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CC304" w14:textId="5D5B5ED9" w:rsidR="00D6277C" w:rsidRPr="00B32535" w:rsidRDefault="00424FCC" w:rsidP="00BB189F">
      <w:pPr>
        <w:outlineLvl w:val="0"/>
        <w:rPr>
          <w:rFonts w:cstheme="minorHAnsi"/>
          <w:b/>
          <w:sz w:val="22"/>
          <w:szCs w:val="22"/>
        </w:rPr>
      </w:pPr>
      <w:r w:rsidRPr="00B32535">
        <w:rPr>
          <w:rFonts w:cstheme="minorHAnsi"/>
          <w:b/>
          <w:sz w:val="22"/>
          <w:szCs w:val="22"/>
        </w:rPr>
        <w:t xml:space="preserve">Initiatives </w:t>
      </w:r>
      <w:r w:rsidR="00A409D1" w:rsidRPr="00B32535">
        <w:rPr>
          <w:rFonts w:cstheme="minorHAnsi"/>
          <w:b/>
          <w:sz w:val="22"/>
          <w:szCs w:val="22"/>
        </w:rPr>
        <w:t>régionales Ramsar</w:t>
      </w:r>
    </w:p>
    <w:p w14:paraId="5D425EE5" w14:textId="77777777" w:rsidR="0012147C" w:rsidRPr="00B32535" w:rsidRDefault="0012147C" w:rsidP="0012147C">
      <w:pPr>
        <w:rPr>
          <w:rFonts w:cstheme="minorHAnsi"/>
          <w:sz w:val="22"/>
          <w:szCs w:val="22"/>
        </w:rPr>
      </w:pPr>
    </w:p>
    <w:p w14:paraId="563F6D81" w14:textId="75F9B6B3" w:rsidR="00D14908" w:rsidRPr="00B32535" w:rsidRDefault="00CC5CEB" w:rsidP="00137ECC">
      <w:pPr>
        <w:pStyle w:val="Paragraphedeliste"/>
        <w:numPr>
          <w:ilvl w:val="0"/>
          <w:numId w:val="1"/>
        </w:numPr>
        <w:rPr>
          <w:rFonts w:cstheme="minorHAnsi"/>
          <w:b/>
          <w:sz w:val="22"/>
          <w:szCs w:val="22"/>
        </w:rPr>
      </w:pPr>
      <w:r w:rsidRPr="00B32535">
        <w:rPr>
          <w:rFonts w:cstheme="minorHAnsi"/>
          <w:b/>
          <w:sz w:val="22"/>
          <w:szCs w:val="22"/>
        </w:rPr>
        <w:t>T</w:t>
      </w:r>
      <w:r w:rsidR="00A409D1" w:rsidRPr="00B32535">
        <w:rPr>
          <w:rFonts w:cstheme="minorHAnsi"/>
          <w:b/>
          <w:sz w:val="22"/>
          <w:szCs w:val="22"/>
        </w:rPr>
        <w:t>âche</w:t>
      </w:r>
      <w:r w:rsidRPr="00B32535">
        <w:rPr>
          <w:rFonts w:cstheme="minorHAnsi"/>
          <w:b/>
          <w:sz w:val="22"/>
          <w:szCs w:val="22"/>
        </w:rPr>
        <w:t xml:space="preserve"> </w:t>
      </w:r>
      <w:r w:rsidR="00D14908" w:rsidRPr="00B32535">
        <w:rPr>
          <w:rFonts w:cstheme="minorHAnsi"/>
          <w:b/>
          <w:sz w:val="22"/>
          <w:szCs w:val="22"/>
        </w:rPr>
        <w:t xml:space="preserve"> </w:t>
      </w:r>
    </w:p>
    <w:p w14:paraId="5A58C06F" w14:textId="77777777" w:rsidR="00D14908" w:rsidRPr="00B32535" w:rsidRDefault="00D14908" w:rsidP="00D14908">
      <w:pPr>
        <w:ind w:left="360"/>
        <w:rPr>
          <w:rFonts w:cstheme="minorHAnsi"/>
          <w:sz w:val="22"/>
          <w:szCs w:val="22"/>
        </w:rPr>
      </w:pPr>
    </w:p>
    <w:p w14:paraId="19DB429C" w14:textId="38335D9E" w:rsidR="00D119E8" w:rsidRPr="00B32535" w:rsidRDefault="00EA7C19" w:rsidP="00D14908">
      <w:pPr>
        <w:ind w:left="360"/>
        <w:rPr>
          <w:rFonts w:cstheme="minorHAnsi"/>
          <w:sz w:val="22"/>
          <w:szCs w:val="22"/>
        </w:rPr>
      </w:pPr>
      <w:r w:rsidRPr="00B32535">
        <w:rPr>
          <w:rFonts w:cstheme="minorHAnsi"/>
          <w:sz w:val="22"/>
          <w:szCs w:val="22"/>
        </w:rPr>
        <w:t>Cette tâche a été réalisée en</w:t>
      </w:r>
      <w:r w:rsidR="00D119E8" w:rsidRPr="00B32535">
        <w:rPr>
          <w:rFonts w:cstheme="minorHAnsi"/>
          <w:sz w:val="22"/>
          <w:szCs w:val="22"/>
        </w:rPr>
        <w:t xml:space="preserve"> </w:t>
      </w:r>
      <w:r w:rsidRPr="00B32535">
        <w:rPr>
          <w:rFonts w:cstheme="minorHAnsi"/>
          <w:sz w:val="22"/>
          <w:szCs w:val="22"/>
        </w:rPr>
        <w:t>réponse</w:t>
      </w:r>
      <w:r w:rsidR="00D119E8" w:rsidRPr="00B32535">
        <w:rPr>
          <w:rFonts w:cstheme="minorHAnsi"/>
          <w:sz w:val="22"/>
          <w:szCs w:val="22"/>
        </w:rPr>
        <w:t xml:space="preserve"> </w:t>
      </w:r>
      <w:r w:rsidRPr="00B32535">
        <w:rPr>
          <w:rFonts w:cstheme="minorHAnsi"/>
          <w:sz w:val="22"/>
          <w:szCs w:val="22"/>
        </w:rPr>
        <w:t>à la</w:t>
      </w:r>
      <w:r w:rsidR="00D119E8" w:rsidRPr="00B32535">
        <w:rPr>
          <w:rFonts w:cstheme="minorHAnsi"/>
          <w:sz w:val="22"/>
          <w:szCs w:val="22"/>
        </w:rPr>
        <w:t xml:space="preserve"> </w:t>
      </w:r>
      <w:r w:rsidRPr="00B32535">
        <w:rPr>
          <w:rFonts w:cstheme="minorHAnsi"/>
          <w:sz w:val="22"/>
          <w:szCs w:val="22"/>
        </w:rPr>
        <w:t>Résolution</w:t>
      </w:r>
      <w:r w:rsidR="00D119E8" w:rsidRPr="00B32535">
        <w:rPr>
          <w:rFonts w:cstheme="minorHAnsi"/>
          <w:sz w:val="22"/>
          <w:szCs w:val="22"/>
        </w:rPr>
        <w:t xml:space="preserve"> XIII.9, paragraph</w:t>
      </w:r>
      <w:r w:rsidRPr="00B32535">
        <w:rPr>
          <w:rFonts w:cstheme="minorHAnsi"/>
          <w:sz w:val="22"/>
          <w:szCs w:val="22"/>
        </w:rPr>
        <w:t>e</w:t>
      </w:r>
      <w:r w:rsidR="00D119E8" w:rsidRPr="00B32535">
        <w:rPr>
          <w:rFonts w:cstheme="minorHAnsi"/>
          <w:sz w:val="22"/>
          <w:szCs w:val="22"/>
        </w:rPr>
        <w:t xml:space="preserve"> (</w:t>
      </w:r>
      <w:r w:rsidR="00D119E8" w:rsidRPr="00B32535">
        <w:rPr>
          <w:rFonts w:cstheme="minorHAnsi"/>
          <w:b/>
          <w:sz w:val="22"/>
          <w:szCs w:val="22"/>
        </w:rPr>
        <w:t>para</w:t>
      </w:r>
      <w:r w:rsidR="00D119E8" w:rsidRPr="00B32535">
        <w:rPr>
          <w:rFonts w:cstheme="minorHAnsi"/>
          <w:sz w:val="22"/>
          <w:szCs w:val="22"/>
        </w:rPr>
        <w:t xml:space="preserve">) </w:t>
      </w:r>
      <w:r w:rsidR="00637AE3" w:rsidRPr="00B32535">
        <w:rPr>
          <w:rFonts w:cstheme="minorHAnsi"/>
          <w:sz w:val="22"/>
          <w:szCs w:val="22"/>
        </w:rPr>
        <w:t>30</w:t>
      </w:r>
      <w:r w:rsidR="00D119E8" w:rsidRPr="00B32535">
        <w:rPr>
          <w:rFonts w:cstheme="minorHAnsi"/>
          <w:sz w:val="22"/>
          <w:szCs w:val="22"/>
        </w:rPr>
        <w:t xml:space="preserve">, </w:t>
      </w:r>
      <w:r w:rsidRPr="00B32535">
        <w:rPr>
          <w:rFonts w:cstheme="minorHAnsi"/>
          <w:sz w:val="22"/>
          <w:szCs w:val="22"/>
        </w:rPr>
        <w:t xml:space="preserve">comme suit </w:t>
      </w:r>
      <w:r w:rsidR="00D119E8" w:rsidRPr="00B32535">
        <w:rPr>
          <w:rFonts w:cstheme="minorHAnsi"/>
          <w:sz w:val="22"/>
          <w:szCs w:val="22"/>
        </w:rPr>
        <w:t xml:space="preserve">: </w:t>
      </w:r>
    </w:p>
    <w:p w14:paraId="0B971DD0" w14:textId="3ACD38F6" w:rsidR="00D119E8" w:rsidRPr="00B32535" w:rsidRDefault="006826BE" w:rsidP="006826BE">
      <w:pPr>
        <w:pStyle w:val="NormalWeb"/>
        <w:ind w:left="851"/>
        <w:rPr>
          <w:rFonts w:asciiTheme="minorHAnsi" w:hAnsiTheme="minorHAnsi" w:cstheme="minorHAnsi"/>
          <w:i/>
          <w:iCs/>
          <w:color w:val="000000"/>
          <w:sz w:val="22"/>
          <w:szCs w:val="22"/>
        </w:rPr>
      </w:pPr>
      <w:r w:rsidRPr="00B32535">
        <w:rPr>
          <w:rFonts w:asciiTheme="minorHAnsi" w:hAnsiTheme="minorHAnsi" w:cstheme="minorHAnsi"/>
          <w:i/>
          <w:iCs/>
          <w:sz w:val="22"/>
          <w:szCs w:val="22"/>
        </w:rPr>
        <w:t>DONNE INSTRUCTION à la Conseillère juridique du Secrétariat de réviser les Résolutions et Décisions pertinentes en vigueur pour déterminer celles qui ne sont pas cohérentes avec la présente Résolution et les Décisions pertinentes, et de proposer celles qu’il faut supprimer ou abroger; et DÉCIDE EN OUTRE que les résultats de cette révision peuvent être partagés avec le Groupe de travail sur les IRR, pour être consolidés et présentés pour approbation par le Comité permanent à sa 58</w:t>
      </w:r>
      <w:r w:rsidRPr="00B32535">
        <w:rPr>
          <w:rFonts w:asciiTheme="minorHAnsi" w:hAnsiTheme="minorHAnsi" w:cstheme="minorHAnsi"/>
          <w:i/>
          <w:iCs/>
          <w:sz w:val="22"/>
          <w:szCs w:val="22"/>
          <w:vertAlign w:val="superscript"/>
        </w:rPr>
        <w:t>e</w:t>
      </w:r>
      <w:r w:rsidRPr="00B32535">
        <w:rPr>
          <w:rFonts w:asciiTheme="minorHAnsi" w:hAnsiTheme="minorHAnsi" w:cstheme="minorHAnsi"/>
          <w:i/>
          <w:iCs/>
          <w:sz w:val="22"/>
          <w:szCs w:val="22"/>
        </w:rPr>
        <w:t xml:space="preserve"> Réunion et peuvent être inclus dans un nouveau projet de résolution avec l’abrogation ultérieure des Résolutions pertinentes, notamment</w:t>
      </w:r>
      <w:r w:rsidR="00D119E8" w:rsidRPr="00B32535">
        <w:rPr>
          <w:rFonts w:asciiTheme="minorHAnsi" w:hAnsiTheme="minorHAnsi" w:cstheme="minorHAnsi"/>
          <w:i/>
          <w:iCs/>
          <w:color w:val="000000"/>
          <w:sz w:val="22"/>
          <w:szCs w:val="22"/>
        </w:rPr>
        <w:t>,</w:t>
      </w:r>
    </w:p>
    <w:p w14:paraId="21856996" w14:textId="77777777" w:rsidR="006826BE" w:rsidRPr="00B32535" w:rsidRDefault="006826BE" w:rsidP="006826BE">
      <w:pPr>
        <w:pStyle w:val="NormalWeb"/>
        <w:numPr>
          <w:ilvl w:val="1"/>
          <w:numId w:val="23"/>
        </w:numPr>
        <w:rPr>
          <w:rFonts w:asciiTheme="minorHAnsi" w:hAnsiTheme="minorHAnsi" w:cstheme="minorHAnsi"/>
          <w:i/>
          <w:color w:val="000000"/>
          <w:sz w:val="22"/>
          <w:szCs w:val="22"/>
        </w:rPr>
      </w:pPr>
      <w:r w:rsidRPr="00B32535">
        <w:rPr>
          <w:rFonts w:asciiTheme="minorHAnsi" w:hAnsiTheme="minorHAnsi" w:cstheme="minorHAnsi"/>
          <w:i/>
          <w:color w:val="000000"/>
          <w:sz w:val="22"/>
          <w:szCs w:val="22"/>
        </w:rPr>
        <w:t>Résolution VIII.30 (2003-2005),</w:t>
      </w:r>
    </w:p>
    <w:p w14:paraId="16306CF9" w14:textId="59E9A07B" w:rsidR="006826BE" w:rsidRPr="00B32535" w:rsidRDefault="006826BE" w:rsidP="006826BE">
      <w:pPr>
        <w:pStyle w:val="NormalWeb"/>
        <w:numPr>
          <w:ilvl w:val="1"/>
          <w:numId w:val="23"/>
        </w:numPr>
        <w:rPr>
          <w:rFonts w:asciiTheme="minorHAnsi" w:hAnsiTheme="minorHAnsi" w:cstheme="minorHAnsi"/>
          <w:i/>
          <w:color w:val="000000"/>
          <w:sz w:val="22"/>
          <w:szCs w:val="22"/>
        </w:rPr>
      </w:pPr>
      <w:r w:rsidRPr="00B32535">
        <w:rPr>
          <w:rFonts w:asciiTheme="minorHAnsi" w:hAnsiTheme="minorHAnsi" w:cstheme="minorHAnsi"/>
          <w:i/>
          <w:color w:val="000000"/>
          <w:sz w:val="22"/>
          <w:szCs w:val="22"/>
        </w:rPr>
        <w:t>Résolution IX.7 (2006-2008),</w:t>
      </w:r>
    </w:p>
    <w:p w14:paraId="5AD138E3" w14:textId="0CCB3938" w:rsidR="006826BE" w:rsidRPr="00B32535" w:rsidRDefault="006826BE" w:rsidP="006826BE">
      <w:pPr>
        <w:pStyle w:val="NormalWeb"/>
        <w:numPr>
          <w:ilvl w:val="1"/>
          <w:numId w:val="23"/>
        </w:numPr>
        <w:rPr>
          <w:rFonts w:asciiTheme="minorHAnsi" w:hAnsiTheme="minorHAnsi" w:cstheme="minorHAnsi"/>
          <w:i/>
          <w:color w:val="000000"/>
          <w:sz w:val="22"/>
          <w:szCs w:val="22"/>
        </w:rPr>
      </w:pPr>
      <w:r w:rsidRPr="00B32535">
        <w:rPr>
          <w:rFonts w:asciiTheme="minorHAnsi" w:hAnsiTheme="minorHAnsi" w:cstheme="minorHAnsi"/>
          <w:i/>
          <w:color w:val="000000"/>
          <w:sz w:val="22"/>
          <w:szCs w:val="22"/>
        </w:rPr>
        <w:t>Résolution X.6 (2009-2012),</w:t>
      </w:r>
    </w:p>
    <w:p w14:paraId="278051A8" w14:textId="2EFB64ED" w:rsidR="006826BE" w:rsidRPr="00B32535" w:rsidRDefault="006826BE" w:rsidP="006826BE">
      <w:pPr>
        <w:pStyle w:val="NormalWeb"/>
        <w:numPr>
          <w:ilvl w:val="1"/>
          <w:numId w:val="23"/>
        </w:numPr>
        <w:rPr>
          <w:rFonts w:asciiTheme="minorHAnsi" w:hAnsiTheme="minorHAnsi" w:cstheme="minorHAnsi"/>
          <w:i/>
          <w:color w:val="000000"/>
          <w:sz w:val="22"/>
          <w:szCs w:val="22"/>
        </w:rPr>
      </w:pPr>
      <w:r w:rsidRPr="00B32535">
        <w:rPr>
          <w:rFonts w:asciiTheme="minorHAnsi" w:hAnsiTheme="minorHAnsi" w:cstheme="minorHAnsi"/>
          <w:i/>
          <w:color w:val="000000"/>
          <w:sz w:val="22"/>
          <w:szCs w:val="22"/>
        </w:rPr>
        <w:t>Résolution XI.5 (2013-2015), et</w:t>
      </w:r>
    </w:p>
    <w:p w14:paraId="65E895A1" w14:textId="42898D11" w:rsidR="00D119E8" w:rsidRPr="00B32535" w:rsidRDefault="006826BE" w:rsidP="006826BE">
      <w:pPr>
        <w:pStyle w:val="NormalWeb"/>
        <w:numPr>
          <w:ilvl w:val="1"/>
          <w:numId w:val="23"/>
        </w:numPr>
        <w:rPr>
          <w:rFonts w:asciiTheme="minorHAnsi" w:hAnsiTheme="minorHAnsi" w:cstheme="minorHAnsi"/>
          <w:i/>
          <w:color w:val="000000"/>
          <w:sz w:val="22"/>
          <w:szCs w:val="22"/>
        </w:rPr>
      </w:pPr>
      <w:r w:rsidRPr="00B32535">
        <w:rPr>
          <w:rFonts w:asciiTheme="minorHAnsi" w:hAnsiTheme="minorHAnsi" w:cstheme="minorHAnsi"/>
          <w:i/>
          <w:color w:val="000000"/>
          <w:sz w:val="22"/>
          <w:szCs w:val="22"/>
        </w:rPr>
        <w:t>Résolution XII.8 (2016-2018).</w:t>
      </w:r>
    </w:p>
    <w:p w14:paraId="26C12A3D" w14:textId="026A3F19" w:rsidR="0053515C" w:rsidRPr="00B32535" w:rsidRDefault="006826BE" w:rsidP="0053515C">
      <w:pPr>
        <w:pStyle w:val="NormalWeb"/>
        <w:ind w:left="360"/>
        <w:rPr>
          <w:rFonts w:asciiTheme="minorHAnsi" w:hAnsiTheme="minorHAnsi" w:cstheme="minorHAnsi"/>
          <w:color w:val="000000"/>
          <w:sz w:val="22"/>
          <w:szCs w:val="22"/>
        </w:rPr>
      </w:pPr>
      <w:r w:rsidRPr="00B32535">
        <w:rPr>
          <w:rFonts w:asciiTheme="minorHAnsi" w:hAnsiTheme="minorHAnsi" w:cstheme="minorHAnsi"/>
          <w:color w:val="000000"/>
          <w:sz w:val="22"/>
          <w:szCs w:val="22"/>
        </w:rPr>
        <w:t>Le</w:t>
      </w:r>
      <w:r w:rsidR="0053515C" w:rsidRPr="00B32535">
        <w:rPr>
          <w:rFonts w:asciiTheme="minorHAnsi" w:hAnsiTheme="minorHAnsi" w:cstheme="minorHAnsi"/>
          <w:color w:val="000000"/>
          <w:sz w:val="22"/>
          <w:szCs w:val="22"/>
        </w:rPr>
        <w:t xml:space="preserve"> Secr</w:t>
      </w:r>
      <w:r w:rsidRPr="00B32535">
        <w:rPr>
          <w:rFonts w:asciiTheme="minorHAnsi" w:hAnsiTheme="minorHAnsi" w:cstheme="minorHAnsi"/>
          <w:color w:val="000000"/>
          <w:sz w:val="22"/>
          <w:szCs w:val="22"/>
        </w:rPr>
        <w:t>é</w:t>
      </w:r>
      <w:r w:rsidR="0053515C" w:rsidRPr="00B32535">
        <w:rPr>
          <w:rFonts w:asciiTheme="minorHAnsi" w:hAnsiTheme="minorHAnsi" w:cstheme="minorHAnsi"/>
          <w:color w:val="000000"/>
          <w:sz w:val="22"/>
          <w:szCs w:val="22"/>
        </w:rPr>
        <w:t xml:space="preserve">tariat </w:t>
      </w:r>
      <w:r w:rsidRPr="00B32535">
        <w:rPr>
          <w:rFonts w:asciiTheme="minorHAnsi" w:hAnsiTheme="minorHAnsi" w:cstheme="minorHAnsi"/>
          <w:color w:val="000000"/>
          <w:sz w:val="22"/>
          <w:szCs w:val="22"/>
        </w:rPr>
        <w:t>m’a donné instruction d’aider le Groupe de travail en faisant des</w:t>
      </w:r>
      <w:r w:rsidR="00474CC4" w:rsidRPr="00B32535">
        <w:rPr>
          <w:rFonts w:asciiTheme="minorHAnsi" w:hAnsiTheme="minorHAnsi" w:cstheme="minorHAnsi"/>
          <w:color w:val="000000"/>
          <w:sz w:val="22"/>
          <w:szCs w:val="22"/>
        </w:rPr>
        <w:t xml:space="preserve"> suggestions </w:t>
      </w:r>
      <w:r w:rsidRPr="00B32535">
        <w:rPr>
          <w:rFonts w:asciiTheme="minorHAnsi" w:hAnsiTheme="minorHAnsi" w:cstheme="minorHAnsi"/>
          <w:color w:val="000000"/>
          <w:sz w:val="22"/>
          <w:szCs w:val="22"/>
        </w:rPr>
        <w:t xml:space="preserve">relatives à un projet de résolution sur les IRR pour la </w:t>
      </w:r>
      <w:r w:rsidR="00474CC4" w:rsidRPr="00B32535">
        <w:rPr>
          <w:rFonts w:asciiTheme="minorHAnsi" w:hAnsiTheme="minorHAnsi" w:cstheme="minorHAnsi"/>
          <w:color w:val="000000"/>
          <w:sz w:val="22"/>
          <w:szCs w:val="22"/>
        </w:rPr>
        <w:t xml:space="preserve">COP14. </w:t>
      </w:r>
      <w:r w:rsidRPr="00B32535">
        <w:rPr>
          <w:rFonts w:asciiTheme="minorHAnsi" w:hAnsiTheme="minorHAnsi" w:cstheme="minorHAnsi"/>
          <w:color w:val="000000"/>
          <w:sz w:val="22"/>
          <w:szCs w:val="22"/>
        </w:rPr>
        <w:t>Ces</w:t>
      </w:r>
      <w:r w:rsidR="00474CC4" w:rsidRPr="00B32535">
        <w:rPr>
          <w:rFonts w:asciiTheme="minorHAnsi" w:hAnsiTheme="minorHAnsi" w:cstheme="minorHAnsi"/>
          <w:color w:val="000000"/>
          <w:sz w:val="22"/>
          <w:szCs w:val="22"/>
        </w:rPr>
        <w:t xml:space="preserve"> suggestions </w:t>
      </w:r>
      <w:r w:rsidRPr="00B32535">
        <w:rPr>
          <w:rFonts w:asciiTheme="minorHAnsi" w:hAnsiTheme="minorHAnsi" w:cstheme="minorHAnsi"/>
          <w:color w:val="000000"/>
          <w:sz w:val="22"/>
          <w:szCs w:val="22"/>
        </w:rPr>
        <w:t>se trouvent dans l’</w:t>
      </w:r>
      <w:r w:rsidR="00C57695" w:rsidRPr="00B32535">
        <w:rPr>
          <w:rFonts w:asciiTheme="minorHAnsi" w:hAnsiTheme="minorHAnsi" w:cstheme="minorHAnsi"/>
          <w:b/>
          <w:bCs/>
          <w:color w:val="000000"/>
          <w:sz w:val="22"/>
          <w:szCs w:val="22"/>
        </w:rPr>
        <w:t>A</w:t>
      </w:r>
      <w:r w:rsidR="00474CC4" w:rsidRPr="00B32535">
        <w:rPr>
          <w:rFonts w:asciiTheme="minorHAnsi" w:hAnsiTheme="minorHAnsi" w:cstheme="minorHAnsi"/>
          <w:b/>
          <w:color w:val="000000"/>
          <w:sz w:val="22"/>
          <w:szCs w:val="22"/>
        </w:rPr>
        <w:t>nnex</w:t>
      </w:r>
      <w:r w:rsidRPr="00B32535">
        <w:rPr>
          <w:rFonts w:asciiTheme="minorHAnsi" w:hAnsiTheme="minorHAnsi" w:cstheme="minorHAnsi"/>
          <w:b/>
          <w:color w:val="000000"/>
          <w:sz w:val="22"/>
          <w:szCs w:val="22"/>
        </w:rPr>
        <w:t>e</w:t>
      </w:r>
      <w:r w:rsidR="00474CC4" w:rsidRPr="00B32535">
        <w:rPr>
          <w:rFonts w:asciiTheme="minorHAnsi" w:hAnsiTheme="minorHAnsi" w:cstheme="minorHAnsi"/>
          <w:b/>
          <w:color w:val="000000"/>
          <w:sz w:val="22"/>
          <w:szCs w:val="22"/>
        </w:rPr>
        <w:t xml:space="preserve"> 1</w:t>
      </w:r>
      <w:r w:rsidR="00474CC4" w:rsidRPr="00B32535">
        <w:rPr>
          <w:rFonts w:asciiTheme="minorHAnsi" w:hAnsiTheme="minorHAnsi" w:cstheme="minorHAnsi"/>
          <w:color w:val="000000"/>
          <w:sz w:val="22"/>
          <w:szCs w:val="22"/>
        </w:rPr>
        <w:t>.</w:t>
      </w:r>
    </w:p>
    <w:p w14:paraId="5B7E3D73" w14:textId="36AE1FA2" w:rsidR="00D119E8" w:rsidRPr="00B32535" w:rsidRDefault="00F00C45" w:rsidP="00137ECC">
      <w:pPr>
        <w:pStyle w:val="Paragraphedeliste"/>
        <w:numPr>
          <w:ilvl w:val="0"/>
          <w:numId w:val="1"/>
        </w:numPr>
        <w:rPr>
          <w:rFonts w:cstheme="minorHAnsi"/>
          <w:b/>
          <w:sz w:val="22"/>
          <w:szCs w:val="22"/>
        </w:rPr>
      </w:pPr>
      <w:r w:rsidRPr="00B32535">
        <w:rPr>
          <w:rFonts w:cstheme="minorHAnsi"/>
          <w:b/>
          <w:sz w:val="22"/>
          <w:szCs w:val="22"/>
        </w:rPr>
        <w:t>R</w:t>
      </w:r>
      <w:r w:rsidR="006826BE" w:rsidRPr="00B32535">
        <w:rPr>
          <w:rFonts w:cstheme="minorHAnsi"/>
          <w:b/>
          <w:sz w:val="22"/>
          <w:szCs w:val="22"/>
        </w:rPr>
        <w:t>é</w:t>
      </w:r>
      <w:r w:rsidRPr="00B32535">
        <w:rPr>
          <w:rFonts w:cstheme="minorHAnsi"/>
          <w:b/>
          <w:sz w:val="22"/>
          <w:szCs w:val="22"/>
        </w:rPr>
        <w:t xml:space="preserve">solutions </w:t>
      </w:r>
      <w:r w:rsidR="006826BE" w:rsidRPr="00B32535">
        <w:rPr>
          <w:rFonts w:cstheme="minorHAnsi"/>
          <w:b/>
          <w:sz w:val="22"/>
          <w:szCs w:val="22"/>
        </w:rPr>
        <w:t>de la Conférence des Parties contractantes et</w:t>
      </w:r>
      <w:r w:rsidRPr="00B32535">
        <w:rPr>
          <w:rFonts w:cstheme="minorHAnsi"/>
          <w:b/>
          <w:sz w:val="22"/>
          <w:szCs w:val="22"/>
        </w:rPr>
        <w:t xml:space="preserve"> D</w:t>
      </w:r>
      <w:r w:rsidR="006826BE" w:rsidRPr="00B32535">
        <w:rPr>
          <w:rFonts w:cstheme="minorHAnsi"/>
          <w:b/>
          <w:sz w:val="22"/>
          <w:szCs w:val="22"/>
        </w:rPr>
        <w:t>é</w:t>
      </w:r>
      <w:r w:rsidRPr="00B32535">
        <w:rPr>
          <w:rFonts w:cstheme="minorHAnsi"/>
          <w:b/>
          <w:sz w:val="22"/>
          <w:szCs w:val="22"/>
        </w:rPr>
        <w:t>cisions</w:t>
      </w:r>
      <w:r w:rsidR="006826BE" w:rsidRPr="00B32535">
        <w:rPr>
          <w:rFonts w:cstheme="minorHAnsi"/>
          <w:b/>
          <w:sz w:val="22"/>
          <w:szCs w:val="22"/>
        </w:rPr>
        <w:t xml:space="preserve"> du Comité permanent révisées</w:t>
      </w:r>
      <w:r w:rsidRPr="00B32535">
        <w:rPr>
          <w:rFonts w:cstheme="minorHAnsi"/>
          <w:b/>
          <w:sz w:val="22"/>
          <w:szCs w:val="22"/>
        </w:rPr>
        <w:t xml:space="preserve"> </w:t>
      </w:r>
      <w:r w:rsidR="00D119E8" w:rsidRPr="00B32535">
        <w:rPr>
          <w:rFonts w:cstheme="minorHAnsi"/>
          <w:b/>
          <w:sz w:val="22"/>
          <w:szCs w:val="22"/>
        </w:rPr>
        <w:t xml:space="preserve"> </w:t>
      </w:r>
    </w:p>
    <w:p w14:paraId="15085612" w14:textId="77777777" w:rsidR="00D119E8" w:rsidRPr="00B32535" w:rsidRDefault="00D119E8" w:rsidP="00D119E8">
      <w:pPr>
        <w:ind w:left="360"/>
        <w:rPr>
          <w:rFonts w:cstheme="minorHAnsi"/>
          <w:b/>
          <w:sz w:val="22"/>
          <w:szCs w:val="22"/>
        </w:rPr>
      </w:pPr>
    </w:p>
    <w:p w14:paraId="7BDABC97" w14:textId="3514BDB3" w:rsidR="00D93EF4" w:rsidRPr="00B32535" w:rsidRDefault="006826BE" w:rsidP="00D119E8">
      <w:pPr>
        <w:ind w:left="360"/>
        <w:rPr>
          <w:rFonts w:cstheme="minorHAnsi"/>
          <w:sz w:val="22"/>
          <w:szCs w:val="22"/>
        </w:rPr>
      </w:pPr>
      <w:r w:rsidRPr="00B32535">
        <w:rPr>
          <w:rFonts w:cstheme="minorHAnsi"/>
          <w:sz w:val="22"/>
          <w:szCs w:val="22"/>
        </w:rPr>
        <w:t>Afin de mener à bien cette tâche, j’ai révisé toutes l</w:t>
      </w:r>
      <w:r w:rsidR="006F1180" w:rsidRPr="00B32535">
        <w:rPr>
          <w:rFonts w:cstheme="minorHAnsi"/>
          <w:sz w:val="22"/>
          <w:szCs w:val="22"/>
        </w:rPr>
        <w:t>e</w:t>
      </w:r>
      <w:r w:rsidRPr="00B32535">
        <w:rPr>
          <w:rFonts w:cstheme="minorHAnsi"/>
          <w:sz w:val="22"/>
          <w:szCs w:val="22"/>
        </w:rPr>
        <w:t xml:space="preserve">s </w:t>
      </w:r>
      <w:r w:rsidR="006F1180" w:rsidRPr="00B32535">
        <w:rPr>
          <w:rFonts w:cstheme="minorHAnsi"/>
          <w:sz w:val="22"/>
          <w:szCs w:val="22"/>
        </w:rPr>
        <w:t>R</w:t>
      </w:r>
      <w:r w:rsidRPr="00B32535">
        <w:rPr>
          <w:rFonts w:cstheme="minorHAnsi"/>
          <w:sz w:val="22"/>
          <w:szCs w:val="22"/>
        </w:rPr>
        <w:t xml:space="preserve">ésolutions et </w:t>
      </w:r>
      <w:r w:rsidR="006F1180" w:rsidRPr="00B32535">
        <w:rPr>
          <w:rFonts w:cstheme="minorHAnsi"/>
          <w:sz w:val="22"/>
          <w:szCs w:val="22"/>
        </w:rPr>
        <w:t>R</w:t>
      </w:r>
      <w:r w:rsidRPr="00B32535">
        <w:rPr>
          <w:rFonts w:cstheme="minorHAnsi"/>
          <w:sz w:val="22"/>
          <w:szCs w:val="22"/>
        </w:rPr>
        <w:t xml:space="preserve">ecommandations de la Conférence des </w:t>
      </w:r>
      <w:r w:rsidR="00454BF5" w:rsidRPr="00B32535">
        <w:rPr>
          <w:rFonts w:cstheme="minorHAnsi"/>
          <w:sz w:val="22"/>
          <w:szCs w:val="22"/>
        </w:rPr>
        <w:t>P</w:t>
      </w:r>
      <w:r w:rsidRPr="00B32535">
        <w:rPr>
          <w:rFonts w:cstheme="minorHAnsi"/>
          <w:sz w:val="22"/>
          <w:szCs w:val="22"/>
        </w:rPr>
        <w:t>arties contractantes et toutes les Déci</w:t>
      </w:r>
      <w:r w:rsidR="00B72274" w:rsidRPr="00B32535">
        <w:rPr>
          <w:rFonts w:cstheme="minorHAnsi"/>
          <w:sz w:val="22"/>
          <w:szCs w:val="22"/>
        </w:rPr>
        <w:t>si</w:t>
      </w:r>
      <w:r w:rsidRPr="00B32535">
        <w:rPr>
          <w:rFonts w:cstheme="minorHAnsi"/>
          <w:sz w:val="22"/>
          <w:szCs w:val="22"/>
        </w:rPr>
        <w:t>ons du Comité permanent</w:t>
      </w:r>
      <w:r w:rsidR="00B3242B" w:rsidRPr="00B32535">
        <w:rPr>
          <w:rFonts w:cstheme="minorHAnsi"/>
          <w:sz w:val="22"/>
          <w:szCs w:val="22"/>
        </w:rPr>
        <w:t xml:space="preserve">. </w:t>
      </w:r>
      <w:r w:rsidRPr="00B32535">
        <w:rPr>
          <w:rFonts w:cstheme="minorHAnsi"/>
          <w:sz w:val="22"/>
          <w:szCs w:val="22"/>
        </w:rPr>
        <w:t>Je l</w:t>
      </w:r>
      <w:r w:rsidR="00B72274" w:rsidRPr="00B32535">
        <w:rPr>
          <w:rFonts w:cstheme="minorHAnsi"/>
          <w:sz w:val="22"/>
          <w:szCs w:val="22"/>
        </w:rPr>
        <w:t>es</w:t>
      </w:r>
      <w:r w:rsidRPr="00B32535">
        <w:rPr>
          <w:rFonts w:cstheme="minorHAnsi"/>
          <w:sz w:val="22"/>
          <w:szCs w:val="22"/>
        </w:rPr>
        <w:t xml:space="preserve"> ai divisées </w:t>
      </w:r>
      <w:r w:rsidR="00B72274" w:rsidRPr="00B32535">
        <w:rPr>
          <w:rFonts w:cstheme="minorHAnsi"/>
          <w:sz w:val="22"/>
          <w:szCs w:val="22"/>
        </w:rPr>
        <w:t xml:space="preserve">selon les </w:t>
      </w:r>
      <w:r w:rsidR="00D24CA9" w:rsidRPr="00B32535">
        <w:rPr>
          <w:rFonts w:cstheme="minorHAnsi"/>
          <w:sz w:val="22"/>
          <w:szCs w:val="22"/>
        </w:rPr>
        <w:t>paragraph</w:t>
      </w:r>
      <w:r w:rsidR="00B72274" w:rsidRPr="00B32535">
        <w:rPr>
          <w:rFonts w:cstheme="minorHAnsi"/>
          <w:sz w:val="22"/>
          <w:szCs w:val="22"/>
        </w:rPr>
        <w:t>e</w:t>
      </w:r>
      <w:r w:rsidR="00D24CA9" w:rsidRPr="00B32535">
        <w:rPr>
          <w:rFonts w:cstheme="minorHAnsi"/>
          <w:sz w:val="22"/>
          <w:szCs w:val="22"/>
        </w:rPr>
        <w:t xml:space="preserve">s </w:t>
      </w:r>
      <w:r w:rsidR="00B72274" w:rsidRPr="00B32535">
        <w:rPr>
          <w:rFonts w:cstheme="minorHAnsi"/>
          <w:sz w:val="22"/>
          <w:szCs w:val="22"/>
        </w:rPr>
        <w:t>des</w:t>
      </w:r>
      <w:r w:rsidR="00D24CA9" w:rsidRPr="00B32535">
        <w:rPr>
          <w:rFonts w:cstheme="minorHAnsi"/>
          <w:sz w:val="22"/>
          <w:szCs w:val="22"/>
        </w:rPr>
        <w:t xml:space="preserve"> </w:t>
      </w:r>
      <w:r w:rsidR="00454BF5" w:rsidRPr="00B32535">
        <w:rPr>
          <w:rFonts w:cstheme="minorHAnsi"/>
          <w:sz w:val="22"/>
          <w:szCs w:val="22"/>
        </w:rPr>
        <w:t>R</w:t>
      </w:r>
      <w:r w:rsidR="00B72274" w:rsidRPr="00B32535">
        <w:rPr>
          <w:rFonts w:cstheme="minorHAnsi"/>
          <w:sz w:val="22"/>
          <w:szCs w:val="22"/>
        </w:rPr>
        <w:t>é</w:t>
      </w:r>
      <w:r w:rsidR="00D24CA9" w:rsidRPr="00B32535">
        <w:rPr>
          <w:rFonts w:cstheme="minorHAnsi"/>
          <w:sz w:val="22"/>
          <w:szCs w:val="22"/>
        </w:rPr>
        <w:t xml:space="preserve">solutions, </w:t>
      </w:r>
      <w:r w:rsidR="00454BF5" w:rsidRPr="00B32535">
        <w:rPr>
          <w:rFonts w:cstheme="minorHAnsi"/>
          <w:sz w:val="22"/>
          <w:szCs w:val="22"/>
        </w:rPr>
        <w:t>R</w:t>
      </w:r>
      <w:r w:rsidR="00D24CA9" w:rsidRPr="00B32535">
        <w:rPr>
          <w:rFonts w:cstheme="minorHAnsi"/>
          <w:sz w:val="22"/>
          <w:szCs w:val="22"/>
        </w:rPr>
        <w:t>ecomm</w:t>
      </w:r>
      <w:r w:rsidR="00B72274" w:rsidRPr="00B32535">
        <w:rPr>
          <w:rFonts w:cstheme="minorHAnsi"/>
          <w:sz w:val="22"/>
          <w:szCs w:val="22"/>
        </w:rPr>
        <w:t>a</w:t>
      </w:r>
      <w:r w:rsidR="00D24CA9" w:rsidRPr="00B32535">
        <w:rPr>
          <w:rFonts w:cstheme="minorHAnsi"/>
          <w:sz w:val="22"/>
          <w:szCs w:val="22"/>
        </w:rPr>
        <w:t xml:space="preserve">ndations </w:t>
      </w:r>
      <w:r w:rsidR="00B72274" w:rsidRPr="00B32535">
        <w:rPr>
          <w:rFonts w:cstheme="minorHAnsi"/>
          <w:sz w:val="22"/>
          <w:szCs w:val="22"/>
        </w:rPr>
        <w:t>et Décisions du Comité permanent</w:t>
      </w:r>
      <w:r w:rsidR="00B3242B" w:rsidRPr="00B32535">
        <w:rPr>
          <w:rFonts w:cstheme="minorHAnsi"/>
          <w:sz w:val="22"/>
          <w:szCs w:val="22"/>
        </w:rPr>
        <w:t xml:space="preserve"> </w:t>
      </w:r>
      <w:r w:rsidR="00B72274" w:rsidRPr="00B32535">
        <w:rPr>
          <w:rFonts w:cstheme="minorHAnsi"/>
          <w:sz w:val="22"/>
          <w:szCs w:val="22"/>
        </w:rPr>
        <w:t xml:space="preserve">en vigueur et </w:t>
      </w:r>
      <w:r w:rsidR="00454BF5" w:rsidRPr="00B32535">
        <w:rPr>
          <w:rFonts w:cstheme="minorHAnsi"/>
          <w:sz w:val="22"/>
          <w:szCs w:val="22"/>
        </w:rPr>
        <w:t>cohérentes avec</w:t>
      </w:r>
      <w:r w:rsidR="00B72274" w:rsidRPr="00B32535">
        <w:rPr>
          <w:rFonts w:cstheme="minorHAnsi"/>
          <w:sz w:val="22"/>
          <w:szCs w:val="22"/>
        </w:rPr>
        <w:t xml:space="preserve"> la</w:t>
      </w:r>
      <w:r w:rsidR="005A1227" w:rsidRPr="00B32535">
        <w:rPr>
          <w:rFonts w:cstheme="minorHAnsi"/>
          <w:sz w:val="22"/>
          <w:szCs w:val="22"/>
        </w:rPr>
        <w:t xml:space="preserve"> R</w:t>
      </w:r>
      <w:r w:rsidR="00B72274" w:rsidRPr="00B32535">
        <w:rPr>
          <w:rFonts w:cstheme="minorHAnsi"/>
          <w:sz w:val="22"/>
          <w:szCs w:val="22"/>
        </w:rPr>
        <w:t>é</w:t>
      </w:r>
      <w:r w:rsidR="005A1227" w:rsidRPr="00B32535">
        <w:rPr>
          <w:rFonts w:cstheme="minorHAnsi"/>
          <w:sz w:val="22"/>
          <w:szCs w:val="22"/>
        </w:rPr>
        <w:t>solution XIII.9,</w:t>
      </w:r>
      <w:r w:rsidR="00020857" w:rsidRPr="00B32535">
        <w:rPr>
          <w:rStyle w:val="Appelnotedebasdep"/>
          <w:rFonts w:cstheme="minorHAnsi"/>
          <w:sz w:val="22"/>
          <w:szCs w:val="22"/>
        </w:rPr>
        <w:footnoteReference w:id="1"/>
      </w:r>
      <w:r w:rsidR="005A1227" w:rsidRPr="00B32535">
        <w:rPr>
          <w:rFonts w:cstheme="minorHAnsi"/>
          <w:sz w:val="22"/>
          <w:szCs w:val="22"/>
        </w:rPr>
        <w:t xml:space="preserve"> </w:t>
      </w:r>
      <w:r w:rsidR="00B72274" w:rsidRPr="00B32535">
        <w:rPr>
          <w:rFonts w:cstheme="minorHAnsi"/>
          <w:sz w:val="22"/>
          <w:szCs w:val="22"/>
        </w:rPr>
        <w:t>et ceux qui sont soit redondants</w:t>
      </w:r>
      <w:r w:rsidR="00F85FDD" w:rsidRPr="00B32535">
        <w:rPr>
          <w:rStyle w:val="Appelnotedebasdep"/>
          <w:rFonts w:cstheme="minorHAnsi"/>
          <w:sz w:val="22"/>
          <w:szCs w:val="22"/>
        </w:rPr>
        <w:footnoteReference w:id="2"/>
      </w:r>
      <w:r w:rsidR="005A1227" w:rsidRPr="00B32535">
        <w:rPr>
          <w:rFonts w:cstheme="minorHAnsi"/>
          <w:sz w:val="22"/>
          <w:szCs w:val="22"/>
        </w:rPr>
        <w:t xml:space="preserve"> </w:t>
      </w:r>
      <w:r w:rsidR="00B72274" w:rsidRPr="00B32535">
        <w:rPr>
          <w:rFonts w:cstheme="minorHAnsi"/>
          <w:sz w:val="22"/>
          <w:szCs w:val="22"/>
        </w:rPr>
        <w:t xml:space="preserve">soit </w:t>
      </w:r>
      <w:r w:rsidR="00C57695" w:rsidRPr="00B32535">
        <w:rPr>
          <w:rFonts w:cstheme="minorHAnsi"/>
          <w:sz w:val="22"/>
          <w:szCs w:val="22"/>
        </w:rPr>
        <w:t xml:space="preserve">non cohérents avec </w:t>
      </w:r>
      <w:r w:rsidR="006F1180" w:rsidRPr="00B32535">
        <w:rPr>
          <w:rFonts w:cstheme="minorHAnsi"/>
          <w:sz w:val="22"/>
          <w:szCs w:val="22"/>
        </w:rPr>
        <w:t>la</w:t>
      </w:r>
      <w:r w:rsidR="005A1227" w:rsidRPr="00B32535">
        <w:rPr>
          <w:rFonts w:cstheme="minorHAnsi"/>
          <w:sz w:val="22"/>
          <w:szCs w:val="22"/>
        </w:rPr>
        <w:t xml:space="preserve"> R</w:t>
      </w:r>
      <w:r w:rsidR="006F1180" w:rsidRPr="00B32535">
        <w:rPr>
          <w:rFonts w:cstheme="minorHAnsi"/>
          <w:sz w:val="22"/>
          <w:szCs w:val="22"/>
        </w:rPr>
        <w:t>é</w:t>
      </w:r>
      <w:r w:rsidR="005A1227" w:rsidRPr="00B32535">
        <w:rPr>
          <w:rFonts w:cstheme="minorHAnsi"/>
          <w:sz w:val="22"/>
          <w:szCs w:val="22"/>
        </w:rPr>
        <w:t xml:space="preserve">solution XIII.9. </w:t>
      </w:r>
      <w:r w:rsidR="006F1180" w:rsidRPr="00B32535">
        <w:rPr>
          <w:rFonts w:cstheme="minorHAnsi"/>
          <w:sz w:val="22"/>
          <w:szCs w:val="22"/>
        </w:rPr>
        <w:t>Les</w:t>
      </w:r>
      <w:r w:rsidR="005A1227" w:rsidRPr="00B32535">
        <w:rPr>
          <w:rFonts w:cstheme="minorHAnsi"/>
          <w:sz w:val="22"/>
          <w:szCs w:val="22"/>
        </w:rPr>
        <w:t xml:space="preserve"> R</w:t>
      </w:r>
      <w:r w:rsidR="006F1180" w:rsidRPr="00B32535">
        <w:rPr>
          <w:rFonts w:cstheme="minorHAnsi"/>
          <w:sz w:val="22"/>
          <w:szCs w:val="22"/>
        </w:rPr>
        <w:t>é</w:t>
      </w:r>
      <w:r w:rsidR="005A1227" w:rsidRPr="00B32535">
        <w:rPr>
          <w:rFonts w:cstheme="minorHAnsi"/>
          <w:sz w:val="22"/>
          <w:szCs w:val="22"/>
        </w:rPr>
        <w:t>solutions</w:t>
      </w:r>
      <w:r w:rsidR="00D24CA9" w:rsidRPr="00B32535">
        <w:rPr>
          <w:rFonts w:cstheme="minorHAnsi"/>
          <w:sz w:val="22"/>
          <w:szCs w:val="22"/>
        </w:rPr>
        <w:t>, Recomm</w:t>
      </w:r>
      <w:r w:rsidR="006F1180" w:rsidRPr="00B32535">
        <w:rPr>
          <w:rFonts w:cstheme="minorHAnsi"/>
          <w:sz w:val="22"/>
          <w:szCs w:val="22"/>
        </w:rPr>
        <w:t>a</w:t>
      </w:r>
      <w:r w:rsidR="00D24CA9" w:rsidRPr="00B32535">
        <w:rPr>
          <w:rFonts w:cstheme="minorHAnsi"/>
          <w:sz w:val="22"/>
          <w:szCs w:val="22"/>
        </w:rPr>
        <w:t>ndations</w:t>
      </w:r>
      <w:r w:rsidR="005A1227" w:rsidRPr="00B32535">
        <w:rPr>
          <w:rFonts w:cstheme="minorHAnsi"/>
          <w:sz w:val="22"/>
          <w:szCs w:val="22"/>
        </w:rPr>
        <w:t xml:space="preserve"> </w:t>
      </w:r>
      <w:r w:rsidR="006F1180" w:rsidRPr="00B32535">
        <w:rPr>
          <w:rFonts w:cstheme="minorHAnsi"/>
          <w:sz w:val="22"/>
          <w:szCs w:val="22"/>
        </w:rPr>
        <w:t xml:space="preserve">et Décisions du Comité permanent révisées sont les suivantes </w:t>
      </w:r>
      <w:r w:rsidR="005A1227" w:rsidRPr="00B32535">
        <w:rPr>
          <w:rFonts w:cstheme="minorHAnsi"/>
          <w:sz w:val="22"/>
          <w:szCs w:val="22"/>
        </w:rPr>
        <w:t xml:space="preserve">: </w:t>
      </w:r>
    </w:p>
    <w:p w14:paraId="1181D4B6" w14:textId="77777777" w:rsidR="009B725B" w:rsidRPr="00B32535" w:rsidRDefault="009B725B" w:rsidP="00D119E8">
      <w:pPr>
        <w:ind w:left="360"/>
        <w:rPr>
          <w:rFonts w:cstheme="minorHAnsi"/>
          <w:sz w:val="22"/>
          <w:szCs w:val="22"/>
        </w:rPr>
      </w:pPr>
    </w:p>
    <w:p w14:paraId="3CC9F44D" w14:textId="46024A66" w:rsidR="00AA7BC6" w:rsidRPr="00B32535" w:rsidRDefault="00A6358C" w:rsidP="00137ECC">
      <w:pPr>
        <w:pStyle w:val="Paragraphedeliste"/>
        <w:numPr>
          <w:ilvl w:val="0"/>
          <w:numId w:val="4"/>
        </w:numPr>
        <w:rPr>
          <w:rFonts w:cstheme="minorHAnsi"/>
          <w:sz w:val="22"/>
          <w:szCs w:val="22"/>
        </w:rPr>
      </w:pPr>
      <w:r w:rsidRPr="00B32535">
        <w:rPr>
          <w:rFonts w:cstheme="minorHAnsi"/>
          <w:sz w:val="22"/>
          <w:szCs w:val="22"/>
        </w:rPr>
        <w:lastRenderedPageBreak/>
        <w:t xml:space="preserve">Les </w:t>
      </w:r>
      <w:r w:rsidR="007363AC" w:rsidRPr="00B32535">
        <w:rPr>
          <w:rFonts w:cstheme="minorHAnsi"/>
          <w:sz w:val="22"/>
          <w:szCs w:val="22"/>
        </w:rPr>
        <w:t>R</w:t>
      </w:r>
      <w:r w:rsidR="006F1180" w:rsidRPr="00B32535">
        <w:rPr>
          <w:rFonts w:cstheme="minorHAnsi"/>
          <w:sz w:val="22"/>
          <w:szCs w:val="22"/>
        </w:rPr>
        <w:t>é</w:t>
      </w:r>
      <w:r w:rsidR="007363AC" w:rsidRPr="00B32535">
        <w:rPr>
          <w:rFonts w:cstheme="minorHAnsi"/>
          <w:sz w:val="22"/>
          <w:szCs w:val="22"/>
        </w:rPr>
        <w:t>solutions</w:t>
      </w:r>
      <w:r w:rsidR="00D24CA9" w:rsidRPr="00B32535">
        <w:rPr>
          <w:rFonts w:cstheme="minorHAnsi"/>
          <w:sz w:val="22"/>
          <w:szCs w:val="22"/>
        </w:rPr>
        <w:t xml:space="preserve"> </w:t>
      </w:r>
      <w:r w:rsidR="006F1180" w:rsidRPr="00B32535">
        <w:rPr>
          <w:rFonts w:cstheme="minorHAnsi"/>
          <w:sz w:val="22"/>
          <w:szCs w:val="22"/>
        </w:rPr>
        <w:t>et</w:t>
      </w:r>
      <w:r w:rsidR="00D24CA9" w:rsidRPr="00B32535">
        <w:rPr>
          <w:rFonts w:cstheme="minorHAnsi"/>
          <w:sz w:val="22"/>
          <w:szCs w:val="22"/>
        </w:rPr>
        <w:t xml:space="preserve"> Recomm</w:t>
      </w:r>
      <w:r w:rsidR="006F1180" w:rsidRPr="00B32535">
        <w:rPr>
          <w:rFonts w:cstheme="minorHAnsi"/>
          <w:sz w:val="22"/>
          <w:szCs w:val="22"/>
        </w:rPr>
        <w:t>a</w:t>
      </w:r>
      <w:r w:rsidR="00D24CA9" w:rsidRPr="00B32535">
        <w:rPr>
          <w:rFonts w:cstheme="minorHAnsi"/>
          <w:sz w:val="22"/>
          <w:szCs w:val="22"/>
        </w:rPr>
        <w:t>ndations</w:t>
      </w:r>
      <w:r w:rsidR="007363AC" w:rsidRPr="00B32535">
        <w:rPr>
          <w:rFonts w:cstheme="minorHAnsi"/>
          <w:sz w:val="22"/>
          <w:szCs w:val="22"/>
        </w:rPr>
        <w:t xml:space="preserve"> </w:t>
      </w:r>
      <w:r w:rsidRPr="00B32535">
        <w:rPr>
          <w:rFonts w:cstheme="minorHAnsi"/>
          <w:sz w:val="22"/>
          <w:szCs w:val="22"/>
        </w:rPr>
        <w:t xml:space="preserve">suivantes </w:t>
      </w:r>
      <w:r w:rsidR="006F1180" w:rsidRPr="00B32535">
        <w:rPr>
          <w:rFonts w:cstheme="minorHAnsi"/>
          <w:sz w:val="22"/>
          <w:szCs w:val="22"/>
        </w:rPr>
        <w:t>concern</w:t>
      </w:r>
      <w:r w:rsidRPr="00B32535">
        <w:rPr>
          <w:rFonts w:cstheme="minorHAnsi"/>
          <w:sz w:val="22"/>
          <w:szCs w:val="22"/>
        </w:rPr>
        <w:t>e</w:t>
      </w:r>
      <w:r w:rsidR="006F1180" w:rsidRPr="00B32535">
        <w:rPr>
          <w:rFonts w:cstheme="minorHAnsi"/>
          <w:sz w:val="22"/>
          <w:szCs w:val="22"/>
        </w:rPr>
        <w:t>nt directement les i</w:t>
      </w:r>
      <w:r w:rsidR="007363AC" w:rsidRPr="00B32535">
        <w:rPr>
          <w:rFonts w:cstheme="minorHAnsi"/>
          <w:sz w:val="22"/>
          <w:szCs w:val="22"/>
        </w:rPr>
        <w:t>nitiatives</w:t>
      </w:r>
      <w:r w:rsidR="006F1180" w:rsidRPr="00B32535">
        <w:rPr>
          <w:rFonts w:cstheme="minorHAnsi"/>
          <w:sz w:val="22"/>
          <w:szCs w:val="22"/>
        </w:rPr>
        <w:t xml:space="preserve"> régionales</w:t>
      </w:r>
      <w:r w:rsidR="007363AC" w:rsidRPr="00B32535">
        <w:rPr>
          <w:rFonts w:cstheme="minorHAnsi"/>
          <w:sz w:val="22"/>
          <w:szCs w:val="22"/>
        </w:rPr>
        <w:t xml:space="preserve"> (</w:t>
      </w:r>
      <w:r w:rsidR="006F1180" w:rsidRPr="00B32535">
        <w:rPr>
          <w:rFonts w:cstheme="minorHAnsi"/>
          <w:sz w:val="22"/>
          <w:szCs w:val="22"/>
        </w:rPr>
        <w:t>ci-après dénommées selon la nouvelle nomenclature, Initiatives régionales Ramsar ou</w:t>
      </w:r>
      <w:r w:rsidR="007363AC" w:rsidRPr="00B32535">
        <w:rPr>
          <w:rFonts w:cstheme="minorHAnsi"/>
          <w:sz w:val="22"/>
          <w:szCs w:val="22"/>
        </w:rPr>
        <w:t xml:space="preserve"> </w:t>
      </w:r>
      <w:r w:rsidR="006F1180" w:rsidRPr="00B32535">
        <w:rPr>
          <w:rFonts w:cstheme="minorHAnsi"/>
          <w:b/>
          <w:bCs/>
          <w:sz w:val="22"/>
          <w:szCs w:val="22"/>
        </w:rPr>
        <w:t>I</w:t>
      </w:r>
      <w:r w:rsidR="007363AC" w:rsidRPr="00B32535">
        <w:rPr>
          <w:rFonts w:cstheme="minorHAnsi"/>
          <w:b/>
          <w:bCs/>
          <w:sz w:val="22"/>
          <w:szCs w:val="22"/>
        </w:rPr>
        <w:t>RR</w:t>
      </w:r>
      <w:r w:rsidR="007363AC" w:rsidRPr="00B32535">
        <w:rPr>
          <w:rFonts w:cstheme="minorHAnsi"/>
          <w:sz w:val="22"/>
          <w:szCs w:val="22"/>
        </w:rPr>
        <w:t>)</w:t>
      </w:r>
      <w:r w:rsidR="006F1180" w:rsidRPr="00B32535">
        <w:rPr>
          <w:rFonts w:cstheme="minorHAnsi"/>
          <w:sz w:val="22"/>
          <w:szCs w:val="22"/>
        </w:rPr>
        <w:t xml:space="preserve"> </w:t>
      </w:r>
      <w:r w:rsidR="00AA7BC6" w:rsidRPr="00B32535">
        <w:rPr>
          <w:rFonts w:cstheme="minorHAnsi"/>
          <w:sz w:val="22"/>
          <w:szCs w:val="22"/>
        </w:rPr>
        <w:t xml:space="preserve">: </w:t>
      </w:r>
    </w:p>
    <w:p w14:paraId="2AAE11EE" w14:textId="77777777" w:rsidR="00AA7BC6" w:rsidRPr="00B32535" w:rsidRDefault="00AA7BC6" w:rsidP="00AA7BC6">
      <w:pPr>
        <w:ind w:left="360"/>
        <w:rPr>
          <w:rFonts w:cstheme="minorHAnsi"/>
          <w:sz w:val="22"/>
          <w:szCs w:val="22"/>
        </w:rPr>
      </w:pPr>
    </w:p>
    <w:p w14:paraId="72F296C6" w14:textId="010410F2" w:rsidR="00333322" w:rsidRPr="00B32535" w:rsidRDefault="00333322" w:rsidP="00137ECC">
      <w:pPr>
        <w:pStyle w:val="Paragraphedeliste"/>
        <w:numPr>
          <w:ilvl w:val="0"/>
          <w:numId w:val="5"/>
        </w:numPr>
        <w:rPr>
          <w:rFonts w:cstheme="minorHAnsi"/>
          <w:sz w:val="22"/>
          <w:szCs w:val="22"/>
        </w:rPr>
      </w:pPr>
      <w:r w:rsidRPr="00B32535">
        <w:rPr>
          <w:rFonts w:cstheme="minorHAnsi"/>
          <w:sz w:val="22"/>
          <w:szCs w:val="22"/>
        </w:rPr>
        <w:t>R</w:t>
      </w:r>
      <w:r w:rsidR="006F1180" w:rsidRPr="00B32535">
        <w:rPr>
          <w:rFonts w:cstheme="minorHAnsi"/>
          <w:sz w:val="22"/>
          <w:szCs w:val="22"/>
        </w:rPr>
        <w:t>é</w:t>
      </w:r>
      <w:r w:rsidRPr="00B32535">
        <w:rPr>
          <w:rFonts w:cstheme="minorHAnsi"/>
          <w:sz w:val="22"/>
          <w:szCs w:val="22"/>
        </w:rPr>
        <w:t xml:space="preserve">solution XIII.9 </w:t>
      </w:r>
      <w:r w:rsidR="00F01A4F" w:rsidRPr="00B32535">
        <w:rPr>
          <w:rFonts w:cstheme="minorHAnsi"/>
          <w:sz w:val="22"/>
          <w:szCs w:val="22"/>
        </w:rPr>
        <w:t>–</w:t>
      </w:r>
      <w:r w:rsidR="003902A1" w:rsidRPr="00B32535">
        <w:rPr>
          <w:rFonts w:cstheme="minorHAnsi"/>
          <w:sz w:val="22"/>
          <w:szCs w:val="22"/>
        </w:rPr>
        <w:t xml:space="preserve"> </w:t>
      </w:r>
      <w:r w:rsidR="006F1180" w:rsidRPr="00B32535">
        <w:rPr>
          <w:rFonts w:cstheme="minorHAnsi"/>
          <w:sz w:val="22"/>
          <w:szCs w:val="22"/>
        </w:rPr>
        <w:t>Les Initiatives régionales Ramsar 2019-2021</w:t>
      </w:r>
    </w:p>
    <w:p w14:paraId="5F8F166D" w14:textId="6044F8AE" w:rsidR="00333322" w:rsidRPr="00B32535" w:rsidRDefault="00474CC4" w:rsidP="00CB19C9">
      <w:pPr>
        <w:pStyle w:val="Paragraphedeliste"/>
        <w:numPr>
          <w:ilvl w:val="0"/>
          <w:numId w:val="5"/>
        </w:numPr>
        <w:rPr>
          <w:rFonts w:cstheme="minorHAnsi"/>
          <w:sz w:val="22"/>
          <w:szCs w:val="22"/>
        </w:rPr>
      </w:pPr>
      <w:r w:rsidRPr="00B32535">
        <w:rPr>
          <w:rFonts w:cstheme="minorHAnsi"/>
          <w:sz w:val="22"/>
          <w:szCs w:val="22"/>
        </w:rPr>
        <w:t>R</w:t>
      </w:r>
      <w:r w:rsidR="006F1180" w:rsidRPr="00B32535">
        <w:rPr>
          <w:rFonts w:cstheme="minorHAnsi"/>
          <w:sz w:val="22"/>
          <w:szCs w:val="22"/>
        </w:rPr>
        <w:t>é</w:t>
      </w:r>
      <w:r w:rsidRPr="00B32535">
        <w:rPr>
          <w:rFonts w:cstheme="minorHAnsi"/>
          <w:sz w:val="22"/>
          <w:szCs w:val="22"/>
        </w:rPr>
        <w:t>solution XII.8</w:t>
      </w:r>
      <w:r w:rsidR="00333322" w:rsidRPr="00B32535">
        <w:rPr>
          <w:rFonts w:cstheme="minorHAnsi"/>
          <w:sz w:val="22"/>
          <w:szCs w:val="22"/>
        </w:rPr>
        <w:t xml:space="preserve"> </w:t>
      </w:r>
      <w:r w:rsidR="00F01A4F" w:rsidRPr="00B32535">
        <w:rPr>
          <w:rFonts w:cstheme="minorHAnsi"/>
          <w:sz w:val="22"/>
          <w:szCs w:val="22"/>
        </w:rPr>
        <w:t xml:space="preserve">– </w:t>
      </w:r>
      <w:r w:rsidR="000C165B" w:rsidRPr="00B32535">
        <w:rPr>
          <w:rFonts w:cstheme="minorHAnsi"/>
          <w:sz w:val="22"/>
          <w:szCs w:val="22"/>
        </w:rPr>
        <w:t>Initiatives régionales 2016-2018 fonctionnant dans le cadre de la Convention de Ramsar</w:t>
      </w:r>
    </w:p>
    <w:p w14:paraId="0F5C2E0A" w14:textId="470C39E4" w:rsidR="007C62EB" w:rsidRPr="00B32535" w:rsidRDefault="00333322" w:rsidP="00CB19C9">
      <w:pPr>
        <w:pStyle w:val="Paragraphedeliste"/>
        <w:numPr>
          <w:ilvl w:val="0"/>
          <w:numId w:val="5"/>
        </w:numPr>
        <w:spacing w:before="2"/>
        <w:ind w:right="-42"/>
        <w:rPr>
          <w:rFonts w:eastAsia="Calibri" w:cstheme="minorHAnsi"/>
          <w:sz w:val="22"/>
          <w:szCs w:val="22"/>
        </w:rPr>
      </w:pPr>
      <w:r w:rsidRPr="00B32535">
        <w:rPr>
          <w:rFonts w:eastAsia="Calibri" w:cstheme="minorHAnsi"/>
          <w:sz w:val="22"/>
          <w:szCs w:val="22"/>
        </w:rPr>
        <w:t>R</w:t>
      </w:r>
      <w:r w:rsidR="006F1180" w:rsidRPr="00B32535">
        <w:rPr>
          <w:rFonts w:eastAsia="Calibri" w:cstheme="minorHAnsi"/>
          <w:sz w:val="22"/>
          <w:szCs w:val="22"/>
        </w:rPr>
        <w:t>é</w:t>
      </w:r>
      <w:r w:rsidRPr="00B32535">
        <w:rPr>
          <w:rFonts w:eastAsia="Calibri" w:cstheme="minorHAnsi"/>
          <w:sz w:val="22"/>
          <w:szCs w:val="22"/>
        </w:rPr>
        <w:t>solution XI.5</w:t>
      </w:r>
      <w:r w:rsidR="007C62EB" w:rsidRPr="00B32535">
        <w:rPr>
          <w:rFonts w:eastAsia="Calibri" w:cstheme="minorHAnsi"/>
          <w:sz w:val="22"/>
          <w:szCs w:val="22"/>
        </w:rPr>
        <w:t xml:space="preserve"> – </w:t>
      </w:r>
      <w:r w:rsidR="000C165B" w:rsidRPr="00B32535">
        <w:rPr>
          <w:rFonts w:cstheme="minorHAnsi"/>
          <w:sz w:val="22"/>
          <w:szCs w:val="22"/>
        </w:rPr>
        <w:t>Initiatives régionales 2013-2015 dans le cadre de la Convention de Ramsar</w:t>
      </w:r>
    </w:p>
    <w:p w14:paraId="5E5EF253" w14:textId="33C515D3" w:rsidR="007C62EB" w:rsidRPr="00B32535" w:rsidRDefault="00333322" w:rsidP="00137ECC">
      <w:pPr>
        <w:pStyle w:val="Paragraphedeliste"/>
        <w:numPr>
          <w:ilvl w:val="0"/>
          <w:numId w:val="5"/>
        </w:numPr>
        <w:rPr>
          <w:rFonts w:cstheme="minorHAnsi"/>
          <w:sz w:val="22"/>
          <w:szCs w:val="22"/>
        </w:rPr>
      </w:pPr>
      <w:r w:rsidRPr="00B32535">
        <w:rPr>
          <w:rFonts w:cstheme="minorHAnsi"/>
          <w:sz w:val="22"/>
          <w:szCs w:val="22"/>
        </w:rPr>
        <w:t>R</w:t>
      </w:r>
      <w:r w:rsidR="006F1180" w:rsidRPr="00B32535">
        <w:rPr>
          <w:rFonts w:cstheme="minorHAnsi"/>
          <w:sz w:val="22"/>
          <w:szCs w:val="22"/>
        </w:rPr>
        <w:t>é</w:t>
      </w:r>
      <w:r w:rsidRPr="00B32535">
        <w:rPr>
          <w:rFonts w:cstheme="minorHAnsi"/>
          <w:sz w:val="22"/>
          <w:szCs w:val="22"/>
        </w:rPr>
        <w:t>solution X.6</w:t>
      </w:r>
      <w:r w:rsidR="007C62EB" w:rsidRPr="00B32535">
        <w:rPr>
          <w:rFonts w:cstheme="minorHAnsi"/>
          <w:sz w:val="22"/>
          <w:szCs w:val="22"/>
        </w:rPr>
        <w:t xml:space="preserve"> – </w:t>
      </w:r>
      <w:r w:rsidR="000C165B" w:rsidRPr="00B32535">
        <w:rPr>
          <w:rFonts w:cstheme="minorHAnsi"/>
          <w:sz w:val="22"/>
          <w:szCs w:val="22"/>
        </w:rPr>
        <w:t xml:space="preserve">Initiatives régionales </w:t>
      </w:r>
      <w:r w:rsidR="006143E5" w:rsidRPr="00B32535">
        <w:rPr>
          <w:rFonts w:cstheme="minorHAnsi"/>
          <w:sz w:val="22"/>
          <w:szCs w:val="22"/>
        </w:rPr>
        <w:t xml:space="preserve">2009-12 </w:t>
      </w:r>
      <w:r w:rsidR="000C165B" w:rsidRPr="00B32535">
        <w:rPr>
          <w:rFonts w:cstheme="minorHAnsi"/>
          <w:sz w:val="22"/>
          <w:szCs w:val="22"/>
        </w:rPr>
        <w:t>dans le cadre de la Convention de Ramsar</w:t>
      </w:r>
    </w:p>
    <w:p w14:paraId="7B8338EF" w14:textId="3BF401F1" w:rsidR="006143E5" w:rsidRPr="00B32535" w:rsidRDefault="00333322" w:rsidP="00137ECC">
      <w:pPr>
        <w:pStyle w:val="Paragraphedeliste"/>
        <w:numPr>
          <w:ilvl w:val="0"/>
          <w:numId w:val="5"/>
        </w:numPr>
        <w:rPr>
          <w:rFonts w:cstheme="minorHAnsi"/>
          <w:sz w:val="22"/>
          <w:szCs w:val="22"/>
        </w:rPr>
      </w:pPr>
      <w:r w:rsidRPr="00B32535">
        <w:rPr>
          <w:rFonts w:cstheme="minorHAnsi"/>
          <w:sz w:val="22"/>
          <w:szCs w:val="22"/>
        </w:rPr>
        <w:t>R</w:t>
      </w:r>
      <w:r w:rsidR="006F1180" w:rsidRPr="00B32535">
        <w:rPr>
          <w:rFonts w:cstheme="minorHAnsi"/>
          <w:sz w:val="22"/>
          <w:szCs w:val="22"/>
        </w:rPr>
        <w:t>é</w:t>
      </w:r>
      <w:r w:rsidRPr="00B32535">
        <w:rPr>
          <w:rFonts w:cstheme="minorHAnsi"/>
          <w:sz w:val="22"/>
          <w:szCs w:val="22"/>
        </w:rPr>
        <w:t>solution IX.7</w:t>
      </w:r>
      <w:r w:rsidR="006143E5" w:rsidRPr="00B32535">
        <w:rPr>
          <w:rFonts w:cstheme="minorHAnsi"/>
          <w:sz w:val="22"/>
          <w:szCs w:val="22"/>
        </w:rPr>
        <w:t xml:space="preserve"> – </w:t>
      </w:r>
      <w:r w:rsidR="000C165B" w:rsidRPr="00B32535">
        <w:rPr>
          <w:rFonts w:cstheme="minorHAnsi"/>
          <w:sz w:val="22"/>
          <w:szCs w:val="22"/>
        </w:rPr>
        <w:t>Initiatives régionales dans le cadre de la Convention de Ramsar</w:t>
      </w:r>
    </w:p>
    <w:p w14:paraId="742C2068" w14:textId="0A578EE9" w:rsidR="00333322" w:rsidRPr="00B32535" w:rsidRDefault="00333322" w:rsidP="00CB19C9">
      <w:pPr>
        <w:pStyle w:val="Paragraphedeliste"/>
        <w:numPr>
          <w:ilvl w:val="0"/>
          <w:numId w:val="5"/>
        </w:numPr>
        <w:rPr>
          <w:rFonts w:cstheme="minorHAnsi"/>
          <w:sz w:val="22"/>
          <w:szCs w:val="22"/>
        </w:rPr>
      </w:pPr>
      <w:r w:rsidRPr="00B32535">
        <w:rPr>
          <w:rFonts w:cstheme="minorHAnsi"/>
          <w:bCs/>
          <w:sz w:val="22"/>
          <w:szCs w:val="22"/>
        </w:rPr>
        <w:t>R</w:t>
      </w:r>
      <w:r w:rsidR="006F1180" w:rsidRPr="00B32535">
        <w:rPr>
          <w:rFonts w:cstheme="minorHAnsi"/>
          <w:bCs/>
          <w:sz w:val="22"/>
          <w:szCs w:val="22"/>
        </w:rPr>
        <w:t>és</w:t>
      </w:r>
      <w:r w:rsidRPr="00B32535">
        <w:rPr>
          <w:rFonts w:cstheme="minorHAnsi"/>
          <w:bCs/>
          <w:sz w:val="22"/>
          <w:szCs w:val="22"/>
        </w:rPr>
        <w:t xml:space="preserve">olution VIII.43 </w:t>
      </w:r>
      <w:r w:rsidR="00F01A4F" w:rsidRPr="00B32535">
        <w:rPr>
          <w:rFonts w:cstheme="minorHAnsi"/>
          <w:sz w:val="22"/>
          <w:szCs w:val="22"/>
        </w:rPr>
        <w:t>–</w:t>
      </w:r>
      <w:r w:rsidRPr="00B32535">
        <w:rPr>
          <w:rFonts w:cstheme="minorHAnsi"/>
          <w:sz w:val="22"/>
          <w:szCs w:val="22"/>
        </w:rPr>
        <w:t xml:space="preserve"> </w:t>
      </w:r>
      <w:r w:rsidR="000C165B" w:rsidRPr="00B32535">
        <w:rPr>
          <w:rFonts w:cstheme="minorHAnsi"/>
          <w:bCs/>
          <w:sz w:val="22"/>
          <w:szCs w:val="22"/>
        </w:rPr>
        <w:t>Une stratégie sous-régionale de la Convention de Ramsar pour l’Amérique du Sud</w:t>
      </w:r>
    </w:p>
    <w:p w14:paraId="5BE43216" w14:textId="6D576014" w:rsidR="00333322" w:rsidRPr="00B32535" w:rsidRDefault="00333322" w:rsidP="00CB19C9">
      <w:pPr>
        <w:pStyle w:val="Paragraphedeliste"/>
        <w:numPr>
          <w:ilvl w:val="0"/>
          <w:numId w:val="5"/>
        </w:numPr>
        <w:rPr>
          <w:rFonts w:cstheme="minorHAnsi"/>
          <w:sz w:val="22"/>
          <w:szCs w:val="22"/>
        </w:rPr>
      </w:pPr>
      <w:r w:rsidRPr="00B32535">
        <w:rPr>
          <w:rFonts w:cstheme="minorHAnsi"/>
          <w:sz w:val="22"/>
          <w:szCs w:val="22"/>
        </w:rPr>
        <w:t>R</w:t>
      </w:r>
      <w:r w:rsidR="006F1180" w:rsidRPr="00B32535">
        <w:rPr>
          <w:rFonts w:cstheme="minorHAnsi"/>
          <w:sz w:val="22"/>
          <w:szCs w:val="22"/>
        </w:rPr>
        <w:t>é</w:t>
      </w:r>
      <w:r w:rsidRPr="00B32535">
        <w:rPr>
          <w:rFonts w:cstheme="minorHAnsi"/>
          <w:sz w:val="22"/>
          <w:szCs w:val="22"/>
        </w:rPr>
        <w:t xml:space="preserve">solution VIII.41 – </w:t>
      </w:r>
      <w:r w:rsidR="000C165B" w:rsidRPr="00B32535">
        <w:rPr>
          <w:rFonts w:cstheme="minorHAnsi"/>
          <w:sz w:val="22"/>
          <w:szCs w:val="22"/>
        </w:rPr>
        <w:t>Création d’un Centre régional Ramsar pour la formation et la recherche relatives aux zones humides d’Asie de l’Ouest et d’Asie centrale</w:t>
      </w:r>
    </w:p>
    <w:p w14:paraId="5C625D04" w14:textId="17E5B3E0" w:rsidR="00333322" w:rsidRPr="00B32535" w:rsidRDefault="00333322" w:rsidP="00CB19C9">
      <w:pPr>
        <w:pStyle w:val="Paragraphedeliste"/>
        <w:numPr>
          <w:ilvl w:val="0"/>
          <w:numId w:val="5"/>
        </w:numPr>
        <w:rPr>
          <w:rFonts w:cstheme="minorHAnsi"/>
          <w:sz w:val="22"/>
          <w:szCs w:val="22"/>
        </w:rPr>
      </w:pPr>
      <w:r w:rsidRPr="00B32535">
        <w:rPr>
          <w:rFonts w:cstheme="minorHAnsi"/>
          <w:sz w:val="22"/>
          <w:szCs w:val="22"/>
        </w:rPr>
        <w:t>R</w:t>
      </w:r>
      <w:r w:rsidR="006F1180" w:rsidRPr="00B32535">
        <w:rPr>
          <w:rFonts w:cstheme="minorHAnsi"/>
          <w:sz w:val="22"/>
          <w:szCs w:val="22"/>
        </w:rPr>
        <w:t>é</w:t>
      </w:r>
      <w:r w:rsidRPr="00B32535">
        <w:rPr>
          <w:rFonts w:cstheme="minorHAnsi"/>
          <w:sz w:val="22"/>
          <w:szCs w:val="22"/>
        </w:rPr>
        <w:t xml:space="preserve">solution VIII.30 – </w:t>
      </w:r>
      <w:r w:rsidR="000C165B" w:rsidRPr="00B32535">
        <w:rPr>
          <w:rFonts w:cstheme="minorHAnsi"/>
          <w:sz w:val="22"/>
          <w:szCs w:val="22"/>
        </w:rPr>
        <w:t>Initiatives régionales pour renforcer la mise en œuvre de la Convention</w:t>
      </w:r>
    </w:p>
    <w:p w14:paraId="4497594A" w14:textId="75EC204C" w:rsidR="00333322" w:rsidRPr="00B32535" w:rsidRDefault="00333322" w:rsidP="00CB19C9">
      <w:pPr>
        <w:pStyle w:val="Paragraphedeliste"/>
        <w:numPr>
          <w:ilvl w:val="0"/>
          <w:numId w:val="5"/>
        </w:numPr>
        <w:rPr>
          <w:rFonts w:cstheme="minorHAnsi"/>
          <w:sz w:val="22"/>
          <w:szCs w:val="22"/>
        </w:rPr>
      </w:pPr>
      <w:r w:rsidRPr="00B32535">
        <w:rPr>
          <w:rFonts w:cstheme="minorHAnsi"/>
          <w:sz w:val="22"/>
          <w:szCs w:val="22"/>
        </w:rPr>
        <w:t>R</w:t>
      </w:r>
      <w:r w:rsidR="006F1180" w:rsidRPr="00B32535">
        <w:rPr>
          <w:rFonts w:cstheme="minorHAnsi"/>
          <w:sz w:val="22"/>
          <w:szCs w:val="22"/>
        </w:rPr>
        <w:t>é</w:t>
      </w:r>
      <w:r w:rsidRPr="00B32535">
        <w:rPr>
          <w:rFonts w:cstheme="minorHAnsi"/>
          <w:sz w:val="22"/>
          <w:szCs w:val="22"/>
        </w:rPr>
        <w:t xml:space="preserve">solution VII.26 – </w:t>
      </w:r>
      <w:r w:rsidR="000C165B" w:rsidRPr="00B32535">
        <w:rPr>
          <w:rFonts w:cstheme="minorHAnsi"/>
          <w:sz w:val="22"/>
          <w:szCs w:val="22"/>
        </w:rPr>
        <w:t>Création d’un Centre régional Ramsar pour la formation et l’étude relatives aux zones humides dans l’hémisphère occidental</w:t>
      </w:r>
    </w:p>
    <w:p w14:paraId="7D4948DE" w14:textId="17624AC8" w:rsidR="003902A1" w:rsidRPr="00B32535" w:rsidRDefault="003902A1" w:rsidP="00CB19C9">
      <w:pPr>
        <w:pStyle w:val="Paragraphedeliste"/>
        <w:numPr>
          <w:ilvl w:val="0"/>
          <w:numId w:val="5"/>
        </w:numPr>
        <w:rPr>
          <w:rFonts w:cstheme="minorHAnsi"/>
          <w:sz w:val="22"/>
          <w:szCs w:val="22"/>
        </w:rPr>
      </w:pPr>
      <w:r w:rsidRPr="00B32535">
        <w:rPr>
          <w:rFonts w:cstheme="minorHAnsi"/>
          <w:sz w:val="22"/>
          <w:szCs w:val="22"/>
        </w:rPr>
        <w:t>R</w:t>
      </w:r>
      <w:r w:rsidR="006F1180" w:rsidRPr="00B32535">
        <w:rPr>
          <w:rFonts w:cstheme="minorHAnsi"/>
          <w:sz w:val="22"/>
          <w:szCs w:val="22"/>
        </w:rPr>
        <w:t>é</w:t>
      </w:r>
      <w:r w:rsidRPr="00B32535">
        <w:rPr>
          <w:rFonts w:cstheme="minorHAnsi"/>
          <w:sz w:val="22"/>
          <w:szCs w:val="22"/>
        </w:rPr>
        <w:t xml:space="preserve">solution VII.22 – </w:t>
      </w:r>
      <w:r w:rsidR="000C165B" w:rsidRPr="00B32535">
        <w:rPr>
          <w:rFonts w:cstheme="minorHAnsi"/>
          <w:sz w:val="22"/>
          <w:szCs w:val="22"/>
        </w:rPr>
        <w:t>Structure de coopération pour les zones humides méditerranéennes</w:t>
      </w:r>
    </w:p>
    <w:p w14:paraId="7F7D5672" w14:textId="2AB39319" w:rsidR="003902A1" w:rsidRPr="00B32535" w:rsidRDefault="003902A1" w:rsidP="00CB19C9">
      <w:pPr>
        <w:pStyle w:val="Paragraphedeliste"/>
        <w:numPr>
          <w:ilvl w:val="0"/>
          <w:numId w:val="5"/>
        </w:numPr>
        <w:rPr>
          <w:rFonts w:cstheme="minorHAnsi"/>
          <w:sz w:val="22"/>
          <w:szCs w:val="22"/>
        </w:rPr>
      </w:pPr>
      <w:r w:rsidRPr="00B32535">
        <w:rPr>
          <w:rFonts w:cstheme="minorHAnsi"/>
          <w:sz w:val="22"/>
          <w:szCs w:val="22"/>
        </w:rPr>
        <w:t>Recomm</w:t>
      </w:r>
      <w:r w:rsidR="006F1180" w:rsidRPr="00B32535">
        <w:rPr>
          <w:rFonts w:cstheme="minorHAnsi"/>
          <w:sz w:val="22"/>
          <w:szCs w:val="22"/>
        </w:rPr>
        <w:t>a</w:t>
      </w:r>
      <w:r w:rsidRPr="00B32535">
        <w:rPr>
          <w:rFonts w:cstheme="minorHAnsi"/>
          <w:sz w:val="22"/>
          <w:szCs w:val="22"/>
        </w:rPr>
        <w:t>ndation 6.11</w:t>
      </w:r>
      <w:r w:rsidR="000C165B" w:rsidRPr="00B32535">
        <w:rPr>
          <w:rFonts w:cstheme="minorHAnsi"/>
          <w:sz w:val="22"/>
          <w:szCs w:val="22"/>
        </w:rPr>
        <w:t xml:space="preserve"> – Poursuite de la collaboration en faveur des zones humides méditerranéennes</w:t>
      </w:r>
    </w:p>
    <w:p w14:paraId="066A3F8A" w14:textId="01EDE328" w:rsidR="00333322" w:rsidRPr="00B32535" w:rsidRDefault="003902A1" w:rsidP="00CB19C9">
      <w:pPr>
        <w:pStyle w:val="Paragraphedeliste"/>
        <w:numPr>
          <w:ilvl w:val="0"/>
          <w:numId w:val="5"/>
        </w:numPr>
        <w:rPr>
          <w:rFonts w:cstheme="minorHAnsi"/>
          <w:sz w:val="22"/>
          <w:szCs w:val="22"/>
        </w:rPr>
      </w:pPr>
      <w:r w:rsidRPr="00B32535">
        <w:rPr>
          <w:rFonts w:cstheme="minorHAnsi"/>
          <w:sz w:val="22"/>
          <w:szCs w:val="22"/>
        </w:rPr>
        <w:t>Recomm</w:t>
      </w:r>
      <w:r w:rsidR="006F1180" w:rsidRPr="00B32535">
        <w:rPr>
          <w:rFonts w:cstheme="minorHAnsi"/>
          <w:sz w:val="22"/>
          <w:szCs w:val="22"/>
        </w:rPr>
        <w:t>a</w:t>
      </w:r>
      <w:r w:rsidRPr="00B32535">
        <w:rPr>
          <w:rFonts w:cstheme="minorHAnsi"/>
          <w:sz w:val="22"/>
          <w:szCs w:val="22"/>
        </w:rPr>
        <w:t xml:space="preserve">ndation 5.14 – </w:t>
      </w:r>
      <w:r w:rsidR="000C165B" w:rsidRPr="00B32535">
        <w:rPr>
          <w:rFonts w:cstheme="minorHAnsi"/>
          <w:sz w:val="22"/>
          <w:szCs w:val="22"/>
        </w:rPr>
        <w:t xml:space="preserve">Collaboration pour les zones humides méditerranéennes </w:t>
      </w:r>
    </w:p>
    <w:p w14:paraId="351448CE" w14:textId="77777777" w:rsidR="00AA7BC6" w:rsidRPr="00B32535" w:rsidRDefault="00AA7BC6" w:rsidP="00AA7BC6">
      <w:pPr>
        <w:ind w:left="360"/>
        <w:rPr>
          <w:rFonts w:cstheme="minorHAnsi"/>
          <w:sz w:val="22"/>
          <w:szCs w:val="22"/>
        </w:rPr>
      </w:pPr>
    </w:p>
    <w:p w14:paraId="6639DF19" w14:textId="1D120F7D" w:rsidR="00AA7BC6" w:rsidRPr="00B32535" w:rsidRDefault="00CB19C9" w:rsidP="00137ECC">
      <w:pPr>
        <w:pStyle w:val="Paragraphedeliste"/>
        <w:numPr>
          <w:ilvl w:val="0"/>
          <w:numId w:val="4"/>
        </w:numPr>
        <w:rPr>
          <w:rFonts w:cstheme="minorHAnsi"/>
          <w:sz w:val="22"/>
          <w:szCs w:val="22"/>
        </w:rPr>
      </w:pPr>
      <w:r w:rsidRPr="00B32535">
        <w:rPr>
          <w:rFonts w:cstheme="minorHAnsi"/>
          <w:sz w:val="22"/>
          <w:szCs w:val="22"/>
        </w:rPr>
        <w:t xml:space="preserve">Toutes les </w:t>
      </w:r>
      <w:r w:rsidR="00D6277C" w:rsidRPr="00B32535">
        <w:rPr>
          <w:rFonts w:cstheme="minorHAnsi"/>
          <w:sz w:val="22"/>
          <w:szCs w:val="22"/>
        </w:rPr>
        <w:t>R</w:t>
      </w:r>
      <w:r w:rsidRPr="00B32535">
        <w:rPr>
          <w:rFonts w:cstheme="minorHAnsi"/>
          <w:sz w:val="22"/>
          <w:szCs w:val="22"/>
        </w:rPr>
        <w:t>é</w:t>
      </w:r>
      <w:r w:rsidR="00D6277C" w:rsidRPr="00B32535">
        <w:rPr>
          <w:rFonts w:cstheme="minorHAnsi"/>
          <w:sz w:val="22"/>
          <w:szCs w:val="22"/>
        </w:rPr>
        <w:t xml:space="preserve">solutions </w:t>
      </w:r>
      <w:r w:rsidRPr="00B32535">
        <w:rPr>
          <w:rFonts w:cstheme="minorHAnsi"/>
          <w:sz w:val="22"/>
          <w:szCs w:val="22"/>
        </w:rPr>
        <w:t>suivantes comprennent des</w:t>
      </w:r>
      <w:r w:rsidR="00FE0B39" w:rsidRPr="00B32535">
        <w:rPr>
          <w:rFonts w:cstheme="minorHAnsi"/>
          <w:sz w:val="22"/>
          <w:szCs w:val="22"/>
        </w:rPr>
        <w:t xml:space="preserve"> paragraph</w:t>
      </w:r>
      <w:r w:rsidRPr="00B32535">
        <w:rPr>
          <w:rFonts w:cstheme="minorHAnsi"/>
          <w:sz w:val="22"/>
          <w:szCs w:val="22"/>
        </w:rPr>
        <w:t>e</w:t>
      </w:r>
      <w:r w:rsidR="00FE0B39" w:rsidRPr="00B32535">
        <w:rPr>
          <w:rFonts w:cstheme="minorHAnsi"/>
          <w:sz w:val="22"/>
          <w:szCs w:val="22"/>
        </w:rPr>
        <w:t xml:space="preserve">s </w:t>
      </w:r>
      <w:r w:rsidRPr="00B32535">
        <w:rPr>
          <w:rFonts w:cstheme="minorHAnsi"/>
          <w:sz w:val="22"/>
          <w:szCs w:val="22"/>
        </w:rPr>
        <w:t xml:space="preserve">qui font référence aux IRR </w:t>
      </w:r>
      <w:r w:rsidR="0038576F" w:rsidRPr="00B32535">
        <w:rPr>
          <w:rFonts w:cstheme="minorHAnsi"/>
          <w:sz w:val="22"/>
          <w:szCs w:val="22"/>
        </w:rPr>
        <w:t xml:space="preserve">: </w:t>
      </w:r>
    </w:p>
    <w:p w14:paraId="5530C13C" w14:textId="77777777" w:rsidR="0038576F" w:rsidRPr="00B32535" w:rsidRDefault="0038576F" w:rsidP="0038576F">
      <w:pPr>
        <w:ind w:left="360"/>
        <w:rPr>
          <w:rFonts w:cstheme="minorHAnsi"/>
          <w:sz w:val="22"/>
          <w:szCs w:val="22"/>
        </w:rPr>
      </w:pPr>
    </w:p>
    <w:p w14:paraId="4A71FE00" w14:textId="7FEF6987" w:rsidR="00A03E7B" w:rsidRPr="00B32535" w:rsidRDefault="00CB19C9" w:rsidP="00A03E7B">
      <w:pPr>
        <w:pStyle w:val="Paragraphedeliste"/>
        <w:numPr>
          <w:ilvl w:val="0"/>
          <w:numId w:val="6"/>
        </w:numPr>
        <w:rPr>
          <w:rFonts w:cstheme="minorHAnsi"/>
          <w:sz w:val="22"/>
          <w:szCs w:val="22"/>
        </w:rPr>
      </w:pPr>
      <w:r w:rsidRPr="00B32535">
        <w:rPr>
          <w:rFonts w:cstheme="minorHAnsi"/>
          <w:sz w:val="22"/>
          <w:szCs w:val="22"/>
        </w:rPr>
        <w:t>Résolution</w:t>
      </w:r>
      <w:r w:rsidR="00A03E7B" w:rsidRPr="00B32535">
        <w:rPr>
          <w:rFonts w:cstheme="minorHAnsi"/>
          <w:sz w:val="22"/>
          <w:szCs w:val="22"/>
        </w:rPr>
        <w:t xml:space="preserve"> XIII.2 </w:t>
      </w:r>
      <w:r w:rsidRPr="00B32535">
        <w:rPr>
          <w:rFonts w:cstheme="minorHAnsi"/>
          <w:sz w:val="22"/>
          <w:szCs w:val="22"/>
        </w:rPr>
        <w:t>– Questions financières et budgétaires</w:t>
      </w:r>
    </w:p>
    <w:p w14:paraId="122A32B9" w14:textId="73525761" w:rsidR="00A03E7B" w:rsidRPr="00B32535" w:rsidRDefault="00CB19C9" w:rsidP="00A03E7B">
      <w:pPr>
        <w:pStyle w:val="Paragraphedeliste"/>
        <w:numPr>
          <w:ilvl w:val="0"/>
          <w:numId w:val="6"/>
        </w:numPr>
        <w:rPr>
          <w:rFonts w:cstheme="minorHAnsi"/>
          <w:sz w:val="22"/>
          <w:szCs w:val="22"/>
        </w:rPr>
      </w:pPr>
      <w:r w:rsidRPr="00B32535">
        <w:rPr>
          <w:rFonts w:cstheme="minorHAnsi"/>
          <w:sz w:val="22"/>
          <w:szCs w:val="22"/>
        </w:rPr>
        <w:t>Résolution</w:t>
      </w:r>
      <w:r w:rsidR="00A03E7B" w:rsidRPr="00B32535">
        <w:rPr>
          <w:rFonts w:cstheme="minorHAnsi"/>
          <w:sz w:val="22"/>
          <w:szCs w:val="22"/>
        </w:rPr>
        <w:t xml:space="preserve"> XIII.5 – </w:t>
      </w:r>
      <w:r w:rsidRPr="00B32535">
        <w:rPr>
          <w:rFonts w:cstheme="minorHAnsi"/>
          <w:sz w:val="22"/>
          <w:szCs w:val="22"/>
        </w:rPr>
        <w:t>Révision du quatrième Plan stratégique de la Convention de Ramsar</w:t>
      </w:r>
    </w:p>
    <w:p w14:paraId="77E8AC2F" w14:textId="7221B0B2" w:rsidR="00A03E7B" w:rsidRPr="00B32535" w:rsidRDefault="00CB19C9" w:rsidP="00CB19C9">
      <w:pPr>
        <w:pStyle w:val="Paragraphedeliste"/>
        <w:numPr>
          <w:ilvl w:val="0"/>
          <w:numId w:val="6"/>
        </w:numPr>
        <w:rPr>
          <w:rFonts w:cstheme="minorHAnsi"/>
          <w:sz w:val="22"/>
          <w:szCs w:val="22"/>
        </w:rPr>
      </w:pPr>
      <w:r w:rsidRPr="00B32535">
        <w:rPr>
          <w:rFonts w:cstheme="minorHAnsi"/>
          <w:sz w:val="22"/>
          <w:szCs w:val="22"/>
        </w:rPr>
        <w:t>Résolution</w:t>
      </w:r>
      <w:r w:rsidR="008339F5" w:rsidRPr="00B32535">
        <w:rPr>
          <w:rFonts w:cstheme="minorHAnsi"/>
          <w:sz w:val="22"/>
          <w:szCs w:val="22"/>
        </w:rPr>
        <w:t xml:space="preserve"> </w:t>
      </w:r>
      <w:r w:rsidR="00A03E7B" w:rsidRPr="00B32535">
        <w:rPr>
          <w:rFonts w:cstheme="minorHAnsi"/>
          <w:sz w:val="22"/>
          <w:szCs w:val="22"/>
        </w:rPr>
        <w:t xml:space="preserve">XIII.15 </w:t>
      </w:r>
      <w:r w:rsidR="008339F5" w:rsidRPr="00B32535">
        <w:rPr>
          <w:rFonts w:cstheme="minorHAnsi"/>
          <w:sz w:val="22"/>
          <w:szCs w:val="22"/>
        </w:rPr>
        <w:t xml:space="preserve">– </w:t>
      </w:r>
      <w:r w:rsidRPr="00B32535">
        <w:rPr>
          <w:rFonts w:cstheme="minorHAnsi"/>
          <w:sz w:val="22"/>
          <w:szCs w:val="22"/>
        </w:rPr>
        <w:t>Valeurs culturelles et pratiques des peuples autochtones et des communautés locales, et leur contribution à l’atténuation des changements climatiques et à l’adaptation à ces changements dans les zones humides</w:t>
      </w:r>
    </w:p>
    <w:p w14:paraId="34228421" w14:textId="1CE70393" w:rsidR="00A03E7B" w:rsidRPr="00B32535" w:rsidRDefault="00CB19C9" w:rsidP="00A03E7B">
      <w:pPr>
        <w:pStyle w:val="Paragraphedeliste"/>
        <w:numPr>
          <w:ilvl w:val="0"/>
          <w:numId w:val="6"/>
        </w:numPr>
        <w:rPr>
          <w:rFonts w:cstheme="minorHAnsi"/>
          <w:sz w:val="22"/>
          <w:szCs w:val="22"/>
        </w:rPr>
      </w:pPr>
      <w:r w:rsidRPr="00B32535">
        <w:rPr>
          <w:rFonts w:cstheme="minorHAnsi"/>
          <w:sz w:val="22"/>
          <w:szCs w:val="22"/>
        </w:rPr>
        <w:t>Résolution</w:t>
      </w:r>
      <w:r w:rsidR="008339F5" w:rsidRPr="00B32535">
        <w:rPr>
          <w:rFonts w:cstheme="minorHAnsi"/>
          <w:sz w:val="22"/>
          <w:szCs w:val="22"/>
        </w:rPr>
        <w:t xml:space="preserve"> </w:t>
      </w:r>
      <w:r w:rsidR="00A03E7B" w:rsidRPr="00B32535">
        <w:rPr>
          <w:rFonts w:cstheme="minorHAnsi"/>
          <w:sz w:val="22"/>
          <w:szCs w:val="22"/>
        </w:rPr>
        <w:t xml:space="preserve">XIII.22 </w:t>
      </w:r>
      <w:r w:rsidR="008339F5" w:rsidRPr="00B32535">
        <w:rPr>
          <w:rFonts w:cstheme="minorHAnsi"/>
          <w:sz w:val="22"/>
          <w:szCs w:val="22"/>
        </w:rPr>
        <w:t xml:space="preserve">– </w:t>
      </w:r>
      <w:r w:rsidRPr="00B32535">
        <w:rPr>
          <w:rFonts w:cstheme="minorHAnsi"/>
          <w:sz w:val="22"/>
          <w:szCs w:val="22"/>
        </w:rPr>
        <w:t>Les zones humides en Asie de l’Ouest</w:t>
      </w:r>
    </w:p>
    <w:p w14:paraId="2B33C5F9" w14:textId="7C1BAF07" w:rsidR="00A03E7B" w:rsidRPr="00B32535" w:rsidRDefault="00CB19C9" w:rsidP="00CB19C9">
      <w:pPr>
        <w:pStyle w:val="Paragraphedeliste"/>
        <w:numPr>
          <w:ilvl w:val="0"/>
          <w:numId w:val="6"/>
        </w:numPr>
        <w:rPr>
          <w:rFonts w:cstheme="minorHAnsi"/>
          <w:sz w:val="22"/>
          <w:szCs w:val="22"/>
        </w:rPr>
      </w:pPr>
      <w:r w:rsidRPr="00B32535">
        <w:rPr>
          <w:rFonts w:cstheme="minorHAnsi"/>
          <w:bCs/>
          <w:sz w:val="22"/>
          <w:szCs w:val="22"/>
        </w:rPr>
        <w:t>Résolution</w:t>
      </w:r>
      <w:r w:rsidR="008339F5" w:rsidRPr="00B32535">
        <w:rPr>
          <w:rFonts w:cstheme="minorHAnsi"/>
          <w:bCs/>
          <w:sz w:val="22"/>
          <w:szCs w:val="22"/>
        </w:rPr>
        <w:t xml:space="preserve"> </w:t>
      </w:r>
      <w:r w:rsidR="00A03E7B" w:rsidRPr="00B32535">
        <w:rPr>
          <w:rFonts w:cstheme="minorHAnsi"/>
          <w:bCs/>
          <w:sz w:val="22"/>
          <w:szCs w:val="22"/>
        </w:rPr>
        <w:t xml:space="preserve">XIII.24 </w:t>
      </w:r>
      <w:r w:rsidR="008339F5" w:rsidRPr="00B32535">
        <w:rPr>
          <w:rFonts w:cstheme="minorHAnsi"/>
          <w:bCs/>
          <w:sz w:val="22"/>
          <w:szCs w:val="22"/>
        </w:rPr>
        <w:t xml:space="preserve">– </w:t>
      </w:r>
      <w:r w:rsidRPr="00B32535">
        <w:rPr>
          <w:rFonts w:cstheme="minorHAnsi"/>
          <w:bCs/>
          <w:sz w:val="22"/>
          <w:szCs w:val="22"/>
        </w:rPr>
        <w:t>Renforcement de la conservation des habitats côtiers des tortues marines, et désignation au titre de Ramsar des sites à enjeux majeurs</w:t>
      </w:r>
      <w:r w:rsidR="00A03E7B" w:rsidRPr="00B32535">
        <w:rPr>
          <w:rFonts w:cstheme="minorHAnsi"/>
          <w:bCs/>
          <w:sz w:val="22"/>
          <w:szCs w:val="22"/>
        </w:rPr>
        <w:t xml:space="preserve"> </w:t>
      </w:r>
    </w:p>
    <w:p w14:paraId="7C3EAF14" w14:textId="4D48628C" w:rsidR="00FE0B39" w:rsidRPr="00B32535" w:rsidRDefault="00CB19C9" w:rsidP="00137ECC">
      <w:pPr>
        <w:pStyle w:val="Paragraphedeliste"/>
        <w:numPr>
          <w:ilvl w:val="0"/>
          <w:numId w:val="6"/>
        </w:numPr>
        <w:rPr>
          <w:rFonts w:cstheme="minorHAnsi"/>
          <w:sz w:val="22"/>
          <w:szCs w:val="22"/>
        </w:rPr>
      </w:pPr>
      <w:r w:rsidRPr="00B32535">
        <w:rPr>
          <w:rFonts w:cstheme="minorHAnsi"/>
          <w:sz w:val="22"/>
          <w:szCs w:val="22"/>
        </w:rPr>
        <w:t>Résolution</w:t>
      </w:r>
      <w:r w:rsidR="00FE0B39" w:rsidRPr="00B32535">
        <w:rPr>
          <w:rFonts w:cstheme="minorHAnsi"/>
          <w:sz w:val="22"/>
          <w:szCs w:val="22"/>
        </w:rPr>
        <w:t xml:space="preserve"> XII.2 </w:t>
      </w:r>
      <w:r w:rsidRPr="00B32535">
        <w:rPr>
          <w:rFonts w:cstheme="minorHAnsi"/>
          <w:sz w:val="22"/>
          <w:szCs w:val="22"/>
        </w:rPr>
        <w:t>– Le Plan stratégique Ramsar 2016-2024</w:t>
      </w:r>
    </w:p>
    <w:p w14:paraId="0BCF995D" w14:textId="729AEE91" w:rsidR="00FE0B39" w:rsidRPr="00B32535" w:rsidRDefault="00CB19C9" w:rsidP="00CB19C9">
      <w:pPr>
        <w:pStyle w:val="Paragraphedeliste"/>
        <w:numPr>
          <w:ilvl w:val="0"/>
          <w:numId w:val="6"/>
        </w:numPr>
        <w:rPr>
          <w:rFonts w:cstheme="minorHAnsi"/>
          <w:sz w:val="22"/>
          <w:szCs w:val="22"/>
        </w:rPr>
      </w:pPr>
      <w:r w:rsidRPr="00B32535">
        <w:rPr>
          <w:rFonts w:cstheme="minorHAnsi"/>
          <w:bCs/>
          <w:sz w:val="22"/>
          <w:szCs w:val="22"/>
        </w:rPr>
        <w:t>Résolution</w:t>
      </w:r>
      <w:r w:rsidR="00FE0B39" w:rsidRPr="00B32535">
        <w:rPr>
          <w:rFonts w:cstheme="minorHAnsi"/>
          <w:bCs/>
          <w:sz w:val="22"/>
          <w:szCs w:val="22"/>
        </w:rPr>
        <w:t xml:space="preserve"> XII.3 </w:t>
      </w:r>
      <w:r w:rsidR="00FE0B39" w:rsidRPr="00B32535">
        <w:rPr>
          <w:rFonts w:cstheme="minorHAnsi"/>
          <w:sz w:val="22"/>
          <w:szCs w:val="22"/>
        </w:rPr>
        <w:t xml:space="preserve">– </w:t>
      </w:r>
      <w:r w:rsidRPr="00B32535">
        <w:rPr>
          <w:rFonts w:cstheme="minorHAnsi"/>
          <w:bCs/>
          <w:sz w:val="22"/>
          <w:szCs w:val="22"/>
        </w:rPr>
        <w:t>Renforcer la visibilité et la stature de la Convention et améliorer les synergies avec d’autres accords multilatéraux sur l’environnement et autres institutions internationales</w:t>
      </w:r>
    </w:p>
    <w:p w14:paraId="363B4B72" w14:textId="24AD452B" w:rsidR="00FE0B39" w:rsidRPr="00B32535" w:rsidRDefault="00CB19C9" w:rsidP="00CB19C9">
      <w:pPr>
        <w:pStyle w:val="Paragraphedeliste"/>
        <w:numPr>
          <w:ilvl w:val="0"/>
          <w:numId w:val="6"/>
        </w:numPr>
        <w:rPr>
          <w:rFonts w:cstheme="minorHAnsi"/>
          <w:bCs/>
          <w:sz w:val="22"/>
          <w:szCs w:val="22"/>
        </w:rPr>
      </w:pPr>
      <w:r w:rsidRPr="00B32535">
        <w:rPr>
          <w:rFonts w:cstheme="minorHAnsi"/>
          <w:bCs/>
          <w:sz w:val="22"/>
          <w:szCs w:val="22"/>
        </w:rPr>
        <w:t>Résolution</w:t>
      </w:r>
      <w:r w:rsidR="00FE0B39" w:rsidRPr="00B32535">
        <w:rPr>
          <w:rFonts w:cstheme="minorHAnsi"/>
          <w:bCs/>
          <w:sz w:val="22"/>
          <w:szCs w:val="22"/>
        </w:rPr>
        <w:t xml:space="preserve"> XII.5 – </w:t>
      </w:r>
      <w:r w:rsidRPr="00B32535">
        <w:rPr>
          <w:rFonts w:cstheme="minorHAnsi"/>
          <w:sz w:val="22"/>
          <w:szCs w:val="22"/>
        </w:rPr>
        <w:t>Nouveau cadre pour la fourniture d’avis et d’orientations scientifiques et techniques à la Convention</w:t>
      </w:r>
    </w:p>
    <w:p w14:paraId="1119AD1F" w14:textId="6B5CE0F8" w:rsidR="00FC6E4E" w:rsidRPr="00B32535" w:rsidRDefault="00CB19C9" w:rsidP="00AB7C98">
      <w:pPr>
        <w:pStyle w:val="Paragraphedeliste"/>
        <w:numPr>
          <w:ilvl w:val="0"/>
          <w:numId w:val="6"/>
        </w:numPr>
        <w:rPr>
          <w:rFonts w:cstheme="minorHAnsi"/>
          <w:bCs/>
          <w:sz w:val="22"/>
          <w:szCs w:val="22"/>
        </w:rPr>
      </w:pPr>
      <w:r w:rsidRPr="00B32535">
        <w:rPr>
          <w:rFonts w:cstheme="minorHAnsi"/>
          <w:bCs/>
          <w:sz w:val="22"/>
          <w:szCs w:val="22"/>
        </w:rPr>
        <w:lastRenderedPageBreak/>
        <w:t>Résolution</w:t>
      </w:r>
      <w:r w:rsidR="006C270A" w:rsidRPr="00B32535">
        <w:rPr>
          <w:rFonts w:cstheme="minorHAnsi"/>
          <w:bCs/>
          <w:sz w:val="22"/>
          <w:szCs w:val="22"/>
        </w:rPr>
        <w:t xml:space="preserve"> XII.9 – </w:t>
      </w:r>
      <w:r w:rsidR="00FC6E4E" w:rsidRPr="00B32535">
        <w:rPr>
          <w:rFonts w:cstheme="minorHAnsi"/>
          <w:sz w:val="22"/>
          <w:szCs w:val="22"/>
        </w:rPr>
        <w:t>Le Programme de la Convention de Ramsar relatif à la</w:t>
      </w:r>
      <w:r w:rsidR="00C57695" w:rsidRPr="00B32535">
        <w:rPr>
          <w:rFonts w:cstheme="minorHAnsi"/>
          <w:sz w:val="22"/>
          <w:szCs w:val="22"/>
        </w:rPr>
        <w:t xml:space="preserve"> </w:t>
      </w:r>
      <w:r w:rsidR="00FC6E4E" w:rsidRPr="00B32535">
        <w:rPr>
          <w:rFonts w:cstheme="minorHAnsi"/>
          <w:sz w:val="22"/>
          <w:szCs w:val="22"/>
        </w:rPr>
        <w:t>communication, au renforcement des capacités, à l’éducation, à la sensibilisation et à la participation (CESP) 2016-2024</w:t>
      </w:r>
    </w:p>
    <w:p w14:paraId="3244147D" w14:textId="0FF39FF8" w:rsidR="006C270A" w:rsidRPr="00B32535" w:rsidRDefault="00CB19C9" w:rsidP="00AB7C98">
      <w:pPr>
        <w:pStyle w:val="Paragraphedeliste"/>
        <w:numPr>
          <w:ilvl w:val="0"/>
          <w:numId w:val="6"/>
        </w:numPr>
        <w:rPr>
          <w:rFonts w:cstheme="minorHAnsi"/>
          <w:bCs/>
          <w:sz w:val="22"/>
          <w:szCs w:val="22"/>
        </w:rPr>
      </w:pPr>
      <w:r w:rsidRPr="00B32535">
        <w:rPr>
          <w:rFonts w:cstheme="minorHAnsi"/>
          <w:bCs/>
          <w:sz w:val="22"/>
          <w:szCs w:val="22"/>
        </w:rPr>
        <w:t xml:space="preserve">Résolution </w:t>
      </w:r>
      <w:r w:rsidR="006C270A" w:rsidRPr="00B32535">
        <w:rPr>
          <w:rFonts w:cstheme="minorHAnsi"/>
          <w:bCs/>
          <w:sz w:val="22"/>
          <w:szCs w:val="22"/>
        </w:rPr>
        <w:t xml:space="preserve">XII.11 – </w:t>
      </w:r>
      <w:r w:rsidR="00FC6E4E" w:rsidRPr="00B32535">
        <w:rPr>
          <w:rFonts w:cstheme="minorHAnsi"/>
          <w:bCs/>
          <w:sz w:val="22"/>
          <w:szCs w:val="22"/>
        </w:rPr>
        <w:t>Les tourbières, les changements climatiques et l’utilisation rationnelle : implications pour la Convention de Ramsar</w:t>
      </w:r>
    </w:p>
    <w:p w14:paraId="78D2E0D0" w14:textId="3D01C132" w:rsidR="006C270A" w:rsidRPr="00B32535" w:rsidRDefault="00CB19C9" w:rsidP="00137ECC">
      <w:pPr>
        <w:pStyle w:val="Paragraphedeliste"/>
        <w:numPr>
          <w:ilvl w:val="0"/>
          <w:numId w:val="6"/>
        </w:numPr>
        <w:rPr>
          <w:rFonts w:cstheme="minorHAnsi"/>
          <w:bCs/>
          <w:sz w:val="22"/>
          <w:szCs w:val="22"/>
        </w:rPr>
      </w:pPr>
      <w:r w:rsidRPr="00B32535">
        <w:rPr>
          <w:rFonts w:cstheme="minorHAnsi"/>
          <w:bCs/>
          <w:sz w:val="22"/>
          <w:szCs w:val="22"/>
        </w:rPr>
        <w:t xml:space="preserve">Résolution </w:t>
      </w:r>
      <w:r w:rsidR="006C270A" w:rsidRPr="00B32535">
        <w:rPr>
          <w:rFonts w:cstheme="minorHAnsi"/>
          <w:bCs/>
          <w:sz w:val="22"/>
          <w:szCs w:val="22"/>
        </w:rPr>
        <w:t xml:space="preserve">XII.12 – </w:t>
      </w:r>
      <w:r w:rsidR="00FC6E4E" w:rsidRPr="00B32535">
        <w:rPr>
          <w:rFonts w:cstheme="minorHAnsi"/>
          <w:bCs/>
          <w:sz w:val="22"/>
          <w:szCs w:val="22"/>
        </w:rPr>
        <w:t>Appel à l’action pour garantir et protéger les besoins en eau des zones humides, présents et futurs</w:t>
      </w:r>
    </w:p>
    <w:p w14:paraId="4D0790DC" w14:textId="47D6459A" w:rsidR="006C270A" w:rsidRPr="00B32535" w:rsidRDefault="00CB19C9" w:rsidP="00137ECC">
      <w:pPr>
        <w:pStyle w:val="Paragraphedeliste"/>
        <w:numPr>
          <w:ilvl w:val="0"/>
          <w:numId w:val="6"/>
        </w:numPr>
        <w:rPr>
          <w:rFonts w:cstheme="minorHAnsi"/>
          <w:sz w:val="22"/>
          <w:szCs w:val="22"/>
        </w:rPr>
      </w:pPr>
      <w:r w:rsidRPr="00B32535">
        <w:rPr>
          <w:rFonts w:cstheme="minorHAnsi"/>
          <w:bCs/>
          <w:sz w:val="22"/>
          <w:szCs w:val="22"/>
        </w:rPr>
        <w:t xml:space="preserve">Résolution </w:t>
      </w:r>
      <w:r w:rsidR="006C270A" w:rsidRPr="00B32535">
        <w:rPr>
          <w:rFonts w:cstheme="minorHAnsi"/>
          <w:sz w:val="22"/>
          <w:szCs w:val="22"/>
        </w:rPr>
        <w:t xml:space="preserve">XI.1 – </w:t>
      </w:r>
      <w:r w:rsidR="00FC6E4E" w:rsidRPr="00B32535">
        <w:rPr>
          <w:rFonts w:cstheme="minorHAnsi"/>
          <w:sz w:val="22"/>
          <w:szCs w:val="22"/>
        </w:rPr>
        <w:t>Accueil institutionnel du Secrétariat Ramsar</w:t>
      </w:r>
    </w:p>
    <w:p w14:paraId="364D2728" w14:textId="17552C90" w:rsidR="006C270A" w:rsidRPr="00B32535" w:rsidRDefault="00CB19C9" w:rsidP="00137ECC">
      <w:pPr>
        <w:pStyle w:val="Paragraphedeliste"/>
        <w:numPr>
          <w:ilvl w:val="0"/>
          <w:numId w:val="6"/>
        </w:numPr>
        <w:rPr>
          <w:rFonts w:cstheme="minorHAnsi"/>
          <w:bCs/>
          <w:sz w:val="22"/>
          <w:szCs w:val="22"/>
        </w:rPr>
      </w:pPr>
      <w:r w:rsidRPr="00B32535">
        <w:rPr>
          <w:rFonts w:cstheme="minorHAnsi"/>
          <w:bCs/>
          <w:sz w:val="22"/>
          <w:szCs w:val="22"/>
        </w:rPr>
        <w:t xml:space="preserve">Résolution </w:t>
      </w:r>
      <w:r w:rsidR="006C270A" w:rsidRPr="00B32535">
        <w:rPr>
          <w:rFonts w:cstheme="minorHAnsi"/>
          <w:bCs/>
          <w:sz w:val="22"/>
          <w:szCs w:val="22"/>
        </w:rPr>
        <w:t xml:space="preserve">XI.2 – </w:t>
      </w:r>
      <w:r w:rsidR="00FC6E4E" w:rsidRPr="00B32535">
        <w:rPr>
          <w:rFonts w:cstheme="minorHAnsi"/>
          <w:bCs/>
          <w:sz w:val="22"/>
          <w:szCs w:val="22"/>
        </w:rPr>
        <w:t>Questions financières et budgétaires</w:t>
      </w:r>
      <w:r w:rsidR="006C270A" w:rsidRPr="00B32535">
        <w:rPr>
          <w:rFonts w:cstheme="minorHAnsi"/>
          <w:bCs/>
          <w:sz w:val="22"/>
          <w:szCs w:val="22"/>
        </w:rPr>
        <w:t xml:space="preserve"> </w:t>
      </w:r>
    </w:p>
    <w:p w14:paraId="48E3FE33" w14:textId="5FDC9362" w:rsidR="006C270A" w:rsidRPr="00B32535" w:rsidRDefault="00CB19C9" w:rsidP="00AB7C98">
      <w:pPr>
        <w:pStyle w:val="Paragraphedeliste"/>
        <w:numPr>
          <w:ilvl w:val="0"/>
          <w:numId w:val="6"/>
        </w:numPr>
        <w:rPr>
          <w:rFonts w:cstheme="minorHAnsi"/>
          <w:bCs/>
          <w:sz w:val="22"/>
          <w:szCs w:val="22"/>
        </w:rPr>
      </w:pPr>
      <w:r w:rsidRPr="00B32535">
        <w:rPr>
          <w:rFonts w:cstheme="minorHAnsi"/>
          <w:bCs/>
          <w:sz w:val="22"/>
          <w:szCs w:val="22"/>
        </w:rPr>
        <w:t xml:space="preserve">Résolution </w:t>
      </w:r>
      <w:r w:rsidR="006C270A" w:rsidRPr="00B32535">
        <w:rPr>
          <w:rFonts w:cstheme="minorHAnsi"/>
          <w:bCs/>
          <w:sz w:val="22"/>
          <w:szCs w:val="22"/>
        </w:rPr>
        <w:t xml:space="preserve">XI.3 – </w:t>
      </w:r>
      <w:r w:rsidR="00FC6E4E" w:rsidRPr="00B32535">
        <w:rPr>
          <w:rFonts w:cstheme="minorHAnsi"/>
          <w:bCs/>
          <w:sz w:val="22"/>
          <w:szCs w:val="22"/>
        </w:rPr>
        <w:t>Ajustements apportés au Plan stratégique 2009-2015 pour la période triennale 2013-2015</w:t>
      </w:r>
    </w:p>
    <w:p w14:paraId="6D9BCE1B" w14:textId="4156D225" w:rsidR="006C270A" w:rsidRPr="00B32535" w:rsidRDefault="00CB19C9" w:rsidP="00137ECC">
      <w:pPr>
        <w:pStyle w:val="Paragraphedeliste"/>
        <w:numPr>
          <w:ilvl w:val="0"/>
          <w:numId w:val="6"/>
        </w:numPr>
        <w:rPr>
          <w:rFonts w:cstheme="minorHAnsi"/>
          <w:bCs/>
          <w:sz w:val="22"/>
          <w:szCs w:val="22"/>
        </w:rPr>
      </w:pPr>
      <w:r w:rsidRPr="00B32535">
        <w:rPr>
          <w:rFonts w:cstheme="minorHAnsi"/>
          <w:bCs/>
          <w:sz w:val="22"/>
          <w:szCs w:val="22"/>
        </w:rPr>
        <w:t xml:space="preserve">Résolution </w:t>
      </w:r>
      <w:r w:rsidR="006C270A" w:rsidRPr="00B32535">
        <w:rPr>
          <w:rFonts w:cstheme="minorHAnsi"/>
          <w:bCs/>
          <w:sz w:val="22"/>
          <w:szCs w:val="22"/>
        </w:rPr>
        <w:t xml:space="preserve">XI.6 – </w:t>
      </w:r>
      <w:r w:rsidR="00FC6E4E" w:rsidRPr="00B32535">
        <w:rPr>
          <w:rFonts w:cstheme="minorHAnsi"/>
          <w:bCs/>
          <w:sz w:val="22"/>
          <w:szCs w:val="22"/>
        </w:rPr>
        <w:t>Partenariats et synergies avec les Accords multilatéraux sur l’environnement et autres institutions</w:t>
      </w:r>
    </w:p>
    <w:p w14:paraId="0D3ECB03" w14:textId="192C5489" w:rsidR="00997E70" w:rsidRPr="00B32535" w:rsidRDefault="00997E70" w:rsidP="00137ECC">
      <w:pPr>
        <w:pStyle w:val="NormalWeb"/>
        <w:numPr>
          <w:ilvl w:val="0"/>
          <w:numId w:val="6"/>
        </w:numPr>
        <w:rPr>
          <w:rFonts w:asciiTheme="minorHAnsi" w:hAnsiTheme="minorHAnsi" w:cstheme="minorHAnsi"/>
          <w:sz w:val="22"/>
          <w:szCs w:val="22"/>
        </w:rPr>
      </w:pPr>
      <w:r w:rsidRPr="00B32535">
        <w:rPr>
          <w:rFonts w:asciiTheme="minorHAnsi" w:hAnsiTheme="minorHAnsi" w:cstheme="minorHAnsi"/>
          <w:sz w:val="22"/>
          <w:szCs w:val="22"/>
        </w:rPr>
        <w:t>R</w:t>
      </w:r>
      <w:r w:rsidR="00CB19C9" w:rsidRPr="00B32535">
        <w:rPr>
          <w:rFonts w:asciiTheme="minorHAnsi" w:hAnsiTheme="minorHAnsi" w:cstheme="minorHAnsi"/>
          <w:sz w:val="22"/>
          <w:szCs w:val="22"/>
        </w:rPr>
        <w:t>é</w:t>
      </w:r>
      <w:r w:rsidRPr="00B32535">
        <w:rPr>
          <w:rFonts w:asciiTheme="minorHAnsi" w:hAnsiTheme="minorHAnsi" w:cstheme="minorHAnsi"/>
          <w:sz w:val="22"/>
          <w:szCs w:val="22"/>
        </w:rPr>
        <w:t xml:space="preserve">solution XI.10 – </w:t>
      </w:r>
      <w:r w:rsidR="00FC6E4E" w:rsidRPr="00B32535">
        <w:rPr>
          <w:rFonts w:asciiTheme="minorHAnsi" w:hAnsiTheme="minorHAnsi" w:cstheme="minorHAnsi"/>
          <w:sz w:val="22"/>
          <w:szCs w:val="22"/>
        </w:rPr>
        <w:t>Les zones humides et les questions relatives à l’énergie</w:t>
      </w:r>
    </w:p>
    <w:p w14:paraId="3CFEE677" w14:textId="02BDF8C4" w:rsidR="00997E70" w:rsidRPr="00B32535" w:rsidRDefault="00997E70" w:rsidP="00137ECC">
      <w:pPr>
        <w:pStyle w:val="Paragraphedeliste"/>
        <w:numPr>
          <w:ilvl w:val="0"/>
          <w:numId w:val="6"/>
        </w:numPr>
        <w:rPr>
          <w:rFonts w:cstheme="minorHAnsi"/>
          <w:sz w:val="22"/>
          <w:szCs w:val="22"/>
        </w:rPr>
      </w:pPr>
      <w:r w:rsidRPr="00B32535">
        <w:rPr>
          <w:rFonts w:cstheme="minorHAnsi"/>
          <w:sz w:val="22"/>
          <w:szCs w:val="22"/>
        </w:rPr>
        <w:t>R</w:t>
      </w:r>
      <w:r w:rsidR="00CB19C9" w:rsidRPr="00B32535">
        <w:rPr>
          <w:rFonts w:cstheme="minorHAnsi"/>
          <w:sz w:val="22"/>
          <w:szCs w:val="22"/>
        </w:rPr>
        <w:t>é</w:t>
      </w:r>
      <w:r w:rsidRPr="00B32535">
        <w:rPr>
          <w:rFonts w:cstheme="minorHAnsi"/>
          <w:sz w:val="22"/>
          <w:szCs w:val="22"/>
        </w:rPr>
        <w:t xml:space="preserve">solution XI.11 – </w:t>
      </w:r>
      <w:r w:rsidR="008369A0" w:rsidRPr="00B32535">
        <w:rPr>
          <w:rFonts w:cstheme="minorHAnsi"/>
          <w:sz w:val="22"/>
          <w:szCs w:val="22"/>
        </w:rPr>
        <w:t>Principes pour la planification et la gestion des zones humides urbaines et péri-urbaines</w:t>
      </w:r>
    </w:p>
    <w:p w14:paraId="19DC3BCC" w14:textId="30699BC6" w:rsidR="0052029F" w:rsidRPr="00B32535" w:rsidRDefault="0052029F" w:rsidP="00137ECC">
      <w:pPr>
        <w:pStyle w:val="Paragraphedeliste"/>
        <w:numPr>
          <w:ilvl w:val="0"/>
          <w:numId w:val="6"/>
        </w:numPr>
        <w:rPr>
          <w:rFonts w:cstheme="minorHAnsi"/>
          <w:sz w:val="22"/>
          <w:szCs w:val="22"/>
        </w:rPr>
      </w:pPr>
      <w:r w:rsidRPr="00B32535">
        <w:rPr>
          <w:rFonts w:cstheme="minorHAnsi"/>
          <w:sz w:val="22"/>
          <w:szCs w:val="22"/>
        </w:rPr>
        <w:t>R</w:t>
      </w:r>
      <w:r w:rsidR="00CB19C9" w:rsidRPr="00B32535">
        <w:rPr>
          <w:rFonts w:cstheme="minorHAnsi"/>
          <w:sz w:val="22"/>
          <w:szCs w:val="22"/>
        </w:rPr>
        <w:t>é</w:t>
      </w:r>
      <w:r w:rsidRPr="00B32535">
        <w:rPr>
          <w:rFonts w:cstheme="minorHAnsi"/>
          <w:sz w:val="22"/>
          <w:szCs w:val="22"/>
        </w:rPr>
        <w:t xml:space="preserve">solution XI.14 – </w:t>
      </w:r>
      <w:r w:rsidR="008369A0" w:rsidRPr="00B32535">
        <w:rPr>
          <w:rFonts w:cstheme="minorHAnsi"/>
          <w:sz w:val="22"/>
          <w:szCs w:val="22"/>
        </w:rPr>
        <w:t>Les changements climatiques et les zones humides : implications pour la Convention de Ramsar sur les zones humides</w:t>
      </w:r>
    </w:p>
    <w:p w14:paraId="30EECF69" w14:textId="0FD4A478" w:rsidR="0052029F" w:rsidRPr="00B32535" w:rsidRDefault="0052029F" w:rsidP="00137ECC">
      <w:pPr>
        <w:pStyle w:val="Paragraphedeliste"/>
        <w:numPr>
          <w:ilvl w:val="0"/>
          <w:numId w:val="6"/>
        </w:numPr>
        <w:rPr>
          <w:rFonts w:cstheme="minorHAnsi"/>
          <w:bCs/>
          <w:sz w:val="22"/>
          <w:szCs w:val="22"/>
        </w:rPr>
      </w:pPr>
      <w:r w:rsidRPr="00B32535">
        <w:rPr>
          <w:rFonts w:cstheme="minorHAnsi"/>
          <w:bCs/>
          <w:sz w:val="22"/>
          <w:szCs w:val="22"/>
        </w:rPr>
        <w:t>R</w:t>
      </w:r>
      <w:r w:rsidR="00CB19C9" w:rsidRPr="00B32535">
        <w:rPr>
          <w:rFonts w:cstheme="minorHAnsi"/>
          <w:bCs/>
          <w:sz w:val="22"/>
          <w:szCs w:val="22"/>
        </w:rPr>
        <w:t>é</w:t>
      </w:r>
      <w:r w:rsidRPr="00B32535">
        <w:rPr>
          <w:rFonts w:cstheme="minorHAnsi"/>
          <w:bCs/>
          <w:sz w:val="22"/>
          <w:szCs w:val="22"/>
        </w:rPr>
        <w:t xml:space="preserve">solution XI.17 – </w:t>
      </w:r>
      <w:r w:rsidR="008369A0" w:rsidRPr="00B32535">
        <w:rPr>
          <w:rFonts w:cstheme="minorHAnsi"/>
          <w:bCs/>
          <w:sz w:val="22"/>
          <w:szCs w:val="22"/>
        </w:rPr>
        <w:t>Mise en œuvre future des aspects scientifiques et techniques de la Convention pour la période 2013-2015</w:t>
      </w:r>
      <w:r w:rsidRPr="00B32535">
        <w:rPr>
          <w:rFonts w:cstheme="minorHAnsi"/>
          <w:bCs/>
          <w:sz w:val="22"/>
          <w:szCs w:val="22"/>
        </w:rPr>
        <w:t xml:space="preserve"> </w:t>
      </w:r>
    </w:p>
    <w:p w14:paraId="5497C1DD" w14:textId="2D157D12" w:rsidR="0052029F" w:rsidRPr="00B32535" w:rsidRDefault="0052029F" w:rsidP="00137ECC">
      <w:pPr>
        <w:pStyle w:val="Paragraphedeliste"/>
        <w:numPr>
          <w:ilvl w:val="0"/>
          <w:numId w:val="6"/>
        </w:numPr>
        <w:rPr>
          <w:rFonts w:cstheme="minorHAnsi"/>
          <w:bCs/>
          <w:sz w:val="22"/>
          <w:szCs w:val="22"/>
        </w:rPr>
      </w:pPr>
      <w:r w:rsidRPr="00B32535">
        <w:rPr>
          <w:rFonts w:cstheme="minorHAnsi"/>
          <w:bCs/>
          <w:sz w:val="22"/>
          <w:szCs w:val="22"/>
        </w:rPr>
        <w:t>R</w:t>
      </w:r>
      <w:r w:rsidR="00CB19C9" w:rsidRPr="00B32535">
        <w:rPr>
          <w:rFonts w:cstheme="minorHAnsi"/>
          <w:bCs/>
          <w:sz w:val="22"/>
          <w:szCs w:val="22"/>
        </w:rPr>
        <w:t>é</w:t>
      </w:r>
      <w:r w:rsidRPr="00B32535">
        <w:rPr>
          <w:rFonts w:cstheme="minorHAnsi"/>
          <w:bCs/>
          <w:sz w:val="22"/>
          <w:szCs w:val="22"/>
        </w:rPr>
        <w:t xml:space="preserve">solution XI.18 – </w:t>
      </w:r>
      <w:r w:rsidR="008369A0" w:rsidRPr="00B32535">
        <w:rPr>
          <w:rFonts w:cstheme="minorHAnsi"/>
          <w:bCs/>
          <w:sz w:val="22"/>
          <w:szCs w:val="22"/>
        </w:rPr>
        <w:t>Ajustements au modus operandi du Groupe d’évaluation scientifique et technique (GEST) pour la période triennale 2013-2015</w:t>
      </w:r>
    </w:p>
    <w:p w14:paraId="5CF52981" w14:textId="5BCEB96B" w:rsidR="00EB2129" w:rsidRPr="00B32535" w:rsidRDefault="00EB2129" w:rsidP="00137ECC">
      <w:pPr>
        <w:pStyle w:val="Paragraphedeliste"/>
        <w:numPr>
          <w:ilvl w:val="0"/>
          <w:numId w:val="6"/>
        </w:numPr>
        <w:rPr>
          <w:rFonts w:cstheme="minorHAnsi"/>
          <w:sz w:val="22"/>
          <w:szCs w:val="22"/>
        </w:rPr>
      </w:pPr>
      <w:r w:rsidRPr="00B32535">
        <w:rPr>
          <w:rFonts w:cstheme="minorHAnsi"/>
          <w:sz w:val="22"/>
          <w:szCs w:val="22"/>
        </w:rPr>
        <w:t>R</w:t>
      </w:r>
      <w:r w:rsidR="00CB19C9" w:rsidRPr="00B32535">
        <w:rPr>
          <w:rFonts w:cstheme="minorHAnsi"/>
          <w:sz w:val="22"/>
          <w:szCs w:val="22"/>
        </w:rPr>
        <w:t>é</w:t>
      </w:r>
      <w:r w:rsidRPr="00B32535">
        <w:rPr>
          <w:rFonts w:cstheme="minorHAnsi"/>
          <w:sz w:val="22"/>
          <w:szCs w:val="22"/>
        </w:rPr>
        <w:t xml:space="preserve">solution X.1 – </w:t>
      </w:r>
      <w:r w:rsidR="008369A0" w:rsidRPr="00B32535">
        <w:rPr>
          <w:rFonts w:cstheme="minorHAnsi"/>
          <w:sz w:val="22"/>
          <w:szCs w:val="22"/>
        </w:rPr>
        <w:t>Le Plan stratégique Ramsar 2009-2015</w:t>
      </w:r>
    </w:p>
    <w:p w14:paraId="44461B1F" w14:textId="49F10C1E" w:rsidR="00E118C4" w:rsidRPr="00B32535" w:rsidRDefault="00E118C4" w:rsidP="00137ECC">
      <w:pPr>
        <w:pStyle w:val="Paragraphedeliste"/>
        <w:numPr>
          <w:ilvl w:val="0"/>
          <w:numId w:val="6"/>
        </w:numPr>
        <w:rPr>
          <w:rFonts w:cstheme="minorHAnsi"/>
          <w:sz w:val="22"/>
          <w:szCs w:val="22"/>
        </w:rPr>
      </w:pPr>
      <w:r w:rsidRPr="00B32535">
        <w:rPr>
          <w:rFonts w:cstheme="minorHAnsi"/>
          <w:sz w:val="22"/>
          <w:szCs w:val="22"/>
        </w:rPr>
        <w:t>R</w:t>
      </w:r>
      <w:r w:rsidR="00CB19C9" w:rsidRPr="00B32535">
        <w:rPr>
          <w:rFonts w:cstheme="minorHAnsi"/>
          <w:sz w:val="22"/>
          <w:szCs w:val="22"/>
        </w:rPr>
        <w:t>é</w:t>
      </w:r>
      <w:r w:rsidRPr="00B32535">
        <w:rPr>
          <w:rFonts w:cstheme="minorHAnsi"/>
          <w:sz w:val="22"/>
          <w:szCs w:val="22"/>
        </w:rPr>
        <w:t xml:space="preserve">solution – X.2 </w:t>
      </w:r>
      <w:r w:rsidR="008369A0" w:rsidRPr="00B32535">
        <w:rPr>
          <w:rFonts w:cstheme="minorHAnsi"/>
          <w:bCs/>
          <w:sz w:val="22"/>
          <w:szCs w:val="22"/>
        </w:rPr>
        <w:t>Questions financières et budgétaires</w:t>
      </w:r>
    </w:p>
    <w:p w14:paraId="508B4542" w14:textId="12604A18" w:rsidR="00226658" w:rsidRPr="00B32535" w:rsidRDefault="00226658" w:rsidP="00AB7C98">
      <w:pPr>
        <w:pStyle w:val="Paragraphedeliste"/>
        <w:numPr>
          <w:ilvl w:val="0"/>
          <w:numId w:val="6"/>
        </w:numPr>
        <w:rPr>
          <w:rFonts w:cstheme="minorHAnsi"/>
          <w:bCs/>
          <w:sz w:val="22"/>
          <w:szCs w:val="22"/>
        </w:rPr>
      </w:pPr>
      <w:r w:rsidRPr="00B32535">
        <w:rPr>
          <w:rFonts w:cstheme="minorHAnsi"/>
          <w:bCs/>
          <w:sz w:val="22"/>
          <w:szCs w:val="22"/>
        </w:rPr>
        <w:t>R</w:t>
      </w:r>
      <w:r w:rsidR="00CB19C9" w:rsidRPr="00B32535">
        <w:rPr>
          <w:rFonts w:cstheme="minorHAnsi"/>
          <w:bCs/>
          <w:sz w:val="22"/>
          <w:szCs w:val="22"/>
        </w:rPr>
        <w:t>é</w:t>
      </w:r>
      <w:r w:rsidRPr="00B32535">
        <w:rPr>
          <w:rFonts w:cstheme="minorHAnsi"/>
          <w:bCs/>
          <w:sz w:val="22"/>
          <w:szCs w:val="22"/>
        </w:rPr>
        <w:t xml:space="preserve">solution X.3 – </w:t>
      </w:r>
      <w:r w:rsidR="008369A0" w:rsidRPr="00B32535">
        <w:rPr>
          <w:rFonts w:cstheme="minorHAnsi"/>
          <w:bCs/>
          <w:sz w:val="22"/>
          <w:szCs w:val="22"/>
        </w:rPr>
        <w:t>La Déclaration de Changwon sur le bien-être humain et les zones humides</w:t>
      </w:r>
    </w:p>
    <w:p w14:paraId="09ECDC62" w14:textId="5005C390" w:rsidR="00226658" w:rsidRPr="00B32535" w:rsidRDefault="00CB19C9" w:rsidP="00137ECC">
      <w:pPr>
        <w:pStyle w:val="Paragraphedeliste"/>
        <w:numPr>
          <w:ilvl w:val="0"/>
          <w:numId w:val="6"/>
        </w:numPr>
        <w:rPr>
          <w:rFonts w:cstheme="minorHAnsi"/>
          <w:sz w:val="22"/>
          <w:szCs w:val="22"/>
        </w:rPr>
      </w:pPr>
      <w:r w:rsidRPr="00B32535">
        <w:rPr>
          <w:rFonts w:cstheme="minorHAnsi"/>
          <w:bCs/>
          <w:sz w:val="22"/>
          <w:szCs w:val="22"/>
        </w:rPr>
        <w:t>Résolution</w:t>
      </w:r>
      <w:r w:rsidR="00226658" w:rsidRPr="00B32535">
        <w:rPr>
          <w:rFonts w:cstheme="minorHAnsi"/>
          <w:bCs/>
          <w:sz w:val="22"/>
          <w:szCs w:val="22"/>
        </w:rPr>
        <w:t xml:space="preserve"> X.8 </w:t>
      </w:r>
      <w:r w:rsidR="00226658" w:rsidRPr="00B32535">
        <w:rPr>
          <w:rFonts w:cstheme="minorHAnsi"/>
          <w:sz w:val="22"/>
          <w:szCs w:val="22"/>
        </w:rPr>
        <w:t xml:space="preserve">– </w:t>
      </w:r>
      <w:r w:rsidR="008369A0" w:rsidRPr="00B32535">
        <w:rPr>
          <w:rFonts w:cstheme="minorHAnsi"/>
          <w:bCs/>
          <w:sz w:val="22"/>
          <w:szCs w:val="22"/>
        </w:rPr>
        <w:t>Le Programme de communication, éducation, sensibilisation et participation (CESP) 2009-2015 de la Convention sur les zones humides</w:t>
      </w:r>
      <w:r w:rsidR="00226658" w:rsidRPr="00B32535">
        <w:rPr>
          <w:rFonts w:cstheme="minorHAnsi"/>
          <w:bCs/>
          <w:sz w:val="22"/>
          <w:szCs w:val="22"/>
        </w:rPr>
        <w:t xml:space="preserve"> </w:t>
      </w:r>
    </w:p>
    <w:p w14:paraId="5ECF4230" w14:textId="6868727A" w:rsidR="00226658" w:rsidRPr="00B32535" w:rsidRDefault="00CB19C9" w:rsidP="00137ECC">
      <w:pPr>
        <w:pStyle w:val="Paragraphedeliste"/>
        <w:numPr>
          <w:ilvl w:val="0"/>
          <w:numId w:val="6"/>
        </w:numPr>
        <w:rPr>
          <w:rFonts w:cstheme="minorHAnsi"/>
          <w:bCs/>
          <w:sz w:val="22"/>
          <w:szCs w:val="22"/>
        </w:rPr>
      </w:pPr>
      <w:r w:rsidRPr="00B32535">
        <w:rPr>
          <w:rFonts w:cstheme="minorHAnsi"/>
          <w:bCs/>
          <w:sz w:val="22"/>
          <w:szCs w:val="22"/>
        </w:rPr>
        <w:t>Résolution</w:t>
      </w:r>
      <w:r w:rsidR="00226658" w:rsidRPr="00B32535">
        <w:rPr>
          <w:rFonts w:cstheme="minorHAnsi"/>
          <w:bCs/>
          <w:sz w:val="22"/>
          <w:szCs w:val="22"/>
        </w:rPr>
        <w:t xml:space="preserve"> X.9 – </w:t>
      </w:r>
      <w:r w:rsidR="008369A0" w:rsidRPr="00B32535">
        <w:rPr>
          <w:rFonts w:cstheme="minorHAnsi"/>
          <w:bCs/>
          <w:sz w:val="22"/>
          <w:szCs w:val="22"/>
        </w:rPr>
        <w:t>Améliorations apportées au modus operandi du Groupe d’évaluation scientifique et technique (GEST)</w:t>
      </w:r>
      <w:r w:rsidR="00226658" w:rsidRPr="00B32535">
        <w:rPr>
          <w:rFonts w:cstheme="minorHAnsi"/>
          <w:bCs/>
          <w:sz w:val="22"/>
          <w:szCs w:val="22"/>
        </w:rPr>
        <w:t xml:space="preserve"> </w:t>
      </w:r>
    </w:p>
    <w:p w14:paraId="502B1A2E" w14:textId="3E739143" w:rsidR="0052029F" w:rsidRPr="00B32535" w:rsidRDefault="00CB19C9" w:rsidP="00137ECC">
      <w:pPr>
        <w:pStyle w:val="Paragraphedeliste"/>
        <w:numPr>
          <w:ilvl w:val="0"/>
          <w:numId w:val="6"/>
        </w:numPr>
        <w:rPr>
          <w:rFonts w:cstheme="minorHAnsi"/>
          <w:bCs/>
          <w:sz w:val="22"/>
          <w:szCs w:val="22"/>
        </w:rPr>
      </w:pPr>
      <w:r w:rsidRPr="00B32535">
        <w:rPr>
          <w:rFonts w:cstheme="minorHAnsi"/>
          <w:bCs/>
          <w:sz w:val="22"/>
          <w:szCs w:val="22"/>
        </w:rPr>
        <w:t>Résolution</w:t>
      </w:r>
      <w:r w:rsidR="0098085B" w:rsidRPr="00B32535">
        <w:rPr>
          <w:rFonts w:cstheme="minorHAnsi"/>
          <w:bCs/>
          <w:sz w:val="22"/>
          <w:szCs w:val="22"/>
        </w:rPr>
        <w:t xml:space="preserve"> X.14 – </w:t>
      </w:r>
      <w:r w:rsidR="008369A0" w:rsidRPr="00B32535">
        <w:rPr>
          <w:rFonts w:cstheme="minorHAnsi"/>
          <w:bCs/>
          <w:sz w:val="22"/>
          <w:szCs w:val="22"/>
        </w:rPr>
        <w:t>Cadre pour les besoins Ramsar en données et informations</w:t>
      </w:r>
    </w:p>
    <w:p w14:paraId="20984263" w14:textId="3CB09039" w:rsidR="00226658" w:rsidRPr="00B32535" w:rsidRDefault="00CB19C9" w:rsidP="00137ECC">
      <w:pPr>
        <w:pStyle w:val="Paragraphedeliste"/>
        <w:numPr>
          <w:ilvl w:val="0"/>
          <w:numId w:val="6"/>
        </w:numPr>
        <w:rPr>
          <w:rFonts w:cstheme="minorHAnsi"/>
          <w:bCs/>
          <w:sz w:val="22"/>
          <w:szCs w:val="22"/>
        </w:rPr>
      </w:pPr>
      <w:r w:rsidRPr="00B32535">
        <w:rPr>
          <w:rFonts w:cstheme="minorHAnsi"/>
          <w:bCs/>
          <w:sz w:val="22"/>
          <w:szCs w:val="22"/>
        </w:rPr>
        <w:t>Résolution</w:t>
      </w:r>
      <w:r w:rsidR="000C2ED4" w:rsidRPr="00B32535">
        <w:rPr>
          <w:rFonts w:cstheme="minorHAnsi"/>
          <w:bCs/>
          <w:sz w:val="22"/>
          <w:szCs w:val="22"/>
        </w:rPr>
        <w:t xml:space="preserve"> </w:t>
      </w:r>
      <w:r w:rsidR="00226658" w:rsidRPr="00B32535">
        <w:rPr>
          <w:rFonts w:cstheme="minorHAnsi"/>
          <w:bCs/>
          <w:sz w:val="22"/>
          <w:szCs w:val="22"/>
        </w:rPr>
        <w:t xml:space="preserve">X.15 – </w:t>
      </w:r>
      <w:r w:rsidR="008369A0" w:rsidRPr="00B32535">
        <w:rPr>
          <w:rFonts w:cstheme="minorHAnsi"/>
          <w:bCs/>
          <w:sz w:val="22"/>
          <w:szCs w:val="22"/>
        </w:rPr>
        <w:t>Description des caractéristiques écologiques des zones humides, et besoins et présentation des données pour un inventaire de base : orientations scientifiques et techniques</w:t>
      </w:r>
      <w:r w:rsidR="00226658" w:rsidRPr="00B32535">
        <w:rPr>
          <w:rFonts w:cstheme="minorHAnsi"/>
          <w:bCs/>
          <w:sz w:val="22"/>
          <w:szCs w:val="22"/>
        </w:rPr>
        <w:t xml:space="preserve"> </w:t>
      </w:r>
    </w:p>
    <w:p w14:paraId="0C37841E" w14:textId="14F63814" w:rsidR="00136295" w:rsidRPr="00B32535" w:rsidRDefault="00CB19C9" w:rsidP="00137ECC">
      <w:pPr>
        <w:pStyle w:val="Paragraphedeliste"/>
        <w:numPr>
          <w:ilvl w:val="0"/>
          <w:numId w:val="6"/>
        </w:numPr>
        <w:rPr>
          <w:rFonts w:cstheme="minorHAnsi"/>
          <w:sz w:val="22"/>
          <w:szCs w:val="22"/>
        </w:rPr>
      </w:pPr>
      <w:r w:rsidRPr="00B32535">
        <w:rPr>
          <w:rFonts w:cstheme="minorHAnsi"/>
          <w:bCs/>
          <w:sz w:val="22"/>
          <w:szCs w:val="22"/>
        </w:rPr>
        <w:t>Résolution</w:t>
      </w:r>
      <w:r w:rsidR="00136295" w:rsidRPr="00B32535">
        <w:rPr>
          <w:rFonts w:cstheme="minorHAnsi"/>
          <w:bCs/>
          <w:sz w:val="22"/>
          <w:szCs w:val="22"/>
        </w:rPr>
        <w:t xml:space="preserve"> X.16 </w:t>
      </w:r>
      <w:r w:rsidR="00136295" w:rsidRPr="00B32535">
        <w:rPr>
          <w:rFonts w:cstheme="minorHAnsi"/>
          <w:sz w:val="22"/>
          <w:szCs w:val="22"/>
        </w:rPr>
        <w:t xml:space="preserve">– </w:t>
      </w:r>
      <w:r w:rsidR="008369A0" w:rsidRPr="00B32535">
        <w:rPr>
          <w:rFonts w:cstheme="minorHAnsi"/>
          <w:bCs/>
          <w:sz w:val="22"/>
          <w:szCs w:val="22"/>
        </w:rPr>
        <w:t>Cadre pour les procédures de détection de changements dans les caractéristiques écologiques des zones humides, d’établissement de rapports et de réaction</w:t>
      </w:r>
    </w:p>
    <w:p w14:paraId="48D4368F" w14:textId="73CCE1E6" w:rsidR="00715C02" w:rsidRPr="00B32535" w:rsidRDefault="00CB19C9" w:rsidP="00137ECC">
      <w:pPr>
        <w:pStyle w:val="Paragraphedeliste"/>
        <w:numPr>
          <w:ilvl w:val="0"/>
          <w:numId w:val="6"/>
        </w:numPr>
        <w:rPr>
          <w:rFonts w:cstheme="minorHAnsi"/>
          <w:bCs/>
          <w:sz w:val="22"/>
          <w:szCs w:val="22"/>
        </w:rPr>
      </w:pPr>
      <w:r w:rsidRPr="00B32535">
        <w:rPr>
          <w:rFonts w:cstheme="minorHAnsi"/>
          <w:bCs/>
          <w:sz w:val="22"/>
          <w:szCs w:val="22"/>
        </w:rPr>
        <w:t>Résolution</w:t>
      </w:r>
      <w:r w:rsidR="00715C02" w:rsidRPr="00B32535">
        <w:rPr>
          <w:rFonts w:cstheme="minorHAnsi"/>
          <w:bCs/>
          <w:sz w:val="22"/>
          <w:szCs w:val="22"/>
        </w:rPr>
        <w:t xml:space="preserve"> X.17 – </w:t>
      </w:r>
      <w:r w:rsidR="00015C4A" w:rsidRPr="00B32535">
        <w:rPr>
          <w:rFonts w:cstheme="minorHAnsi"/>
          <w:bCs/>
          <w:sz w:val="22"/>
          <w:szCs w:val="22"/>
        </w:rPr>
        <w:t>Étude d’impact sur l’environnement et évaluation environnementale stratégique : orientations scientifiques et techniques actualisées</w:t>
      </w:r>
      <w:r w:rsidR="00715C02" w:rsidRPr="00B32535">
        <w:rPr>
          <w:rFonts w:cstheme="minorHAnsi"/>
          <w:bCs/>
          <w:sz w:val="22"/>
          <w:szCs w:val="22"/>
        </w:rPr>
        <w:t xml:space="preserve"> </w:t>
      </w:r>
    </w:p>
    <w:p w14:paraId="103DE69E" w14:textId="3F3E31C8" w:rsidR="00715C02" w:rsidRPr="00B32535" w:rsidRDefault="00CB19C9" w:rsidP="00137ECC">
      <w:pPr>
        <w:pStyle w:val="Paragraphedeliste"/>
        <w:numPr>
          <w:ilvl w:val="0"/>
          <w:numId w:val="6"/>
        </w:numPr>
        <w:rPr>
          <w:rFonts w:cstheme="minorHAnsi"/>
          <w:bCs/>
          <w:sz w:val="22"/>
          <w:szCs w:val="22"/>
        </w:rPr>
      </w:pPr>
      <w:r w:rsidRPr="00B32535">
        <w:rPr>
          <w:rFonts w:cstheme="minorHAnsi"/>
          <w:bCs/>
          <w:sz w:val="22"/>
          <w:szCs w:val="22"/>
        </w:rPr>
        <w:t>Résolution</w:t>
      </w:r>
      <w:r w:rsidR="00715C02" w:rsidRPr="00B32535">
        <w:rPr>
          <w:rFonts w:cstheme="minorHAnsi"/>
          <w:bCs/>
          <w:sz w:val="22"/>
          <w:szCs w:val="22"/>
        </w:rPr>
        <w:t xml:space="preserve"> X.19 –</w:t>
      </w:r>
      <w:r w:rsidR="00015C4A" w:rsidRPr="00B32535">
        <w:rPr>
          <w:rFonts w:cstheme="minorHAnsi"/>
          <w:sz w:val="22"/>
          <w:szCs w:val="22"/>
        </w:rPr>
        <w:t xml:space="preserve"> </w:t>
      </w:r>
      <w:r w:rsidR="00015C4A" w:rsidRPr="00B32535">
        <w:rPr>
          <w:rFonts w:cstheme="minorHAnsi"/>
          <w:bCs/>
          <w:sz w:val="22"/>
          <w:szCs w:val="22"/>
        </w:rPr>
        <w:t>Les zones humides et la gestion des bassins hydrographiques : orientations scientifiques et techniques regroupées</w:t>
      </w:r>
      <w:r w:rsidR="00715C02" w:rsidRPr="00B32535">
        <w:rPr>
          <w:rFonts w:cstheme="minorHAnsi"/>
          <w:bCs/>
          <w:sz w:val="22"/>
          <w:szCs w:val="22"/>
        </w:rPr>
        <w:t xml:space="preserve"> </w:t>
      </w:r>
    </w:p>
    <w:p w14:paraId="31C4E6A2" w14:textId="4017A209" w:rsidR="00226658" w:rsidRPr="00B32535" w:rsidRDefault="00CB19C9" w:rsidP="00137ECC">
      <w:pPr>
        <w:pStyle w:val="Paragraphedeliste"/>
        <w:numPr>
          <w:ilvl w:val="0"/>
          <w:numId w:val="6"/>
        </w:numPr>
        <w:rPr>
          <w:rFonts w:cstheme="minorHAnsi"/>
          <w:sz w:val="22"/>
          <w:szCs w:val="22"/>
        </w:rPr>
      </w:pPr>
      <w:r w:rsidRPr="00B32535">
        <w:rPr>
          <w:rFonts w:cstheme="minorHAnsi"/>
          <w:bCs/>
          <w:sz w:val="22"/>
          <w:szCs w:val="22"/>
        </w:rPr>
        <w:t>Résolution</w:t>
      </w:r>
      <w:r w:rsidR="00226658" w:rsidRPr="00B32535">
        <w:rPr>
          <w:rFonts w:cstheme="minorHAnsi"/>
          <w:bCs/>
          <w:sz w:val="22"/>
          <w:szCs w:val="22"/>
        </w:rPr>
        <w:t xml:space="preserve"> X.22 </w:t>
      </w:r>
      <w:r w:rsidR="00226658" w:rsidRPr="00B32535">
        <w:rPr>
          <w:rFonts w:cstheme="minorHAnsi"/>
          <w:sz w:val="22"/>
          <w:szCs w:val="22"/>
        </w:rPr>
        <w:t xml:space="preserve">– </w:t>
      </w:r>
      <w:r w:rsidR="00015C4A" w:rsidRPr="00B32535">
        <w:rPr>
          <w:rFonts w:cstheme="minorHAnsi"/>
          <w:bCs/>
          <w:sz w:val="22"/>
          <w:szCs w:val="22"/>
        </w:rPr>
        <w:t>Promouvoir la coopération internationale pour la conservation des voies de migration des oiseaux d’eau</w:t>
      </w:r>
    </w:p>
    <w:p w14:paraId="490C5974" w14:textId="77777777" w:rsidR="00B8556C" w:rsidRPr="00B32535" w:rsidRDefault="00B8556C" w:rsidP="00B8556C">
      <w:pPr>
        <w:pStyle w:val="NormalWeb"/>
        <w:numPr>
          <w:ilvl w:val="0"/>
          <w:numId w:val="6"/>
        </w:numPr>
        <w:rPr>
          <w:rFonts w:asciiTheme="minorHAnsi" w:hAnsiTheme="minorHAnsi" w:cstheme="minorHAnsi"/>
          <w:bCs/>
          <w:sz w:val="22"/>
          <w:szCs w:val="22"/>
        </w:rPr>
      </w:pPr>
      <w:r w:rsidRPr="00B32535">
        <w:rPr>
          <w:rFonts w:asciiTheme="minorHAnsi" w:hAnsiTheme="minorHAnsi" w:cstheme="minorHAnsi"/>
          <w:bCs/>
          <w:sz w:val="22"/>
          <w:szCs w:val="22"/>
        </w:rPr>
        <w:t>Résolution IX.1 – Orientations scientifiques et techniques additionnelles pour appliquer le concept d’utilisation rationnelle de Ramsar</w:t>
      </w:r>
    </w:p>
    <w:p w14:paraId="69D0A745" w14:textId="3889EB6C" w:rsidR="001D3030" w:rsidRPr="00B32535" w:rsidRDefault="001D3030" w:rsidP="00137ECC">
      <w:pPr>
        <w:pStyle w:val="Paragraphedeliste"/>
        <w:numPr>
          <w:ilvl w:val="0"/>
          <w:numId w:val="6"/>
        </w:numPr>
        <w:rPr>
          <w:rFonts w:cstheme="minorHAnsi"/>
          <w:bCs/>
          <w:sz w:val="22"/>
          <w:szCs w:val="22"/>
        </w:rPr>
      </w:pPr>
      <w:r w:rsidRPr="00B32535">
        <w:rPr>
          <w:rFonts w:cstheme="minorHAnsi"/>
          <w:bCs/>
          <w:sz w:val="22"/>
          <w:szCs w:val="22"/>
        </w:rPr>
        <w:t>R</w:t>
      </w:r>
      <w:r w:rsidR="00CB19C9" w:rsidRPr="00B32535">
        <w:rPr>
          <w:rFonts w:cstheme="minorHAnsi"/>
          <w:bCs/>
          <w:sz w:val="22"/>
          <w:szCs w:val="22"/>
        </w:rPr>
        <w:t>é</w:t>
      </w:r>
      <w:r w:rsidRPr="00B32535">
        <w:rPr>
          <w:rFonts w:cstheme="minorHAnsi"/>
          <w:bCs/>
          <w:sz w:val="22"/>
          <w:szCs w:val="22"/>
        </w:rPr>
        <w:t xml:space="preserve">solution IX.2 – </w:t>
      </w:r>
      <w:r w:rsidR="00015C4A" w:rsidRPr="00B32535">
        <w:rPr>
          <w:rFonts w:cstheme="minorHAnsi"/>
          <w:bCs/>
          <w:sz w:val="22"/>
          <w:szCs w:val="22"/>
        </w:rPr>
        <w:t>Mise en œuvre future des aspects scientifiques et techniques de la Convention</w:t>
      </w:r>
    </w:p>
    <w:p w14:paraId="04ADFAC8" w14:textId="3B9CD051" w:rsidR="007B031F" w:rsidRPr="00B32535" w:rsidRDefault="007B031F" w:rsidP="00137ECC">
      <w:pPr>
        <w:pStyle w:val="NormalWeb"/>
        <w:numPr>
          <w:ilvl w:val="0"/>
          <w:numId w:val="6"/>
        </w:numPr>
        <w:rPr>
          <w:rFonts w:asciiTheme="minorHAnsi" w:hAnsiTheme="minorHAnsi" w:cstheme="minorHAnsi"/>
          <w:bCs/>
          <w:sz w:val="22"/>
          <w:szCs w:val="22"/>
        </w:rPr>
      </w:pPr>
      <w:r w:rsidRPr="00B32535">
        <w:rPr>
          <w:rFonts w:asciiTheme="minorHAnsi" w:hAnsiTheme="minorHAnsi" w:cstheme="minorHAnsi"/>
          <w:bCs/>
          <w:sz w:val="22"/>
          <w:szCs w:val="22"/>
        </w:rPr>
        <w:t>R</w:t>
      </w:r>
      <w:r w:rsidR="00CB19C9" w:rsidRPr="00B32535">
        <w:rPr>
          <w:rFonts w:asciiTheme="minorHAnsi" w:hAnsiTheme="minorHAnsi" w:cstheme="minorHAnsi"/>
          <w:bCs/>
          <w:sz w:val="22"/>
          <w:szCs w:val="22"/>
        </w:rPr>
        <w:t>é</w:t>
      </w:r>
      <w:r w:rsidRPr="00B32535">
        <w:rPr>
          <w:rFonts w:asciiTheme="minorHAnsi" w:hAnsiTheme="minorHAnsi" w:cstheme="minorHAnsi"/>
          <w:bCs/>
          <w:sz w:val="22"/>
          <w:szCs w:val="22"/>
        </w:rPr>
        <w:t xml:space="preserve">solution IX.8 – </w:t>
      </w:r>
      <w:r w:rsidR="00015C4A" w:rsidRPr="00B32535">
        <w:rPr>
          <w:rFonts w:asciiTheme="minorHAnsi" w:hAnsiTheme="minorHAnsi" w:cstheme="minorHAnsi"/>
          <w:bCs/>
          <w:sz w:val="22"/>
          <w:szCs w:val="22"/>
        </w:rPr>
        <w:t>Rationaliser la mise en œuvre du Plan stratégique de la Convention 2003-2008</w:t>
      </w:r>
      <w:r w:rsidRPr="00B32535">
        <w:rPr>
          <w:rFonts w:asciiTheme="minorHAnsi" w:hAnsiTheme="minorHAnsi" w:cstheme="minorHAnsi"/>
          <w:bCs/>
          <w:sz w:val="22"/>
          <w:szCs w:val="22"/>
        </w:rPr>
        <w:t xml:space="preserve"> </w:t>
      </w:r>
    </w:p>
    <w:p w14:paraId="217A6FAC" w14:textId="5EB7B758" w:rsidR="00BC5676" w:rsidRPr="00B32535" w:rsidRDefault="00BC5676" w:rsidP="00AB7C98">
      <w:pPr>
        <w:pStyle w:val="Paragraphedeliste"/>
        <w:numPr>
          <w:ilvl w:val="0"/>
          <w:numId w:val="6"/>
        </w:numPr>
        <w:rPr>
          <w:rFonts w:cstheme="minorHAnsi"/>
          <w:bCs/>
          <w:sz w:val="22"/>
          <w:szCs w:val="22"/>
        </w:rPr>
      </w:pPr>
      <w:r w:rsidRPr="00B32535">
        <w:rPr>
          <w:rFonts w:cstheme="minorHAnsi"/>
          <w:bCs/>
          <w:sz w:val="22"/>
          <w:szCs w:val="22"/>
        </w:rPr>
        <w:lastRenderedPageBreak/>
        <w:t>R</w:t>
      </w:r>
      <w:r w:rsidR="00CB19C9" w:rsidRPr="00B32535">
        <w:rPr>
          <w:rFonts w:cstheme="minorHAnsi"/>
          <w:bCs/>
          <w:sz w:val="22"/>
          <w:szCs w:val="22"/>
        </w:rPr>
        <w:t>é</w:t>
      </w:r>
      <w:r w:rsidRPr="00B32535">
        <w:rPr>
          <w:rFonts w:cstheme="minorHAnsi"/>
          <w:bCs/>
          <w:sz w:val="22"/>
          <w:szCs w:val="22"/>
        </w:rPr>
        <w:t xml:space="preserve">solution IX.9 – </w:t>
      </w:r>
      <w:r w:rsidR="00015C4A" w:rsidRPr="00B32535">
        <w:rPr>
          <w:rFonts w:cstheme="minorHAnsi"/>
          <w:bCs/>
          <w:sz w:val="22"/>
          <w:szCs w:val="22"/>
        </w:rPr>
        <w:t>Le rôle de la Convention de Ramsar dans la prévention et l’atténuation des impacts associés aux phénomènes naturels, y compris ceux qui sont induits ou exacerbés par les activités anthropiques</w:t>
      </w:r>
    </w:p>
    <w:p w14:paraId="711AE8FB" w14:textId="404A45F9" w:rsidR="008207A9" w:rsidRPr="00B32535" w:rsidRDefault="00BC5676" w:rsidP="00137ECC">
      <w:pPr>
        <w:pStyle w:val="Paragraphedeliste"/>
        <w:numPr>
          <w:ilvl w:val="0"/>
          <w:numId w:val="6"/>
        </w:numPr>
        <w:rPr>
          <w:rFonts w:cstheme="minorHAnsi"/>
          <w:bCs/>
          <w:sz w:val="22"/>
          <w:szCs w:val="22"/>
        </w:rPr>
      </w:pPr>
      <w:r w:rsidRPr="00B32535">
        <w:rPr>
          <w:rFonts w:cstheme="minorHAnsi"/>
          <w:bCs/>
          <w:sz w:val="22"/>
          <w:szCs w:val="22"/>
        </w:rPr>
        <w:t>R</w:t>
      </w:r>
      <w:r w:rsidR="00CB19C9" w:rsidRPr="00B32535">
        <w:rPr>
          <w:rFonts w:cstheme="minorHAnsi"/>
          <w:bCs/>
          <w:sz w:val="22"/>
          <w:szCs w:val="22"/>
        </w:rPr>
        <w:t>é</w:t>
      </w:r>
      <w:r w:rsidRPr="00B32535">
        <w:rPr>
          <w:rFonts w:cstheme="minorHAnsi"/>
          <w:bCs/>
          <w:sz w:val="22"/>
          <w:szCs w:val="22"/>
        </w:rPr>
        <w:t xml:space="preserve">solution </w:t>
      </w:r>
      <w:r w:rsidR="008207A9" w:rsidRPr="00B32535">
        <w:rPr>
          <w:rFonts w:cstheme="minorHAnsi"/>
          <w:bCs/>
          <w:sz w:val="22"/>
          <w:szCs w:val="22"/>
        </w:rPr>
        <w:t xml:space="preserve">IX.11 – </w:t>
      </w:r>
      <w:r w:rsidR="00015C4A" w:rsidRPr="00B32535">
        <w:rPr>
          <w:rFonts w:cstheme="minorHAnsi"/>
          <w:bCs/>
          <w:sz w:val="22"/>
          <w:szCs w:val="22"/>
        </w:rPr>
        <w:t>Modus operandi révisé du Groupe d’évaluation scientifique et technique (GEST)</w:t>
      </w:r>
      <w:r w:rsidR="008207A9" w:rsidRPr="00B32535">
        <w:rPr>
          <w:rFonts w:cstheme="minorHAnsi"/>
          <w:bCs/>
          <w:sz w:val="22"/>
          <w:szCs w:val="22"/>
        </w:rPr>
        <w:t xml:space="preserve"> </w:t>
      </w:r>
      <w:r w:rsidR="00015C4A" w:rsidRPr="00B32535">
        <w:rPr>
          <w:rFonts w:cstheme="minorHAnsi"/>
          <w:bCs/>
          <w:sz w:val="22"/>
          <w:szCs w:val="22"/>
        </w:rPr>
        <w:t>p</w:t>
      </w:r>
      <w:r w:rsidR="008207A9" w:rsidRPr="00B32535">
        <w:rPr>
          <w:rFonts w:cstheme="minorHAnsi"/>
          <w:bCs/>
          <w:sz w:val="22"/>
          <w:szCs w:val="22"/>
        </w:rPr>
        <w:t>ara 37</w:t>
      </w:r>
    </w:p>
    <w:p w14:paraId="3068DAAC" w14:textId="16A6F2D0" w:rsidR="00B15325" w:rsidRPr="00B32535" w:rsidRDefault="000F19FD" w:rsidP="00137ECC">
      <w:pPr>
        <w:pStyle w:val="Paragraphedeliste"/>
        <w:numPr>
          <w:ilvl w:val="0"/>
          <w:numId w:val="6"/>
        </w:numPr>
        <w:rPr>
          <w:rFonts w:cstheme="minorHAnsi"/>
          <w:bCs/>
          <w:sz w:val="22"/>
          <w:szCs w:val="22"/>
        </w:rPr>
      </w:pPr>
      <w:r w:rsidRPr="00B32535">
        <w:rPr>
          <w:rFonts w:cstheme="minorHAnsi"/>
          <w:bCs/>
          <w:sz w:val="22"/>
          <w:szCs w:val="22"/>
        </w:rPr>
        <w:t>R</w:t>
      </w:r>
      <w:r w:rsidR="00CB19C9" w:rsidRPr="00B32535">
        <w:rPr>
          <w:rFonts w:cstheme="minorHAnsi"/>
          <w:bCs/>
          <w:sz w:val="22"/>
          <w:szCs w:val="22"/>
        </w:rPr>
        <w:t>é</w:t>
      </w:r>
      <w:r w:rsidRPr="00B32535">
        <w:rPr>
          <w:rFonts w:cstheme="minorHAnsi"/>
          <w:bCs/>
          <w:sz w:val="22"/>
          <w:szCs w:val="22"/>
        </w:rPr>
        <w:t xml:space="preserve">solution IX.12 – </w:t>
      </w:r>
      <w:r w:rsidR="00015C4A" w:rsidRPr="00B32535">
        <w:rPr>
          <w:rFonts w:cstheme="minorHAnsi"/>
          <w:bCs/>
          <w:sz w:val="22"/>
          <w:szCs w:val="22"/>
        </w:rPr>
        <w:t>Questions financières et budgétaires</w:t>
      </w:r>
      <w:r w:rsidRPr="00B32535">
        <w:rPr>
          <w:rFonts w:cstheme="minorHAnsi"/>
          <w:bCs/>
          <w:sz w:val="22"/>
          <w:szCs w:val="22"/>
        </w:rPr>
        <w:t xml:space="preserve"> </w:t>
      </w:r>
    </w:p>
    <w:p w14:paraId="4199CB21" w14:textId="28F8CEB5" w:rsidR="00B15325" w:rsidRPr="00B32535" w:rsidRDefault="00B15325" w:rsidP="00137ECC">
      <w:pPr>
        <w:pStyle w:val="Paragraphedeliste"/>
        <w:numPr>
          <w:ilvl w:val="0"/>
          <w:numId w:val="6"/>
        </w:numPr>
        <w:rPr>
          <w:rFonts w:cstheme="minorHAnsi"/>
          <w:bCs/>
          <w:sz w:val="22"/>
          <w:szCs w:val="22"/>
        </w:rPr>
      </w:pPr>
      <w:r w:rsidRPr="00B32535">
        <w:rPr>
          <w:rFonts w:cstheme="minorHAnsi"/>
          <w:bCs/>
          <w:sz w:val="22"/>
          <w:szCs w:val="22"/>
        </w:rPr>
        <w:t>R</w:t>
      </w:r>
      <w:r w:rsidR="00CB19C9" w:rsidRPr="00B32535">
        <w:rPr>
          <w:rFonts w:cstheme="minorHAnsi"/>
          <w:bCs/>
          <w:sz w:val="22"/>
          <w:szCs w:val="22"/>
        </w:rPr>
        <w:t>é</w:t>
      </w:r>
      <w:r w:rsidRPr="00B32535">
        <w:rPr>
          <w:rFonts w:cstheme="minorHAnsi"/>
          <w:bCs/>
          <w:sz w:val="22"/>
          <w:szCs w:val="22"/>
        </w:rPr>
        <w:t xml:space="preserve">solution IX.19 – </w:t>
      </w:r>
      <w:r w:rsidR="00015C4A" w:rsidRPr="00B32535">
        <w:rPr>
          <w:rFonts w:cstheme="minorHAnsi"/>
          <w:bCs/>
          <w:sz w:val="22"/>
          <w:szCs w:val="22"/>
        </w:rPr>
        <w:t>L’importance des colloques régionaux sur les zones humides pour l’application efficace de la Convention de Ramsar</w:t>
      </w:r>
    </w:p>
    <w:p w14:paraId="1867418A" w14:textId="74C77ABF" w:rsidR="002559DE" w:rsidRPr="00B32535" w:rsidRDefault="002559DE" w:rsidP="00137ECC">
      <w:pPr>
        <w:pStyle w:val="Paragraphedeliste"/>
        <w:numPr>
          <w:ilvl w:val="0"/>
          <w:numId w:val="6"/>
        </w:numPr>
        <w:rPr>
          <w:rFonts w:cstheme="minorHAnsi"/>
          <w:sz w:val="22"/>
          <w:szCs w:val="22"/>
        </w:rPr>
      </w:pPr>
      <w:r w:rsidRPr="00B32535">
        <w:rPr>
          <w:rFonts w:cstheme="minorHAnsi"/>
          <w:sz w:val="22"/>
          <w:szCs w:val="22"/>
        </w:rPr>
        <w:t>R</w:t>
      </w:r>
      <w:r w:rsidR="00CB19C9" w:rsidRPr="00B32535">
        <w:rPr>
          <w:rFonts w:cstheme="minorHAnsi"/>
          <w:sz w:val="22"/>
          <w:szCs w:val="22"/>
        </w:rPr>
        <w:t>é</w:t>
      </w:r>
      <w:r w:rsidRPr="00B32535">
        <w:rPr>
          <w:rFonts w:cstheme="minorHAnsi"/>
          <w:sz w:val="22"/>
          <w:szCs w:val="22"/>
        </w:rPr>
        <w:t xml:space="preserve">solution VIII.25 </w:t>
      </w:r>
      <w:r w:rsidR="00015C4A" w:rsidRPr="00B32535">
        <w:rPr>
          <w:rFonts w:cstheme="minorHAnsi"/>
          <w:sz w:val="22"/>
          <w:szCs w:val="22"/>
        </w:rPr>
        <w:t xml:space="preserve">– </w:t>
      </w:r>
      <w:r w:rsidR="00193DE8" w:rsidRPr="00B32535">
        <w:rPr>
          <w:rFonts w:cstheme="minorHAnsi"/>
          <w:sz w:val="22"/>
          <w:szCs w:val="22"/>
        </w:rPr>
        <w:t>Le Plan stratégique Ramsar 2003-2008</w:t>
      </w:r>
    </w:p>
    <w:p w14:paraId="4C4A1BC1" w14:textId="5ED8F760" w:rsidR="00A73F3B" w:rsidRPr="00B32535" w:rsidRDefault="00A73F3B" w:rsidP="00137ECC">
      <w:pPr>
        <w:pStyle w:val="Paragraphedeliste"/>
        <w:numPr>
          <w:ilvl w:val="0"/>
          <w:numId w:val="6"/>
        </w:numPr>
        <w:rPr>
          <w:rFonts w:cstheme="minorHAnsi"/>
          <w:sz w:val="22"/>
          <w:szCs w:val="22"/>
        </w:rPr>
      </w:pPr>
      <w:r w:rsidRPr="00B32535">
        <w:rPr>
          <w:rFonts w:cstheme="minorHAnsi"/>
          <w:sz w:val="22"/>
          <w:szCs w:val="22"/>
        </w:rPr>
        <w:t>R</w:t>
      </w:r>
      <w:r w:rsidR="00CB19C9" w:rsidRPr="00B32535">
        <w:rPr>
          <w:rFonts w:cstheme="minorHAnsi"/>
          <w:sz w:val="22"/>
          <w:szCs w:val="22"/>
        </w:rPr>
        <w:t>é</w:t>
      </w:r>
      <w:r w:rsidRPr="00B32535">
        <w:rPr>
          <w:rFonts w:cstheme="minorHAnsi"/>
          <w:sz w:val="22"/>
          <w:szCs w:val="22"/>
        </w:rPr>
        <w:t xml:space="preserve">solution VIII.27 </w:t>
      </w:r>
      <w:r w:rsidR="00015C4A" w:rsidRPr="00B32535">
        <w:rPr>
          <w:rFonts w:cstheme="minorHAnsi"/>
          <w:sz w:val="22"/>
          <w:szCs w:val="22"/>
        </w:rPr>
        <w:t xml:space="preserve">– </w:t>
      </w:r>
      <w:r w:rsidR="00193DE8" w:rsidRPr="00B32535">
        <w:rPr>
          <w:rFonts w:cstheme="minorHAnsi"/>
          <w:bCs/>
          <w:sz w:val="22"/>
          <w:szCs w:val="22"/>
        </w:rPr>
        <w:t>Questions financières et budgétaires</w:t>
      </w:r>
    </w:p>
    <w:p w14:paraId="5217A609" w14:textId="76CCD42B" w:rsidR="006C270A" w:rsidRPr="00B32535" w:rsidRDefault="00204510" w:rsidP="0008443A">
      <w:pPr>
        <w:pStyle w:val="Paragraphedeliste"/>
        <w:numPr>
          <w:ilvl w:val="0"/>
          <w:numId w:val="6"/>
        </w:numPr>
        <w:rPr>
          <w:rFonts w:cstheme="minorHAnsi"/>
          <w:bCs/>
          <w:sz w:val="22"/>
          <w:szCs w:val="22"/>
        </w:rPr>
      </w:pPr>
      <w:r w:rsidRPr="00B32535">
        <w:rPr>
          <w:rFonts w:cstheme="minorHAnsi"/>
          <w:bCs/>
          <w:sz w:val="22"/>
          <w:szCs w:val="22"/>
        </w:rPr>
        <w:t xml:space="preserve">Résolution VII.19 </w:t>
      </w:r>
      <w:r w:rsidR="005016F9" w:rsidRPr="00B32535">
        <w:rPr>
          <w:rFonts w:cstheme="minorHAnsi"/>
          <w:bCs/>
          <w:sz w:val="22"/>
          <w:szCs w:val="22"/>
        </w:rPr>
        <w:t xml:space="preserve">– </w:t>
      </w:r>
      <w:r w:rsidRPr="00B32535">
        <w:rPr>
          <w:rFonts w:cstheme="minorHAnsi"/>
          <w:bCs/>
          <w:sz w:val="22"/>
          <w:szCs w:val="22"/>
        </w:rPr>
        <w:t>Lignes directrices pour la coopération internationale dans le cadre de la Convention de Ramsar</w:t>
      </w:r>
      <w:r w:rsidR="005016F9" w:rsidRPr="00B32535">
        <w:rPr>
          <w:rStyle w:val="Appelnotedebasdep"/>
          <w:rFonts w:cstheme="minorHAnsi"/>
          <w:bCs/>
          <w:sz w:val="22"/>
          <w:szCs w:val="22"/>
        </w:rPr>
        <w:footnoteReference w:id="3"/>
      </w:r>
      <w:r w:rsidR="005016F9" w:rsidRPr="00B32535">
        <w:rPr>
          <w:rFonts w:cstheme="minorHAnsi"/>
          <w:bCs/>
          <w:sz w:val="22"/>
          <w:szCs w:val="22"/>
        </w:rPr>
        <w:t xml:space="preserve"> </w:t>
      </w:r>
      <w:r w:rsidR="005016F9" w:rsidRPr="00B32535">
        <w:rPr>
          <w:rFonts w:cstheme="minorHAnsi"/>
          <w:bCs/>
          <w:sz w:val="22"/>
          <w:szCs w:val="22"/>
        </w:rPr>
        <w:tab/>
        <w:t xml:space="preserve"> </w:t>
      </w:r>
    </w:p>
    <w:p w14:paraId="704988D3" w14:textId="77777777" w:rsidR="00F00C45" w:rsidRPr="00B32535" w:rsidRDefault="00F00C45" w:rsidP="006C270A">
      <w:pPr>
        <w:rPr>
          <w:rFonts w:cstheme="minorHAnsi"/>
          <w:sz w:val="22"/>
          <w:szCs w:val="22"/>
        </w:rPr>
      </w:pPr>
    </w:p>
    <w:p w14:paraId="5012F386" w14:textId="015F6C08" w:rsidR="00727D31" w:rsidRPr="00B32535" w:rsidRDefault="00FC6E4E" w:rsidP="00137ECC">
      <w:pPr>
        <w:pStyle w:val="Paragraphedeliste"/>
        <w:numPr>
          <w:ilvl w:val="0"/>
          <w:numId w:val="4"/>
        </w:numPr>
        <w:rPr>
          <w:rFonts w:cstheme="minorHAnsi"/>
          <w:sz w:val="22"/>
          <w:szCs w:val="22"/>
        </w:rPr>
      </w:pPr>
      <w:r w:rsidRPr="00B32535">
        <w:rPr>
          <w:rFonts w:cstheme="minorHAnsi"/>
          <w:sz w:val="22"/>
          <w:szCs w:val="22"/>
        </w:rPr>
        <w:t xml:space="preserve">Les Décisions suivantes du Comité permanent font référence aux IRR </w:t>
      </w:r>
      <w:r w:rsidR="00727D31" w:rsidRPr="00B32535">
        <w:rPr>
          <w:rFonts w:cstheme="minorHAnsi"/>
          <w:sz w:val="22"/>
          <w:szCs w:val="22"/>
        </w:rPr>
        <w:t xml:space="preserve">: </w:t>
      </w:r>
    </w:p>
    <w:p w14:paraId="021532AD" w14:textId="77777777" w:rsidR="00727D31" w:rsidRPr="00B32535" w:rsidRDefault="00727D31" w:rsidP="00727D31">
      <w:pPr>
        <w:ind w:left="360"/>
        <w:rPr>
          <w:rFonts w:cstheme="minorHAnsi"/>
          <w:sz w:val="22"/>
          <w:szCs w:val="22"/>
        </w:rPr>
      </w:pPr>
    </w:p>
    <w:p w14:paraId="0245C5E8" w14:textId="77777777" w:rsidR="000F1B84" w:rsidRPr="00B32535" w:rsidRDefault="000F1B84" w:rsidP="00137ECC">
      <w:pPr>
        <w:pStyle w:val="Paragraphedeliste"/>
        <w:numPr>
          <w:ilvl w:val="0"/>
          <w:numId w:val="7"/>
        </w:numPr>
        <w:rPr>
          <w:rFonts w:cstheme="minorHAnsi"/>
          <w:sz w:val="22"/>
          <w:szCs w:val="22"/>
        </w:rPr>
      </w:pPr>
      <w:r w:rsidRPr="00B32535">
        <w:rPr>
          <w:rFonts w:cstheme="minorHAnsi"/>
          <w:bCs/>
          <w:sz w:val="22"/>
          <w:szCs w:val="22"/>
        </w:rPr>
        <w:t>SC57-11, SC57-28, SC57-29, SC57-48, SC57-49</w:t>
      </w:r>
    </w:p>
    <w:p w14:paraId="49C60B75" w14:textId="77777777" w:rsidR="000F1B84" w:rsidRPr="00B32535" w:rsidRDefault="000F1B84" w:rsidP="00137ECC">
      <w:pPr>
        <w:pStyle w:val="Paragraphedeliste"/>
        <w:numPr>
          <w:ilvl w:val="0"/>
          <w:numId w:val="7"/>
        </w:numPr>
        <w:rPr>
          <w:rFonts w:cstheme="minorHAnsi"/>
          <w:sz w:val="22"/>
          <w:szCs w:val="22"/>
        </w:rPr>
      </w:pPr>
      <w:r w:rsidRPr="00B32535">
        <w:rPr>
          <w:rFonts w:cstheme="minorHAnsi"/>
          <w:bCs/>
          <w:sz w:val="22"/>
          <w:szCs w:val="22"/>
        </w:rPr>
        <w:t>SC56-07</w:t>
      </w:r>
    </w:p>
    <w:p w14:paraId="4DB25E7E" w14:textId="77777777" w:rsidR="000F1B84" w:rsidRPr="00B32535" w:rsidRDefault="000F1B84" w:rsidP="00137ECC">
      <w:pPr>
        <w:pStyle w:val="Paragraphedeliste"/>
        <w:numPr>
          <w:ilvl w:val="0"/>
          <w:numId w:val="7"/>
        </w:numPr>
        <w:rPr>
          <w:rFonts w:cstheme="minorHAnsi"/>
          <w:sz w:val="22"/>
          <w:szCs w:val="22"/>
        </w:rPr>
      </w:pPr>
      <w:r w:rsidRPr="00B32535">
        <w:rPr>
          <w:rFonts w:cstheme="minorHAnsi"/>
          <w:bCs/>
          <w:sz w:val="22"/>
          <w:szCs w:val="22"/>
        </w:rPr>
        <w:t>SC55-11</w:t>
      </w:r>
    </w:p>
    <w:p w14:paraId="4EDFD58C" w14:textId="77777777" w:rsidR="00E84CA6" w:rsidRPr="00B32535" w:rsidRDefault="00E84CA6" w:rsidP="00137ECC">
      <w:pPr>
        <w:pStyle w:val="Paragraphedeliste"/>
        <w:numPr>
          <w:ilvl w:val="0"/>
          <w:numId w:val="7"/>
        </w:numPr>
        <w:rPr>
          <w:rFonts w:cstheme="minorHAnsi"/>
          <w:sz w:val="22"/>
          <w:szCs w:val="22"/>
        </w:rPr>
      </w:pPr>
      <w:r w:rsidRPr="00B32535">
        <w:rPr>
          <w:rFonts w:cstheme="minorHAnsi"/>
          <w:bCs/>
          <w:sz w:val="22"/>
          <w:szCs w:val="22"/>
        </w:rPr>
        <w:t>SC54-30</w:t>
      </w:r>
    </w:p>
    <w:p w14:paraId="7C104A86" w14:textId="77777777" w:rsidR="00DF6B72" w:rsidRPr="00B32535" w:rsidRDefault="00E84CA6" w:rsidP="00137ECC">
      <w:pPr>
        <w:pStyle w:val="Paragraphedeliste"/>
        <w:numPr>
          <w:ilvl w:val="0"/>
          <w:numId w:val="7"/>
        </w:numPr>
        <w:rPr>
          <w:rFonts w:cstheme="minorHAnsi"/>
          <w:sz w:val="22"/>
          <w:szCs w:val="22"/>
        </w:rPr>
      </w:pPr>
      <w:r w:rsidRPr="00B32535">
        <w:rPr>
          <w:rFonts w:cstheme="minorHAnsi"/>
          <w:bCs/>
          <w:sz w:val="22"/>
          <w:szCs w:val="22"/>
        </w:rPr>
        <w:t xml:space="preserve">SC53-09, SC53-12, SC53-37, </w:t>
      </w:r>
      <w:r w:rsidR="000F1B84" w:rsidRPr="00B32535">
        <w:rPr>
          <w:rFonts w:cstheme="minorHAnsi"/>
          <w:bCs/>
          <w:sz w:val="22"/>
          <w:szCs w:val="22"/>
        </w:rPr>
        <w:t>SC53-38</w:t>
      </w:r>
      <w:r w:rsidRPr="00B32535">
        <w:rPr>
          <w:rFonts w:cstheme="minorHAnsi"/>
          <w:bCs/>
          <w:sz w:val="22"/>
          <w:szCs w:val="22"/>
        </w:rPr>
        <w:t xml:space="preserve"> </w:t>
      </w:r>
    </w:p>
    <w:p w14:paraId="180801C0" w14:textId="77777777" w:rsidR="00DF6B72" w:rsidRPr="00B32535" w:rsidRDefault="00DF6B72" w:rsidP="00137ECC">
      <w:pPr>
        <w:pStyle w:val="Paragraphedeliste"/>
        <w:numPr>
          <w:ilvl w:val="0"/>
          <w:numId w:val="7"/>
        </w:numPr>
        <w:rPr>
          <w:rFonts w:cstheme="minorHAnsi"/>
          <w:sz w:val="22"/>
          <w:szCs w:val="22"/>
        </w:rPr>
      </w:pPr>
      <w:r w:rsidRPr="00B32535">
        <w:rPr>
          <w:rFonts w:cstheme="minorHAnsi"/>
          <w:sz w:val="22"/>
          <w:szCs w:val="22"/>
        </w:rPr>
        <w:t>SC52-16, SC52-17, SC52-18, SC52-19, SC52-20</w:t>
      </w:r>
    </w:p>
    <w:p w14:paraId="0637DB06" w14:textId="77777777" w:rsidR="00EE7F46" w:rsidRPr="00B32535" w:rsidRDefault="00EE7F46" w:rsidP="00137ECC">
      <w:pPr>
        <w:pStyle w:val="Paragraphedeliste"/>
        <w:numPr>
          <w:ilvl w:val="0"/>
          <w:numId w:val="7"/>
        </w:numPr>
        <w:rPr>
          <w:rFonts w:cstheme="minorHAnsi"/>
          <w:sz w:val="22"/>
          <w:szCs w:val="22"/>
        </w:rPr>
      </w:pPr>
      <w:r w:rsidRPr="00B32535">
        <w:rPr>
          <w:rFonts w:cstheme="minorHAnsi"/>
          <w:sz w:val="22"/>
          <w:szCs w:val="22"/>
        </w:rPr>
        <w:t>SC51-11</w:t>
      </w:r>
      <w:r w:rsidR="00DF6B72" w:rsidRPr="00B32535">
        <w:rPr>
          <w:rFonts w:cstheme="minorHAnsi"/>
          <w:sz w:val="22"/>
          <w:szCs w:val="22"/>
        </w:rPr>
        <w:t xml:space="preserve">, </w:t>
      </w:r>
      <w:r w:rsidRPr="00B32535">
        <w:rPr>
          <w:rFonts w:cstheme="minorHAnsi"/>
          <w:sz w:val="22"/>
          <w:szCs w:val="22"/>
        </w:rPr>
        <w:t>SC51-12</w:t>
      </w:r>
      <w:r w:rsidR="00DF6B72" w:rsidRPr="00B32535">
        <w:rPr>
          <w:rFonts w:cstheme="minorHAnsi"/>
          <w:sz w:val="22"/>
          <w:szCs w:val="22"/>
        </w:rPr>
        <w:t xml:space="preserve">, </w:t>
      </w:r>
      <w:r w:rsidRPr="00B32535">
        <w:rPr>
          <w:rFonts w:cstheme="minorHAnsi"/>
          <w:sz w:val="22"/>
          <w:szCs w:val="22"/>
        </w:rPr>
        <w:t>SC51-13</w:t>
      </w:r>
      <w:r w:rsidR="00DF6B72" w:rsidRPr="00B32535">
        <w:rPr>
          <w:rFonts w:cstheme="minorHAnsi"/>
          <w:sz w:val="22"/>
          <w:szCs w:val="22"/>
        </w:rPr>
        <w:t xml:space="preserve">, </w:t>
      </w:r>
      <w:r w:rsidRPr="00B32535">
        <w:rPr>
          <w:rFonts w:cstheme="minorHAnsi"/>
          <w:sz w:val="22"/>
          <w:szCs w:val="22"/>
        </w:rPr>
        <w:t>SC51-14</w:t>
      </w:r>
    </w:p>
    <w:p w14:paraId="27DA3878" w14:textId="77777777" w:rsidR="00EE7F46" w:rsidRPr="00B32535" w:rsidRDefault="00EE7F46" w:rsidP="00137ECC">
      <w:pPr>
        <w:pStyle w:val="Paragraphedeliste"/>
        <w:numPr>
          <w:ilvl w:val="0"/>
          <w:numId w:val="7"/>
        </w:numPr>
        <w:rPr>
          <w:rFonts w:cstheme="minorHAnsi"/>
          <w:sz w:val="22"/>
          <w:szCs w:val="22"/>
        </w:rPr>
      </w:pPr>
      <w:r w:rsidRPr="00B32535">
        <w:rPr>
          <w:rFonts w:cstheme="minorHAnsi"/>
          <w:sz w:val="22"/>
          <w:szCs w:val="22"/>
        </w:rPr>
        <w:t>SC49-03</w:t>
      </w:r>
    </w:p>
    <w:p w14:paraId="79B50B6A" w14:textId="77777777" w:rsidR="00A615D3" w:rsidRPr="00B32535" w:rsidRDefault="00A615D3" w:rsidP="00137ECC">
      <w:pPr>
        <w:pStyle w:val="Paragraphedeliste"/>
        <w:numPr>
          <w:ilvl w:val="0"/>
          <w:numId w:val="7"/>
        </w:numPr>
        <w:rPr>
          <w:rFonts w:cstheme="minorHAnsi"/>
          <w:sz w:val="22"/>
          <w:szCs w:val="22"/>
        </w:rPr>
      </w:pPr>
      <w:r w:rsidRPr="00B32535">
        <w:rPr>
          <w:rFonts w:cstheme="minorHAnsi"/>
          <w:sz w:val="22"/>
          <w:szCs w:val="22"/>
        </w:rPr>
        <w:t>SC48-</w:t>
      </w:r>
      <w:r w:rsidR="00EE7F46" w:rsidRPr="00B32535">
        <w:rPr>
          <w:rFonts w:cstheme="minorHAnsi"/>
          <w:sz w:val="22"/>
          <w:szCs w:val="22"/>
        </w:rPr>
        <w:t>25</w:t>
      </w:r>
    </w:p>
    <w:p w14:paraId="3183C7B6" w14:textId="77777777" w:rsidR="00F10D6C" w:rsidRPr="00B32535" w:rsidRDefault="00905110" w:rsidP="00137ECC">
      <w:pPr>
        <w:pStyle w:val="Paragraphedeliste"/>
        <w:numPr>
          <w:ilvl w:val="0"/>
          <w:numId w:val="7"/>
        </w:numPr>
        <w:rPr>
          <w:rFonts w:cstheme="minorHAnsi"/>
          <w:sz w:val="22"/>
          <w:szCs w:val="22"/>
        </w:rPr>
      </w:pPr>
      <w:r w:rsidRPr="00B32535">
        <w:rPr>
          <w:rFonts w:cstheme="minorHAnsi"/>
          <w:sz w:val="22"/>
          <w:szCs w:val="22"/>
        </w:rPr>
        <w:t>SC47-</w:t>
      </w:r>
      <w:r w:rsidR="00A75652" w:rsidRPr="00B32535">
        <w:rPr>
          <w:rFonts w:cstheme="minorHAnsi"/>
          <w:sz w:val="22"/>
          <w:szCs w:val="22"/>
        </w:rPr>
        <w:t>08</w:t>
      </w:r>
      <w:r w:rsidR="00DF6B72" w:rsidRPr="00B32535">
        <w:rPr>
          <w:rFonts w:cstheme="minorHAnsi"/>
          <w:sz w:val="22"/>
          <w:szCs w:val="22"/>
        </w:rPr>
        <w:t xml:space="preserve">, </w:t>
      </w:r>
      <w:r w:rsidR="00A75652" w:rsidRPr="00B32535">
        <w:rPr>
          <w:rFonts w:cstheme="minorHAnsi"/>
          <w:sz w:val="22"/>
          <w:szCs w:val="22"/>
        </w:rPr>
        <w:t>SC47-10</w:t>
      </w:r>
      <w:r w:rsidR="00DF6B72" w:rsidRPr="00B32535">
        <w:rPr>
          <w:rFonts w:cstheme="minorHAnsi"/>
          <w:sz w:val="22"/>
          <w:szCs w:val="22"/>
        </w:rPr>
        <w:t xml:space="preserve">, </w:t>
      </w:r>
      <w:r w:rsidR="00F10D6C" w:rsidRPr="00B32535">
        <w:rPr>
          <w:rFonts w:cstheme="minorHAnsi"/>
          <w:sz w:val="22"/>
          <w:szCs w:val="22"/>
        </w:rPr>
        <w:t>SC47-26</w:t>
      </w:r>
    </w:p>
    <w:p w14:paraId="279161AB" w14:textId="77777777" w:rsidR="00905110" w:rsidRPr="00B32535" w:rsidRDefault="000A458F" w:rsidP="00137ECC">
      <w:pPr>
        <w:pStyle w:val="Paragraphedeliste"/>
        <w:numPr>
          <w:ilvl w:val="0"/>
          <w:numId w:val="7"/>
        </w:numPr>
        <w:rPr>
          <w:rFonts w:cstheme="minorHAnsi"/>
          <w:sz w:val="22"/>
          <w:szCs w:val="22"/>
        </w:rPr>
      </w:pPr>
      <w:r w:rsidRPr="00B32535">
        <w:rPr>
          <w:rFonts w:cstheme="minorHAnsi"/>
          <w:sz w:val="22"/>
          <w:szCs w:val="22"/>
        </w:rPr>
        <w:t>SC46-13</w:t>
      </w:r>
      <w:r w:rsidR="00DF6B72" w:rsidRPr="00B32535">
        <w:rPr>
          <w:rFonts w:cstheme="minorHAnsi"/>
          <w:sz w:val="22"/>
          <w:szCs w:val="22"/>
        </w:rPr>
        <w:t xml:space="preserve">, </w:t>
      </w:r>
      <w:r w:rsidRPr="00B32535">
        <w:rPr>
          <w:rFonts w:cstheme="minorHAnsi"/>
          <w:sz w:val="22"/>
          <w:szCs w:val="22"/>
        </w:rPr>
        <w:t>SC46-23</w:t>
      </w:r>
      <w:r w:rsidR="00DF6B72" w:rsidRPr="00B32535">
        <w:rPr>
          <w:rFonts w:cstheme="minorHAnsi"/>
          <w:sz w:val="22"/>
          <w:szCs w:val="22"/>
        </w:rPr>
        <w:t xml:space="preserve">, </w:t>
      </w:r>
      <w:r w:rsidR="00905110" w:rsidRPr="00B32535">
        <w:rPr>
          <w:rFonts w:cstheme="minorHAnsi"/>
          <w:sz w:val="22"/>
          <w:szCs w:val="22"/>
        </w:rPr>
        <w:t>SC46-28</w:t>
      </w:r>
    </w:p>
    <w:p w14:paraId="0F5C9AB7" w14:textId="77777777" w:rsidR="00DF6B72" w:rsidRPr="00B32535" w:rsidRDefault="007D7E8C" w:rsidP="00137ECC">
      <w:pPr>
        <w:pStyle w:val="Paragraphedeliste"/>
        <w:numPr>
          <w:ilvl w:val="0"/>
          <w:numId w:val="7"/>
        </w:numPr>
        <w:rPr>
          <w:rFonts w:cstheme="minorHAnsi"/>
          <w:sz w:val="22"/>
          <w:szCs w:val="22"/>
        </w:rPr>
      </w:pPr>
      <w:r w:rsidRPr="00B32535">
        <w:rPr>
          <w:rFonts w:cstheme="minorHAnsi"/>
          <w:sz w:val="22"/>
          <w:szCs w:val="22"/>
        </w:rPr>
        <w:t>SC43-7</w:t>
      </w:r>
      <w:r w:rsidR="00DF6B72" w:rsidRPr="00B32535">
        <w:rPr>
          <w:rFonts w:cstheme="minorHAnsi"/>
          <w:sz w:val="22"/>
          <w:szCs w:val="22"/>
        </w:rPr>
        <w:t xml:space="preserve">, </w:t>
      </w:r>
      <w:r w:rsidRPr="00B32535">
        <w:rPr>
          <w:rFonts w:cstheme="minorHAnsi"/>
          <w:sz w:val="22"/>
          <w:szCs w:val="22"/>
        </w:rPr>
        <w:t>SC43-17</w:t>
      </w:r>
      <w:r w:rsidR="00DF6B72" w:rsidRPr="00B32535">
        <w:rPr>
          <w:rFonts w:cstheme="minorHAnsi"/>
          <w:sz w:val="22"/>
          <w:szCs w:val="22"/>
        </w:rPr>
        <w:t xml:space="preserve">, </w:t>
      </w:r>
      <w:r w:rsidR="00FA5094" w:rsidRPr="00B32535">
        <w:rPr>
          <w:rFonts w:cstheme="minorHAnsi"/>
          <w:sz w:val="22"/>
          <w:szCs w:val="22"/>
        </w:rPr>
        <w:t>SC43-21</w:t>
      </w:r>
      <w:r w:rsidR="00DF6B72" w:rsidRPr="00B32535">
        <w:rPr>
          <w:rFonts w:cstheme="minorHAnsi"/>
          <w:sz w:val="22"/>
          <w:szCs w:val="22"/>
        </w:rPr>
        <w:t xml:space="preserve">, </w:t>
      </w:r>
      <w:r w:rsidR="000A458F" w:rsidRPr="00B32535">
        <w:rPr>
          <w:rFonts w:cstheme="minorHAnsi"/>
          <w:sz w:val="22"/>
          <w:szCs w:val="22"/>
        </w:rPr>
        <w:t>SC43-35</w:t>
      </w:r>
    </w:p>
    <w:p w14:paraId="6EA81DCB" w14:textId="77777777" w:rsidR="007D7E8C" w:rsidRPr="00B32535" w:rsidRDefault="007D7E8C" w:rsidP="00137ECC">
      <w:pPr>
        <w:pStyle w:val="Paragraphedeliste"/>
        <w:numPr>
          <w:ilvl w:val="0"/>
          <w:numId w:val="7"/>
        </w:numPr>
        <w:rPr>
          <w:rFonts w:cstheme="minorHAnsi"/>
          <w:sz w:val="22"/>
          <w:szCs w:val="22"/>
        </w:rPr>
      </w:pPr>
      <w:r w:rsidRPr="00B32535">
        <w:rPr>
          <w:rFonts w:cstheme="minorHAnsi"/>
          <w:sz w:val="22"/>
          <w:szCs w:val="22"/>
        </w:rPr>
        <w:t>SC42-15</w:t>
      </w:r>
      <w:r w:rsidR="00DF6B72" w:rsidRPr="00B32535">
        <w:rPr>
          <w:rFonts w:cstheme="minorHAnsi"/>
          <w:sz w:val="22"/>
          <w:szCs w:val="22"/>
        </w:rPr>
        <w:t xml:space="preserve">, </w:t>
      </w:r>
      <w:r w:rsidRPr="00B32535">
        <w:rPr>
          <w:rFonts w:cstheme="minorHAnsi"/>
          <w:sz w:val="22"/>
          <w:szCs w:val="22"/>
        </w:rPr>
        <w:t>SC42-20</w:t>
      </w:r>
    </w:p>
    <w:p w14:paraId="428BE13E" w14:textId="77777777" w:rsidR="00DC08FD" w:rsidRPr="00B32535" w:rsidRDefault="002636F8" w:rsidP="00137ECC">
      <w:pPr>
        <w:pStyle w:val="Paragraphedeliste"/>
        <w:numPr>
          <w:ilvl w:val="0"/>
          <w:numId w:val="7"/>
        </w:numPr>
        <w:rPr>
          <w:rFonts w:cstheme="minorHAnsi"/>
          <w:sz w:val="22"/>
          <w:szCs w:val="22"/>
        </w:rPr>
      </w:pPr>
      <w:r w:rsidRPr="00B32535">
        <w:rPr>
          <w:rFonts w:cstheme="minorHAnsi"/>
          <w:sz w:val="22"/>
          <w:szCs w:val="22"/>
        </w:rPr>
        <w:t xml:space="preserve">SC41-20, SC41-21, </w:t>
      </w:r>
      <w:r w:rsidR="00DC08FD" w:rsidRPr="00B32535">
        <w:rPr>
          <w:rFonts w:cstheme="minorHAnsi"/>
          <w:sz w:val="22"/>
          <w:szCs w:val="22"/>
        </w:rPr>
        <w:t>SC41-22</w:t>
      </w:r>
      <w:r w:rsidR="00DF6B72" w:rsidRPr="00B32535">
        <w:rPr>
          <w:rFonts w:cstheme="minorHAnsi"/>
          <w:sz w:val="22"/>
          <w:szCs w:val="22"/>
        </w:rPr>
        <w:t xml:space="preserve">, </w:t>
      </w:r>
      <w:r w:rsidRPr="00B32535">
        <w:rPr>
          <w:rFonts w:cstheme="minorHAnsi"/>
          <w:sz w:val="22"/>
          <w:szCs w:val="22"/>
        </w:rPr>
        <w:t>SC41-23</w:t>
      </w:r>
    </w:p>
    <w:p w14:paraId="0B4CE1F7" w14:textId="77777777" w:rsidR="0006600A" w:rsidRPr="00B32535" w:rsidRDefault="002636F8" w:rsidP="00137ECC">
      <w:pPr>
        <w:pStyle w:val="Paragraphedeliste"/>
        <w:numPr>
          <w:ilvl w:val="0"/>
          <w:numId w:val="7"/>
        </w:numPr>
        <w:rPr>
          <w:rFonts w:cstheme="minorHAnsi"/>
          <w:sz w:val="22"/>
          <w:szCs w:val="22"/>
        </w:rPr>
      </w:pPr>
      <w:r w:rsidRPr="00B32535">
        <w:rPr>
          <w:rFonts w:cstheme="minorHAnsi"/>
          <w:sz w:val="22"/>
          <w:szCs w:val="22"/>
        </w:rPr>
        <w:t xml:space="preserve">SC41-18, </w:t>
      </w:r>
      <w:r w:rsidR="00DC08FD" w:rsidRPr="00B32535">
        <w:rPr>
          <w:rFonts w:cstheme="minorHAnsi"/>
          <w:sz w:val="22"/>
          <w:szCs w:val="22"/>
        </w:rPr>
        <w:t>SC41-19</w:t>
      </w:r>
      <w:r w:rsidRPr="00B32535">
        <w:rPr>
          <w:rFonts w:cstheme="minorHAnsi"/>
          <w:sz w:val="22"/>
          <w:szCs w:val="22"/>
        </w:rPr>
        <w:t>,</w:t>
      </w:r>
    </w:p>
    <w:p w14:paraId="1F857D6D" w14:textId="77777777" w:rsidR="00DC08FD" w:rsidRPr="00B32535" w:rsidRDefault="00DC08FD" w:rsidP="00137ECC">
      <w:pPr>
        <w:pStyle w:val="Paragraphedeliste"/>
        <w:numPr>
          <w:ilvl w:val="0"/>
          <w:numId w:val="7"/>
        </w:numPr>
        <w:rPr>
          <w:rFonts w:cstheme="minorHAnsi"/>
          <w:sz w:val="22"/>
          <w:szCs w:val="22"/>
        </w:rPr>
      </w:pPr>
      <w:r w:rsidRPr="00B32535">
        <w:rPr>
          <w:rFonts w:cstheme="minorHAnsi"/>
          <w:sz w:val="22"/>
          <w:szCs w:val="22"/>
        </w:rPr>
        <w:t>SC40-17</w:t>
      </w:r>
    </w:p>
    <w:p w14:paraId="5F297704" w14:textId="77777777" w:rsidR="00DC08FD" w:rsidRPr="00B32535" w:rsidRDefault="00DC08FD" w:rsidP="00137ECC">
      <w:pPr>
        <w:pStyle w:val="Paragraphedeliste"/>
        <w:numPr>
          <w:ilvl w:val="0"/>
          <w:numId w:val="7"/>
        </w:numPr>
        <w:rPr>
          <w:rFonts w:cstheme="minorHAnsi"/>
          <w:sz w:val="22"/>
          <w:szCs w:val="22"/>
        </w:rPr>
      </w:pPr>
      <w:r w:rsidRPr="00B32535">
        <w:rPr>
          <w:rFonts w:cstheme="minorHAnsi"/>
          <w:sz w:val="22"/>
          <w:szCs w:val="22"/>
        </w:rPr>
        <w:t>SC37-7</w:t>
      </w:r>
    </w:p>
    <w:p w14:paraId="54C7CC0A" w14:textId="77777777" w:rsidR="00DC08FD" w:rsidRPr="00B32535" w:rsidRDefault="002636F8" w:rsidP="00137ECC">
      <w:pPr>
        <w:pStyle w:val="Paragraphedeliste"/>
        <w:numPr>
          <w:ilvl w:val="0"/>
          <w:numId w:val="7"/>
        </w:numPr>
        <w:rPr>
          <w:rFonts w:cstheme="minorHAnsi"/>
          <w:sz w:val="22"/>
          <w:szCs w:val="22"/>
        </w:rPr>
      </w:pPr>
      <w:r w:rsidRPr="00B32535">
        <w:rPr>
          <w:rFonts w:cstheme="minorHAnsi"/>
          <w:sz w:val="22"/>
          <w:szCs w:val="22"/>
        </w:rPr>
        <w:t xml:space="preserve">SC36-13, </w:t>
      </w:r>
      <w:r w:rsidR="00DC08FD" w:rsidRPr="00B32535">
        <w:rPr>
          <w:rFonts w:cstheme="minorHAnsi"/>
          <w:sz w:val="22"/>
          <w:szCs w:val="22"/>
        </w:rPr>
        <w:t>SC36-19</w:t>
      </w:r>
      <w:r w:rsidR="00DF6B72" w:rsidRPr="00B32535">
        <w:rPr>
          <w:rFonts w:cstheme="minorHAnsi"/>
          <w:sz w:val="22"/>
          <w:szCs w:val="22"/>
        </w:rPr>
        <w:t xml:space="preserve">, </w:t>
      </w:r>
    </w:p>
    <w:p w14:paraId="0FEB7194" w14:textId="77777777" w:rsidR="00DC08FD" w:rsidRPr="00B32535" w:rsidRDefault="00DC08FD" w:rsidP="00137ECC">
      <w:pPr>
        <w:pStyle w:val="Paragraphedeliste"/>
        <w:numPr>
          <w:ilvl w:val="0"/>
          <w:numId w:val="7"/>
        </w:numPr>
        <w:rPr>
          <w:rFonts w:cstheme="minorHAnsi"/>
          <w:sz w:val="22"/>
          <w:szCs w:val="22"/>
        </w:rPr>
      </w:pPr>
      <w:r w:rsidRPr="00B32535">
        <w:rPr>
          <w:rFonts w:cstheme="minorHAnsi"/>
          <w:sz w:val="22"/>
          <w:szCs w:val="22"/>
        </w:rPr>
        <w:t>SC35-7</w:t>
      </w:r>
    </w:p>
    <w:p w14:paraId="5670FB5A" w14:textId="77777777" w:rsidR="00DC08FD" w:rsidRPr="00B32535" w:rsidRDefault="00DC08FD" w:rsidP="00137ECC">
      <w:pPr>
        <w:pStyle w:val="Paragraphedeliste"/>
        <w:numPr>
          <w:ilvl w:val="0"/>
          <w:numId w:val="7"/>
        </w:numPr>
        <w:rPr>
          <w:rFonts w:cstheme="minorHAnsi"/>
          <w:sz w:val="22"/>
          <w:szCs w:val="22"/>
        </w:rPr>
      </w:pPr>
      <w:r w:rsidRPr="00B32535">
        <w:rPr>
          <w:rFonts w:cstheme="minorHAnsi"/>
          <w:sz w:val="22"/>
          <w:szCs w:val="22"/>
        </w:rPr>
        <w:lastRenderedPageBreak/>
        <w:t>SC34-21</w:t>
      </w:r>
    </w:p>
    <w:p w14:paraId="47679B90" w14:textId="77777777" w:rsidR="00DC08FD" w:rsidRPr="00B32535" w:rsidRDefault="00DC08FD" w:rsidP="00137ECC">
      <w:pPr>
        <w:pStyle w:val="Paragraphedeliste"/>
        <w:numPr>
          <w:ilvl w:val="0"/>
          <w:numId w:val="7"/>
        </w:numPr>
        <w:rPr>
          <w:rFonts w:cstheme="minorHAnsi"/>
          <w:sz w:val="22"/>
          <w:szCs w:val="22"/>
        </w:rPr>
      </w:pPr>
      <w:r w:rsidRPr="00B32535">
        <w:rPr>
          <w:rFonts w:cstheme="minorHAnsi"/>
          <w:sz w:val="22"/>
          <w:szCs w:val="22"/>
        </w:rPr>
        <w:t>SC31-24</w:t>
      </w:r>
    </w:p>
    <w:p w14:paraId="6CC7C46B" w14:textId="77777777" w:rsidR="00DC08FD" w:rsidRPr="00B32535" w:rsidRDefault="00DC08FD" w:rsidP="00137ECC">
      <w:pPr>
        <w:pStyle w:val="Paragraphedeliste"/>
        <w:numPr>
          <w:ilvl w:val="0"/>
          <w:numId w:val="7"/>
        </w:numPr>
        <w:rPr>
          <w:rFonts w:cstheme="minorHAnsi"/>
          <w:sz w:val="22"/>
          <w:szCs w:val="22"/>
        </w:rPr>
      </w:pPr>
      <w:r w:rsidRPr="00B32535">
        <w:rPr>
          <w:rFonts w:cstheme="minorHAnsi"/>
          <w:sz w:val="22"/>
          <w:szCs w:val="22"/>
        </w:rPr>
        <w:t>SC30-18</w:t>
      </w:r>
    </w:p>
    <w:p w14:paraId="46C7264C" w14:textId="77777777" w:rsidR="000F1B84" w:rsidRPr="00B32535" w:rsidRDefault="00DC08FD" w:rsidP="00137ECC">
      <w:pPr>
        <w:pStyle w:val="Paragraphedeliste"/>
        <w:numPr>
          <w:ilvl w:val="0"/>
          <w:numId w:val="7"/>
        </w:numPr>
        <w:rPr>
          <w:rFonts w:cstheme="minorHAnsi"/>
          <w:sz w:val="22"/>
          <w:szCs w:val="22"/>
        </w:rPr>
      </w:pPr>
      <w:r w:rsidRPr="00B32535">
        <w:rPr>
          <w:rFonts w:cstheme="minorHAnsi"/>
          <w:sz w:val="22"/>
          <w:szCs w:val="22"/>
        </w:rPr>
        <w:t>SC29-4</w:t>
      </w:r>
    </w:p>
    <w:p w14:paraId="6114FAF6" w14:textId="77777777" w:rsidR="00D119E8" w:rsidRPr="00B32535" w:rsidRDefault="00D119E8" w:rsidP="00D119E8">
      <w:pPr>
        <w:ind w:left="360"/>
        <w:rPr>
          <w:rFonts w:cstheme="minorHAnsi"/>
          <w:b/>
          <w:sz w:val="22"/>
          <w:szCs w:val="22"/>
        </w:rPr>
      </w:pPr>
    </w:p>
    <w:p w14:paraId="7CECA8E6" w14:textId="77777777" w:rsidR="000D4D10" w:rsidRPr="00B32535" w:rsidRDefault="000D4D10" w:rsidP="00D119E8">
      <w:pPr>
        <w:ind w:left="360"/>
        <w:rPr>
          <w:rFonts w:cstheme="minorHAnsi"/>
          <w:b/>
          <w:sz w:val="22"/>
          <w:szCs w:val="22"/>
        </w:rPr>
      </w:pPr>
    </w:p>
    <w:p w14:paraId="1E187139" w14:textId="77777777" w:rsidR="000D4D10" w:rsidRPr="00B32535" w:rsidRDefault="000D4D10" w:rsidP="00D119E8">
      <w:pPr>
        <w:ind w:left="360"/>
        <w:rPr>
          <w:rFonts w:cstheme="minorHAnsi"/>
          <w:b/>
          <w:sz w:val="22"/>
          <w:szCs w:val="22"/>
        </w:rPr>
      </w:pPr>
    </w:p>
    <w:p w14:paraId="2ABC6050" w14:textId="77777777" w:rsidR="000D4D10" w:rsidRPr="00B32535" w:rsidRDefault="000D4D10" w:rsidP="00D119E8">
      <w:pPr>
        <w:ind w:left="360"/>
        <w:rPr>
          <w:rFonts w:cstheme="minorHAnsi"/>
          <w:b/>
          <w:sz w:val="22"/>
          <w:szCs w:val="22"/>
        </w:rPr>
      </w:pPr>
    </w:p>
    <w:p w14:paraId="17C7B747" w14:textId="77777777" w:rsidR="000D4D10" w:rsidRPr="00B32535" w:rsidRDefault="000D4D10" w:rsidP="00D119E8">
      <w:pPr>
        <w:ind w:left="360"/>
        <w:rPr>
          <w:rFonts w:cstheme="minorHAnsi"/>
          <w:b/>
          <w:sz w:val="22"/>
          <w:szCs w:val="22"/>
        </w:rPr>
      </w:pPr>
    </w:p>
    <w:p w14:paraId="63CEECF1" w14:textId="77777777" w:rsidR="000D4D10" w:rsidRPr="00B32535" w:rsidRDefault="000D4D10" w:rsidP="00D119E8">
      <w:pPr>
        <w:ind w:left="360"/>
        <w:rPr>
          <w:rFonts w:cstheme="minorHAnsi"/>
          <w:b/>
          <w:sz w:val="22"/>
          <w:szCs w:val="22"/>
        </w:rPr>
      </w:pPr>
    </w:p>
    <w:p w14:paraId="1464C4B4" w14:textId="77777777" w:rsidR="000D4D10" w:rsidRPr="00B32535" w:rsidRDefault="000D4D10" w:rsidP="00D119E8">
      <w:pPr>
        <w:ind w:left="360"/>
        <w:rPr>
          <w:rFonts w:cstheme="minorHAnsi"/>
          <w:b/>
          <w:sz w:val="22"/>
          <w:szCs w:val="22"/>
        </w:rPr>
      </w:pPr>
    </w:p>
    <w:p w14:paraId="78DAD71F" w14:textId="7EE4DC2E" w:rsidR="000255D6" w:rsidRPr="00B32535" w:rsidRDefault="000255D6" w:rsidP="00137ECC">
      <w:pPr>
        <w:pStyle w:val="Paragraphedeliste"/>
        <w:numPr>
          <w:ilvl w:val="0"/>
          <w:numId w:val="1"/>
        </w:numPr>
        <w:rPr>
          <w:rFonts w:cstheme="minorHAnsi"/>
          <w:b/>
          <w:sz w:val="22"/>
          <w:szCs w:val="22"/>
        </w:rPr>
      </w:pPr>
      <w:r w:rsidRPr="00B32535">
        <w:rPr>
          <w:rFonts w:cstheme="minorHAnsi"/>
          <w:b/>
          <w:sz w:val="22"/>
          <w:szCs w:val="22"/>
        </w:rPr>
        <w:t>R</w:t>
      </w:r>
      <w:r w:rsidR="00193DE8" w:rsidRPr="00B32535">
        <w:rPr>
          <w:rFonts w:cstheme="minorHAnsi"/>
          <w:b/>
          <w:sz w:val="22"/>
          <w:szCs w:val="22"/>
        </w:rPr>
        <w:t>é</w:t>
      </w:r>
      <w:r w:rsidRPr="00B32535">
        <w:rPr>
          <w:rFonts w:cstheme="minorHAnsi"/>
          <w:b/>
          <w:sz w:val="22"/>
          <w:szCs w:val="22"/>
        </w:rPr>
        <w:t>solutions</w:t>
      </w:r>
      <w:r w:rsidR="009713F2" w:rsidRPr="00B32535">
        <w:rPr>
          <w:rFonts w:cstheme="minorHAnsi"/>
          <w:b/>
          <w:sz w:val="22"/>
          <w:szCs w:val="22"/>
        </w:rPr>
        <w:t xml:space="preserve"> </w:t>
      </w:r>
      <w:r w:rsidR="00193DE8" w:rsidRPr="00B32535">
        <w:rPr>
          <w:rFonts w:cstheme="minorHAnsi"/>
          <w:b/>
          <w:sz w:val="22"/>
          <w:szCs w:val="22"/>
        </w:rPr>
        <w:t>et</w:t>
      </w:r>
      <w:r w:rsidR="009713F2" w:rsidRPr="00B32535">
        <w:rPr>
          <w:rFonts w:cstheme="minorHAnsi"/>
          <w:b/>
          <w:sz w:val="22"/>
          <w:szCs w:val="22"/>
        </w:rPr>
        <w:t xml:space="preserve"> Recomm</w:t>
      </w:r>
      <w:r w:rsidR="00193DE8" w:rsidRPr="00B32535">
        <w:rPr>
          <w:rFonts w:cstheme="minorHAnsi"/>
          <w:b/>
          <w:sz w:val="22"/>
          <w:szCs w:val="22"/>
        </w:rPr>
        <w:t>a</w:t>
      </w:r>
      <w:r w:rsidR="009713F2" w:rsidRPr="00B32535">
        <w:rPr>
          <w:rFonts w:cstheme="minorHAnsi"/>
          <w:b/>
          <w:sz w:val="22"/>
          <w:szCs w:val="22"/>
        </w:rPr>
        <w:t>ndations</w:t>
      </w:r>
      <w:r w:rsidRPr="00B32535">
        <w:rPr>
          <w:rFonts w:cstheme="minorHAnsi"/>
          <w:b/>
          <w:sz w:val="22"/>
          <w:szCs w:val="22"/>
        </w:rPr>
        <w:t xml:space="preserve"> </w:t>
      </w:r>
      <w:bookmarkStart w:id="0" w:name="_Hlk40276247"/>
      <w:r w:rsidR="00193DE8" w:rsidRPr="00B32535">
        <w:rPr>
          <w:rFonts w:cstheme="minorHAnsi"/>
          <w:b/>
          <w:sz w:val="22"/>
          <w:szCs w:val="22"/>
        </w:rPr>
        <w:t>concernant directement les IRR</w:t>
      </w:r>
      <w:r w:rsidRPr="00B32535">
        <w:rPr>
          <w:rFonts w:cstheme="minorHAnsi"/>
          <w:b/>
          <w:sz w:val="22"/>
          <w:szCs w:val="22"/>
        </w:rPr>
        <w:t xml:space="preserve"> </w:t>
      </w:r>
      <w:bookmarkEnd w:id="0"/>
      <w:r w:rsidRPr="00B32535">
        <w:rPr>
          <w:rFonts w:cstheme="minorHAnsi"/>
          <w:b/>
          <w:sz w:val="22"/>
          <w:szCs w:val="22"/>
        </w:rPr>
        <w:t>– red</w:t>
      </w:r>
      <w:r w:rsidR="00193DE8" w:rsidRPr="00B32535">
        <w:rPr>
          <w:rFonts w:cstheme="minorHAnsi"/>
          <w:b/>
          <w:sz w:val="22"/>
          <w:szCs w:val="22"/>
        </w:rPr>
        <w:t>o</w:t>
      </w:r>
      <w:r w:rsidRPr="00B32535">
        <w:rPr>
          <w:rFonts w:cstheme="minorHAnsi"/>
          <w:b/>
          <w:sz w:val="22"/>
          <w:szCs w:val="22"/>
        </w:rPr>
        <w:t>ndant</w:t>
      </w:r>
      <w:r w:rsidR="00193DE8" w:rsidRPr="00B32535">
        <w:rPr>
          <w:rFonts w:cstheme="minorHAnsi"/>
          <w:b/>
          <w:sz w:val="22"/>
          <w:szCs w:val="22"/>
        </w:rPr>
        <w:t xml:space="preserve">es ou non </w:t>
      </w:r>
      <w:r w:rsidR="00C57695" w:rsidRPr="00B32535">
        <w:rPr>
          <w:rFonts w:cstheme="minorHAnsi"/>
          <w:b/>
          <w:sz w:val="22"/>
          <w:szCs w:val="22"/>
        </w:rPr>
        <w:t>cohérentes avec</w:t>
      </w:r>
      <w:r w:rsidR="00193DE8" w:rsidRPr="00B32535">
        <w:rPr>
          <w:rFonts w:cstheme="minorHAnsi"/>
          <w:b/>
          <w:sz w:val="22"/>
          <w:szCs w:val="22"/>
        </w:rPr>
        <w:t xml:space="preserve"> la Résolution</w:t>
      </w:r>
      <w:r w:rsidRPr="00B32535">
        <w:rPr>
          <w:rFonts w:cstheme="minorHAnsi"/>
          <w:b/>
          <w:sz w:val="22"/>
          <w:szCs w:val="22"/>
        </w:rPr>
        <w:t xml:space="preserve"> XIII.9</w:t>
      </w:r>
      <w:r w:rsidR="00E01DC1" w:rsidRPr="00B32535">
        <w:rPr>
          <w:rFonts w:cstheme="minorHAnsi"/>
          <w:b/>
          <w:sz w:val="22"/>
          <w:szCs w:val="22"/>
        </w:rPr>
        <w:t xml:space="preserve"> </w:t>
      </w:r>
    </w:p>
    <w:p w14:paraId="7E7BC721" w14:textId="77777777" w:rsidR="00020857" w:rsidRPr="00B32535" w:rsidRDefault="00020857" w:rsidP="00020857">
      <w:pPr>
        <w:ind w:left="360"/>
        <w:rPr>
          <w:rFonts w:cstheme="minorHAnsi"/>
          <w:b/>
          <w:sz w:val="22"/>
          <w:szCs w:val="22"/>
        </w:rPr>
      </w:pPr>
    </w:p>
    <w:p w14:paraId="6D933B64" w14:textId="4688D3F6" w:rsidR="00A75E07" w:rsidRPr="00B32535" w:rsidRDefault="00193DE8" w:rsidP="00020857">
      <w:pPr>
        <w:ind w:left="360"/>
        <w:rPr>
          <w:rFonts w:cstheme="minorHAnsi"/>
          <w:sz w:val="22"/>
          <w:szCs w:val="22"/>
        </w:rPr>
      </w:pPr>
      <w:r w:rsidRPr="00B32535">
        <w:rPr>
          <w:rFonts w:cstheme="minorHAnsi"/>
          <w:sz w:val="22"/>
          <w:szCs w:val="22"/>
        </w:rPr>
        <w:t>Tous les</w:t>
      </w:r>
      <w:r w:rsidR="00020857" w:rsidRPr="00B32535">
        <w:rPr>
          <w:rFonts w:cstheme="minorHAnsi"/>
          <w:sz w:val="22"/>
          <w:szCs w:val="22"/>
        </w:rPr>
        <w:t xml:space="preserve"> </w:t>
      </w:r>
      <w:r w:rsidR="00B3242B" w:rsidRPr="00B32535">
        <w:rPr>
          <w:rFonts w:cstheme="minorHAnsi"/>
          <w:sz w:val="22"/>
          <w:szCs w:val="22"/>
        </w:rPr>
        <w:t>paragraph</w:t>
      </w:r>
      <w:r w:rsidRPr="00B32535">
        <w:rPr>
          <w:rFonts w:cstheme="minorHAnsi"/>
          <w:sz w:val="22"/>
          <w:szCs w:val="22"/>
        </w:rPr>
        <w:t>e</w:t>
      </w:r>
      <w:r w:rsidR="00B3242B" w:rsidRPr="00B32535">
        <w:rPr>
          <w:rFonts w:cstheme="minorHAnsi"/>
          <w:sz w:val="22"/>
          <w:szCs w:val="22"/>
        </w:rPr>
        <w:t xml:space="preserve">s </w:t>
      </w:r>
      <w:r w:rsidRPr="00B32535">
        <w:rPr>
          <w:rFonts w:cstheme="minorHAnsi"/>
          <w:sz w:val="22"/>
          <w:szCs w:val="22"/>
        </w:rPr>
        <w:t>des</w:t>
      </w:r>
      <w:r w:rsidR="00B3242B" w:rsidRPr="00B32535">
        <w:rPr>
          <w:rFonts w:cstheme="minorHAnsi"/>
          <w:sz w:val="22"/>
          <w:szCs w:val="22"/>
        </w:rPr>
        <w:t xml:space="preserve"> </w:t>
      </w:r>
      <w:r w:rsidR="00020857" w:rsidRPr="00B32535">
        <w:rPr>
          <w:rFonts w:cstheme="minorHAnsi"/>
          <w:sz w:val="22"/>
          <w:szCs w:val="22"/>
        </w:rPr>
        <w:t>R</w:t>
      </w:r>
      <w:r w:rsidRPr="00B32535">
        <w:rPr>
          <w:rFonts w:cstheme="minorHAnsi"/>
          <w:sz w:val="22"/>
          <w:szCs w:val="22"/>
        </w:rPr>
        <w:t>é</w:t>
      </w:r>
      <w:r w:rsidR="00020857" w:rsidRPr="00B32535">
        <w:rPr>
          <w:rFonts w:cstheme="minorHAnsi"/>
          <w:sz w:val="22"/>
          <w:szCs w:val="22"/>
        </w:rPr>
        <w:t xml:space="preserve">solutions </w:t>
      </w:r>
      <w:r w:rsidRPr="00B32535">
        <w:rPr>
          <w:rFonts w:cstheme="minorHAnsi"/>
          <w:sz w:val="22"/>
          <w:szCs w:val="22"/>
        </w:rPr>
        <w:t>et</w:t>
      </w:r>
      <w:r w:rsidR="009713F2" w:rsidRPr="00B32535">
        <w:rPr>
          <w:rFonts w:cstheme="minorHAnsi"/>
          <w:sz w:val="22"/>
          <w:szCs w:val="22"/>
        </w:rPr>
        <w:t xml:space="preserve"> Recomm</w:t>
      </w:r>
      <w:r w:rsidRPr="00B32535">
        <w:rPr>
          <w:rFonts w:cstheme="minorHAnsi"/>
          <w:sz w:val="22"/>
          <w:szCs w:val="22"/>
        </w:rPr>
        <w:t>a</w:t>
      </w:r>
      <w:r w:rsidR="009713F2" w:rsidRPr="00B32535">
        <w:rPr>
          <w:rFonts w:cstheme="minorHAnsi"/>
          <w:sz w:val="22"/>
          <w:szCs w:val="22"/>
        </w:rPr>
        <w:t xml:space="preserve">ndations </w:t>
      </w:r>
      <w:r w:rsidRPr="00B32535">
        <w:rPr>
          <w:rFonts w:cstheme="minorHAnsi"/>
          <w:sz w:val="22"/>
          <w:szCs w:val="22"/>
        </w:rPr>
        <w:t xml:space="preserve">concernant directement les IRR, qui sont </w:t>
      </w:r>
      <w:r w:rsidR="00020857" w:rsidRPr="00B32535">
        <w:rPr>
          <w:rFonts w:cstheme="minorHAnsi"/>
          <w:sz w:val="22"/>
          <w:szCs w:val="22"/>
        </w:rPr>
        <w:t>red</w:t>
      </w:r>
      <w:r w:rsidRPr="00B32535">
        <w:rPr>
          <w:rFonts w:cstheme="minorHAnsi"/>
          <w:sz w:val="22"/>
          <w:szCs w:val="22"/>
        </w:rPr>
        <w:t>o</w:t>
      </w:r>
      <w:r w:rsidR="00020857" w:rsidRPr="00B32535">
        <w:rPr>
          <w:rFonts w:cstheme="minorHAnsi"/>
          <w:sz w:val="22"/>
          <w:szCs w:val="22"/>
        </w:rPr>
        <w:t>ndant</w:t>
      </w:r>
      <w:r w:rsidRPr="00B32535">
        <w:rPr>
          <w:rFonts w:cstheme="minorHAnsi"/>
          <w:sz w:val="22"/>
          <w:szCs w:val="22"/>
        </w:rPr>
        <w:t>s</w:t>
      </w:r>
      <w:r w:rsidR="00F85FDD" w:rsidRPr="00B32535">
        <w:rPr>
          <w:rFonts w:cstheme="minorHAnsi"/>
          <w:sz w:val="22"/>
          <w:szCs w:val="22"/>
        </w:rPr>
        <w:t xml:space="preserve"> </w:t>
      </w:r>
      <w:r w:rsidRPr="00B32535">
        <w:rPr>
          <w:rFonts w:cstheme="minorHAnsi"/>
          <w:sz w:val="22"/>
          <w:szCs w:val="22"/>
        </w:rPr>
        <w:t xml:space="preserve">ou non </w:t>
      </w:r>
      <w:r w:rsidR="00C57695" w:rsidRPr="00B32535">
        <w:rPr>
          <w:rFonts w:cstheme="minorHAnsi"/>
          <w:sz w:val="22"/>
          <w:szCs w:val="22"/>
        </w:rPr>
        <w:t>cohérents avec</w:t>
      </w:r>
      <w:r w:rsidRPr="00B32535">
        <w:rPr>
          <w:rFonts w:cstheme="minorHAnsi"/>
          <w:sz w:val="22"/>
          <w:szCs w:val="22"/>
        </w:rPr>
        <w:t xml:space="preserve"> la Résolution </w:t>
      </w:r>
      <w:r w:rsidR="00C57695" w:rsidRPr="00B32535">
        <w:rPr>
          <w:rFonts w:cstheme="minorHAnsi"/>
          <w:sz w:val="22"/>
          <w:szCs w:val="22"/>
        </w:rPr>
        <w:t>XIII.9 sont</w:t>
      </w:r>
      <w:r w:rsidRPr="00B32535">
        <w:rPr>
          <w:rFonts w:cstheme="minorHAnsi"/>
          <w:sz w:val="22"/>
          <w:szCs w:val="22"/>
        </w:rPr>
        <w:t xml:space="preserve"> organisés selon leurs thèmes et figurent dans l’</w:t>
      </w:r>
      <w:r w:rsidR="00020857" w:rsidRPr="00B32535">
        <w:rPr>
          <w:rFonts w:cstheme="minorHAnsi"/>
          <w:b/>
          <w:sz w:val="22"/>
          <w:szCs w:val="22"/>
        </w:rPr>
        <w:t>Annex</w:t>
      </w:r>
      <w:r w:rsidRPr="00B32535">
        <w:rPr>
          <w:rFonts w:cstheme="minorHAnsi"/>
          <w:b/>
          <w:sz w:val="22"/>
          <w:szCs w:val="22"/>
        </w:rPr>
        <w:t>e</w:t>
      </w:r>
      <w:r w:rsidR="00020857" w:rsidRPr="00B32535">
        <w:rPr>
          <w:rFonts w:cstheme="minorHAnsi"/>
          <w:b/>
          <w:sz w:val="22"/>
          <w:szCs w:val="22"/>
        </w:rPr>
        <w:t xml:space="preserve"> </w:t>
      </w:r>
      <w:r w:rsidR="00474CC4" w:rsidRPr="00B32535">
        <w:rPr>
          <w:rFonts w:cstheme="minorHAnsi"/>
          <w:b/>
          <w:sz w:val="22"/>
          <w:szCs w:val="22"/>
        </w:rPr>
        <w:t>2</w:t>
      </w:r>
      <w:r w:rsidR="00020857" w:rsidRPr="00B32535">
        <w:rPr>
          <w:rFonts w:cstheme="minorHAnsi"/>
          <w:sz w:val="22"/>
          <w:szCs w:val="22"/>
        </w:rPr>
        <w:t>.</w:t>
      </w:r>
      <w:r w:rsidR="00AF1268" w:rsidRPr="00B32535">
        <w:rPr>
          <w:rFonts w:cstheme="minorHAnsi"/>
          <w:sz w:val="22"/>
          <w:szCs w:val="22"/>
        </w:rPr>
        <w:t xml:space="preserve"> </w:t>
      </w:r>
    </w:p>
    <w:p w14:paraId="445A55A7" w14:textId="77777777" w:rsidR="00A75E07" w:rsidRPr="00B32535" w:rsidRDefault="00A75E07" w:rsidP="00020857">
      <w:pPr>
        <w:ind w:left="360"/>
        <w:rPr>
          <w:rFonts w:cstheme="minorHAnsi"/>
          <w:sz w:val="22"/>
          <w:szCs w:val="22"/>
        </w:rPr>
      </w:pPr>
    </w:p>
    <w:tbl>
      <w:tblPr>
        <w:tblStyle w:val="Grilledutableau"/>
        <w:tblW w:w="0" w:type="auto"/>
        <w:tblInd w:w="360" w:type="dxa"/>
        <w:tblLook w:val="04A0" w:firstRow="1" w:lastRow="0" w:firstColumn="1" w:lastColumn="0" w:noHBand="0" w:noVBand="1"/>
      </w:tblPr>
      <w:tblGrid>
        <w:gridCol w:w="13636"/>
      </w:tblGrid>
      <w:tr w:rsidR="00474CC4" w:rsidRPr="00B32535" w14:paraId="1C75E89A" w14:textId="77777777" w:rsidTr="00474CC4">
        <w:tc>
          <w:tcPr>
            <w:tcW w:w="13996" w:type="dxa"/>
          </w:tcPr>
          <w:p w14:paraId="5894B7EA" w14:textId="248D8C16" w:rsidR="00474CC4" w:rsidRPr="00B32535" w:rsidRDefault="00474CC4" w:rsidP="00474CC4">
            <w:pPr>
              <w:rPr>
                <w:rFonts w:cstheme="minorHAnsi"/>
                <w:b/>
                <w:i/>
                <w:color w:val="4472C4" w:themeColor="accent1"/>
                <w:sz w:val="22"/>
                <w:szCs w:val="22"/>
              </w:rPr>
            </w:pPr>
            <w:r w:rsidRPr="00B32535">
              <w:rPr>
                <w:rFonts w:cstheme="minorHAnsi"/>
                <w:b/>
                <w:i/>
                <w:color w:val="4472C4" w:themeColor="accent1"/>
                <w:sz w:val="22"/>
                <w:szCs w:val="22"/>
              </w:rPr>
              <w:t>Recomm</w:t>
            </w:r>
            <w:r w:rsidR="00C57695" w:rsidRPr="00B32535">
              <w:rPr>
                <w:rFonts w:cstheme="minorHAnsi"/>
                <w:b/>
                <w:i/>
                <w:color w:val="4472C4" w:themeColor="accent1"/>
                <w:sz w:val="22"/>
                <w:szCs w:val="22"/>
              </w:rPr>
              <w:t>a</w:t>
            </w:r>
            <w:r w:rsidRPr="00B32535">
              <w:rPr>
                <w:rFonts w:cstheme="minorHAnsi"/>
                <w:b/>
                <w:i/>
                <w:color w:val="4472C4" w:themeColor="accent1"/>
                <w:sz w:val="22"/>
                <w:szCs w:val="22"/>
              </w:rPr>
              <w:t>ndation 1</w:t>
            </w:r>
          </w:p>
          <w:p w14:paraId="5C607A73" w14:textId="77777777" w:rsidR="006E651E" w:rsidRPr="00B32535" w:rsidRDefault="006E651E" w:rsidP="00474CC4">
            <w:pPr>
              <w:rPr>
                <w:rFonts w:cstheme="minorHAnsi"/>
                <w:b/>
                <w:i/>
                <w:color w:val="4472C4" w:themeColor="accent1"/>
                <w:sz w:val="22"/>
                <w:szCs w:val="22"/>
              </w:rPr>
            </w:pPr>
          </w:p>
          <w:p w14:paraId="7C4683F0" w14:textId="4D4E9466" w:rsidR="00474CC4" w:rsidRPr="00B32535" w:rsidRDefault="00C57695" w:rsidP="00020857">
            <w:pPr>
              <w:rPr>
                <w:rFonts w:cstheme="minorHAnsi"/>
                <w:sz w:val="22"/>
                <w:szCs w:val="22"/>
              </w:rPr>
            </w:pPr>
            <w:r w:rsidRPr="00B32535">
              <w:rPr>
                <w:rFonts w:cstheme="minorHAnsi"/>
                <w:sz w:val="22"/>
                <w:szCs w:val="22"/>
              </w:rPr>
              <w:t>Je recommande que toutes les Résolutions et Recommandations concernant directement les IRR, jusques et y compris la Résolution</w:t>
            </w:r>
            <w:r w:rsidR="00474CC4" w:rsidRPr="00B32535">
              <w:rPr>
                <w:rFonts w:cstheme="minorHAnsi"/>
                <w:sz w:val="22"/>
                <w:szCs w:val="22"/>
              </w:rPr>
              <w:t xml:space="preserve"> XIII.9</w:t>
            </w:r>
            <w:r w:rsidR="00474CC4" w:rsidRPr="00B32535">
              <w:rPr>
                <w:rStyle w:val="Appelnotedebasdep"/>
                <w:rFonts w:cstheme="minorHAnsi"/>
                <w:sz w:val="22"/>
                <w:szCs w:val="22"/>
              </w:rPr>
              <w:footnoteReference w:id="4"/>
            </w:r>
            <w:r w:rsidR="00474CC4" w:rsidRPr="00B32535">
              <w:rPr>
                <w:rFonts w:cstheme="minorHAnsi"/>
                <w:sz w:val="22"/>
                <w:szCs w:val="22"/>
              </w:rPr>
              <w:t xml:space="preserve"> </w:t>
            </w:r>
            <w:r w:rsidRPr="00B32535">
              <w:rPr>
                <w:rFonts w:cstheme="minorHAnsi"/>
                <w:sz w:val="22"/>
                <w:szCs w:val="22"/>
              </w:rPr>
              <w:t>soient officiellement supprimées à la</w:t>
            </w:r>
            <w:r w:rsidR="009713F2" w:rsidRPr="00B32535">
              <w:rPr>
                <w:rFonts w:cstheme="minorHAnsi"/>
                <w:sz w:val="22"/>
                <w:szCs w:val="22"/>
              </w:rPr>
              <w:t xml:space="preserve"> COP14</w:t>
            </w:r>
            <w:r w:rsidR="00474CC4" w:rsidRPr="00B32535">
              <w:rPr>
                <w:rFonts w:cstheme="minorHAnsi"/>
                <w:sz w:val="22"/>
                <w:szCs w:val="22"/>
              </w:rPr>
              <w:t xml:space="preserve">. </w:t>
            </w:r>
            <w:r w:rsidRPr="00B32535">
              <w:rPr>
                <w:rFonts w:cstheme="minorHAnsi"/>
                <w:sz w:val="22"/>
                <w:szCs w:val="22"/>
              </w:rPr>
              <w:t>Dans le contexte de cette recommandation, il importe de noter que tout</w:t>
            </w:r>
            <w:r w:rsidR="006E651E" w:rsidRPr="00B32535">
              <w:rPr>
                <w:rFonts w:cstheme="minorHAnsi"/>
                <w:sz w:val="22"/>
                <w:szCs w:val="22"/>
              </w:rPr>
              <w:t xml:space="preserve"> paragraph</w:t>
            </w:r>
            <w:r w:rsidRPr="00B32535">
              <w:rPr>
                <w:rFonts w:cstheme="minorHAnsi"/>
                <w:sz w:val="22"/>
                <w:szCs w:val="22"/>
              </w:rPr>
              <w:t>e</w:t>
            </w:r>
            <w:r w:rsidR="00BD3D53" w:rsidRPr="00B32535">
              <w:rPr>
                <w:rFonts w:cstheme="minorHAnsi"/>
                <w:sz w:val="22"/>
                <w:szCs w:val="22"/>
              </w:rPr>
              <w:t xml:space="preserve"> </w:t>
            </w:r>
            <w:r w:rsidRPr="00B32535">
              <w:rPr>
                <w:rFonts w:cstheme="minorHAnsi"/>
                <w:sz w:val="22"/>
                <w:szCs w:val="22"/>
              </w:rPr>
              <w:t xml:space="preserve">d’une Résolution précédente qui ne serait pas non cohérents avec la Résolution </w:t>
            </w:r>
            <w:r w:rsidR="006E651E" w:rsidRPr="00B32535">
              <w:rPr>
                <w:rFonts w:cstheme="minorHAnsi"/>
                <w:sz w:val="22"/>
                <w:szCs w:val="22"/>
              </w:rPr>
              <w:t xml:space="preserve">XIII.9 </w:t>
            </w:r>
            <w:r w:rsidRPr="00B32535">
              <w:rPr>
                <w:rFonts w:cstheme="minorHAnsi"/>
                <w:sz w:val="22"/>
                <w:szCs w:val="22"/>
              </w:rPr>
              <w:t xml:space="preserve">a été </w:t>
            </w:r>
            <w:r w:rsidR="00454BF5" w:rsidRPr="00B32535">
              <w:rPr>
                <w:rFonts w:cstheme="minorHAnsi"/>
                <w:sz w:val="22"/>
                <w:szCs w:val="22"/>
              </w:rPr>
              <w:t>transposé</w:t>
            </w:r>
            <w:r w:rsidRPr="00B32535">
              <w:rPr>
                <w:rFonts w:cstheme="minorHAnsi"/>
                <w:sz w:val="22"/>
                <w:szCs w:val="22"/>
              </w:rPr>
              <w:t xml:space="preserve"> dans le projet de Résolution proposé pour la</w:t>
            </w:r>
            <w:r w:rsidR="006E651E" w:rsidRPr="00B32535">
              <w:rPr>
                <w:rFonts w:cstheme="minorHAnsi"/>
                <w:sz w:val="22"/>
                <w:szCs w:val="22"/>
              </w:rPr>
              <w:t xml:space="preserve"> COP14 </w:t>
            </w:r>
            <w:r w:rsidRPr="00B32535">
              <w:rPr>
                <w:rFonts w:cstheme="minorHAnsi"/>
                <w:sz w:val="22"/>
                <w:szCs w:val="22"/>
              </w:rPr>
              <w:t>qui figure dans l’</w:t>
            </w:r>
            <w:r w:rsidR="006E651E" w:rsidRPr="00B32535">
              <w:rPr>
                <w:rFonts w:cstheme="minorHAnsi"/>
                <w:sz w:val="22"/>
                <w:szCs w:val="22"/>
              </w:rPr>
              <w:t>Annex</w:t>
            </w:r>
            <w:r w:rsidRPr="00B32535">
              <w:rPr>
                <w:rFonts w:cstheme="minorHAnsi"/>
                <w:sz w:val="22"/>
                <w:szCs w:val="22"/>
              </w:rPr>
              <w:t>e</w:t>
            </w:r>
            <w:r w:rsidR="006E651E" w:rsidRPr="00B32535">
              <w:rPr>
                <w:rFonts w:cstheme="minorHAnsi"/>
                <w:sz w:val="22"/>
                <w:szCs w:val="22"/>
              </w:rPr>
              <w:t xml:space="preserve"> 1.</w:t>
            </w:r>
            <w:r w:rsidR="00474CC4" w:rsidRPr="00B32535">
              <w:rPr>
                <w:rFonts w:cstheme="minorHAnsi"/>
                <w:sz w:val="22"/>
                <w:szCs w:val="22"/>
              </w:rPr>
              <w:t xml:space="preserve">  </w:t>
            </w:r>
          </w:p>
          <w:p w14:paraId="38407930" w14:textId="77777777" w:rsidR="006E651E" w:rsidRPr="00B32535" w:rsidRDefault="006E651E" w:rsidP="00020857">
            <w:pPr>
              <w:rPr>
                <w:rFonts w:cstheme="minorHAnsi"/>
                <w:b/>
                <w:i/>
                <w:sz w:val="22"/>
                <w:szCs w:val="22"/>
              </w:rPr>
            </w:pPr>
          </w:p>
        </w:tc>
      </w:tr>
    </w:tbl>
    <w:p w14:paraId="72691E54" w14:textId="77777777" w:rsidR="00474CC4" w:rsidRPr="00B32535" w:rsidRDefault="00474CC4" w:rsidP="00020857">
      <w:pPr>
        <w:ind w:left="360"/>
        <w:rPr>
          <w:rFonts w:cstheme="minorHAnsi"/>
          <w:sz w:val="22"/>
          <w:szCs w:val="22"/>
        </w:rPr>
      </w:pPr>
    </w:p>
    <w:p w14:paraId="45BD7A2C" w14:textId="77777777" w:rsidR="00F85FDD" w:rsidRPr="00B32535" w:rsidRDefault="00F85FDD" w:rsidP="00020857">
      <w:pPr>
        <w:ind w:left="360"/>
        <w:rPr>
          <w:rFonts w:cstheme="minorHAnsi"/>
          <w:sz w:val="22"/>
          <w:szCs w:val="22"/>
        </w:rPr>
      </w:pPr>
    </w:p>
    <w:p w14:paraId="1104B4FE" w14:textId="20406CEF" w:rsidR="009F4507" w:rsidRPr="00B32535" w:rsidRDefault="00C57695" w:rsidP="00137ECC">
      <w:pPr>
        <w:pStyle w:val="Paragraphedeliste"/>
        <w:numPr>
          <w:ilvl w:val="0"/>
          <w:numId w:val="1"/>
        </w:numPr>
        <w:rPr>
          <w:rFonts w:cstheme="minorHAnsi"/>
          <w:b/>
          <w:sz w:val="22"/>
          <w:szCs w:val="22"/>
        </w:rPr>
      </w:pPr>
      <w:r w:rsidRPr="00B32535">
        <w:rPr>
          <w:rFonts w:cstheme="minorHAnsi"/>
          <w:b/>
          <w:sz w:val="22"/>
          <w:szCs w:val="22"/>
        </w:rPr>
        <w:t>Décisions du Comité permanent faisant référence aux IRR</w:t>
      </w:r>
      <w:r w:rsidR="000255D6" w:rsidRPr="00B32535">
        <w:rPr>
          <w:rFonts w:cstheme="minorHAnsi"/>
          <w:b/>
          <w:sz w:val="22"/>
          <w:szCs w:val="22"/>
        </w:rPr>
        <w:t xml:space="preserve"> – red</w:t>
      </w:r>
      <w:r w:rsidRPr="00B32535">
        <w:rPr>
          <w:rFonts w:cstheme="minorHAnsi"/>
          <w:b/>
          <w:sz w:val="22"/>
          <w:szCs w:val="22"/>
        </w:rPr>
        <w:t>o</w:t>
      </w:r>
      <w:r w:rsidR="000255D6" w:rsidRPr="00B32535">
        <w:rPr>
          <w:rFonts w:cstheme="minorHAnsi"/>
          <w:b/>
          <w:sz w:val="22"/>
          <w:szCs w:val="22"/>
        </w:rPr>
        <w:t>ndant</w:t>
      </w:r>
      <w:r w:rsidRPr="00B32535">
        <w:rPr>
          <w:rFonts w:cstheme="minorHAnsi"/>
          <w:b/>
          <w:sz w:val="22"/>
          <w:szCs w:val="22"/>
        </w:rPr>
        <w:t>es</w:t>
      </w:r>
      <w:r w:rsidR="000255D6" w:rsidRPr="00B32535">
        <w:rPr>
          <w:rFonts w:cstheme="minorHAnsi"/>
          <w:b/>
          <w:sz w:val="22"/>
          <w:szCs w:val="22"/>
        </w:rPr>
        <w:t xml:space="preserve"> </w:t>
      </w:r>
      <w:r w:rsidRPr="00B32535">
        <w:rPr>
          <w:rFonts w:cstheme="minorHAnsi"/>
          <w:b/>
          <w:sz w:val="22"/>
          <w:szCs w:val="22"/>
        </w:rPr>
        <w:t xml:space="preserve">ou non cohérentes avec la Résolution </w:t>
      </w:r>
      <w:r w:rsidR="00556C7D" w:rsidRPr="00B32535">
        <w:rPr>
          <w:rFonts w:cstheme="minorHAnsi"/>
          <w:b/>
          <w:sz w:val="22"/>
          <w:szCs w:val="22"/>
        </w:rPr>
        <w:t>XIII.9</w:t>
      </w:r>
    </w:p>
    <w:p w14:paraId="7CA020ED" w14:textId="77777777" w:rsidR="00F85FDD" w:rsidRPr="00B32535" w:rsidRDefault="00F85FDD" w:rsidP="00F85FDD">
      <w:pPr>
        <w:ind w:left="360"/>
        <w:rPr>
          <w:rFonts w:cstheme="minorHAnsi"/>
          <w:b/>
          <w:sz w:val="22"/>
          <w:szCs w:val="22"/>
        </w:rPr>
      </w:pPr>
    </w:p>
    <w:p w14:paraId="261C2E31" w14:textId="06AB80F6" w:rsidR="00F85FDD" w:rsidRPr="00B32535" w:rsidRDefault="00C57695" w:rsidP="00F85FDD">
      <w:pPr>
        <w:ind w:left="360"/>
        <w:rPr>
          <w:rFonts w:cstheme="minorHAnsi"/>
          <w:sz w:val="22"/>
          <w:szCs w:val="22"/>
          <w:u w:val="single"/>
        </w:rPr>
      </w:pPr>
      <w:r w:rsidRPr="00B32535">
        <w:rPr>
          <w:rFonts w:cstheme="minorHAnsi"/>
          <w:sz w:val="22"/>
          <w:szCs w:val="22"/>
        </w:rPr>
        <w:t>Toutes les Décisions du Comité permanent concernant les IRR ou faisant référence aux IRR qui sont redondantes figurent dans l’</w:t>
      </w:r>
      <w:r w:rsidR="00F85FDD" w:rsidRPr="00B32535">
        <w:rPr>
          <w:rFonts w:cstheme="minorHAnsi"/>
          <w:b/>
          <w:sz w:val="22"/>
          <w:szCs w:val="22"/>
        </w:rPr>
        <w:t>Annex</w:t>
      </w:r>
      <w:r w:rsidRPr="00B32535">
        <w:rPr>
          <w:rFonts w:cstheme="minorHAnsi"/>
          <w:b/>
          <w:sz w:val="22"/>
          <w:szCs w:val="22"/>
        </w:rPr>
        <w:t>e</w:t>
      </w:r>
      <w:r w:rsidR="00F85FDD" w:rsidRPr="00B32535">
        <w:rPr>
          <w:rFonts w:cstheme="minorHAnsi"/>
          <w:b/>
          <w:sz w:val="22"/>
          <w:szCs w:val="22"/>
        </w:rPr>
        <w:t xml:space="preserve"> </w:t>
      </w:r>
      <w:r w:rsidR="00474CC4" w:rsidRPr="00B32535">
        <w:rPr>
          <w:rFonts w:cstheme="minorHAnsi"/>
          <w:b/>
          <w:sz w:val="22"/>
          <w:szCs w:val="22"/>
        </w:rPr>
        <w:t>3</w:t>
      </w:r>
      <w:r w:rsidR="00F85FDD" w:rsidRPr="00B32535">
        <w:rPr>
          <w:rFonts w:cstheme="minorHAnsi"/>
          <w:sz w:val="22"/>
          <w:szCs w:val="22"/>
        </w:rPr>
        <w:t>.</w:t>
      </w:r>
      <w:r w:rsidR="00B8556C" w:rsidRPr="00B32535">
        <w:rPr>
          <w:rFonts w:cstheme="minorHAnsi"/>
          <w:sz w:val="22"/>
          <w:szCs w:val="22"/>
        </w:rPr>
        <w:t xml:space="preserve"> Aucune Décision du Comité permanent n’a été trouvée non cohérente avec la Résolution XIII.9.  </w:t>
      </w:r>
      <w:r w:rsidR="00471217" w:rsidRPr="00B32535">
        <w:rPr>
          <w:rFonts w:cstheme="minorHAnsi"/>
          <w:sz w:val="22"/>
          <w:szCs w:val="22"/>
        </w:rPr>
        <w:t xml:space="preserve"> </w:t>
      </w:r>
    </w:p>
    <w:p w14:paraId="2224DEA7" w14:textId="77777777" w:rsidR="00474CC4" w:rsidRPr="00B32535" w:rsidRDefault="00474CC4" w:rsidP="00F85FDD">
      <w:pPr>
        <w:ind w:left="360"/>
        <w:rPr>
          <w:rFonts w:cstheme="minorHAnsi"/>
          <w:sz w:val="22"/>
          <w:szCs w:val="22"/>
          <w:u w:val="single"/>
        </w:rPr>
      </w:pPr>
    </w:p>
    <w:tbl>
      <w:tblPr>
        <w:tblStyle w:val="Grilledutableau"/>
        <w:tblW w:w="0" w:type="auto"/>
        <w:tblInd w:w="360" w:type="dxa"/>
        <w:tblLook w:val="04A0" w:firstRow="1" w:lastRow="0" w:firstColumn="1" w:lastColumn="0" w:noHBand="0" w:noVBand="1"/>
      </w:tblPr>
      <w:tblGrid>
        <w:gridCol w:w="13636"/>
      </w:tblGrid>
      <w:tr w:rsidR="00BD3D53" w:rsidRPr="00B32535" w14:paraId="2771E4F4" w14:textId="77777777" w:rsidTr="00BD3D53">
        <w:tc>
          <w:tcPr>
            <w:tcW w:w="13996" w:type="dxa"/>
          </w:tcPr>
          <w:p w14:paraId="7B7E5FC4" w14:textId="672F7CAD" w:rsidR="00BD3D53" w:rsidRPr="00B32535" w:rsidRDefault="00BD3D53" w:rsidP="00BD3D53">
            <w:pPr>
              <w:rPr>
                <w:rFonts w:cstheme="minorHAnsi"/>
                <w:b/>
                <w:i/>
                <w:color w:val="4472C4" w:themeColor="accent1"/>
                <w:sz w:val="22"/>
                <w:szCs w:val="22"/>
              </w:rPr>
            </w:pPr>
            <w:r w:rsidRPr="00B32535">
              <w:rPr>
                <w:rFonts w:cstheme="minorHAnsi"/>
                <w:b/>
                <w:i/>
                <w:color w:val="4472C4" w:themeColor="accent1"/>
                <w:sz w:val="22"/>
                <w:szCs w:val="22"/>
              </w:rPr>
              <w:t>Recomm</w:t>
            </w:r>
            <w:r w:rsidR="00C57695" w:rsidRPr="00B32535">
              <w:rPr>
                <w:rFonts w:cstheme="minorHAnsi"/>
                <w:b/>
                <w:i/>
                <w:color w:val="4472C4" w:themeColor="accent1"/>
                <w:sz w:val="22"/>
                <w:szCs w:val="22"/>
              </w:rPr>
              <w:t>a</w:t>
            </w:r>
            <w:r w:rsidRPr="00B32535">
              <w:rPr>
                <w:rFonts w:cstheme="minorHAnsi"/>
                <w:b/>
                <w:i/>
                <w:color w:val="4472C4" w:themeColor="accent1"/>
                <w:sz w:val="22"/>
                <w:szCs w:val="22"/>
              </w:rPr>
              <w:t>ndation 2</w:t>
            </w:r>
          </w:p>
          <w:p w14:paraId="3A2CDDC3" w14:textId="77777777" w:rsidR="00BD3D53" w:rsidRPr="00B32535" w:rsidRDefault="00BD3D53" w:rsidP="00BD3D53">
            <w:pPr>
              <w:ind w:left="360"/>
              <w:rPr>
                <w:rFonts w:cstheme="minorHAnsi"/>
                <w:b/>
                <w:i/>
                <w:color w:val="4472C4" w:themeColor="accent1"/>
                <w:sz w:val="22"/>
                <w:szCs w:val="22"/>
              </w:rPr>
            </w:pPr>
          </w:p>
          <w:p w14:paraId="6644498B" w14:textId="176856B3" w:rsidR="00BD3D53" w:rsidRPr="00B32535" w:rsidRDefault="0004088A" w:rsidP="00BD3D53">
            <w:pPr>
              <w:rPr>
                <w:rFonts w:cstheme="minorHAnsi"/>
                <w:sz w:val="22"/>
                <w:szCs w:val="22"/>
              </w:rPr>
            </w:pPr>
            <w:r w:rsidRPr="00B32535">
              <w:rPr>
                <w:rFonts w:cstheme="minorHAnsi"/>
                <w:sz w:val="22"/>
                <w:szCs w:val="22"/>
              </w:rPr>
              <w:t>Je recommande que toutes les Décisions du Comité permanent figurant dans l’</w:t>
            </w:r>
            <w:r w:rsidR="00BD3D53" w:rsidRPr="00B32535">
              <w:rPr>
                <w:rFonts w:cstheme="minorHAnsi"/>
                <w:sz w:val="22"/>
                <w:szCs w:val="22"/>
              </w:rPr>
              <w:t>Annex</w:t>
            </w:r>
            <w:r w:rsidRPr="00B32535">
              <w:rPr>
                <w:rFonts w:cstheme="minorHAnsi"/>
                <w:sz w:val="22"/>
                <w:szCs w:val="22"/>
              </w:rPr>
              <w:t>e</w:t>
            </w:r>
            <w:r w:rsidR="00BD3D53" w:rsidRPr="00B32535">
              <w:rPr>
                <w:rFonts w:cstheme="minorHAnsi"/>
                <w:sz w:val="22"/>
                <w:szCs w:val="22"/>
              </w:rPr>
              <w:t xml:space="preserve"> 3 </w:t>
            </w:r>
            <w:r w:rsidRPr="00B32535">
              <w:rPr>
                <w:rFonts w:cstheme="minorHAnsi"/>
                <w:sz w:val="22"/>
                <w:szCs w:val="22"/>
              </w:rPr>
              <w:t>soient officiellement supprimées à la COP14.</w:t>
            </w:r>
            <w:r w:rsidR="00BD3D53" w:rsidRPr="00B32535">
              <w:rPr>
                <w:rFonts w:cstheme="minorHAnsi"/>
                <w:sz w:val="22"/>
                <w:szCs w:val="22"/>
              </w:rPr>
              <w:t xml:space="preserve"> </w:t>
            </w:r>
          </w:p>
          <w:p w14:paraId="64C6532D" w14:textId="77777777" w:rsidR="00BD3D53" w:rsidRPr="00B32535" w:rsidRDefault="00BD3D53" w:rsidP="00BD3D53">
            <w:pPr>
              <w:rPr>
                <w:rFonts w:cstheme="minorHAnsi"/>
                <w:sz w:val="22"/>
                <w:szCs w:val="22"/>
                <w:u w:val="single"/>
              </w:rPr>
            </w:pPr>
          </w:p>
        </w:tc>
      </w:tr>
    </w:tbl>
    <w:p w14:paraId="576924EE" w14:textId="77777777" w:rsidR="00465E26" w:rsidRPr="00B32535" w:rsidRDefault="00465E26" w:rsidP="000255D6">
      <w:pPr>
        <w:ind w:left="360"/>
        <w:rPr>
          <w:rFonts w:cstheme="minorHAnsi"/>
          <w:b/>
          <w:sz w:val="22"/>
          <w:szCs w:val="22"/>
        </w:rPr>
      </w:pPr>
    </w:p>
    <w:p w14:paraId="77BA9274" w14:textId="06241910" w:rsidR="0012147C" w:rsidRPr="00B32535" w:rsidRDefault="0012147C" w:rsidP="00137ECC">
      <w:pPr>
        <w:pStyle w:val="Paragraphedeliste"/>
        <w:numPr>
          <w:ilvl w:val="0"/>
          <w:numId w:val="1"/>
        </w:numPr>
        <w:rPr>
          <w:rFonts w:cstheme="minorHAnsi"/>
          <w:b/>
          <w:sz w:val="22"/>
          <w:szCs w:val="22"/>
        </w:rPr>
      </w:pPr>
      <w:bookmarkStart w:id="1" w:name="_Hlk40277277"/>
      <w:r w:rsidRPr="00B32535">
        <w:rPr>
          <w:rFonts w:cstheme="minorHAnsi"/>
          <w:b/>
          <w:sz w:val="22"/>
          <w:szCs w:val="22"/>
        </w:rPr>
        <w:t>R</w:t>
      </w:r>
      <w:r w:rsidR="0004088A" w:rsidRPr="00B32535">
        <w:rPr>
          <w:rFonts w:cstheme="minorHAnsi"/>
          <w:b/>
          <w:sz w:val="22"/>
          <w:szCs w:val="22"/>
        </w:rPr>
        <w:t>é</w:t>
      </w:r>
      <w:r w:rsidRPr="00B32535">
        <w:rPr>
          <w:rFonts w:cstheme="minorHAnsi"/>
          <w:b/>
          <w:sz w:val="22"/>
          <w:szCs w:val="22"/>
        </w:rPr>
        <w:t xml:space="preserve">solutions </w:t>
      </w:r>
      <w:r w:rsidR="0004088A" w:rsidRPr="00B32535">
        <w:rPr>
          <w:rFonts w:cstheme="minorHAnsi"/>
          <w:b/>
          <w:sz w:val="22"/>
          <w:szCs w:val="22"/>
        </w:rPr>
        <w:t>concernant directement les IRR</w:t>
      </w:r>
      <w:r w:rsidR="005A1227" w:rsidRPr="00B32535">
        <w:rPr>
          <w:rFonts w:cstheme="minorHAnsi"/>
          <w:b/>
          <w:sz w:val="22"/>
          <w:szCs w:val="22"/>
        </w:rPr>
        <w:t xml:space="preserve"> </w:t>
      </w:r>
      <w:bookmarkEnd w:id="1"/>
      <w:r w:rsidR="005A1227" w:rsidRPr="00B32535">
        <w:rPr>
          <w:rFonts w:cstheme="minorHAnsi"/>
          <w:b/>
          <w:sz w:val="22"/>
          <w:szCs w:val="22"/>
        </w:rPr>
        <w:t xml:space="preserve">– </w:t>
      </w:r>
      <w:r w:rsidR="0004088A" w:rsidRPr="00B32535">
        <w:rPr>
          <w:rFonts w:cstheme="minorHAnsi"/>
          <w:b/>
          <w:sz w:val="22"/>
          <w:szCs w:val="22"/>
        </w:rPr>
        <w:t>en vigueur et cohérentes avec la Résolution</w:t>
      </w:r>
      <w:r w:rsidR="00AF147D" w:rsidRPr="00B32535">
        <w:rPr>
          <w:rFonts w:cstheme="minorHAnsi"/>
          <w:b/>
          <w:sz w:val="22"/>
          <w:szCs w:val="22"/>
        </w:rPr>
        <w:t xml:space="preserve"> XIII.9 </w:t>
      </w:r>
    </w:p>
    <w:p w14:paraId="4B915DBB" w14:textId="77777777" w:rsidR="00AC199D" w:rsidRPr="00B32535" w:rsidRDefault="00AC199D" w:rsidP="00AC199D">
      <w:pPr>
        <w:ind w:left="360"/>
        <w:rPr>
          <w:rFonts w:cstheme="minorHAnsi"/>
          <w:sz w:val="22"/>
          <w:szCs w:val="22"/>
        </w:rPr>
      </w:pPr>
    </w:p>
    <w:p w14:paraId="22C5B6DC" w14:textId="1A2CDFF9" w:rsidR="00D93227" w:rsidRPr="00B32535" w:rsidRDefault="0004088A" w:rsidP="00AC199D">
      <w:pPr>
        <w:ind w:left="360"/>
        <w:rPr>
          <w:rFonts w:cstheme="minorHAnsi"/>
          <w:sz w:val="22"/>
          <w:szCs w:val="22"/>
        </w:rPr>
      </w:pPr>
      <w:r w:rsidRPr="00B32535">
        <w:rPr>
          <w:rFonts w:cstheme="minorHAnsi"/>
          <w:sz w:val="22"/>
          <w:szCs w:val="22"/>
        </w:rPr>
        <w:t xml:space="preserve">Toutes les Résolutions concernant directement les IRR </w:t>
      </w:r>
      <w:r w:rsidR="00D93227" w:rsidRPr="00B32535">
        <w:rPr>
          <w:rFonts w:cstheme="minorHAnsi"/>
          <w:sz w:val="22"/>
          <w:szCs w:val="22"/>
        </w:rPr>
        <w:t xml:space="preserve">: </w:t>
      </w:r>
    </w:p>
    <w:p w14:paraId="1604ED4B" w14:textId="77777777" w:rsidR="00D93227" w:rsidRPr="00B32535" w:rsidRDefault="00D93227" w:rsidP="00AC199D">
      <w:pPr>
        <w:ind w:left="360"/>
        <w:rPr>
          <w:rFonts w:cstheme="minorHAnsi"/>
          <w:sz w:val="22"/>
          <w:szCs w:val="22"/>
        </w:rPr>
      </w:pPr>
    </w:p>
    <w:p w14:paraId="561001C7" w14:textId="3C350E14" w:rsidR="00D93227" w:rsidRPr="00B32535" w:rsidRDefault="0004088A" w:rsidP="00D93227">
      <w:pPr>
        <w:pStyle w:val="Paragraphedeliste"/>
        <w:numPr>
          <w:ilvl w:val="0"/>
          <w:numId w:val="15"/>
        </w:numPr>
        <w:rPr>
          <w:rFonts w:cstheme="minorHAnsi"/>
          <w:sz w:val="22"/>
          <w:szCs w:val="22"/>
        </w:rPr>
      </w:pPr>
      <w:r w:rsidRPr="00B32535">
        <w:rPr>
          <w:rFonts w:cstheme="minorHAnsi"/>
          <w:sz w:val="22"/>
          <w:szCs w:val="22"/>
        </w:rPr>
        <w:t>comprenant des</w:t>
      </w:r>
      <w:r w:rsidR="00D93227" w:rsidRPr="00B32535">
        <w:rPr>
          <w:rFonts w:cstheme="minorHAnsi"/>
          <w:sz w:val="22"/>
          <w:szCs w:val="22"/>
        </w:rPr>
        <w:t xml:space="preserve"> paragraph</w:t>
      </w:r>
      <w:r w:rsidRPr="00B32535">
        <w:rPr>
          <w:rFonts w:cstheme="minorHAnsi"/>
          <w:sz w:val="22"/>
          <w:szCs w:val="22"/>
        </w:rPr>
        <w:t>e</w:t>
      </w:r>
      <w:r w:rsidR="00D93227" w:rsidRPr="00B32535">
        <w:rPr>
          <w:rFonts w:cstheme="minorHAnsi"/>
          <w:sz w:val="22"/>
          <w:szCs w:val="22"/>
        </w:rPr>
        <w:t xml:space="preserve">s </w:t>
      </w:r>
      <w:r w:rsidRPr="00B32535">
        <w:rPr>
          <w:rFonts w:cstheme="minorHAnsi"/>
          <w:sz w:val="22"/>
          <w:szCs w:val="22"/>
        </w:rPr>
        <w:t>cohérents avec la Résolution</w:t>
      </w:r>
      <w:r w:rsidR="00D93227" w:rsidRPr="00B32535">
        <w:rPr>
          <w:rFonts w:cstheme="minorHAnsi"/>
          <w:sz w:val="22"/>
          <w:szCs w:val="22"/>
        </w:rPr>
        <w:t xml:space="preserve"> XIII.9</w:t>
      </w:r>
      <w:r w:rsidRPr="00B32535">
        <w:rPr>
          <w:rFonts w:cstheme="minorHAnsi"/>
          <w:sz w:val="22"/>
          <w:szCs w:val="22"/>
        </w:rPr>
        <w:t xml:space="preserve"> </w:t>
      </w:r>
      <w:r w:rsidR="00D93227" w:rsidRPr="00B32535">
        <w:rPr>
          <w:rFonts w:cstheme="minorHAnsi"/>
          <w:sz w:val="22"/>
          <w:szCs w:val="22"/>
        </w:rPr>
        <w:t xml:space="preserve">; </w:t>
      </w:r>
    </w:p>
    <w:p w14:paraId="3F211D96" w14:textId="6A5D88CF" w:rsidR="00D93227" w:rsidRPr="00B32535" w:rsidRDefault="0004088A" w:rsidP="00D93227">
      <w:pPr>
        <w:pStyle w:val="Paragraphedeliste"/>
        <w:numPr>
          <w:ilvl w:val="0"/>
          <w:numId w:val="15"/>
        </w:numPr>
        <w:rPr>
          <w:rFonts w:cstheme="minorHAnsi"/>
          <w:sz w:val="22"/>
          <w:szCs w:val="22"/>
        </w:rPr>
      </w:pPr>
      <w:r w:rsidRPr="00B32535">
        <w:rPr>
          <w:rFonts w:cstheme="minorHAnsi"/>
          <w:sz w:val="22"/>
          <w:szCs w:val="22"/>
        </w:rPr>
        <w:t xml:space="preserve">comprenant des </w:t>
      </w:r>
      <w:r w:rsidR="00D93227" w:rsidRPr="00B32535">
        <w:rPr>
          <w:rFonts w:cstheme="minorHAnsi"/>
          <w:sz w:val="22"/>
          <w:szCs w:val="22"/>
        </w:rPr>
        <w:t>paragraph</w:t>
      </w:r>
      <w:r w:rsidRPr="00B32535">
        <w:rPr>
          <w:rFonts w:cstheme="minorHAnsi"/>
          <w:sz w:val="22"/>
          <w:szCs w:val="22"/>
        </w:rPr>
        <w:t>e</w:t>
      </w:r>
      <w:r w:rsidR="00D93227" w:rsidRPr="00B32535">
        <w:rPr>
          <w:rFonts w:cstheme="minorHAnsi"/>
          <w:sz w:val="22"/>
          <w:szCs w:val="22"/>
        </w:rPr>
        <w:t xml:space="preserve">s </w:t>
      </w:r>
      <w:r w:rsidRPr="00B32535">
        <w:rPr>
          <w:rFonts w:cstheme="minorHAnsi"/>
          <w:sz w:val="22"/>
          <w:szCs w:val="22"/>
        </w:rPr>
        <w:t>analogues</w:t>
      </w:r>
      <w:r w:rsidR="00D93227" w:rsidRPr="00B32535">
        <w:rPr>
          <w:rFonts w:cstheme="minorHAnsi"/>
          <w:sz w:val="22"/>
          <w:szCs w:val="22"/>
        </w:rPr>
        <w:t xml:space="preserve"> (</w:t>
      </w:r>
      <w:r w:rsidRPr="00B32535">
        <w:rPr>
          <w:rFonts w:cstheme="minorHAnsi"/>
          <w:sz w:val="22"/>
          <w:szCs w:val="22"/>
        </w:rPr>
        <w:t>mais pas identiques</w:t>
      </w:r>
      <w:r w:rsidR="00D93227" w:rsidRPr="00B32535">
        <w:rPr>
          <w:rFonts w:cstheme="minorHAnsi"/>
          <w:sz w:val="22"/>
          <w:szCs w:val="22"/>
        </w:rPr>
        <w:t xml:space="preserve">) </w:t>
      </w:r>
      <w:r w:rsidRPr="00B32535">
        <w:rPr>
          <w:rFonts w:cstheme="minorHAnsi"/>
          <w:sz w:val="22"/>
          <w:szCs w:val="22"/>
        </w:rPr>
        <w:t>à un</w:t>
      </w:r>
      <w:r w:rsidR="00D93227" w:rsidRPr="00B32535">
        <w:rPr>
          <w:rFonts w:cstheme="minorHAnsi"/>
          <w:sz w:val="22"/>
          <w:szCs w:val="22"/>
        </w:rPr>
        <w:t xml:space="preserve"> paragraph</w:t>
      </w:r>
      <w:r w:rsidRPr="00B32535">
        <w:rPr>
          <w:rFonts w:cstheme="minorHAnsi"/>
          <w:sz w:val="22"/>
          <w:szCs w:val="22"/>
        </w:rPr>
        <w:t xml:space="preserve">e ou des </w:t>
      </w:r>
      <w:r w:rsidR="00D93227" w:rsidRPr="00B32535">
        <w:rPr>
          <w:rFonts w:cstheme="minorHAnsi"/>
          <w:sz w:val="22"/>
          <w:szCs w:val="22"/>
        </w:rPr>
        <w:t>paragraph</w:t>
      </w:r>
      <w:r w:rsidRPr="00B32535">
        <w:rPr>
          <w:rFonts w:cstheme="minorHAnsi"/>
          <w:sz w:val="22"/>
          <w:szCs w:val="22"/>
        </w:rPr>
        <w:t>e</w:t>
      </w:r>
      <w:r w:rsidR="00D93227" w:rsidRPr="00B32535">
        <w:rPr>
          <w:rFonts w:cstheme="minorHAnsi"/>
          <w:sz w:val="22"/>
          <w:szCs w:val="22"/>
        </w:rPr>
        <w:t xml:space="preserve">s </w:t>
      </w:r>
      <w:r w:rsidRPr="00B32535">
        <w:rPr>
          <w:rFonts w:cstheme="minorHAnsi"/>
          <w:sz w:val="22"/>
          <w:szCs w:val="22"/>
        </w:rPr>
        <w:t>de la Résolution</w:t>
      </w:r>
      <w:r w:rsidR="00D93227" w:rsidRPr="00B32535">
        <w:rPr>
          <w:rFonts w:cstheme="minorHAnsi"/>
          <w:sz w:val="22"/>
          <w:szCs w:val="22"/>
        </w:rPr>
        <w:t xml:space="preserve"> XIII.9</w:t>
      </w:r>
      <w:r w:rsidRPr="00B32535">
        <w:rPr>
          <w:rFonts w:cstheme="minorHAnsi"/>
          <w:sz w:val="22"/>
          <w:szCs w:val="22"/>
        </w:rPr>
        <w:t xml:space="preserve"> </w:t>
      </w:r>
      <w:r w:rsidR="00D93227" w:rsidRPr="00B32535">
        <w:rPr>
          <w:rFonts w:cstheme="minorHAnsi"/>
          <w:sz w:val="22"/>
          <w:szCs w:val="22"/>
        </w:rPr>
        <w:t xml:space="preserve">; </w:t>
      </w:r>
      <w:r w:rsidRPr="00B32535">
        <w:rPr>
          <w:rFonts w:cstheme="minorHAnsi"/>
          <w:sz w:val="22"/>
          <w:szCs w:val="22"/>
        </w:rPr>
        <w:t>et</w:t>
      </w:r>
      <w:r w:rsidR="00D93227" w:rsidRPr="00B32535">
        <w:rPr>
          <w:rFonts w:cstheme="minorHAnsi"/>
          <w:sz w:val="22"/>
          <w:szCs w:val="22"/>
        </w:rPr>
        <w:t xml:space="preserve"> </w:t>
      </w:r>
    </w:p>
    <w:p w14:paraId="7478EBB7" w14:textId="445C585C" w:rsidR="00AC199D" w:rsidRPr="00B32535" w:rsidRDefault="0004088A" w:rsidP="00D93227">
      <w:pPr>
        <w:pStyle w:val="Paragraphedeliste"/>
        <w:numPr>
          <w:ilvl w:val="0"/>
          <w:numId w:val="15"/>
        </w:numPr>
        <w:rPr>
          <w:rFonts w:cstheme="minorHAnsi"/>
          <w:sz w:val="22"/>
          <w:szCs w:val="22"/>
        </w:rPr>
      </w:pPr>
      <w:r w:rsidRPr="00B32535">
        <w:rPr>
          <w:rFonts w:cstheme="minorHAnsi"/>
          <w:sz w:val="22"/>
          <w:szCs w:val="22"/>
        </w:rPr>
        <w:t>pour lesquels il n’y a pas d’équivalent dans la Résolution</w:t>
      </w:r>
      <w:r w:rsidR="00D93227" w:rsidRPr="00B32535">
        <w:rPr>
          <w:rFonts w:cstheme="minorHAnsi"/>
          <w:sz w:val="22"/>
          <w:szCs w:val="22"/>
        </w:rPr>
        <w:t xml:space="preserve"> XIII.9 </w:t>
      </w:r>
      <w:r w:rsidRPr="00B32535">
        <w:rPr>
          <w:rFonts w:cstheme="minorHAnsi"/>
          <w:sz w:val="22"/>
          <w:szCs w:val="22"/>
        </w:rPr>
        <w:t xml:space="preserve">mais qui ne sont pas </w:t>
      </w:r>
      <w:r w:rsidR="00454BF5" w:rsidRPr="00B32535">
        <w:rPr>
          <w:rFonts w:cstheme="minorHAnsi"/>
          <w:sz w:val="22"/>
          <w:szCs w:val="22"/>
        </w:rPr>
        <w:t xml:space="preserve">non </w:t>
      </w:r>
      <w:r w:rsidRPr="00B32535">
        <w:rPr>
          <w:rFonts w:cstheme="minorHAnsi"/>
          <w:sz w:val="22"/>
          <w:szCs w:val="22"/>
        </w:rPr>
        <w:t>cohérents avec cette</w:t>
      </w:r>
      <w:r w:rsidR="00D93227" w:rsidRPr="00B32535">
        <w:rPr>
          <w:rFonts w:cstheme="minorHAnsi"/>
          <w:sz w:val="22"/>
          <w:szCs w:val="22"/>
        </w:rPr>
        <w:t xml:space="preserve"> R</w:t>
      </w:r>
      <w:r w:rsidRPr="00B32535">
        <w:rPr>
          <w:rFonts w:cstheme="minorHAnsi"/>
          <w:sz w:val="22"/>
          <w:szCs w:val="22"/>
        </w:rPr>
        <w:t>é</w:t>
      </w:r>
      <w:r w:rsidR="00D93227" w:rsidRPr="00B32535">
        <w:rPr>
          <w:rFonts w:cstheme="minorHAnsi"/>
          <w:sz w:val="22"/>
          <w:szCs w:val="22"/>
        </w:rPr>
        <w:t xml:space="preserve">solution </w:t>
      </w:r>
    </w:p>
    <w:p w14:paraId="5DF7BEB8" w14:textId="77777777" w:rsidR="00F00C45" w:rsidRPr="00B32535" w:rsidRDefault="00F00C45" w:rsidP="00D93227">
      <w:pPr>
        <w:ind w:left="360"/>
        <w:rPr>
          <w:rFonts w:cstheme="minorHAnsi"/>
          <w:sz w:val="22"/>
          <w:szCs w:val="22"/>
        </w:rPr>
      </w:pPr>
    </w:p>
    <w:p w14:paraId="045C80C6" w14:textId="68ABB3CE" w:rsidR="00A75E07" w:rsidRPr="00B32535" w:rsidRDefault="0004088A" w:rsidP="00AF1268">
      <w:pPr>
        <w:ind w:left="360"/>
        <w:outlineLvl w:val="0"/>
        <w:rPr>
          <w:rFonts w:cstheme="minorHAnsi"/>
          <w:sz w:val="22"/>
          <w:szCs w:val="22"/>
        </w:rPr>
      </w:pPr>
      <w:r w:rsidRPr="00B32535">
        <w:rPr>
          <w:rFonts w:cstheme="minorHAnsi"/>
          <w:sz w:val="22"/>
          <w:szCs w:val="22"/>
        </w:rPr>
        <w:t xml:space="preserve">sont organisées selon leurs </w:t>
      </w:r>
      <w:r w:rsidR="00B70F0F" w:rsidRPr="00B32535">
        <w:rPr>
          <w:rFonts w:cstheme="minorHAnsi"/>
          <w:sz w:val="22"/>
          <w:szCs w:val="22"/>
        </w:rPr>
        <w:t>thèmes</w:t>
      </w:r>
      <w:r w:rsidRPr="00B32535">
        <w:rPr>
          <w:rFonts w:cstheme="minorHAnsi"/>
          <w:sz w:val="22"/>
          <w:szCs w:val="22"/>
        </w:rPr>
        <w:t xml:space="preserve"> et figur</w:t>
      </w:r>
      <w:r w:rsidR="00454BF5" w:rsidRPr="00B32535">
        <w:rPr>
          <w:rFonts w:cstheme="minorHAnsi"/>
          <w:sz w:val="22"/>
          <w:szCs w:val="22"/>
        </w:rPr>
        <w:t>e</w:t>
      </w:r>
      <w:r w:rsidRPr="00B32535">
        <w:rPr>
          <w:rFonts w:cstheme="minorHAnsi"/>
          <w:sz w:val="22"/>
          <w:szCs w:val="22"/>
        </w:rPr>
        <w:t>nt dans l’</w:t>
      </w:r>
      <w:r w:rsidR="00D93227" w:rsidRPr="00B32535">
        <w:rPr>
          <w:rFonts w:cstheme="minorHAnsi"/>
          <w:b/>
          <w:sz w:val="22"/>
          <w:szCs w:val="22"/>
        </w:rPr>
        <w:t>Annex</w:t>
      </w:r>
      <w:r w:rsidRPr="00B32535">
        <w:rPr>
          <w:rFonts w:cstheme="minorHAnsi"/>
          <w:b/>
          <w:sz w:val="22"/>
          <w:szCs w:val="22"/>
        </w:rPr>
        <w:t>e</w:t>
      </w:r>
      <w:r w:rsidR="00D93227" w:rsidRPr="00B32535">
        <w:rPr>
          <w:rFonts w:cstheme="minorHAnsi"/>
          <w:b/>
          <w:sz w:val="22"/>
          <w:szCs w:val="22"/>
        </w:rPr>
        <w:t xml:space="preserve"> </w:t>
      </w:r>
      <w:r w:rsidR="00BD3D53" w:rsidRPr="00B32535">
        <w:rPr>
          <w:rFonts w:cstheme="minorHAnsi"/>
          <w:b/>
          <w:sz w:val="22"/>
          <w:szCs w:val="22"/>
        </w:rPr>
        <w:t>4</w:t>
      </w:r>
      <w:r w:rsidR="00D93227" w:rsidRPr="00B32535">
        <w:rPr>
          <w:rFonts w:cstheme="minorHAnsi"/>
          <w:sz w:val="22"/>
          <w:szCs w:val="22"/>
        </w:rPr>
        <w:t xml:space="preserve">. </w:t>
      </w:r>
    </w:p>
    <w:p w14:paraId="6BC4DCEE" w14:textId="77777777" w:rsidR="00A75E07" w:rsidRPr="00B32535" w:rsidRDefault="00A75E07" w:rsidP="00AF1268">
      <w:pPr>
        <w:ind w:left="360"/>
        <w:outlineLvl w:val="0"/>
        <w:rPr>
          <w:rFonts w:cstheme="minorHAnsi"/>
          <w:sz w:val="22"/>
          <w:szCs w:val="22"/>
        </w:rPr>
      </w:pPr>
    </w:p>
    <w:tbl>
      <w:tblPr>
        <w:tblStyle w:val="Grilledutableau"/>
        <w:tblW w:w="0" w:type="auto"/>
        <w:tblInd w:w="360" w:type="dxa"/>
        <w:tblLook w:val="04A0" w:firstRow="1" w:lastRow="0" w:firstColumn="1" w:lastColumn="0" w:noHBand="0" w:noVBand="1"/>
      </w:tblPr>
      <w:tblGrid>
        <w:gridCol w:w="13636"/>
      </w:tblGrid>
      <w:tr w:rsidR="00BD3D53" w:rsidRPr="00B32535" w14:paraId="13C34278" w14:textId="77777777" w:rsidTr="00BD3D53">
        <w:tc>
          <w:tcPr>
            <w:tcW w:w="13996" w:type="dxa"/>
          </w:tcPr>
          <w:p w14:paraId="7A5C8EB8" w14:textId="4E0D1FDB" w:rsidR="00BD3D53" w:rsidRPr="00B32535" w:rsidRDefault="00BD3D53" w:rsidP="00BD3D53">
            <w:pPr>
              <w:rPr>
                <w:rFonts w:cstheme="minorHAnsi"/>
                <w:b/>
                <w:i/>
                <w:color w:val="4472C4" w:themeColor="accent1"/>
                <w:sz w:val="22"/>
                <w:szCs w:val="22"/>
              </w:rPr>
            </w:pPr>
            <w:r w:rsidRPr="00B32535">
              <w:rPr>
                <w:rFonts w:cstheme="minorHAnsi"/>
                <w:b/>
                <w:i/>
                <w:color w:val="4472C4" w:themeColor="accent1"/>
                <w:sz w:val="22"/>
                <w:szCs w:val="22"/>
              </w:rPr>
              <w:t>Recomm</w:t>
            </w:r>
            <w:r w:rsidR="0004088A" w:rsidRPr="00B32535">
              <w:rPr>
                <w:rFonts w:cstheme="minorHAnsi"/>
                <w:b/>
                <w:i/>
                <w:color w:val="4472C4" w:themeColor="accent1"/>
                <w:sz w:val="22"/>
                <w:szCs w:val="22"/>
              </w:rPr>
              <w:t>a</w:t>
            </w:r>
            <w:r w:rsidRPr="00B32535">
              <w:rPr>
                <w:rFonts w:cstheme="minorHAnsi"/>
                <w:b/>
                <w:i/>
                <w:color w:val="4472C4" w:themeColor="accent1"/>
                <w:sz w:val="22"/>
                <w:szCs w:val="22"/>
              </w:rPr>
              <w:t>ndation 3</w:t>
            </w:r>
          </w:p>
          <w:p w14:paraId="4BDC1736" w14:textId="77777777" w:rsidR="00BD3D53" w:rsidRPr="00B32535" w:rsidRDefault="00BD3D53" w:rsidP="00BD3D53">
            <w:pPr>
              <w:rPr>
                <w:rFonts w:cstheme="minorHAnsi"/>
                <w:b/>
                <w:i/>
                <w:color w:val="4472C4" w:themeColor="accent1"/>
                <w:sz w:val="22"/>
                <w:szCs w:val="22"/>
              </w:rPr>
            </w:pPr>
          </w:p>
          <w:p w14:paraId="557361E2" w14:textId="4BC3204E" w:rsidR="00BD3D53" w:rsidRPr="00B32535" w:rsidRDefault="0004088A" w:rsidP="00BD3D53">
            <w:pPr>
              <w:rPr>
                <w:rFonts w:cstheme="minorHAnsi"/>
                <w:color w:val="4472C4" w:themeColor="accent1"/>
                <w:sz w:val="22"/>
                <w:szCs w:val="22"/>
              </w:rPr>
            </w:pPr>
            <w:r w:rsidRPr="00B32535">
              <w:rPr>
                <w:rFonts w:cstheme="minorHAnsi"/>
                <w:sz w:val="22"/>
                <w:szCs w:val="22"/>
              </w:rPr>
              <w:t>Je recommande que les</w:t>
            </w:r>
            <w:r w:rsidR="00CB6922" w:rsidRPr="00B32535">
              <w:rPr>
                <w:rFonts w:cstheme="minorHAnsi"/>
                <w:sz w:val="22"/>
                <w:szCs w:val="22"/>
              </w:rPr>
              <w:t xml:space="preserve"> paragraph</w:t>
            </w:r>
            <w:r w:rsidR="00B70F0F" w:rsidRPr="00B32535">
              <w:rPr>
                <w:rFonts w:cstheme="minorHAnsi"/>
                <w:sz w:val="22"/>
                <w:szCs w:val="22"/>
              </w:rPr>
              <w:t>e</w:t>
            </w:r>
            <w:r w:rsidR="00CB6922" w:rsidRPr="00B32535">
              <w:rPr>
                <w:rFonts w:cstheme="minorHAnsi"/>
                <w:sz w:val="22"/>
                <w:szCs w:val="22"/>
              </w:rPr>
              <w:t>s</w:t>
            </w:r>
            <w:r w:rsidR="00B70F0F" w:rsidRPr="00B32535">
              <w:rPr>
                <w:rFonts w:cstheme="minorHAnsi"/>
                <w:sz w:val="22"/>
                <w:szCs w:val="22"/>
              </w:rPr>
              <w:t xml:space="preserve"> de ces</w:t>
            </w:r>
            <w:r w:rsidR="00CB6922" w:rsidRPr="00B32535">
              <w:rPr>
                <w:rFonts w:cstheme="minorHAnsi"/>
                <w:sz w:val="22"/>
                <w:szCs w:val="22"/>
              </w:rPr>
              <w:t xml:space="preserve"> R</w:t>
            </w:r>
            <w:r w:rsidR="00B70F0F" w:rsidRPr="00B32535">
              <w:rPr>
                <w:rFonts w:cstheme="minorHAnsi"/>
                <w:sz w:val="22"/>
                <w:szCs w:val="22"/>
              </w:rPr>
              <w:t>é</w:t>
            </w:r>
            <w:r w:rsidR="00CB6922" w:rsidRPr="00B32535">
              <w:rPr>
                <w:rFonts w:cstheme="minorHAnsi"/>
                <w:sz w:val="22"/>
                <w:szCs w:val="22"/>
              </w:rPr>
              <w:t xml:space="preserve">solutions </w:t>
            </w:r>
            <w:r w:rsidR="00B70F0F" w:rsidRPr="00B32535">
              <w:rPr>
                <w:rFonts w:cstheme="minorHAnsi"/>
                <w:sz w:val="22"/>
                <w:szCs w:val="22"/>
              </w:rPr>
              <w:t>soient intégrés dans un nouveau projet de résolution</w:t>
            </w:r>
            <w:r w:rsidR="00CB6922" w:rsidRPr="00B32535">
              <w:rPr>
                <w:rFonts w:cstheme="minorHAnsi"/>
                <w:sz w:val="22"/>
                <w:szCs w:val="22"/>
              </w:rPr>
              <w:t xml:space="preserve"> </w:t>
            </w:r>
            <w:r w:rsidR="00B70F0F" w:rsidRPr="00B32535">
              <w:rPr>
                <w:rFonts w:cstheme="minorHAnsi"/>
                <w:sz w:val="22"/>
                <w:szCs w:val="22"/>
              </w:rPr>
              <w:t>concernant les IRR</w:t>
            </w:r>
            <w:r w:rsidR="00CB6922" w:rsidRPr="00B32535">
              <w:rPr>
                <w:rFonts w:cstheme="minorHAnsi"/>
                <w:sz w:val="22"/>
                <w:szCs w:val="22"/>
              </w:rPr>
              <w:t xml:space="preserve">. </w:t>
            </w:r>
            <w:r w:rsidR="00B70F0F" w:rsidRPr="00B32535">
              <w:rPr>
                <w:rFonts w:cstheme="minorHAnsi"/>
                <w:sz w:val="22"/>
                <w:szCs w:val="22"/>
              </w:rPr>
              <w:t>Voir la partie 8 de ce do</w:t>
            </w:r>
            <w:r w:rsidR="00CB6922" w:rsidRPr="00B32535">
              <w:rPr>
                <w:rFonts w:cstheme="minorHAnsi"/>
                <w:sz w:val="22"/>
                <w:szCs w:val="22"/>
              </w:rPr>
              <w:t xml:space="preserve">cument </w:t>
            </w:r>
            <w:r w:rsidR="00B70F0F" w:rsidRPr="00B32535">
              <w:rPr>
                <w:rFonts w:cstheme="minorHAnsi"/>
                <w:sz w:val="22"/>
                <w:szCs w:val="22"/>
              </w:rPr>
              <w:t>pour d’autres conseils sur cette question</w:t>
            </w:r>
            <w:r w:rsidR="00CB6922" w:rsidRPr="00B32535">
              <w:rPr>
                <w:rFonts w:cstheme="minorHAnsi"/>
                <w:sz w:val="22"/>
                <w:szCs w:val="22"/>
              </w:rPr>
              <w:t xml:space="preserve">. </w:t>
            </w:r>
          </w:p>
          <w:p w14:paraId="467F1130" w14:textId="77777777" w:rsidR="00BD3D53" w:rsidRPr="00B32535" w:rsidRDefault="00BD3D53" w:rsidP="00AF1268">
            <w:pPr>
              <w:outlineLvl w:val="0"/>
              <w:rPr>
                <w:rFonts w:cstheme="minorHAnsi"/>
                <w:sz w:val="22"/>
                <w:szCs w:val="22"/>
              </w:rPr>
            </w:pPr>
          </w:p>
        </w:tc>
      </w:tr>
    </w:tbl>
    <w:p w14:paraId="44D9BBE0" w14:textId="77777777" w:rsidR="00BD3D53" w:rsidRPr="00B32535" w:rsidRDefault="00BD3D53" w:rsidP="00085CBD">
      <w:pPr>
        <w:ind w:left="360"/>
        <w:outlineLvl w:val="0"/>
        <w:rPr>
          <w:rFonts w:cstheme="minorHAnsi"/>
          <w:sz w:val="22"/>
          <w:szCs w:val="22"/>
        </w:rPr>
      </w:pPr>
    </w:p>
    <w:p w14:paraId="700968BF" w14:textId="282C4724" w:rsidR="000B2543" w:rsidRPr="00B32535" w:rsidRDefault="00B70F0F" w:rsidP="00137ECC">
      <w:pPr>
        <w:pStyle w:val="Paragraphedeliste"/>
        <w:numPr>
          <w:ilvl w:val="0"/>
          <w:numId w:val="1"/>
        </w:numPr>
        <w:rPr>
          <w:rFonts w:cstheme="minorHAnsi"/>
          <w:b/>
          <w:sz w:val="22"/>
          <w:szCs w:val="22"/>
        </w:rPr>
      </w:pPr>
      <w:r w:rsidRPr="00B32535">
        <w:rPr>
          <w:rFonts w:cstheme="minorHAnsi"/>
          <w:b/>
          <w:sz w:val="22"/>
          <w:szCs w:val="22"/>
        </w:rPr>
        <w:t>Autres</w:t>
      </w:r>
      <w:r w:rsidR="00374655" w:rsidRPr="00B32535">
        <w:rPr>
          <w:rFonts w:cstheme="minorHAnsi"/>
          <w:b/>
          <w:sz w:val="22"/>
          <w:szCs w:val="22"/>
        </w:rPr>
        <w:t xml:space="preserve"> R</w:t>
      </w:r>
      <w:r w:rsidRPr="00B32535">
        <w:rPr>
          <w:rFonts w:cstheme="minorHAnsi"/>
          <w:b/>
          <w:sz w:val="22"/>
          <w:szCs w:val="22"/>
        </w:rPr>
        <w:t>é</w:t>
      </w:r>
      <w:r w:rsidR="00374655" w:rsidRPr="00B32535">
        <w:rPr>
          <w:rFonts w:cstheme="minorHAnsi"/>
          <w:b/>
          <w:sz w:val="22"/>
          <w:szCs w:val="22"/>
        </w:rPr>
        <w:t xml:space="preserve">solutions </w:t>
      </w:r>
      <w:r w:rsidRPr="00B32535">
        <w:rPr>
          <w:rFonts w:cstheme="minorHAnsi"/>
          <w:b/>
          <w:sz w:val="22"/>
          <w:szCs w:val="22"/>
        </w:rPr>
        <w:t>faisant référence aux IRR</w:t>
      </w:r>
      <w:r w:rsidR="0012147C" w:rsidRPr="00B32535">
        <w:rPr>
          <w:rFonts w:cstheme="minorHAnsi"/>
          <w:b/>
          <w:sz w:val="22"/>
          <w:szCs w:val="22"/>
        </w:rPr>
        <w:t xml:space="preserve"> </w:t>
      </w:r>
      <w:r w:rsidR="0009513B" w:rsidRPr="00B32535">
        <w:rPr>
          <w:rFonts w:cstheme="minorHAnsi"/>
          <w:b/>
          <w:sz w:val="22"/>
          <w:szCs w:val="22"/>
        </w:rPr>
        <w:t>(organi</w:t>
      </w:r>
      <w:r w:rsidRPr="00B32535">
        <w:rPr>
          <w:rFonts w:cstheme="minorHAnsi"/>
          <w:b/>
          <w:sz w:val="22"/>
          <w:szCs w:val="22"/>
        </w:rPr>
        <w:t>sées par la</w:t>
      </w:r>
      <w:r w:rsidR="0009513B" w:rsidRPr="00B32535">
        <w:rPr>
          <w:rFonts w:cstheme="minorHAnsi"/>
          <w:b/>
          <w:sz w:val="22"/>
          <w:szCs w:val="22"/>
        </w:rPr>
        <w:t xml:space="preserve"> COP)</w:t>
      </w:r>
      <w:r w:rsidR="00AF147D" w:rsidRPr="00B32535">
        <w:rPr>
          <w:rFonts w:cstheme="minorHAnsi"/>
          <w:b/>
          <w:sz w:val="22"/>
          <w:szCs w:val="22"/>
        </w:rPr>
        <w:t xml:space="preserve"> – </w:t>
      </w:r>
      <w:r w:rsidRPr="00B32535">
        <w:rPr>
          <w:rFonts w:cstheme="minorHAnsi"/>
          <w:b/>
          <w:sz w:val="22"/>
          <w:szCs w:val="22"/>
        </w:rPr>
        <w:t xml:space="preserve">en vigueur et cohérentes avec la Résolution </w:t>
      </w:r>
      <w:r w:rsidR="00AF147D" w:rsidRPr="00B32535">
        <w:rPr>
          <w:rFonts w:cstheme="minorHAnsi"/>
          <w:b/>
          <w:sz w:val="22"/>
          <w:szCs w:val="22"/>
        </w:rPr>
        <w:t>XIII.9</w:t>
      </w:r>
    </w:p>
    <w:p w14:paraId="34046890" w14:textId="77777777" w:rsidR="00FE2DCC" w:rsidRPr="00B32535" w:rsidRDefault="00FE2DCC" w:rsidP="00FE2DCC">
      <w:pPr>
        <w:ind w:left="360"/>
        <w:rPr>
          <w:rFonts w:cstheme="minorHAnsi"/>
          <w:sz w:val="22"/>
          <w:szCs w:val="22"/>
        </w:rPr>
      </w:pPr>
    </w:p>
    <w:p w14:paraId="282C3BD9" w14:textId="735DDE05" w:rsidR="00A75E07" w:rsidRPr="00B32535" w:rsidRDefault="00B70F0F" w:rsidP="00BB189F">
      <w:pPr>
        <w:ind w:left="360"/>
        <w:outlineLvl w:val="0"/>
        <w:rPr>
          <w:rFonts w:cstheme="minorHAnsi"/>
          <w:sz w:val="22"/>
          <w:szCs w:val="22"/>
        </w:rPr>
      </w:pPr>
      <w:r w:rsidRPr="00B32535">
        <w:rPr>
          <w:rFonts w:cstheme="minorHAnsi"/>
          <w:sz w:val="22"/>
          <w:szCs w:val="22"/>
        </w:rPr>
        <w:t>Toutes les autres Résolutions qui comprennent des</w:t>
      </w:r>
      <w:r w:rsidR="00013ADE" w:rsidRPr="00B32535">
        <w:rPr>
          <w:rFonts w:cstheme="minorHAnsi"/>
          <w:sz w:val="22"/>
          <w:szCs w:val="22"/>
        </w:rPr>
        <w:t xml:space="preserve"> paragraph</w:t>
      </w:r>
      <w:r w:rsidRPr="00B32535">
        <w:rPr>
          <w:rFonts w:cstheme="minorHAnsi"/>
          <w:sz w:val="22"/>
          <w:szCs w:val="22"/>
        </w:rPr>
        <w:t>e</w:t>
      </w:r>
      <w:r w:rsidR="00013ADE" w:rsidRPr="00B32535">
        <w:rPr>
          <w:rFonts w:cstheme="minorHAnsi"/>
          <w:sz w:val="22"/>
          <w:szCs w:val="22"/>
        </w:rPr>
        <w:t xml:space="preserve">s </w:t>
      </w:r>
      <w:r w:rsidRPr="00B32535">
        <w:rPr>
          <w:rFonts w:cstheme="minorHAnsi"/>
          <w:sz w:val="22"/>
          <w:szCs w:val="22"/>
        </w:rPr>
        <w:t>faisant référence aux IRR</w:t>
      </w:r>
      <w:r w:rsidR="00013ADE" w:rsidRPr="00B32535">
        <w:rPr>
          <w:rFonts w:cstheme="minorHAnsi"/>
          <w:sz w:val="22"/>
          <w:szCs w:val="22"/>
        </w:rPr>
        <w:t xml:space="preserve"> </w:t>
      </w:r>
      <w:r w:rsidRPr="00B32535">
        <w:rPr>
          <w:rFonts w:cstheme="minorHAnsi"/>
          <w:sz w:val="22"/>
          <w:szCs w:val="22"/>
        </w:rPr>
        <w:t>qui sont encore en vigueur et cohérentes avec la Résolution</w:t>
      </w:r>
      <w:r w:rsidR="00013ADE" w:rsidRPr="00B32535">
        <w:rPr>
          <w:rFonts w:cstheme="minorHAnsi"/>
          <w:sz w:val="22"/>
          <w:szCs w:val="22"/>
        </w:rPr>
        <w:t xml:space="preserve"> XIII.9 (</w:t>
      </w:r>
      <w:r w:rsidRPr="00B32535">
        <w:rPr>
          <w:rFonts w:cstheme="minorHAnsi"/>
          <w:sz w:val="22"/>
          <w:szCs w:val="22"/>
        </w:rPr>
        <w:t>ou probablement encore en vigueur</w:t>
      </w:r>
      <w:r w:rsidR="00013ADE" w:rsidRPr="00B32535">
        <w:rPr>
          <w:rFonts w:cstheme="minorHAnsi"/>
          <w:sz w:val="22"/>
          <w:szCs w:val="22"/>
        </w:rPr>
        <w:t xml:space="preserve">) </w:t>
      </w:r>
      <w:r w:rsidRPr="00B32535">
        <w:rPr>
          <w:rFonts w:cstheme="minorHAnsi"/>
          <w:sz w:val="22"/>
          <w:szCs w:val="22"/>
        </w:rPr>
        <w:t>figurent dans l’</w:t>
      </w:r>
      <w:r w:rsidR="00013ADE" w:rsidRPr="00B32535">
        <w:rPr>
          <w:rFonts w:cstheme="minorHAnsi"/>
          <w:b/>
          <w:sz w:val="22"/>
          <w:szCs w:val="22"/>
        </w:rPr>
        <w:t>Annex</w:t>
      </w:r>
      <w:r w:rsidRPr="00B32535">
        <w:rPr>
          <w:rFonts w:cstheme="minorHAnsi"/>
          <w:b/>
          <w:sz w:val="22"/>
          <w:szCs w:val="22"/>
        </w:rPr>
        <w:t>e</w:t>
      </w:r>
      <w:r w:rsidR="00013ADE" w:rsidRPr="00B32535">
        <w:rPr>
          <w:rFonts w:cstheme="minorHAnsi"/>
          <w:b/>
          <w:sz w:val="22"/>
          <w:szCs w:val="22"/>
        </w:rPr>
        <w:t xml:space="preserve"> </w:t>
      </w:r>
      <w:r w:rsidR="00CB6922" w:rsidRPr="00B32535">
        <w:rPr>
          <w:rFonts w:cstheme="minorHAnsi"/>
          <w:b/>
          <w:sz w:val="22"/>
          <w:szCs w:val="22"/>
        </w:rPr>
        <w:t>5</w:t>
      </w:r>
      <w:r w:rsidR="00013ADE" w:rsidRPr="00B32535">
        <w:rPr>
          <w:rFonts w:cstheme="minorHAnsi"/>
          <w:sz w:val="22"/>
          <w:szCs w:val="22"/>
        </w:rPr>
        <w:t>.</w:t>
      </w:r>
      <w:r w:rsidR="00AF1268" w:rsidRPr="00B32535">
        <w:rPr>
          <w:rFonts w:cstheme="minorHAnsi"/>
          <w:sz w:val="22"/>
          <w:szCs w:val="22"/>
        </w:rPr>
        <w:t xml:space="preserve"> </w:t>
      </w:r>
    </w:p>
    <w:p w14:paraId="4400BE03" w14:textId="77777777" w:rsidR="00CB6922" w:rsidRPr="00B32535" w:rsidRDefault="00CB6922" w:rsidP="00BB189F">
      <w:pPr>
        <w:ind w:left="360"/>
        <w:outlineLvl w:val="0"/>
        <w:rPr>
          <w:rFonts w:cstheme="minorHAnsi"/>
          <w:sz w:val="22"/>
          <w:szCs w:val="22"/>
        </w:rPr>
      </w:pPr>
    </w:p>
    <w:tbl>
      <w:tblPr>
        <w:tblStyle w:val="Grilledutableau"/>
        <w:tblW w:w="0" w:type="auto"/>
        <w:tblInd w:w="360" w:type="dxa"/>
        <w:tblLook w:val="04A0" w:firstRow="1" w:lastRow="0" w:firstColumn="1" w:lastColumn="0" w:noHBand="0" w:noVBand="1"/>
      </w:tblPr>
      <w:tblGrid>
        <w:gridCol w:w="13636"/>
      </w:tblGrid>
      <w:tr w:rsidR="00CB6922" w:rsidRPr="00B32535" w14:paraId="7992F24C" w14:textId="77777777" w:rsidTr="009E31F9">
        <w:trPr>
          <w:trHeight w:val="3129"/>
        </w:trPr>
        <w:tc>
          <w:tcPr>
            <w:tcW w:w="13996" w:type="dxa"/>
          </w:tcPr>
          <w:p w14:paraId="6B864C2F" w14:textId="79C7465C" w:rsidR="00CB6922" w:rsidRPr="00B32535" w:rsidRDefault="00CB6922" w:rsidP="00CB6922">
            <w:pPr>
              <w:rPr>
                <w:rFonts w:cstheme="minorHAnsi"/>
                <w:b/>
                <w:i/>
                <w:color w:val="4472C4" w:themeColor="accent1"/>
                <w:sz w:val="22"/>
                <w:szCs w:val="22"/>
              </w:rPr>
            </w:pPr>
            <w:r w:rsidRPr="00B32535">
              <w:rPr>
                <w:rFonts w:cstheme="minorHAnsi"/>
                <w:b/>
                <w:i/>
                <w:color w:val="4472C4" w:themeColor="accent1"/>
                <w:sz w:val="22"/>
                <w:szCs w:val="22"/>
              </w:rPr>
              <w:lastRenderedPageBreak/>
              <w:t>Recomm</w:t>
            </w:r>
            <w:r w:rsidR="00B70F0F" w:rsidRPr="00B32535">
              <w:rPr>
                <w:rFonts w:cstheme="minorHAnsi"/>
                <w:b/>
                <w:i/>
                <w:color w:val="4472C4" w:themeColor="accent1"/>
                <w:sz w:val="22"/>
                <w:szCs w:val="22"/>
              </w:rPr>
              <w:t>a</w:t>
            </w:r>
            <w:r w:rsidRPr="00B32535">
              <w:rPr>
                <w:rFonts w:cstheme="minorHAnsi"/>
                <w:b/>
                <w:i/>
                <w:color w:val="4472C4" w:themeColor="accent1"/>
                <w:sz w:val="22"/>
                <w:szCs w:val="22"/>
              </w:rPr>
              <w:t>ndation 4</w:t>
            </w:r>
          </w:p>
          <w:p w14:paraId="1A2591C6" w14:textId="77777777" w:rsidR="00CB6922" w:rsidRPr="00B32535" w:rsidRDefault="00CB6922" w:rsidP="00CB6922">
            <w:pPr>
              <w:rPr>
                <w:rFonts w:cstheme="minorHAnsi"/>
                <w:b/>
                <w:i/>
                <w:color w:val="4472C4" w:themeColor="accent1"/>
                <w:sz w:val="22"/>
                <w:szCs w:val="22"/>
              </w:rPr>
            </w:pPr>
          </w:p>
          <w:p w14:paraId="2E562595" w14:textId="7774648D" w:rsidR="009E31F9" w:rsidRPr="00B32535" w:rsidRDefault="00B70F0F" w:rsidP="009E31F9">
            <w:pPr>
              <w:outlineLvl w:val="0"/>
              <w:rPr>
                <w:rFonts w:cstheme="minorHAnsi"/>
                <w:sz w:val="22"/>
                <w:szCs w:val="22"/>
              </w:rPr>
            </w:pPr>
            <w:r w:rsidRPr="00B32535">
              <w:rPr>
                <w:rFonts w:cstheme="minorHAnsi"/>
                <w:sz w:val="22"/>
                <w:szCs w:val="22"/>
              </w:rPr>
              <w:t xml:space="preserve">Je recommande que le Groupe de travail prenne note des </w:t>
            </w:r>
            <w:r w:rsidR="009E31F9" w:rsidRPr="00B32535">
              <w:rPr>
                <w:rFonts w:cstheme="minorHAnsi"/>
                <w:sz w:val="22"/>
                <w:szCs w:val="22"/>
              </w:rPr>
              <w:t>paragraph</w:t>
            </w:r>
            <w:r w:rsidRPr="00B32535">
              <w:rPr>
                <w:rFonts w:cstheme="minorHAnsi"/>
                <w:sz w:val="22"/>
                <w:szCs w:val="22"/>
              </w:rPr>
              <w:t>e</w:t>
            </w:r>
            <w:r w:rsidR="009E31F9" w:rsidRPr="00B32535">
              <w:rPr>
                <w:rFonts w:cstheme="minorHAnsi"/>
                <w:sz w:val="22"/>
                <w:szCs w:val="22"/>
              </w:rPr>
              <w:t xml:space="preserve">s </w:t>
            </w:r>
            <w:r w:rsidRPr="00B32535">
              <w:rPr>
                <w:rFonts w:cstheme="minorHAnsi"/>
                <w:sz w:val="22"/>
                <w:szCs w:val="22"/>
              </w:rPr>
              <w:t xml:space="preserve">demandant ou encourageant une action particulière de la part des IRR ou en rapport avec les IRR et examine si </w:t>
            </w:r>
            <w:r w:rsidR="009E31F9" w:rsidRPr="00B32535">
              <w:rPr>
                <w:rFonts w:cstheme="minorHAnsi"/>
                <w:sz w:val="22"/>
                <w:szCs w:val="22"/>
              </w:rPr>
              <w:t xml:space="preserve">: </w:t>
            </w:r>
          </w:p>
          <w:p w14:paraId="39EC9800" w14:textId="77777777" w:rsidR="009E31F9" w:rsidRPr="00B32535" w:rsidRDefault="009E31F9" w:rsidP="009E31F9">
            <w:pPr>
              <w:ind w:left="360"/>
              <w:outlineLvl w:val="0"/>
              <w:rPr>
                <w:rFonts w:cstheme="minorHAnsi"/>
                <w:sz w:val="22"/>
                <w:szCs w:val="22"/>
              </w:rPr>
            </w:pPr>
          </w:p>
          <w:p w14:paraId="44900DCB" w14:textId="53125A61" w:rsidR="009E31F9" w:rsidRPr="00B32535" w:rsidRDefault="00B70F0F" w:rsidP="009E31F9">
            <w:pPr>
              <w:pStyle w:val="Paragraphedeliste"/>
              <w:numPr>
                <w:ilvl w:val="0"/>
                <w:numId w:val="16"/>
              </w:numPr>
              <w:outlineLvl w:val="0"/>
              <w:rPr>
                <w:rFonts w:cstheme="minorHAnsi"/>
                <w:sz w:val="22"/>
                <w:szCs w:val="22"/>
              </w:rPr>
            </w:pPr>
            <w:r w:rsidRPr="00B32535">
              <w:rPr>
                <w:rFonts w:cstheme="minorHAnsi"/>
                <w:sz w:val="22"/>
                <w:szCs w:val="22"/>
              </w:rPr>
              <w:t xml:space="preserve">les éléments concernant les IRR doivent être officiellement supprimés </w:t>
            </w:r>
            <w:r w:rsidR="009E31F9" w:rsidRPr="00B32535">
              <w:rPr>
                <w:rFonts w:cstheme="minorHAnsi"/>
                <w:sz w:val="22"/>
                <w:szCs w:val="22"/>
              </w:rPr>
              <w:t>; o</w:t>
            </w:r>
            <w:r w:rsidRPr="00B32535">
              <w:rPr>
                <w:rFonts w:cstheme="minorHAnsi"/>
                <w:sz w:val="22"/>
                <w:szCs w:val="22"/>
              </w:rPr>
              <w:t>u</w:t>
            </w:r>
            <w:r w:rsidR="009E31F9" w:rsidRPr="00B32535">
              <w:rPr>
                <w:rFonts w:cstheme="minorHAnsi"/>
                <w:sz w:val="22"/>
                <w:szCs w:val="22"/>
              </w:rPr>
              <w:t xml:space="preserve"> </w:t>
            </w:r>
          </w:p>
          <w:p w14:paraId="656DFDC2" w14:textId="16EA5F88" w:rsidR="009E31F9" w:rsidRPr="00B32535" w:rsidRDefault="00B70F0F" w:rsidP="009E31F9">
            <w:pPr>
              <w:pStyle w:val="Paragraphedeliste"/>
              <w:numPr>
                <w:ilvl w:val="0"/>
                <w:numId w:val="16"/>
              </w:numPr>
              <w:outlineLvl w:val="0"/>
              <w:rPr>
                <w:rFonts w:cstheme="minorHAnsi"/>
                <w:sz w:val="22"/>
                <w:szCs w:val="22"/>
              </w:rPr>
            </w:pPr>
            <w:r w:rsidRPr="00B32535">
              <w:rPr>
                <w:rFonts w:cstheme="minorHAnsi"/>
                <w:sz w:val="22"/>
                <w:szCs w:val="22"/>
              </w:rPr>
              <w:t>il serait utile d’y faire référence dans une annexe à un nouveau projet de résolution</w:t>
            </w:r>
            <w:r w:rsidR="009E31F9" w:rsidRPr="00B32535">
              <w:rPr>
                <w:rFonts w:cstheme="minorHAnsi"/>
                <w:sz w:val="22"/>
                <w:szCs w:val="22"/>
              </w:rPr>
              <w:t xml:space="preserve"> </w:t>
            </w:r>
            <w:r w:rsidRPr="00B32535">
              <w:rPr>
                <w:rFonts w:cstheme="minorHAnsi"/>
                <w:sz w:val="22"/>
                <w:szCs w:val="22"/>
              </w:rPr>
              <w:t>concernant les IRR</w:t>
            </w:r>
            <w:r w:rsidR="009E31F9" w:rsidRPr="00B32535">
              <w:rPr>
                <w:rFonts w:cstheme="minorHAnsi"/>
                <w:sz w:val="22"/>
                <w:szCs w:val="22"/>
              </w:rPr>
              <w:t xml:space="preserve">. </w:t>
            </w:r>
          </w:p>
          <w:p w14:paraId="47ACF396" w14:textId="77777777" w:rsidR="009E31F9" w:rsidRPr="00B32535" w:rsidRDefault="009E31F9" w:rsidP="009E31F9">
            <w:pPr>
              <w:ind w:left="360"/>
              <w:outlineLvl w:val="0"/>
              <w:rPr>
                <w:rFonts w:cstheme="minorHAnsi"/>
                <w:sz w:val="22"/>
                <w:szCs w:val="22"/>
              </w:rPr>
            </w:pPr>
          </w:p>
          <w:p w14:paraId="5109A1D9" w14:textId="3BD2CAE9" w:rsidR="00CB6922" w:rsidRPr="00B32535" w:rsidRDefault="00B70F0F" w:rsidP="00BB189F">
            <w:pPr>
              <w:outlineLvl w:val="0"/>
              <w:rPr>
                <w:rFonts w:cstheme="minorHAnsi"/>
                <w:sz w:val="22"/>
                <w:szCs w:val="22"/>
              </w:rPr>
            </w:pPr>
            <w:r w:rsidRPr="00B32535">
              <w:rPr>
                <w:rFonts w:cstheme="minorHAnsi"/>
                <w:sz w:val="22"/>
                <w:szCs w:val="22"/>
              </w:rPr>
              <w:t xml:space="preserve">Dans ce dernier cas, </w:t>
            </w:r>
            <w:r w:rsidR="004D397B" w:rsidRPr="00B32535">
              <w:rPr>
                <w:rFonts w:cstheme="minorHAnsi"/>
                <w:sz w:val="22"/>
                <w:szCs w:val="22"/>
              </w:rPr>
              <w:t>pour</w:t>
            </w:r>
            <w:r w:rsidRPr="00B32535">
              <w:rPr>
                <w:rFonts w:cstheme="minorHAnsi"/>
                <w:sz w:val="22"/>
                <w:szCs w:val="22"/>
              </w:rPr>
              <w:t xml:space="preserve"> regroup</w:t>
            </w:r>
            <w:r w:rsidR="004D397B" w:rsidRPr="00B32535">
              <w:rPr>
                <w:rFonts w:cstheme="minorHAnsi"/>
                <w:sz w:val="22"/>
                <w:szCs w:val="22"/>
              </w:rPr>
              <w:t>er</w:t>
            </w:r>
            <w:r w:rsidRPr="00B32535">
              <w:rPr>
                <w:rFonts w:cstheme="minorHAnsi"/>
                <w:sz w:val="22"/>
                <w:szCs w:val="22"/>
              </w:rPr>
              <w:t xml:space="preserve"> ces</w:t>
            </w:r>
            <w:r w:rsidR="009E31F9" w:rsidRPr="00B32535">
              <w:rPr>
                <w:rFonts w:cstheme="minorHAnsi"/>
                <w:sz w:val="22"/>
                <w:szCs w:val="22"/>
              </w:rPr>
              <w:t xml:space="preserve"> paragraph</w:t>
            </w:r>
            <w:r w:rsidRPr="00B32535">
              <w:rPr>
                <w:rFonts w:cstheme="minorHAnsi"/>
                <w:sz w:val="22"/>
                <w:szCs w:val="22"/>
              </w:rPr>
              <w:t>e</w:t>
            </w:r>
            <w:r w:rsidR="009E31F9" w:rsidRPr="00B32535">
              <w:rPr>
                <w:rFonts w:cstheme="minorHAnsi"/>
                <w:sz w:val="22"/>
                <w:szCs w:val="22"/>
              </w:rPr>
              <w:t xml:space="preserve">s </w:t>
            </w:r>
            <w:r w:rsidRPr="00B32535">
              <w:rPr>
                <w:rFonts w:cstheme="minorHAnsi"/>
                <w:sz w:val="22"/>
                <w:szCs w:val="22"/>
              </w:rPr>
              <w:t>dans une annexe</w:t>
            </w:r>
            <w:r w:rsidR="009E31F9" w:rsidRPr="00B32535">
              <w:rPr>
                <w:rFonts w:cstheme="minorHAnsi"/>
                <w:sz w:val="22"/>
                <w:szCs w:val="22"/>
              </w:rPr>
              <w:t xml:space="preserve">, </w:t>
            </w:r>
            <w:r w:rsidR="00AF3273" w:rsidRPr="00B32535">
              <w:rPr>
                <w:rFonts w:cstheme="minorHAnsi"/>
                <w:sz w:val="22"/>
                <w:szCs w:val="22"/>
              </w:rPr>
              <w:t xml:space="preserve">il serait peut-être plus facile que les </w:t>
            </w:r>
            <w:r w:rsidR="009E31F9" w:rsidRPr="00B32535">
              <w:rPr>
                <w:rFonts w:cstheme="minorHAnsi"/>
                <w:sz w:val="22"/>
                <w:szCs w:val="22"/>
              </w:rPr>
              <w:t>Parties</w:t>
            </w:r>
            <w:r w:rsidR="00AF3273" w:rsidRPr="00B32535">
              <w:rPr>
                <w:rFonts w:cstheme="minorHAnsi"/>
                <w:sz w:val="22"/>
                <w:szCs w:val="22"/>
              </w:rPr>
              <w:t xml:space="preserve"> contractantes</w:t>
            </w:r>
            <w:r w:rsidR="009E31F9" w:rsidRPr="00B32535">
              <w:rPr>
                <w:rFonts w:cstheme="minorHAnsi"/>
                <w:sz w:val="22"/>
                <w:szCs w:val="22"/>
              </w:rPr>
              <w:t xml:space="preserve">, </w:t>
            </w:r>
            <w:r w:rsidR="00AF3273" w:rsidRPr="00B32535">
              <w:rPr>
                <w:rFonts w:cstheme="minorHAnsi"/>
                <w:sz w:val="22"/>
                <w:szCs w:val="22"/>
              </w:rPr>
              <w:t>les organes subsidiaires concernés et les IRR se chargent des tâches nécessaires</w:t>
            </w:r>
            <w:r w:rsidR="009E31F9" w:rsidRPr="00B32535">
              <w:rPr>
                <w:rFonts w:cstheme="minorHAnsi"/>
                <w:sz w:val="22"/>
                <w:szCs w:val="22"/>
              </w:rPr>
              <w:t xml:space="preserve">. </w:t>
            </w:r>
            <w:r w:rsidR="004D397B" w:rsidRPr="00B32535">
              <w:rPr>
                <w:rFonts w:cstheme="minorHAnsi"/>
                <w:sz w:val="22"/>
                <w:szCs w:val="22"/>
              </w:rPr>
              <w:t>Voir</w:t>
            </w:r>
            <w:r w:rsidR="009E31F9" w:rsidRPr="00B32535">
              <w:rPr>
                <w:rFonts w:cstheme="minorHAnsi"/>
                <w:sz w:val="22"/>
                <w:szCs w:val="22"/>
              </w:rPr>
              <w:t xml:space="preserve"> Part</w:t>
            </w:r>
            <w:r w:rsidR="004D397B" w:rsidRPr="00B32535">
              <w:rPr>
                <w:rFonts w:cstheme="minorHAnsi"/>
                <w:sz w:val="22"/>
                <w:szCs w:val="22"/>
              </w:rPr>
              <w:t>ie</w:t>
            </w:r>
            <w:r w:rsidR="009E31F9" w:rsidRPr="00B32535">
              <w:rPr>
                <w:rFonts w:cstheme="minorHAnsi"/>
                <w:sz w:val="22"/>
                <w:szCs w:val="22"/>
              </w:rPr>
              <w:t xml:space="preserve"> 8 </w:t>
            </w:r>
            <w:r w:rsidR="004D397B" w:rsidRPr="00B32535">
              <w:rPr>
                <w:rFonts w:cstheme="minorHAnsi"/>
                <w:sz w:val="22"/>
                <w:szCs w:val="22"/>
              </w:rPr>
              <w:t>du présent</w:t>
            </w:r>
            <w:r w:rsidR="009E31F9" w:rsidRPr="00B32535">
              <w:rPr>
                <w:rFonts w:cstheme="minorHAnsi"/>
                <w:sz w:val="22"/>
                <w:szCs w:val="22"/>
              </w:rPr>
              <w:t xml:space="preserve"> document </w:t>
            </w:r>
            <w:r w:rsidR="004D397B" w:rsidRPr="00B32535">
              <w:rPr>
                <w:rFonts w:cstheme="minorHAnsi"/>
                <w:sz w:val="22"/>
                <w:szCs w:val="22"/>
              </w:rPr>
              <w:t>pour d’autres conseils sur cette question</w:t>
            </w:r>
            <w:r w:rsidR="009E31F9" w:rsidRPr="00B32535">
              <w:rPr>
                <w:rFonts w:cstheme="minorHAnsi"/>
                <w:sz w:val="22"/>
                <w:szCs w:val="22"/>
              </w:rPr>
              <w:t xml:space="preserve">. </w:t>
            </w:r>
          </w:p>
        </w:tc>
      </w:tr>
    </w:tbl>
    <w:p w14:paraId="1566401A" w14:textId="77777777" w:rsidR="003D4A23" w:rsidRPr="00B32535" w:rsidRDefault="003D4A23" w:rsidP="003D4A23">
      <w:pPr>
        <w:ind w:left="360"/>
        <w:rPr>
          <w:rFonts w:cstheme="minorHAnsi"/>
          <w:b/>
          <w:sz w:val="22"/>
          <w:szCs w:val="22"/>
        </w:rPr>
      </w:pPr>
    </w:p>
    <w:p w14:paraId="0EB5EDE8" w14:textId="46149374" w:rsidR="00341A3D" w:rsidRPr="00B32535" w:rsidRDefault="004D397B" w:rsidP="00137ECC">
      <w:pPr>
        <w:pStyle w:val="Paragraphedeliste"/>
        <w:numPr>
          <w:ilvl w:val="0"/>
          <w:numId w:val="1"/>
        </w:numPr>
        <w:rPr>
          <w:rFonts w:cstheme="minorHAnsi"/>
          <w:b/>
          <w:sz w:val="22"/>
          <w:szCs w:val="22"/>
        </w:rPr>
      </w:pPr>
      <w:r w:rsidRPr="00B32535">
        <w:rPr>
          <w:rFonts w:cstheme="minorHAnsi"/>
          <w:b/>
          <w:sz w:val="22"/>
          <w:szCs w:val="22"/>
        </w:rPr>
        <w:t xml:space="preserve">Décisions du Comité permanent </w:t>
      </w:r>
      <w:r w:rsidR="00BF7DB4" w:rsidRPr="00B32535">
        <w:rPr>
          <w:rFonts w:cstheme="minorHAnsi"/>
          <w:b/>
          <w:sz w:val="22"/>
          <w:szCs w:val="22"/>
        </w:rPr>
        <w:t xml:space="preserve">– </w:t>
      </w:r>
      <w:r w:rsidRPr="00B32535">
        <w:rPr>
          <w:rFonts w:cstheme="minorHAnsi"/>
          <w:b/>
          <w:sz w:val="22"/>
          <w:szCs w:val="22"/>
        </w:rPr>
        <w:t xml:space="preserve">en vigueur et cohérentes avec la Résolution </w:t>
      </w:r>
      <w:r w:rsidR="00BF7DB4" w:rsidRPr="00B32535">
        <w:rPr>
          <w:rFonts w:cstheme="minorHAnsi"/>
          <w:b/>
          <w:sz w:val="22"/>
          <w:szCs w:val="22"/>
        </w:rPr>
        <w:t>XIII.9</w:t>
      </w:r>
    </w:p>
    <w:p w14:paraId="74748331" w14:textId="77777777" w:rsidR="00341A3D" w:rsidRPr="00B32535" w:rsidRDefault="00341A3D" w:rsidP="00341A3D">
      <w:pPr>
        <w:rPr>
          <w:rFonts w:cstheme="minorHAnsi"/>
          <w:b/>
          <w:sz w:val="22"/>
          <w:szCs w:val="22"/>
        </w:rPr>
      </w:pPr>
    </w:p>
    <w:p w14:paraId="34D9EB8F" w14:textId="43416E6B" w:rsidR="00A75E07" w:rsidRPr="00B32535" w:rsidRDefault="004D397B" w:rsidP="00BF7DB4">
      <w:pPr>
        <w:ind w:left="360"/>
        <w:rPr>
          <w:rFonts w:cstheme="minorHAnsi"/>
          <w:sz w:val="22"/>
          <w:szCs w:val="22"/>
        </w:rPr>
      </w:pPr>
      <w:r w:rsidRPr="00B32535">
        <w:rPr>
          <w:rFonts w:cstheme="minorHAnsi"/>
          <w:sz w:val="22"/>
          <w:szCs w:val="22"/>
        </w:rPr>
        <w:t>Toutes les Décisions du Comité permanent concernant les IRR ou faisant référence aux IRR qui sont en vigueur figurent dans l’</w:t>
      </w:r>
      <w:r w:rsidR="00BF7DB4" w:rsidRPr="00B32535">
        <w:rPr>
          <w:rFonts w:cstheme="minorHAnsi"/>
          <w:b/>
          <w:sz w:val="22"/>
          <w:szCs w:val="22"/>
        </w:rPr>
        <w:t>Annex</w:t>
      </w:r>
      <w:r w:rsidRPr="00B32535">
        <w:rPr>
          <w:rFonts w:cstheme="minorHAnsi"/>
          <w:b/>
          <w:sz w:val="22"/>
          <w:szCs w:val="22"/>
        </w:rPr>
        <w:t>e</w:t>
      </w:r>
      <w:r w:rsidR="00BF7DB4" w:rsidRPr="00B32535">
        <w:rPr>
          <w:rFonts w:cstheme="minorHAnsi"/>
          <w:b/>
          <w:sz w:val="22"/>
          <w:szCs w:val="22"/>
        </w:rPr>
        <w:t xml:space="preserve"> </w:t>
      </w:r>
      <w:r w:rsidR="009E31F9" w:rsidRPr="00B32535">
        <w:rPr>
          <w:rFonts w:cstheme="minorHAnsi"/>
          <w:b/>
          <w:sz w:val="22"/>
          <w:szCs w:val="22"/>
        </w:rPr>
        <w:t>6</w:t>
      </w:r>
      <w:r w:rsidR="00BF7DB4" w:rsidRPr="00B32535">
        <w:rPr>
          <w:rFonts w:cstheme="minorHAnsi"/>
          <w:sz w:val="22"/>
          <w:szCs w:val="22"/>
        </w:rPr>
        <w:t>.</w:t>
      </w:r>
    </w:p>
    <w:p w14:paraId="272E9110" w14:textId="77777777" w:rsidR="00A75E07" w:rsidRPr="00B32535" w:rsidRDefault="00A75E07" w:rsidP="00BF7DB4">
      <w:pPr>
        <w:ind w:left="360"/>
        <w:rPr>
          <w:rFonts w:cstheme="minorHAnsi"/>
          <w:sz w:val="22"/>
          <w:szCs w:val="22"/>
        </w:rPr>
      </w:pPr>
    </w:p>
    <w:tbl>
      <w:tblPr>
        <w:tblStyle w:val="Grilledutableau"/>
        <w:tblW w:w="0" w:type="auto"/>
        <w:tblInd w:w="360" w:type="dxa"/>
        <w:tblLook w:val="04A0" w:firstRow="1" w:lastRow="0" w:firstColumn="1" w:lastColumn="0" w:noHBand="0" w:noVBand="1"/>
      </w:tblPr>
      <w:tblGrid>
        <w:gridCol w:w="13636"/>
      </w:tblGrid>
      <w:tr w:rsidR="004C2031" w:rsidRPr="00B32535" w14:paraId="097CF69D" w14:textId="77777777" w:rsidTr="001F2053">
        <w:trPr>
          <w:trHeight w:val="1048"/>
        </w:trPr>
        <w:tc>
          <w:tcPr>
            <w:tcW w:w="13996" w:type="dxa"/>
          </w:tcPr>
          <w:p w14:paraId="407FCA8F" w14:textId="03893963" w:rsidR="004C2031" w:rsidRPr="00B32535" w:rsidRDefault="004C2031" w:rsidP="004C2031">
            <w:pPr>
              <w:rPr>
                <w:rFonts w:cstheme="minorHAnsi"/>
                <w:b/>
                <w:i/>
                <w:color w:val="4472C4" w:themeColor="accent1"/>
                <w:sz w:val="22"/>
                <w:szCs w:val="22"/>
              </w:rPr>
            </w:pPr>
            <w:r w:rsidRPr="00B32535">
              <w:rPr>
                <w:rFonts w:cstheme="minorHAnsi"/>
                <w:b/>
                <w:i/>
                <w:color w:val="4472C4" w:themeColor="accent1"/>
                <w:sz w:val="22"/>
                <w:szCs w:val="22"/>
              </w:rPr>
              <w:t>Recomm</w:t>
            </w:r>
            <w:r w:rsidR="004D397B" w:rsidRPr="00B32535">
              <w:rPr>
                <w:rFonts w:cstheme="minorHAnsi"/>
                <w:b/>
                <w:i/>
                <w:color w:val="4472C4" w:themeColor="accent1"/>
                <w:sz w:val="22"/>
                <w:szCs w:val="22"/>
              </w:rPr>
              <w:t>a</w:t>
            </w:r>
            <w:r w:rsidRPr="00B32535">
              <w:rPr>
                <w:rFonts w:cstheme="minorHAnsi"/>
                <w:b/>
                <w:i/>
                <w:color w:val="4472C4" w:themeColor="accent1"/>
                <w:sz w:val="22"/>
                <w:szCs w:val="22"/>
              </w:rPr>
              <w:t>ndation 5</w:t>
            </w:r>
          </w:p>
          <w:p w14:paraId="018AAF30" w14:textId="77777777" w:rsidR="004C2031" w:rsidRPr="00B32535" w:rsidRDefault="004C2031" w:rsidP="004C2031">
            <w:pPr>
              <w:ind w:left="360"/>
              <w:rPr>
                <w:rFonts w:cstheme="minorHAnsi"/>
                <w:sz w:val="22"/>
                <w:szCs w:val="22"/>
              </w:rPr>
            </w:pPr>
          </w:p>
          <w:p w14:paraId="406F72BE" w14:textId="7929CE8D" w:rsidR="004C2031" w:rsidRPr="00B32535" w:rsidRDefault="004C2031" w:rsidP="004C2031">
            <w:pPr>
              <w:rPr>
                <w:rFonts w:cstheme="minorHAnsi"/>
                <w:sz w:val="22"/>
                <w:szCs w:val="22"/>
              </w:rPr>
            </w:pPr>
            <w:r w:rsidRPr="00B32535">
              <w:rPr>
                <w:rFonts w:cstheme="minorHAnsi"/>
                <w:sz w:val="22"/>
                <w:szCs w:val="22"/>
              </w:rPr>
              <w:t xml:space="preserve"> </w:t>
            </w:r>
            <w:r w:rsidR="004D397B" w:rsidRPr="00B32535">
              <w:rPr>
                <w:rFonts w:cstheme="minorHAnsi"/>
                <w:sz w:val="22"/>
                <w:szCs w:val="22"/>
              </w:rPr>
              <w:t>Je recommande que ces</w:t>
            </w:r>
            <w:r w:rsidRPr="00B32535">
              <w:rPr>
                <w:rFonts w:cstheme="minorHAnsi"/>
                <w:sz w:val="22"/>
                <w:szCs w:val="22"/>
              </w:rPr>
              <w:t xml:space="preserve"> D</w:t>
            </w:r>
            <w:r w:rsidR="004D397B" w:rsidRPr="00B32535">
              <w:rPr>
                <w:rFonts w:cstheme="minorHAnsi"/>
                <w:sz w:val="22"/>
                <w:szCs w:val="22"/>
              </w:rPr>
              <w:t>é</w:t>
            </w:r>
            <w:r w:rsidRPr="00B32535">
              <w:rPr>
                <w:rFonts w:cstheme="minorHAnsi"/>
                <w:sz w:val="22"/>
                <w:szCs w:val="22"/>
              </w:rPr>
              <w:t xml:space="preserve">cisions </w:t>
            </w:r>
            <w:r w:rsidR="004D397B" w:rsidRPr="00B32535">
              <w:rPr>
                <w:rFonts w:cstheme="minorHAnsi"/>
                <w:sz w:val="22"/>
                <w:szCs w:val="22"/>
              </w:rPr>
              <w:t>soient supprimées une fois que les tâches pertinentes auront été exécutées</w:t>
            </w:r>
            <w:r w:rsidRPr="00B32535">
              <w:rPr>
                <w:rFonts w:cstheme="minorHAnsi"/>
                <w:sz w:val="22"/>
                <w:szCs w:val="22"/>
              </w:rPr>
              <w:t xml:space="preserve">. </w:t>
            </w:r>
            <w:r w:rsidR="00B8556C" w:rsidRPr="00B32535">
              <w:rPr>
                <w:rFonts w:cstheme="minorHAnsi"/>
                <w:sz w:val="22"/>
                <w:szCs w:val="22"/>
              </w:rPr>
              <w:t>Par souci de clarté, il pourrait aussi être utile de les inclure dans une annexe à un nouveau projet de résolution.</w:t>
            </w:r>
          </w:p>
          <w:p w14:paraId="0E91C69C" w14:textId="77777777" w:rsidR="004C2031" w:rsidRPr="00B32535" w:rsidRDefault="004C2031" w:rsidP="00BF7DB4">
            <w:pPr>
              <w:rPr>
                <w:rFonts w:cstheme="minorHAnsi"/>
                <w:sz w:val="22"/>
                <w:szCs w:val="22"/>
              </w:rPr>
            </w:pPr>
          </w:p>
        </w:tc>
      </w:tr>
    </w:tbl>
    <w:p w14:paraId="1A0D9165" w14:textId="3BECA3AB" w:rsidR="00A324AF" w:rsidRPr="00B32535" w:rsidRDefault="00F00C45" w:rsidP="00F00C45">
      <w:pPr>
        <w:pStyle w:val="Paragraphedeliste"/>
        <w:numPr>
          <w:ilvl w:val="0"/>
          <w:numId w:val="1"/>
        </w:numPr>
        <w:rPr>
          <w:rFonts w:cstheme="minorHAnsi"/>
          <w:b/>
          <w:sz w:val="22"/>
          <w:szCs w:val="22"/>
        </w:rPr>
      </w:pPr>
      <w:r w:rsidRPr="00B32535">
        <w:rPr>
          <w:rFonts w:cstheme="minorHAnsi"/>
          <w:b/>
          <w:sz w:val="22"/>
          <w:szCs w:val="22"/>
        </w:rPr>
        <w:t>M</w:t>
      </w:r>
      <w:r w:rsidR="004D397B" w:rsidRPr="00B32535">
        <w:rPr>
          <w:rFonts w:cstheme="minorHAnsi"/>
          <w:b/>
          <w:sz w:val="22"/>
          <w:szCs w:val="22"/>
        </w:rPr>
        <w:t>é</w:t>
      </w:r>
      <w:r w:rsidRPr="00B32535">
        <w:rPr>
          <w:rFonts w:cstheme="minorHAnsi"/>
          <w:b/>
          <w:sz w:val="22"/>
          <w:szCs w:val="22"/>
        </w:rPr>
        <w:t>tho</w:t>
      </w:r>
      <w:r w:rsidR="00DE4A5B" w:rsidRPr="00B32535">
        <w:rPr>
          <w:rFonts w:cstheme="minorHAnsi"/>
          <w:b/>
          <w:sz w:val="22"/>
          <w:szCs w:val="22"/>
        </w:rPr>
        <w:t>dolog</w:t>
      </w:r>
      <w:r w:rsidR="004D397B" w:rsidRPr="00B32535">
        <w:rPr>
          <w:rFonts w:cstheme="minorHAnsi"/>
          <w:b/>
          <w:sz w:val="22"/>
          <w:szCs w:val="22"/>
        </w:rPr>
        <w:t>ie</w:t>
      </w:r>
      <w:r w:rsidR="00DE4A5B" w:rsidRPr="00B32535">
        <w:rPr>
          <w:rFonts w:cstheme="minorHAnsi"/>
          <w:b/>
          <w:sz w:val="22"/>
          <w:szCs w:val="22"/>
        </w:rPr>
        <w:t xml:space="preserve"> –conten</w:t>
      </w:r>
      <w:r w:rsidR="004D397B" w:rsidRPr="00B32535">
        <w:rPr>
          <w:rFonts w:cstheme="minorHAnsi"/>
          <w:b/>
          <w:sz w:val="22"/>
          <w:szCs w:val="22"/>
        </w:rPr>
        <w:t xml:space="preserve">u suggéré pour aider le Groupe de travail à rédiger une </w:t>
      </w:r>
      <w:r w:rsidR="002B3BA8" w:rsidRPr="00B32535">
        <w:rPr>
          <w:rFonts w:cstheme="minorHAnsi"/>
          <w:b/>
          <w:sz w:val="22"/>
          <w:szCs w:val="22"/>
        </w:rPr>
        <w:t>R</w:t>
      </w:r>
      <w:r w:rsidR="004D397B" w:rsidRPr="00B32535">
        <w:rPr>
          <w:rFonts w:cstheme="minorHAnsi"/>
          <w:b/>
          <w:sz w:val="22"/>
          <w:szCs w:val="22"/>
        </w:rPr>
        <w:t>é</w:t>
      </w:r>
      <w:r w:rsidR="002B3BA8" w:rsidRPr="00B32535">
        <w:rPr>
          <w:rFonts w:cstheme="minorHAnsi"/>
          <w:b/>
          <w:sz w:val="22"/>
          <w:szCs w:val="22"/>
        </w:rPr>
        <w:t xml:space="preserve">solution </w:t>
      </w:r>
      <w:r w:rsidR="004D397B" w:rsidRPr="00B32535">
        <w:rPr>
          <w:rFonts w:cstheme="minorHAnsi"/>
          <w:b/>
          <w:sz w:val="22"/>
          <w:szCs w:val="22"/>
        </w:rPr>
        <w:t>sur les IRR pour la</w:t>
      </w:r>
      <w:r w:rsidRPr="00B32535">
        <w:rPr>
          <w:rFonts w:cstheme="minorHAnsi"/>
          <w:b/>
          <w:sz w:val="22"/>
          <w:szCs w:val="22"/>
        </w:rPr>
        <w:t xml:space="preserve"> COP14 </w:t>
      </w:r>
    </w:p>
    <w:p w14:paraId="158F978D" w14:textId="77777777" w:rsidR="001D29CA" w:rsidRPr="00B32535" w:rsidRDefault="001D29CA" w:rsidP="001D29CA">
      <w:pPr>
        <w:ind w:left="360"/>
        <w:rPr>
          <w:rFonts w:cstheme="minorHAnsi"/>
          <w:b/>
          <w:sz w:val="22"/>
          <w:szCs w:val="22"/>
        </w:rPr>
      </w:pPr>
    </w:p>
    <w:p w14:paraId="40B5B71E" w14:textId="2DAF54AB" w:rsidR="001F2053" w:rsidRPr="00B32535" w:rsidRDefault="0065551A" w:rsidP="001F2053">
      <w:pPr>
        <w:pStyle w:val="Paragraphedeliste"/>
        <w:numPr>
          <w:ilvl w:val="0"/>
          <w:numId w:val="19"/>
        </w:numPr>
        <w:rPr>
          <w:rFonts w:cstheme="minorHAnsi"/>
          <w:sz w:val="22"/>
          <w:szCs w:val="22"/>
        </w:rPr>
      </w:pPr>
      <w:r w:rsidRPr="00B32535">
        <w:rPr>
          <w:rFonts w:cstheme="minorHAnsi"/>
          <w:sz w:val="22"/>
          <w:szCs w:val="22"/>
        </w:rPr>
        <w:t>Le</w:t>
      </w:r>
      <w:r w:rsidR="00A25256" w:rsidRPr="00B32535">
        <w:rPr>
          <w:rFonts w:cstheme="minorHAnsi"/>
          <w:sz w:val="22"/>
          <w:szCs w:val="22"/>
        </w:rPr>
        <w:t xml:space="preserve"> </w:t>
      </w:r>
      <w:r w:rsidRPr="00B32535">
        <w:rPr>
          <w:rFonts w:cstheme="minorHAnsi"/>
          <w:sz w:val="22"/>
          <w:szCs w:val="22"/>
        </w:rPr>
        <w:t>contenu figurant dans l’</w:t>
      </w:r>
      <w:r w:rsidR="00A25256" w:rsidRPr="00B32535">
        <w:rPr>
          <w:rFonts w:cstheme="minorHAnsi"/>
          <w:sz w:val="22"/>
          <w:szCs w:val="22"/>
        </w:rPr>
        <w:t>Annex</w:t>
      </w:r>
      <w:r w:rsidRPr="00B32535">
        <w:rPr>
          <w:rFonts w:cstheme="minorHAnsi"/>
          <w:sz w:val="22"/>
          <w:szCs w:val="22"/>
        </w:rPr>
        <w:t>e</w:t>
      </w:r>
      <w:r w:rsidR="00A25256" w:rsidRPr="00B32535">
        <w:rPr>
          <w:rFonts w:cstheme="minorHAnsi"/>
          <w:sz w:val="22"/>
          <w:szCs w:val="22"/>
        </w:rPr>
        <w:t xml:space="preserve"> 1 </w:t>
      </w:r>
      <w:r w:rsidRPr="00B32535">
        <w:rPr>
          <w:rFonts w:cstheme="minorHAnsi"/>
          <w:sz w:val="22"/>
          <w:szCs w:val="22"/>
        </w:rPr>
        <w:t xml:space="preserve">s’appuie principalement sur les paragraphes pertinents </w:t>
      </w:r>
      <w:r w:rsidR="00606367" w:rsidRPr="00B32535">
        <w:rPr>
          <w:rFonts w:cstheme="minorHAnsi"/>
          <w:sz w:val="22"/>
          <w:szCs w:val="22"/>
        </w:rPr>
        <w:t>:</w:t>
      </w:r>
      <w:r w:rsidR="009F64BB" w:rsidRPr="00B32535">
        <w:rPr>
          <w:rFonts w:cstheme="minorHAnsi"/>
          <w:sz w:val="22"/>
          <w:szCs w:val="22"/>
        </w:rPr>
        <w:t xml:space="preserve"> </w:t>
      </w:r>
    </w:p>
    <w:p w14:paraId="163ECAE6" w14:textId="77777777" w:rsidR="001F2053" w:rsidRPr="00B32535" w:rsidRDefault="001F2053" w:rsidP="001F2053">
      <w:pPr>
        <w:ind w:left="360"/>
        <w:rPr>
          <w:rFonts w:cstheme="minorHAnsi"/>
          <w:sz w:val="22"/>
          <w:szCs w:val="22"/>
        </w:rPr>
      </w:pPr>
    </w:p>
    <w:p w14:paraId="01FA9A99" w14:textId="2EE1CF77" w:rsidR="001F2053" w:rsidRPr="00B32535" w:rsidRDefault="00AF3273" w:rsidP="001F2053">
      <w:pPr>
        <w:pStyle w:val="Paragraphedeliste"/>
        <w:numPr>
          <w:ilvl w:val="1"/>
          <w:numId w:val="19"/>
        </w:numPr>
        <w:rPr>
          <w:rFonts w:cstheme="minorHAnsi"/>
          <w:sz w:val="22"/>
          <w:szCs w:val="22"/>
        </w:rPr>
      </w:pPr>
      <w:r w:rsidRPr="00B32535">
        <w:rPr>
          <w:rFonts w:cstheme="minorHAnsi"/>
          <w:sz w:val="22"/>
          <w:szCs w:val="22"/>
        </w:rPr>
        <w:t xml:space="preserve">de </w:t>
      </w:r>
      <w:r w:rsidR="0065551A" w:rsidRPr="00B32535">
        <w:rPr>
          <w:rFonts w:cstheme="minorHAnsi"/>
          <w:sz w:val="22"/>
          <w:szCs w:val="22"/>
        </w:rPr>
        <w:t xml:space="preserve">la Résolution </w:t>
      </w:r>
      <w:r w:rsidR="001F2053" w:rsidRPr="00B32535">
        <w:rPr>
          <w:rFonts w:cstheme="minorHAnsi"/>
          <w:sz w:val="22"/>
          <w:szCs w:val="22"/>
        </w:rPr>
        <w:t>XIII.9</w:t>
      </w:r>
      <w:r w:rsidR="0065551A" w:rsidRPr="00B32535">
        <w:rPr>
          <w:rFonts w:cstheme="minorHAnsi"/>
          <w:sz w:val="22"/>
          <w:szCs w:val="22"/>
        </w:rPr>
        <w:t xml:space="preserve"> </w:t>
      </w:r>
      <w:r w:rsidR="001F2053" w:rsidRPr="00B32535">
        <w:rPr>
          <w:rFonts w:cstheme="minorHAnsi"/>
          <w:sz w:val="22"/>
          <w:szCs w:val="22"/>
        </w:rPr>
        <w:t xml:space="preserve">; </w:t>
      </w:r>
      <w:r w:rsidR="0065551A" w:rsidRPr="00B32535">
        <w:rPr>
          <w:rFonts w:cstheme="minorHAnsi"/>
          <w:sz w:val="22"/>
          <w:szCs w:val="22"/>
        </w:rPr>
        <w:t>et</w:t>
      </w:r>
    </w:p>
    <w:p w14:paraId="0609862D" w14:textId="79F456B5" w:rsidR="001F2053" w:rsidRPr="00B32535" w:rsidRDefault="00AF3273" w:rsidP="001F2053">
      <w:pPr>
        <w:pStyle w:val="Paragraphedeliste"/>
        <w:numPr>
          <w:ilvl w:val="1"/>
          <w:numId w:val="19"/>
        </w:numPr>
        <w:rPr>
          <w:rFonts w:cstheme="minorHAnsi"/>
          <w:sz w:val="22"/>
          <w:szCs w:val="22"/>
        </w:rPr>
      </w:pPr>
      <w:r w:rsidRPr="00B32535">
        <w:rPr>
          <w:rFonts w:cstheme="minorHAnsi"/>
          <w:sz w:val="22"/>
          <w:szCs w:val="22"/>
        </w:rPr>
        <w:t>d</w:t>
      </w:r>
      <w:r w:rsidR="0065551A" w:rsidRPr="00B32535">
        <w:rPr>
          <w:rFonts w:cstheme="minorHAnsi"/>
          <w:sz w:val="22"/>
          <w:szCs w:val="22"/>
        </w:rPr>
        <w:t>es Ré</w:t>
      </w:r>
      <w:r w:rsidR="001F2053" w:rsidRPr="00B32535">
        <w:rPr>
          <w:rFonts w:cstheme="minorHAnsi"/>
          <w:sz w:val="22"/>
          <w:szCs w:val="22"/>
        </w:rPr>
        <w:t>solutions concern</w:t>
      </w:r>
      <w:r w:rsidR="0065551A" w:rsidRPr="00B32535">
        <w:rPr>
          <w:rFonts w:cstheme="minorHAnsi"/>
          <w:sz w:val="22"/>
          <w:szCs w:val="22"/>
        </w:rPr>
        <w:t>ant les IRR qui ont précédé la Résolution</w:t>
      </w:r>
      <w:r w:rsidR="001F2053" w:rsidRPr="00B32535">
        <w:rPr>
          <w:rFonts w:cstheme="minorHAnsi"/>
          <w:sz w:val="22"/>
          <w:szCs w:val="22"/>
        </w:rPr>
        <w:t xml:space="preserve"> XIII.9 </w:t>
      </w:r>
      <w:r w:rsidR="0065551A" w:rsidRPr="00B32535">
        <w:rPr>
          <w:rFonts w:cstheme="minorHAnsi"/>
          <w:sz w:val="22"/>
          <w:szCs w:val="22"/>
        </w:rPr>
        <w:t>mais qui ne sont pas non cohérent</w:t>
      </w:r>
      <w:r w:rsidRPr="00B32535">
        <w:rPr>
          <w:rFonts w:cstheme="minorHAnsi"/>
          <w:sz w:val="22"/>
          <w:szCs w:val="22"/>
        </w:rPr>
        <w:t>e</w:t>
      </w:r>
      <w:r w:rsidR="0065551A" w:rsidRPr="00B32535">
        <w:rPr>
          <w:rFonts w:cstheme="minorHAnsi"/>
          <w:sz w:val="22"/>
          <w:szCs w:val="22"/>
        </w:rPr>
        <w:t>s avec cette Résolution</w:t>
      </w:r>
      <w:r w:rsidR="001F2053" w:rsidRPr="00B32535">
        <w:rPr>
          <w:rFonts w:cstheme="minorHAnsi"/>
          <w:sz w:val="22"/>
          <w:szCs w:val="22"/>
        </w:rPr>
        <w:t xml:space="preserve">. </w:t>
      </w:r>
    </w:p>
    <w:p w14:paraId="366D0E5E" w14:textId="77777777" w:rsidR="001F2053" w:rsidRPr="00B32535" w:rsidRDefault="001F2053" w:rsidP="001F2053">
      <w:pPr>
        <w:ind w:left="360"/>
        <w:rPr>
          <w:rFonts w:cstheme="minorHAnsi"/>
          <w:sz w:val="22"/>
          <w:szCs w:val="22"/>
        </w:rPr>
      </w:pPr>
    </w:p>
    <w:p w14:paraId="10CD0874" w14:textId="2415082D" w:rsidR="001F2053" w:rsidRPr="00B32535" w:rsidRDefault="0065551A" w:rsidP="002D40F1">
      <w:pPr>
        <w:pStyle w:val="Paragraphedeliste"/>
        <w:numPr>
          <w:ilvl w:val="0"/>
          <w:numId w:val="19"/>
        </w:numPr>
        <w:ind w:left="1134" w:hanging="414"/>
        <w:rPr>
          <w:rFonts w:cstheme="minorHAnsi"/>
          <w:sz w:val="22"/>
          <w:szCs w:val="22"/>
        </w:rPr>
      </w:pPr>
      <w:r w:rsidRPr="00B32535">
        <w:rPr>
          <w:rFonts w:cstheme="minorHAnsi"/>
          <w:sz w:val="22"/>
          <w:szCs w:val="22"/>
        </w:rPr>
        <w:t>Le contenu a été</w:t>
      </w:r>
      <w:r w:rsidR="0028619E" w:rsidRPr="00B32535">
        <w:rPr>
          <w:rFonts w:cstheme="minorHAnsi"/>
          <w:sz w:val="22"/>
          <w:szCs w:val="22"/>
        </w:rPr>
        <w:t xml:space="preserve"> organi</w:t>
      </w:r>
      <w:r w:rsidRPr="00B32535">
        <w:rPr>
          <w:rFonts w:cstheme="minorHAnsi"/>
          <w:sz w:val="22"/>
          <w:szCs w:val="22"/>
        </w:rPr>
        <w:t>sé</w:t>
      </w:r>
      <w:r w:rsidR="0028619E" w:rsidRPr="00B32535">
        <w:rPr>
          <w:rFonts w:cstheme="minorHAnsi"/>
          <w:sz w:val="22"/>
          <w:szCs w:val="22"/>
        </w:rPr>
        <w:t xml:space="preserve"> </w:t>
      </w:r>
      <w:r w:rsidRPr="00B32535">
        <w:rPr>
          <w:rFonts w:cstheme="minorHAnsi"/>
          <w:sz w:val="22"/>
          <w:szCs w:val="22"/>
        </w:rPr>
        <w:t xml:space="preserve">selon les thèmes, à des fins de </w:t>
      </w:r>
      <w:r w:rsidR="00C84E14" w:rsidRPr="00B32535">
        <w:rPr>
          <w:rFonts w:cstheme="minorHAnsi"/>
          <w:sz w:val="22"/>
          <w:szCs w:val="22"/>
        </w:rPr>
        <w:t>r</w:t>
      </w:r>
      <w:r w:rsidRPr="00B32535">
        <w:rPr>
          <w:rFonts w:cstheme="minorHAnsi"/>
          <w:sz w:val="22"/>
          <w:szCs w:val="22"/>
        </w:rPr>
        <w:t>é</w:t>
      </w:r>
      <w:r w:rsidR="00C84E14" w:rsidRPr="00B32535">
        <w:rPr>
          <w:rFonts w:cstheme="minorHAnsi"/>
          <w:sz w:val="22"/>
          <w:szCs w:val="22"/>
        </w:rPr>
        <w:t>f</w:t>
      </w:r>
      <w:r w:rsidRPr="00B32535">
        <w:rPr>
          <w:rFonts w:cstheme="minorHAnsi"/>
          <w:sz w:val="22"/>
          <w:szCs w:val="22"/>
        </w:rPr>
        <w:t>é</w:t>
      </w:r>
      <w:r w:rsidR="00C84E14" w:rsidRPr="00B32535">
        <w:rPr>
          <w:rFonts w:cstheme="minorHAnsi"/>
          <w:sz w:val="22"/>
          <w:szCs w:val="22"/>
        </w:rPr>
        <w:t>rence (</w:t>
      </w:r>
      <w:r w:rsidRPr="00B32535">
        <w:rPr>
          <w:rFonts w:cstheme="minorHAnsi"/>
          <w:sz w:val="22"/>
          <w:szCs w:val="22"/>
        </w:rPr>
        <w:t>sachant que des questions connexes</w:t>
      </w:r>
      <w:r w:rsidR="0028619E" w:rsidRPr="00B32535">
        <w:rPr>
          <w:rFonts w:cstheme="minorHAnsi"/>
          <w:sz w:val="22"/>
          <w:szCs w:val="22"/>
        </w:rPr>
        <w:t xml:space="preserve"> – concern</w:t>
      </w:r>
      <w:r w:rsidRPr="00B32535">
        <w:rPr>
          <w:rFonts w:cstheme="minorHAnsi"/>
          <w:sz w:val="22"/>
          <w:szCs w:val="22"/>
        </w:rPr>
        <w:t>ant le financement, par exemple</w:t>
      </w:r>
      <w:r w:rsidR="0028619E" w:rsidRPr="00B32535">
        <w:rPr>
          <w:rFonts w:cstheme="minorHAnsi"/>
          <w:sz w:val="22"/>
          <w:szCs w:val="22"/>
        </w:rPr>
        <w:t xml:space="preserve"> – </w:t>
      </w:r>
      <w:r w:rsidRPr="00B32535">
        <w:rPr>
          <w:rFonts w:cstheme="minorHAnsi"/>
          <w:sz w:val="22"/>
          <w:szCs w:val="22"/>
        </w:rPr>
        <w:t>sont souvent dispersées à travers une</w:t>
      </w:r>
      <w:r w:rsidR="00C84E14" w:rsidRPr="00B32535">
        <w:rPr>
          <w:rFonts w:cstheme="minorHAnsi"/>
          <w:sz w:val="22"/>
          <w:szCs w:val="22"/>
        </w:rPr>
        <w:t xml:space="preserve"> r</w:t>
      </w:r>
      <w:r w:rsidRPr="00B32535">
        <w:rPr>
          <w:rFonts w:cstheme="minorHAnsi"/>
          <w:sz w:val="22"/>
          <w:szCs w:val="22"/>
        </w:rPr>
        <w:t>é</w:t>
      </w:r>
      <w:r w:rsidR="00C84E14" w:rsidRPr="00B32535">
        <w:rPr>
          <w:rFonts w:cstheme="minorHAnsi"/>
          <w:sz w:val="22"/>
          <w:szCs w:val="22"/>
        </w:rPr>
        <w:t xml:space="preserve">solution, </w:t>
      </w:r>
      <w:r w:rsidRPr="00B32535">
        <w:rPr>
          <w:rFonts w:cstheme="minorHAnsi"/>
          <w:sz w:val="22"/>
          <w:szCs w:val="22"/>
        </w:rPr>
        <w:t xml:space="preserve">ce qui peut entraîner </w:t>
      </w:r>
      <w:r w:rsidR="00875B1C" w:rsidRPr="00B32535">
        <w:rPr>
          <w:rFonts w:cstheme="minorHAnsi"/>
          <w:sz w:val="22"/>
          <w:szCs w:val="22"/>
        </w:rPr>
        <w:t>une perte d’efficacité</w:t>
      </w:r>
      <w:r w:rsidR="00C84E14" w:rsidRPr="00B32535">
        <w:rPr>
          <w:rFonts w:cstheme="minorHAnsi"/>
          <w:sz w:val="22"/>
          <w:szCs w:val="22"/>
        </w:rPr>
        <w:t>)</w:t>
      </w:r>
      <w:r w:rsidR="0028619E" w:rsidRPr="00B32535">
        <w:rPr>
          <w:rFonts w:cstheme="minorHAnsi"/>
          <w:sz w:val="22"/>
          <w:szCs w:val="22"/>
        </w:rPr>
        <w:t xml:space="preserve">. </w:t>
      </w:r>
    </w:p>
    <w:p w14:paraId="24CA0C4E" w14:textId="77777777" w:rsidR="001F2053" w:rsidRPr="00B32535" w:rsidRDefault="001F2053" w:rsidP="001F2053">
      <w:pPr>
        <w:ind w:left="360"/>
        <w:rPr>
          <w:rFonts w:cstheme="minorHAnsi"/>
          <w:sz w:val="22"/>
          <w:szCs w:val="22"/>
        </w:rPr>
      </w:pPr>
    </w:p>
    <w:p w14:paraId="7646CEB8" w14:textId="3BE92A83" w:rsidR="000815C7" w:rsidRPr="00B32535" w:rsidRDefault="00875B1C" w:rsidP="00AB7C98">
      <w:pPr>
        <w:pStyle w:val="Paragraphedeliste"/>
        <w:numPr>
          <w:ilvl w:val="0"/>
          <w:numId w:val="19"/>
        </w:numPr>
        <w:rPr>
          <w:rFonts w:cstheme="minorHAnsi"/>
          <w:sz w:val="22"/>
          <w:szCs w:val="22"/>
        </w:rPr>
      </w:pPr>
      <w:r w:rsidRPr="00B32535">
        <w:rPr>
          <w:rFonts w:cstheme="minorHAnsi"/>
          <w:sz w:val="22"/>
          <w:szCs w:val="22"/>
        </w:rPr>
        <w:lastRenderedPageBreak/>
        <w:t>Dans certains cas, le texte est amendé par rapport à des versions précédentes afin de retirer des ambiguïtés ou des incohérences</w:t>
      </w:r>
      <w:r w:rsidR="00C276A0" w:rsidRPr="00B32535">
        <w:rPr>
          <w:rFonts w:cstheme="minorHAnsi"/>
          <w:sz w:val="22"/>
          <w:szCs w:val="22"/>
        </w:rPr>
        <w:t xml:space="preserve">. </w:t>
      </w:r>
      <w:r w:rsidRPr="00B32535">
        <w:rPr>
          <w:rFonts w:cstheme="minorHAnsi"/>
          <w:sz w:val="22"/>
          <w:szCs w:val="22"/>
        </w:rPr>
        <w:t>Par</w:t>
      </w:r>
      <w:r w:rsidR="001F2053" w:rsidRPr="00B32535">
        <w:rPr>
          <w:rFonts w:cstheme="minorHAnsi"/>
          <w:sz w:val="22"/>
          <w:szCs w:val="22"/>
        </w:rPr>
        <w:t xml:space="preserve"> ex</w:t>
      </w:r>
      <w:r w:rsidRPr="00B32535">
        <w:rPr>
          <w:rFonts w:cstheme="minorHAnsi"/>
          <w:sz w:val="22"/>
          <w:szCs w:val="22"/>
        </w:rPr>
        <w:t>e</w:t>
      </w:r>
      <w:r w:rsidR="001F2053" w:rsidRPr="00B32535">
        <w:rPr>
          <w:rFonts w:cstheme="minorHAnsi"/>
          <w:sz w:val="22"/>
          <w:szCs w:val="22"/>
        </w:rPr>
        <w:t xml:space="preserve">mple, </w:t>
      </w:r>
      <w:r w:rsidRPr="00B32535">
        <w:rPr>
          <w:rFonts w:cstheme="minorHAnsi"/>
          <w:sz w:val="22"/>
          <w:szCs w:val="22"/>
        </w:rPr>
        <w:t xml:space="preserve">les </w:t>
      </w:r>
      <w:r w:rsidR="001F2053" w:rsidRPr="00B32535">
        <w:rPr>
          <w:rFonts w:cstheme="minorHAnsi"/>
          <w:sz w:val="22"/>
          <w:szCs w:val="22"/>
        </w:rPr>
        <w:t>paragraph</w:t>
      </w:r>
      <w:r w:rsidRPr="00B32535">
        <w:rPr>
          <w:rFonts w:cstheme="minorHAnsi"/>
          <w:sz w:val="22"/>
          <w:szCs w:val="22"/>
        </w:rPr>
        <w:t>e</w:t>
      </w:r>
      <w:r w:rsidR="001F2053" w:rsidRPr="00B32535">
        <w:rPr>
          <w:rFonts w:cstheme="minorHAnsi"/>
          <w:sz w:val="22"/>
          <w:szCs w:val="22"/>
        </w:rPr>
        <w:t xml:space="preserve">s </w:t>
      </w:r>
      <w:r w:rsidR="00C276A0" w:rsidRPr="00B32535">
        <w:rPr>
          <w:rFonts w:cstheme="minorHAnsi"/>
          <w:sz w:val="22"/>
          <w:szCs w:val="22"/>
        </w:rPr>
        <w:t xml:space="preserve">6 </w:t>
      </w:r>
      <w:r w:rsidRPr="00B32535">
        <w:rPr>
          <w:rFonts w:cstheme="minorHAnsi"/>
          <w:sz w:val="22"/>
          <w:szCs w:val="22"/>
        </w:rPr>
        <w:t>et</w:t>
      </w:r>
      <w:r w:rsidR="00C276A0" w:rsidRPr="00B32535">
        <w:rPr>
          <w:rFonts w:cstheme="minorHAnsi"/>
          <w:sz w:val="22"/>
          <w:szCs w:val="22"/>
        </w:rPr>
        <w:t xml:space="preserve"> 7 </w:t>
      </w:r>
      <w:r w:rsidRPr="00B32535">
        <w:rPr>
          <w:rFonts w:cstheme="minorHAnsi"/>
          <w:sz w:val="22"/>
          <w:szCs w:val="22"/>
        </w:rPr>
        <w:t>de la Résolution</w:t>
      </w:r>
      <w:r w:rsidR="00C276A0" w:rsidRPr="00B32535">
        <w:rPr>
          <w:rFonts w:cstheme="minorHAnsi"/>
          <w:sz w:val="22"/>
          <w:szCs w:val="22"/>
        </w:rPr>
        <w:t xml:space="preserve"> XIII.9 </w:t>
      </w:r>
      <w:r w:rsidRPr="00B32535">
        <w:rPr>
          <w:rFonts w:cstheme="minorHAnsi"/>
          <w:sz w:val="22"/>
          <w:szCs w:val="22"/>
        </w:rPr>
        <w:t>n’ont pas été inclus car ils sont incompatibles avec l’</w:t>
      </w:r>
      <w:r w:rsidR="00BD327C" w:rsidRPr="00B32535">
        <w:rPr>
          <w:rFonts w:cstheme="minorHAnsi"/>
          <w:sz w:val="22"/>
          <w:szCs w:val="22"/>
        </w:rPr>
        <w:t xml:space="preserve">introduction </w:t>
      </w:r>
      <w:r w:rsidRPr="00B32535">
        <w:rPr>
          <w:rFonts w:cstheme="minorHAnsi"/>
          <w:sz w:val="22"/>
          <w:szCs w:val="22"/>
        </w:rPr>
        <w:t>du</w:t>
      </w:r>
      <w:r w:rsidR="00BD327C" w:rsidRPr="00B32535">
        <w:rPr>
          <w:rFonts w:cstheme="minorHAnsi"/>
          <w:sz w:val="22"/>
          <w:szCs w:val="22"/>
        </w:rPr>
        <w:t xml:space="preserve"> </w:t>
      </w:r>
      <w:r w:rsidR="00D45E59" w:rsidRPr="00B32535">
        <w:rPr>
          <w:rFonts w:cstheme="minorHAnsi"/>
          <w:sz w:val="22"/>
          <w:szCs w:val="22"/>
        </w:rPr>
        <w:t>paragraph</w:t>
      </w:r>
      <w:r w:rsidRPr="00B32535">
        <w:rPr>
          <w:rFonts w:cstheme="minorHAnsi"/>
          <w:sz w:val="22"/>
          <w:szCs w:val="22"/>
        </w:rPr>
        <w:t>e</w:t>
      </w:r>
      <w:r w:rsidR="00D45E59" w:rsidRPr="00B32535">
        <w:rPr>
          <w:rFonts w:cstheme="minorHAnsi"/>
          <w:sz w:val="22"/>
          <w:szCs w:val="22"/>
        </w:rPr>
        <w:t xml:space="preserve"> 8 </w:t>
      </w:r>
      <w:r w:rsidRPr="00B32535">
        <w:rPr>
          <w:rFonts w:cstheme="minorHAnsi"/>
          <w:sz w:val="22"/>
          <w:szCs w:val="22"/>
        </w:rPr>
        <w:t>de la Résolution.</w:t>
      </w:r>
      <w:r w:rsidR="00D45E59" w:rsidRPr="00B32535">
        <w:rPr>
          <w:rFonts w:cstheme="minorHAnsi"/>
          <w:sz w:val="22"/>
          <w:szCs w:val="22"/>
        </w:rPr>
        <w:t xml:space="preserve"> </w:t>
      </w:r>
      <w:r w:rsidRPr="00B32535">
        <w:rPr>
          <w:rFonts w:cstheme="minorHAnsi"/>
          <w:sz w:val="22"/>
          <w:szCs w:val="22"/>
        </w:rPr>
        <w:t>Plus précisément</w:t>
      </w:r>
      <w:r w:rsidR="00D45E59" w:rsidRPr="00B32535">
        <w:rPr>
          <w:rFonts w:cstheme="minorHAnsi"/>
          <w:sz w:val="22"/>
          <w:szCs w:val="22"/>
        </w:rPr>
        <w:t xml:space="preserve">, </w:t>
      </w:r>
      <w:r w:rsidRPr="00B32535">
        <w:rPr>
          <w:rFonts w:cstheme="minorHAnsi"/>
          <w:sz w:val="22"/>
          <w:szCs w:val="22"/>
        </w:rPr>
        <w:t xml:space="preserve">le </w:t>
      </w:r>
      <w:r w:rsidR="00D45E59" w:rsidRPr="00B32535">
        <w:rPr>
          <w:rFonts w:cstheme="minorHAnsi"/>
          <w:sz w:val="22"/>
          <w:szCs w:val="22"/>
        </w:rPr>
        <w:t>paragraph</w:t>
      </w:r>
      <w:r w:rsidRPr="00B32535">
        <w:rPr>
          <w:rFonts w:cstheme="minorHAnsi"/>
          <w:sz w:val="22"/>
          <w:szCs w:val="22"/>
        </w:rPr>
        <w:t>e</w:t>
      </w:r>
      <w:r w:rsidR="00D45E59" w:rsidRPr="00B32535">
        <w:rPr>
          <w:rFonts w:cstheme="minorHAnsi"/>
          <w:sz w:val="22"/>
          <w:szCs w:val="22"/>
        </w:rPr>
        <w:t xml:space="preserve"> 6 </w:t>
      </w:r>
      <w:r w:rsidRPr="00B32535">
        <w:rPr>
          <w:rFonts w:cstheme="minorHAnsi"/>
          <w:sz w:val="22"/>
          <w:szCs w:val="22"/>
        </w:rPr>
        <w:t xml:space="preserve">stipule que </w:t>
      </w:r>
      <w:r w:rsidR="00454BF5" w:rsidRPr="00B32535">
        <w:rPr>
          <w:rFonts w:cstheme="minorHAnsi"/>
          <w:sz w:val="22"/>
          <w:szCs w:val="22"/>
        </w:rPr>
        <w:t>toute</w:t>
      </w:r>
      <w:r w:rsidRPr="00B32535">
        <w:rPr>
          <w:rFonts w:cstheme="minorHAnsi"/>
          <w:sz w:val="22"/>
          <w:szCs w:val="22"/>
        </w:rPr>
        <w:t xml:space="preserve"> IRR</w:t>
      </w:r>
      <w:r w:rsidR="00D45E59" w:rsidRPr="00B32535">
        <w:rPr>
          <w:rFonts w:cstheme="minorHAnsi"/>
          <w:sz w:val="22"/>
          <w:szCs w:val="22"/>
        </w:rPr>
        <w:t xml:space="preserve"> </w:t>
      </w:r>
      <w:r w:rsidRPr="00B32535">
        <w:rPr>
          <w:rFonts w:cstheme="minorHAnsi"/>
          <w:sz w:val="22"/>
          <w:szCs w:val="22"/>
        </w:rPr>
        <w:t xml:space="preserve">« doit remplir les principes décrits au paragraphe 8 » </w:t>
      </w:r>
      <w:r w:rsidR="00D45E59" w:rsidRPr="00B32535">
        <w:rPr>
          <w:rFonts w:cstheme="minorHAnsi"/>
          <w:sz w:val="22"/>
          <w:szCs w:val="22"/>
        </w:rPr>
        <w:t xml:space="preserve">; </w:t>
      </w:r>
      <w:r w:rsidRPr="00B32535">
        <w:rPr>
          <w:rFonts w:cstheme="minorHAnsi"/>
          <w:sz w:val="22"/>
          <w:szCs w:val="22"/>
        </w:rPr>
        <w:t xml:space="preserve">le </w:t>
      </w:r>
      <w:r w:rsidR="00D45E59" w:rsidRPr="00B32535">
        <w:rPr>
          <w:rFonts w:cstheme="minorHAnsi"/>
          <w:sz w:val="22"/>
          <w:szCs w:val="22"/>
        </w:rPr>
        <w:t>paragraph</w:t>
      </w:r>
      <w:r w:rsidRPr="00B32535">
        <w:rPr>
          <w:rFonts w:cstheme="minorHAnsi"/>
          <w:sz w:val="22"/>
          <w:szCs w:val="22"/>
        </w:rPr>
        <w:t>e</w:t>
      </w:r>
      <w:r w:rsidR="00D45E59" w:rsidRPr="00B32535">
        <w:rPr>
          <w:rFonts w:cstheme="minorHAnsi"/>
          <w:sz w:val="22"/>
          <w:szCs w:val="22"/>
        </w:rPr>
        <w:t xml:space="preserve"> 7 </w:t>
      </w:r>
      <w:r w:rsidRPr="00B32535">
        <w:rPr>
          <w:rFonts w:cstheme="minorHAnsi"/>
          <w:sz w:val="22"/>
          <w:szCs w:val="22"/>
        </w:rPr>
        <w:t xml:space="preserve">demande « aux   Parties contractantes qui participent à une IRR actuelle ou future de s’efforcer d’assurer la pleine conformité de l’IRR avec les principes énumérés au paragraphe 8 » </w:t>
      </w:r>
      <w:r w:rsidR="00D45E59" w:rsidRPr="00B32535">
        <w:rPr>
          <w:rFonts w:cstheme="minorHAnsi"/>
          <w:sz w:val="22"/>
          <w:szCs w:val="22"/>
        </w:rPr>
        <w:t xml:space="preserve">; </w:t>
      </w:r>
      <w:r w:rsidRPr="00B32535">
        <w:rPr>
          <w:rFonts w:cstheme="minorHAnsi"/>
          <w:sz w:val="22"/>
          <w:szCs w:val="22"/>
        </w:rPr>
        <w:t>et l’</w:t>
      </w:r>
      <w:r w:rsidR="00BD327C" w:rsidRPr="00B32535">
        <w:rPr>
          <w:rFonts w:cstheme="minorHAnsi"/>
          <w:sz w:val="22"/>
          <w:szCs w:val="22"/>
        </w:rPr>
        <w:t xml:space="preserve">introduction </w:t>
      </w:r>
      <w:r w:rsidRPr="00B32535">
        <w:rPr>
          <w:rFonts w:cstheme="minorHAnsi"/>
          <w:sz w:val="22"/>
          <w:szCs w:val="22"/>
        </w:rPr>
        <w:t>du</w:t>
      </w:r>
      <w:r w:rsidR="00D45E59" w:rsidRPr="00B32535">
        <w:rPr>
          <w:rFonts w:cstheme="minorHAnsi"/>
          <w:sz w:val="22"/>
          <w:szCs w:val="22"/>
        </w:rPr>
        <w:t xml:space="preserve"> paragraph</w:t>
      </w:r>
      <w:r w:rsidRPr="00B32535">
        <w:rPr>
          <w:rFonts w:cstheme="minorHAnsi"/>
          <w:sz w:val="22"/>
          <w:szCs w:val="22"/>
        </w:rPr>
        <w:t>e</w:t>
      </w:r>
      <w:r w:rsidR="00D45E59" w:rsidRPr="00B32535">
        <w:rPr>
          <w:rFonts w:cstheme="minorHAnsi"/>
          <w:sz w:val="22"/>
          <w:szCs w:val="22"/>
        </w:rPr>
        <w:t xml:space="preserve"> 8 </w:t>
      </w:r>
      <w:r w:rsidRPr="00B32535">
        <w:rPr>
          <w:rFonts w:cstheme="minorHAnsi"/>
          <w:sz w:val="22"/>
          <w:szCs w:val="22"/>
        </w:rPr>
        <w:t>stipule</w:t>
      </w:r>
      <w:r w:rsidR="009800D8" w:rsidRPr="00B32535">
        <w:rPr>
          <w:rFonts w:cstheme="minorHAnsi"/>
          <w:sz w:val="22"/>
          <w:szCs w:val="22"/>
        </w:rPr>
        <w:t xml:space="preserve"> que « les IRR, pour rester officiellement reconnues en tant que telles doivent respecter les principes suivants … »</w:t>
      </w:r>
      <w:r w:rsidR="00D45E59" w:rsidRPr="00B32535">
        <w:rPr>
          <w:rFonts w:cstheme="minorHAnsi"/>
          <w:sz w:val="22"/>
          <w:szCs w:val="22"/>
        </w:rPr>
        <w:t>.</w:t>
      </w:r>
    </w:p>
    <w:p w14:paraId="15756680" w14:textId="77777777" w:rsidR="008A3594" w:rsidRPr="00B32535" w:rsidRDefault="008A3594" w:rsidP="008A3594">
      <w:pPr>
        <w:rPr>
          <w:rFonts w:cstheme="minorHAnsi"/>
          <w:sz w:val="22"/>
          <w:szCs w:val="22"/>
        </w:rPr>
      </w:pPr>
    </w:p>
    <w:p w14:paraId="53EA0781" w14:textId="4B965E43" w:rsidR="00A96A2A" w:rsidRPr="00B32535" w:rsidRDefault="005B22FA" w:rsidP="001F2053">
      <w:pPr>
        <w:pStyle w:val="Paragraphedeliste"/>
        <w:numPr>
          <w:ilvl w:val="0"/>
          <w:numId w:val="19"/>
        </w:numPr>
        <w:rPr>
          <w:rFonts w:cstheme="minorHAnsi"/>
          <w:sz w:val="22"/>
          <w:szCs w:val="22"/>
        </w:rPr>
      </w:pPr>
      <w:r w:rsidRPr="00B32535">
        <w:rPr>
          <w:rFonts w:cstheme="minorHAnsi"/>
          <w:sz w:val="22"/>
          <w:szCs w:val="22"/>
        </w:rPr>
        <w:t xml:space="preserve">Le paragraphe 8 de la Résolution </w:t>
      </w:r>
      <w:r w:rsidR="008A3594" w:rsidRPr="00B32535">
        <w:rPr>
          <w:rFonts w:cstheme="minorHAnsi"/>
          <w:sz w:val="22"/>
          <w:szCs w:val="22"/>
        </w:rPr>
        <w:t xml:space="preserve">XIII.9 </w:t>
      </w:r>
      <w:r w:rsidRPr="00B32535">
        <w:rPr>
          <w:rFonts w:cstheme="minorHAnsi"/>
          <w:sz w:val="22"/>
          <w:szCs w:val="22"/>
        </w:rPr>
        <w:t>a été transpos</w:t>
      </w:r>
      <w:r w:rsidR="00454BF5" w:rsidRPr="00B32535">
        <w:rPr>
          <w:rFonts w:cstheme="minorHAnsi"/>
          <w:sz w:val="22"/>
          <w:szCs w:val="22"/>
        </w:rPr>
        <w:t>é</w:t>
      </w:r>
      <w:r w:rsidRPr="00B32535">
        <w:rPr>
          <w:rFonts w:cstheme="minorHAnsi"/>
          <w:sz w:val="22"/>
          <w:szCs w:val="22"/>
        </w:rPr>
        <w:t xml:space="preserve"> dans le</w:t>
      </w:r>
      <w:r w:rsidR="008A3594" w:rsidRPr="00B32535">
        <w:rPr>
          <w:rFonts w:cstheme="minorHAnsi"/>
          <w:sz w:val="22"/>
          <w:szCs w:val="22"/>
        </w:rPr>
        <w:t xml:space="preserve"> paragraph</w:t>
      </w:r>
      <w:r w:rsidRPr="00B32535">
        <w:rPr>
          <w:rFonts w:cstheme="minorHAnsi"/>
          <w:sz w:val="22"/>
          <w:szCs w:val="22"/>
        </w:rPr>
        <w:t>e</w:t>
      </w:r>
      <w:r w:rsidR="008A3594" w:rsidRPr="00B32535">
        <w:rPr>
          <w:rFonts w:cstheme="minorHAnsi"/>
          <w:sz w:val="22"/>
          <w:szCs w:val="22"/>
        </w:rPr>
        <w:t xml:space="preserve"> 9 </w:t>
      </w:r>
      <w:r w:rsidRPr="00B32535">
        <w:rPr>
          <w:rFonts w:cstheme="minorHAnsi"/>
          <w:sz w:val="22"/>
          <w:szCs w:val="22"/>
        </w:rPr>
        <w:t>du projet de</w:t>
      </w:r>
      <w:r w:rsidR="00D651DC" w:rsidRPr="00B32535">
        <w:rPr>
          <w:rFonts w:cstheme="minorHAnsi"/>
          <w:sz w:val="22"/>
          <w:szCs w:val="22"/>
        </w:rPr>
        <w:t xml:space="preserve"> r</w:t>
      </w:r>
      <w:r w:rsidRPr="00B32535">
        <w:rPr>
          <w:rFonts w:cstheme="minorHAnsi"/>
          <w:sz w:val="22"/>
          <w:szCs w:val="22"/>
        </w:rPr>
        <w:t>é</w:t>
      </w:r>
      <w:r w:rsidR="00D651DC" w:rsidRPr="00B32535">
        <w:rPr>
          <w:rFonts w:cstheme="minorHAnsi"/>
          <w:sz w:val="22"/>
          <w:szCs w:val="22"/>
        </w:rPr>
        <w:t xml:space="preserve">solution </w:t>
      </w:r>
      <w:r w:rsidRPr="00B32535">
        <w:rPr>
          <w:rFonts w:cstheme="minorHAnsi"/>
          <w:sz w:val="22"/>
          <w:szCs w:val="22"/>
        </w:rPr>
        <w:t>figurant dans l’</w:t>
      </w:r>
      <w:r w:rsidR="00D651DC" w:rsidRPr="00B32535">
        <w:rPr>
          <w:rFonts w:cstheme="minorHAnsi"/>
          <w:sz w:val="22"/>
          <w:szCs w:val="22"/>
        </w:rPr>
        <w:t>Annex</w:t>
      </w:r>
      <w:r w:rsidRPr="00B32535">
        <w:rPr>
          <w:rFonts w:cstheme="minorHAnsi"/>
          <w:sz w:val="22"/>
          <w:szCs w:val="22"/>
        </w:rPr>
        <w:t>e</w:t>
      </w:r>
      <w:r w:rsidR="00D651DC" w:rsidRPr="00B32535">
        <w:rPr>
          <w:rFonts w:cstheme="minorHAnsi"/>
          <w:sz w:val="22"/>
          <w:szCs w:val="22"/>
        </w:rPr>
        <w:t xml:space="preserve"> 1. </w:t>
      </w:r>
      <w:r w:rsidRPr="00B32535">
        <w:rPr>
          <w:rFonts w:cstheme="minorHAnsi"/>
          <w:sz w:val="22"/>
          <w:szCs w:val="22"/>
        </w:rPr>
        <w:t>Veuillez noter que </w:t>
      </w:r>
      <w:r w:rsidR="00A96A2A" w:rsidRPr="00B32535">
        <w:rPr>
          <w:rFonts w:cstheme="minorHAnsi"/>
          <w:sz w:val="22"/>
          <w:szCs w:val="22"/>
        </w:rPr>
        <w:t xml:space="preserve">: </w:t>
      </w:r>
    </w:p>
    <w:p w14:paraId="542EB2E2" w14:textId="77777777" w:rsidR="00A96A2A" w:rsidRPr="00B32535" w:rsidRDefault="00A96A2A" w:rsidP="00A96A2A">
      <w:pPr>
        <w:rPr>
          <w:rFonts w:cstheme="minorHAnsi"/>
          <w:sz w:val="22"/>
          <w:szCs w:val="22"/>
        </w:rPr>
      </w:pPr>
    </w:p>
    <w:p w14:paraId="1E916BD5" w14:textId="7B6D6E5B" w:rsidR="00A96A2A" w:rsidRPr="00B32535" w:rsidRDefault="005B22FA" w:rsidP="00A96A2A">
      <w:pPr>
        <w:pStyle w:val="Paragraphedeliste"/>
        <w:numPr>
          <w:ilvl w:val="1"/>
          <w:numId w:val="19"/>
        </w:numPr>
        <w:rPr>
          <w:rFonts w:cstheme="minorHAnsi"/>
          <w:sz w:val="22"/>
          <w:szCs w:val="22"/>
        </w:rPr>
      </w:pPr>
      <w:r w:rsidRPr="00B32535">
        <w:rPr>
          <w:rFonts w:cstheme="minorHAnsi"/>
          <w:sz w:val="22"/>
          <w:szCs w:val="22"/>
        </w:rPr>
        <w:t xml:space="preserve">l’ancien </w:t>
      </w:r>
      <w:r w:rsidR="00A96A2A" w:rsidRPr="00B32535">
        <w:rPr>
          <w:rFonts w:cstheme="minorHAnsi"/>
          <w:sz w:val="22"/>
          <w:szCs w:val="22"/>
        </w:rPr>
        <w:t>8</w:t>
      </w:r>
      <w:r w:rsidRPr="00B32535">
        <w:rPr>
          <w:rFonts w:cstheme="minorHAnsi"/>
          <w:sz w:val="22"/>
          <w:szCs w:val="22"/>
        </w:rPr>
        <w:t xml:space="preserve"> </w:t>
      </w:r>
      <w:r w:rsidR="00A96A2A" w:rsidRPr="00B32535">
        <w:rPr>
          <w:rFonts w:cstheme="minorHAnsi"/>
          <w:sz w:val="22"/>
          <w:szCs w:val="22"/>
        </w:rPr>
        <w:t xml:space="preserve">a) </w:t>
      </w:r>
      <w:r w:rsidRPr="00B32535">
        <w:rPr>
          <w:rFonts w:cstheme="minorHAnsi"/>
          <w:sz w:val="22"/>
          <w:szCs w:val="22"/>
        </w:rPr>
        <w:t>a été supprimé et intégré dans l’</w:t>
      </w:r>
      <w:r w:rsidR="00AA64E3" w:rsidRPr="00B32535">
        <w:rPr>
          <w:rFonts w:cstheme="minorHAnsi"/>
          <w:sz w:val="22"/>
          <w:szCs w:val="22"/>
        </w:rPr>
        <w:t>introduction</w:t>
      </w:r>
      <w:r w:rsidR="00A96A2A" w:rsidRPr="00B32535">
        <w:rPr>
          <w:rFonts w:cstheme="minorHAnsi"/>
          <w:sz w:val="22"/>
          <w:szCs w:val="22"/>
        </w:rPr>
        <w:t xml:space="preserve"> </w:t>
      </w:r>
      <w:r w:rsidRPr="00B32535">
        <w:rPr>
          <w:rFonts w:cstheme="minorHAnsi"/>
          <w:sz w:val="22"/>
          <w:szCs w:val="22"/>
        </w:rPr>
        <w:t>du nouveau</w:t>
      </w:r>
      <w:r w:rsidR="00A96A2A" w:rsidRPr="00B32535">
        <w:rPr>
          <w:rFonts w:cstheme="minorHAnsi"/>
          <w:sz w:val="22"/>
          <w:szCs w:val="22"/>
        </w:rPr>
        <w:t xml:space="preserve"> paragraph</w:t>
      </w:r>
      <w:r w:rsidRPr="00B32535">
        <w:rPr>
          <w:rFonts w:cstheme="minorHAnsi"/>
          <w:sz w:val="22"/>
          <w:szCs w:val="22"/>
        </w:rPr>
        <w:t>e</w:t>
      </w:r>
      <w:r w:rsidR="00A96A2A" w:rsidRPr="00B32535">
        <w:rPr>
          <w:rFonts w:cstheme="minorHAnsi"/>
          <w:sz w:val="22"/>
          <w:szCs w:val="22"/>
        </w:rPr>
        <w:t xml:space="preserve"> 9 </w:t>
      </w:r>
      <w:r w:rsidRPr="00B32535">
        <w:rPr>
          <w:rFonts w:cstheme="minorHAnsi"/>
          <w:sz w:val="22"/>
          <w:szCs w:val="22"/>
        </w:rPr>
        <w:t xml:space="preserve">pour éviter une redondance et pour </w:t>
      </w:r>
      <w:r w:rsidR="00C341F2" w:rsidRPr="00B32535">
        <w:rPr>
          <w:rFonts w:cstheme="minorHAnsi"/>
          <w:sz w:val="22"/>
          <w:szCs w:val="22"/>
        </w:rPr>
        <w:t xml:space="preserve">préciser que le but de la </w:t>
      </w:r>
      <w:r w:rsidR="006B7F5C" w:rsidRPr="00B32535">
        <w:rPr>
          <w:rFonts w:cstheme="minorHAnsi"/>
          <w:sz w:val="22"/>
          <w:szCs w:val="22"/>
        </w:rPr>
        <w:t>révision</w:t>
      </w:r>
      <w:r w:rsidR="00C341F2" w:rsidRPr="00B32535">
        <w:rPr>
          <w:rFonts w:cstheme="minorHAnsi"/>
          <w:sz w:val="22"/>
          <w:szCs w:val="22"/>
        </w:rPr>
        <w:t xml:space="preserve"> est de </w:t>
      </w:r>
      <w:r w:rsidR="006B7F5C" w:rsidRPr="00B32535">
        <w:rPr>
          <w:rFonts w:cstheme="minorHAnsi"/>
          <w:sz w:val="22"/>
          <w:szCs w:val="22"/>
        </w:rPr>
        <w:t>déterminer</w:t>
      </w:r>
      <w:r w:rsidR="00C341F2" w:rsidRPr="00B32535">
        <w:rPr>
          <w:rFonts w:cstheme="minorHAnsi"/>
          <w:sz w:val="22"/>
          <w:szCs w:val="22"/>
        </w:rPr>
        <w:t xml:space="preserve"> si les IRR peuvent être approuvées comme fonctionnant dans le cadre de la C</w:t>
      </w:r>
      <w:r w:rsidR="006E1846" w:rsidRPr="00B32535">
        <w:rPr>
          <w:rFonts w:cstheme="minorHAnsi"/>
          <w:sz w:val="22"/>
          <w:szCs w:val="22"/>
        </w:rPr>
        <w:t>onvention</w:t>
      </w:r>
      <w:r w:rsidR="006B7F5C" w:rsidRPr="00B32535">
        <w:rPr>
          <w:rFonts w:cstheme="minorHAnsi"/>
          <w:sz w:val="22"/>
          <w:szCs w:val="22"/>
        </w:rPr>
        <w:t xml:space="preserve"> </w:t>
      </w:r>
      <w:r w:rsidR="00A96A2A" w:rsidRPr="00B32535">
        <w:rPr>
          <w:rFonts w:cstheme="minorHAnsi"/>
          <w:sz w:val="22"/>
          <w:szCs w:val="22"/>
        </w:rPr>
        <w:t>;</w:t>
      </w:r>
    </w:p>
    <w:p w14:paraId="4BE29B27" w14:textId="38AC7263" w:rsidR="006E1846" w:rsidRPr="00B32535" w:rsidRDefault="006B7F5C" w:rsidP="00A96A2A">
      <w:pPr>
        <w:pStyle w:val="Paragraphedeliste"/>
        <w:numPr>
          <w:ilvl w:val="1"/>
          <w:numId w:val="19"/>
        </w:numPr>
        <w:rPr>
          <w:rFonts w:cstheme="minorHAnsi"/>
          <w:sz w:val="22"/>
          <w:szCs w:val="22"/>
        </w:rPr>
      </w:pPr>
      <w:r w:rsidRPr="00B32535">
        <w:rPr>
          <w:rFonts w:cstheme="minorHAnsi"/>
          <w:sz w:val="22"/>
          <w:szCs w:val="22"/>
        </w:rPr>
        <w:t xml:space="preserve">je n’ai pas inclus l’ancien </w:t>
      </w:r>
      <w:r w:rsidR="00680E73" w:rsidRPr="00B32535">
        <w:rPr>
          <w:rFonts w:cstheme="minorHAnsi"/>
          <w:sz w:val="22"/>
          <w:szCs w:val="22"/>
        </w:rPr>
        <w:t>8</w:t>
      </w:r>
      <w:r w:rsidRPr="00B32535">
        <w:rPr>
          <w:rFonts w:cstheme="minorHAnsi"/>
          <w:sz w:val="22"/>
          <w:szCs w:val="22"/>
        </w:rPr>
        <w:t xml:space="preserve"> </w:t>
      </w:r>
      <w:r w:rsidR="00D651DC" w:rsidRPr="00B32535">
        <w:rPr>
          <w:rFonts w:cstheme="minorHAnsi"/>
          <w:sz w:val="22"/>
          <w:szCs w:val="22"/>
        </w:rPr>
        <w:t xml:space="preserve">g) </w:t>
      </w:r>
      <w:r w:rsidRPr="00B32535">
        <w:rPr>
          <w:rFonts w:cstheme="minorHAnsi"/>
          <w:sz w:val="22"/>
          <w:szCs w:val="22"/>
        </w:rPr>
        <w:t>dans le</w:t>
      </w:r>
      <w:r w:rsidR="00680E73" w:rsidRPr="00B32535">
        <w:rPr>
          <w:rFonts w:cstheme="minorHAnsi"/>
          <w:sz w:val="22"/>
          <w:szCs w:val="22"/>
        </w:rPr>
        <w:t xml:space="preserve"> </w:t>
      </w:r>
      <w:r w:rsidRPr="00B32535">
        <w:rPr>
          <w:rFonts w:cstheme="minorHAnsi"/>
          <w:sz w:val="22"/>
          <w:szCs w:val="22"/>
        </w:rPr>
        <w:t xml:space="preserve">nouveau paragraphe </w:t>
      </w:r>
      <w:r w:rsidR="00680E73" w:rsidRPr="00B32535">
        <w:rPr>
          <w:rFonts w:cstheme="minorHAnsi"/>
          <w:sz w:val="22"/>
          <w:szCs w:val="22"/>
        </w:rPr>
        <w:t xml:space="preserve">9 </w:t>
      </w:r>
      <w:r w:rsidRPr="00B32535">
        <w:rPr>
          <w:rFonts w:cstheme="minorHAnsi"/>
          <w:sz w:val="22"/>
          <w:szCs w:val="22"/>
        </w:rPr>
        <w:t xml:space="preserve">car ce n’est pas un principe et qu’il peut être regroupé avec des </w:t>
      </w:r>
      <w:r w:rsidR="00D651DC" w:rsidRPr="00B32535">
        <w:rPr>
          <w:rFonts w:cstheme="minorHAnsi"/>
          <w:sz w:val="22"/>
          <w:szCs w:val="22"/>
        </w:rPr>
        <w:t>paragraph</w:t>
      </w:r>
      <w:r w:rsidRPr="00B32535">
        <w:rPr>
          <w:rFonts w:cstheme="minorHAnsi"/>
          <w:sz w:val="22"/>
          <w:szCs w:val="22"/>
        </w:rPr>
        <w:t>e</w:t>
      </w:r>
      <w:r w:rsidR="00D651DC" w:rsidRPr="00B32535">
        <w:rPr>
          <w:rFonts w:cstheme="minorHAnsi"/>
          <w:sz w:val="22"/>
          <w:szCs w:val="22"/>
        </w:rPr>
        <w:t>s</w:t>
      </w:r>
      <w:r w:rsidR="00BD327C" w:rsidRPr="00B32535">
        <w:rPr>
          <w:rFonts w:cstheme="minorHAnsi"/>
          <w:sz w:val="22"/>
          <w:szCs w:val="22"/>
        </w:rPr>
        <w:t xml:space="preserve"> </w:t>
      </w:r>
      <w:r w:rsidRPr="00B32535">
        <w:rPr>
          <w:rFonts w:cstheme="minorHAnsi"/>
          <w:sz w:val="22"/>
          <w:szCs w:val="22"/>
        </w:rPr>
        <w:t xml:space="preserve">concernant le financement </w:t>
      </w:r>
      <w:r w:rsidR="00BD327C" w:rsidRPr="00B32535">
        <w:rPr>
          <w:rFonts w:cstheme="minorHAnsi"/>
          <w:sz w:val="22"/>
          <w:szCs w:val="22"/>
        </w:rPr>
        <w:t>;</w:t>
      </w:r>
    </w:p>
    <w:p w14:paraId="4F66F9AA" w14:textId="0637F2E0" w:rsidR="00A96A2A" w:rsidRPr="00B32535" w:rsidRDefault="006B7F5C" w:rsidP="00A96A2A">
      <w:pPr>
        <w:pStyle w:val="Paragraphedeliste"/>
        <w:numPr>
          <w:ilvl w:val="1"/>
          <w:numId w:val="19"/>
        </w:numPr>
        <w:rPr>
          <w:rFonts w:cstheme="minorHAnsi"/>
          <w:sz w:val="22"/>
          <w:szCs w:val="22"/>
        </w:rPr>
      </w:pPr>
      <w:r w:rsidRPr="00B32535">
        <w:rPr>
          <w:rFonts w:cstheme="minorHAnsi"/>
          <w:sz w:val="22"/>
          <w:szCs w:val="22"/>
        </w:rPr>
        <w:t>j’ai développé la disposition concernant la responsabilité financière</w:t>
      </w:r>
      <w:r w:rsidR="00680E73" w:rsidRPr="00B32535">
        <w:rPr>
          <w:rFonts w:cstheme="minorHAnsi"/>
          <w:sz w:val="22"/>
          <w:szCs w:val="22"/>
        </w:rPr>
        <w:t xml:space="preserve"> (</w:t>
      </w:r>
      <w:r w:rsidRPr="00B32535">
        <w:rPr>
          <w:rFonts w:cstheme="minorHAnsi"/>
          <w:sz w:val="22"/>
          <w:szCs w:val="22"/>
        </w:rPr>
        <w:t>ancien</w:t>
      </w:r>
      <w:r w:rsidR="00A96A2A" w:rsidRPr="00B32535">
        <w:rPr>
          <w:rFonts w:cstheme="minorHAnsi"/>
          <w:sz w:val="22"/>
          <w:szCs w:val="22"/>
        </w:rPr>
        <w:t xml:space="preserve"> 8</w:t>
      </w:r>
      <w:r w:rsidRPr="00B32535">
        <w:rPr>
          <w:rFonts w:cstheme="minorHAnsi"/>
          <w:sz w:val="22"/>
          <w:szCs w:val="22"/>
        </w:rPr>
        <w:t xml:space="preserve"> </w:t>
      </w:r>
      <w:r w:rsidR="00A96A2A" w:rsidRPr="00B32535">
        <w:rPr>
          <w:rFonts w:cstheme="minorHAnsi"/>
          <w:sz w:val="22"/>
          <w:szCs w:val="22"/>
        </w:rPr>
        <w:t xml:space="preserve">d), </w:t>
      </w:r>
      <w:r w:rsidR="00680E73" w:rsidRPr="00B32535">
        <w:rPr>
          <w:rFonts w:cstheme="minorHAnsi"/>
          <w:sz w:val="22"/>
          <w:szCs w:val="22"/>
        </w:rPr>
        <w:t>n</w:t>
      </w:r>
      <w:r w:rsidRPr="00B32535">
        <w:rPr>
          <w:rFonts w:cstheme="minorHAnsi"/>
          <w:sz w:val="22"/>
          <w:szCs w:val="22"/>
        </w:rPr>
        <w:t>ouveau</w:t>
      </w:r>
      <w:r w:rsidR="00680E73" w:rsidRPr="00B32535">
        <w:rPr>
          <w:rFonts w:cstheme="minorHAnsi"/>
          <w:sz w:val="22"/>
          <w:szCs w:val="22"/>
        </w:rPr>
        <w:t xml:space="preserve"> 9</w:t>
      </w:r>
      <w:r w:rsidRPr="00B32535">
        <w:rPr>
          <w:rFonts w:cstheme="minorHAnsi"/>
          <w:sz w:val="22"/>
          <w:szCs w:val="22"/>
        </w:rPr>
        <w:t xml:space="preserve"> </w:t>
      </w:r>
      <w:r w:rsidR="00680E73" w:rsidRPr="00B32535">
        <w:rPr>
          <w:rFonts w:cstheme="minorHAnsi"/>
          <w:sz w:val="22"/>
          <w:szCs w:val="22"/>
        </w:rPr>
        <w:t>b)</w:t>
      </w:r>
      <w:r w:rsidR="006E1846" w:rsidRPr="00B32535">
        <w:rPr>
          <w:rFonts w:cstheme="minorHAnsi"/>
          <w:sz w:val="22"/>
          <w:szCs w:val="22"/>
        </w:rPr>
        <w:t>)</w:t>
      </w:r>
      <w:r w:rsidR="00680E73" w:rsidRPr="00B32535">
        <w:rPr>
          <w:rFonts w:cstheme="minorHAnsi"/>
          <w:sz w:val="22"/>
          <w:szCs w:val="22"/>
        </w:rPr>
        <w:t xml:space="preserve"> </w:t>
      </w:r>
      <w:r w:rsidRPr="00B32535">
        <w:rPr>
          <w:rFonts w:cstheme="minorHAnsi"/>
          <w:sz w:val="22"/>
          <w:szCs w:val="22"/>
        </w:rPr>
        <w:t>pour préciser que cela nécessite transparence et cohérence avec les lois applicables, les</w:t>
      </w:r>
      <w:r w:rsidR="00BD327C" w:rsidRPr="00B32535">
        <w:rPr>
          <w:rFonts w:cstheme="minorHAnsi"/>
          <w:sz w:val="22"/>
          <w:szCs w:val="22"/>
        </w:rPr>
        <w:t xml:space="preserve"> </w:t>
      </w:r>
      <w:r w:rsidRPr="00B32535">
        <w:rPr>
          <w:rFonts w:cstheme="minorHAnsi"/>
          <w:sz w:val="22"/>
          <w:szCs w:val="22"/>
        </w:rPr>
        <w:t>Résolutions</w:t>
      </w:r>
      <w:r w:rsidR="00BD327C" w:rsidRPr="00B32535">
        <w:rPr>
          <w:rFonts w:cstheme="minorHAnsi"/>
          <w:sz w:val="22"/>
          <w:szCs w:val="22"/>
        </w:rPr>
        <w:t xml:space="preserve"> </w:t>
      </w:r>
      <w:r w:rsidRPr="00B32535">
        <w:rPr>
          <w:rFonts w:cstheme="minorHAnsi"/>
          <w:sz w:val="22"/>
          <w:szCs w:val="22"/>
        </w:rPr>
        <w:t>et les</w:t>
      </w:r>
      <w:r w:rsidR="00BD327C" w:rsidRPr="00B32535">
        <w:rPr>
          <w:rFonts w:cstheme="minorHAnsi"/>
          <w:sz w:val="22"/>
          <w:szCs w:val="22"/>
        </w:rPr>
        <w:t xml:space="preserve"> </w:t>
      </w:r>
      <w:r w:rsidRPr="00B32535">
        <w:rPr>
          <w:rFonts w:cstheme="minorHAnsi"/>
          <w:sz w:val="22"/>
          <w:szCs w:val="22"/>
        </w:rPr>
        <w:t xml:space="preserve">Décisions </w:t>
      </w:r>
      <w:r w:rsidR="00BD327C" w:rsidRPr="00B32535">
        <w:rPr>
          <w:rFonts w:cstheme="minorHAnsi"/>
          <w:sz w:val="22"/>
          <w:szCs w:val="22"/>
        </w:rPr>
        <w:t>;</w:t>
      </w:r>
    </w:p>
    <w:p w14:paraId="3C84C813" w14:textId="78AB8554" w:rsidR="0028619E" w:rsidRPr="00B32535" w:rsidRDefault="006B7F5C" w:rsidP="00A96A2A">
      <w:pPr>
        <w:pStyle w:val="Paragraphedeliste"/>
        <w:numPr>
          <w:ilvl w:val="1"/>
          <w:numId w:val="19"/>
        </w:numPr>
        <w:rPr>
          <w:rFonts w:cstheme="minorHAnsi"/>
          <w:sz w:val="22"/>
          <w:szCs w:val="22"/>
        </w:rPr>
      </w:pPr>
      <w:r w:rsidRPr="00B32535">
        <w:rPr>
          <w:rFonts w:cstheme="minorHAnsi"/>
          <w:sz w:val="22"/>
          <w:szCs w:val="22"/>
        </w:rPr>
        <w:t xml:space="preserve">j’ai développé les dispositions sur les rapports </w:t>
      </w:r>
      <w:r w:rsidR="00680E73" w:rsidRPr="00B32535">
        <w:rPr>
          <w:rFonts w:cstheme="minorHAnsi"/>
          <w:sz w:val="22"/>
          <w:szCs w:val="22"/>
        </w:rPr>
        <w:t>(</w:t>
      </w:r>
      <w:r w:rsidRPr="00B32535">
        <w:rPr>
          <w:rFonts w:cstheme="minorHAnsi"/>
          <w:sz w:val="22"/>
          <w:szCs w:val="22"/>
        </w:rPr>
        <w:t xml:space="preserve">ancien </w:t>
      </w:r>
      <w:r w:rsidR="00680E73" w:rsidRPr="00B32535">
        <w:rPr>
          <w:rFonts w:cstheme="minorHAnsi"/>
          <w:sz w:val="22"/>
          <w:szCs w:val="22"/>
        </w:rPr>
        <w:t>8</w:t>
      </w:r>
      <w:r w:rsidRPr="00B32535">
        <w:rPr>
          <w:rFonts w:cstheme="minorHAnsi"/>
          <w:sz w:val="22"/>
          <w:szCs w:val="22"/>
        </w:rPr>
        <w:t xml:space="preserve"> </w:t>
      </w:r>
      <w:r w:rsidR="00680E73" w:rsidRPr="00B32535">
        <w:rPr>
          <w:rFonts w:cstheme="minorHAnsi"/>
          <w:sz w:val="22"/>
          <w:szCs w:val="22"/>
        </w:rPr>
        <w:t xml:space="preserve">f), </w:t>
      </w:r>
      <w:r w:rsidRPr="00B32535">
        <w:rPr>
          <w:rFonts w:cstheme="minorHAnsi"/>
          <w:sz w:val="22"/>
          <w:szCs w:val="22"/>
        </w:rPr>
        <w:t xml:space="preserve">nouveau </w:t>
      </w:r>
      <w:r w:rsidR="00680E73" w:rsidRPr="00B32535">
        <w:rPr>
          <w:rFonts w:cstheme="minorHAnsi"/>
          <w:sz w:val="22"/>
          <w:szCs w:val="22"/>
        </w:rPr>
        <w:t>9</w:t>
      </w:r>
      <w:r w:rsidRPr="00B32535">
        <w:rPr>
          <w:rFonts w:cstheme="minorHAnsi"/>
          <w:sz w:val="22"/>
          <w:szCs w:val="22"/>
        </w:rPr>
        <w:t xml:space="preserve"> </w:t>
      </w:r>
      <w:r w:rsidR="00680E73" w:rsidRPr="00B32535">
        <w:rPr>
          <w:rFonts w:cstheme="minorHAnsi"/>
          <w:sz w:val="22"/>
          <w:szCs w:val="22"/>
        </w:rPr>
        <w:t xml:space="preserve">d)) </w:t>
      </w:r>
      <w:r w:rsidRPr="00B32535">
        <w:rPr>
          <w:rFonts w:cstheme="minorHAnsi"/>
          <w:sz w:val="22"/>
          <w:szCs w:val="22"/>
        </w:rPr>
        <w:t>pour inclure une obligation de rapport en vertu des critères d’approbation énoncés dans le</w:t>
      </w:r>
      <w:r w:rsidR="00680E73" w:rsidRPr="00B32535">
        <w:rPr>
          <w:rFonts w:cstheme="minorHAnsi"/>
          <w:sz w:val="22"/>
          <w:szCs w:val="22"/>
        </w:rPr>
        <w:t xml:space="preserve"> paragraph</w:t>
      </w:r>
      <w:r w:rsidRPr="00B32535">
        <w:rPr>
          <w:rFonts w:cstheme="minorHAnsi"/>
          <w:sz w:val="22"/>
          <w:szCs w:val="22"/>
        </w:rPr>
        <w:t>e</w:t>
      </w:r>
      <w:r w:rsidR="00680E73" w:rsidRPr="00B32535">
        <w:rPr>
          <w:rFonts w:cstheme="minorHAnsi"/>
          <w:sz w:val="22"/>
          <w:szCs w:val="22"/>
        </w:rPr>
        <w:t xml:space="preserve"> 9. </w:t>
      </w:r>
      <w:r w:rsidRPr="00B32535">
        <w:rPr>
          <w:rFonts w:cstheme="minorHAnsi"/>
          <w:sz w:val="22"/>
          <w:szCs w:val="22"/>
        </w:rPr>
        <w:t>Cet ajout se justifie car c’est une bonne pratique normalisée pour les entités de faire rapport en vertu de critères spécifiques</w:t>
      </w:r>
      <w:r w:rsidR="00680E73" w:rsidRPr="00B32535">
        <w:rPr>
          <w:rFonts w:cstheme="minorHAnsi"/>
          <w:sz w:val="22"/>
          <w:szCs w:val="22"/>
        </w:rPr>
        <w:t xml:space="preserve">. </w:t>
      </w:r>
    </w:p>
    <w:p w14:paraId="4CFC4829" w14:textId="77777777" w:rsidR="009A2E63" w:rsidRPr="00B32535" w:rsidRDefault="009A2E63" w:rsidP="009A2E63">
      <w:pPr>
        <w:ind w:left="1080"/>
        <w:rPr>
          <w:rFonts w:cstheme="minorHAnsi"/>
          <w:sz w:val="22"/>
          <w:szCs w:val="22"/>
        </w:rPr>
      </w:pPr>
    </w:p>
    <w:p w14:paraId="05691CC6" w14:textId="133FC0BE" w:rsidR="00FF75A5" w:rsidRPr="00B32535" w:rsidRDefault="002D6F85" w:rsidP="00CB19C9">
      <w:pPr>
        <w:pStyle w:val="Paragraphedeliste"/>
        <w:numPr>
          <w:ilvl w:val="0"/>
          <w:numId w:val="19"/>
        </w:numPr>
        <w:rPr>
          <w:rFonts w:cstheme="minorHAnsi"/>
          <w:sz w:val="22"/>
          <w:szCs w:val="22"/>
        </w:rPr>
      </w:pPr>
      <w:r w:rsidRPr="00B32535">
        <w:rPr>
          <w:rFonts w:cstheme="minorHAnsi"/>
          <w:sz w:val="22"/>
          <w:szCs w:val="22"/>
        </w:rPr>
        <w:t>Comme indiqué plus haut</w:t>
      </w:r>
      <w:r w:rsidR="00851084" w:rsidRPr="00B32535">
        <w:rPr>
          <w:rFonts w:cstheme="minorHAnsi"/>
          <w:sz w:val="22"/>
          <w:szCs w:val="22"/>
        </w:rPr>
        <w:t xml:space="preserve">, </w:t>
      </w:r>
      <w:r w:rsidRPr="00B32535">
        <w:rPr>
          <w:rFonts w:cstheme="minorHAnsi"/>
          <w:sz w:val="22"/>
          <w:szCs w:val="22"/>
        </w:rPr>
        <w:t>j’ai entrepris un examen exhaustif de toutes les</w:t>
      </w:r>
      <w:r w:rsidR="00851084" w:rsidRPr="00B32535">
        <w:rPr>
          <w:rFonts w:cstheme="minorHAnsi"/>
          <w:sz w:val="22"/>
          <w:szCs w:val="22"/>
        </w:rPr>
        <w:t xml:space="preserve"> </w:t>
      </w:r>
      <w:r w:rsidRPr="00B32535">
        <w:rPr>
          <w:rFonts w:cstheme="minorHAnsi"/>
          <w:sz w:val="22"/>
          <w:szCs w:val="22"/>
        </w:rPr>
        <w:t>Résolutions</w:t>
      </w:r>
      <w:r w:rsidR="00851084" w:rsidRPr="00B32535">
        <w:rPr>
          <w:rFonts w:cstheme="minorHAnsi"/>
          <w:sz w:val="22"/>
          <w:szCs w:val="22"/>
        </w:rPr>
        <w:t xml:space="preserve"> </w:t>
      </w:r>
      <w:r w:rsidRPr="00B32535">
        <w:rPr>
          <w:rFonts w:cstheme="minorHAnsi"/>
          <w:sz w:val="22"/>
          <w:szCs w:val="22"/>
        </w:rPr>
        <w:t>et</w:t>
      </w:r>
      <w:r w:rsidR="00851084" w:rsidRPr="00B32535">
        <w:rPr>
          <w:rFonts w:cstheme="minorHAnsi"/>
          <w:sz w:val="22"/>
          <w:szCs w:val="22"/>
        </w:rPr>
        <w:t xml:space="preserve"> </w:t>
      </w:r>
      <w:r w:rsidRPr="00B32535">
        <w:rPr>
          <w:rFonts w:cstheme="minorHAnsi"/>
          <w:sz w:val="22"/>
          <w:szCs w:val="22"/>
        </w:rPr>
        <w:t>Recommandations</w:t>
      </w:r>
      <w:r w:rsidR="00851084" w:rsidRPr="00B32535">
        <w:rPr>
          <w:rFonts w:cstheme="minorHAnsi"/>
          <w:sz w:val="22"/>
          <w:szCs w:val="22"/>
        </w:rPr>
        <w:t xml:space="preserve"> </w:t>
      </w:r>
      <w:r w:rsidRPr="00B32535">
        <w:rPr>
          <w:rFonts w:cstheme="minorHAnsi"/>
          <w:sz w:val="22"/>
          <w:szCs w:val="22"/>
        </w:rPr>
        <w:t>qui ne concernent pas directement les IRR mais contiennent des</w:t>
      </w:r>
      <w:r w:rsidR="00851084" w:rsidRPr="00B32535">
        <w:rPr>
          <w:rFonts w:cstheme="minorHAnsi"/>
          <w:sz w:val="22"/>
          <w:szCs w:val="22"/>
        </w:rPr>
        <w:t xml:space="preserve"> paragraph</w:t>
      </w:r>
      <w:r w:rsidRPr="00B32535">
        <w:rPr>
          <w:rFonts w:cstheme="minorHAnsi"/>
          <w:sz w:val="22"/>
          <w:szCs w:val="22"/>
        </w:rPr>
        <w:t>e</w:t>
      </w:r>
      <w:r w:rsidR="00851084" w:rsidRPr="00B32535">
        <w:rPr>
          <w:rFonts w:cstheme="minorHAnsi"/>
          <w:sz w:val="22"/>
          <w:szCs w:val="22"/>
        </w:rPr>
        <w:t xml:space="preserve">s </w:t>
      </w:r>
      <w:r w:rsidRPr="00B32535">
        <w:rPr>
          <w:rFonts w:cstheme="minorHAnsi"/>
          <w:sz w:val="22"/>
          <w:szCs w:val="22"/>
        </w:rPr>
        <w:t>qui font référence</w:t>
      </w:r>
      <w:r w:rsidR="00851084" w:rsidRPr="00B32535">
        <w:rPr>
          <w:rFonts w:cstheme="minorHAnsi"/>
          <w:sz w:val="22"/>
          <w:szCs w:val="22"/>
        </w:rPr>
        <w:t xml:space="preserve">, </w:t>
      </w:r>
      <w:r w:rsidRPr="00B32535">
        <w:rPr>
          <w:rFonts w:cstheme="minorHAnsi"/>
          <w:sz w:val="22"/>
          <w:szCs w:val="22"/>
        </w:rPr>
        <w:t>et dans certains cas confèrent des tâches, aux IRR</w:t>
      </w:r>
      <w:r w:rsidR="00851084" w:rsidRPr="00B32535">
        <w:rPr>
          <w:rFonts w:cstheme="minorHAnsi"/>
          <w:sz w:val="22"/>
          <w:szCs w:val="22"/>
        </w:rPr>
        <w:t xml:space="preserve">. </w:t>
      </w:r>
      <w:r w:rsidRPr="00B32535">
        <w:rPr>
          <w:rFonts w:cstheme="minorHAnsi"/>
          <w:sz w:val="22"/>
          <w:szCs w:val="22"/>
        </w:rPr>
        <w:t>Il semble qu’il serait plus facile pour les IRR et les Parties contractantes concernées</w:t>
      </w:r>
      <w:r w:rsidR="00862FBC" w:rsidRPr="00B32535">
        <w:rPr>
          <w:rFonts w:cstheme="minorHAnsi"/>
          <w:sz w:val="22"/>
          <w:szCs w:val="22"/>
        </w:rPr>
        <w:t xml:space="preserve"> de se référer à une source</w:t>
      </w:r>
      <w:r w:rsidR="00851084" w:rsidRPr="00B32535">
        <w:rPr>
          <w:rFonts w:cstheme="minorHAnsi"/>
          <w:sz w:val="22"/>
          <w:szCs w:val="22"/>
        </w:rPr>
        <w:t xml:space="preserve"> (</w:t>
      </w:r>
      <w:r w:rsidR="00862FBC" w:rsidRPr="00B32535">
        <w:rPr>
          <w:rFonts w:cstheme="minorHAnsi"/>
          <w:sz w:val="22"/>
          <w:szCs w:val="22"/>
        </w:rPr>
        <w:t xml:space="preserve">c’est-à-dire la nouvelle </w:t>
      </w:r>
      <w:r w:rsidR="00851084" w:rsidRPr="00B32535">
        <w:rPr>
          <w:rFonts w:cstheme="minorHAnsi"/>
          <w:sz w:val="22"/>
          <w:szCs w:val="22"/>
        </w:rPr>
        <w:t>R</w:t>
      </w:r>
      <w:r w:rsidR="00862FBC" w:rsidRPr="00B32535">
        <w:rPr>
          <w:rFonts w:cstheme="minorHAnsi"/>
          <w:sz w:val="22"/>
          <w:szCs w:val="22"/>
        </w:rPr>
        <w:t>é</w:t>
      </w:r>
      <w:r w:rsidR="00851084" w:rsidRPr="00B32535">
        <w:rPr>
          <w:rFonts w:cstheme="minorHAnsi"/>
          <w:sz w:val="22"/>
          <w:szCs w:val="22"/>
        </w:rPr>
        <w:t xml:space="preserve">solution </w:t>
      </w:r>
      <w:r w:rsidR="00862FBC" w:rsidRPr="00B32535">
        <w:rPr>
          <w:rFonts w:cstheme="minorHAnsi"/>
          <w:sz w:val="22"/>
          <w:szCs w:val="22"/>
        </w:rPr>
        <w:t>sur les IRR</w:t>
      </w:r>
      <w:r w:rsidR="00851084" w:rsidRPr="00B32535">
        <w:rPr>
          <w:rFonts w:cstheme="minorHAnsi"/>
          <w:sz w:val="22"/>
          <w:szCs w:val="22"/>
        </w:rPr>
        <w:t xml:space="preserve">) </w:t>
      </w:r>
      <w:r w:rsidR="00862FBC" w:rsidRPr="00B32535">
        <w:rPr>
          <w:rFonts w:cstheme="minorHAnsi"/>
          <w:sz w:val="22"/>
          <w:szCs w:val="22"/>
        </w:rPr>
        <w:t>pour trouver toute l’information pertinente sur les IRR</w:t>
      </w:r>
      <w:r w:rsidR="00851084" w:rsidRPr="00B32535">
        <w:rPr>
          <w:rFonts w:cstheme="minorHAnsi"/>
          <w:sz w:val="22"/>
          <w:szCs w:val="22"/>
        </w:rPr>
        <w:t xml:space="preserve">, </w:t>
      </w:r>
      <w:r w:rsidR="00862FBC" w:rsidRPr="00B32535">
        <w:rPr>
          <w:rFonts w:cstheme="minorHAnsi"/>
          <w:sz w:val="22"/>
          <w:szCs w:val="22"/>
        </w:rPr>
        <w:t xml:space="preserve">plutôt que de devoir consulter de </w:t>
      </w:r>
      <w:r w:rsidR="00851084" w:rsidRPr="00B32535">
        <w:rPr>
          <w:rFonts w:cstheme="minorHAnsi"/>
          <w:sz w:val="22"/>
          <w:szCs w:val="22"/>
        </w:rPr>
        <w:t>multiple</w:t>
      </w:r>
      <w:r w:rsidR="00862FBC" w:rsidRPr="00B32535">
        <w:rPr>
          <w:rFonts w:cstheme="minorHAnsi"/>
          <w:sz w:val="22"/>
          <w:szCs w:val="22"/>
        </w:rPr>
        <w:t>s</w:t>
      </w:r>
      <w:r w:rsidR="00851084" w:rsidRPr="00B32535">
        <w:rPr>
          <w:rFonts w:cstheme="minorHAnsi"/>
          <w:sz w:val="22"/>
          <w:szCs w:val="22"/>
        </w:rPr>
        <w:t xml:space="preserve"> </w:t>
      </w:r>
      <w:r w:rsidR="00862FBC" w:rsidRPr="00B32535">
        <w:rPr>
          <w:rFonts w:cstheme="minorHAnsi"/>
          <w:sz w:val="22"/>
          <w:szCs w:val="22"/>
        </w:rPr>
        <w:t>Résolutions</w:t>
      </w:r>
      <w:r w:rsidR="006E1846" w:rsidRPr="00B32535">
        <w:rPr>
          <w:rFonts w:cstheme="minorHAnsi"/>
          <w:sz w:val="22"/>
          <w:szCs w:val="22"/>
        </w:rPr>
        <w:t xml:space="preserve"> </w:t>
      </w:r>
      <w:r w:rsidR="00862FBC" w:rsidRPr="00B32535">
        <w:rPr>
          <w:rFonts w:cstheme="minorHAnsi"/>
          <w:sz w:val="22"/>
          <w:szCs w:val="22"/>
        </w:rPr>
        <w:t>et d’en extraire différentes requêtes, directives, etc.</w:t>
      </w:r>
      <w:r w:rsidR="00851084" w:rsidRPr="00B32535">
        <w:rPr>
          <w:rFonts w:cstheme="minorHAnsi"/>
          <w:sz w:val="22"/>
          <w:szCs w:val="22"/>
        </w:rPr>
        <w:t xml:space="preserve"> </w:t>
      </w:r>
      <w:r w:rsidR="00862FBC" w:rsidRPr="00B32535">
        <w:rPr>
          <w:rFonts w:cstheme="minorHAnsi"/>
          <w:sz w:val="22"/>
          <w:szCs w:val="22"/>
        </w:rPr>
        <w:t>Pour ce faire</w:t>
      </w:r>
      <w:r w:rsidR="00851084" w:rsidRPr="00B32535">
        <w:rPr>
          <w:rFonts w:cstheme="minorHAnsi"/>
          <w:sz w:val="22"/>
          <w:szCs w:val="22"/>
        </w:rPr>
        <w:t xml:space="preserve"> – </w:t>
      </w:r>
      <w:r w:rsidR="00862FBC" w:rsidRPr="00B32535">
        <w:rPr>
          <w:rFonts w:cstheme="minorHAnsi"/>
          <w:sz w:val="22"/>
          <w:szCs w:val="22"/>
        </w:rPr>
        <w:t xml:space="preserve">présumant que les </w:t>
      </w:r>
      <w:r w:rsidR="00175A95" w:rsidRPr="00B32535">
        <w:rPr>
          <w:rFonts w:cstheme="minorHAnsi"/>
          <w:sz w:val="22"/>
          <w:szCs w:val="22"/>
        </w:rPr>
        <w:t xml:space="preserve">Parties </w:t>
      </w:r>
      <w:r w:rsidR="00862FBC" w:rsidRPr="00B32535">
        <w:rPr>
          <w:rFonts w:cstheme="minorHAnsi"/>
          <w:sz w:val="22"/>
          <w:szCs w:val="22"/>
        </w:rPr>
        <w:t>contractantes ne souhaitent pas abroger les éléments</w:t>
      </w:r>
      <w:r w:rsidR="00175A95" w:rsidRPr="00B32535">
        <w:rPr>
          <w:rFonts w:cstheme="minorHAnsi"/>
          <w:sz w:val="22"/>
          <w:szCs w:val="22"/>
        </w:rPr>
        <w:t xml:space="preserve"> </w:t>
      </w:r>
      <w:r w:rsidR="00862FBC" w:rsidRPr="00B32535">
        <w:rPr>
          <w:rFonts w:cstheme="minorHAnsi"/>
          <w:sz w:val="22"/>
          <w:szCs w:val="22"/>
        </w:rPr>
        <w:t>des</w:t>
      </w:r>
      <w:r w:rsidR="00175A95" w:rsidRPr="00B32535">
        <w:rPr>
          <w:rFonts w:cstheme="minorHAnsi"/>
          <w:sz w:val="22"/>
          <w:szCs w:val="22"/>
        </w:rPr>
        <w:t xml:space="preserve"> paragraph</w:t>
      </w:r>
      <w:r w:rsidR="00862FBC" w:rsidRPr="00B32535">
        <w:rPr>
          <w:rFonts w:cstheme="minorHAnsi"/>
          <w:sz w:val="22"/>
          <w:szCs w:val="22"/>
        </w:rPr>
        <w:t>es faisant référence aux IRR</w:t>
      </w:r>
      <w:r w:rsidR="00175A95" w:rsidRPr="00B32535">
        <w:rPr>
          <w:rFonts w:cstheme="minorHAnsi"/>
          <w:sz w:val="22"/>
          <w:szCs w:val="22"/>
        </w:rPr>
        <w:t xml:space="preserve"> – </w:t>
      </w:r>
      <w:r w:rsidR="00862FBC" w:rsidRPr="00B32535">
        <w:rPr>
          <w:rFonts w:cstheme="minorHAnsi"/>
          <w:sz w:val="22"/>
          <w:szCs w:val="22"/>
        </w:rPr>
        <w:t>j’ai pensé qu’il serait utile de les inclure dans une annexe à la nouvelle Ré</w:t>
      </w:r>
      <w:r w:rsidR="00175A95" w:rsidRPr="00B32535">
        <w:rPr>
          <w:rFonts w:cstheme="minorHAnsi"/>
          <w:sz w:val="22"/>
          <w:szCs w:val="22"/>
        </w:rPr>
        <w:t xml:space="preserve">solution </w:t>
      </w:r>
      <w:r w:rsidR="00862FBC" w:rsidRPr="00B32535">
        <w:rPr>
          <w:rFonts w:cstheme="minorHAnsi"/>
          <w:sz w:val="22"/>
          <w:szCs w:val="22"/>
        </w:rPr>
        <w:t>sur les IRR</w:t>
      </w:r>
      <w:r w:rsidR="00175A95" w:rsidRPr="00B32535">
        <w:rPr>
          <w:rFonts w:cstheme="minorHAnsi"/>
          <w:sz w:val="22"/>
          <w:szCs w:val="22"/>
        </w:rPr>
        <w:t xml:space="preserve">. </w:t>
      </w:r>
      <w:r w:rsidR="00FF75A5" w:rsidRPr="00B32535">
        <w:rPr>
          <w:rFonts w:cstheme="minorHAnsi"/>
          <w:sz w:val="22"/>
          <w:szCs w:val="22"/>
        </w:rPr>
        <w:br w:type="page"/>
      </w:r>
    </w:p>
    <w:p w14:paraId="2C817D2C" w14:textId="24AB0BC0" w:rsidR="00CC38D6" w:rsidRPr="00B32535" w:rsidRDefault="00DA4F50" w:rsidP="00DA4F50">
      <w:pPr>
        <w:jc w:val="center"/>
        <w:rPr>
          <w:rFonts w:cstheme="minorHAnsi"/>
          <w:b/>
          <w:color w:val="4472C4" w:themeColor="accent1"/>
          <w:sz w:val="22"/>
          <w:szCs w:val="22"/>
        </w:rPr>
      </w:pPr>
      <w:r w:rsidRPr="00B32535">
        <w:rPr>
          <w:rFonts w:cstheme="minorHAnsi"/>
          <w:b/>
          <w:color w:val="4472C4" w:themeColor="accent1"/>
          <w:sz w:val="22"/>
          <w:szCs w:val="22"/>
        </w:rPr>
        <w:lastRenderedPageBreak/>
        <w:t>Annex</w:t>
      </w:r>
      <w:r w:rsidR="00AF3273" w:rsidRPr="00B32535">
        <w:rPr>
          <w:rFonts w:cstheme="minorHAnsi"/>
          <w:b/>
          <w:color w:val="4472C4" w:themeColor="accent1"/>
          <w:sz w:val="22"/>
          <w:szCs w:val="22"/>
        </w:rPr>
        <w:t>e</w:t>
      </w:r>
      <w:r w:rsidRPr="00B32535">
        <w:rPr>
          <w:rFonts w:cstheme="minorHAnsi"/>
          <w:b/>
          <w:color w:val="4472C4" w:themeColor="accent1"/>
          <w:sz w:val="22"/>
          <w:szCs w:val="22"/>
        </w:rPr>
        <w:t xml:space="preserve"> 1</w:t>
      </w:r>
      <w:r w:rsidR="00585E15" w:rsidRPr="00B32535">
        <w:rPr>
          <w:rFonts w:cstheme="minorHAnsi"/>
          <w:b/>
          <w:color w:val="4472C4" w:themeColor="accent1"/>
          <w:sz w:val="22"/>
          <w:szCs w:val="22"/>
        </w:rPr>
        <w:t xml:space="preserve"> </w:t>
      </w:r>
      <w:r w:rsidRPr="00B32535">
        <w:rPr>
          <w:rFonts w:cstheme="minorHAnsi"/>
          <w:b/>
          <w:color w:val="4472C4" w:themeColor="accent1"/>
          <w:sz w:val="22"/>
          <w:szCs w:val="22"/>
        </w:rPr>
        <w:t>: conten</w:t>
      </w:r>
      <w:r w:rsidR="00AF3273" w:rsidRPr="00B32535">
        <w:rPr>
          <w:rFonts w:cstheme="minorHAnsi"/>
          <w:b/>
          <w:color w:val="4472C4" w:themeColor="accent1"/>
          <w:sz w:val="22"/>
          <w:szCs w:val="22"/>
        </w:rPr>
        <w:t>u suggéré pour aider le Groupe de travail à rédiger un projet de ré</w:t>
      </w:r>
      <w:r w:rsidRPr="00B32535">
        <w:rPr>
          <w:rFonts w:cstheme="minorHAnsi"/>
          <w:b/>
          <w:color w:val="4472C4" w:themeColor="accent1"/>
          <w:sz w:val="22"/>
          <w:szCs w:val="22"/>
        </w:rPr>
        <w:t xml:space="preserve">solution </w:t>
      </w:r>
      <w:r w:rsidR="00AF3273" w:rsidRPr="00B32535">
        <w:rPr>
          <w:rFonts w:cstheme="minorHAnsi"/>
          <w:b/>
          <w:color w:val="4472C4" w:themeColor="accent1"/>
          <w:sz w:val="22"/>
          <w:szCs w:val="22"/>
        </w:rPr>
        <w:t>sur les IRR pour la</w:t>
      </w:r>
      <w:r w:rsidR="00DC24FD" w:rsidRPr="00B32535">
        <w:rPr>
          <w:rFonts w:cstheme="minorHAnsi"/>
          <w:b/>
          <w:color w:val="4472C4" w:themeColor="accent1"/>
          <w:sz w:val="22"/>
          <w:szCs w:val="22"/>
        </w:rPr>
        <w:t xml:space="preserve"> COP14</w:t>
      </w:r>
    </w:p>
    <w:p w14:paraId="7EABBF06" w14:textId="77777777" w:rsidR="00F21EB7" w:rsidRPr="00B32535" w:rsidRDefault="00F21EB7" w:rsidP="00A324AF">
      <w:pPr>
        <w:rPr>
          <w:rFonts w:cstheme="minorHAnsi"/>
          <w:b/>
          <w:sz w:val="22"/>
          <w:szCs w:val="22"/>
        </w:rPr>
      </w:pPr>
    </w:p>
    <w:p w14:paraId="1DCC324E" w14:textId="77777777" w:rsidR="00FF75A5" w:rsidRPr="00B32535" w:rsidRDefault="00FF75A5" w:rsidP="00A324AF">
      <w:pPr>
        <w:rPr>
          <w:rFonts w:cstheme="minorHAnsi"/>
          <w:b/>
          <w:sz w:val="22"/>
          <w:szCs w:val="22"/>
        </w:rPr>
      </w:pPr>
    </w:p>
    <w:tbl>
      <w:tblPr>
        <w:tblStyle w:val="Grilledutableau"/>
        <w:tblW w:w="0" w:type="auto"/>
        <w:tblLook w:val="04A0" w:firstRow="1" w:lastRow="0" w:firstColumn="1" w:lastColumn="0" w:noHBand="0" w:noVBand="1"/>
      </w:tblPr>
      <w:tblGrid>
        <w:gridCol w:w="1929"/>
        <w:gridCol w:w="9123"/>
        <w:gridCol w:w="2944"/>
      </w:tblGrid>
      <w:tr w:rsidR="00F42051" w:rsidRPr="00B32535" w14:paraId="3CABD842" w14:textId="77777777" w:rsidTr="00FF75A5">
        <w:tc>
          <w:tcPr>
            <w:tcW w:w="1929" w:type="dxa"/>
          </w:tcPr>
          <w:p w14:paraId="3DB2AE2E" w14:textId="73E1F4A5" w:rsidR="00F21EB7" w:rsidRPr="00B32535" w:rsidRDefault="000B7246" w:rsidP="00A324AF">
            <w:pPr>
              <w:rPr>
                <w:rFonts w:cstheme="minorHAnsi"/>
                <w:b/>
                <w:sz w:val="22"/>
                <w:szCs w:val="22"/>
              </w:rPr>
            </w:pPr>
            <w:r w:rsidRPr="00B32535">
              <w:rPr>
                <w:rFonts w:cstheme="minorHAnsi"/>
                <w:b/>
                <w:sz w:val="22"/>
                <w:szCs w:val="22"/>
              </w:rPr>
              <w:t>Th</w:t>
            </w:r>
            <w:r w:rsidR="00AF3273" w:rsidRPr="00B32535">
              <w:rPr>
                <w:rFonts w:cstheme="minorHAnsi"/>
                <w:b/>
                <w:sz w:val="22"/>
                <w:szCs w:val="22"/>
              </w:rPr>
              <w:t>è</w:t>
            </w:r>
            <w:r w:rsidRPr="00B32535">
              <w:rPr>
                <w:rFonts w:cstheme="minorHAnsi"/>
                <w:b/>
                <w:sz w:val="22"/>
                <w:szCs w:val="22"/>
              </w:rPr>
              <w:t>me</w:t>
            </w:r>
            <w:r w:rsidR="00B72D96" w:rsidRPr="00B32535">
              <w:rPr>
                <w:rFonts w:cstheme="minorHAnsi"/>
                <w:b/>
                <w:sz w:val="22"/>
                <w:szCs w:val="22"/>
              </w:rPr>
              <w:t xml:space="preserve"> </w:t>
            </w:r>
            <w:r w:rsidR="00AF3273" w:rsidRPr="00B32535">
              <w:rPr>
                <w:rFonts w:cstheme="minorHAnsi"/>
                <w:b/>
                <w:sz w:val="22"/>
                <w:szCs w:val="22"/>
              </w:rPr>
              <w:t>et numéro</w:t>
            </w:r>
            <w:r w:rsidR="00B72D96" w:rsidRPr="00B32535">
              <w:rPr>
                <w:rFonts w:cstheme="minorHAnsi"/>
                <w:b/>
                <w:sz w:val="22"/>
                <w:szCs w:val="22"/>
              </w:rPr>
              <w:t xml:space="preserve"> </w:t>
            </w:r>
            <w:r w:rsidR="00AF3273" w:rsidRPr="00B32535">
              <w:rPr>
                <w:rFonts w:cstheme="minorHAnsi"/>
                <w:b/>
                <w:sz w:val="22"/>
                <w:szCs w:val="22"/>
              </w:rPr>
              <w:t xml:space="preserve">du </w:t>
            </w:r>
            <w:r w:rsidR="00B72D96" w:rsidRPr="00B32535">
              <w:rPr>
                <w:rFonts w:cstheme="minorHAnsi"/>
                <w:b/>
                <w:sz w:val="22"/>
                <w:szCs w:val="22"/>
              </w:rPr>
              <w:t>paragraph</w:t>
            </w:r>
            <w:r w:rsidR="00AF3273" w:rsidRPr="00B32535">
              <w:rPr>
                <w:rFonts w:cstheme="minorHAnsi"/>
                <w:b/>
                <w:sz w:val="22"/>
                <w:szCs w:val="22"/>
              </w:rPr>
              <w:t>e</w:t>
            </w:r>
            <w:r w:rsidR="00B72D96" w:rsidRPr="00B32535">
              <w:rPr>
                <w:rFonts w:cstheme="minorHAnsi"/>
                <w:b/>
                <w:sz w:val="22"/>
                <w:szCs w:val="22"/>
              </w:rPr>
              <w:t xml:space="preserve"> </w:t>
            </w:r>
          </w:p>
        </w:tc>
        <w:tc>
          <w:tcPr>
            <w:tcW w:w="9123" w:type="dxa"/>
          </w:tcPr>
          <w:p w14:paraId="0AD0FE5E" w14:textId="589542A8" w:rsidR="00F21EB7" w:rsidRPr="00B32535" w:rsidRDefault="00F21EB7" w:rsidP="00A324AF">
            <w:pPr>
              <w:rPr>
                <w:rFonts w:cstheme="minorHAnsi"/>
                <w:b/>
                <w:sz w:val="22"/>
                <w:szCs w:val="22"/>
              </w:rPr>
            </w:pPr>
            <w:r w:rsidRPr="00B32535">
              <w:rPr>
                <w:rFonts w:cstheme="minorHAnsi"/>
                <w:b/>
                <w:sz w:val="22"/>
                <w:szCs w:val="22"/>
              </w:rPr>
              <w:t>Conten</w:t>
            </w:r>
            <w:r w:rsidR="00454BF5" w:rsidRPr="00B32535">
              <w:rPr>
                <w:rFonts w:cstheme="minorHAnsi"/>
                <w:b/>
                <w:sz w:val="22"/>
                <w:szCs w:val="22"/>
              </w:rPr>
              <w:t>u</w:t>
            </w:r>
            <w:r w:rsidRPr="00B32535">
              <w:rPr>
                <w:rFonts w:cstheme="minorHAnsi"/>
                <w:b/>
                <w:sz w:val="22"/>
                <w:szCs w:val="22"/>
              </w:rPr>
              <w:t xml:space="preserve"> </w:t>
            </w:r>
          </w:p>
        </w:tc>
        <w:tc>
          <w:tcPr>
            <w:tcW w:w="2944" w:type="dxa"/>
          </w:tcPr>
          <w:p w14:paraId="0EBB25F5" w14:textId="667DD8E6" w:rsidR="00F21EB7" w:rsidRPr="00B32535" w:rsidRDefault="00F21EB7" w:rsidP="00A324AF">
            <w:pPr>
              <w:rPr>
                <w:rFonts w:cstheme="minorHAnsi"/>
                <w:b/>
                <w:sz w:val="22"/>
                <w:szCs w:val="22"/>
              </w:rPr>
            </w:pPr>
            <w:r w:rsidRPr="00B32535">
              <w:rPr>
                <w:rFonts w:cstheme="minorHAnsi"/>
                <w:b/>
                <w:sz w:val="22"/>
                <w:szCs w:val="22"/>
              </w:rPr>
              <w:t>Source</w:t>
            </w:r>
            <w:r w:rsidR="00657C1E" w:rsidRPr="00B32535">
              <w:rPr>
                <w:rFonts w:cstheme="minorHAnsi"/>
                <w:b/>
                <w:sz w:val="22"/>
                <w:szCs w:val="22"/>
              </w:rPr>
              <w:t>(s)</w:t>
            </w:r>
            <w:r w:rsidR="008C0FF0" w:rsidRPr="00B32535">
              <w:rPr>
                <w:rFonts w:cstheme="minorHAnsi"/>
                <w:b/>
                <w:sz w:val="22"/>
                <w:szCs w:val="22"/>
              </w:rPr>
              <w:t xml:space="preserve"> </w:t>
            </w:r>
            <w:r w:rsidR="00AF3273" w:rsidRPr="00B32535">
              <w:rPr>
                <w:rFonts w:cstheme="minorHAnsi"/>
                <w:b/>
                <w:sz w:val="22"/>
                <w:szCs w:val="22"/>
              </w:rPr>
              <w:t>et</w:t>
            </w:r>
            <w:r w:rsidR="008C0FF0" w:rsidRPr="00B32535">
              <w:rPr>
                <w:rFonts w:cstheme="minorHAnsi"/>
                <w:b/>
                <w:sz w:val="22"/>
                <w:szCs w:val="22"/>
              </w:rPr>
              <w:t xml:space="preserve"> notes </w:t>
            </w:r>
          </w:p>
        </w:tc>
      </w:tr>
      <w:tr w:rsidR="00F42051" w:rsidRPr="00B32535" w14:paraId="65CCCE52" w14:textId="77777777" w:rsidTr="00FF75A5">
        <w:tc>
          <w:tcPr>
            <w:tcW w:w="1929" w:type="dxa"/>
          </w:tcPr>
          <w:p w14:paraId="279434EB" w14:textId="1DC07BF4" w:rsidR="00F21EB7" w:rsidRPr="00B32535" w:rsidRDefault="000B7246" w:rsidP="00A324AF">
            <w:pPr>
              <w:rPr>
                <w:rFonts w:cstheme="minorHAnsi"/>
                <w:b/>
                <w:sz w:val="22"/>
                <w:szCs w:val="22"/>
              </w:rPr>
            </w:pPr>
            <w:r w:rsidRPr="00B32535">
              <w:rPr>
                <w:rFonts w:cstheme="minorHAnsi"/>
                <w:b/>
                <w:sz w:val="22"/>
                <w:szCs w:val="22"/>
              </w:rPr>
              <w:t>Pr</w:t>
            </w:r>
            <w:r w:rsidR="00AF3273" w:rsidRPr="00B32535">
              <w:rPr>
                <w:rFonts w:cstheme="minorHAnsi"/>
                <w:b/>
                <w:sz w:val="22"/>
                <w:szCs w:val="22"/>
              </w:rPr>
              <w:t>é</w:t>
            </w:r>
            <w:r w:rsidRPr="00B32535">
              <w:rPr>
                <w:rFonts w:cstheme="minorHAnsi"/>
                <w:b/>
                <w:sz w:val="22"/>
                <w:szCs w:val="22"/>
              </w:rPr>
              <w:t>amb</w:t>
            </w:r>
            <w:r w:rsidR="00AF3273" w:rsidRPr="00B32535">
              <w:rPr>
                <w:rFonts w:cstheme="minorHAnsi"/>
                <w:b/>
                <w:sz w:val="22"/>
                <w:szCs w:val="22"/>
              </w:rPr>
              <w:t>u</w:t>
            </w:r>
            <w:r w:rsidRPr="00B32535">
              <w:rPr>
                <w:rFonts w:cstheme="minorHAnsi"/>
                <w:b/>
                <w:sz w:val="22"/>
                <w:szCs w:val="22"/>
              </w:rPr>
              <w:t>le</w:t>
            </w:r>
          </w:p>
        </w:tc>
        <w:tc>
          <w:tcPr>
            <w:tcW w:w="9123" w:type="dxa"/>
          </w:tcPr>
          <w:p w14:paraId="7BBEE625" w14:textId="77777777" w:rsidR="00F21EB7" w:rsidRPr="00B32535" w:rsidRDefault="00F21EB7" w:rsidP="00A324AF">
            <w:pPr>
              <w:rPr>
                <w:rFonts w:cstheme="minorHAnsi"/>
                <w:b/>
                <w:sz w:val="22"/>
                <w:szCs w:val="22"/>
              </w:rPr>
            </w:pPr>
          </w:p>
        </w:tc>
        <w:tc>
          <w:tcPr>
            <w:tcW w:w="2944" w:type="dxa"/>
          </w:tcPr>
          <w:p w14:paraId="65902448" w14:textId="77777777" w:rsidR="00F21EB7" w:rsidRPr="00B32535" w:rsidRDefault="00F21EB7" w:rsidP="00A324AF">
            <w:pPr>
              <w:rPr>
                <w:rFonts w:cstheme="minorHAnsi"/>
                <w:b/>
                <w:sz w:val="22"/>
                <w:szCs w:val="22"/>
              </w:rPr>
            </w:pPr>
          </w:p>
        </w:tc>
      </w:tr>
      <w:tr w:rsidR="00F42051" w:rsidRPr="00B32535" w14:paraId="1DE318C8" w14:textId="77777777" w:rsidTr="00FF75A5">
        <w:tc>
          <w:tcPr>
            <w:tcW w:w="1929" w:type="dxa"/>
          </w:tcPr>
          <w:p w14:paraId="7D141CC4" w14:textId="77777777" w:rsidR="00F21EB7" w:rsidRPr="00B32535" w:rsidRDefault="00657C1E" w:rsidP="00A324AF">
            <w:pPr>
              <w:rPr>
                <w:rFonts w:cstheme="minorHAnsi"/>
                <w:sz w:val="22"/>
                <w:szCs w:val="22"/>
              </w:rPr>
            </w:pPr>
            <w:r w:rsidRPr="00B32535">
              <w:rPr>
                <w:rFonts w:cstheme="minorHAnsi"/>
                <w:sz w:val="22"/>
                <w:szCs w:val="22"/>
              </w:rPr>
              <w:t>1</w:t>
            </w:r>
          </w:p>
        </w:tc>
        <w:tc>
          <w:tcPr>
            <w:tcW w:w="9123" w:type="dxa"/>
          </w:tcPr>
          <w:p w14:paraId="07A08A83" w14:textId="627396E0" w:rsidR="004D0A2B" w:rsidRPr="00B32535" w:rsidRDefault="00C97913" w:rsidP="00C97913">
            <w:pPr>
              <w:rPr>
                <w:rFonts w:cstheme="minorHAnsi"/>
                <w:sz w:val="22"/>
                <w:szCs w:val="22"/>
              </w:rPr>
            </w:pPr>
            <w:r w:rsidRPr="00B32535">
              <w:rPr>
                <w:rFonts w:cstheme="minorHAnsi"/>
                <w:sz w:val="22"/>
                <w:szCs w:val="22"/>
              </w:rPr>
              <w:t>RAPPELANT que les Initiatives régionales dans le cadre de la Convention de Ramsar, qui comprennent des centres régionaux pour la formation et le renforcement des capacités et des réseaux régionaux facilitant la coopération, sont conçues comme des moyens opérationnels de fournir un appui efficace pour une mise en œuvre améliorée de la Convention dans des régions géographiques données, dans le cadre de la coopération internationale volontaire aux questions relatives aux zones humides qui sont d’intérêt commun ;</w:t>
            </w:r>
          </w:p>
          <w:p w14:paraId="34EE6815" w14:textId="77777777" w:rsidR="00F21EB7" w:rsidRPr="00B32535" w:rsidRDefault="00F21EB7" w:rsidP="00A324AF">
            <w:pPr>
              <w:rPr>
                <w:rFonts w:cstheme="minorHAnsi"/>
                <w:sz w:val="22"/>
                <w:szCs w:val="22"/>
              </w:rPr>
            </w:pPr>
          </w:p>
        </w:tc>
        <w:tc>
          <w:tcPr>
            <w:tcW w:w="2944" w:type="dxa"/>
          </w:tcPr>
          <w:p w14:paraId="391BB2B7" w14:textId="77777777" w:rsidR="00F21EB7" w:rsidRPr="00B32535" w:rsidRDefault="00060F22" w:rsidP="00A324AF">
            <w:pPr>
              <w:rPr>
                <w:rFonts w:cstheme="minorHAnsi"/>
                <w:sz w:val="22"/>
                <w:szCs w:val="22"/>
              </w:rPr>
            </w:pPr>
            <w:r w:rsidRPr="00B32535">
              <w:rPr>
                <w:rFonts w:cstheme="minorHAnsi"/>
                <w:sz w:val="22"/>
                <w:szCs w:val="22"/>
              </w:rPr>
              <w:t>XIII.9 para 1</w:t>
            </w:r>
          </w:p>
          <w:p w14:paraId="76A3DC16" w14:textId="77777777" w:rsidR="00060F22" w:rsidRPr="00B32535" w:rsidRDefault="00060F22" w:rsidP="00A324AF">
            <w:pPr>
              <w:rPr>
                <w:rFonts w:cstheme="minorHAnsi"/>
                <w:sz w:val="22"/>
                <w:szCs w:val="22"/>
              </w:rPr>
            </w:pPr>
            <w:r w:rsidRPr="00B32535">
              <w:rPr>
                <w:rFonts w:cstheme="minorHAnsi"/>
                <w:sz w:val="22"/>
                <w:szCs w:val="22"/>
              </w:rPr>
              <w:t>XII.</w:t>
            </w:r>
            <w:r w:rsidR="00517722" w:rsidRPr="00B32535">
              <w:rPr>
                <w:rFonts w:cstheme="minorHAnsi"/>
                <w:sz w:val="22"/>
                <w:szCs w:val="22"/>
              </w:rPr>
              <w:t>8</w:t>
            </w:r>
            <w:r w:rsidRPr="00B32535">
              <w:rPr>
                <w:rFonts w:cstheme="minorHAnsi"/>
                <w:sz w:val="22"/>
                <w:szCs w:val="22"/>
              </w:rPr>
              <w:t xml:space="preserve"> para 1</w:t>
            </w:r>
          </w:p>
          <w:p w14:paraId="073F2E62" w14:textId="77777777" w:rsidR="00060F22" w:rsidRPr="00B32535" w:rsidRDefault="00657C1E" w:rsidP="00A324AF">
            <w:pPr>
              <w:rPr>
                <w:rFonts w:cstheme="minorHAnsi"/>
                <w:sz w:val="22"/>
                <w:szCs w:val="22"/>
              </w:rPr>
            </w:pPr>
            <w:r w:rsidRPr="00B32535">
              <w:rPr>
                <w:rFonts w:cstheme="minorHAnsi"/>
                <w:sz w:val="22"/>
                <w:szCs w:val="22"/>
              </w:rPr>
              <w:t xml:space="preserve">X.6 para 1 </w:t>
            </w:r>
          </w:p>
        </w:tc>
      </w:tr>
      <w:tr w:rsidR="00F42051" w:rsidRPr="00B32535" w14:paraId="4D03D0E5" w14:textId="77777777" w:rsidTr="00FF75A5">
        <w:tc>
          <w:tcPr>
            <w:tcW w:w="1929" w:type="dxa"/>
          </w:tcPr>
          <w:p w14:paraId="2C3A6675" w14:textId="77777777" w:rsidR="000B7246" w:rsidRPr="00B32535" w:rsidRDefault="0008299A" w:rsidP="00A324AF">
            <w:pPr>
              <w:rPr>
                <w:rFonts w:cstheme="minorHAnsi"/>
                <w:sz w:val="22"/>
                <w:szCs w:val="22"/>
              </w:rPr>
            </w:pPr>
            <w:r w:rsidRPr="00B32535">
              <w:rPr>
                <w:rFonts w:cstheme="minorHAnsi"/>
                <w:sz w:val="22"/>
                <w:szCs w:val="22"/>
              </w:rPr>
              <w:t>2</w:t>
            </w:r>
          </w:p>
        </w:tc>
        <w:tc>
          <w:tcPr>
            <w:tcW w:w="9123" w:type="dxa"/>
          </w:tcPr>
          <w:p w14:paraId="0981D3E0" w14:textId="12087FB5" w:rsidR="00C97913" w:rsidRPr="00B32535" w:rsidRDefault="00C97913" w:rsidP="00C97913">
            <w:pPr>
              <w:rPr>
                <w:rFonts w:cstheme="minorHAnsi"/>
                <w:sz w:val="22"/>
                <w:szCs w:val="22"/>
              </w:rPr>
            </w:pPr>
            <w:r w:rsidRPr="00B32535">
              <w:rPr>
                <w:rFonts w:cstheme="minorHAnsi"/>
                <w:sz w:val="22"/>
                <w:szCs w:val="22"/>
              </w:rPr>
              <w:t>RAPPELANT que la Conférence des Parties contractantes a reconnu l’importance des</w:t>
            </w:r>
          </w:p>
          <w:p w14:paraId="57795A03" w14:textId="18B2BA56" w:rsidR="000B7246" w:rsidRPr="00B32535" w:rsidRDefault="00C97913" w:rsidP="00C97913">
            <w:pPr>
              <w:rPr>
                <w:rFonts w:cstheme="minorHAnsi"/>
                <w:sz w:val="22"/>
                <w:szCs w:val="22"/>
              </w:rPr>
            </w:pPr>
            <w:r w:rsidRPr="00B32535">
              <w:rPr>
                <w:rFonts w:cstheme="minorHAnsi"/>
                <w:sz w:val="22"/>
                <w:szCs w:val="22"/>
              </w:rPr>
              <w:t xml:space="preserve">IRR pour la promotion des objectifs de la Convention dans plusieurs Résolutions </w:t>
            </w:r>
            <w:r w:rsidR="00723DD3" w:rsidRPr="00B32535">
              <w:rPr>
                <w:rFonts w:cstheme="minorHAnsi"/>
                <w:sz w:val="22"/>
                <w:szCs w:val="22"/>
              </w:rPr>
              <w:t>;</w:t>
            </w:r>
            <w:r w:rsidR="00FA4272" w:rsidRPr="00B32535">
              <w:rPr>
                <w:rFonts w:cstheme="minorHAnsi"/>
                <w:sz w:val="22"/>
                <w:szCs w:val="22"/>
              </w:rPr>
              <w:t xml:space="preserve"> </w:t>
            </w:r>
          </w:p>
        </w:tc>
        <w:tc>
          <w:tcPr>
            <w:tcW w:w="2944" w:type="dxa"/>
          </w:tcPr>
          <w:p w14:paraId="657F182E" w14:textId="77777777" w:rsidR="000B7246" w:rsidRPr="00B32535" w:rsidRDefault="00723DD3" w:rsidP="00A324AF">
            <w:pPr>
              <w:rPr>
                <w:rFonts w:cstheme="minorHAnsi"/>
                <w:sz w:val="22"/>
                <w:szCs w:val="22"/>
              </w:rPr>
            </w:pPr>
            <w:r w:rsidRPr="00B32535">
              <w:rPr>
                <w:rFonts w:cstheme="minorHAnsi"/>
                <w:sz w:val="22"/>
                <w:szCs w:val="22"/>
              </w:rPr>
              <w:t xml:space="preserve">XIII.9 para 2 </w:t>
            </w:r>
          </w:p>
          <w:p w14:paraId="57CF768D" w14:textId="6B5E3422" w:rsidR="00F42051" w:rsidRPr="00B32535" w:rsidRDefault="00517722" w:rsidP="00A324AF">
            <w:pPr>
              <w:rPr>
                <w:rFonts w:cstheme="minorHAnsi"/>
                <w:sz w:val="22"/>
                <w:szCs w:val="22"/>
              </w:rPr>
            </w:pPr>
            <w:r w:rsidRPr="00B32535">
              <w:rPr>
                <w:rFonts w:cstheme="minorHAnsi"/>
                <w:sz w:val="22"/>
                <w:szCs w:val="22"/>
              </w:rPr>
              <w:t>XII.8</w:t>
            </w:r>
            <w:r w:rsidR="00F42051" w:rsidRPr="00B32535">
              <w:rPr>
                <w:rFonts w:cstheme="minorHAnsi"/>
                <w:sz w:val="22"/>
                <w:szCs w:val="22"/>
              </w:rPr>
              <w:t xml:space="preserve"> para 3 (parti</w:t>
            </w:r>
            <w:r w:rsidR="00C97913" w:rsidRPr="00B32535">
              <w:rPr>
                <w:rFonts w:cstheme="minorHAnsi"/>
                <w:sz w:val="22"/>
                <w:szCs w:val="22"/>
              </w:rPr>
              <w:t>e</w:t>
            </w:r>
            <w:r w:rsidR="00F42051" w:rsidRPr="00B32535">
              <w:rPr>
                <w:rFonts w:cstheme="minorHAnsi"/>
                <w:sz w:val="22"/>
                <w:szCs w:val="22"/>
              </w:rPr>
              <w:t xml:space="preserve">l) </w:t>
            </w:r>
          </w:p>
        </w:tc>
      </w:tr>
      <w:tr w:rsidR="00F42051" w:rsidRPr="00B32535" w14:paraId="6452419D" w14:textId="77777777" w:rsidTr="00FF75A5">
        <w:tc>
          <w:tcPr>
            <w:tcW w:w="1929" w:type="dxa"/>
          </w:tcPr>
          <w:p w14:paraId="2671BA95" w14:textId="77777777" w:rsidR="000B7246" w:rsidRPr="00B32535" w:rsidRDefault="0008299A" w:rsidP="00A324AF">
            <w:pPr>
              <w:rPr>
                <w:rFonts w:cstheme="minorHAnsi"/>
                <w:sz w:val="22"/>
                <w:szCs w:val="22"/>
              </w:rPr>
            </w:pPr>
            <w:r w:rsidRPr="00B32535">
              <w:rPr>
                <w:rFonts w:cstheme="minorHAnsi"/>
                <w:sz w:val="22"/>
                <w:szCs w:val="22"/>
              </w:rPr>
              <w:t>3</w:t>
            </w:r>
          </w:p>
        </w:tc>
        <w:tc>
          <w:tcPr>
            <w:tcW w:w="9123" w:type="dxa"/>
          </w:tcPr>
          <w:p w14:paraId="740FB45A" w14:textId="201A06BA" w:rsidR="000B7246" w:rsidRPr="00B32535" w:rsidRDefault="00C97913" w:rsidP="00723DD3">
            <w:pPr>
              <w:rPr>
                <w:rFonts w:cstheme="minorHAnsi"/>
                <w:sz w:val="22"/>
                <w:szCs w:val="22"/>
              </w:rPr>
            </w:pPr>
            <w:r w:rsidRPr="00B32535">
              <w:rPr>
                <w:rFonts w:cstheme="minorHAnsi"/>
                <w:sz w:val="22"/>
                <w:szCs w:val="22"/>
              </w:rPr>
              <w:t>RAPPELANT que la Conférence des Parties contractantes a reconnu et a cherché à renforcer les liens entre les IRR et les questions relevant de la</w:t>
            </w:r>
            <w:r w:rsidR="00D21AC0" w:rsidRPr="00B32535">
              <w:rPr>
                <w:rFonts w:cstheme="minorHAnsi"/>
                <w:sz w:val="22"/>
                <w:szCs w:val="22"/>
              </w:rPr>
              <w:t xml:space="preserve"> Convention </w:t>
            </w:r>
            <w:r w:rsidRPr="00B32535">
              <w:rPr>
                <w:rFonts w:cstheme="minorHAnsi"/>
                <w:sz w:val="22"/>
                <w:szCs w:val="22"/>
              </w:rPr>
              <w:t xml:space="preserve">dans plusieurs Résolutions </w:t>
            </w:r>
            <w:r w:rsidR="00D21AC0" w:rsidRPr="00B32535">
              <w:rPr>
                <w:rFonts w:cstheme="minorHAnsi"/>
                <w:sz w:val="22"/>
                <w:szCs w:val="22"/>
              </w:rPr>
              <w:t xml:space="preserve">; </w:t>
            </w:r>
            <w:r w:rsidRPr="00B32535">
              <w:rPr>
                <w:rFonts w:cstheme="minorHAnsi"/>
                <w:sz w:val="22"/>
                <w:szCs w:val="22"/>
              </w:rPr>
              <w:t>et</w:t>
            </w:r>
            <w:r w:rsidR="00D21AC0" w:rsidRPr="00B32535">
              <w:rPr>
                <w:rFonts w:cstheme="minorHAnsi"/>
                <w:sz w:val="22"/>
                <w:szCs w:val="22"/>
              </w:rPr>
              <w:t xml:space="preserve"> </w:t>
            </w:r>
          </w:p>
        </w:tc>
        <w:tc>
          <w:tcPr>
            <w:tcW w:w="2944" w:type="dxa"/>
          </w:tcPr>
          <w:p w14:paraId="1986D2D0" w14:textId="63A2F938" w:rsidR="000B7246" w:rsidRPr="00B32535" w:rsidRDefault="00C97913" w:rsidP="00A324AF">
            <w:pPr>
              <w:rPr>
                <w:rFonts w:cstheme="minorHAnsi"/>
                <w:sz w:val="22"/>
                <w:szCs w:val="22"/>
              </w:rPr>
            </w:pPr>
            <w:r w:rsidRPr="00B32535">
              <w:rPr>
                <w:rFonts w:cstheme="minorHAnsi"/>
                <w:sz w:val="22"/>
                <w:szCs w:val="22"/>
              </w:rPr>
              <w:t>Voir liste de Ré</w:t>
            </w:r>
            <w:r w:rsidR="00186C32" w:rsidRPr="00B32535">
              <w:rPr>
                <w:rFonts w:cstheme="minorHAnsi"/>
                <w:sz w:val="22"/>
                <w:szCs w:val="22"/>
              </w:rPr>
              <w:t xml:space="preserve">solutions </w:t>
            </w:r>
            <w:r w:rsidRPr="00B32535">
              <w:rPr>
                <w:rFonts w:cstheme="minorHAnsi"/>
                <w:sz w:val="22"/>
                <w:szCs w:val="22"/>
              </w:rPr>
              <w:t>dans l’</w:t>
            </w:r>
            <w:r w:rsidR="00186C32" w:rsidRPr="00B32535">
              <w:rPr>
                <w:rFonts w:cstheme="minorHAnsi"/>
                <w:sz w:val="22"/>
                <w:szCs w:val="22"/>
              </w:rPr>
              <w:t>Annex</w:t>
            </w:r>
            <w:r w:rsidRPr="00B32535">
              <w:rPr>
                <w:rFonts w:cstheme="minorHAnsi"/>
                <w:sz w:val="22"/>
                <w:szCs w:val="22"/>
              </w:rPr>
              <w:t>e</w:t>
            </w:r>
            <w:r w:rsidR="00186C32" w:rsidRPr="00B32535">
              <w:rPr>
                <w:rFonts w:cstheme="minorHAnsi"/>
                <w:sz w:val="22"/>
                <w:szCs w:val="22"/>
              </w:rPr>
              <w:t xml:space="preserve"> 5 </w:t>
            </w:r>
            <w:r w:rsidRPr="00B32535">
              <w:rPr>
                <w:rFonts w:cstheme="minorHAnsi"/>
                <w:sz w:val="22"/>
                <w:szCs w:val="22"/>
              </w:rPr>
              <w:t>de cet avis</w:t>
            </w:r>
            <w:r w:rsidR="00186C32" w:rsidRPr="00B32535">
              <w:rPr>
                <w:rFonts w:cstheme="minorHAnsi"/>
                <w:sz w:val="22"/>
                <w:szCs w:val="22"/>
              </w:rPr>
              <w:t xml:space="preserve"> </w:t>
            </w:r>
            <w:r w:rsidR="00517256" w:rsidRPr="00B32535">
              <w:rPr>
                <w:rFonts w:cstheme="minorHAnsi"/>
                <w:sz w:val="22"/>
                <w:szCs w:val="22"/>
              </w:rPr>
              <w:t xml:space="preserve"> </w:t>
            </w:r>
          </w:p>
        </w:tc>
      </w:tr>
      <w:tr w:rsidR="00F42051" w:rsidRPr="00B32535" w14:paraId="2A3EC6E5" w14:textId="77777777" w:rsidTr="00FF75A5">
        <w:tc>
          <w:tcPr>
            <w:tcW w:w="1929" w:type="dxa"/>
          </w:tcPr>
          <w:p w14:paraId="42AC0BE3" w14:textId="77777777" w:rsidR="00F21EB7" w:rsidRPr="00B32535" w:rsidRDefault="0008299A" w:rsidP="00A324AF">
            <w:pPr>
              <w:rPr>
                <w:rFonts w:cstheme="minorHAnsi"/>
                <w:sz w:val="22"/>
                <w:szCs w:val="22"/>
              </w:rPr>
            </w:pPr>
            <w:r w:rsidRPr="00B32535">
              <w:rPr>
                <w:rFonts w:cstheme="minorHAnsi"/>
                <w:sz w:val="22"/>
                <w:szCs w:val="22"/>
              </w:rPr>
              <w:t>4</w:t>
            </w:r>
          </w:p>
        </w:tc>
        <w:tc>
          <w:tcPr>
            <w:tcW w:w="9123" w:type="dxa"/>
          </w:tcPr>
          <w:p w14:paraId="5D50D3DD" w14:textId="2D3D0FB8" w:rsidR="00F21EB7" w:rsidRPr="00B32535" w:rsidRDefault="00C97913" w:rsidP="00C97913">
            <w:pPr>
              <w:rPr>
                <w:rFonts w:cstheme="minorHAnsi"/>
                <w:sz w:val="22"/>
                <w:szCs w:val="22"/>
              </w:rPr>
            </w:pPr>
            <w:r w:rsidRPr="00B32535">
              <w:rPr>
                <w:rFonts w:cstheme="minorHAnsi"/>
                <w:sz w:val="22"/>
                <w:szCs w:val="22"/>
              </w:rPr>
              <w:t>RAPPELANT AUSSI qu’à sa 13</w:t>
            </w:r>
            <w:r w:rsidRPr="00B32535">
              <w:rPr>
                <w:rFonts w:cstheme="minorHAnsi"/>
                <w:sz w:val="22"/>
                <w:szCs w:val="22"/>
                <w:vertAlign w:val="superscript"/>
              </w:rPr>
              <w:t>e</w:t>
            </w:r>
            <w:r w:rsidRPr="00B32535">
              <w:rPr>
                <w:rFonts w:cstheme="minorHAnsi"/>
                <w:sz w:val="22"/>
                <w:szCs w:val="22"/>
              </w:rPr>
              <w:t xml:space="preserve"> Session</w:t>
            </w:r>
            <w:r w:rsidR="00A74062" w:rsidRPr="00B32535">
              <w:rPr>
                <w:rFonts w:cstheme="minorHAnsi"/>
                <w:sz w:val="22"/>
                <w:szCs w:val="22"/>
              </w:rPr>
              <w:t xml:space="preserve"> (COP13)</w:t>
            </w:r>
            <w:r w:rsidR="00DF3351" w:rsidRPr="00B32535">
              <w:rPr>
                <w:rFonts w:cstheme="minorHAnsi"/>
                <w:sz w:val="22"/>
                <w:szCs w:val="22"/>
              </w:rPr>
              <w:t xml:space="preserve">, </w:t>
            </w:r>
            <w:r w:rsidRPr="00B32535">
              <w:rPr>
                <w:rFonts w:cstheme="minorHAnsi"/>
                <w:sz w:val="22"/>
                <w:szCs w:val="22"/>
              </w:rPr>
              <w:t xml:space="preserve">la </w:t>
            </w:r>
            <w:r w:rsidR="00DF3351" w:rsidRPr="00B32535">
              <w:rPr>
                <w:rFonts w:cstheme="minorHAnsi"/>
                <w:sz w:val="22"/>
                <w:szCs w:val="22"/>
              </w:rPr>
              <w:t>Conf</w:t>
            </w:r>
            <w:r w:rsidRPr="00B32535">
              <w:rPr>
                <w:rFonts w:cstheme="minorHAnsi"/>
                <w:sz w:val="22"/>
                <w:szCs w:val="22"/>
              </w:rPr>
              <w:t>é</w:t>
            </w:r>
            <w:r w:rsidR="00DF3351" w:rsidRPr="00B32535">
              <w:rPr>
                <w:rFonts w:cstheme="minorHAnsi"/>
                <w:sz w:val="22"/>
                <w:szCs w:val="22"/>
              </w:rPr>
              <w:t xml:space="preserve">rence </w:t>
            </w:r>
            <w:r w:rsidRPr="00B32535">
              <w:rPr>
                <w:rFonts w:cstheme="minorHAnsi"/>
                <w:sz w:val="22"/>
                <w:szCs w:val="22"/>
              </w:rPr>
              <w:t>des</w:t>
            </w:r>
            <w:r w:rsidR="00DF3351" w:rsidRPr="00B32535">
              <w:rPr>
                <w:rFonts w:cstheme="minorHAnsi"/>
                <w:sz w:val="22"/>
                <w:szCs w:val="22"/>
              </w:rPr>
              <w:t xml:space="preserve"> Parties </w:t>
            </w:r>
            <w:r w:rsidRPr="00B32535">
              <w:rPr>
                <w:rFonts w:cstheme="minorHAnsi"/>
                <w:sz w:val="22"/>
                <w:szCs w:val="22"/>
              </w:rPr>
              <w:t xml:space="preserve">a donné </w:t>
            </w:r>
            <w:r w:rsidR="00A41138" w:rsidRPr="00B32535">
              <w:rPr>
                <w:rFonts w:cstheme="minorHAnsi"/>
                <w:sz w:val="22"/>
                <w:szCs w:val="22"/>
              </w:rPr>
              <w:t>instruction</w:t>
            </w:r>
            <w:r w:rsidR="00DF3351" w:rsidRPr="00B32535">
              <w:rPr>
                <w:rFonts w:cstheme="minorHAnsi"/>
                <w:sz w:val="22"/>
                <w:szCs w:val="22"/>
              </w:rPr>
              <w:t xml:space="preserve"> </w:t>
            </w:r>
            <w:r w:rsidRPr="00B32535">
              <w:rPr>
                <w:rFonts w:cstheme="minorHAnsi"/>
                <w:sz w:val="22"/>
                <w:szCs w:val="22"/>
              </w:rPr>
              <w:t>à la Conseillère juridique du Secrétariat de réviser les Résolutions, Recommandations et Décisions pertinentes pour déterminer celles qui ne sont pas cohérentes avec la Résolution XIII.9 et les Décisions pertinentes, et de proposer celles qu’il faut abroger</w:t>
            </w:r>
            <w:r w:rsidR="00A41138" w:rsidRPr="00B32535">
              <w:rPr>
                <w:rFonts w:cstheme="minorHAnsi"/>
                <w:sz w:val="22"/>
                <w:szCs w:val="22"/>
              </w:rPr>
              <w:t xml:space="preserve"> </w:t>
            </w:r>
            <w:r w:rsidR="000E2E84" w:rsidRPr="00B32535">
              <w:rPr>
                <w:rFonts w:cstheme="minorHAnsi"/>
                <w:sz w:val="22"/>
                <w:szCs w:val="22"/>
              </w:rPr>
              <w:t>;</w:t>
            </w:r>
          </w:p>
        </w:tc>
        <w:tc>
          <w:tcPr>
            <w:tcW w:w="2944" w:type="dxa"/>
          </w:tcPr>
          <w:p w14:paraId="00DC9B4F" w14:textId="77777777" w:rsidR="00F21EB7" w:rsidRPr="00B32535" w:rsidRDefault="00F427D5" w:rsidP="00A324AF">
            <w:pPr>
              <w:rPr>
                <w:rFonts w:cstheme="minorHAnsi"/>
                <w:sz w:val="22"/>
                <w:szCs w:val="22"/>
              </w:rPr>
            </w:pPr>
            <w:r w:rsidRPr="00B32535">
              <w:rPr>
                <w:rFonts w:cstheme="minorHAnsi"/>
                <w:sz w:val="22"/>
                <w:szCs w:val="22"/>
              </w:rPr>
              <w:t>XIII.9 para 30</w:t>
            </w:r>
          </w:p>
        </w:tc>
      </w:tr>
      <w:tr w:rsidR="00F42051" w:rsidRPr="00B32535" w14:paraId="781BF331" w14:textId="77777777" w:rsidTr="00FF75A5">
        <w:tc>
          <w:tcPr>
            <w:tcW w:w="1929" w:type="dxa"/>
          </w:tcPr>
          <w:p w14:paraId="45610494" w14:textId="77777777" w:rsidR="0030704C" w:rsidRPr="00B32535" w:rsidRDefault="0008299A" w:rsidP="00A324AF">
            <w:pPr>
              <w:rPr>
                <w:rFonts w:cstheme="minorHAnsi"/>
                <w:sz w:val="22"/>
                <w:szCs w:val="22"/>
              </w:rPr>
            </w:pPr>
            <w:r w:rsidRPr="00B32535">
              <w:rPr>
                <w:rFonts w:cstheme="minorHAnsi"/>
                <w:sz w:val="22"/>
                <w:szCs w:val="22"/>
              </w:rPr>
              <w:t>5</w:t>
            </w:r>
          </w:p>
        </w:tc>
        <w:tc>
          <w:tcPr>
            <w:tcW w:w="9123" w:type="dxa"/>
          </w:tcPr>
          <w:p w14:paraId="35F96863" w14:textId="576B1491" w:rsidR="0030704C" w:rsidRPr="00B32535" w:rsidRDefault="00A41138" w:rsidP="00F02705">
            <w:pPr>
              <w:rPr>
                <w:rFonts w:cstheme="minorHAnsi"/>
                <w:sz w:val="22"/>
                <w:szCs w:val="22"/>
              </w:rPr>
            </w:pPr>
            <w:r w:rsidRPr="00B32535">
              <w:rPr>
                <w:rFonts w:cstheme="minorHAnsi"/>
                <w:sz w:val="22"/>
                <w:szCs w:val="22"/>
              </w:rPr>
              <w:t xml:space="preserve">RAPPELANT ENFIN qu’à la </w:t>
            </w:r>
            <w:r w:rsidR="00F02705" w:rsidRPr="00B32535">
              <w:rPr>
                <w:rFonts w:cstheme="minorHAnsi"/>
                <w:sz w:val="22"/>
                <w:szCs w:val="22"/>
              </w:rPr>
              <w:t>COP13</w:t>
            </w:r>
            <w:r w:rsidR="00A74062" w:rsidRPr="00B32535">
              <w:rPr>
                <w:rFonts w:cstheme="minorHAnsi"/>
                <w:sz w:val="22"/>
                <w:szCs w:val="22"/>
              </w:rPr>
              <w:t xml:space="preserve">, </w:t>
            </w:r>
            <w:r w:rsidRPr="00B32535">
              <w:rPr>
                <w:rFonts w:cstheme="minorHAnsi"/>
                <w:sz w:val="22"/>
                <w:szCs w:val="22"/>
              </w:rPr>
              <w:t>la</w:t>
            </w:r>
            <w:r w:rsidR="00A74062" w:rsidRPr="00B32535">
              <w:rPr>
                <w:rFonts w:cstheme="minorHAnsi"/>
                <w:sz w:val="22"/>
                <w:szCs w:val="22"/>
              </w:rPr>
              <w:t xml:space="preserve"> Conf</w:t>
            </w:r>
            <w:r w:rsidRPr="00B32535">
              <w:rPr>
                <w:rFonts w:cstheme="minorHAnsi"/>
                <w:sz w:val="22"/>
                <w:szCs w:val="22"/>
              </w:rPr>
              <w:t>é</w:t>
            </w:r>
            <w:r w:rsidR="00A74062" w:rsidRPr="00B32535">
              <w:rPr>
                <w:rFonts w:cstheme="minorHAnsi"/>
                <w:sz w:val="22"/>
                <w:szCs w:val="22"/>
              </w:rPr>
              <w:t xml:space="preserve">rence </w:t>
            </w:r>
            <w:r w:rsidRPr="00B32535">
              <w:rPr>
                <w:rFonts w:cstheme="minorHAnsi"/>
                <w:sz w:val="22"/>
                <w:szCs w:val="22"/>
              </w:rPr>
              <w:t>des</w:t>
            </w:r>
            <w:r w:rsidR="00A74062" w:rsidRPr="00B32535">
              <w:rPr>
                <w:rFonts w:cstheme="minorHAnsi"/>
                <w:sz w:val="22"/>
                <w:szCs w:val="22"/>
              </w:rPr>
              <w:t xml:space="preserve"> Parties </w:t>
            </w:r>
            <w:r w:rsidRPr="00B32535">
              <w:rPr>
                <w:rFonts w:cstheme="minorHAnsi"/>
                <w:sz w:val="22"/>
                <w:szCs w:val="22"/>
              </w:rPr>
              <w:t>a reconstitué le Groupe de travail sur les IRR et l’a chargé</w:t>
            </w:r>
            <w:r w:rsidR="00A74062" w:rsidRPr="00B32535">
              <w:rPr>
                <w:rFonts w:cstheme="minorHAnsi"/>
                <w:sz w:val="22"/>
                <w:szCs w:val="22"/>
              </w:rPr>
              <w:t xml:space="preserve"> </w:t>
            </w:r>
            <w:r w:rsidRPr="00B32535">
              <w:rPr>
                <w:rFonts w:cstheme="minorHAnsi"/>
                <w:sz w:val="22"/>
                <w:szCs w:val="22"/>
              </w:rPr>
              <w:t>de rédiger de nouvelles Directives opérationnelles pour les IRR</w:t>
            </w:r>
            <w:r w:rsidR="000E2E84" w:rsidRPr="00B32535">
              <w:rPr>
                <w:rFonts w:cstheme="minorHAnsi"/>
                <w:sz w:val="22"/>
                <w:szCs w:val="22"/>
              </w:rPr>
              <w:t xml:space="preserve">, </w:t>
            </w:r>
            <w:r w:rsidRPr="00B32535">
              <w:rPr>
                <w:rFonts w:cstheme="minorHAnsi"/>
                <w:sz w:val="22"/>
                <w:szCs w:val="22"/>
              </w:rPr>
              <w:t>ainsi qu’un projet de</w:t>
            </w:r>
            <w:r w:rsidR="00A74062" w:rsidRPr="00B32535">
              <w:rPr>
                <w:rFonts w:cstheme="minorHAnsi"/>
                <w:sz w:val="22"/>
                <w:szCs w:val="22"/>
              </w:rPr>
              <w:t xml:space="preserve"> r</w:t>
            </w:r>
            <w:r w:rsidRPr="00B32535">
              <w:rPr>
                <w:rFonts w:cstheme="minorHAnsi"/>
                <w:sz w:val="22"/>
                <w:szCs w:val="22"/>
              </w:rPr>
              <w:t>é</w:t>
            </w:r>
            <w:r w:rsidR="00A74062" w:rsidRPr="00B32535">
              <w:rPr>
                <w:rFonts w:cstheme="minorHAnsi"/>
                <w:sz w:val="22"/>
                <w:szCs w:val="22"/>
              </w:rPr>
              <w:t xml:space="preserve">solution </w:t>
            </w:r>
            <w:r w:rsidRPr="00B32535">
              <w:rPr>
                <w:rFonts w:cstheme="minorHAnsi"/>
                <w:sz w:val="22"/>
                <w:szCs w:val="22"/>
              </w:rPr>
              <w:t>sur les IRR</w:t>
            </w:r>
            <w:r w:rsidR="000E2E84" w:rsidRPr="00B32535">
              <w:rPr>
                <w:rFonts w:cstheme="minorHAnsi"/>
                <w:sz w:val="22"/>
                <w:szCs w:val="22"/>
              </w:rPr>
              <w:t xml:space="preserve"> </w:t>
            </w:r>
            <w:r w:rsidRPr="00B32535">
              <w:rPr>
                <w:rFonts w:cstheme="minorHAnsi"/>
                <w:sz w:val="22"/>
                <w:szCs w:val="22"/>
              </w:rPr>
              <w:t>comprenant, entre autres, la liste susmentionnée des Résolutions</w:t>
            </w:r>
            <w:r w:rsidR="00A70D72" w:rsidRPr="00B32535">
              <w:rPr>
                <w:rFonts w:cstheme="minorHAnsi"/>
                <w:sz w:val="22"/>
                <w:szCs w:val="22"/>
              </w:rPr>
              <w:t xml:space="preserve">, </w:t>
            </w:r>
            <w:r w:rsidRPr="00B32535">
              <w:rPr>
                <w:rFonts w:cstheme="minorHAnsi"/>
                <w:sz w:val="22"/>
                <w:szCs w:val="22"/>
              </w:rPr>
              <w:t>Recommandations</w:t>
            </w:r>
            <w:r w:rsidR="00A70D72" w:rsidRPr="00B32535">
              <w:rPr>
                <w:rFonts w:cstheme="minorHAnsi"/>
                <w:sz w:val="22"/>
                <w:szCs w:val="22"/>
              </w:rPr>
              <w:t xml:space="preserve"> </w:t>
            </w:r>
            <w:r w:rsidRPr="00B32535">
              <w:rPr>
                <w:rFonts w:cstheme="minorHAnsi"/>
                <w:sz w:val="22"/>
                <w:szCs w:val="22"/>
              </w:rPr>
              <w:t>et</w:t>
            </w:r>
            <w:r w:rsidR="00A70D72" w:rsidRPr="00B32535">
              <w:rPr>
                <w:rFonts w:cstheme="minorHAnsi"/>
                <w:sz w:val="22"/>
                <w:szCs w:val="22"/>
              </w:rPr>
              <w:t xml:space="preserve"> </w:t>
            </w:r>
            <w:r w:rsidRPr="00B32535">
              <w:rPr>
                <w:rFonts w:cstheme="minorHAnsi"/>
                <w:sz w:val="22"/>
                <w:szCs w:val="22"/>
              </w:rPr>
              <w:t>Décisions</w:t>
            </w:r>
            <w:r w:rsidR="000E2E84" w:rsidRPr="00B32535">
              <w:rPr>
                <w:rFonts w:cstheme="minorHAnsi"/>
                <w:sz w:val="22"/>
                <w:szCs w:val="22"/>
              </w:rPr>
              <w:t xml:space="preserve"> </w:t>
            </w:r>
            <w:r w:rsidRPr="00B32535">
              <w:rPr>
                <w:rFonts w:cstheme="minorHAnsi"/>
                <w:sz w:val="22"/>
                <w:szCs w:val="22"/>
              </w:rPr>
              <w:t>à abroger</w:t>
            </w:r>
            <w:r w:rsidR="00A74062" w:rsidRPr="00B32535">
              <w:rPr>
                <w:rFonts w:cstheme="minorHAnsi"/>
                <w:sz w:val="22"/>
                <w:szCs w:val="22"/>
              </w:rPr>
              <w:t xml:space="preserve">, </w:t>
            </w:r>
            <w:r w:rsidRPr="00B32535">
              <w:rPr>
                <w:rFonts w:cstheme="minorHAnsi"/>
                <w:sz w:val="22"/>
                <w:szCs w:val="22"/>
              </w:rPr>
              <w:t>et que ces deux instructions ont été approuvées par le Comité permanent à sa 58</w:t>
            </w:r>
            <w:r w:rsidRPr="00B32535">
              <w:rPr>
                <w:rFonts w:cstheme="minorHAnsi"/>
                <w:sz w:val="22"/>
                <w:szCs w:val="22"/>
                <w:vertAlign w:val="superscript"/>
              </w:rPr>
              <w:t>e</w:t>
            </w:r>
            <w:r w:rsidRPr="00B32535">
              <w:rPr>
                <w:rFonts w:cstheme="minorHAnsi"/>
                <w:sz w:val="22"/>
                <w:szCs w:val="22"/>
              </w:rPr>
              <w:t xml:space="preserve"> Réunion </w:t>
            </w:r>
            <w:r w:rsidR="00A74062" w:rsidRPr="00B32535">
              <w:rPr>
                <w:rFonts w:cstheme="minorHAnsi"/>
                <w:sz w:val="22"/>
                <w:szCs w:val="22"/>
              </w:rPr>
              <w:t>;</w:t>
            </w:r>
          </w:p>
        </w:tc>
        <w:tc>
          <w:tcPr>
            <w:tcW w:w="2944" w:type="dxa"/>
          </w:tcPr>
          <w:p w14:paraId="3C266C31" w14:textId="77777777" w:rsidR="0030704C" w:rsidRPr="00B32535" w:rsidRDefault="00A74062" w:rsidP="00A324AF">
            <w:pPr>
              <w:rPr>
                <w:rFonts w:cstheme="minorHAnsi"/>
                <w:sz w:val="22"/>
                <w:szCs w:val="22"/>
              </w:rPr>
            </w:pPr>
            <w:r w:rsidRPr="00B32535">
              <w:rPr>
                <w:rFonts w:cstheme="minorHAnsi"/>
                <w:sz w:val="22"/>
                <w:szCs w:val="22"/>
              </w:rPr>
              <w:t>XIII.9 para 9</w:t>
            </w:r>
            <w:r w:rsidR="00517256" w:rsidRPr="00B32535">
              <w:rPr>
                <w:rFonts w:cstheme="minorHAnsi"/>
                <w:sz w:val="22"/>
                <w:szCs w:val="22"/>
              </w:rPr>
              <w:t>, para 30</w:t>
            </w:r>
          </w:p>
          <w:p w14:paraId="29115F8E" w14:textId="77777777" w:rsidR="00A70D72" w:rsidRPr="00B32535" w:rsidRDefault="00A70D72" w:rsidP="00A324AF">
            <w:pPr>
              <w:rPr>
                <w:rFonts w:cstheme="minorHAnsi"/>
                <w:sz w:val="22"/>
                <w:szCs w:val="22"/>
              </w:rPr>
            </w:pPr>
          </w:p>
          <w:p w14:paraId="1A8B9691" w14:textId="6AA639FF" w:rsidR="00A70D72" w:rsidRPr="00B32535" w:rsidRDefault="00A41138" w:rsidP="00A324AF">
            <w:pPr>
              <w:rPr>
                <w:rFonts w:cstheme="minorHAnsi"/>
                <w:sz w:val="22"/>
                <w:szCs w:val="22"/>
              </w:rPr>
            </w:pPr>
            <w:r w:rsidRPr="00B32535">
              <w:rPr>
                <w:rFonts w:cstheme="minorHAnsi"/>
                <w:sz w:val="22"/>
                <w:szCs w:val="22"/>
              </w:rPr>
              <w:t>À condition que le Comité permanent, à sa 58</w:t>
            </w:r>
            <w:r w:rsidRPr="00B32535">
              <w:rPr>
                <w:rFonts w:cstheme="minorHAnsi"/>
                <w:sz w:val="22"/>
                <w:szCs w:val="22"/>
                <w:vertAlign w:val="superscript"/>
              </w:rPr>
              <w:t>e</w:t>
            </w:r>
            <w:r w:rsidRPr="00B32535">
              <w:rPr>
                <w:rFonts w:cstheme="minorHAnsi"/>
                <w:sz w:val="22"/>
                <w:szCs w:val="22"/>
              </w:rPr>
              <w:t xml:space="preserve"> Réunion, approuve</w:t>
            </w:r>
            <w:r w:rsidR="00A70D72" w:rsidRPr="00B32535">
              <w:rPr>
                <w:rFonts w:cstheme="minorHAnsi"/>
                <w:sz w:val="22"/>
                <w:szCs w:val="22"/>
              </w:rPr>
              <w:t>…</w:t>
            </w:r>
          </w:p>
        </w:tc>
      </w:tr>
      <w:tr w:rsidR="0008299A" w:rsidRPr="00B32535" w14:paraId="1A92E03A" w14:textId="77777777" w:rsidTr="00FF75A5">
        <w:tc>
          <w:tcPr>
            <w:tcW w:w="1929" w:type="dxa"/>
          </w:tcPr>
          <w:p w14:paraId="634D99AE" w14:textId="77777777" w:rsidR="0008299A" w:rsidRPr="00B32535" w:rsidRDefault="0008299A" w:rsidP="00A324AF">
            <w:pPr>
              <w:rPr>
                <w:rFonts w:cstheme="minorHAnsi"/>
                <w:b/>
                <w:sz w:val="22"/>
                <w:szCs w:val="22"/>
              </w:rPr>
            </w:pPr>
          </w:p>
        </w:tc>
        <w:tc>
          <w:tcPr>
            <w:tcW w:w="9123" w:type="dxa"/>
          </w:tcPr>
          <w:p w14:paraId="330DA438" w14:textId="1D46A3F8" w:rsidR="0008299A" w:rsidRPr="00B32535" w:rsidRDefault="00A41138" w:rsidP="0008299A">
            <w:pPr>
              <w:jc w:val="center"/>
              <w:rPr>
                <w:rFonts w:cstheme="minorHAnsi"/>
                <w:sz w:val="22"/>
                <w:szCs w:val="22"/>
              </w:rPr>
            </w:pPr>
            <w:r w:rsidRPr="00B32535">
              <w:rPr>
                <w:rFonts w:cstheme="minorHAnsi"/>
                <w:sz w:val="22"/>
                <w:szCs w:val="22"/>
              </w:rPr>
              <w:t>LA CONFÉRENCE DES PARTIES CONTRACTANTES</w:t>
            </w:r>
          </w:p>
        </w:tc>
        <w:tc>
          <w:tcPr>
            <w:tcW w:w="2944" w:type="dxa"/>
          </w:tcPr>
          <w:p w14:paraId="2D61C36C" w14:textId="77777777" w:rsidR="0008299A" w:rsidRPr="00B32535" w:rsidRDefault="0008299A" w:rsidP="00A324AF">
            <w:pPr>
              <w:rPr>
                <w:rFonts w:cstheme="minorHAnsi"/>
                <w:b/>
                <w:sz w:val="22"/>
                <w:szCs w:val="22"/>
              </w:rPr>
            </w:pPr>
          </w:p>
        </w:tc>
      </w:tr>
      <w:tr w:rsidR="00F42051" w:rsidRPr="00B32535" w14:paraId="4B8691F2" w14:textId="77777777" w:rsidTr="00FF75A5">
        <w:tc>
          <w:tcPr>
            <w:tcW w:w="1929" w:type="dxa"/>
          </w:tcPr>
          <w:p w14:paraId="0FB0CA52" w14:textId="3CB70AC8" w:rsidR="00F21EB7" w:rsidRPr="00B32535" w:rsidRDefault="00A41138" w:rsidP="00A324AF">
            <w:pPr>
              <w:rPr>
                <w:rFonts w:cstheme="minorHAnsi"/>
                <w:b/>
                <w:sz w:val="22"/>
                <w:szCs w:val="22"/>
              </w:rPr>
            </w:pPr>
            <w:r w:rsidRPr="00B32535">
              <w:rPr>
                <w:rFonts w:cstheme="minorHAnsi"/>
                <w:b/>
                <w:sz w:val="22"/>
                <w:szCs w:val="22"/>
              </w:rPr>
              <w:t>Coopération internationale et</w:t>
            </w:r>
            <w:r w:rsidR="000C1D77" w:rsidRPr="00B32535">
              <w:rPr>
                <w:rFonts w:cstheme="minorHAnsi"/>
                <w:b/>
                <w:sz w:val="22"/>
                <w:szCs w:val="22"/>
              </w:rPr>
              <w:t xml:space="preserve"> r</w:t>
            </w:r>
            <w:r w:rsidRPr="00B32535">
              <w:rPr>
                <w:rFonts w:cstheme="minorHAnsi"/>
                <w:b/>
                <w:sz w:val="22"/>
                <w:szCs w:val="22"/>
              </w:rPr>
              <w:t>é</w:t>
            </w:r>
            <w:r w:rsidR="000C1D77" w:rsidRPr="00B32535">
              <w:rPr>
                <w:rFonts w:cstheme="minorHAnsi"/>
                <w:b/>
                <w:sz w:val="22"/>
                <w:szCs w:val="22"/>
              </w:rPr>
              <w:t>gional</w:t>
            </w:r>
            <w:r w:rsidRPr="00B32535">
              <w:rPr>
                <w:rFonts w:cstheme="minorHAnsi"/>
                <w:b/>
                <w:sz w:val="22"/>
                <w:szCs w:val="22"/>
              </w:rPr>
              <w:t>e</w:t>
            </w:r>
            <w:r w:rsidR="000C1D77" w:rsidRPr="00B32535">
              <w:rPr>
                <w:rFonts w:cstheme="minorHAnsi"/>
                <w:b/>
                <w:sz w:val="22"/>
                <w:szCs w:val="22"/>
              </w:rPr>
              <w:t xml:space="preserve"> </w:t>
            </w:r>
          </w:p>
        </w:tc>
        <w:tc>
          <w:tcPr>
            <w:tcW w:w="9123" w:type="dxa"/>
          </w:tcPr>
          <w:p w14:paraId="0C4E5694" w14:textId="77777777" w:rsidR="00F21EB7" w:rsidRPr="00B32535" w:rsidRDefault="00F21EB7" w:rsidP="00A324AF">
            <w:pPr>
              <w:rPr>
                <w:rFonts w:cstheme="minorHAnsi"/>
                <w:b/>
                <w:sz w:val="22"/>
                <w:szCs w:val="22"/>
              </w:rPr>
            </w:pPr>
          </w:p>
        </w:tc>
        <w:tc>
          <w:tcPr>
            <w:tcW w:w="2944" w:type="dxa"/>
          </w:tcPr>
          <w:p w14:paraId="345C1461" w14:textId="77777777" w:rsidR="00F21EB7" w:rsidRPr="00B32535" w:rsidRDefault="00F21EB7" w:rsidP="00A324AF">
            <w:pPr>
              <w:rPr>
                <w:rFonts w:cstheme="minorHAnsi"/>
                <w:b/>
                <w:sz w:val="22"/>
                <w:szCs w:val="22"/>
              </w:rPr>
            </w:pPr>
          </w:p>
        </w:tc>
      </w:tr>
      <w:tr w:rsidR="00F42051" w:rsidRPr="00B32535" w14:paraId="0EA99EE8" w14:textId="77777777" w:rsidTr="00FF75A5">
        <w:tc>
          <w:tcPr>
            <w:tcW w:w="1929" w:type="dxa"/>
          </w:tcPr>
          <w:p w14:paraId="0499E069" w14:textId="77777777" w:rsidR="00F21EB7" w:rsidRPr="00B32535" w:rsidRDefault="00517722" w:rsidP="00A324AF">
            <w:pPr>
              <w:rPr>
                <w:rFonts w:cstheme="minorHAnsi"/>
                <w:sz w:val="22"/>
                <w:szCs w:val="22"/>
              </w:rPr>
            </w:pPr>
            <w:r w:rsidRPr="00B32535">
              <w:rPr>
                <w:rFonts w:cstheme="minorHAnsi"/>
                <w:sz w:val="22"/>
                <w:szCs w:val="22"/>
              </w:rPr>
              <w:t>6</w:t>
            </w:r>
          </w:p>
        </w:tc>
        <w:tc>
          <w:tcPr>
            <w:tcW w:w="9123" w:type="dxa"/>
          </w:tcPr>
          <w:p w14:paraId="1E42DA6A" w14:textId="00A94697" w:rsidR="00F21EB7" w:rsidRPr="00B32535" w:rsidRDefault="00A41138" w:rsidP="009D3C6F">
            <w:pPr>
              <w:rPr>
                <w:rFonts w:cstheme="minorHAnsi"/>
                <w:sz w:val="22"/>
                <w:szCs w:val="22"/>
              </w:rPr>
            </w:pPr>
            <w:r w:rsidRPr="00B32535">
              <w:rPr>
                <w:rFonts w:cstheme="minorHAnsi"/>
                <w:sz w:val="22"/>
                <w:szCs w:val="22"/>
              </w:rPr>
              <w:t>RÉAFFIRME l’efficacité de la coopération régionale dans le cadre des réseaux et centres regroupés sous le nom d’Initiatives régionales Ramsar (IRR) pour soutenir une application améliorée de la Convention sur les zones humides</w:t>
            </w:r>
            <w:r w:rsidR="007D4970" w:rsidRPr="00B32535">
              <w:rPr>
                <w:rFonts w:cstheme="minorHAnsi"/>
                <w:sz w:val="22"/>
                <w:szCs w:val="22"/>
              </w:rPr>
              <w:t>, de son Plan stratégique</w:t>
            </w:r>
            <w:r w:rsidRPr="00B32535">
              <w:rPr>
                <w:rFonts w:cstheme="minorHAnsi"/>
                <w:sz w:val="22"/>
                <w:szCs w:val="22"/>
              </w:rPr>
              <w:t xml:space="preserve"> et de ses Résolutions</w:t>
            </w:r>
            <w:r w:rsidR="00510B7D" w:rsidRPr="00B32535">
              <w:rPr>
                <w:rFonts w:cstheme="minorHAnsi"/>
                <w:sz w:val="22"/>
                <w:szCs w:val="22"/>
              </w:rPr>
              <w:t>.</w:t>
            </w:r>
          </w:p>
        </w:tc>
        <w:tc>
          <w:tcPr>
            <w:tcW w:w="2944" w:type="dxa"/>
          </w:tcPr>
          <w:p w14:paraId="05C1C5D1" w14:textId="77777777" w:rsidR="00F21EB7" w:rsidRPr="00B32535" w:rsidRDefault="009D3C6F" w:rsidP="00A324AF">
            <w:pPr>
              <w:rPr>
                <w:rFonts w:cstheme="minorHAnsi"/>
                <w:sz w:val="22"/>
                <w:szCs w:val="22"/>
              </w:rPr>
            </w:pPr>
            <w:r w:rsidRPr="00B32535">
              <w:rPr>
                <w:rFonts w:cstheme="minorHAnsi"/>
                <w:sz w:val="22"/>
                <w:szCs w:val="22"/>
              </w:rPr>
              <w:t>XIII.9 para 5</w:t>
            </w:r>
          </w:p>
          <w:p w14:paraId="75CE83F7" w14:textId="77777777" w:rsidR="009D3C6F" w:rsidRPr="00B32535" w:rsidRDefault="00517722" w:rsidP="00A324AF">
            <w:pPr>
              <w:rPr>
                <w:rFonts w:cstheme="minorHAnsi"/>
                <w:sz w:val="22"/>
                <w:szCs w:val="22"/>
              </w:rPr>
            </w:pPr>
            <w:r w:rsidRPr="00B32535">
              <w:rPr>
                <w:rFonts w:cstheme="minorHAnsi"/>
                <w:sz w:val="22"/>
                <w:szCs w:val="22"/>
              </w:rPr>
              <w:t>XII.8</w:t>
            </w:r>
            <w:r w:rsidR="0095743F" w:rsidRPr="00B32535">
              <w:rPr>
                <w:rFonts w:cstheme="minorHAnsi"/>
                <w:sz w:val="22"/>
                <w:szCs w:val="22"/>
              </w:rPr>
              <w:t xml:space="preserve"> para </w:t>
            </w:r>
            <w:r w:rsidR="0044787F" w:rsidRPr="00B32535">
              <w:rPr>
                <w:rFonts w:cstheme="minorHAnsi"/>
                <w:sz w:val="22"/>
                <w:szCs w:val="22"/>
              </w:rPr>
              <w:t>8</w:t>
            </w:r>
          </w:p>
        </w:tc>
      </w:tr>
      <w:tr w:rsidR="00F42051" w:rsidRPr="00B32535" w14:paraId="78C5C24E" w14:textId="77777777" w:rsidTr="00FF75A5">
        <w:tc>
          <w:tcPr>
            <w:tcW w:w="1929" w:type="dxa"/>
          </w:tcPr>
          <w:p w14:paraId="1C41EDA5" w14:textId="77777777" w:rsidR="00F21EB7" w:rsidRPr="00B32535" w:rsidRDefault="00517722" w:rsidP="00A324AF">
            <w:pPr>
              <w:rPr>
                <w:rFonts w:cstheme="minorHAnsi"/>
                <w:sz w:val="22"/>
                <w:szCs w:val="22"/>
              </w:rPr>
            </w:pPr>
            <w:r w:rsidRPr="00B32535">
              <w:rPr>
                <w:rFonts w:cstheme="minorHAnsi"/>
                <w:sz w:val="22"/>
                <w:szCs w:val="22"/>
              </w:rPr>
              <w:lastRenderedPageBreak/>
              <w:t>7</w:t>
            </w:r>
          </w:p>
        </w:tc>
        <w:tc>
          <w:tcPr>
            <w:tcW w:w="9123" w:type="dxa"/>
          </w:tcPr>
          <w:p w14:paraId="284691BC" w14:textId="3436E3AB" w:rsidR="00F21EB7" w:rsidRPr="00B32535" w:rsidRDefault="00DC1BCC" w:rsidP="00A324AF">
            <w:pPr>
              <w:rPr>
                <w:rFonts w:cstheme="minorHAnsi"/>
                <w:b/>
                <w:sz w:val="22"/>
                <w:szCs w:val="22"/>
              </w:rPr>
            </w:pPr>
            <w:r w:rsidRPr="00B32535">
              <w:rPr>
                <w:rFonts w:cstheme="minorHAnsi"/>
                <w:sz w:val="22"/>
                <w:szCs w:val="22"/>
              </w:rPr>
              <w:t>ENCOURAGE les Parties contractantes, le cas échéant, à inviter les organisations régionales intergouvernementales, internationales et non gouvernementales, les organisations de peuples autochtones et de communautés locales et les organisations de bassins fluviaux et souterrains transfrontaliers, à participer et à collaborer avec les IRR</w:t>
            </w:r>
            <w:r w:rsidR="00510B7D" w:rsidRPr="00B32535">
              <w:rPr>
                <w:rFonts w:cstheme="minorHAnsi"/>
                <w:sz w:val="22"/>
                <w:szCs w:val="22"/>
              </w:rPr>
              <w:t>.</w:t>
            </w:r>
          </w:p>
        </w:tc>
        <w:tc>
          <w:tcPr>
            <w:tcW w:w="2944" w:type="dxa"/>
          </w:tcPr>
          <w:p w14:paraId="36519504" w14:textId="77777777" w:rsidR="00F21EB7" w:rsidRPr="00B32535" w:rsidRDefault="00C7148B" w:rsidP="00A324AF">
            <w:pPr>
              <w:rPr>
                <w:rFonts w:cstheme="minorHAnsi"/>
                <w:sz w:val="22"/>
                <w:szCs w:val="22"/>
              </w:rPr>
            </w:pPr>
            <w:r w:rsidRPr="00B32535">
              <w:rPr>
                <w:rFonts w:cstheme="minorHAnsi"/>
                <w:sz w:val="22"/>
                <w:szCs w:val="22"/>
              </w:rPr>
              <w:t>XII</w:t>
            </w:r>
            <w:r w:rsidR="00517722" w:rsidRPr="00B32535">
              <w:rPr>
                <w:rFonts w:cstheme="minorHAnsi"/>
                <w:sz w:val="22"/>
                <w:szCs w:val="22"/>
              </w:rPr>
              <w:t xml:space="preserve">I.9, </w:t>
            </w:r>
            <w:r w:rsidRPr="00B32535">
              <w:rPr>
                <w:rFonts w:cstheme="minorHAnsi"/>
                <w:sz w:val="22"/>
                <w:szCs w:val="22"/>
              </w:rPr>
              <w:t>para 23</w:t>
            </w:r>
          </w:p>
          <w:p w14:paraId="72CE8B5F" w14:textId="602FDACB" w:rsidR="00C7148B" w:rsidRPr="00B32535" w:rsidRDefault="0044787F" w:rsidP="00A324AF">
            <w:pPr>
              <w:rPr>
                <w:rFonts w:cstheme="minorHAnsi"/>
                <w:sz w:val="22"/>
                <w:szCs w:val="22"/>
              </w:rPr>
            </w:pPr>
            <w:r w:rsidRPr="00B32535">
              <w:rPr>
                <w:rFonts w:cstheme="minorHAnsi"/>
                <w:sz w:val="22"/>
                <w:szCs w:val="22"/>
              </w:rPr>
              <w:t>XII.</w:t>
            </w:r>
            <w:r w:rsidR="00517722" w:rsidRPr="00B32535">
              <w:rPr>
                <w:rFonts w:cstheme="minorHAnsi"/>
                <w:sz w:val="22"/>
                <w:szCs w:val="22"/>
              </w:rPr>
              <w:t>8 para 23 (parti</w:t>
            </w:r>
            <w:r w:rsidR="007D4970" w:rsidRPr="00B32535">
              <w:rPr>
                <w:rFonts w:cstheme="minorHAnsi"/>
                <w:sz w:val="22"/>
                <w:szCs w:val="22"/>
              </w:rPr>
              <w:t>e</w:t>
            </w:r>
            <w:r w:rsidR="00517722" w:rsidRPr="00B32535">
              <w:rPr>
                <w:rFonts w:cstheme="minorHAnsi"/>
                <w:sz w:val="22"/>
                <w:szCs w:val="22"/>
              </w:rPr>
              <w:t>l)</w:t>
            </w:r>
          </w:p>
        </w:tc>
      </w:tr>
      <w:tr w:rsidR="00C17A36" w:rsidRPr="00B32535" w14:paraId="17E334FD" w14:textId="77777777" w:rsidTr="00FF75A5">
        <w:tc>
          <w:tcPr>
            <w:tcW w:w="1929" w:type="dxa"/>
          </w:tcPr>
          <w:p w14:paraId="55BC21D8" w14:textId="77777777" w:rsidR="00C17A36" w:rsidRPr="00B32535" w:rsidRDefault="00C17A36" w:rsidP="00A324AF">
            <w:pPr>
              <w:rPr>
                <w:rFonts w:cstheme="minorHAnsi"/>
                <w:sz w:val="22"/>
                <w:szCs w:val="22"/>
              </w:rPr>
            </w:pPr>
            <w:r w:rsidRPr="00B32535">
              <w:rPr>
                <w:rFonts w:cstheme="minorHAnsi"/>
                <w:sz w:val="22"/>
                <w:szCs w:val="22"/>
              </w:rPr>
              <w:t>8</w:t>
            </w:r>
          </w:p>
        </w:tc>
        <w:tc>
          <w:tcPr>
            <w:tcW w:w="9123" w:type="dxa"/>
          </w:tcPr>
          <w:p w14:paraId="2D6B50E2" w14:textId="4E7A220D" w:rsidR="00C17A36" w:rsidRPr="00B32535" w:rsidRDefault="00DD2A2C" w:rsidP="00C17A36">
            <w:pPr>
              <w:rPr>
                <w:rFonts w:cstheme="minorHAnsi"/>
                <w:sz w:val="22"/>
                <w:szCs w:val="22"/>
              </w:rPr>
            </w:pPr>
            <w:r w:rsidRPr="00B32535">
              <w:rPr>
                <w:rFonts w:cstheme="minorHAnsi"/>
                <w:sz w:val="22"/>
                <w:szCs w:val="22"/>
              </w:rPr>
              <w:t xml:space="preserve">PREND NOTE du dialogue et de la coordination en train d’être établis entre la Bolivie, le Brésil et le Paraguay, en vue d’élaborer une vision intégrée pour la région du Pantanal </w:t>
            </w:r>
            <w:r w:rsidR="00C17A36" w:rsidRPr="00B32535">
              <w:rPr>
                <w:rFonts w:cstheme="minorHAnsi"/>
                <w:sz w:val="22"/>
                <w:szCs w:val="22"/>
              </w:rPr>
              <w:t xml:space="preserve">; </w:t>
            </w:r>
            <w:r w:rsidRPr="00B32535">
              <w:rPr>
                <w:rFonts w:cstheme="minorHAnsi"/>
                <w:sz w:val="22"/>
                <w:szCs w:val="22"/>
              </w:rPr>
              <w:t>et</w:t>
            </w:r>
            <w:r w:rsidR="00C17A36" w:rsidRPr="00B32535">
              <w:rPr>
                <w:rFonts w:cstheme="minorHAnsi"/>
                <w:sz w:val="22"/>
                <w:szCs w:val="22"/>
              </w:rPr>
              <w:t xml:space="preserve"> ENCOURAGE </w:t>
            </w:r>
            <w:r w:rsidRPr="00B32535">
              <w:rPr>
                <w:rFonts w:cstheme="minorHAnsi"/>
                <w:sz w:val="22"/>
                <w:szCs w:val="22"/>
              </w:rPr>
              <w:t>l’intégration</w:t>
            </w:r>
            <w:r w:rsidR="00C17A36" w:rsidRPr="00B32535">
              <w:rPr>
                <w:rFonts w:cstheme="minorHAnsi"/>
                <w:sz w:val="22"/>
                <w:szCs w:val="22"/>
              </w:rPr>
              <w:t xml:space="preserve"> </w:t>
            </w:r>
            <w:r w:rsidRPr="00B32535">
              <w:rPr>
                <w:rFonts w:cstheme="minorHAnsi"/>
                <w:sz w:val="22"/>
                <w:szCs w:val="22"/>
              </w:rPr>
              <w:t>de cette</w:t>
            </w:r>
            <w:r w:rsidR="00C17A36" w:rsidRPr="00B32535">
              <w:rPr>
                <w:rFonts w:cstheme="minorHAnsi"/>
                <w:sz w:val="22"/>
                <w:szCs w:val="22"/>
              </w:rPr>
              <w:t xml:space="preserve"> vision </w:t>
            </w:r>
            <w:r w:rsidRPr="00B32535">
              <w:rPr>
                <w:rFonts w:cstheme="minorHAnsi"/>
                <w:sz w:val="22"/>
                <w:szCs w:val="22"/>
              </w:rPr>
              <w:t>dans l’IRR pour la conservation et l’utilisation rationnelle du bassin du Rio de La Plata, en coordination avec l’Argentine et l’Uruguay</w:t>
            </w:r>
            <w:r w:rsidR="00C17A36" w:rsidRPr="00B32535">
              <w:rPr>
                <w:rFonts w:cstheme="minorHAnsi"/>
                <w:sz w:val="22"/>
                <w:szCs w:val="22"/>
              </w:rPr>
              <w:t>.</w:t>
            </w:r>
          </w:p>
        </w:tc>
        <w:tc>
          <w:tcPr>
            <w:tcW w:w="2944" w:type="dxa"/>
          </w:tcPr>
          <w:p w14:paraId="090AB9C8" w14:textId="77777777" w:rsidR="00C17A36" w:rsidRPr="00B32535" w:rsidRDefault="00426CC3" w:rsidP="00A324AF">
            <w:pPr>
              <w:rPr>
                <w:rFonts w:cstheme="minorHAnsi"/>
                <w:sz w:val="22"/>
                <w:szCs w:val="22"/>
              </w:rPr>
            </w:pPr>
            <w:r w:rsidRPr="00B32535">
              <w:rPr>
                <w:rFonts w:cstheme="minorHAnsi"/>
                <w:sz w:val="22"/>
                <w:szCs w:val="22"/>
              </w:rPr>
              <w:t>XII.8 para 25</w:t>
            </w:r>
          </w:p>
          <w:p w14:paraId="7B85F2A9" w14:textId="77777777" w:rsidR="00B813B6" w:rsidRPr="00B32535" w:rsidRDefault="00B813B6" w:rsidP="00A324AF">
            <w:pPr>
              <w:rPr>
                <w:rFonts w:cstheme="minorHAnsi"/>
                <w:sz w:val="22"/>
                <w:szCs w:val="22"/>
              </w:rPr>
            </w:pPr>
          </w:p>
          <w:p w14:paraId="5CBB48C2" w14:textId="01E98ECD" w:rsidR="00B813B6" w:rsidRPr="00B32535" w:rsidRDefault="00DD2A2C" w:rsidP="00A324AF">
            <w:pPr>
              <w:rPr>
                <w:rFonts w:cstheme="minorHAnsi"/>
                <w:sz w:val="22"/>
                <w:szCs w:val="22"/>
              </w:rPr>
            </w:pPr>
            <w:r w:rsidRPr="00B32535">
              <w:rPr>
                <w:rFonts w:cstheme="minorHAnsi"/>
                <w:sz w:val="22"/>
                <w:szCs w:val="22"/>
              </w:rPr>
              <w:t>À noter que selon le</w:t>
            </w:r>
            <w:r w:rsidR="00B813B6" w:rsidRPr="00B32535">
              <w:rPr>
                <w:rFonts w:cstheme="minorHAnsi"/>
                <w:sz w:val="22"/>
                <w:szCs w:val="22"/>
              </w:rPr>
              <w:t xml:space="preserve"> Secr</w:t>
            </w:r>
            <w:r w:rsidRPr="00B32535">
              <w:rPr>
                <w:rFonts w:cstheme="minorHAnsi"/>
                <w:sz w:val="22"/>
                <w:szCs w:val="22"/>
              </w:rPr>
              <w:t>é</w:t>
            </w:r>
            <w:r w:rsidR="00B813B6" w:rsidRPr="00B32535">
              <w:rPr>
                <w:rFonts w:cstheme="minorHAnsi"/>
                <w:sz w:val="22"/>
                <w:szCs w:val="22"/>
              </w:rPr>
              <w:t xml:space="preserve">tariat </w:t>
            </w:r>
            <w:r w:rsidRPr="00B32535">
              <w:rPr>
                <w:rFonts w:cstheme="minorHAnsi"/>
                <w:sz w:val="22"/>
                <w:szCs w:val="22"/>
              </w:rPr>
              <w:t>ce processus est en cours mais encore incomplet</w:t>
            </w:r>
            <w:r w:rsidR="00B813B6" w:rsidRPr="00B32535">
              <w:rPr>
                <w:rFonts w:cstheme="minorHAnsi"/>
                <w:sz w:val="22"/>
                <w:szCs w:val="22"/>
              </w:rPr>
              <w:t xml:space="preserve">. </w:t>
            </w:r>
            <w:r w:rsidRPr="00B32535">
              <w:rPr>
                <w:rFonts w:cstheme="minorHAnsi"/>
                <w:sz w:val="22"/>
                <w:szCs w:val="22"/>
              </w:rPr>
              <w:t>Il convient donc d’en tenir compte dans cette</w:t>
            </w:r>
            <w:r w:rsidR="00B813B6" w:rsidRPr="00B32535">
              <w:rPr>
                <w:rFonts w:cstheme="minorHAnsi"/>
                <w:sz w:val="22"/>
                <w:szCs w:val="22"/>
              </w:rPr>
              <w:t xml:space="preserve"> R</w:t>
            </w:r>
            <w:r w:rsidRPr="00B32535">
              <w:rPr>
                <w:rFonts w:cstheme="minorHAnsi"/>
                <w:sz w:val="22"/>
                <w:szCs w:val="22"/>
              </w:rPr>
              <w:t>é</w:t>
            </w:r>
            <w:r w:rsidR="00B813B6" w:rsidRPr="00B32535">
              <w:rPr>
                <w:rFonts w:cstheme="minorHAnsi"/>
                <w:sz w:val="22"/>
                <w:szCs w:val="22"/>
              </w:rPr>
              <w:t>solution (</w:t>
            </w:r>
            <w:r w:rsidRPr="00B32535">
              <w:rPr>
                <w:rFonts w:cstheme="minorHAnsi"/>
                <w:sz w:val="22"/>
                <w:szCs w:val="22"/>
              </w:rPr>
              <w:t>ou de l’abroger</w:t>
            </w:r>
            <w:r w:rsidR="00B813B6" w:rsidRPr="00B32535">
              <w:rPr>
                <w:rFonts w:cstheme="minorHAnsi"/>
                <w:sz w:val="22"/>
                <w:szCs w:val="22"/>
              </w:rPr>
              <w:t xml:space="preserve">) </w:t>
            </w:r>
          </w:p>
        </w:tc>
      </w:tr>
      <w:tr w:rsidR="00202C5C" w:rsidRPr="00B32535" w14:paraId="795F13EE" w14:textId="77777777" w:rsidTr="00FF75A5">
        <w:tc>
          <w:tcPr>
            <w:tcW w:w="1929" w:type="dxa"/>
          </w:tcPr>
          <w:p w14:paraId="027480B7" w14:textId="7817F475" w:rsidR="00F21EB7" w:rsidRPr="00B32535" w:rsidRDefault="00DE4C36" w:rsidP="00C65459">
            <w:pPr>
              <w:rPr>
                <w:rFonts w:cstheme="minorHAnsi"/>
                <w:b/>
                <w:sz w:val="22"/>
                <w:szCs w:val="22"/>
              </w:rPr>
            </w:pPr>
            <w:r w:rsidRPr="00B32535">
              <w:rPr>
                <w:rFonts w:cstheme="minorHAnsi"/>
                <w:b/>
                <w:sz w:val="22"/>
                <w:szCs w:val="22"/>
              </w:rPr>
              <w:t>Go</w:t>
            </w:r>
            <w:r w:rsidR="00DD2A2C" w:rsidRPr="00B32535">
              <w:rPr>
                <w:rFonts w:cstheme="minorHAnsi"/>
                <w:b/>
                <w:sz w:val="22"/>
                <w:szCs w:val="22"/>
              </w:rPr>
              <w:t>u</w:t>
            </w:r>
            <w:r w:rsidRPr="00B32535">
              <w:rPr>
                <w:rFonts w:cstheme="minorHAnsi"/>
                <w:b/>
                <w:sz w:val="22"/>
                <w:szCs w:val="22"/>
              </w:rPr>
              <w:t>vernance</w:t>
            </w:r>
          </w:p>
          <w:p w14:paraId="4A7AA5CD" w14:textId="44E9A236" w:rsidR="00003560" w:rsidRPr="00B32535" w:rsidRDefault="00003560" w:rsidP="00C65459">
            <w:pPr>
              <w:rPr>
                <w:rFonts w:cstheme="minorHAnsi"/>
                <w:b/>
                <w:sz w:val="22"/>
                <w:szCs w:val="22"/>
              </w:rPr>
            </w:pPr>
            <w:r w:rsidRPr="00B32535">
              <w:rPr>
                <w:rFonts w:cstheme="minorHAnsi"/>
                <w:b/>
                <w:sz w:val="22"/>
                <w:szCs w:val="22"/>
              </w:rPr>
              <w:t>R</w:t>
            </w:r>
            <w:r w:rsidR="00DD2A2C" w:rsidRPr="00B32535">
              <w:rPr>
                <w:rFonts w:cstheme="minorHAnsi"/>
                <w:b/>
                <w:sz w:val="22"/>
                <w:szCs w:val="22"/>
              </w:rPr>
              <w:t>apports</w:t>
            </w:r>
            <w:r w:rsidRPr="00B32535">
              <w:rPr>
                <w:rFonts w:cstheme="minorHAnsi"/>
                <w:b/>
                <w:sz w:val="22"/>
                <w:szCs w:val="22"/>
              </w:rPr>
              <w:t xml:space="preserve"> </w:t>
            </w:r>
          </w:p>
          <w:p w14:paraId="5E378197" w14:textId="6CA5B0C6" w:rsidR="00901D5F" w:rsidRPr="00B32535" w:rsidRDefault="00DD2A2C" w:rsidP="00C65459">
            <w:pPr>
              <w:rPr>
                <w:rFonts w:cstheme="minorHAnsi"/>
                <w:b/>
                <w:sz w:val="22"/>
                <w:szCs w:val="22"/>
              </w:rPr>
            </w:pPr>
            <w:r w:rsidRPr="00B32535">
              <w:rPr>
                <w:rFonts w:cstheme="minorHAnsi"/>
                <w:b/>
                <w:sz w:val="22"/>
                <w:szCs w:val="22"/>
              </w:rPr>
              <w:t>Évaluation</w:t>
            </w:r>
          </w:p>
        </w:tc>
        <w:tc>
          <w:tcPr>
            <w:tcW w:w="9123" w:type="dxa"/>
          </w:tcPr>
          <w:p w14:paraId="12735FB7" w14:textId="77777777" w:rsidR="00F21EB7" w:rsidRPr="00B32535" w:rsidRDefault="00F21EB7" w:rsidP="00C65459">
            <w:pPr>
              <w:rPr>
                <w:rFonts w:cstheme="minorHAnsi"/>
                <w:b/>
                <w:sz w:val="22"/>
                <w:szCs w:val="22"/>
              </w:rPr>
            </w:pPr>
          </w:p>
        </w:tc>
        <w:tc>
          <w:tcPr>
            <w:tcW w:w="2944" w:type="dxa"/>
          </w:tcPr>
          <w:p w14:paraId="6F2BAB7F" w14:textId="77777777" w:rsidR="00F21EB7" w:rsidRPr="00B32535" w:rsidRDefault="00F21EB7" w:rsidP="00C65459">
            <w:pPr>
              <w:rPr>
                <w:rFonts w:cstheme="minorHAnsi"/>
                <w:b/>
                <w:sz w:val="22"/>
                <w:szCs w:val="22"/>
              </w:rPr>
            </w:pPr>
          </w:p>
        </w:tc>
      </w:tr>
      <w:tr w:rsidR="00A14D13" w:rsidRPr="00B32535" w14:paraId="0065031E" w14:textId="77777777" w:rsidTr="00FF75A5">
        <w:tc>
          <w:tcPr>
            <w:tcW w:w="1929" w:type="dxa"/>
          </w:tcPr>
          <w:p w14:paraId="4F8C87C6" w14:textId="77777777" w:rsidR="00F21EB7" w:rsidRPr="00B32535" w:rsidRDefault="00A14D13" w:rsidP="00C65459">
            <w:pPr>
              <w:rPr>
                <w:rFonts w:cstheme="minorHAnsi"/>
                <w:sz w:val="22"/>
                <w:szCs w:val="22"/>
              </w:rPr>
            </w:pPr>
            <w:r w:rsidRPr="00B32535">
              <w:rPr>
                <w:rFonts w:cstheme="minorHAnsi"/>
                <w:sz w:val="22"/>
                <w:szCs w:val="22"/>
              </w:rPr>
              <w:t>9</w:t>
            </w:r>
          </w:p>
        </w:tc>
        <w:tc>
          <w:tcPr>
            <w:tcW w:w="9123" w:type="dxa"/>
          </w:tcPr>
          <w:p w14:paraId="5D418993" w14:textId="627CF6CC" w:rsidR="00025F06" w:rsidRPr="00B32535" w:rsidRDefault="00025F06" w:rsidP="00025F06">
            <w:pPr>
              <w:rPr>
                <w:rFonts w:cstheme="minorHAnsi"/>
                <w:sz w:val="22"/>
                <w:szCs w:val="22"/>
              </w:rPr>
            </w:pPr>
            <w:r w:rsidRPr="00B32535">
              <w:rPr>
                <w:rFonts w:cstheme="minorHAnsi"/>
                <w:sz w:val="22"/>
                <w:szCs w:val="22"/>
              </w:rPr>
              <w:t>D</w:t>
            </w:r>
            <w:r w:rsidR="003E6FA1" w:rsidRPr="00B32535">
              <w:rPr>
                <w:rFonts w:cstheme="minorHAnsi"/>
                <w:sz w:val="22"/>
                <w:szCs w:val="22"/>
              </w:rPr>
              <w:t>É</w:t>
            </w:r>
            <w:r w:rsidRPr="00B32535">
              <w:rPr>
                <w:rFonts w:cstheme="minorHAnsi"/>
                <w:sz w:val="22"/>
                <w:szCs w:val="22"/>
              </w:rPr>
              <w:t xml:space="preserve">CIDE </w:t>
            </w:r>
            <w:r w:rsidR="003E6FA1" w:rsidRPr="00B32535">
              <w:rPr>
                <w:rFonts w:cstheme="minorHAnsi"/>
                <w:sz w:val="22"/>
                <w:szCs w:val="22"/>
              </w:rPr>
              <w:t>que la</w:t>
            </w:r>
            <w:r w:rsidRPr="00B32535">
              <w:rPr>
                <w:rFonts w:cstheme="minorHAnsi"/>
                <w:sz w:val="22"/>
                <w:szCs w:val="22"/>
              </w:rPr>
              <w:t xml:space="preserve"> Conf</w:t>
            </w:r>
            <w:r w:rsidR="003E6FA1" w:rsidRPr="00B32535">
              <w:rPr>
                <w:rFonts w:cstheme="minorHAnsi"/>
                <w:sz w:val="22"/>
                <w:szCs w:val="22"/>
              </w:rPr>
              <w:t>é</w:t>
            </w:r>
            <w:r w:rsidRPr="00B32535">
              <w:rPr>
                <w:rFonts w:cstheme="minorHAnsi"/>
                <w:sz w:val="22"/>
                <w:szCs w:val="22"/>
              </w:rPr>
              <w:t xml:space="preserve">rence </w:t>
            </w:r>
            <w:r w:rsidR="003E6FA1" w:rsidRPr="00B32535">
              <w:rPr>
                <w:rFonts w:cstheme="minorHAnsi"/>
                <w:sz w:val="22"/>
                <w:szCs w:val="22"/>
              </w:rPr>
              <w:t>des</w:t>
            </w:r>
            <w:r w:rsidRPr="00B32535">
              <w:rPr>
                <w:rFonts w:cstheme="minorHAnsi"/>
                <w:sz w:val="22"/>
                <w:szCs w:val="22"/>
              </w:rPr>
              <w:t xml:space="preserve"> Parties</w:t>
            </w:r>
            <w:r w:rsidR="003E6FA1" w:rsidRPr="00B32535">
              <w:rPr>
                <w:rFonts w:cstheme="minorHAnsi"/>
                <w:sz w:val="22"/>
                <w:szCs w:val="22"/>
              </w:rPr>
              <w:t xml:space="preserve"> contractantes</w:t>
            </w:r>
            <w:r w:rsidRPr="00B32535">
              <w:rPr>
                <w:rFonts w:cstheme="minorHAnsi"/>
                <w:sz w:val="22"/>
                <w:szCs w:val="22"/>
              </w:rPr>
              <w:t xml:space="preserve"> </w:t>
            </w:r>
            <w:r w:rsidR="00CB4B4D" w:rsidRPr="00B32535">
              <w:rPr>
                <w:rFonts w:cstheme="minorHAnsi"/>
                <w:sz w:val="22"/>
                <w:szCs w:val="22"/>
              </w:rPr>
              <w:t>examine les IRR existantes à l’aune des critères énoncés dans le présent paragraphe, à chaque session de la</w:t>
            </w:r>
            <w:r w:rsidRPr="00B32535">
              <w:rPr>
                <w:rFonts w:cstheme="minorHAnsi"/>
                <w:sz w:val="22"/>
                <w:szCs w:val="22"/>
              </w:rPr>
              <w:t xml:space="preserve"> Con</w:t>
            </w:r>
            <w:r w:rsidR="00CB4B4D" w:rsidRPr="00B32535">
              <w:rPr>
                <w:rFonts w:cstheme="minorHAnsi"/>
                <w:sz w:val="22"/>
                <w:szCs w:val="22"/>
              </w:rPr>
              <w:t>fé</w:t>
            </w:r>
            <w:r w:rsidRPr="00B32535">
              <w:rPr>
                <w:rFonts w:cstheme="minorHAnsi"/>
                <w:sz w:val="22"/>
                <w:szCs w:val="22"/>
              </w:rPr>
              <w:t xml:space="preserve">rence </w:t>
            </w:r>
            <w:r w:rsidR="00CB4B4D" w:rsidRPr="00B32535">
              <w:rPr>
                <w:rFonts w:cstheme="minorHAnsi"/>
                <w:sz w:val="22"/>
                <w:szCs w:val="22"/>
              </w:rPr>
              <w:t>des</w:t>
            </w:r>
            <w:r w:rsidRPr="00B32535">
              <w:rPr>
                <w:rFonts w:cstheme="minorHAnsi"/>
                <w:sz w:val="22"/>
                <w:szCs w:val="22"/>
              </w:rPr>
              <w:t xml:space="preserve"> Parties</w:t>
            </w:r>
            <w:r w:rsidR="00CB4B4D" w:rsidRPr="00B32535">
              <w:rPr>
                <w:rFonts w:cstheme="minorHAnsi"/>
                <w:sz w:val="22"/>
                <w:szCs w:val="22"/>
              </w:rPr>
              <w:t>,</w:t>
            </w:r>
            <w:r w:rsidRPr="00B32535">
              <w:rPr>
                <w:rFonts w:cstheme="minorHAnsi"/>
                <w:sz w:val="22"/>
                <w:szCs w:val="22"/>
              </w:rPr>
              <w:t xml:space="preserve"> </w:t>
            </w:r>
            <w:r w:rsidR="00CB4B4D" w:rsidRPr="00B32535">
              <w:rPr>
                <w:rFonts w:cstheme="minorHAnsi"/>
                <w:sz w:val="22"/>
                <w:szCs w:val="22"/>
              </w:rPr>
              <w:t>pour déterminer si elles peuvent être approuvées comme fonctionnant dans le cadre de la</w:t>
            </w:r>
            <w:r w:rsidRPr="00B32535">
              <w:rPr>
                <w:rFonts w:cstheme="minorHAnsi"/>
                <w:sz w:val="22"/>
                <w:szCs w:val="22"/>
              </w:rPr>
              <w:t xml:space="preserve"> Convention. D</w:t>
            </w:r>
            <w:r w:rsidR="00CB4B4D" w:rsidRPr="00B32535">
              <w:rPr>
                <w:rFonts w:cstheme="minorHAnsi"/>
                <w:sz w:val="22"/>
                <w:szCs w:val="22"/>
              </w:rPr>
              <w:t>É</w:t>
            </w:r>
            <w:r w:rsidRPr="00B32535">
              <w:rPr>
                <w:rFonts w:cstheme="minorHAnsi"/>
                <w:sz w:val="22"/>
                <w:szCs w:val="22"/>
              </w:rPr>
              <w:t>CIDE</w:t>
            </w:r>
            <w:r w:rsidR="00CB4B4D" w:rsidRPr="00B32535">
              <w:rPr>
                <w:rFonts w:cstheme="minorHAnsi"/>
                <w:sz w:val="22"/>
                <w:szCs w:val="22"/>
              </w:rPr>
              <w:t xml:space="preserve"> EN OUTRE que le Comité permanent exécute cette fonction,</w:t>
            </w:r>
            <w:r w:rsidRPr="00B32535">
              <w:rPr>
                <w:rFonts w:cstheme="minorHAnsi"/>
                <w:sz w:val="22"/>
                <w:szCs w:val="22"/>
              </w:rPr>
              <w:t xml:space="preserve"> </w:t>
            </w:r>
            <w:r w:rsidR="00CB4B4D" w:rsidRPr="00B32535">
              <w:rPr>
                <w:rFonts w:cstheme="minorHAnsi"/>
                <w:sz w:val="22"/>
                <w:szCs w:val="22"/>
              </w:rPr>
              <w:t>dans la période intersessions,</w:t>
            </w:r>
            <w:r w:rsidRPr="00B32535">
              <w:rPr>
                <w:rFonts w:cstheme="minorHAnsi"/>
                <w:sz w:val="22"/>
                <w:szCs w:val="22"/>
              </w:rPr>
              <w:t xml:space="preserve"> </w:t>
            </w:r>
            <w:r w:rsidR="00CB4B4D" w:rsidRPr="00B32535">
              <w:rPr>
                <w:rFonts w:cstheme="minorHAnsi"/>
                <w:sz w:val="22"/>
                <w:szCs w:val="22"/>
              </w:rPr>
              <w:t>pour toute nouvelle IRR</w:t>
            </w:r>
            <w:r w:rsidRPr="00B32535">
              <w:rPr>
                <w:rFonts w:cstheme="minorHAnsi"/>
                <w:sz w:val="22"/>
                <w:szCs w:val="22"/>
              </w:rPr>
              <w:t xml:space="preserve">. </w:t>
            </w:r>
            <w:r w:rsidR="00CB4B4D" w:rsidRPr="00B32535">
              <w:rPr>
                <w:rFonts w:cstheme="minorHAnsi"/>
                <w:sz w:val="22"/>
                <w:szCs w:val="22"/>
              </w:rPr>
              <w:t xml:space="preserve">Les critères sont les suivants </w:t>
            </w:r>
            <w:r w:rsidR="005E32BF" w:rsidRPr="00B32535">
              <w:rPr>
                <w:rFonts w:cstheme="minorHAnsi"/>
                <w:sz w:val="22"/>
                <w:szCs w:val="22"/>
              </w:rPr>
              <w:t>:</w:t>
            </w:r>
          </w:p>
          <w:p w14:paraId="3647B3A8" w14:textId="77777777" w:rsidR="00025F06" w:rsidRPr="00B32535" w:rsidRDefault="00025F06" w:rsidP="00025F06">
            <w:pPr>
              <w:rPr>
                <w:rFonts w:cstheme="minorHAnsi"/>
                <w:sz w:val="22"/>
                <w:szCs w:val="22"/>
              </w:rPr>
            </w:pPr>
          </w:p>
          <w:p w14:paraId="77C3F30B" w14:textId="0EDCFDF3" w:rsidR="00F87882" w:rsidRPr="00B32535" w:rsidRDefault="00357EA5" w:rsidP="00F87882">
            <w:pPr>
              <w:pStyle w:val="Paragraphedeliste"/>
              <w:numPr>
                <w:ilvl w:val="0"/>
                <w:numId w:val="17"/>
              </w:numPr>
              <w:contextualSpacing w:val="0"/>
              <w:rPr>
                <w:rFonts w:cstheme="minorHAnsi"/>
                <w:sz w:val="22"/>
                <w:szCs w:val="22"/>
              </w:rPr>
            </w:pPr>
            <w:r w:rsidRPr="00B32535">
              <w:rPr>
                <w:rFonts w:cstheme="minorHAnsi"/>
                <w:sz w:val="22"/>
                <w:szCs w:val="22"/>
              </w:rPr>
              <w:t xml:space="preserve">les IRR rédigent leur cahier des charges qui doit se conformer aux Résolutions et Recommandations pertinentes de la Conférence des Parties et aux Décisions du Comité permanent. Ce cahier des charges contient leur propre règlement intérieur, la description de leur structure, de leur gouvernance et de leur composition, y compris le statut de la participation du Secrétariat de la Convention à l’IRR </w:t>
            </w:r>
            <w:r w:rsidR="00F87882" w:rsidRPr="00B32535">
              <w:rPr>
                <w:rFonts w:eastAsia="Calibri" w:cstheme="minorHAnsi"/>
                <w:sz w:val="22"/>
                <w:szCs w:val="22"/>
              </w:rPr>
              <w:t>;</w:t>
            </w:r>
          </w:p>
          <w:p w14:paraId="334FE3FC" w14:textId="616D3AA5" w:rsidR="00F87882" w:rsidRPr="00B32535" w:rsidRDefault="00357EA5" w:rsidP="004F14C0">
            <w:pPr>
              <w:pStyle w:val="Paragraphedeliste"/>
              <w:numPr>
                <w:ilvl w:val="0"/>
                <w:numId w:val="17"/>
              </w:numPr>
              <w:contextualSpacing w:val="0"/>
              <w:rPr>
                <w:rFonts w:cstheme="minorHAnsi"/>
                <w:sz w:val="22"/>
                <w:szCs w:val="22"/>
              </w:rPr>
            </w:pPr>
            <w:r w:rsidRPr="00B32535">
              <w:rPr>
                <w:rFonts w:cstheme="minorHAnsi"/>
                <w:sz w:val="22"/>
                <w:szCs w:val="22"/>
              </w:rPr>
              <w:t xml:space="preserve">les structures et procédures de gouvernance et financières des IRR </w:t>
            </w:r>
            <w:r w:rsidR="007C5773" w:rsidRPr="00B32535">
              <w:rPr>
                <w:rFonts w:cstheme="minorHAnsi"/>
                <w:sz w:val="22"/>
                <w:szCs w:val="22"/>
              </w:rPr>
              <w:t>sont</w:t>
            </w:r>
            <w:r w:rsidRPr="00B32535">
              <w:rPr>
                <w:rFonts w:cstheme="minorHAnsi"/>
                <w:sz w:val="22"/>
                <w:szCs w:val="22"/>
              </w:rPr>
              <w:t xml:space="preserve"> transparentes, responsables</w:t>
            </w:r>
            <w:r w:rsidR="00B31D81" w:rsidRPr="00B32535">
              <w:rPr>
                <w:rFonts w:cstheme="minorHAnsi"/>
                <w:sz w:val="22"/>
                <w:szCs w:val="22"/>
              </w:rPr>
              <w:t xml:space="preserve">, </w:t>
            </w:r>
            <w:r w:rsidRPr="00B32535">
              <w:rPr>
                <w:rFonts w:cstheme="minorHAnsi"/>
                <w:sz w:val="22"/>
                <w:szCs w:val="22"/>
              </w:rPr>
              <w:t>respecte</w:t>
            </w:r>
            <w:r w:rsidR="007C5773" w:rsidRPr="00B32535">
              <w:rPr>
                <w:rFonts w:cstheme="minorHAnsi"/>
                <w:sz w:val="22"/>
                <w:szCs w:val="22"/>
              </w:rPr>
              <w:t>nt</w:t>
            </w:r>
            <w:r w:rsidRPr="00B32535">
              <w:rPr>
                <w:rFonts w:cstheme="minorHAnsi"/>
                <w:sz w:val="22"/>
                <w:szCs w:val="22"/>
              </w:rPr>
              <w:t xml:space="preserve"> les lois applicables et </w:t>
            </w:r>
            <w:r w:rsidR="007C5773" w:rsidRPr="00B32535">
              <w:rPr>
                <w:rFonts w:cstheme="minorHAnsi"/>
                <w:sz w:val="22"/>
                <w:szCs w:val="22"/>
              </w:rPr>
              <w:t xml:space="preserve">sont </w:t>
            </w:r>
            <w:r w:rsidRPr="00B32535">
              <w:rPr>
                <w:rFonts w:cstheme="minorHAnsi"/>
                <w:sz w:val="22"/>
                <w:szCs w:val="22"/>
              </w:rPr>
              <w:t>conformes</w:t>
            </w:r>
            <w:r w:rsidR="00B1068C" w:rsidRPr="00B32535">
              <w:rPr>
                <w:rFonts w:cstheme="minorHAnsi"/>
                <w:sz w:val="22"/>
                <w:szCs w:val="22"/>
              </w:rPr>
              <w:t xml:space="preserve"> </w:t>
            </w:r>
            <w:r w:rsidRPr="00B32535">
              <w:rPr>
                <w:rFonts w:cstheme="minorHAnsi"/>
                <w:sz w:val="22"/>
                <w:szCs w:val="22"/>
              </w:rPr>
              <w:t>aux</w:t>
            </w:r>
            <w:r w:rsidR="00B31D81" w:rsidRPr="00B32535">
              <w:rPr>
                <w:rFonts w:cstheme="minorHAnsi"/>
                <w:sz w:val="22"/>
                <w:szCs w:val="22"/>
              </w:rPr>
              <w:t xml:space="preserve"> </w:t>
            </w:r>
            <w:r w:rsidRPr="00B32535">
              <w:rPr>
                <w:rFonts w:cstheme="minorHAnsi"/>
                <w:sz w:val="22"/>
                <w:szCs w:val="22"/>
              </w:rPr>
              <w:t>Résolutions</w:t>
            </w:r>
            <w:r w:rsidR="006F467F" w:rsidRPr="00B32535">
              <w:rPr>
                <w:rFonts w:cstheme="minorHAnsi"/>
                <w:sz w:val="22"/>
                <w:szCs w:val="22"/>
              </w:rPr>
              <w:t xml:space="preserve"> </w:t>
            </w:r>
            <w:r w:rsidRPr="00B32535">
              <w:rPr>
                <w:rFonts w:cstheme="minorHAnsi"/>
                <w:sz w:val="22"/>
                <w:szCs w:val="22"/>
              </w:rPr>
              <w:t>et</w:t>
            </w:r>
            <w:r w:rsidR="006F467F" w:rsidRPr="00B32535">
              <w:rPr>
                <w:rFonts w:cstheme="minorHAnsi"/>
                <w:sz w:val="22"/>
                <w:szCs w:val="22"/>
              </w:rPr>
              <w:t xml:space="preserve"> </w:t>
            </w:r>
            <w:r w:rsidRPr="00B32535">
              <w:rPr>
                <w:rFonts w:cstheme="minorHAnsi"/>
                <w:sz w:val="22"/>
                <w:szCs w:val="22"/>
              </w:rPr>
              <w:t>Recommandations pertinentes de la Conférence</w:t>
            </w:r>
            <w:r w:rsidR="006F467F" w:rsidRPr="00B32535">
              <w:rPr>
                <w:rFonts w:cstheme="minorHAnsi"/>
                <w:sz w:val="22"/>
                <w:szCs w:val="22"/>
              </w:rPr>
              <w:t xml:space="preserve"> </w:t>
            </w:r>
            <w:r w:rsidRPr="00B32535">
              <w:rPr>
                <w:rFonts w:cstheme="minorHAnsi"/>
                <w:sz w:val="22"/>
                <w:szCs w:val="22"/>
              </w:rPr>
              <w:t>des</w:t>
            </w:r>
            <w:r w:rsidR="006F467F" w:rsidRPr="00B32535">
              <w:rPr>
                <w:rFonts w:cstheme="minorHAnsi"/>
                <w:sz w:val="22"/>
                <w:szCs w:val="22"/>
              </w:rPr>
              <w:t xml:space="preserve"> Parties</w:t>
            </w:r>
            <w:r w:rsidR="00B31D81" w:rsidRPr="00B32535">
              <w:rPr>
                <w:rFonts w:cstheme="minorHAnsi"/>
                <w:sz w:val="22"/>
                <w:szCs w:val="22"/>
              </w:rPr>
              <w:t xml:space="preserve"> </w:t>
            </w:r>
            <w:r w:rsidRPr="00B32535">
              <w:rPr>
                <w:rFonts w:cstheme="minorHAnsi"/>
                <w:sz w:val="22"/>
                <w:szCs w:val="22"/>
              </w:rPr>
              <w:t>et aux</w:t>
            </w:r>
            <w:r w:rsidR="00B31D81" w:rsidRPr="00B32535">
              <w:rPr>
                <w:rFonts w:cstheme="minorHAnsi"/>
                <w:sz w:val="22"/>
                <w:szCs w:val="22"/>
              </w:rPr>
              <w:t xml:space="preserve"> D</w:t>
            </w:r>
            <w:r w:rsidRPr="00B32535">
              <w:rPr>
                <w:rFonts w:cstheme="minorHAnsi"/>
                <w:sz w:val="22"/>
                <w:szCs w:val="22"/>
              </w:rPr>
              <w:t>é</w:t>
            </w:r>
            <w:r w:rsidR="00B31D81" w:rsidRPr="00B32535">
              <w:rPr>
                <w:rFonts w:cstheme="minorHAnsi"/>
                <w:sz w:val="22"/>
                <w:szCs w:val="22"/>
              </w:rPr>
              <w:t>cisions</w:t>
            </w:r>
            <w:r w:rsidR="006F467F" w:rsidRPr="00B32535">
              <w:rPr>
                <w:rFonts w:cstheme="minorHAnsi"/>
                <w:sz w:val="22"/>
                <w:szCs w:val="22"/>
              </w:rPr>
              <w:t xml:space="preserve"> </w:t>
            </w:r>
            <w:r w:rsidRPr="00B32535">
              <w:rPr>
                <w:rFonts w:cstheme="minorHAnsi"/>
                <w:sz w:val="22"/>
                <w:szCs w:val="22"/>
              </w:rPr>
              <w:t xml:space="preserve">du Comité permanent </w:t>
            </w:r>
            <w:r w:rsidR="00B1068C" w:rsidRPr="00B32535">
              <w:rPr>
                <w:rFonts w:cstheme="minorHAnsi"/>
                <w:sz w:val="22"/>
                <w:szCs w:val="22"/>
              </w:rPr>
              <w:t xml:space="preserve">; </w:t>
            </w:r>
          </w:p>
          <w:p w14:paraId="1AE9FF1C" w14:textId="3092346A" w:rsidR="00F87882" w:rsidRPr="00B32535" w:rsidRDefault="007C5773" w:rsidP="00F87882">
            <w:pPr>
              <w:pStyle w:val="Paragraphedeliste"/>
              <w:numPr>
                <w:ilvl w:val="0"/>
                <w:numId w:val="17"/>
              </w:numPr>
              <w:contextualSpacing w:val="0"/>
              <w:rPr>
                <w:rFonts w:cstheme="minorHAnsi"/>
                <w:sz w:val="22"/>
                <w:szCs w:val="22"/>
              </w:rPr>
            </w:pPr>
            <w:r w:rsidRPr="00B32535">
              <w:rPr>
                <w:rFonts w:cstheme="minorHAnsi"/>
                <w:sz w:val="22"/>
                <w:szCs w:val="22"/>
              </w:rPr>
              <w:t xml:space="preserve">les IRR entreprennent des tâches qui s’inscrivent dans le cadre de l’application de la Convention dans leur région et ne peuvent s’exprimer qu’en leur propre nom, en utilisant </w:t>
            </w:r>
            <w:r w:rsidRPr="00B32535">
              <w:rPr>
                <w:rFonts w:cstheme="minorHAnsi"/>
                <w:sz w:val="22"/>
                <w:szCs w:val="22"/>
              </w:rPr>
              <w:lastRenderedPageBreak/>
              <w:t>seulement leur propre logo</w:t>
            </w:r>
            <w:r w:rsidR="00901D5F" w:rsidRPr="00B32535">
              <w:rPr>
                <w:rFonts w:cstheme="minorHAnsi"/>
                <w:sz w:val="22"/>
                <w:szCs w:val="22"/>
              </w:rPr>
              <w:t xml:space="preserve">, </w:t>
            </w:r>
            <w:r w:rsidRPr="00B32535">
              <w:rPr>
                <w:rFonts w:cstheme="minorHAnsi"/>
                <w:sz w:val="22"/>
                <w:szCs w:val="22"/>
              </w:rPr>
              <w:t xml:space="preserve">afin d’éviter toute confusion entre les IRR, les Autorités administratives Ramsar au niveau national et le Secrétariat au niveau international </w:t>
            </w:r>
            <w:r w:rsidR="00F87882" w:rsidRPr="00B32535">
              <w:rPr>
                <w:rFonts w:eastAsia="Calibri" w:cstheme="minorHAnsi"/>
                <w:sz w:val="22"/>
                <w:szCs w:val="22"/>
              </w:rPr>
              <w:t>;</w:t>
            </w:r>
          </w:p>
          <w:p w14:paraId="1DEC905E" w14:textId="21B62FC7" w:rsidR="009245DC" w:rsidRPr="00B32535" w:rsidRDefault="00470421" w:rsidP="00F87882">
            <w:pPr>
              <w:pStyle w:val="Paragraphedeliste"/>
              <w:numPr>
                <w:ilvl w:val="0"/>
                <w:numId w:val="17"/>
              </w:numPr>
              <w:contextualSpacing w:val="0"/>
              <w:rPr>
                <w:rFonts w:cstheme="minorHAnsi"/>
                <w:sz w:val="22"/>
                <w:szCs w:val="22"/>
              </w:rPr>
            </w:pPr>
            <w:r w:rsidRPr="00B32535">
              <w:rPr>
                <w:rFonts w:cstheme="minorHAnsi"/>
                <w:sz w:val="22"/>
                <w:szCs w:val="22"/>
              </w:rPr>
              <w:t xml:space="preserve">les IRR doivent soumettre au Secrétariat, à la fin de chaque année, dans la présentation approuvée par le Comité permanent </w:t>
            </w:r>
            <w:r w:rsidR="009245DC" w:rsidRPr="00B32535">
              <w:rPr>
                <w:rFonts w:cstheme="minorHAnsi"/>
                <w:sz w:val="22"/>
                <w:szCs w:val="22"/>
              </w:rPr>
              <w:t>:</w:t>
            </w:r>
            <w:r w:rsidR="00F87882" w:rsidRPr="00B32535">
              <w:rPr>
                <w:rFonts w:cstheme="minorHAnsi"/>
                <w:sz w:val="22"/>
                <w:szCs w:val="22"/>
              </w:rPr>
              <w:t xml:space="preserve"> </w:t>
            </w:r>
          </w:p>
          <w:p w14:paraId="176B2CA9" w14:textId="4DDA113C" w:rsidR="009245DC" w:rsidRPr="00B32535" w:rsidRDefault="00470421" w:rsidP="009245DC">
            <w:pPr>
              <w:pStyle w:val="Paragraphedeliste"/>
              <w:numPr>
                <w:ilvl w:val="1"/>
                <w:numId w:val="17"/>
              </w:numPr>
              <w:contextualSpacing w:val="0"/>
              <w:rPr>
                <w:rFonts w:cstheme="minorHAnsi"/>
                <w:sz w:val="22"/>
                <w:szCs w:val="22"/>
              </w:rPr>
            </w:pPr>
            <w:r w:rsidRPr="00B32535">
              <w:rPr>
                <w:rFonts w:cstheme="minorHAnsi"/>
                <w:sz w:val="22"/>
                <w:szCs w:val="22"/>
              </w:rPr>
              <w:t>une description de leur application des sous-paragraphes a, b et</w:t>
            </w:r>
            <w:r w:rsidR="009245DC" w:rsidRPr="00B32535">
              <w:rPr>
                <w:rFonts w:cstheme="minorHAnsi"/>
                <w:sz w:val="22"/>
                <w:szCs w:val="22"/>
              </w:rPr>
              <w:t xml:space="preserve"> c;</w:t>
            </w:r>
            <w:r w:rsidR="00F87882" w:rsidRPr="00B32535">
              <w:rPr>
                <w:rFonts w:cstheme="minorHAnsi"/>
                <w:sz w:val="22"/>
                <w:szCs w:val="22"/>
              </w:rPr>
              <w:t xml:space="preserve"> </w:t>
            </w:r>
          </w:p>
          <w:p w14:paraId="059CFFF4" w14:textId="3C87BE01" w:rsidR="009245DC" w:rsidRPr="00B32535" w:rsidRDefault="00470421" w:rsidP="009245DC">
            <w:pPr>
              <w:pStyle w:val="Paragraphedeliste"/>
              <w:numPr>
                <w:ilvl w:val="1"/>
                <w:numId w:val="17"/>
              </w:numPr>
              <w:contextualSpacing w:val="0"/>
              <w:rPr>
                <w:rFonts w:cstheme="minorHAnsi"/>
                <w:sz w:val="22"/>
                <w:szCs w:val="22"/>
              </w:rPr>
            </w:pPr>
            <w:r w:rsidRPr="00B32535">
              <w:rPr>
                <w:rFonts w:cstheme="minorHAnsi"/>
                <w:sz w:val="22"/>
                <w:szCs w:val="22"/>
              </w:rPr>
              <w:t>un</w:t>
            </w:r>
            <w:r w:rsidR="009245DC" w:rsidRPr="00B32535">
              <w:rPr>
                <w:rFonts w:cstheme="minorHAnsi"/>
                <w:sz w:val="22"/>
                <w:szCs w:val="22"/>
              </w:rPr>
              <w:t xml:space="preserve"> r</w:t>
            </w:r>
            <w:r w:rsidRPr="00B32535">
              <w:rPr>
                <w:rFonts w:cstheme="minorHAnsi"/>
                <w:sz w:val="22"/>
                <w:szCs w:val="22"/>
              </w:rPr>
              <w:t>ap</w:t>
            </w:r>
            <w:r w:rsidR="009245DC" w:rsidRPr="00B32535">
              <w:rPr>
                <w:rFonts w:cstheme="minorHAnsi"/>
                <w:sz w:val="22"/>
                <w:szCs w:val="22"/>
              </w:rPr>
              <w:t xml:space="preserve">port </w:t>
            </w:r>
            <w:r w:rsidRPr="00B32535">
              <w:rPr>
                <w:rFonts w:cstheme="minorHAnsi"/>
                <w:sz w:val="22"/>
                <w:szCs w:val="22"/>
              </w:rPr>
              <w:t xml:space="preserve">de situation sur leurs travaux </w:t>
            </w:r>
            <w:r w:rsidR="009245DC" w:rsidRPr="00B32535">
              <w:rPr>
                <w:rFonts w:cstheme="minorHAnsi"/>
                <w:sz w:val="22"/>
                <w:szCs w:val="22"/>
              </w:rPr>
              <w:t>;</w:t>
            </w:r>
          </w:p>
          <w:p w14:paraId="7313DBB9" w14:textId="7693B14F" w:rsidR="009245DC" w:rsidRPr="00B32535" w:rsidRDefault="00470421" w:rsidP="009245DC">
            <w:pPr>
              <w:pStyle w:val="Paragraphedeliste"/>
              <w:numPr>
                <w:ilvl w:val="1"/>
                <w:numId w:val="17"/>
              </w:numPr>
              <w:contextualSpacing w:val="0"/>
              <w:rPr>
                <w:rFonts w:cstheme="minorHAnsi"/>
                <w:sz w:val="22"/>
                <w:szCs w:val="22"/>
              </w:rPr>
            </w:pPr>
            <w:r w:rsidRPr="00B32535">
              <w:rPr>
                <w:rFonts w:eastAsia="Calibri" w:cstheme="minorHAnsi"/>
                <w:sz w:val="22"/>
                <w:szCs w:val="22"/>
              </w:rPr>
              <w:t xml:space="preserve">un résumé financier de fin d’exercice </w:t>
            </w:r>
            <w:r w:rsidR="009245DC" w:rsidRPr="00B32535">
              <w:rPr>
                <w:rFonts w:cstheme="minorHAnsi"/>
                <w:sz w:val="22"/>
                <w:szCs w:val="22"/>
              </w:rPr>
              <w:t xml:space="preserve">; </w:t>
            </w:r>
            <w:r w:rsidRPr="00B32535">
              <w:rPr>
                <w:rFonts w:cstheme="minorHAnsi"/>
                <w:sz w:val="22"/>
                <w:szCs w:val="22"/>
              </w:rPr>
              <w:t>et</w:t>
            </w:r>
          </w:p>
          <w:p w14:paraId="5BE14F3A" w14:textId="7882997F" w:rsidR="00F87882" w:rsidRPr="00B32535" w:rsidRDefault="00470421" w:rsidP="009245DC">
            <w:pPr>
              <w:pStyle w:val="Paragraphedeliste"/>
              <w:numPr>
                <w:ilvl w:val="1"/>
                <w:numId w:val="17"/>
              </w:numPr>
              <w:contextualSpacing w:val="0"/>
              <w:rPr>
                <w:rFonts w:cstheme="minorHAnsi"/>
                <w:sz w:val="22"/>
                <w:szCs w:val="22"/>
              </w:rPr>
            </w:pPr>
            <w:r w:rsidRPr="00B32535">
              <w:rPr>
                <w:rFonts w:cstheme="minorHAnsi"/>
                <w:sz w:val="22"/>
                <w:szCs w:val="22"/>
              </w:rPr>
              <w:t>un plan de travail et</w:t>
            </w:r>
            <w:r w:rsidR="00F87882" w:rsidRPr="00B32535">
              <w:rPr>
                <w:rFonts w:cstheme="minorHAnsi"/>
                <w:sz w:val="22"/>
                <w:szCs w:val="22"/>
              </w:rPr>
              <w:t xml:space="preserve"> budget </w:t>
            </w:r>
            <w:r w:rsidRPr="00B32535">
              <w:rPr>
                <w:rFonts w:cstheme="minorHAnsi"/>
                <w:sz w:val="22"/>
                <w:szCs w:val="22"/>
              </w:rPr>
              <w:t>pour l’année suivante</w:t>
            </w:r>
            <w:r w:rsidR="009245DC" w:rsidRPr="00B32535">
              <w:rPr>
                <w:rFonts w:eastAsia="Calibri" w:cstheme="minorHAnsi"/>
                <w:sz w:val="22"/>
                <w:szCs w:val="22"/>
              </w:rPr>
              <w:t xml:space="preserve">. </w:t>
            </w:r>
          </w:p>
          <w:p w14:paraId="6DA94A32" w14:textId="77777777" w:rsidR="00F21EB7" w:rsidRPr="00B32535" w:rsidRDefault="00F21EB7" w:rsidP="00003560">
            <w:pPr>
              <w:ind w:left="420"/>
              <w:rPr>
                <w:rFonts w:cstheme="minorHAnsi"/>
                <w:sz w:val="22"/>
                <w:szCs w:val="22"/>
              </w:rPr>
            </w:pPr>
          </w:p>
        </w:tc>
        <w:tc>
          <w:tcPr>
            <w:tcW w:w="2944" w:type="dxa"/>
          </w:tcPr>
          <w:p w14:paraId="1290501C" w14:textId="77777777" w:rsidR="00F21EB7" w:rsidRPr="00B32535" w:rsidRDefault="00202C5C" w:rsidP="00C65459">
            <w:pPr>
              <w:rPr>
                <w:rFonts w:cstheme="minorHAnsi"/>
                <w:sz w:val="22"/>
                <w:szCs w:val="22"/>
              </w:rPr>
            </w:pPr>
            <w:r w:rsidRPr="00B32535">
              <w:rPr>
                <w:rFonts w:cstheme="minorHAnsi"/>
                <w:sz w:val="22"/>
                <w:szCs w:val="22"/>
              </w:rPr>
              <w:lastRenderedPageBreak/>
              <w:t xml:space="preserve">XIII.9 para 8 </w:t>
            </w:r>
          </w:p>
          <w:p w14:paraId="455E0409" w14:textId="77777777" w:rsidR="00202C5C" w:rsidRPr="00B32535" w:rsidRDefault="00202C5C" w:rsidP="00C65459">
            <w:pPr>
              <w:rPr>
                <w:rFonts w:cstheme="minorHAnsi"/>
                <w:sz w:val="22"/>
                <w:szCs w:val="22"/>
              </w:rPr>
            </w:pPr>
            <w:r w:rsidRPr="00B32535">
              <w:rPr>
                <w:rFonts w:cstheme="minorHAnsi"/>
                <w:sz w:val="22"/>
                <w:szCs w:val="22"/>
              </w:rPr>
              <w:t>XII.8 para</w:t>
            </w:r>
            <w:r w:rsidR="00C1242F" w:rsidRPr="00B32535">
              <w:rPr>
                <w:rFonts w:cstheme="minorHAnsi"/>
                <w:sz w:val="22"/>
                <w:szCs w:val="22"/>
              </w:rPr>
              <w:t xml:space="preserve"> 13</w:t>
            </w:r>
          </w:p>
          <w:p w14:paraId="42CD9A25" w14:textId="77777777" w:rsidR="00C1242F" w:rsidRPr="00B32535" w:rsidRDefault="00C1242F" w:rsidP="00C65459">
            <w:pPr>
              <w:rPr>
                <w:rFonts w:cstheme="minorHAnsi"/>
                <w:sz w:val="22"/>
                <w:szCs w:val="22"/>
              </w:rPr>
            </w:pPr>
            <w:r w:rsidRPr="00B32535">
              <w:rPr>
                <w:rFonts w:cstheme="minorHAnsi"/>
                <w:sz w:val="22"/>
                <w:szCs w:val="22"/>
              </w:rPr>
              <w:t xml:space="preserve">XI.5 para 23 </w:t>
            </w:r>
          </w:p>
          <w:p w14:paraId="649F6537" w14:textId="77777777" w:rsidR="00C1242F" w:rsidRPr="00B32535" w:rsidRDefault="00901D5F" w:rsidP="00C65459">
            <w:pPr>
              <w:rPr>
                <w:rFonts w:cstheme="minorHAnsi"/>
                <w:sz w:val="22"/>
                <w:szCs w:val="22"/>
              </w:rPr>
            </w:pPr>
            <w:r w:rsidRPr="00B32535">
              <w:rPr>
                <w:rFonts w:cstheme="minorHAnsi"/>
                <w:sz w:val="22"/>
                <w:szCs w:val="22"/>
              </w:rPr>
              <w:t>XI.5 para 19</w:t>
            </w:r>
          </w:p>
          <w:p w14:paraId="51FADEC6" w14:textId="77777777" w:rsidR="00901D5F" w:rsidRPr="00B32535" w:rsidRDefault="00901D5F" w:rsidP="00C1242F">
            <w:pPr>
              <w:rPr>
                <w:rFonts w:cstheme="minorHAnsi"/>
                <w:sz w:val="22"/>
                <w:szCs w:val="22"/>
              </w:rPr>
            </w:pPr>
          </w:p>
          <w:p w14:paraId="20412C12" w14:textId="77777777" w:rsidR="00003560" w:rsidRPr="00B32535" w:rsidRDefault="00003560" w:rsidP="00C1242F">
            <w:pPr>
              <w:rPr>
                <w:rFonts w:cstheme="minorHAnsi"/>
                <w:sz w:val="22"/>
                <w:szCs w:val="22"/>
              </w:rPr>
            </w:pPr>
          </w:p>
          <w:p w14:paraId="7F4475B8" w14:textId="6E0CB228" w:rsidR="00003560" w:rsidRPr="00B32535" w:rsidRDefault="00AB7C98" w:rsidP="00FB4782">
            <w:pPr>
              <w:rPr>
                <w:rFonts w:cstheme="minorHAnsi"/>
                <w:b/>
                <w:sz w:val="22"/>
                <w:szCs w:val="22"/>
              </w:rPr>
            </w:pPr>
            <w:r w:rsidRPr="00B32535">
              <w:rPr>
                <w:rFonts w:cstheme="minorHAnsi"/>
                <w:sz w:val="22"/>
                <w:szCs w:val="22"/>
              </w:rPr>
              <w:t>À noter que</w:t>
            </w:r>
            <w:r w:rsidR="00003560" w:rsidRPr="00B32535">
              <w:rPr>
                <w:rFonts w:cstheme="minorHAnsi"/>
                <w:sz w:val="22"/>
                <w:szCs w:val="22"/>
              </w:rPr>
              <w:t xml:space="preserve"> 9</w:t>
            </w:r>
            <w:r w:rsidRPr="00B32535">
              <w:rPr>
                <w:rFonts w:cstheme="minorHAnsi"/>
                <w:sz w:val="22"/>
                <w:szCs w:val="22"/>
              </w:rPr>
              <w:t xml:space="preserve"> </w:t>
            </w:r>
            <w:r w:rsidR="00003560" w:rsidRPr="00B32535">
              <w:rPr>
                <w:rFonts w:cstheme="minorHAnsi"/>
                <w:sz w:val="22"/>
                <w:szCs w:val="22"/>
              </w:rPr>
              <w:t>d)</w:t>
            </w:r>
            <w:r w:rsidRPr="00B32535">
              <w:rPr>
                <w:rFonts w:cstheme="minorHAnsi"/>
                <w:sz w:val="22"/>
                <w:szCs w:val="22"/>
              </w:rPr>
              <w:t xml:space="preserve"> </w:t>
            </w:r>
            <w:r w:rsidR="00003560" w:rsidRPr="00B32535">
              <w:rPr>
                <w:rFonts w:cstheme="minorHAnsi"/>
                <w:sz w:val="22"/>
                <w:szCs w:val="22"/>
              </w:rPr>
              <w:t xml:space="preserve">i) </w:t>
            </w:r>
            <w:r w:rsidRPr="00B32535">
              <w:rPr>
                <w:rFonts w:cstheme="minorHAnsi"/>
                <w:sz w:val="22"/>
                <w:szCs w:val="22"/>
              </w:rPr>
              <w:t>et</w:t>
            </w:r>
            <w:r w:rsidR="00FB4782" w:rsidRPr="00B32535">
              <w:rPr>
                <w:rFonts w:cstheme="minorHAnsi"/>
                <w:sz w:val="22"/>
                <w:szCs w:val="22"/>
              </w:rPr>
              <w:t xml:space="preserve"> 10 </w:t>
            </w:r>
            <w:r w:rsidRPr="00B32535">
              <w:rPr>
                <w:rFonts w:cstheme="minorHAnsi"/>
                <w:sz w:val="22"/>
                <w:szCs w:val="22"/>
              </w:rPr>
              <w:t xml:space="preserve">ont pour objet d’aider la </w:t>
            </w:r>
            <w:r w:rsidR="00003560" w:rsidRPr="00B32535">
              <w:rPr>
                <w:rFonts w:cstheme="minorHAnsi"/>
                <w:sz w:val="22"/>
                <w:szCs w:val="22"/>
              </w:rPr>
              <w:t xml:space="preserve">COP </w:t>
            </w:r>
            <w:r w:rsidRPr="00B32535">
              <w:rPr>
                <w:rFonts w:cstheme="minorHAnsi"/>
                <w:sz w:val="22"/>
                <w:szCs w:val="22"/>
              </w:rPr>
              <w:t>et le Comité permanent à évaluer si les IRR</w:t>
            </w:r>
            <w:r w:rsidR="00003560" w:rsidRPr="00B32535">
              <w:rPr>
                <w:rFonts w:cstheme="minorHAnsi"/>
                <w:sz w:val="22"/>
                <w:szCs w:val="22"/>
              </w:rPr>
              <w:t xml:space="preserve"> </w:t>
            </w:r>
            <w:r w:rsidR="00C40BCE" w:rsidRPr="00B32535">
              <w:rPr>
                <w:rFonts w:cstheme="minorHAnsi"/>
                <w:sz w:val="22"/>
                <w:szCs w:val="22"/>
              </w:rPr>
              <w:t>fonctionnent dans le cadre de la Convention</w:t>
            </w:r>
            <w:r w:rsidR="00003560" w:rsidRPr="00B32535">
              <w:rPr>
                <w:rFonts w:cstheme="minorHAnsi"/>
                <w:sz w:val="22"/>
                <w:szCs w:val="22"/>
              </w:rPr>
              <w:t xml:space="preserve">. </w:t>
            </w:r>
          </w:p>
        </w:tc>
      </w:tr>
      <w:tr w:rsidR="00C1242F" w:rsidRPr="00B32535" w14:paraId="70E09679" w14:textId="77777777" w:rsidTr="00FF75A5">
        <w:tc>
          <w:tcPr>
            <w:tcW w:w="1929" w:type="dxa"/>
          </w:tcPr>
          <w:p w14:paraId="3E353F56" w14:textId="77777777" w:rsidR="00C1242F" w:rsidRPr="00B32535" w:rsidRDefault="00C1242F" w:rsidP="00C65459">
            <w:pPr>
              <w:rPr>
                <w:rFonts w:cstheme="minorHAnsi"/>
                <w:sz w:val="22"/>
                <w:szCs w:val="22"/>
              </w:rPr>
            </w:pPr>
            <w:r w:rsidRPr="00B32535">
              <w:rPr>
                <w:rFonts w:cstheme="minorHAnsi"/>
                <w:sz w:val="22"/>
                <w:szCs w:val="22"/>
              </w:rPr>
              <w:t>10</w:t>
            </w:r>
          </w:p>
        </w:tc>
        <w:tc>
          <w:tcPr>
            <w:tcW w:w="9123" w:type="dxa"/>
          </w:tcPr>
          <w:p w14:paraId="1BCB8AE1" w14:textId="2E5EBB67" w:rsidR="00C1242F" w:rsidRPr="00B32535" w:rsidRDefault="00D2111C" w:rsidP="007F6CBF">
            <w:pPr>
              <w:rPr>
                <w:rFonts w:cstheme="minorHAnsi"/>
                <w:sz w:val="22"/>
                <w:szCs w:val="22"/>
              </w:rPr>
            </w:pPr>
            <w:r w:rsidRPr="00B32535">
              <w:rPr>
                <w:rFonts w:cstheme="minorHAnsi"/>
                <w:sz w:val="22"/>
                <w:szCs w:val="22"/>
              </w:rPr>
              <w:t>CHARGE le</w:t>
            </w:r>
            <w:r w:rsidR="00B5378B" w:rsidRPr="00B32535">
              <w:rPr>
                <w:rFonts w:cstheme="minorHAnsi"/>
                <w:sz w:val="22"/>
                <w:szCs w:val="22"/>
              </w:rPr>
              <w:t xml:space="preserve"> Secr</w:t>
            </w:r>
            <w:r w:rsidRPr="00B32535">
              <w:rPr>
                <w:rFonts w:cstheme="minorHAnsi"/>
                <w:sz w:val="22"/>
                <w:szCs w:val="22"/>
              </w:rPr>
              <w:t>é</w:t>
            </w:r>
            <w:r w:rsidR="00B5378B" w:rsidRPr="00B32535">
              <w:rPr>
                <w:rFonts w:cstheme="minorHAnsi"/>
                <w:sz w:val="22"/>
                <w:szCs w:val="22"/>
              </w:rPr>
              <w:t>tariat</w:t>
            </w:r>
            <w:r w:rsidR="00003560" w:rsidRPr="00B32535">
              <w:rPr>
                <w:rFonts w:cstheme="minorHAnsi"/>
                <w:sz w:val="22"/>
                <w:szCs w:val="22"/>
              </w:rPr>
              <w:t xml:space="preserve"> </w:t>
            </w:r>
            <w:r w:rsidRPr="00B32535">
              <w:rPr>
                <w:rFonts w:cstheme="minorHAnsi"/>
                <w:sz w:val="22"/>
                <w:szCs w:val="22"/>
              </w:rPr>
              <w:t>de fournir à la</w:t>
            </w:r>
            <w:r w:rsidR="00003560" w:rsidRPr="00B32535">
              <w:rPr>
                <w:rFonts w:cstheme="minorHAnsi"/>
                <w:sz w:val="22"/>
                <w:szCs w:val="22"/>
              </w:rPr>
              <w:t xml:space="preserve"> Conf</w:t>
            </w:r>
            <w:r w:rsidRPr="00B32535">
              <w:rPr>
                <w:rFonts w:cstheme="minorHAnsi"/>
                <w:sz w:val="22"/>
                <w:szCs w:val="22"/>
              </w:rPr>
              <w:t>é</w:t>
            </w:r>
            <w:r w:rsidR="00003560" w:rsidRPr="00B32535">
              <w:rPr>
                <w:rFonts w:cstheme="minorHAnsi"/>
                <w:sz w:val="22"/>
                <w:szCs w:val="22"/>
              </w:rPr>
              <w:t xml:space="preserve">rence </w:t>
            </w:r>
            <w:r w:rsidRPr="00B32535">
              <w:rPr>
                <w:rFonts w:cstheme="minorHAnsi"/>
                <w:sz w:val="22"/>
                <w:szCs w:val="22"/>
              </w:rPr>
              <w:t>des</w:t>
            </w:r>
            <w:r w:rsidR="00003560" w:rsidRPr="00B32535">
              <w:rPr>
                <w:rFonts w:cstheme="minorHAnsi"/>
                <w:sz w:val="22"/>
                <w:szCs w:val="22"/>
              </w:rPr>
              <w:t xml:space="preserve"> Parties</w:t>
            </w:r>
            <w:r w:rsidRPr="00B32535">
              <w:rPr>
                <w:rFonts w:cstheme="minorHAnsi"/>
                <w:sz w:val="22"/>
                <w:szCs w:val="22"/>
              </w:rPr>
              <w:t xml:space="preserve"> contractantes et au Comité permanent les</w:t>
            </w:r>
            <w:r w:rsidR="00003560" w:rsidRPr="00B32535">
              <w:rPr>
                <w:rFonts w:cstheme="minorHAnsi"/>
                <w:sz w:val="22"/>
                <w:szCs w:val="22"/>
              </w:rPr>
              <w:t xml:space="preserve"> information</w:t>
            </w:r>
            <w:r w:rsidRPr="00B32535">
              <w:rPr>
                <w:rFonts w:cstheme="minorHAnsi"/>
                <w:sz w:val="22"/>
                <w:szCs w:val="22"/>
              </w:rPr>
              <w:t>s</w:t>
            </w:r>
            <w:r w:rsidR="00003560" w:rsidRPr="00B32535">
              <w:rPr>
                <w:rFonts w:cstheme="minorHAnsi"/>
                <w:sz w:val="22"/>
                <w:szCs w:val="22"/>
              </w:rPr>
              <w:t xml:space="preserve"> obt</w:t>
            </w:r>
            <w:r w:rsidRPr="00B32535">
              <w:rPr>
                <w:rFonts w:cstheme="minorHAnsi"/>
                <w:sz w:val="22"/>
                <w:szCs w:val="22"/>
              </w:rPr>
              <w:t xml:space="preserve">enues au titre du </w:t>
            </w:r>
            <w:r w:rsidR="00003560" w:rsidRPr="00B32535">
              <w:rPr>
                <w:rFonts w:cstheme="minorHAnsi"/>
                <w:sz w:val="22"/>
                <w:szCs w:val="22"/>
              </w:rPr>
              <w:t>paragraph</w:t>
            </w:r>
            <w:r w:rsidR="00AF60E3" w:rsidRPr="00B32535">
              <w:rPr>
                <w:rFonts w:cstheme="minorHAnsi"/>
                <w:sz w:val="22"/>
                <w:szCs w:val="22"/>
              </w:rPr>
              <w:t>e</w:t>
            </w:r>
            <w:r w:rsidR="00003560" w:rsidRPr="00B32535">
              <w:rPr>
                <w:rFonts w:cstheme="minorHAnsi"/>
                <w:sz w:val="22"/>
                <w:szCs w:val="22"/>
              </w:rPr>
              <w:t xml:space="preserve"> 9</w:t>
            </w:r>
            <w:r w:rsidR="00AF60E3" w:rsidRPr="00B32535">
              <w:rPr>
                <w:rFonts w:cstheme="minorHAnsi"/>
                <w:sz w:val="22"/>
                <w:szCs w:val="22"/>
              </w:rPr>
              <w:t xml:space="preserve"> </w:t>
            </w:r>
            <w:r w:rsidR="00003560" w:rsidRPr="00B32535">
              <w:rPr>
                <w:rFonts w:cstheme="minorHAnsi"/>
                <w:sz w:val="22"/>
                <w:szCs w:val="22"/>
              </w:rPr>
              <w:t xml:space="preserve">d) </w:t>
            </w:r>
            <w:r w:rsidR="00AF60E3" w:rsidRPr="00B32535">
              <w:rPr>
                <w:rFonts w:cstheme="minorHAnsi"/>
                <w:sz w:val="22"/>
                <w:szCs w:val="22"/>
              </w:rPr>
              <w:t>afin d’aider ces organes dans leur examen des IRR</w:t>
            </w:r>
            <w:r w:rsidR="007F6CBF" w:rsidRPr="00B32535">
              <w:rPr>
                <w:rFonts w:cstheme="minorHAnsi"/>
                <w:sz w:val="22"/>
                <w:szCs w:val="22"/>
              </w:rPr>
              <w:t xml:space="preserve"> (</w:t>
            </w:r>
            <w:r w:rsidR="00AF60E3" w:rsidRPr="00B32535">
              <w:rPr>
                <w:rFonts w:cstheme="minorHAnsi"/>
                <w:sz w:val="22"/>
                <w:szCs w:val="22"/>
              </w:rPr>
              <w:t>conformément au paragraphe</w:t>
            </w:r>
            <w:r w:rsidR="007F6CBF" w:rsidRPr="00B32535">
              <w:rPr>
                <w:rFonts w:cstheme="minorHAnsi"/>
                <w:sz w:val="22"/>
                <w:szCs w:val="22"/>
              </w:rPr>
              <w:t xml:space="preserve"> 9) </w:t>
            </w:r>
            <w:r w:rsidR="00AF60E3" w:rsidRPr="00B32535">
              <w:rPr>
                <w:rFonts w:cstheme="minorHAnsi"/>
                <w:sz w:val="22"/>
                <w:szCs w:val="22"/>
              </w:rPr>
              <w:t>et leurs décisions relatives au financement</w:t>
            </w:r>
            <w:r w:rsidR="007F6CBF" w:rsidRPr="00B32535">
              <w:rPr>
                <w:rFonts w:cstheme="minorHAnsi"/>
                <w:sz w:val="22"/>
                <w:szCs w:val="22"/>
              </w:rPr>
              <w:t xml:space="preserve"> (</w:t>
            </w:r>
            <w:r w:rsidR="00AF60E3" w:rsidRPr="00B32535">
              <w:rPr>
                <w:rFonts w:cstheme="minorHAnsi"/>
                <w:sz w:val="22"/>
                <w:szCs w:val="22"/>
              </w:rPr>
              <w:t>conformément aux</w:t>
            </w:r>
            <w:r w:rsidR="007F6CBF" w:rsidRPr="00B32535">
              <w:rPr>
                <w:rFonts w:cstheme="minorHAnsi"/>
                <w:sz w:val="22"/>
                <w:szCs w:val="22"/>
              </w:rPr>
              <w:t xml:space="preserve"> para</w:t>
            </w:r>
            <w:r w:rsidR="00AF60E3" w:rsidRPr="00B32535">
              <w:rPr>
                <w:rFonts w:cstheme="minorHAnsi"/>
                <w:sz w:val="22"/>
                <w:szCs w:val="22"/>
              </w:rPr>
              <w:t>graphe</w:t>
            </w:r>
            <w:r w:rsidR="007F6CBF" w:rsidRPr="00B32535">
              <w:rPr>
                <w:rFonts w:cstheme="minorHAnsi"/>
                <w:sz w:val="22"/>
                <w:szCs w:val="22"/>
              </w:rPr>
              <w:t xml:space="preserve">s 13 </w:t>
            </w:r>
            <w:r w:rsidR="00AF60E3" w:rsidRPr="00B32535">
              <w:rPr>
                <w:rFonts w:cstheme="minorHAnsi"/>
                <w:sz w:val="22"/>
                <w:szCs w:val="22"/>
              </w:rPr>
              <w:t>et</w:t>
            </w:r>
            <w:r w:rsidR="007F6CBF" w:rsidRPr="00B32535">
              <w:rPr>
                <w:rFonts w:cstheme="minorHAnsi"/>
                <w:sz w:val="22"/>
                <w:szCs w:val="22"/>
              </w:rPr>
              <w:t xml:space="preserve"> 14)</w:t>
            </w:r>
            <w:r w:rsidR="00510B7D" w:rsidRPr="00B32535">
              <w:rPr>
                <w:rFonts w:cstheme="minorHAnsi"/>
                <w:sz w:val="22"/>
                <w:szCs w:val="22"/>
              </w:rPr>
              <w:t>.</w:t>
            </w:r>
          </w:p>
        </w:tc>
        <w:tc>
          <w:tcPr>
            <w:tcW w:w="2944" w:type="dxa"/>
          </w:tcPr>
          <w:p w14:paraId="6A9BAA49" w14:textId="77777777" w:rsidR="00C1242F" w:rsidRPr="00B32535" w:rsidRDefault="002A7E85" w:rsidP="00C65459">
            <w:pPr>
              <w:rPr>
                <w:rFonts w:cstheme="minorHAnsi"/>
                <w:sz w:val="22"/>
                <w:szCs w:val="22"/>
              </w:rPr>
            </w:pPr>
            <w:r w:rsidRPr="00B32535">
              <w:rPr>
                <w:rFonts w:cstheme="minorHAnsi"/>
                <w:sz w:val="22"/>
                <w:szCs w:val="22"/>
              </w:rPr>
              <w:t>N/A</w:t>
            </w:r>
          </w:p>
        </w:tc>
      </w:tr>
      <w:tr w:rsidR="002A7E85" w:rsidRPr="00B32535" w14:paraId="66BAC662" w14:textId="77777777" w:rsidTr="00FF75A5">
        <w:tc>
          <w:tcPr>
            <w:tcW w:w="1929" w:type="dxa"/>
          </w:tcPr>
          <w:p w14:paraId="72F985A2" w14:textId="77777777" w:rsidR="002A7E85" w:rsidRPr="00B32535" w:rsidRDefault="002A7E85" w:rsidP="00C65459">
            <w:pPr>
              <w:rPr>
                <w:rFonts w:cstheme="minorHAnsi"/>
                <w:sz w:val="22"/>
                <w:szCs w:val="22"/>
              </w:rPr>
            </w:pPr>
            <w:r w:rsidRPr="00B32535">
              <w:rPr>
                <w:rFonts w:cstheme="minorHAnsi"/>
                <w:sz w:val="22"/>
                <w:szCs w:val="22"/>
              </w:rPr>
              <w:t>11</w:t>
            </w:r>
          </w:p>
        </w:tc>
        <w:tc>
          <w:tcPr>
            <w:tcW w:w="9123" w:type="dxa"/>
          </w:tcPr>
          <w:p w14:paraId="6988846C" w14:textId="1C11DAF1" w:rsidR="002A7E85" w:rsidRPr="00B32535" w:rsidRDefault="00C05DA2" w:rsidP="002A7E85">
            <w:pPr>
              <w:rPr>
                <w:rFonts w:cstheme="minorHAnsi"/>
                <w:sz w:val="22"/>
                <w:szCs w:val="22"/>
              </w:rPr>
            </w:pPr>
            <w:r w:rsidRPr="00B32535">
              <w:rPr>
                <w:rFonts w:cstheme="minorHAnsi"/>
                <w:sz w:val="22"/>
                <w:szCs w:val="22"/>
              </w:rPr>
              <w:t>DONNE INSTRUCTION au Secrétariat de préparer une brève évaluation du fonctionnement et des réalisations des IRR actives durant la période 2021-2023, pour examen par le Comité permanent et soumission à la COP15</w:t>
            </w:r>
            <w:r w:rsidR="00510B7D" w:rsidRPr="00B32535">
              <w:rPr>
                <w:rFonts w:cstheme="minorHAnsi"/>
                <w:sz w:val="22"/>
                <w:szCs w:val="22"/>
              </w:rPr>
              <w:t>.</w:t>
            </w:r>
          </w:p>
        </w:tc>
        <w:tc>
          <w:tcPr>
            <w:tcW w:w="2944" w:type="dxa"/>
          </w:tcPr>
          <w:p w14:paraId="354D04B8" w14:textId="77777777" w:rsidR="002A7E85" w:rsidRPr="00B32535" w:rsidRDefault="002A7E85" w:rsidP="00C65459">
            <w:pPr>
              <w:rPr>
                <w:rFonts w:cstheme="minorHAnsi"/>
                <w:sz w:val="22"/>
                <w:szCs w:val="22"/>
              </w:rPr>
            </w:pPr>
            <w:r w:rsidRPr="00B32535">
              <w:rPr>
                <w:rFonts w:cstheme="minorHAnsi"/>
                <w:sz w:val="22"/>
                <w:szCs w:val="22"/>
              </w:rPr>
              <w:t>XIII.9 para 28</w:t>
            </w:r>
          </w:p>
        </w:tc>
      </w:tr>
      <w:tr w:rsidR="00C1242F" w:rsidRPr="00B32535" w14:paraId="7818B331" w14:textId="77777777" w:rsidTr="00FF75A5">
        <w:tc>
          <w:tcPr>
            <w:tcW w:w="1929" w:type="dxa"/>
          </w:tcPr>
          <w:p w14:paraId="265978A4" w14:textId="77777777" w:rsidR="00C1242F" w:rsidRPr="00B32535" w:rsidRDefault="00B5378B" w:rsidP="00C65459">
            <w:pPr>
              <w:rPr>
                <w:rFonts w:cstheme="minorHAnsi"/>
                <w:sz w:val="22"/>
                <w:szCs w:val="22"/>
              </w:rPr>
            </w:pPr>
            <w:r w:rsidRPr="00B32535">
              <w:rPr>
                <w:rFonts w:cstheme="minorHAnsi"/>
                <w:sz w:val="22"/>
                <w:szCs w:val="22"/>
              </w:rPr>
              <w:t>1</w:t>
            </w:r>
            <w:r w:rsidR="002A7E85" w:rsidRPr="00B32535">
              <w:rPr>
                <w:rFonts w:cstheme="minorHAnsi"/>
                <w:sz w:val="22"/>
                <w:szCs w:val="22"/>
              </w:rPr>
              <w:t>2</w:t>
            </w:r>
          </w:p>
        </w:tc>
        <w:tc>
          <w:tcPr>
            <w:tcW w:w="9123" w:type="dxa"/>
          </w:tcPr>
          <w:p w14:paraId="5175F9A7" w14:textId="61670041" w:rsidR="00C1242F" w:rsidRPr="00B32535" w:rsidRDefault="00B5378B" w:rsidP="00FF2658">
            <w:pPr>
              <w:rPr>
                <w:rFonts w:cstheme="minorHAnsi"/>
                <w:sz w:val="22"/>
                <w:szCs w:val="22"/>
              </w:rPr>
            </w:pPr>
            <w:r w:rsidRPr="00B32535">
              <w:rPr>
                <w:rFonts w:cstheme="minorHAnsi"/>
                <w:sz w:val="22"/>
                <w:szCs w:val="22"/>
              </w:rPr>
              <w:t xml:space="preserve">ENCOURAGE </w:t>
            </w:r>
            <w:r w:rsidR="00C05DA2" w:rsidRPr="00B32535">
              <w:rPr>
                <w:rFonts w:cstheme="minorHAnsi"/>
                <w:sz w:val="22"/>
                <w:szCs w:val="22"/>
              </w:rPr>
              <w:t>les IRR à appliquer les</w:t>
            </w:r>
            <w:r w:rsidRPr="00B32535">
              <w:rPr>
                <w:rFonts w:cstheme="minorHAnsi"/>
                <w:sz w:val="22"/>
                <w:szCs w:val="22"/>
              </w:rPr>
              <w:t xml:space="preserve"> </w:t>
            </w:r>
            <w:r w:rsidR="00C05DA2" w:rsidRPr="00B32535">
              <w:rPr>
                <w:rFonts w:cstheme="minorHAnsi"/>
                <w:i/>
                <w:iCs/>
                <w:sz w:val="22"/>
                <w:szCs w:val="22"/>
              </w:rPr>
              <w:t xml:space="preserve">Directives opérationnelles pour les Initiatives régionales </w:t>
            </w:r>
            <w:r w:rsidR="00770FB6" w:rsidRPr="00B32535">
              <w:rPr>
                <w:rFonts w:cstheme="minorHAnsi"/>
                <w:i/>
                <w:sz w:val="22"/>
                <w:szCs w:val="22"/>
              </w:rPr>
              <w:t xml:space="preserve">Ramsar </w:t>
            </w:r>
            <w:r w:rsidR="00C05DA2" w:rsidRPr="00B32535">
              <w:rPr>
                <w:rFonts w:cstheme="minorHAnsi"/>
                <w:iCs/>
                <w:sz w:val="22"/>
                <w:szCs w:val="22"/>
              </w:rPr>
              <w:t>figurant dans l’</w:t>
            </w:r>
            <w:r w:rsidRPr="00B32535">
              <w:rPr>
                <w:rFonts w:cstheme="minorHAnsi"/>
                <w:b/>
                <w:sz w:val="22"/>
                <w:szCs w:val="22"/>
              </w:rPr>
              <w:t>Annex</w:t>
            </w:r>
            <w:r w:rsidR="00C05DA2" w:rsidRPr="00B32535">
              <w:rPr>
                <w:rFonts w:cstheme="minorHAnsi"/>
                <w:b/>
                <w:sz w:val="22"/>
                <w:szCs w:val="22"/>
              </w:rPr>
              <w:t>e</w:t>
            </w:r>
            <w:r w:rsidRPr="00B32535">
              <w:rPr>
                <w:rFonts w:cstheme="minorHAnsi"/>
                <w:b/>
                <w:sz w:val="22"/>
                <w:szCs w:val="22"/>
              </w:rPr>
              <w:t xml:space="preserve"> </w:t>
            </w:r>
            <w:r w:rsidR="00D769F9" w:rsidRPr="00B32535">
              <w:rPr>
                <w:rFonts w:cstheme="minorHAnsi"/>
                <w:b/>
                <w:sz w:val="22"/>
                <w:szCs w:val="22"/>
              </w:rPr>
              <w:t>A</w:t>
            </w:r>
            <w:r w:rsidR="00C05DA2" w:rsidRPr="00B32535">
              <w:rPr>
                <w:rFonts w:cstheme="minorHAnsi"/>
                <w:b/>
                <w:sz w:val="22"/>
                <w:szCs w:val="22"/>
              </w:rPr>
              <w:t>,</w:t>
            </w:r>
            <w:r w:rsidRPr="00B32535">
              <w:rPr>
                <w:rFonts w:cstheme="minorHAnsi"/>
                <w:sz w:val="22"/>
                <w:szCs w:val="22"/>
              </w:rPr>
              <w:t xml:space="preserve"> </w:t>
            </w:r>
            <w:r w:rsidR="00C05DA2" w:rsidRPr="00B32535">
              <w:rPr>
                <w:rFonts w:cstheme="minorHAnsi"/>
                <w:sz w:val="22"/>
                <w:szCs w:val="22"/>
              </w:rPr>
              <w:t>selon qu’il convient</w:t>
            </w:r>
            <w:r w:rsidR="00510B7D" w:rsidRPr="00B32535">
              <w:rPr>
                <w:rFonts w:cstheme="minorHAnsi"/>
                <w:sz w:val="22"/>
                <w:szCs w:val="22"/>
              </w:rPr>
              <w:t>.</w:t>
            </w:r>
          </w:p>
        </w:tc>
        <w:tc>
          <w:tcPr>
            <w:tcW w:w="2944" w:type="dxa"/>
          </w:tcPr>
          <w:p w14:paraId="35F75FD9" w14:textId="77777777" w:rsidR="00743BB9" w:rsidRPr="00B32535" w:rsidRDefault="00B5378B" w:rsidP="00743BB9">
            <w:pPr>
              <w:rPr>
                <w:rFonts w:cstheme="minorHAnsi"/>
                <w:sz w:val="22"/>
                <w:szCs w:val="22"/>
              </w:rPr>
            </w:pPr>
            <w:r w:rsidRPr="00B32535">
              <w:rPr>
                <w:rFonts w:cstheme="minorHAnsi"/>
                <w:sz w:val="22"/>
                <w:szCs w:val="22"/>
              </w:rPr>
              <w:t>XIII.9 para 6</w:t>
            </w:r>
          </w:p>
          <w:p w14:paraId="6E24DC0D" w14:textId="77777777" w:rsidR="00743BB9" w:rsidRPr="00B32535" w:rsidRDefault="00743BB9" w:rsidP="00743BB9">
            <w:pPr>
              <w:rPr>
                <w:rFonts w:cstheme="minorHAnsi"/>
                <w:sz w:val="22"/>
                <w:szCs w:val="22"/>
              </w:rPr>
            </w:pPr>
          </w:p>
          <w:p w14:paraId="171ABEDC" w14:textId="712AFE9F" w:rsidR="00C1242F" w:rsidRPr="00B32535" w:rsidRDefault="00214E79" w:rsidP="00743BB9">
            <w:pPr>
              <w:rPr>
                <w:rFonts w:cstheme="minorHAnsi"/>
                <w:sz w:val="22"/>
                <w:szCs w:val="22"/>
              </w:rPr>
            </w:pPr>
            <w:r w:rsidRPr="00B32535">
              <w:rPr>
                <w:rFonts w:cstheme="minorHAnsi"/>
                <w:sz w:val="22"/>
                <w:szCs w:val="22"/>
              </w:rPr>
              <w:t>À n</w:t>
            </w:r>
            <w:r w:rsidR="00743BB9" w:rsidRPr="00B32535">
              <w:rPr>
                <w:rFonts w:cstheme="minorHAnsi"/>
                <w:sz w:val="22"/>
                <w:szCs w:val="22"/>
              </w:rPr>
              <w:t>ote</w:t>
            </w:r>
            <w:r w:rsidRPr="00B32535">
              <w:rPr>
                <w:rFonts w:cstheme="minorHAnsi"/>
                <w:sz w:val="22"/>
                <w:szCs w:val="22"/>
              </w:rPr>
              <w:t xml:space="preserve">r qu’il s’agit d’une divergence par rapport à la Résolution </w:t>
            </w:r>
            <w:r w:rsidR="00CA6824" w:rsidRPr="00B32535">
              <w:rPr>
                <w:rFonts w:cstheme="minorHAnsi"/>
                <w:sz w:val="22"/>
                <w:szCs w:val="22"/>
              </w:rPr>
              <w:t xml:space="preserve">XII.2 para 12 </w:t>
            </w:r>
            <w:r w:rsidRPr="00B32535">
              <w:rPr>
                <w:rFonts w:cstheme="minorHAnsi"/>
                <w:sz w:val="22"/>
                <w:szCs w:val="22"/>
              </w:rPr>
              <w:t>et à la Résolution</w:t>
            </w:r>
            <w:r w:rsidR="00CA6824" w:rsidRPr="00B32535">
              <w:rPr>
                <w:rFonts w:cstheme="minorHAnsi"/>
                <w:sz w:val="22"/>
                <w:szCs w:val="22"/>
              </w:rPr>
              <w:t xml:space="preserve"> XI.5 para 10, </w:t>
            </w:r>
            <w:r w:rsidRPr="00B32535">
              <w:rPr>
                <w:rFonts w:cstheme="minorHAnsi"/>
                <w:sz w:val="22"/>
                <w:szCs w:val="22"/>
              </w:rPr>
              <w:t>qui faisaient porter un accent plus marqué sur l’évaluation des IRR au regard des Directives opérationnelles</w:t>
            </w:r>
            <w:r w:rsidR="00743BB9" w:rsidRPr="00B32535">
              <w:rPr>
                <w:rFonts w:cstheme="minorHAnsi"/>
                <w:sz w:val="22"/>
                <w:szCs w:val="22"/>
              </w:rPr>
              <w:t xml:space="preserve">. </w:t>
            </w:r>
          </w:p>
        </w:tc>
      </w:tr>
      <w:tr w:rsidR="00C1242F" w:rsidRPr="00B32535" w14:paraId="073E319D" w14:textId="77777777" w:rsidTr="00FF75A5">
        <w:tc>
          <w:tcPr>
            <w:tcW w:w="1929" w:type="dxa"/>
          </w:tcPr>
          <w:p w14:paraId="669F649F" w14:textId="68B200E3" w:rsidR="00C1242F" w:rsidRPr="00B32535" w:rsidRDefault="006831CA" w:rsidP="00C65459">
            <w:pPr>
              <w:rPr>
                <w:rFonts w:cstheme="minorHAnsi"/>
                <w:b/>
                <w:sz w:val="22"/>
                <w:szCs w:val="22"/>
              </w:rPr>
            </w:pPr>
            <w:r w:rsidRPr="00B32535">
              <w:rPr>
                <w:rFonts w:cstheme="minorHAnsi"/>
                <w:b/>
                <w:sz w:val="22"/>
                <w:szCs w:val="22"/>
              </w:rPr>
              <w:t>F</w:t>
            </w:r>
            <w:r w:rsidR="00214E79" w:rsidRPr="00B32535">
              <w:rPr>
                <w:rFonts w:cstheme="minorHAnsi"/>
                <w:b/>
                <w:sz w:val="22"/>
                <w:szCs w:val="22"/>
              </w:rPr>
              <w:t>inancement</w:t>
            </w:r>
            <w:r w:rsidRPr="00B32535">
              <w:rPr>
                <w:rFonts w:cstheme="minorHAnsi"/>
                <w:b/>
                <w:sz w:val="22"/>
                <w:szCs w:val="22"/>
              </w:rPr>
              <w:t xml:space="preserve"> </w:t>
            </w:r>
          </w:p>
        </w:tc>
        <w:tc>
          <w:tcPr>
            <w:tcW w:w="9123" w:type="dxa"/>
          </w:tcPr>
          <w:p w14:paraId="0BE4117D" w14:textId="77777777" w:rsidR="00C1242F" w:rsidRPr="00B32535" w:rsidRDefault="00C1242F" w:rsidP="00F87882">
            <w:pPr>
              <w:ind w:left="425" w:hanging="425"/>
              <w:rPr>
                <w:rFonts w:cstheme="minorHAnsi"/>
                <w:sz w:val="22"/>
                <w:szCs w:val="22"/>
              </w:rPr>
            </w:pPr>
          </w:p>
        </w:tc>
        <w:tc>
          <w:tcPr>
            <w:tcW w:w="2944" w:type="dxa"/>
          </w:tcPr>
          <w:p w14:paraId="477FA733" w14:textId="77777777" w:rsidR="00C1242F" w:rsidRPr="00B32535" w:rsidRDefault="00C1242F" w:rsidP="00C65459">
            <w:pPr>
              <w:rPr>
                <w:rFonts w:cstheme="minorHAnsi"/>
                <w:sz w:val="22"/>
                <w:szCs w:val="22"/>
              </w:rPr>
            </w:pPr>
          </w:p>
        </w:tc>
      </w:tr>
      <w:tr w:rsidR="00743BB9" w:rsidRPr="00B32535" w14:paraId="109850FA" w14:textId="77777777" w:rsidTr="00FF75A5">
        <w:tc>
          <w:tcPr>
            <w:tcW w:w="1929" w:type="dxa"/>
          </w:tcPr>
          <w:p w14:paraId="7801FE97" w14:textId="77777777" w:rsidR="00F21EB7" w:rsidRPr="00B32535" w:rsidRDefault="009A3A19" w:rsidP="00C65459">
            <w:pPr>
              <w:rPr>
                <w:rFonts w:cstheme="minorHAnsi"/>
                <w:sz w:val="22"/>
                <w:szCs w:val="22"/>
              </w:rPr>
            </w:pPr>
            <w:r w:rsidRPr="00B32535">
              <w:rPr>
                <w:rFonts w:cstheme="minorHAnsi"/>
                <w:sz w:val="22"/>
                <w:szCs w:val="22"/>
              </w:rPr>
              <w:t>1</w:t>
            </w:r>
            <w:r w:rsidR="002A7E85" w:rsidRPr="00B32535">
              <w:rPr>
                <w:rFonts w:cstheme="minorHAnsi"/>
                <w:sz w:val="22"/>
                <w:szCs w:val="22"/>
              </w:rPr>
              <w:t>3</w:t>
            </w:r>
          </w:p>
        </w:tc>
        <w:tc>
          <w:tcPr>
            <w:tcW w:w="9123" w:type="dxa"/>
          </w:tcPr>
          <w:p w14:paraId="7F90EDA6" w14:textId="33428CA2" w:rsidR="00F21EB7" w:rsidRPr="00B32535" w:rsidRDefault="00CA6824" w:rsidP="00693B56">
            <w:pPr>
              <w:rPr>
                <w:rFonts w:cstheme="minorHAnsi"/>
                <w:b/>
                <w:sz w:val="22"/>
                <w:szCs w:val="22"/>
              </w:rPr>
            </w:pPr>
            <w:r w:rsidRPr="00B32535">
              <w:rPr>
                <w:rFonts w:cstheme="minorHAnsi"/>
                <w:sz w:val="22"/>
                <w:szCs w:val="22"/>
              </w:rPr>
              <w:t>NOTE</w:t>
            </w:r>
            <w:r w:rsidR="00B5378B" w:rsidRPr="00B32535">
              <w:rPr>
                <w:rFonts w:cstheme="minorHAnsi"/>
                <w:sz w:val="22"/>
                <w:szCs w:val="22"/>
              </w:rPr>
              <w:t xml:space="preserve"> </w:t>
            </w:r>
            <w:r w:rsidR="0003176B" w:rsidRPr="00B32535">
              <w:rPr>
                <w:rFonts w:cstheme="minorHAnsi"/>
                <w:sz w:val="22"/>
                <w:szCs w:val="22"/>
              </w:rPr>
              <w:t>que les IRR approuvées comme fonctionnant dans le cadre de la</w:t>
            </w:r>
            <w:r w:rsidR="006E19E0" w:rsidRPr="00B32535">
              <w:rPr>
                <w:rFonts w:cstheme="minorHAnsi"/>
                <w:sz w:val="22"/>
                <w:szCs w:val="22"/>
              </w:rPr>
              <w:t xml:space="preserve"> Convention </w:t>
            </w:r>
            <w:r w:rsidR="0003176B" w:rsidRPr="00B32535">
              <w:rPr>
                <w:rFonts w:cstheme="minorHAnsi"/>
                <w:sz w:val="22"/>
                <w:szCs w:val="22"/>
              </w:rPr>
              <w:t>et</w:t>
            </w:r>
            <w:r w:rsidR="006E19E0" w:rsidRPr="00B32535">
              <w:rPr>
                <w:rFonts w:cstheme="minorHAnsi"/>
                <w:sz w:val="22"/>
                <w:szCs w:val="22"/>
              </w:rPr>
              <w:t xml:space="preserve"> </w:t>
            </w:r>
            <w:r w:rsidR="0003176B" w:rsidRPr="00B32535">
              <w:rPr>
                <w:rFonts w:cstheme="minorHAnsi"/>
                <w:sz w:val="22"/>
                <w:szCs w:val="22"/>
              </w:rPr>
              <w:t>qui sont établies depuis moins de six ans sont éligibles pour un appui financier de départ du budget administratif de la Convention et DEMANDE que les IRR éligibles intéressées fassent une demande d’appui financier au budget qu’elles soumettent pour l’année suivante</w:t>
            </w:r>
            <w:r w:rsidR="00510B7D" w:rsidRPr="00B32535">
              <w:rPr>
                <w:rFonts w:cstheme="minorHAnsi"/>
                <w:sz w:val="22"/>
                <w:szCs w:val="22"/>
              </w:rPr>
              <w:t>.</w:t>
            </w:r>
          </w:p>
        </w:tc>
        <w:tc>
          <w:tcPr>
            <w:tcW w:w="2944" w:type="dxa"/>
          </w:tcPr>
          <w:p w14:paraId="75F9F0D0" w14:textId="652AA955" w:rsidR="00F21EB7" w:rsidRPr="00B32535" w:rsidRDefault="00743BB9" w:rsidP="00C65459">
            <w:pPr>
              <w:rPr>
                <w:rFonts w:cstheme="minorHAnsi"/>
                <w:sz w:val="22"/>
                <w:szCs w:val="22"/>
              </w:rPr>
            </w:pPr>
            <w:r w:rsidRPr="00B32535">
              <w:rPr>
                <w:rFonts w:cstheme="minorHAnsi"/>
                <w:sz w:val="22"/>
                <w:szCs w:val="22"/>
              </w:rPr>
              <w:t>XIII.9 para 8</w:t>
            </w:r>
            <w:r w:rsidR="008D7E4F" w:rsidRPr="00B32535">
              <w:rPr>
                <w:rFonts w:cstheme="minorHAnsi"/>
                <w:sz w:val="22"/>
                <w:szCs w:val="22"/>
              </w:rPr>
              <w:t xml:space="preserve"> </w:t>
            </w:r>
            <w:r w:rsidRPr="00B32535">
              <w:rPr>
                <w:rFonts w:cstheme="minorHAnsi"/>
                <w:sz w:val="22"/>
                <w:szCs w:val="22"/>
              </w:rPr>
              <w:t xml:space="preserve">g). </w:t>
            </w:r>
            <w:r w:rsidR="0003176B" w:rsidRPr="00B32535">
              <w:rPr>
                <w:rFonts w:cstheme="minorHAnsi"/>
                <w:sz w:val="22"/>
                <w:szCs w:val="22"/>
              </w:rPr>
              <w:t>À noter que ce sous-paragraphe a été séparé du reste du para 8 de la Résolution</w:t>
            </w:r>
            <w:r w:rsidRPr="00B32535">
              <w:rPr>
                <w:rFonts w:cstheme="minorHAnsi"/>
                <w:sz w:val="22"/>
                <w:szCs w:val="22"/>
              </w:rPr>
              <w:t xml:space="preserve"> XIII.</w:t>
            </w:r>
            <w:r w:rsidR="008154D8" w:rsidRPr="00B32535">
              <w:rPr>
                <w:rFonts w:cstheme="minorHAnsi"/>
                <w:sz w:val="22"/>
                <w:szCs w:val="22"/>
              </w:rPr>
              <w:t xml:space="preserve">9 </w:t>
            </w:r>
            <w:r w:rsidR="0003176B" w:rsidRPr="00B32535">
              <w:rPr>
                <w:rFonts w:cstheme="minorHAnsi"/>
                <w:sz w:val="22"/>
                <w:szCs w:val="22"/>
              </w:rPr>
              <w:t>car ce n’est pas un critère d’évaluation</w:t>
            </w:r>
            <w:r w:rsidRPr="00B32535">
              <w:rPr>
                <w:rFonts w:cstheme="minorHAnsi"/>
                <w:sz w:val="22"/>
                <w:szCs w:val="22"/>
              </w:rPr>
              <w:t xml:space="preserve"> (</w:t>
            </w:r>
            <w:r w:rsidR="0003176B" w:rsidRPr="00B32535">
              <w:rPr>
                <w:rFonts w:cstheme="minorHAnsi"/>
                <w:sz w:val="22"/>
                <w:szCs w:val="22"/>
              </w:rPr>
              <w:t>ni</w:t>
            </w:r>
            <w:r w:rsidRPr="00B32535">
              <w:rPr>
                <w:rFonts w:cstheme="minorHAnsi"/>
                <w:sz w:val="22"/>
                <w:szCs w:val="22"/>
              </w:rPr>
              <w:t xml:space="preserve"> </w:t>
            </w:r>
            <w:r w:rsidR="0003176B" w:rsidRPr="00B32535">
              <w:rPr>
                <w:rFonts w:cstheme="minorHAnsi"/>
                <w:sz w:val="22"/>
                <w:szCs w:val="22"/>
              </w:rPr>
              <w:lastRenderedPageBreak/>
              <w:t>un</w:t>
            </w:r>
            <w:r w:rsidRPr="00B32535">
              <w:rPr>
                <w:rFonts w:cstheme="minorHAnsi"/>
                <w:sz w:val="22"/>
                <w:szCs w:val="22"/>
              </w:rPr>
              <w:t xml:space="preserve"> principe – </w:t>
            </w:r>
            <w:r w:rsidR="0003176B" w:rsidRPr="00B32535">
              <w:rPr>
                <w:rFonts w:cstheme="minorHAnsi"/>
                <w:sz w:val="22"/>
                <w:szCs w:val="22"/>
              </w:rPr>
              <w:t xml:space="preserve">tel qu’il est rédigé dans ce </w:t>
            </w:r>
            <w:r w:rsidRPr="00B32535">
              <w:rPr>
                <w:rFonts w:cstheme="minorHAnsi"/>
                <w:sz w:val="22"/>
                <w:szCs w:val="22"/>
              </w:rPr>
              <w:t>para).</w:t>
            </w:r>
          </w:p>
        </w:tc>
      </w:tr>
      <w:tr w:rsidR="00AC64F9" w:rsidRPr="00B32535" w14:paraId="7ED16B1F" w14:textId="77777777" w:rsidTr="00FF75A5">
        <w:tc>
          <w:tcPr>
            <w:tcW w:w="1929" w:type="dxa"/>
          </w:tcPr>
          <w:p w14:paraId="3E675293" w14:textId="77777777" w:rsidR="00AC64F9" w:rsidRPr="00B32535" w:rsidRDefault="006A2600" w:rsidP="00C65459">
            <w:pPr>
              <w:rPr>
                <w:rFonts w:cstheme="minorHAnsi"/>
                <w:sz w:val="22"/>
                <w:szCs w:val="22"/>
              </w:rPr>
            </w:pPr>
            <w:r w:rsidRPr="00B32535">
              <w:rPr>
                <w:rFonts w:cstheme="minorHAnsi"/>
                <w:sz w:val="22"/>
                <w:szCs w:val="22"/>
              </w:rPr>
              <w:lastRenderedPageBreak/>
              <w:t>14</w:t>
            </w:r>
          </w:p>
        </w:tc>
        <w:tc>
          <w:tcPr>
            <w:tcW w:w="9123" w:type="dxa"/>
          </w:tcPr>
          <w:p w14:paraId="1CD79D62" w14:textId="73158ECF" w:rsidR="00AC64F9" w:rsidRPr="00B32535" w:rsidRDefault="00AC02E6" w:rsidP="00D544B9">
            <w:pPr>
              <w:rPr>
                <w:rFonts w:cstheme="minorHAnsi"/>
                <w:sz w:val="22"/>
                <w:szCs w:val="22"/>
              </w:rPr>
            </w:pPr>
            <w:r w:rsidRPr="00B32535">
              <w:rPr>
                <w:rFonts w:cstheme="minorHAnsi"/>
                <w:sz w:val="22"/>
                <w:szCs w:val="22"/>
              </w:rPr>
              <w:t xml:space="preserve">DÉCIDE que le niveau d’appui financier du budget administratif de la Convention aux IRR éligibles pour les années 2021, 2022 et 2023 sera déterminé chaque année par le Comité permanent, d’après les </w:t>
            </w:r>
            <w:r w:rsidR="00D544B9" w:rsidRPr="00B32535">
              <w:rPr>
                <w:rFonts w:cstheme="minorHAnsi"/>
                <w:sz w:val="22"/>
                <w:szCs w:val="22"/>
              </w:rPr>
              <w:t>information</w:t>
            </w:r>
            <w:r w:rsidRPr="00B32535">
              <w:rPr>
                <w:rFonts w:cstheme="minorHAnsi"/>
                <w:sz w:val="22"/>
                <w:szCs w:val="22"/>
              </w:rPr>
              <w:t>s</w:t>
            </w:r>
            <w:r w:rsidR="00D544B9" w:rsidRPr="00B32535">
              <w:rPr>
                <w:rFonts w:cstheme="minorHAnsi"/>
                <w:sz w:val="22"/>
                <w:szCs w:val="22"/>
              </w:rPr>
              <w:t xml:space="preserve"> </w:t>
            </w:r>
            <w:r w:rsidRPr="00B32535">
              <w:rPr>
                <w:rFonts w:cstheme="minorHAnsi"/>
                <w:sz w:val="22"/>
                <w:szCs w:val="22"/>
              </w:rPr>
              <w:t>soumises au</w:t>
            </w:r>
            <w:r w:rsidR="007F6CBF" w:rsidRPr="00B32535">
              <w:rPr>
                <w:rFonts w:cstheme="minorHAnsi"/>
                <w:sz w:val="22"/>
                <w:szCs w:val="22"/>
              </w:rPr>
              <w:t xml:space="preserve"> </w:t>
            </w:r>
            <w:r w:rsidRPr="00B32535">
              <w:rPr>
                <w:rFonts w:cstheme="minorHAnsi"/>
                <w:sz w:val="22"/>
                <w:szCs w:val="22"/>
              </w:rPr>
              <w:t>Secrétariat</w:t>
            </w:r>
            <w:r w:rsidR="00D544B9" w:rsidRPr="00B32535">
              <w:rPr>
                <w:rFonts w:cstheme="minorHAnsi"/>
                <w:sz w:val="22"/>
                <w:szCs w:val="22"/>
              </w:rPr>
              <w:t xml:space="preserve"> </w:t>
            </w:r>
            <w:r w:rsidRPr="00B32535">
              <w:rPr>
                <w:rFonts w:cstheme="minorHAnsi"/>
                <w:sz w:val="22"/>
                <w:szCs w:val="22"/>
              </w:rPr>
              <w:t>conformément au</w:t>
            </w:r>
            <w:r w:rsidR="00D544B9" w:rsidRPr="00B32535">
              <w:rPr>
                <w:rFonts w:cstheme="minorHAnsi"/>
                <w:sz w:val="22"/>
                <w:szCs w:val="22"/>
              </w:rPr>
              <w:t xml:space="preserve"> paragraph</w:t>
            </w:r>
            <w:r w:rsidRPr="00B32535">
              <w:rPr>
                <w:rFonts w:cstheme="minorHAnsi"/>
                <w:sz w:val="22"/>
                <w:szCs w:val="22"/>
              </w:rPr>
              <w:t>e</w:t>
            </w:r>
            <w:r w:rsidR="00D544B9" w:rsidRPr="00B32535">
              <w:rPr>
                <w:rFonts w:cstheme="minorHAnsi"/>
                <w:sz w:val="22"/>
                <w:szCs w:val="22"/>
              </w:rPr>
              <w:t xml:space="preserve"> </w:t>
            </w:r>
            <w:r w:rsidR="00FF760E" w:rsidRPr="00B32535">
              <w:rPr>
                <w:rFonts w:cstheme="minorHAnsi"/>
                <w:sz w:val="22"/>
                <w:szCs w:val="22"/>
              </w:rPr>
              <w:t>9</w:t>
            </w:r>
            <w:r w:rsidRPr="00B32535">
              <w:rPr>
                <w:rFonts w:cstheme="minorHAnsi"/>
                <w:sz w:val="22"/>
                <w:szCs w:val="22"/>
              </w:rPr>
              <w:t xml:space="preserve"> </w:t>
            </w:r>
            <w:r w:rsidR="00FF760E" w:rsidRPr="00B32535">
              <w:rPr>
                <w:rFonts w:cstheme="minorHAnsi"/>
                <w:sz w:val="22"/>
                <w:szCs w:val="22"/>
              </w:rPr>
              <w:t>d)</w:t>
            </w:r>
            <w:r w:rsidR="00AC64F9" w:rsidRPr="00B32535">
              <w:rPr>
                <w:rFonts w:cstheme="minorHAnsi"/>
                <w:sz w:val="22"/>
                <w:szCs w:val="22"/>
              </w:rPr>
              <w:t xml:space="preserve">, </w:t>
            </w:r>
            <w:r w:rsidRPr="00B32535">
              <w:rPr>
                <w:rFonts w:cstheme="minorHAnsi"/>
                <w:sz w:val="22"/>
                <w:szCs w:val="22"/>
              </w:rPr>
              <w:t>et étayées par les recommandations spécifiques du Sous-groupe sur les f</w:t>
            </w:r>
            <w:r w:rsidR="00AC64F9" w:rsidRPr="00B32535">
              <w:rPr>
                <w:rFonts w:cstheme="minorHAnsi"/>
                <w:sz w:val="22"/>
                <w:szCs w:val="22"/>
              </w:rPr>
              <w:t>inance</w:t>
            </w:r>
            <w:r w:rsidRPr="00B32535">
              <w:rPr>
                <w:rFonts w:cstheme="minorHAnsi"/>
                <w:sz w:val="22"/>
                <w:szCs w:val="22"/>
              </w:rPr>
              <w:t>s du Comité permanent</w:t>
            </w:r>
            <w:r w:rsidR="00510B7D" w:rsidRPr="00B32535">
              <w:rPr>
                <w:rFonts w:cstheme="minorHAnsi"/>
                <w:sz w:val="22"/>
                <w:szCs w:val="22"/>
              </w:rPr>
              <w:t>.</w:t>
            </w:r>
          </w:p>
        </w:tc>
        <w:tc>
          <w:tcPr>
            <w:tcW w:w="2944" w:type="dxa"/>
          </w:tcPr>
          <w:p w14:paraId="16BD7320" w14:textId="77777777" w:rsidR="00AC64F9" w:rsidRPr="00B32535" w:rsidRDefault="00FF760E" w:rsidP="00C65459">
            <w:pPr>
              <w:rPr>
                <w:rFonts w:cstheme="minorHAnsi"/>
                <w:sz w:val="22"/>
                <w:szCs w:val="22"/>
              </w:rPr>
            </w:pPr>
            <w:r w:rsidRPr="00B32535">
              <w:rPr>
                <w:rFonts w:cstheme="minorHAnsi"/>
                <w:sz w:val="22"/>
                <w:szCs w:val="22"/>
              </w:rPr>
              <w:t>XIII.9 para 15</w:t>
            </w:r>
          </w:p>
          <w:p w14:paraId="7CF640C7" w14:textId="77777777" w:rsidR="005D04B2" w:rsidRPr="00B32535" w:rsidRDefault="005D04B2" w:rsidP="00C65459">
            <w:pPr>
              <w:rPr>
                <w:rFonts w:cstheme="minorHAnsi"/>
                <w:sz w:val="22"/>
                <w:szCs w:val="22"/>
              </w:rPr>
            </w:pPr>
          </w:p>
          <w:p w14:paraId="0E200E4D" w14:textId="1B63B26E" w:rsidR="005D04B2" w:rsidRPr="00B32535" w:rsidRDefault="005D04B2" w:rsidP="00C65459">
            <w:pPr>
              <w:rPr>
                <w:rFonts w:cstheme="minorHAnsi"/>
                <w:sz w:val="22"/>
                <w:szCs w:val="22"/>
              </w:rPr>
            </w:pPr>
            <w:r w:rsidRPr="00B32535">
              <w:rPr>
                <w:rFonts w:cstheme="minorHAnsi"/>
                <w:sz w:val="22"/>
                <w:szCs w:val="22"/>
              </w:rPr>
              <w:t>Note</w:t>
            </w:r>
            <w:r w:rsidR="00AC02E6" w:rsidRPr="00B32535">
              <w:rPr>
                <w:rFonts w:cstheme="minorHAnsi"/>
                <w:sz w:val="22"/>
                <w:szCs w:val="22"/>
              </w:rPr>
              <w:t>r</w:t>
            </w:r>
            <w:r w:rsidRPr="00B32535">
              <w:rPr>
                <w:rFonts w:cstheme="minorHAnsi"/>
                <w:sz w:val="22"/>
                <w:szCs w:val="22"/>
              </w:rPr>
              <w:t xml:space="preserve"> </w:t>
            </w:r>
            <w:r w:rsidR="00AC02E6" w:rsidRPr="00B32535">
              <w:rPr>
                <w:rFonts w:cstheme="minorHAnsi"/>
                <w:sz w:val="22"/>
                <w:szCs w:val="22"/>
              </w:rPr>
              <w:t xml:space="preserve">la </w:t>
            </w:r>
            <w:r w:rsidRPr="00B32535">
              <w:rPr>
                <w:rFonts w:cstheme="minorHAnsi"/>
                <w:sz w:val="22"/>
                <w:szCs w:val="22"/>
              </w:rPr>
              <w:t xml:space="preserve">modification </w:t>
            </w:r>
            <w:r w:rsidR="00AC02E6" w:rsidRPr="00B32535">
              <w:rPr>
                <w:rFonts w:cstheme="minorHAnsi"/>
                <w:sz w:val="22"/>
                <w:szCs w:val="22"/>
              </w:rPr>
              <w:t>qui vise à maintenir la cohérence avec les obligations de rapport proposées dans le</w:t>
            </w:r>
            <w:r w:rsidRPr="00B32535">
              <w:rPr>
                <w:rFonts w:cstheme="minorHAnsi"/>
                <w:sz w:val="22"/>
                <w:szCs w:val="22"/>
              </w:rPr>
              <w:t xml:space="preserve"> para 9</w:t>
            </w:r>
            <w:r w:rsidR="00AC02E6" w:rsidRPr="00B32535">
              <w:rPr>
                <w:rFonts w:cstheme="minorHAnsi"/>
                <w:sz w:val="22"/>
                <w:szCs w:val="22"/>
              </w:rPr>
              <w:t xml:space="preserve"> </w:t>
            </w:r>
            <w:r w:rsidRPr="00B32535">
              <w:rPr>
                <w:rFonts w:cstheme="minorHAnsi"/>
                <w:sz w:val="22"/>
                <w:szCs w:val="22"/>
              </w:rPr>
              <w:t xml:space="preserve">d) </w:t>
            </w:r>
            <w:r w:rsidR="00AC02E6" w:rsidRPr="00B32535">
              <w:rPr>
                <w:rFonts w:cstheme="minorHAnsi"/>
                <w:sz w:val="22"/>
                <w:szCs w:val="22"/>
              </w:rPr>
              <w:t>de ce projet</w:t>
            </w:r>
          </w:p>
        </w:tc>
      </w:tr>
      <w:tr w:rsidR="00A14D13" w:rsidRPr="00B32535" w14:paraId="1BAF7E06" w14:textId="77777777" w:rsidTr="00FF75A5">
        <w:tc>
          <w:tcPr>
            <w:tcW w:w="1929" w:type="dxa"/>
          </w:tcPr>
          <w:p w14:paraId="43078B95" w14:textId="77777777" w:rsidR="00A14D13" w:rsidRPr="00B32535" w:rsidRDefault="008154D8" w:rsidP="00C65459">
            <w:pPr>
              <w:rPr>
                <w:rFonts w:cstheme="minorHAnsi"/>
                <w:sz w:val="22"/>
                <w:szCs w:val="22"/>
              </w:rPr>
            </w:pPr>
            <w:r w:rsidRPr="00B32535">
              <w:rPr>
                <w:rFonts w:cstheme="minorHAnsi"/>
                <w:sz w:val="22"/>
                <w:szCs w:val="22"/>
              </w:rPr>
              <w:t>1</w:t>
            </w:r>
            <w:r w:rsidR="00FB7B21" w:rsidRPr="00B32535">
              <w:rPr>
                <w:rFonts w:cstheme="minorHAnsi"/>
                <w:sz w:val="22"/>
                <w:szCs w:val="22"/>
              </w:rPr>
              <w:t>5</w:t>
            </w:r>
          </w:p>
        </w:tc>
        <w:tc>
          <w:tcPr>
            <w:tcW w:w="9123" w:type="dxa"/>
          </w:tcPr>
          <w:p w14:paraId="1382AEC5" w14:textId="0BBC08CB" w:rsidR="00A14D13" w:rsidRPr="00B32535" w:rsidRDefault="009464BE" w:rsidP="00770FB6">
            <w:pPr>
              <w:rPr>
                <w:rFonts w:cstheme="minorHAnsi"/>
                <w:sz w:val="22"/>
                <w:szCs w:val="22"/>
              </w:rPr>
            </w:pPr>
            <w:r w:rsidRPr="00B32535">
              <w:rPr>
                <w:rFonts w:cstheme="minorHAnsi"/>
                <w:sz w:val="22"/>
                <w:szCs w:val="22"/>
              </w:rPr>
              <w:t>DEMANDE aux IRR qui reçoivent un appui financier du budget administratif, d’envisager d’utiliser une partie de cet appui pour rechercher un financement durable d’autres sources, en particulier durant les dernières années où elles sont éligibles à cet appui</w:t>
            </w:r>
            <w:r w:rsidR="00510B7D" w:rsidRPr="00B32535">
              <w:rPr>
                <w:rFonts w:cstheme="minorHAnsi"/>
                <w:sz w:val="22"/>
                <w:szCs w:val="22"/>
              </w:rPr>
              <w:t>.</w:t>
            </w:r>
          </w:p>
        </w:tc>
        <w:tc>
          <w:tcPr>
            <w:tcW w:w="2944" w:type="dxa"/>
          </w:tcPr>
          <w:p w14:paraId="177774AA" w14:textId="77777777" w:rsidR="00A14D13" w:rsidRPr="00B32535" w:rsidRDefault="00770FB6" w:rsidP="00C65459">
            <w:pPr>
              <w:rPr>
                <w:rFonts w:cstheme="minorHAnsi"/>
                <w:sz w:val="22"/>
                <w:szCs w:val="22"/>
              </w:rPr>
            </w:pPr>
            <w:r w:rsidRPr="00B32535">
              <w:rPr>
                <w:rFonts w:cstheme="minorHAnsi"/>
                <w:sz w:val="22"/>
                <w:szCs w:val="22"/>
              </w:rPr>
              <w:t>XIII.9 para 16</w:t>
            </w:r>
          </w:p>
          <w:p w14:paraId="5CC360F8" w14:textId="77777777" w:rsidR="00770FB6" w:rsidRPr="00B32535" w:rsidRDefault="00770FB6" w:rsidP="00C65459">
            <w:pPr>
              <w:rPr>
                <w:rFonts w:cstheme="minorHAnsi"/>
                <w:sz w:val="22"/>
                <w:szCs w:val="22"/>
              </w:rPr>
            </w:pPr>
            <w:r w:rsidRPr="00B32535">
              <w:rPr>
                <w:rFonts w:cstheme="minorHAnsi"/>
                <w:sz w:val="22"/>
                <w:szCs w:val="22"/>
              </w:rPr>
              <w:t>XII.8 para 16</w:t>
            </w:r>
          </w:p>
          <w:p w14:paraId="4E6BE14F" w14:textId="77777777" w:rsidR="00770FB6" w:rsidRPr="00B32535" w:rsidRDefault="00770FB6" w:rsidP="00C65459">
            <w:pPr>
              <w:rPr>
                <w:rFonts w:cstheme="minorHAnsi"/>
                <w:b/>
                <w:sz w:val="22"/>
                <w:szCs w:val="22"/>
              </w:rPr>
            </w:pPr>
            <w:r w:rsidRPr="00B32535">
              <w:rPr>
                <w:rFonts w:cstheme="minorHAnsi"/>
                <w:sz w:val="22"/>
                <w:szCs w:val="22"/>
              </w:rPr>
              <w:t>XI.5 para 14</w:t>
            </w:r>
          </w:p>
        </w:tc>
      </w:tr>
      <w:tr w:rsidR="006831CA" w:rsidRPr="00B32535" w14:paraId="6818578A" w14:textId="77777777" w:rsidTr="00FF75A5">
        <w:tc>
          <w:tcPr>
            <w:tcW w:w="1929" w:type="dxa"/>
          </w:tcPr>
          <w:p w14:paraId="36827C5B" w14:textId="77777777" w:rsidR="006831CA" w:rsidRPr="00B32535" w:rsidRDefault="006831CA" w:rsidP="00C65459">
            <w:pPr>
              <w:rPr>
                <w:rFonts w:cstheme="minorHAnsi"/>
                <w:sz w:val="22"/>
                <w:szCs w:val="22"/>
              </w:rPr>
            </w:pPr>
            <w:r w:rsidRPr="00B32535">
              <w:rPr>
                <w:rFonts w:cstheme="minorHAnsi"/>
                <w:sz w:val="22"/>
                <w:szCs w:val="22"/>
              </w:rPr>
              <w:t>1</w:t>
            </w:r>
            <w:r w:rsidR="00FB7B21" w:rsidRPr="00B32535">
              <w:rPr>
                <w:rFonts w:cstheme="minorHAnsi"/>
                <w:sz w:val="22"/>
                <w:szCs w:val="22"/>
              </w:rPr>
              <w:t>6</w:t>
            </w:r>
          </w:p>
        </w:tc>
        <w:tc>
          <w:tcPr>
            <w:tcW w:w="9123" w:type="dxa"/>
          </w:tcPr>
          <w:p w14:paraId="46E9702C" w14:textId="3C724A87" w:rsidR="006831CA" w:rsidRPr="00B32535" w:rsidRDefault="006831CA" w:rsidP="009734F4">
            <w:pPr>
              <w:rPr>
                <w:rFonts w:cstheme="minorHAnsi"/>
                <w:sz w:val="22"/>
                <w:szCs w:val="22"/>
              </w:rPr>
            </w:pPr>
            <w:r w:rsidRPr="00B32535">
              <w:rPr>
                <w:rFonts w:cstheme="minorHAnsi"/>
                <w:sz w:val="22"/>
                <w:szCs w:val="22"/>
              </w:rPr>
              <w:t xml:space="preserve">ENCOURAGE </w:t>
            </w:r>
            <w:r w:rsidR="009464BE" w:rsidRPr="00B32535">
              <w:rPr>
                <w:rFonts w:cstheme="minorHAnsi"/>
                <w:sz w:val="22"/>
                <w:szCs w:val="22"/>
              </w:rPr>
              <w:t>les Parties contractantes concernées à prendre les mesures nécessaires pour que les IRR acquièrent une viabilité et une stabilité financières, de préférence par un appui financier provenant d’une diversité de sources,</w:t>
            </w:r>
            <w:r w:rsidR="009734F4" w:rsidRPr="00B32535">
              <w:rPr>
                <w:rFonts w:cstheme="minorHAnsi"/>
                <w:sz w:val="22"/>
                <w:szCs w:val="22"/>
              </w:rPr>
              <w:t xml:space="preserve"> </w:t>
            </w:r>
            <w:r w:rsidR="009464BE" w:rsidRPr="00B32535">
              <w:rPr>
                <w:rFonts w:cstheme="minorHAnsi"/>
                <w:sz w:val="22"/>
                <w:szCs w:val="22"/>
              </w:rPr>
              <w:t>y compris</w:t>
            </w:r>
            <w:r w:rsidR="009734F4" w:rsidRPr="00B32535">
              <w:rPr>
                <w:rFonts w:cstheme="minorHAnsi"/>
                <w:sz w:val="22"/>
                <w:szCs w:val="22"/>
              </w:rPr>
              <w:t xml:space="preserve"> </w:t>
            </w:r>
            <w:r w:rsidR="009464BE" w:rsidRPr="00B32535">
              <w:rPr>
                <w:rFonts w:cstheme="minorHAnsi"/>
                <w:sz w:val="22"/>
                <w:szCs w:val="22"/>
              </w:rPr>
              <w:t>des donateurs prêts à fournir un appui aux IRR, dans le cadre de projets et de programmes de coopération spécifiques</w:t>
            </w:r>
            <w:r w:rsidR="00510B7D" w:rsidRPr="00B32535">
              <w:rPr>
                <w:rFonts w:cstheme="minorHAnsi"/>
                <w:sz w:val="22"/>
                <w:szCs w:val="22"/>
              </w:rPr>
              <w:t>.</w:t>
            </w:r>
            <w:r w:rsidR="009734F4" w:rsidRPr="00B32535">
              <w:rPr>
                <w:rFonts w:cstheme="minorHAnsi"/>
                <w:sz w:val="22"/>
                <w:szCs w:val="22"/>
              </w:rPr>
              <w:t xml:space="preserve"> </w:t>
            </w:r>
          </w:p>
        </w:tc>
        <w:tc>
          <w:tcPr>
            <w:tcW w:w="2944" w:type="dxa"/>
          </w:tcPr>
          <w:p w14:paraId="04811BE8" w14:textId="5AC0ED24" w:rsidR="006831CA" w:rsidRPr="00B32535" w:rsidRDefault="006831CA" w:rsidP="00C65459">
            <w:pPr>
              <w:rPr>
                <w:rFonts w:cstheme="minorHAnsi"/>
                <w:sz w:val="22"/>
                <w:szCs w:val="22"/>
              </w:rPr>
            </w:pPr>
            <w:r w:rsidRPr="00B32535">
              <w:rPr>
                <w:rFonts w:cstheme="minorHAnsi"/>
                <w:sz w:val="22"/>
                <w:szCs w:val="22"/>
              </w:rPr>
              <w:t>XIII.9 para 25</w:t>
            </w:r>
            <w:r w:rsidR="009734F4" w:rsidRPr="00B32535">
              <w:rPr>
                <w:rFonts w:cstheme="minorHAnsi"/>
                <w:sz w:val="22"/>
                <w:szCs w:val="22"/>
              </w:rPr>
              <w:t>, 26</w:t>
            </w:r>
          </w:p>
        </w:tc>
      </w:tr>
      <w:tr w:rsidR="00A14D13" w:rsidRPr="00B32535" w14:paraId="432279A6" w14:textId="77777777" w:rsidTr="00FF75A5">
        <w:tc>
          <w:tcPr>
            <w:tcW w:w="1929" w:type="dxa"/>
          </w:tcPr>
          <w:p w14:paraId="08E3352F" w14:textId="77777777" w:rsidR="00A14D13" w:rsidRPr="00B32535" w:rsidRDefault="00B813B6" w:rsidP="00C65459">
            <w:pPr>
              <w:rPr>
                <w:rFonts w:cstheme="minorHAnsi"/>
                <w:sz w:val="22"/>
                <w:szCs w:val="22"/>
              </w:rPr>
            </w:pPr>
            <w:r w:rsidRPr="00B32535">
              <w:rPr>
                <w:rFonts w:cstheme="minorHAnsi"/>
                <w:sz w:val="22"/>
                <w:szCs w:val="22"/>
              </w:rPr>
              <w:t>1</w:t>
            </w:r>
            <w:r w:rsidR="00FB7B21" w:rsidRPr="00B32535">
              <w:rPr>
                <w:rFonts w:cstheme="minorHAnsi"/>
                <w:sz w:val="22"/>
                <w:szCs w:val="22"/>
              </w:rPr>
              <w:t>7</w:t>
            </w:r>
          </w:p>
        </w:tc>
        <w:tc>
          <w:tcPr>
            <w:tcW w:w="9123" w:type="dxa"/>
          </w:tcPr>
          <w:p w14:paraId="0F7BFCB5" w14:textId="18CD5A6E" w:rsidR="00A14D13" w:rsidRPr="00B32535" w:rsidRDefault="00B813B6" w:rsidP="00C65459">
            <w:pPr>
              <w:rPr>
                <w:rFonts w:cstheme="minorHAnsi"/>
                <w:sz w:val="22"/>
                <w:szCs w:val="22"/>
              </w:rPr>
            </w:pPr>
            <w:r w:rsidRPr="00B32535">
              <w:rPr>
                <w:rFonts w:cstheme="minorHAnsi"/>
                <w:sz w:val="22"/>
                <w:szCs w:val="22"/>
              </w:rPr>
              <w:t>ENCOURAGE</w:t>
            </w:r>
            <w:r w:rsidR="00510B7D" w:rsidRPr="00B32535">
              <w:rPr>
                <w:rFonts w:cstheme="minorHAnsi"/>
                <w:sz w:val="22"/>
                <w:szCs w:val="22"/>
              </w:rPr>
              <w:t xml:space="preserve"> EN OUTRE les</w:t>
            </w:r>
            <w:r w:rsidRPr="00B32535">
              <w:rPr>
                <w:rFonts w:cstheme="minorHAnsi"/>
                <w:sz w:val="22"/>
                <w:szCs w:val="22"/>
              </w:rPr>
              <w:t xml:space="preserve"> </w:t>
            </w:r>
            <w:r w:rsidR="00510B7D" w:rsidRPr="00B32535">
              <w:rPr>
                <w:rFonts w:cstheme="minorHAnsi"/>
                <w:sz w:val="22"/>
                <w:szCs w:val="22"/>
              </w:rPr>
              <w:t>Parties contractantes et</w:t>
            </w:r>
            <w:r w:rsidRPr="00B32535">
              <w:rPr>
                <w:rFonts w:cstheme="minorHAnsi"/>
                <w:sz w:val="22"/>
                <w:szCs w:val="22"/>
              </w:rPr>
              <w:t xml:space="preserve"> INVITE </w:t>
            </w:r>
            <w:r w:rsidR="00510B7D" w:rsidRPr="00B32535">
              <w:rPr>
                <w:rFonts w:cstheme="minorHAnsi"/>
                <w:sz w:val="22"/>
                <w:szCs w:val="22"/>
              </w:rPr>
              <w:t>d’autres donateurs potentiels, bilatéraux ou multilatéraux, à soutenir les IRR, qu’elles reçoivent ou non un financement du budget administratif de la Convention ; et INVITE les Parties contractantes qui ont un lien géographique avec une IRR à envisager de fournir un soutien financier, s’il y a lieu.</w:t>
            </w:r>
          </w:p>
        </w:tc>
        <w:tc>
          <w:tcPr>
            <w:tcW w:w="2944" w:type="dxa"/>
          </w:tcPr>
          <w:p w14:paraId="229A5AD0" w14:textId="77777777" w:rsidR="00A14D13" w:rsidRPr="00B32535" w:rsidRDefault="00B813B6" w:rsidP="00C65459">
            <w:pPr>
              <w:rPr>
                <w:rFonts w:cstheme="minorHAnsi"/>
                <w:sz w:val="22"/>
                <w:szCs w:val="22"/>
              </w:rPr>
            </w:pPr>
            <w:r w:rsidRPr="00B32535">
              <w:rPr>
                <w:rFonts w:cstheme="minorHAnsi"/>
                <w:sz w:val="22"/>
                <w:szCs w:val="22"/>
              </w:rPr>
              <w:t>XIII.9 para 18</w:t>
            </w:r>
          </w:p>
          <w:p w14:paraId="169A93BD" w14:textId="77777777" w:rsidR="00E6253E" w:rsidRPr="00B32535" w:rsidRDefault="00E6253E" w:rsidP="00C65459">
            <w:pPr>
              <w:rPr>
                <w:rFonts w:cstheme="minorHAnsi"/>
                <w:sz w:val="22"/>
                <w:szCs w:val="22"/>
              </w:rPr>
            </w:pPr>
            <w:r w:rsidRPr="00B32535">
              <w:rPr>
                <w:rFonts w:cstheme="minorHAnsi"/>
                <w:sz w:val="22"/>
                <w:szCs w:val="22"/>
              </w:rPr>
              <w:t>XII.8 para 17</w:t>
            </w:r>
          </w:p>
        </w:tc>
      </w:tr>
      <w:tr w:rsidR="00A14D13" w:rsidRPr="00B32535" w14:paraId="1A24FBE6" w14:textId="77777777" w:rsidTr="00FF75A5">
        <w:tc>
          <w:tcPr>
            <w:tcW w:w="1929" w:type="dxa"/>
          </w:tcPr>
          <w:p w14:paraId="1CA1B3CB" w14:textId="77777777" w:rsidR="00A14D13" w:rsidRPr="00B32535" w:rsidRDefault="00510AC0" w:rsidP="00C65459">
            <w:pPr>
              <w:rPr>
                <w:rFonts w:cstheme="minorHAnsi"/>
                <w:sz w:val="22"/>
                <w:szCs w:val="22"/>
              </w:rPr>
            </w:pPr>
            <w:r w:rsidRPr="00B32535">
              <w:rPr>
                <w:rFonts w:cstheme="minorHAnsi"/>
                <w:sz w:val="22"/>
                <w:szCs w:val="22"/>
              </w:rPr>
              <w:t>1</w:t>
            </w:r>
            <w:r w:rsidR="00FB7B21" w:rsidRPr="00B32535">
              <w:rPr>
                <w:rFonts w:cstheme="minorHAnsi"/>
                <w:sz w:val="22"/>
                <w:szCs w:val="22"/>
              </w:rPr>
              <w:t>8</w:t>
            </w:r>
          </w:p>
        </w:tc>
        <w:tc>
          <w:tcPr>
            <w:tcW w:w="9123" w:type="dxa"/>
          </w:tcPr>
          <w:p w14:paraId="027B2819" w14:textId="19983CBA" w:rsidR="00A14D13" w:rsidRPr="00B32535" w:rsidRDefault="00F049E9" w:rsidP="008119C9">
            <w:pPr>
              <w:rPr>
                <w:rFonts w:cstheme="minorHAnsi"/>
                <w:sz w:val="22"/>
                <w:szCs w:val="22"/>
              </w:rPr>
            </w:pPr>
            <w:r w:rsidRPr="00B32535">
              <w:rPr>
                <w:rFonts w:cstheme="minorHAnsi"/>
                <w:sz w:val="22"/>
                <w:szCs w:val="22"/>
              </w:rPr>
              <w:t>INVITE les Organisations internationales partenaires de la Convention à collaborer avec les IRR et à les soutenir dans leur entreprise, notamment par des efforts de renforcement des capacités et d’appels de fonds.</w:t>
            </w:r>
          </w:p>
        </w:tc>
        <w:tc>
          <w:tcPr>
            <w:tcW w:w="2944" w:type="dxa"/>
          </w:tcPr>
          <w:p w14:paraId="49BE0725" w14:textId="77777777" w:rsidR="00536F60" w:rsidRPr="00B32535" w:rsidRDefault="00536F60" w:rsidP="00C65459">
            <w:pPr>
              <w:rPr>
                <w:rFonts w:cstheme="minorHAnsi"/>
                <w:sz w:val="22"/>
                <w:szCs w:val="22"/>
              </w:rPr>
            </w:pPr>
            <w:r w:rsidRPr="00B32535">
              <w:rPr>
                <w:rFonts w:cstheme="minorHAnsi"/>
                <w:sz w:val="22"/>
                <w:szCs w:val="22"/>
              </w:rPr>
              <w:t>XIII.9 para 27</w:t>
            </w:r>
          </w:p>
        </w:tc>
      </w:tr>
      <w:tr w:rsidR="00F42051" w:rsidRPr="00B32535" w14:paraId="3A1005EC" w14:textId="77777777" w:rsidTr="00FF75A5">
        <w:tc>
          <w:tcPr>
            <w:tcW w:w="1929" w:type="dxa"/>
          </w:tcPr>
          <w:p w14:paraId="17E06ECA" w14:textId="57B1E908" w:rsidR="000B7246" w:rsidRPr="00B32535" w:rsidRDefault="003D6E9B" w:rsidP="00C65459">
            <w:pPr>
              <w:rPr>
                <w:rFonts w:cstheme="minorHAnsi"/>
                <w:b/>
                <w:sz w:val="22"/>
                <w:szCs w:val="22"/>
              </w:rPr>
            </w:pPr>
            <w:r w:rsidRPr="00B32535">
              <w:rPr>
                <w:rFonts w:cstheme="minorHAnsi"/>
                <w:b/>
                <w:sz w:val="22"/>
                <w:szCs w:val="22"/>
              </w:rPr>
              <w:t xml:space="preserve">Contact </w:t>
            </w:r>
            <w:r w:rsidR="00F049E9" w:rsidRPr="00B32535">
              <w:rPr>
                <w:rFonts w:cstheme="minorHAnsi"/>
                <w:b/>
                <w:sz w:val="22"/>
                <w:szCs w:val="22"/>
              </w:rPr>
              <w:t>avec le Secrétariat et appui du</w:t>
            </w:r>
            <w:r w:rsidRPr="00B32535">
              <w:rPr>
                <w:rFonts w:cstheme="minorHAnsi"/>
                <w:b/>
                <w:sz w:val="22"/>
                <w:szCs w:val="22"/>
              </w:rPr>
              <w:t xml:space="preserve"> Secr</w:t>
            </w:r>
            <w:r w:rsidR="00F049E9" w:rsidRPr="00B32535">
              <w:rPr>
                <w:rFonts w:cstheme="minorHAnsi"/>
                <w:b/>
                <w:sz w:val="22"/>
                <w:szCs w:val="22"/>
              </w:rPr>
              <w:t>é</w:t>
            </w:r>
            <w:r w:rsidRPr="00B32535">
              <w:rPr>
                <w:rFonts w:cstheme="minorHAnsi"/>
                <w:b/>
                <w:sz w:val="22"/>
                <w:szCs w:val="22"/>
              </w:rPr>
              <w:t xml:space="preserve">tariat </w:t>
            </w:r>
          </w:p>
        </w:tc>
        <w:tc>
          <w:tcPr>
            <w:tcW w:w="9123" w:type="dxa"/>
          </w:tcPr>
          <w:p w14:paraId="1806F2C2" w14:textId="77777777" w:rsidR="000B7246" w:rsidRPr="00B32535" w:rsidRDefault="000B7246" w:rsidP="00C65459">
            <w:pPr>
              <w:rPr>
                <w:rFonts w:cstheme="minorHAnsi"/>
                <w:b/>
                <w:sz w:val="22"/>
                <w:szCs w:val="22"/>
              </w:rPr>
            </w:pPr>
          </w:p>
        </w:tc>
        <w:tc>
          <w:tcPr>
            <w:tcW w:w="2944" w:type="dxa"/>
          </w:tcPr>
          <w:p w14:paraId="5D9BB8DE" w14:textId="77777777" w:rsidR="000B7246" w:rsidRPr="00B32535" w:rsidRDefault="000B7246" w:rsidP="00C65459">
            <w:pPr>
              <w:rPr>
                <w:rFonts w:cstheme="minorHAnsi"/>
                <w:b/>
                <w:sz w:val="22"/>
                <w:szCs w:val="22"/>
              </w:rPr>
            </w:pPr>
          </w:p>
        </w:tc>
      </w:tr>
      <w:tr w:rsidR="00F42051" w:rsidRPr="00B32535" w14:paraId="054B4A46" w14:textId="77777777" w:rsidTr="00FF75A5">
        <w:tc>
          <w:tcPr>
            <w:tcW w:w="1929" w:type="dxa"/>
          </w:tcPr>
          <w:p w14:paraId="13C01072" w14:textId="77777777" w:rsidR="000B7246" w:rsidRPr="00B32535" w:rsidRDefault="00145863" w:rsidP="00C65459">
            <w:pPr>
              <w:rPr>
                <w:rFonts w:cstheme="minorHAnsi"/>
                <w:sz w:val="22"/>
                <w:szCs w:val="22"/>
              </w:rPr>
            </w:pPr>
            <w:r w:rsidRPr="00B32535">
              <w:rPr>
                <w:rFonts w:cstheme="minorHAnsi"/>
                <w:sz w:val="22"/>
                <w:szCs w:val="22"/>
              </w:rPr>
              <w:t>20</w:t>
            </w:r>
          </w:p>
        </w:tc>
        <w:tc>
          <w:tcPr>
            <w:tcW w:w="9123" w:type="dxa"/>
          </w:tcPr>
          <w:p w14:paraId="4A43937F" w14:textId="031BBB69" w:rsidR="000B7246" w:rsidRPr="00B32535" w:rsidRDefault="00FA6922" w:rsidP="00C42942">
            <w:pPr>
              <w:rPr>
                <w:rFonts w:cstheme="minorHAnsi"/>
                <w:sz w:val="22"/>
                <w:szCs w:val="22"/>
              </w:rPr>
            </w:pPr>
            <w:r w:rsidRPr="00B32535">
              <w:rPr>
                <w:rFonts w:cstheme="minorHAnsi"/>
                <w:sz w:val="22"/>
                <w:szCs w:val="22"/>
              </w:rPr>
              <w:t>DEMANDE aux IRR de maintenir un contact actif et régulier avec le Secrétariat et DONNE INSTRUCTION au Secrétariat de conseiller les IRR sur les moyens de renforcer leurs capacités et leur efficacité</w:t>
            </w:r>
            <w:r w:rsidR="00C42942" w:rsidRPr="00B32535">
              <w:rPr>
                <w:rFonts w:cstheme="minorHAnsi"/>
                <w:sz w:val="22"/>
                <w:szCs w:val="22"/>
              </w:rPr>
              <w:t xml:space="preserve">, </w:t>
            </w:r>
            <w:r w:rsidRPr="00B32535">
              <w:rPr>
                <w:rFonts w:cstheme="minorHAnsi"/>
                <w:sz w:val="22"/>
                <w:szCs w:val="22"/>
              </w:rPr>
              <w:t xml:space="preserve">notamment du point de vue de l’harmonisation entre les IRR et le Plan stratégique et le Programme de </w:t>
            </w:r>
            <w:r w:rsidR="0052482C" w:rsidRPr="00B32535">
              <w:rPr>
                <w:rFonts w:cstheme="minorHAnsi"/>
                <w:sz w:val="22"/>
                <w:szCs w:val="22"/>
              </w:rPr>
              <w:t>communication, renforcement des capacités, éducation, sensibilisation et participation (</w:t>
            </w:r>
            <w:r w:rsidRPr="00B32535">
              <w:rPr>
                <w:rFonts w:cstheme="minorHAnsi"/>
                <w:sz w:val="22"/>
                <w:szCs w:val="22"/>
              </w:rPr>
              <w:t>CESP</w:t>
            </w:r>
            <w:r w:rsidR="0052482C" w:rsidRPr="00B32535">
              <w:rPr>
                <w:rFonts w:cstheme="minorHAnsi"/>
                <w:sz w:val="22"/>
                <w:szCs w:val="22"/>
              </w:rPr>
              <w:t>)</w:t>
            </w:r>
            <w:r w:rsidRPr="00B32535">
              <w:rPr>
                <w:rFonts w:cstheme="minorHAnsi"/>
                <w:sz w:val="22"/>
                <w:szCs w:val="22"/>
              </w:rPr>
              <w:t xml:space="preserve"> de la Convention</w:t>
            </w:r>
            <w:r w:rsidR="0052482C" w:rsidRPr="00B32535">
              <w:rPr>
                <w:rFonts w:cstheme="minorHAnsi"/>
                <w:sz w:val="22"/>
                <w:szCs w:val="22"/>
              </w:rPr>
              <w:t>.</w:t>
            </w:r>
            <w:r w:rsidR="00C42942" w:rsidRPr="00B32535">
              <w:rPr>
                <w:rFonts w:cstheme="minorHAnsi"/>
                <w:sz w:val="22"/>
                <w:szCs w:val="22"/>
              </w:rPr>
              <w:t xml:space="preserve"> </w:t>
            </w:r>
          </w:p>
        </w:tc>
        <w:tc>
          <w:tcPr>
            <w:tcW w:w="2944" w:type="dxa"/>
          </w:tcPr>
          <w:p w14:paraId="1D7E3DD0" w14:textId="77777777" w:rsidR="000B7246" w:rsidRPr="00B32535" w:rsidRDefault="0021782A" w:rsidP="00C65459">
            <w:pPr>
              <w:rPr>
                <w:rFonts w:cstheme="minorHAnsi"/>
                <w:sz w:val="22"/>
                <w:szCs w:val="22"/>
              </w:rPr>
            </w:pPr>
            <w:r w:rsidRPr="00B32535">
              <w:rPr>
                <w:rFonts w:cstheme="minorHAnsi"/>
                <w:sz w:val="22"/>
                <w:szCs w:val="22"/>
              </w:rPr>
              <w:t xml:space="preserve">XIII.9 para 21 </w:t>
            </w:r>
          </w:p>
          <w:p w14:paraId="0F1623C4" w14:textId="77777777" w:rsidR="00C42942" w:rsidRPr="00B32535" w:rsidRDefault="00C42942" w:rsidP="00C65459">
            <w:pPr>
              <w:rPr>
                <w:rFonts w:cstheme="minorHAnsi"/>
                <w:sz w:val="22"/>
                <w:szCs w:val="22"/>
              </w:rPr>
            </w:pPr>
            <w:r w:rsidRPr="00B32535">
              <w:rPr>
                <w:rFonts w:cstheme="minorHAnsi"/>
                <w:sz w:val="22"/>
                <w:szCs w:val="22"/>
              </w:rPr>
              <w:t>XII.8 para 19</w:t>
            </w:r>
          </w:p>
          <w:p w14:paraId="5F66C974" w14:textId="77777777" w:rsidR="00415CC2" w:rsidRPr="00B32535" w:rsidRDefault="00415CC2" w:rsidP="00C65459">
            <w:pPr>
              <w:rPr>
                <w:rFonts w:cstheme="minorHAnsi"/>
                <w:b/>
                <w:sz w:val="22"/>
                <w:szCs w:val="22"/>
              </w:rPr>
            </w:pPr>
            <w:r w:rsidRPr="00B32535">
              <w:rPr>
                <w:rFonts w:cstheme="minorHAnsi"/>
                <w:sz w:val="22"/>
                <w:szCs w:val="22"/>
              </w:rPr>
              <w:t>XII.9 para 13</w:t>
            </w:r>
          </w:p>
        </w:tc>
      </w:tr>
      <w:tr w:rsidR="00EB5A58" w:rsidRPr="00B32535" w14:paraId="14B1AA60" w14:textId="77777777" w:rsidTr="00FF75A5">
        <w:tc>
          <w:tcPr>
            <w:tcW w:w="1929" w:type="dxa"/>
          </w:tcPr>
          <w:p w14:paraId="346D1ED2" w14:textId="77777777" w:rsidR="00EB5A58" w:rsidRPr="00B32535" w:rsidRDefault="00226260" w:rsidP="00C65459">
            <w:pPr>
              <w:rPr>
                <w:rFonts w:cstheme="minorHAnsi"/>
                <w:sz w:val="22"/>
                <w:szCs w:val="22"/>
              </w:rPr>
            </w:pPr>
            <w:r w:rsidRPr="00B32535">
              <w:rPr>
                <w:rFonts w:cstheme="minorHAnsi"/>
                <w:sz w:val="22"/>
                <w:szCs w:val="22"/>
              </w:rPr>
              <w:lastRenderedPageBreak/>
              <w:t>21</w:t>
            </w:r>
          </w:p>
        </w:tc>
        <w:tc>
          <w:tcPr>
            <w:tcW w:w="9123" w:type="dxa"/>
          </w:tcPr>
          <w:p w14:paraId="59442B64" w14:textId="454CA6A1" w:rsidR="00EB5A58" w:rsidRPr="00B32535" w:rsidRDefault="00226260" w:rsidP="00226260">
            <w:pPr>
              <w:rPr>
                <w:rFonts w:cstheme="minorHAnsi"/>
                <w:color w:val="262626"/>
                <w:sz w:val="22"/>
                <w:szCs w:val="22"/>
              </w:rPr>
            </w:pPr>
            <w:r w:rsidRPr="00B32535">
              <w:rPr>
                <w:rFonts w:cstheme="minorHAnsi"/>
                <w:color w:val="262626"/>
                <w:sz w:val="22"/>
                <w:szCs w:val="22"/>
              </w:rPr>
              <w:t xml:space="preserve">INVITE </w:t>
            </w:r>
            <w:r w:rsidR="00643B44" w:rsidRPr="00B32535">
              <w:rPr>
                <w:rFonts w:cstheme="minorHAnsi"/>
                <w:sz w:val="22"/>
                <w:szCs w:val="22"/>
              </w:rPr>
              <w:t>les Parties contractantes et les IRR</w:t>
            </w:r>
            <w:r w:rsidR="00EB5A58" w:rsidRPr="00B32535">
              <w:rPr>
                <w:rFonts w:cstheme="minorHAnsi"/>
                <w:color w:val="262626"/>
                <w:sz w:val="22"/>
                <w:szCs w:val="22"/>
              </w:rPr>
              <w:t xml:space="preserve"> </w:t>
            </w:r>
            <w:r w:rsidR="00643B44" w:rsidRPr="00B32535">
              <w:rPr>
                <w:rFonts w:cstheme="minorHAnsi"/>
                <w:color w:val="262626"/>
                <w:sz w:val="22"/>
                <w:szCs w:val="22"/>
              </w:rPr>
              <w:t>à prendre note des</w:t>
            </w:r>
            <w:r w:rsidR="00EB5A58" w:rsidRPr="00B32535">
              <w:rPr>
                <w:rFonts w:cstheme="minorHAnsi"/>
                <w:color w:val="262626"/>
                <w:sz w:val="22"/>
                <w:szCs w:val="22"/>
              </w:rPr>
              <w:t xml:space="preserve"> </w:t>
            </w:r>
            <w:r w:rsidRPr="00B32535">
              <w:rPr>
                <w:rFonts w:cstheme="minorHAnsi"/>
                <w:color w:val="262626"/>
                <w:sz w:val="22"/>
                <w:szCs w:val="22"/>
              </w:rPr>
              <w:t>R</w:t>
            </w:r>
            <w:r w:rsidR="00643B44" w:rsidRPr="00B32535">
              <w:rPr>
                <w:rFonts w:cstheme="minorHAnsi"/>
                <w:color w:val="262626"/>
                <w:sz w:val="22"/>
                <w:szCs w:val="22"/>
              </w:rPr>
              <w:t>é</w:t>
            </w:r>
            <w:r w:rsidRPr="00B32535">
              <w:rPr>
                <w:rFonts w:cstheme="minorHAnsi"/>
                <w:color w:val="262626"/>
                <w:sz w:val="22"/>
                <w:szCs w:val="22"/>
              </w:rPr>
              <w:t xml:space="preserve">solutions </w:t>
            </w:r>
            <w:r w:rsidR="00643B44" w:rsidRPr="00B32535">
              <w:rPr>
                <w:rFonts w:cstheme="minorHAnsi"/>
                <w:color w:val="262626"/>
                <w:sz w:val="22"/>
                <w:szCs w:val="22"/>
              </w:rPr>
              <w:t>figurant dans l’</w:t>
            </w:r>
            <w:r w:rsidRPr="00B32535">
              <w:rPr>
                <w:rFonts w:cstheme="minorHAnsi"/>
                <w:b/>
                <w:color w:val="262626"/>
                <w:sz w:val="22"/>
                <w:szCs w:val="22"/>
              </w:rPr>
              <w:t>Annex</w:t>
            </w:r>
            <w:r w:rsidR="00643B44" w:rsidRPr="00B32535">
              <w:rPr>
                <w:rFonts w:cstheme="minorHAnsi"/>
                <w:b/>
                <w:color w:val="262626"/>
                <w:sz w:val="22"/>
                <w:szCs w:val="22"/>
              </w:rPr>
              <w:t>e</w:t>
            </w:r>
            <w:r w:rsidRPr="00B32535">
              <w:rPr>
                <w:rFonts w:cstheme="minorHAnsi"/>
                <w:b/>
                <w:color w:val="262626"/>
                <w:sz w:val="22"/>
                <w:szCs w:val="22"/>
              </w:rPr>
              <w:t xml:space="preserve"> </w:t>
            </w:r>
            <w:r w:rsidR="00D769F9" w:rsidRPr="00B32535">
              <w:rPr>
                <w:rFonts w:cstheme="minorHAnsi"/>
                <w:b/>
                <w:color w:val="262626"/>
                <w:sz w:val="22"/>
                <w:szCs w:val="22"/>
              </w:rPr>
              <w:t>B</w:t>
            </w:r>
            <w:r w:rsidR="00EB5A58" w:rsidRPr="00B32535">
              <w:rPr>
                <w:rFonts w:cstheme="minorHAnsi"/>
                <w:color w:val="262626"/>
                <w:sz w:val="22"/>
                <w:szCs w:val="22"/>
              </w:rPr>
              <w:t xml:space="preserve"> </w:t>
            </w:r>
            <w:r w:rsidR="00643B44" w:rsidRPr="00B32535">
              <w:rPr>
                <w:rFonts w:cstheme="minorHAnsi"/>
                <w:color w:val="262626"/>
                <w:sz w:val="22"/>
                <w:szCs w:val="22"/>
              </w:rPr>
              <w:t>qui contiennent des</w:t>
            </w:r>
            <w:r w:rsidRPr="00B32535">
              <w:rPr>
                <w:rFonts w:cstheme="minorHAnsi"/>
                <w:color w:val="262626"/>
                <w:sz w:val="22"/>
                <w:szCs w:val="22"/>
              </w:rPr>
              <w:t xml:space="preserve"> paragraph</w:t>
            </w:r>
            <w:r w:rsidR="00643B44" w:rsidRPr="00B32535">
              <w:rPr>
                <w:rFonts w:cstheme="minorHAnsi"/>
                <w:color w:val="262626"/>
                <w:sz w:val="22"/>
                <w:szCs w:val="22"/>
              </w:rPr>
              <w:t>e</w:t>
            </w:r>
            <w:r w:rsidRPr="00B32535">
              <w:rPr>
                <w:rFonts w:cstheme="minorHAnsi"/>
                <w:color w:val="262626"/>
                <w:sz w:val="22"/>
                <w:szCs w:val="22"/>
              </w:rPr>
              <w:t xml:space="preserve">s </w:t>
            </w:r>
            <w:r w:rsidR="00643B44" w:rsidRPr="00B32535">
              <w:rPr>
                <w:rFonts w:cstheme="minorHAnsi"/>
                <w:color w:val="262626"/>
                <w:sz w:val="22"/>
                <w:szCs w:val="22"/>
              </w:rPr>
              <w:t>intéressant les IRR</w:t>
            </w:r>
            <w:r w:rsidRPr="00B32535">
              <w:rPr>
                <w:rFonts w:cstheme="minorHAnsi"/>
                <w:color w:val="262626"/>
                <w:sz w:val="22"/>
                <w:szCs w:val="22"/>
              </w:rPr>
              <w:t xml:space="preserve"> </w:t>
            </w:r>
            <w:r w:rsidR="00643B44" w:rsidRPr="00B32535">
              <w:rPr>
                <w:rFonts w:cstheme="minorHAnsi"/>
                <w:color w:val="262626"/>
                <w:sz w:val="22"/>
                <w:szCs w:val="22"/>
              </w:rPr>
              <w:t>et</w:t>
            </w:r>
            <w:r w:rsidRPr="00B32535">
              <w:rPr>
                <w:rFonts w:cstheme="minorHAnsi"/>
                <w:color w:val="262626"/>
                <w:sz w:val="22"/>
                <w:szCs w:val="22"/>
              </w:rPr>
              <w:t xml:space="preserve"> </w:t>
            </w:r>
            <w:r w:rsidR="00643B44" w:rsidRPr="00B32535">
              <w:rPr>
                <w:rFonts w:cstheme="minorHAnsi"/>
                <w:color w:val="262626"/>
                <w:sz w:val="22"/>
                <w:szCs w:val="22"/>
              </w:rPr>
              <w:t>DEMANDE au</w:t>
            </w:r>
            <w:r w:rsidRPr="00B32535">
              <w:rPr>
                <w:rFonts w:cstheme="minorHAnsi"/>
                <w:color w:val="262626"/>
                <w:sz w:val="22"/>
                <w:szCs w:val="22"/>
              </w:rPr>
              <w:t xml:space="preserve"> </w:t>
            </w:r>
            <w:r w:rsidR="00643B44" w:rsidRPr="00B32535">
              <w:rPr>
                <w:rFonts w:cstheme="minorHAnsi"/>
                <w:color w:val="262626"/>
                <w:sz w:val="22"/>
                <w:szCs w:val="22"/>
              </w:rPr>
              <w:t>Secrétariat</w:t>
            </w:r>
            <w:r w:rsidR="00176674" w:rsidRPr="00B32535">
              <w:rPr>
                <w:rFonts w:cstheme="minorHAnsi"/>
                <w:color w:val="262626"/>
                <w:sz w:val="22"/>
                <w:szCs w:val="22"/>
              </w:rPr>
              <w:t xml:space="preserve"> </w:t>
            </w:r>
            <w:r w:rsidR="00643B44" w:rsidRPr="00B32535">
              <w:rPr>
                <w:rFonts w:cstheme="minorHAnsi"/>
                <w:color w:val="262626"/>
                <w:sz w:val="22"/>
                <w:szCs w:val="22"/>
              </w:rPr>
              <w:t>d’aider les IRR à identifier toute tâche encore incomplète</w:t>
            </w:r>
            <w:r w:rsidR="0052482C" w:rsidRPr="00B32535">
              <w:rPr>
                <w:rFonts w:cstheme="minorHAnsi"/>
                <w:color w:val="262626"/>
                <w:sz w:val="22"/>
                <w:szCs w:val="22"/>
              </w:rPr>
              <w:t>.</w:t>
            </w:r>
          </w:p>
        </w:tc>
        <w:tc>
          <w:tcPr>
            <w:tcW w:w="2944" w:type="dxa"/>
          </w:tcPr>
          <w:p w14:paraId="274171A6" w14:textId="4BB92DE1" w:rsidR="00EB5A58" w:rsidRPr="00B32535" w:rsidRDefault="00176674" w:rsidP="00C65459">
            <w:pPr>
              <w:rPr>
                <w:rFonts w:cstheme="minorHAnsi"/>
                <w:sz w:val="22"/>
                <w:szCs w:val="22"/>
              </w:rPr>
            </w:pPr>
            <w:r w:rsidRPr="00B32535">
              <w:rPr>
                <w:rFonts w:cstheme="minorHAnsi"/>
                <w:sz w:val="22"/>
                <w:szCs w:val="22"/>
              </w:rPr>
              <w:t>R</w:t>
            </w:r>
            <w:r w:rsidR="00643B44" w:rsidRPr="00B32535">
              <w:rPr>
                <w:rFonts w:cstheme="minorHAnsi"/>
                <w:sz w:val="22"/>
                <w:szCs w:val="22"/>
              </w:rPr>
              <w:t>é</w:t>
            </w:r>
            <w:r w:rsidR="00186C32" w:rsidRPr="00B32535">
              <w:rPr>
                <w:rFonts w:cstheme="minorHAnsi"/>
                <w:sz w:val="22"/>
                <w:szCs w:val="22"/>
              </w:rPr>
              <w:t xml:space="preserve">solutions </w:t>
            </w:r>
            <w:r w:rsidR="00643B44" w:rsidRPr="00B32535">
              <w:rPr>
                <w:rFonts w:cstheme="minorHAnsi"/>
                <w:sz w:val="22"/>
                <w:szCs w:val="22"/>
              </w:rPr>
              <w:t>mentionnées dans l’</w:t>
            </w:r>
            <w:r w:rsidR="00186C32" w:rsidRPr="00B32535">
              <w:rPr>
                <w:rFonts w:cstheme="minorHAnsi"/>
                <w:sz w:val="22"/>
                <w:szCs w:val="22"/>
              </w:rPr>
              <w:t>Annex</w:t>
            </w:r>
            <w:r w:rsidR="00643B44" w:rsidRPr="00B32535">
              <w:rPr>
                <w:rFonts w:cstheme="minorHAnsi"/>
                <w:sz w:val="22"/>
                <w:szCs w:val="22"/>
              </w:rPr>
              <w:t>e</w:t>
            </w:r>
            <w:r w:rsidR="00186C32" w:rsidRPr="00B32535">
              <w:rPr>
                <w:rFonts w:cstheme="minorHAnsi"/>
                <w:sz w:val="22"/>
                <w:szCs w:val="22"/>
              </w:rPr>
              <w:t xml:space="preserve"> 5</w:t>
            </w:r>
            <w:r w:rsidRPr="00B32535">
              <w:rPr>
                <w:rFonts w:cstheme="minorHAnsi"/>
                <w:sz w:val="22"/>
                <w:szCs w:val="22"/>
              </w:rPr>
              <w:t xml:space="preserve"> </w:t>
            </w:r>
            <w:r w:rsidR="00643B44" w:rsidRPr="00B32535">
              <w:rPr>
                <w:rFonts w:cstheme="minorHAnsi"/>
                <w:sz w:val="22"/>
                <w:szCs w:val="22"/>
              </w:rPr>
              <w:t>de cet avis</w:t>
            </w:r>
            <w:r w:rsidRPr="00B32535">
              <w:rPr>
                <w:rFonts w:cstheme="minorHAnsi"/>
                <w:sz w:val="22"/>
                <w:szCs w:val="22"/>
              </w:rPr>
              <w:t xml:space="preserve"> </w:t>
            </w:r>
          </w:p>
        </w:tc>
      </w:tr>
      <w:tr w:rsidR="00F42051" w:rsidRPr="00B32535" w14:paraId="29388C14" w14:textId="77777777" w:rsidTr="00FF75A5">
        <w:tc>
          <w:tcPr>
            <w:tcW w:w="1929" w:type="dxa"/>
          </w:tcPr>
          <w:p w14:paraId="7EE1D9C5" w14:textId="77777777" w:rsidR="000B7246" w:rsidRPr="00B32535" w:rsidRDefault="003D6E9B" w:rsidP="00C65459">
            <w:pPr>
              <w:rPr>
                <w:rFonts w:cstheme="minorHAnsi"/>
                <w:sz w:val="22"/>
                <w:szCs w:val="22"/>
              </w:rPr>
            </w:pPr>
            <w:r w:rsidRPr="00B32535">
              <w:rPr>
                <w:rFonts w:cstheme="minorHAnsi"/>
                <w:sz w:val="22"/>
                <w:szCs w:val="22"/>
              </w:rPr>
              <w:t>2</w:t>
            </w:r>
            <w:r w:rsidR="00226260" w:rsidRPr="00B32535">
              <w:rPr>
                <w:rFonts w:cstheme="minorHAnsi"/>
                <w:sz w:val="22"/>
                <w:szCs w:val="22"/>
              </w:rPr>
              <w:t>2</w:t>
            </w:r>
          </w:p>
        </w:tc>
        <w:tc>
          <w:tcPr>
            <w:tcW w:w="9123" w:type="dxa"/>
          </w:tcPr>
          <w:p w14:paraId="396C63E9" w14:textId="360674B1" w:rsidR="000B7246" w:rsidRPr="00B32535" w:rsidRDefault="0035781C" w:rsidP="00226260">
            <w:pPr>
              <w:rPr>
                <w:rFonts w:eastAsia="Times New Roman" w:cstheme="minorHAnsi"/>
                <w:color w:val="262626"/>
                <w:sz w:val="22"/>
                <w:szCs w:val="22"/>
              </w:rPr>
            </w:pPr>
            <w:r w:rsidRPr="00B32535">
              <w:rPr>
                <w:rFonts w:cstheme="minorHAnsi"/>
                <w:color w:val="262626"/>
                <w:sz w:val="22"/>
                <w:szCs w:val="22"/>
              </w:rPr>
              <w:t>DEMANDE au Secrétariat, dans les limites du cadre juridique et du mandat existants d’aider les Parties contractantes, s’il y a lieu, à administrer des projets recevant des fonds non administratifs, y compris sans toutefois s’y limiter, les appels de fonds pour les IRR; et DONNE EN OUTRE INSTRUCTION au personnel du Secrétariat dont les postes sont énumérés dans l’</w:t>
            </w:r>
            <w:r w:rsidRPr="00B32535">
              <w:rPr>
                <w:rFonts w:cstheme="minorHAnsi"/>
                <w:b/>
                <w:bCs/>
                <w:color w:val="262626"/>
                <w:sz w:val="22"/>
                <w:szCs w:val="22"/>
              </w:rPr>
              <w:t xml:space="preserve">Annexe C </w:t>
            </w:r>
            <w:r w:rsidRPr="00B32535">
              <w:rPr>
                <w:rFonts w:cstheme="minorHAnsi"/>
                <w:color w:val="262626"/>
                <w:sz w:val="22"/>
                <w:szCs w:val="22"/>
              </w:rPr>
              <w:t>de la Résolution XIII.2 comme étant financés par des fonds administratifs, de ne pas participer à l’administration quotidienne des projets financés par des fonds non administratifs, car ce rôle incombe au personnel du Secrétariat dont les postes sont financés par des fonds non administratifs à cette fin spécifique</w:t>
            </w:r>
            <w:r w:rsidR="0052482C" w:rsidRPr="00B32535">
              <w:rPr>
                <w:rFonts w:cstheme="minorHAnsi"/>
                <w:color w:val="262626"/>
                <w:sz w:val="22"/>
                <w:szCs w:val="22"/>
              </w:rPr>
              <w:t>.</w:t>
            </w:r>
          </w:p>
          <w:p w14:paraId="0E41B98A" w14:textId="77777777" w:rsidR="00FF75A5" w:rsidRPr="00B32535" w:rsidRDefault="00FF75A5" w:rsidP="00226260">
            <w:pPr>
              <w:rPr>
                <w:rFonts w:cstheme="minorHAnsi"/>
                <w:b/>
                <w:sz w:val="22"/>
                <w:szCs w:val="22"/>
              </w:rPr>
            </w:pPr>
          </w:p>
        </w:tc>
        <w:tc>
          <w:tcPr>
            <w:tcW w:w="2944" w:type="dxa"/>
          </w:tcPr>
          <w:p w14:paraId="0A779916" w14:textId="77777777" w:rsidR="000B7246" w:rsidRPr="00B32535" w:rsidRDefault="003D6E9B" w:rsidP="00C65459">
            <w:pPr>
              <w:rPr>
                <w:rFonts w:cstheme="minorHAnsi"/>
                <w:b/>
                <w:sz w:val="22"/>
                <w:szCs w:val="22"/>
              </w:rPr>
            </w:pPr>
            <w:r w:rsidRPr="00B32535">
              <w:rPr>
                <w:rFonts w:cstheme="minorHAnsi"/>
                <w:sz w:val="22"/>
                <w:szCs w:val="22"/>
              </w:rPr>
              <w:t>XIII.9 para 17</w:t>
            </w:r>
          </w:p>
        </w:tc>
      </w:tr>
      <w:tr w:rsidR="00F42051" w:rsidRPr="00B32535" w14:paraId="2FE67336" w14:textId="77777777" w:rsidTr="00FF75A5">
        <w:tc>
          <w:tcPr>
            <w:tcW w:w="1929" w:type="dxa"/>
          </w:tcPr>
          <w:p w14:paraId="79629FBF" w14:textId="78B0EC9C" w:rsidR="000B7246" w:rsidRPr="00B32535" w:rsidRDefault="00CB0797" w:rsidP="00415CC2">
            <w:pPr>
              <w:rPr>
                <w:rFonts w:cstheme="minorHAnsi"/>
                <w:b/>
                <w:sz w:val="22"/>
                <w:szCs w:val="22"/>
              </w:rPr>
            </w:pPr>
            <w:r w:rsidRPr="00B32535">
              <w:rPr>
                <w:rFonts w:cstheme="minorHAnsi"/>
                <w:b/>
                <w:sz w:val="22"/>
                <w:szCs w:val="22"/>
              </w:rPr>
              <w:t>Publicit</w:t>
            </w:r>
            <w:r w:rsidR="0035781C" w:rsidRPr="00B32535">
              <w:rPr>
                <w:rFonts w:cstheme="minorHAnsi"/>
                <w:b/>
                <w:sz w:val="22"/>
                <w:szCs w:val="22"/>
              </w:rPr>
              <w:t>é</w:t>
            </w:r>
          </w:p>
        </w:tc>
        <w:tc>
          <w:tcPr>
            <w:tcW w:w="9123" w:type="dxa"/>
          </w:tcPr>
          <w:p w14:paraId="57976356" w14:textId="77777777" w:rsidR="000B7246" w:rsidRPr="00B32535" w:rsidRDefault="000B7246" w:rsidP="00C65459">
            <w:pPr>
              <w:rPr>
                <w:rFonts w:cstheme="minorHAnsi"/>
                <w:b/>
                <w:sz w:val="22"/>
                <w:szCs w:val="22"/>
              </w:rPr>
            </w:pPr>
          </w:p>
        </w:tc>
        <w:tc>
          <w:tcPr>
            <w:tcW w:w="2944" w:type="dxa"/>
          </w:tcPr>
          <w:p w14:paraId="65CACB4F" w14:textId="77777777" w:rsidR="000B7246" w:rsidRPr="00B32535" w:rsidRDefault="000B7246" w:rsidP="00C65459">
            <w:pPr>
              <w:rPr>
                <w:rFonts w:cstheme="minorHAnsi"/>
                <w:b/>
                <w:sz w:val="22"/>
                <w:szCs w:val="22"/>
              </w:rPr>
            </w:pPr>
          </w:p>
        </w:tc>
      </w:tr>
      <w:tr w:rsidR="00F42051" w:rsidRPr="00B32535" w14:paraId="5D5F1D71" w14:textId="77777777" w:rsidTr="00FF75A5">
        <w:tc>
          <w:tcPr>
            <w:tcW w:w="1929" w:type="dxa"/>
          </w:tcPr>
          <w:p w14:paraId="36DEAC78" w14:textId="77777777" w:rsidR="000B7246" w:rsidRPr="00B32535" w:rsidRDefault="00E32555" w:rsidP="00C65459">
            <w:pPr>
              <w:rPr>
                <w:rFonts w:cstheme="minorHAnsi"/>
                <w:sz w:val="22"/>
                <w:szCs w:val="22"/>
              </w:rPr>
            </w:pPr>
            <w:r w:rsidRPr="00B32535">
              <w:rPr>
                <w:rFonts w:cstheme="minorHAnsi"/>
                <w:sz w:val="22"/>
                <w:szCs w:val="22"/>
              </w:rPr>
              <w:t>2</w:t>
            </w:r>
            <w:r w:rsidR="00226260" w:rsidRPr="00B32535">
              <w:rPr>
                <w:rFonts w:cstheme="minorHAnsi"/>
                <w:sz w:val="22"/>
                <w:szCs w:val="22"/>
              </w:rPr>
              <w:t>3</w:t>
            </w:r>
          </w:p>
        </w:tc>
        <w:tc>
          <w:tcPr>
            <w:tcW w:w="9123" w:type="dxa"/>
          </w:tcPr>
          <w:p w14:paraId="178B46DF" w14:textId="06F74C60" w:rsidR="000B7246" w:rsidRPr="00B32535" w:rsidRDefault="00B922A8" w:rsidP="00C65459">
            <w:pPr>
              <w:rPr>
                <w:rFonts w:cstheme="minorHAnsi"/>
                <w:sz w:val="22"/>
                <w:szCs w:val="22"/>
              </w:rPr>
            </w:pPr>
            <w:r w:rsidRPr="00B32535">
              <w:rPr>
                <w:rFonts w:cstheme="minorHAnsi"/>
                <w:sz w:val="22"/>
                <w:szCs w:val="22"/>
              </w:rPr>
              <w:t>DEMANDE au Secrétariat de continuer de publier sur le site web de la Convention des informations fournies par les IRR, y compris des rapports sur leurs réalisations et leurs plans de travail</w:t>
            </w:r>
            <w:r w:rsidR="0052482C" w:rsidRPr="00B32535">
              <w:rPr>
                <w:rFonts w:cstheme="minorHAnsi"/>
                <w:sz w:val="22"/>
                <w:szCs w:val="22"/>
              </w:rPr>
              <w:t>.</w:t>
            </w:r>
          </w:p>
        </w:tc>
        <w:tc>
          <w:tcPr>
            <w:tcW w:w="2944" w:type="dxa"/>
          </w:tcPr>
          <w:p w14:paraId="552A933B" w14:textId="77777777" w:rsidR="000B7246" w:rsidRPr="00B32535" w:rsidRDefault="00B47A70" w:rsidP="00C65459">
            <w:pPr>
              <w:rPr>
                <w:rFonts w:cstheme="minorHAnsi"/>
                <w:sz w:val="22"/>
                <w:szCs w:val="22"/>
              </w:rPr>
            </w:pPr>
            <w:r w:rsidRPr="00B32535">
              <w:rPr>
                <w:rFonts w:cstheme="minorHAnsi"/>
                <w:sz w:val="22"/>
                <w:szCs w:val="22"/>
              </w:rPr>
              <w:t>XIII.9 para 22</w:t>
            </w:r>
          </w:p>
        </w:tc>
      </w:tr>
      <w:tr w:rsidR="00F42051" w:rsidRPr="00B32535" w14:paraId="6D5CDE5A" w14:textId="77777777" w:rsidTr="00FF75A5">
        <w:tc>
          <w:tcPr>
            <w:tcW w:w="1929" w:type="dxa"/>
          </w:tcPr>
          <w:p w14:paraId="24F95E2E" w14:textId="77777777" w:rsidR="000B7246" w:rsidRPr="00B32535" w:rsidRDefault="00B47A70" w:rsidP="00C65459">
            <w:pPr>
              <w:rPr>
                <w:rFonts w:cstheme="minorHAnsi"/>
                <w:sz w:val="22"/>
                <w:szCs w:val="22"/>
              </w:rPr>
            </w:pPr>
            <w:r w:rsidRPr="00B32535">
              <w:rPr>
                <w:rFonts w:cstheme="minorHAnsi"/>
                <w:sz w:val="22"/>
                <w:szCs w:val="22"/>
              </w:rPr>
              <w:t>2</w:t>
            </w:r>
            <w:r w:rsidR="00226260" w:rsidRPr="00B32535">
              <w:rPr>
                <w:rFonts w:cstheme="minorHAnsi"/>
                <w:sz w:val="22"/>
                <w:szCs w:val="22"/>
              </w:rPr>
              <w:t>4</w:t>
            </w:r>
          </w:p>
        </w:tc>
        <w:tc>
          <w:tcPr>
            <w:tcW w:w="9123" w:type="dxa"/>
          </w:tcPr>
          <w:p w14:paraId="0D9ED44B" w14:textId="1AD8E25E" w:rsidR="000B7246" w:rsidRPr="00B32535" w:rsidRDefault="00B922A8" w:rsidP="00C65459">
            <w:pPr>
              <w:rPr>
                <w:rFonts w:cstheme="minorHAnsi"/>
                <w:sz w:val="22"/>
                <w:szCs w:val="22"/>
              </w:rPr>
            </w:pPr>
            <w:r w:rsidRPr="00B32535">
              <w:rPr>
                <w:rFonts w:cstheme="minorHAnsi"/>
                <w:sz w:val="22"/>
                <w:szCs w:val="22"/>
              </w:rPr>
              <w:t>DONNE INSTRUCTION au Secrétariat de promouvoir les IRR, au niveau mondial, comme mécanismes encourageant la coopération internationale et l’appui à l’application des objectifs de la Convention, complétant les efforts des Autorités administratives Ramsar et des Correspondants nationaux au niveau national</w:t>
            </w:r>
            <w:r w:rsidR="0052482C" w:rsidRPr="00B32535">
              <w:rPr>
                <w:rFonts w:cstheme="minorHAnsi"/>
                <w:sz w:val="22"/>
                <w:szCs w:val="22"/>
              </w:rPr>
              <w:t>.</w:t>
            </w:r>
          </w:p>
        </w:tc>
        <w:tc>
          <w:tcPr>
            <w:tcW w:w="2944" w:type="dxa"/>
          </w:tcPr>
          <w:p w14:paraId="214302F6" w14:textId="77777777" w:rsidR="000B7246" w:rsidRPr="00B32535" w:rsidRDefault="00B47A70" w:rsidP="00C65459">
            <w:pPr>
              <w:rPr>
                <w:rFonts w:cstheme="minorHAnsi"/>
                <w:sz w:val="22"/>
                <w:szCs w:val="22"/>
              </w:rPr>
            </w:pPr>
            <w:r w:rsidRPr="00B32535">
              <w:rPr>
                <w:rFonts w:cstheme="minorHAnsi"/>
                <w:sz w:val="22"/>
                <w:szCs w:val="22"/>
              </w:rPr>
              <w:t>XIII.9 para 20</w:t>
            </w:r>
          </w:p>
          <w:p w14:paraId="22D5564F" w14:textId="77777777" w:rsidR="00C42942" w:rsidRPr="00B32535" w:rsidRDefault="00C42942" w:rsidP="00C65459">
            <w:pPr>
              <w:rPr>
                <w:rFonts w:cstheme="minorHAnsi"/>
                <w:sz w:val="22"/>
                <w:szCs w:val="22"/>
              </w:rPr>
            </w:pPr>
            <w:r w:rsidRPr="00B32535">
              <w:rPr>
                <w:rFonts w:cstheme="minorHAnsi"/>
                <w:sz w:val="22"/>
                <w:szCs w:val="22"/>
              </w:rPr>
              <w:t>XII.8 para 18</w:t>
            </w:r>
          </w:p>
        </w:tc>
      </w:tr>
      <w:tr w:rsidR="00F42051" w:rsidRPr="00B32535" w14:paraId="1843AF98" w14:textId="77777777" w:rsidTr="00FF75A5">
        <w:tc>
          <w:tcPr>
            <w:tcW w:w="1929" w:type="dxa"/>
          </w:tcPr>
          <w:p w14:paraId="1ECB11BE" w14:textId="5B870928" w:rsidR="000B7246" w:rsidRPr="00B32535" w:rsidRDefault="00B922A8" w:rsidP="00C65459">
            <w:pPr>
              <w:rPr>
                <w:rFonts w:cstheme="minorHAnsi"/>
                <w:b/>
                <w:sz w:val="22"/>
                <w:szCs w:val="22"/>
              </w:rPr>
            </w:pPr>
            <w:r w:rsidRPr="00B32535">
              <w:rPr>
                <w:rFonts w:cstheme="minorHAnsi"/>
                <w:b/>
                <w:sz w:val="22"/>
                <w:szCs w:val="22"/>
              </w:rPr>
              <w:t>GEST</w:t>
            </w:r>
            <w:r w:rsidR="00B52BE4" w:rsidRPr="00B32535">
              <w:rPr>
                <w:rFonts w:cstheme="minorHAnsi"/>
                <w:b/>
                <w:sz w:val="22"/>
                <w:szCs w:val="22"/>
              </w:rPr>
              <w:t>, CE</w:t>
            </w:r>
            <w:r w:rsidRPr="00B32535">
              <w:rPr>
                <w:rFonts w:cstheme="minorHAnsi"/>
                <w:b/>
                <w:sz w:val="22"/>
                <w:szCs w:val="22"/>
              </w:rPr>
              <w:t>S</w:t>
            </w:r>
            <w:r w:rsidR="00B52BE4" w:rsidRPr="00B32535">
              <w:rPr>
                <w:rFonts w:cstheme="minorHAnsi"/>
                <w:b/>
                <w:sz w:val="22"/>
                <w:szCs w:val="22"/>
              </w:rPr>
              <w:t>P</w:t>
            </w:r>
          </w:p>
        </w:tc>
        <w:tc>
          <w:tcPr>
            <w:tcW w:w="9123" w:type="dxa"/>
          </w:tcPr>
          <w:p w14:paraId="6F7460FD" w14:textId="77777777" w:rsidR="000B7246" w:rsidRPr="00B32535" w:rsidRDefault="000B7246" w:rsidP="00C65459">
            <w:pPr>
              <w:rPr>
                <w:rFonts w:cstheme="minorHAnsi"/>
                <w:b/>
                <w:sz w:val="22"/>
                <w:szCs w:val="22"/>
              </w:rPr>
            </w:pPr>
          </w:p>
        </w:tc>
        <w:tc>
          <w:tcPr>
            <w:tcW w:w="2944" w:type="dxa"/>
          </w:tcPr>
          <w:p w14:paraId="5EB9C83D" w14:textId="77777777" w:rsidR="000B7246" w:rsidRPr="00B32535" w:rsidRDefault="000B7246" w:rsidP="00C65459">
            <w:pPr>
              <w:rPr>
                <w:rFonts w:cstheme="minorHAnsi"/>
                <w:b/>
                <w:sz w:val="22"/>
                <w:szCs w:val="22"/>
              </w:rPr>
            </w:pPr>
          </w:p>
        </w:tc>
      </w:tr>
      <w:tr w:rsidR="00F42051" w:rsidRPr="00B32535" w14:paraId="774C80EB" w14:textId="77777777" w:rsidTr="00FF75A5">
        <w:tc>
          <w:tcPr>
            <w:tcW w:w="1929" w:type="dxa"/>
          </w:tcPr>
          <w:p w14:paraId="77B40F1D" w14:textId="77777777" w:rsidR="000B7246" w:rsidRPr="00B32535" w:rsidRDefault="00226260" w:rsidP="00C65459">
            <w:pPr>
              <w:rPr>
                <w:rFonts w:cstheme="minorHAnsi"/>
                <w:sz w:val="22"/>
                <w:szCs w:val="22"/>
              </w:rPr>
            </w:pPr>
            <w:r w:rsidRPr="00B32535">
              <w:rPr>
                <w:rFonts w:cstheme="minorHAnsi"/>
                <w:sz w:val="22"/>
                <w:szCs w:val="22"/>
              </w:rPr>
              <w:t>25</w:t>
            </w:r>
          </w:p>
        </w:tc>
        <w:tc>
          <w:tcPr>
            <w:tcW w:w="9123" w:type="dxa"/>
          </w:tcPr>
          <w:p w14:paraId="51B4D4E1" w14:textId="0155BAAD" w:rsidR="000B7246" w:rsidRPr="00B32535" w:rsidRDefault="0052482C" w:rsidP="00C65459">
            <w:pPr>
              <w:rPr>
                <w:rFonts w:cstheme="minorHAnsi"/>
                <w:sz w:val="22"/>
                <w:szCs w:val="22"/>
              </w:rPr>
            </w:pPr>
            <w:r w:rsidRPr="00B32535">
              <w:rPr>
                <w:rFonts w:cstheme="minorHAnsi"/>
                <w:sz w:val="22"/>
                <w:szCs w:val="22"/>
              </w:rPr>
              <w:t>ENCOURAGE les Parties contractantes concernées à inviter les Correspondants nationaux désignés par les Parties pour s’occuper des questions scientifiques et techniques (Correspondants GEST) et pour le Programme de communication, renforcement des capacités, éducation, sensibilisation et participation (Correspondants CESP) de la Convention à prendre une part active à l’organisation, aux travaux et aux projets des IRR, s’il y a lieu.</w:t>
            </w:r>
          </w:p>
        </w:tc>
        <w:tc>
          <w:tcPr>
            <w:tcW w:w="2944" w:type="dxa"/>
          </w:tcPr>
          <w:p w14:paraId="215793A2" w14:textId="77777777" w:rsidR="000B7246" w:rsidRPr="00B32535" w:rsidRDefault="00E6367E" w:rsidP="00C65459">
            <w:pPr>
              <w:rPr>
                <w:rFonts w:cstheme="minorHAnsi"/>
                <w:sz w:val="22"/>
                <w:szCs w:val="22"/>
              </w:rPr>
            </w:pPr>
            <w:r w:rsidRPr="00B32535">
              <w:rPr>
                <w:rFonts w:cstheme="minorHAnsi"/>
                <w:sz w:val="22"/>
                <w:szCs w:val="22"/>
              </w:rPr>
              <w:t>XIII.9 para 24</w:t>
            </w:r>
          </w:p>
          <w:p w14:paraId="37C763CD" w14:textId="77777777" w:rsidR="00E6367E" w:rsidRPr="00B32535" w:rsidRDefault="00E6367E" w:rsidP="00C65459">
            <w:pPr>
              <w:rPr>
                <w:rFonts w:cstheme="minorHAnsi"/>
                <w:sz w:val="22"/>
                <w:szCs w:val="22"/>
              </w:rPr>
            </w:pPr>
          </w:p>
        </w:tc>
      </w:tr>
      <w:tr w:rsidR="00F42051" w:rsidRPr="00B32535" w14:paraId="193E3378" w14:textId="77777777" w:rsidTr="00FF75A5">
        <w:tc>
          <w:tcPr>
            <w:tcW w:w="1929" w:type="dxa"/>
          </w:tcPr>
          <w:p w14:paraId="4CFAA238" w14:textId="7116097F" w:rsidR="000B7246" w:rsidRPr="00B32535" w:rsidRDefault="00CA57A1" w:rsidP="00C65459">
            <w:pPr>
              <w:rPr>
                <w:rFonts w:cstheme="minorHAnsi"/>
                <w:b/>
                <w:sz w:val="22"/>
                <w:szCs w:val="22"/>
              </w:rPr>
            </w:pPr>
            <w:r w:rsidRPr="00B32535">
              <w:rPr>
                <w:rFonts w:cstheme="minorHAnsi"/>
                <w:b/>
                <w:sz w:val="22"/>
                <w:szCs w:val="22"/>
              </w:rPr>
              <w:t>N</w:t>
            </w:r>
            <w:r w:rsidR="008D7E4F" w:rsidRPr="00B32535">
              <w:rPr>
                <w:rFonts w:cstheme="minorHAnsi"/>
                <w:b/>
                <w:sz w:val="22"/>
                <w:szCs w:val="22"/>
              </w:rPr>
              <w:t>ouvelles IRR</w:t>
            </w:r>
          </w:p>
        </w:tc>
        <w:tc>
          <w:tcPr>
            <w:tcW w:w="9123" w:type="dxa"/>
          </w:tcPr>
          <w:p w14:paraId="462E1915" w14:textId="77777777" w:rsidR="000B7246" w:rsidRPr="00B32535" w:rsidRDefault="000B7246" w:rsidP="00C65459">
            <w:pPr>
              <w:rPr>
                <w:rFonts w:cstheme="minorHAnsi"/>
                <w:b/>
                <w:sz w:val="22"/>
                <w:szCs w:val="22"/>
              </w:rPr>
            </w:pPr>
          </w:p>
        </w:tc>
        <w:tc>
          <w:tcPr>
            <w:tcW w:w="2944" w:type="dxa"/>
          </w:tcPr>
          <w:p w14:paraId="71851331" w14:textId="77777777" w:rsidR="000B7246" w:rsidRPr="00B32535" w:rsidRDefault="000B7246" w:rsidP="00C65459">
            <w:pPr>
              <w:rPr>
                <w:rFonts w:cstheme="minorHAnsi"/>
                <w:b/>
                <w:sz w:val="22"/>
                <w:szCs w:val="22"/>
              </w:rPr>
            </w:pPr>
          </w:p>
        </w:tc>
      </w:tr>
      <w:tr w:rsidR="00F42051" w:rsidRPr="00B32535" w14:paraId="027E1502" w14:textId="77777777" w:rsidTr="00FF75A5">
        <w:tc>
          <w:tcPr>
            <w:tcW w:w="1929" w:type="dxa"/>
          </w:tcPr>
          <w:p w14:paraId="02492F08" w14:textId="77777777" w:rsidR="000B7246" w:rsidRPr="00B32535" w:rsidRDefault="00CA57A1" w:rsidP="00C65459">
            <w:pPr>
              <w:rPr>
                <w:rFonts w:cstheme="minorHAnsi"/>
                <w:sz w:val="22"/>
                <w:szCs w:val="22"/>
              </w:rPr>
            </w:pPr>
            <w:r w:rsidRPr="00B32535">
              <w:rPr>
                <w:rFonts w:cstheme="minorHAnsi"/>
                <w:sz w:val="22"/>
                <w:szCs w:val="22"/>
              </w:rPr>
              <w:t>2</w:t>
            </w:r>
            <w:r w:rsidR="00226260" w:rsidRPr="00B32535">
              <w:rPr>
                <w:rFonts w:cstheme="minorHAnsi"/>
                <w:sz w:val="22"/>
                <w:szCs w:val="22"/>
              </w:rPr>
              <w:t>6</w:t>
            </w:r>
          </w:p>
        </w:tc>
        <w:tc>
          <w:tcPr>
            <w:tcW w:w="9123" w:type="dxa"/>
          </w:tcPr>
          <w:p w14:paraId="61CE6949" w14:textId="1F77E833" w:rsidR="000B7246" w:rsidRPr="00B32535" w:rsidRDefault="0052482C" w:rsidP="00C65459">
            <w:pPr>
              <w:rPr>
                <w:rFonts w:cstheme="minorHAnsi"/>
                <w:b/>
                <w:sz w:val="22"/>
                <w:szCs w:val="22"/>
              </w:rPr>
            </w:pPr>
            <w:r w:rsidRPr="00B32535">
              <w:rPr>
                <w:rFonts w:cstheme="minorHAnsi"/>
                <w:sz w:val="22"/>
                <w:szCs w:val="22"/>
              </w:rPr>
              <w:t>DONNE INSTRUCTION au Secrétariat d’ouvrir l’appel à propositions pour de nouvelles IRR qui seront approuvées par la Conférence des Parties à la COP15 ou par le Comité permanent lors de ses réunions précédant la COP15.</w:t>
            </w:r>
          </w:p>
        </w:tc>
        <w:tc>
          <w:tcPr>
            <w:tcW w:w="2944" w:type="dxa"/>
          </w:tcPr>
          <w:p w14:paraId="46A9FDE5" w14:textId="77777777" w:rsidR="000B7246" w:rsidRPr="00B32535" w:rsidRDefault="00A70D72" w:rsidP="00C65459">
            <w:pPr>
              <w:rPr>
                <w:rFonts w:cstheme="minorHAnsi"/>
                <w:sz w:val="22"/>
                <w:szCs w:val="22"/>
              </w:rPr>
            </w:pPr>
            <w:r w:rsidRPr="00B32535">
              <w:rPr>
                <w:rFonts w:cstheme="minorHAnsi"/>
                <w:sz w:val="22"/>
                <w:szCs w:val="22"/>
              </w:rPr>
              <w:t>XIII.9 para 12</w:t>
            </w:r>
          </w:p>
        </w:tc>
      </w:tr>
      <w:tr w:rsidR="00F42051" w:rsidRPr="00B32535" w14:paraId="01EF4954" w14:textId="77777777" w:rsidTr="00FF75A5">
        <w:tc>
          <w:tcPr>
            <w:tcW w:w="1929" w:type="dxa"/>
          </w:tcPr>
          <w:p w14:paraId="39F8A6E6" w14:textId="4180DE20" w:rsidR="000B7246" w:rsidRPr="00B32535" w:rsidRDefault="0052482C" w:rsidP="00C65459">
            <w:pPr>
              <w:rPr>
                <w:rFonts w:cstheme="minorHAnsi"/>
                <w:b/>
                <w:sz w:val="22"/>
                <w:szCs w:val="22"/>
              </w:rPr>
            </w:pPr>
            <w:r w:rsidRPr="00B32535">
              <w:rPr>
                <w:rFonts w:cstheme="minorHAnsi"/>
                <w:b/>
                <w:sz w:val="22"/>
                <w:szCs w:val="22"/>
              </w:rPr>
              <w:t>Approbation des IRR</w:t>
            </w:r>
          </w:p>
        </w:tc>
        <w:tc>
          <w:tcPr>
            <w:tcW w:w="9123" w:type="dxa"/>
          </w:tcPr>
          <w:p w14:paraId="13278FBD" w14:textId="77777777" w:rsidR="000B7246" w:rsidRPr="00B32535" w:rsidRDefault="000B7246" w:rsidP="00C65459">
            <w:pPr>
              <w:rPr>
                <w:rFonts w:cstheme="minorHAnsi"/>
                <w:b/>
                <w:sz w:val="22"/>
                <w:szCs w:val="22"/>
              </w:rPr>
            </w:pPr>
          </w:p>
        </w:tc>
        <w:tc>
          <w:tcPr>
            <w:tcW w:w="2944" w:type="dxa"/>
          </w:tcPr>
          <w:p w14:paraId="6FC20965" w14:textId="77777777" w:rsidR="000B7246" w:rsidRPr="00B32535" w:rsidRDefault="000B7246" w:rsidP="00C65459">
            <w:pPr>
              <w:rPr>
                <w:rFonts w:cstheme="minorHAnsi"/>
                <w:b/>
                <w:sz w:val="22"/>
                <w:szCs w:val="22"/>
              </w:rPr>
            </w:pPr>
          </w:p>
        </w:tc>
      </w:tr>
      <w:tr w:rsidR="00F42051" w:rsidRPr="00B32535" w14:paraId="6A724F9D" w14:textId="77777777" w:rsidTr="00FF75A5">
        <w:tc>
          <w:tcPr>
            <w:tcW w:w="1929" w:type="dxa"/>
          </w:tcPr>
          <w:p w14:paraId="53DCC2B4" w14:textId="77777777" w:rsidR="000B7246" w:rsidRPr="00B32535" w:rsidRDefault="00CA57A1" w:rsidP="00C65459">
            <w:pPr>
              <w:rPr>
                <w:rFonts w:cstheme="minorHAnsi"/>
                <w:sz w:val="22"/>
                <w:szCs w:val="22"/>
              </w:rPr>
            </w:pPr>
            <w:r w:rsidRPr="00B32535">
              <w:rPr>
                <w:rFonts w:cstheme="minorHAnsi"/>
                <w:sz w:val="22"/>
                <w:szCs w:val="22"/>
              </w:rPr>
              <w:t>2</w:t>
            </w:r>
            <w:r w:rsidR="00226260" w:rsidRPr="00B32535">
              <w:rPr>
                <w:rFonts w:cstheme="minorHAnsi"/>
                <w:sz w:val="22"/>
                <w:szCs w:val="22"/>
              </w:rPr>
              <w:t>7</w:t>
            </w:r>
          </w:p>
        </w:tc>
        <w:tc>
          <w:tcPr>
            <w:tcW w:w="9123" w:type="dxa"/>
          </w:tcPr>
          <w:p w14:paraId="57264D28" w14:textId="55A80E14" w:rsidR="00CA57A1" w:rsidRPr="00B32535" w:rsidRDefault="0052482C" w:rsidP="00CA57A1">
            <w:pPr>
              <w:rPr>
                <w:rFonts w:cstheme="minorHAnsi"/>
                <w:sz w:val="22"/>
                <w:szCs w:val="22"/>
              </w:rPr>
            </w:pPr>
            <w:r w:rsidRPr="00B32535">
              <w:rPr>
                <w:rFonts w:cstheme="minorHAnsi"/>
                <w:sz w:val="22"/>
                <w:szCs w:val="22"/>
              </w:rPr>
              <w:t>APPROUVE les IRR existantes énumérées ci-après, comme fonctionnant dans le cadre de la</w:t>
            </w:r>
            <w:r w:rsidR="00CA57A1" w:rsidRPr="00B32535">
              <w:rPr>
                <w:rFonts w:cstheme="minorHAnsi"/>
                <w:sz w:val="22"/>
                <w:szCs w:val="22"/>
              </w:rPr>
              <w:t xml:space="preserve"> Convention </w:t>
            </w:r>
            <w:r w:rsidRPr="00B32535">
              <w:rPr>
                <w:rFonts w:cstheme="minorHAnsi"/>
                <w:sz w:val="22"/>
                <w:szCs w:val="22"/>
              </w:rPr>
              <w:t>sur les zones humides jusqu’à la</w:t>
            </w:r>
            <w:r w:rsidR="00CA57A1" w:rsidRPr="00B32535">
              <w:rPr>
                <w:rFonts w:cstheme="minorHAnsi"/>
                <w:sz w:val="22"/>
                <w:szCs w:val="22"/>
              </w:rPr>
              <w:t xml:space="preserve"> COP15</w:t>
            </w:r>
            <w:r w:rsidR="00F77892" w:rsidRPr="00B32535">
              <w:rPr>
                <w:rFonts w:cstheme="minorHAnsi"/>
                <w:sz w:val="22"/>
                <w:szCs w:val="22"/>
              </w:rPr>
              <w:t xml:space="preserve"> </w:t>
            </w:r>
            <w:r w:rsidR="00CA57A1" w:rsidRPr="00B32535">
              <w:rPr>
                <w:rFonts w:cstheme="minorHAnsi"/>
                <w:sz w:val="22"/>
                <w:szCs w:val="22"/>
              </w:rPr>
              <w:t>:</w:t>
            </w:r>
          </w:p>
          <w:p w14:paraId="736AD93C" w14:textId="77777777" w:rsidR="000B7246" w:rsidRPr="00B32535" w:rsidRDefault="000B7246" w:rsidP="00C65459">
            <w:pPr>
              <w:rPr>
                <w:rFonts w:cstheme="minorHAnsi"/>
                <w:b/>
                <w:sz w:val="22"/>
                <w:szCs w:val="22"/>
              </w:rPr>
            </w:pPr>
          </w:p>
          <w:p w14:paraId="651CCD9A" w14:textId="1D4B6856" w:rsidR="00452C7C" w:rsidRPr="00B32535" w:rsidRDefault="00452C7C" w:rsidP="00C65459">
            <w:pPr>
              <w:rPr>
                <w:rFonts w:cstheme="minorHAnsi"/>
                <w:b/>
                <w:sz w:val="22"/>
                <w:szCs w:val="22"/>
              </w:rPr>
            </w:pPr>
            <w:r w:rsidRPr="00B32535">
              <w:rPr>
                <w:rFonts w:cstheme="minorHAnsi"/>
                <w:b/>
                <w:sz w:val="22"/>
                <w:szCs w:val="22"/>
              </w:rPr>
              <w:t>INS</w:t>
            </w:r>
            <w:r w:rsidR="0052482C" w:rsidRPr="00B32535">
              <w:rPr>
                <w:rFonts w:cstheme="minorHAnsi"/>
                <w:b/>
                <w:sz w:val="22"/>
                <w:szCs w:val="22"/>
              </w:rPr>
              <w:t>ÉRER</w:t>
            </w:r>
            <w:r w:rsidRPr="00B32535">
              <w:rPr>
                <w:rFonts w:cstheme="minorHAnsi"/>
                <w:b/>
                <w:sz w:val="22"/>
                <w:szCs w:val="22"/>
              </w:rPr>
              <w:t xml:space="preserve"> LIST</w:t>
            </w:r>
            <w:r w:rsidR="0052482C" w:rsidRPr="00B32535">
              <w:rPr>
                <w:rFonts w:cstheme="minorHAnsi"/>
                <w:b/>
                <w:sz w:val="22"/>
                <w:szCs w:val="22"/>
              </w:rPr>
              <w:t>E</w:t>
            </w:r>
            <w:r w:rsidRPr="00B32535">
              <w:rPr>
                <w:rFonts w:cstheme="minorHAnsi"/>
                <w:b/>
                <w:sz w:val="22"/>
                <w:szCs w:val="22"/>
              </w:rPr>
              <w:t xml:space="preserve"> </w:t>
            </w:r>
          </w:p>
        </w:tc>
        <w:tc>
          <w:tcPr>
            <w:tcW w:w="2944" w:type="dxa"/>
          </w:tcPr>
          <w:p w14:paraId="1D088210" w14:textId="77777777" w:rsidR="000B7246" w:rsidRPr="00B32535" w:rsidRDefault="000B7246" w:rsidP="00C65459">
            <w:pPr>
              <w:rPr>
                <w:rFonts w:cstheme="minorHAnsi"/>
                <w:b/>
                <w:sz w:val="22"/>
                <w:szCs w:val="22"/>
              </w:rPr>
            </w:pPr>
          </w:p>
        </w:tc>
      </w:tr>
      <w:tr w:rsidR="00F42051" w:rsidRPr="00B32535" w14:paraId="40A3DB08" w14:textId="77777777" w:rsidTr="00FF75A5">
        <w:tc>
          <w:tcPr>
            <w:tcW w:w="1929" w:type="dxa"/>
          </w:tcPr>
          <w:p w14:paraId="3E6535E4" w14:textId="4F1D7511" w:rsidR="000B7246" w:rsidRPr="00B32535" w:rsidRDefault="0052482C" w:rsidP="00C65459">
            <w:pPr>
              <w:rPr>
                <w:rFonts w:cstheme="minorHAnsi"/>
                <w:b/>
                <w:sz w:val="22"/>
                <w:szCs w:val="22"/>
              </w:rPr>
            </w:pPr>
            <w:r w:rsidRPr="00B32535">
              <w:rPr>
                <w:rFonts w:cstheme="minorHAnsi"/>
                <w:b/>
                <w:sz w:val="22"/>
                <w:szCs w:val="22"/>
              </w:rPr>
              <w:t>Abrogation de</w:t>
            </w:r>
            <w:r w:rsidR="00E53D2B" w:rsidRPr="00B32535">
              <w:rPr>
                <w:rFonts w:cstheme="minorHAnsi"/>
                <w:b/>
                <w:sz w:val="22"/>
                <w:szCs w:val="22"/>
              </w:rPr>
              <w:t xml:space="preserve"> R</w:t>
            </w:r>
            <w:r w:rsidRPr="00B32535">
              <w:rPr>
                <w:rFonts w:cstheme="minorHAnsi"/>
                <w:b/>
                <w:sz w:val="22"/>
                <w:szCs w:val="22"/>
              </w:rPr>
              <w:t>é</w:t>
            </w:r>
            <w:r w:rsidR="00E53D2B" w:rsidRPr="00B32535">
              <w:rPr>
                <w:rFonts w:cstheme="minorHAnsi"/>
                <w:b/>
                <w:sz w:val="22"/>
                <w:szCs w:val="22"/>
              </w:rPr>
              <w:t>solutions, Recomm</w:t>
            </w:r>
            <w:r w:rsidRPr="00B32535">
              <w:rPr>
                <w:rFonts w:cstheme="minorHAnsi"/>
                <w:b/>
                <w:sz w:val="22"/>
                <w:szCs w:val="22"/>
              </w:rPr>
              <w:t>a</w:t>
            </w:r>
            <w:r w:rsidR="00E53D2B" w:rsidRPr="00B32535">
              <w:rPr>
                <w:rFonts w:cstheme="minorHAnsi"/>
                <w:b/>
                <w:sz w:val="22"/>
                <w:szCs w:val="22"/>
              </w:rPr>
              <w:t xml:space="preserve">ndations </w:t>
            </w:r>
            <w:r w:rsidR="00A6358C" w:rsidRPr="00B32535">
              <w:rPr>
                <w:rFonts w:cstheme="minorHAnsi"/>
                <w:b/>
                <w:sz w:val="22"/>
                <w:szCs w:val="22"/>
              </w:rPr>
              <w:t>et</w:t>
            </w:r>
            <w:r w:rsidR="00E53D2B" w:rsidRPr="00B32535">
              <w:rPr>
                <w:rFonts w:cstheme="minorHAnsi"/>
                <w:b/>
                <w:sz w:val="22"/>
                <w:szCs w:val="22"/>
              </w:rPr>
              <w:t xml:space="preserve"> </w:t>
            </w:r>
            <w:r w:rsidRPr="00B32535">
              <w:rPr>
                <w:rFonts w:cstheme="minorHAnsi"/>
                <w:b/>
                <w:sz w:val="22"/>
                <w:szCs w:val="22"/>
              </w:rPr>
              <w:t>Décisions</w:t>
            </w:r>
            <w:r w:rsidR="00E53D2B" w:rsidRPr="00B32535">
              <w:rPr>
                <w:rFonts w:cstheme="minorHAnsi"/>
                <w:b/>
                <w:sz w:val="22"/>
                <w:szCs w:val="22"/>
              </w:rPr>
              <w:t xml:space="preserve"> </w:t>
            </w:r>
          </w:p>
        </w:tc>
        <w:tc>
          <w:tcPr>
            <w:tcW w:w="9123" w:type="dxa"/>
          </w:tcPr>
          <w:p w14:paraId="4BD14F55" w14:textId="77777777" w:rsidR="000B7246" w:rsidRPr="00B32535" w:rsidRDefault="000B7246" w:rsidP="00C65459">
            <w:pPr>
              <w:rPr>
                <w:rFonts w:cstheme="minorHAnsi"/>
                <w:b/>
                <w:sz w:val="22"/>
                <w:szCs w:val="22"/>
              </w:rPr>
            </w:pPr>
          </w:p>
        </w:tc>
        <w:tc>
          <w:tcPr>
            <w:tcW w:w="2944" w:type="dxa"/>
          </w:tcPr>
          <w:p w14:paraId="37DD521C" w14:textId="77777777" w:rsidR="000B7246" w:rsidRPr="00B32535" w:rsidRDefault="000B7246" w:rsidP="00C65459">
            <w:pPr>
              <w:rPr>
                <w:rFonts w:cstheme="minorHAnsi"/>
                <w:b/>
                <w:sz w:val="22"/>
                <w:szCs w:val="22"/>
              </w:rPr>
            </w:pPr>
          </w:p>
        </w:tc>
      </w:tr>
      <w:tr w:rsidR="00F42051" w:rsidRPr="00B32535" w14:paraId="172999DF" w14:textId="77777777" w:rsidTr="00FF75A5">
        <w:tc>
          <w:tcPr>
            <w:tcW w:w="1929" w:type="dxa"/>
          </w:tcPr>
          <w:p w14:paraId="69169A18" w14:textId="77777777" w:rsidR="000B7246" w:rsidRPr="00B32535" w:rsidRDefault="00E53D2B" w:rsidP="00C65459">
            <w:pPr>
              <w:rPr>
                <w:rFonts w:cstheme="minorHAnsi"/>
                <w:sz w:val="22"/>
                <w:szCs w:val="22"/>
              </w:rPr>
            </w:pPr>
            <w:r w:rsidRPr="00B32535">
              <w:rPr>
                <w:rFonts w:cstheme="minorHAnsi"/>
                <w:sz w:val="22"/>
                <w:szCs w:val="22"/>
              </w:rPr>
              <w:t>2</w:t>
            </w:r>
            <w:r w:rsidR="00452C7C" w:rsidRPr="00B32535">
              <w:rPr>
                <w:rFonts w:cstheme="minorHAnsi"/>
                <w:sz w:val="22"/>
                <w:szCs w:val="22"/>
              </w:rPr>
              <w:t>8</w:t>
            </w:r>
          </w:p>
        </w:tc>
        <w:tc>
          <w:tcPr>
            <w:tcW w:w="9123" w:type="dxa"/>
          </w:tcPr>
          <w:p w14:paraId="232282E8" w14:textId="77777777" w:rsidR="000B7246" w:rsidRPr="00B32535" w:rsidRDefault="000B7246" w:rsidP="00C65459">
            <w:pPr>
              <w:rPr>
                <w:rFonts w:cstheme="minorHAnsi"/>
                <w:b/>
                <w:sz w:val="22"/>
                <w:szCs w:val="22"/>
              </w:rPr>
            </w:pPr>
          </w:p>
        </w:tc>
        <w:tc>
          <w:tcPr>
            <w:tcW w:w="2944" w:type="dxa"/>
          </w:tcPr>
          <w:p w14:paraId="7E04BF3E" w14:textId="77777777" w:rsidR="000B7246" w:rsidRPr="00B32535" w:rsidRDefault="000B7246" w:rsidP="00C65459">
            <w:pPr>
              <w:rPr>
                <w:rFonts w:cstheme="minorHAnsi"/>
                <w:b/>
                <w:sz w:val="22"/>
                <w:szCs w:val="22"/>
              </w:rPr>
            </w:pPr>
          </w:p>
        </w:tc>
      </w:tr>
      <w:tr w:rsidR="00F42051" w:rsidRPr="00B32535" w14:paraId="6DFFBC5D" w14:textId="77777777" w:rsidTr="00FF75A5">
        <w:tc>
          <w:tcPr>
            <w:tcW w:w="1929" w:type="dxa"/>
          </w:tcPr>
          <w:p w14:paraId="3200CCAA" w14:textId="77777777" w:rsidR="000B7246" w:rsidRPr="00B32535" w:rsidRDefault="000B7246" w:rsidP="00C65459">
            <w:pPr>
              <w:rPr>
                <w:rFonts w:cstheme="minorHAnsi"/>
                <w:b/>
                <w:sz w:val="22"/>
                <w:szCs w:val="22"/>
              </w:rPr>
            </w:pPr>
          </w:p>
        </w:tc>
        <w:tc>
          <w:tcPr>
            <w:tcW w:w="9123" w:type="dxa"/>
          </w:tcPr>
          <w:p w14:paraId="63B868A0" w14:textId="7118255C" w:rsidR="000B7246" w:rsidRPr="00B32535" w:rsidRDefault="00E53D2B" w:rsidP="00C65459">
            <w:pPr>
              <w:rPr>
                <w:rFonts w:cstheme="minorHAnsi"/>
                <w:b/>
                <w:sz w:val="22"/>
                <w:szCs w:val="22"/>
              </w:rPr>
            </w:pPr>
            <w:r w:rsidRPr="00B32535">
              <w:rPr>
                <w:rFonts w:cstheme="minorHAnsi"/>
                <w:sz w:val="22"/>
                <w:szCs w:val="22"/>
              </w:rPr>
              <w:t>D</w:t>
            </w:r>
            <w:r w:rsidR="0052482C" w:rsidRPr="00B32535">
              <w:rPr>
                <w:rFonts w:cstheme="minorHAnsi"/>
                <w:sz w:val="22"/>
                <w:szCs w:val="22"/>
              </w:rPr>
              <w:t>É</w:t>
            </w:r>
            <w:r w:rsidRPr="00B32535">
              <w:rPr>
                <w:rFonts w:cstheme="minorHAnsi"/>
                <w:sz w:val="22"/>
                <w:szCs w:val="22"/>
              </w:rPr>
              <w:t xml:space="preserve">CIDE </w:t>
            </w:r>
            <w:r w:rsidR="0052482C" w:rsidRPr="00B32535">
              <w:rPr>
                <w:rFonts w:cstheme="minorHAnsi"/>
                <w:sz w:val="22"/>
                <w:szCs w:val="22"/>
              </w:rPr>
              <w:t>que les</w:t>
            </w:r>
            <w:r w:rsidRPr="00B32535">
              <w:rPr>
                <w:rFonts w:cstheme="minorHAnsi"/>
                <w:sz w:val="22"/>
                <w:szCs w:val="22"/>
              </w:rPr>
              <w:t xml:space="preserve"> R</w:t>
            </w:r>
            <w:r w:rsidR="0052482C" w:rsidRPr="00B32535">
              <w:rPr>
                <w:rFonts w:cstheme="minorHAnsi"/>
                <w:sz w:val="22"/>
                <w:szCs w:val="22"/>
              </w:rPr>
              <w:t>és</w:t>
            </w:r>
            <w:r w:rsidRPr="00B32535">
              <w:rPr>
                <w:rFonts w:cstheme="minorHAnsi"/>
                <w:sz w:val="22"/>
                <w:szCs w:val="22"/>
              </w:rPr>
              <w:t>olution</w:t>
            </w:r>
            <w:r w:rsidR="0052482C" w:rsidRPr="00B32535">
              <w:rPr>
                <w:rFonts w:cstheme="minorHAnsi"/>
                <w:sz w:val="22"/>
                <w:szCs w:val="22"/>
              </w:rPr>
              <w:t>s</w:t>
            </w:r>
            <w:r w:rsidRPr="00B32535">
              <w:rPr>
                <w:rFonts w:cstheme="minorHAnsi"/>
                <w:sz w:val="22"/>
                <w:szCs w:val="22"/>
              </w:rPr>
              <w:t>, Recomm</w:t>
            </w:r>
            <w:r w:rsidR="0052482C" w:rsidRPr="00B32535">
              <w:rPr>
                <w:rFonts w:cstheme="minorHAnsi"/>
                <w:sz w:val="22"/>
                <w:szCs w:val="22"/>
              </w:rPr>
              <w:t>a</w:t>
            </w:r>
            <w:r w:rsidRPr="00B32535">
              <w:rPr>
                <w:rFonts w:cstheme="minorHAnsi"/>
                <w:sz w:val="22"/>
                <w:szCs w:val="22"/>
              </w:rPr>
              <w:t xml:space="preserve">ndations </w:t>
            </w:r>
            <w:r w:rsidR="0052482C" w:rsidRPr="00B32535">
              <w:rPr>
                <w:rFonts w:cstheme="minorHAnsi"/>
                <w:sz w:val="22"/>
                <w:szCs w:val="22"/>
              </w:rPr>
              <w:t>et</w:t>
            </w:r>
            <w:r w:rsidRPr="00B32535">
              <w:rPr>
                <w:rFonts w:cstheme="minorHAnsi"/>
                <w:sz w:val="22"/>
                <w:szCs w:val="22"/>
              </w:rPr>
              <w:t xml:space="preserve"> D</w:t>
            </w:r>
            <w:r w:rsidR="0052482C" w:rsidRPr="00B32535">
              <w:rPr>
                <w:rFonts w:cstheme="minorHAnsi"/>
                <w:sz w:val="22"/>
                <w:szCs w:val="22"/>
              </w:rPr>
              <w:t>é</w:t>
            </w:r>
            <w:r w:rsidRPr="00B32535">
              <w:rPr>
                <w:rFonts w:cstheme="minorHAnsi"/>
                <w:sz w:val="22"/>
                <w:szCs w:val="22"/>
              </w:rPr>
              <w:t xml:space="preserve">cisions </w:t>
            </w:r>
            <w:r w:rsidR="0052482C" w:rsidRPr="00B32535">
              <w:rPr>
                <w:rFonts w:cstheme="minorHAnsi"/>
                <w:sz w:val="22"/>
                <w:szCs w:val="22"/>
              </w:rPr>
              <w:t>figurant dans l’</w:t>
            </w:r>
            <w:r w:rsidRPr="00B32535">
              <w:rPr>
                <w:rFonts w:cstheme="minorHAnsi"/>
                <w:b/>
                <w:sz w:val="22"/>
                <w:szCs w:val="22"/>
              </w:rPr>
              <w:t>Annex</w:t>
            </w:r>
            <w:r w:rsidR="0052482C" w:rsidRPr="00B32535">
              <w:rPr>
                <w:rFonts w:cstheme="minorHAnsi"/>
                <w:b/>
                <w:sz w:val="22"/>
                <w:szCs w:val="22"/>
              </w:rPr>
              <w:t>e</w:t>
            </w:r>
            <w:r w:rsidRPr="00B32535">
              <w:rPr>
                <w:rFonts w:cstheme="minorHAnsi"/>
                <w:b/>
                <w:sz w:val="22"/>
                <w:szCs w:val="22"/>
              </w:rPr>
              <w:t xml:space="preserve"> </w:t>
            </w:r>
            <w:r w:rsidR="00E81B6D" w:rsidRPr="00B32535">
              <w:rPr>
                <w:rFonts w:cstheme="minorHAnsi"/>
                <w:b/>
                <w:sz w:val="22"/>
                <w:szCs w:val="22"/>
              </w:rPr>
              <w:t>D</w:t>
            </w:r>
            <w:r w:rsidRPr="00B32535">
              <w:rPr>
                <w:rFonts w:cstheme="minorHAnsi"/>
                <w:sz w:val="22"/>
                <w:szCs w:val="22"/>
              </w:rPr>
              <w:t xml:space="preserve"> </w:t>
            </w:r>
            <w:r w:rsidR="0052482C" w:rsidRPr="00B32535">
              <w:rPr>
                <w:rFonts w:cstheme="minorHAnsi"/>
                <w:sz w:val="22"/>
                <w:szCs w:val="22"/>
              </w:rPr>
              <w:t>sont abrogées</w:t>
            </w:r>
            <w:r w:rsidRPr="00B32535">
              <w:rPr>
                <w:rFonts w:cstheme="minorHAnsi"/>
                <w:sz w:val="22"/>
                <w:szCs w:val="22"/>
              </w:rPr>
              <w:t>.</w:t>
            </w:r>
          </w:p>
        </w:tc>
        <w:tc>
          <w:tcPr>
            <w:tcW w:w="2944" w:type="dxa"/>
          </w:tcPr>
          <w:p w14:paraId="3492BE48" w14:textId="162F3DF9" w:rsidR="00D769F9" w:rsidRPr="00B32535" w:rsidRDefault="00176674" w:rsidP="00176674">
            <w:pPr>
              <w:rPr>
                <w:rFonts w:cstheme="minorHAnsi"/>
                <w:sz w:val="22"/>
                <w:szCs w:val="22"/>
              </w:rPr>
            </w:pPr>
            <w:r w:rsidRPr="00B32535">
              <w:rPr>
                <w:rFonts w:cstheme="minorHAnsi"/>
                <w:sz w:val="22"/>
                <w:szCs w:val="22"/>
              </w:rPr>
              <w:t>R</w:t>
            </w:r>
            <w:r w:rsidR="0052482C" w:rsidRPr="00B32535">
              <w:rPr>
                <w:rFonts w:cstheme="minorHAnsi"/>
                <w:sz w:val="22"/>
                <w:szCs w:val="22"/>
              </w:rPr>
              <w:t>é</w:t>
            </w:r>
            <w:r w:rsidRPr="00B32535">
              <w:rPr>
                <w:rFonts w:cstheme="minorHAnsi"/>
                <w:sz w:val="22"/>
                <w:szCs w:val="22"/>
              </w:rPr>
              <w:t>solutions, Recom</w:t>
            </w:r>
            <w:r w:rsidR="00D769F9" w:rsidRPr="00B32535">
              <w:rPr>
                <w:rFonts w:cstheme="minorHAnsi"/>
                <w:sz w:val="22"/>
                <w:szCs w:val="22"/>
              </w:rPr>
              <w:t>m</w:t>
            </w:r>
            <w:r w:rsidR="0052482C" w:rsidRPr="00B32535">
              <w:rPr>
                <w:rFonts w:cstheme="minorHAnsi"/>
                <w:sz w:val="22"/>
                <w:szCs w:val="22"/>
              </w:rPr>
              <w:t>a</w:t>
            </w:r>
            <w:r w:rsidR="00D769F9" w:rsidRPr="00B32535">
              <w:rPr>
                <w:rFonts w:cstheme="minorHAnsi"/>
                <w:sz w:val="22"/>
                <w:szCs w:val="22"/>
              </w:rPr>
              <w:t xml:space="preserve">ndations </w:t>
            </w:r>
            <w:r w:rsidR="0052482C" w:rsidRPr="00B32535">
              <w:rPr>
                <w:rFonts w:cstheme="minorHAnsi"/>
                <w:sz w:val="22"/>
                <w:szCs w:val="22"/>
              </w:rPr>
              <w:t>et</w:t>
            </w:r>
            <w:r w:rsidR="00D769F9" w:rsidRPr="00B32535">
              <w:rPr>
                <w:rFonts w:cstheme="minorHAnsi"/>
                <w:sz w:val="22"/>
                <w:szCs w:val="22"/>
              </w:rPr>
              <w:t xml:space="preserve"> D</w:t>
            </w:r>
            <w:r w:rsidR="0052482C" w:rsidRPr="00B32535">
              <w:rPr>
                <w:rFonts w:cstheme="minorHAnsi"/>
                <w:sz w:val="22"/>
                <w:szCs w:val="22"/>
              </w:rPr>
              <w:t>é</w:t>
            </w:r>
            <w:r w:rsidR="00D769F9" w:rsidRPr="00B32535">
              <w:rPr>
                <w:rFonts w:cstheme="minorHAnsi"/>
                <w:sz w:val="22"/>
                <w:szCs w:val="22"/>
              </w:rPr>
              <w:t xml:space="preserve">cisions </w:t>
            </w:r>
            <w:r w:rsidR="0052482C" w:rsidRPr="00B32535">
              <w:rPr>
                <w:rFonts w:cstheme="minorHAnsi"/>
                <w:sz w:val="22"/>
                <w:szCs w:val="22"/>
              </w:rPr>
              <w:t>figurant dans les annexes</w:t>
            </w:r>
            <w:r w:rsidR="00186C32" w:rsidRPr="00B32535">
              <w:rPr>
                <w:rFonts w:cstheme="minorHAnsi"/>
                <w:sz w:val="22"/>
                <w:szCs w:val="22"/>
              </w:rPr>
              <w:t xml:space="preserve"> 2 </w:t>
            </w:r>
            <w:r w:rsidR="0052482C" w:rsidRPr="00B32535">
              <w:rPr>
                <w:rFonts w:cstheme="minorHAnsi"/>
                <w:sz w:val="22"/>
                <w:szCs w:val="22"/>
              </w:rPr>
              <w:t>et</w:t>
            </w:r>
            <w:r w:rsidR="00186C32" w:rsidRPr="00B32535">
              <w:rPr>
                <w:rFonts w:cstheme="minorHAnsi"/>
                <w:sz w:val="22"/>
                <w:szCs w:val="22"/>
              </w:rPr>
              <w:t xml:space="preserve"> 3</w:t>
            </w:r>
            <w:r w:rsidRPr="00B32535">
              <w:rPr>
                <w:rFonts w:cstheme="minorHAnsi"/>
                <w:sz w:val="22"/>
                <w:szCs w:val="22"/>
              </w:rPr>
              <w:t xml:space="preserve"> </w:t>
            </w:r>
            <w:r w:rsidR="0052482C" w:rsidRPr="00B32535">
              <w:rPr>
                <w:rFonts w:cstheme="minorHAnsi"/>
                <w:sz w:val="22"/>
                <w:szCs w:val="22"/>
              </w:rPr>
              <w:t>du présent avis</w:t>
            </w:r>
            <w:r w:rsidR="00D769F9" w:rsidRPr="00B32535">
              <w:rPr>
                <w:rFonts w:cstheme="minorHAnsi"/>
                <w:sz w:val="22"/>
                <w:szCs w:val="22"/>
              </w:rPr>
              <w:t>.</w:t>
            </w:r>
            <w:r w:rsidRPr="00B32535">
              <w:rPr>
                <w:rFonts w:cstheme="minorHAnsi"/>
                <w:sz w:val="22"/>
                <w:szCs w:val="22"/>
              </w:rPr>
              <w:t xml:space="preserve"> </w:t>
            </w:r>
          </w:p>
          <w:p w14:paraId="7C9AA92B" w14:textId="77777777" w:rsidR="00D769F9" w:rsidRPr="00B32535" w:rsidRDefault="00D769F9" w:rsidP="00176674">
            <w:pPr>
              <w:rPr>
                <w:rFonts w:cstheme="minorHAnsi"/>
                <w:sz w:val="22"/>
                <w:szCs w:val="22"/>
              </w:rPr>
            </w:pPr>
          </w:p>
          <w:p w14:paraId="5458CEBB" w14:textId="08BE7F0D" w:rsidR="000B7246" w:rsidRPr="00B32535" w:rsidRDefault="0052482C" w:rsidP="00176674">
            <w:pPr>
              <w:rPr>
                <w:rFonts w:cstheme="minorHAnsi"/>
                <w:sz w:val="22"/>
                <w:szCs w:val="22"/>
              </w:rPr>
            </w:pPr>
            <w:r w:rsidRPr="00B32535">
              <w:rPr>
                <w:rFonts w:cstheme="minorHAnsi"/>
                <w:sz w:val="22"/>
                <w:szCs w:val="22"/>
              </w:rPr>
              <w:t>Tout</w:t>
            </w:r>
            <w:r w:rsidR="00176674" w:rsidRPr="00B32535">
              <w:rPr>
                <w:rFonts w:cstheme="minorHAnsi"/>
                <w:sz w:val="22"/>
                <w:szCs w:val="22"/>
              </w:rPr>
              <w:t xml:space="preserve"> paragraph</w:t>
            </w:r>
            <w:r w:rsidRPr="00B32535">
              <w:rPr>
                <w:rFonts w:cstheme="minorHAnsi"/>
                <w:sz w:val="22"/>
                <w:szCs w:val="22"/>
              </w:rPr>
              <w:t>e</w:t>
            </w:r>
            <w:r w:rsidR="00176674" w:rsidRPr="00B32535">
              <w:rPr>
                <w:rFonts w:cstheme="minorHAnsi"/>
                <w:sz w:val="22"/>
                <w:szCs w:val="22"/>
              </w:rPr>
              <w:t xml:space="preserve"> </w:t>
            </w:r>
            <w:r w:rsidRPr="00B32535">
              <w:rPr>
                <w:rFonts w:cstheme="minorHAnsi"/>
                <w:sz w:val="22"/>
                <w:szCs w:val="22"/>
              </w:rPr>
              <w:t>d’une Résolution figurant dans l’</w:t>
            </w:r>
            <w:r w:rsidR="00186C32" w:rsidRPr="00B32535">
              <w:rPr>
                <w:rFonts w:cstheme="minorHAnsi"/>
                <w:sz w:val="22"/>
                <w:szCs w:val="22"/>
              </w:rPr>
              <w:t>Annex</w:t>
            </w:r>
            <w:r w:rsidRPr="00B32535">
              <w:rPr>
                <w:rFonts w:cstheme="minorHAnsi"/>
                <w:sz w:val="22"/>
                <w:szCs w:val="22"/>
              </w:rPr>
              <w:t>e</w:t>
            </w:r>
            <w:r w:rsidR="00186C32" w:rsidRPr="00B32535">
              <w:rPr>
                <w:rFonts w:cstheme="minorHAnsi"/>
                <w:sz w:val="22"/>
                <w:szCs w:val="22"/>
              </w:rPr>
              <w:t xml:space="preserve"> 5</w:t>
            </w:r>
            <w:r w:rsidR="00176674" w:rsidRPr="00B32535">
              <w:rPr>
                <w:rFonts w:cstheme="minorHAnsi"/>
                <w:sz w:val="22"/>
                <w:szCs w:val="22"/>
              </w:rPr>
              <w:t xml:space="preserve"> </w:t>
            </w:r>
            <w:r w:rsidRPr="00B32535">
              <w:rPr>
                <w:rFonts w:cstheme="minorHAnsi"/>
                <w:sz w:val="22"/>
                <w:szCs w:val="22"/>
              </w:rPr>
              <w:t>de cet avis que la Conférence des Parties contractantes souhaite abroger concernant les IRR</w:t>
            </w:r>
            <w:r w:rsidR="00D769F9" w:rsidRPr="00B32535">
              <w:rPr>
                <w:rFonts w:cstheme="minorHAnsi"/>
                <w:sz w:val="22"/>
                <w:szCs w:val="22"/>
              </w:rPr>
              <w:t>.</w:t>
            </w:r>
          </w:p>
        </w:tc>
      </w:tr>
    </w:tbl>
    <w:p w14:paraId="06EA333A" w14:textId="77777777" w:rsidR="000B7246" w:rsidRPr="00B32535" w:rsidRDefault="000B7246" w:rsidP="000B7246">
      <w:pPr>
        <w:rPr>
          <w:rFonts w:cstheme="minorHAnsi"/>
          <w:b/>
          <w:sz w:val="22"/>
          <w:szCs w:val="22"/>
        </w:rPr>
      </w:pPr>
    </w:p>
    <w:p w14:paraId="61BBD9DC" w14:textId="77777777" w:rsidR="00CC38D6" w:rsidRPr="00B32535" w:rsidRDefault="00CC38D6" w:rsidP="00A324AF">
      <w:pPr>
        <w:rPr>
          <w:rFonts w:cstheme="minorHAnsi"/>
          <w:b/>
          <w:sz w:val="22"/>
          <w:szCs w:val="22"/>
        </w:rPr>
      </w:pPr>
    </w:p>
    <w:p w14:paraId="7EA1CA0C" w14:textId="77777777" w:rsidR="009258B1" w:rsidRPr="00B32535" w:rsidRDefault="009258B1" w:rsidP="00A324AF">
      <w:pPr>
        <w:rPr>
          <w:rFonts w:cstheme="minorHAnsi"/>
          <w:b/>
          <w:sz w:val="22"/>
          <w:szCs w:val="22"/>
        </w:rPr>
      </w:pPr>
    </w:p>
    <w:p w14:paraId="1FD13B9A" w14:textId="77777777" w:rsidR="009258B1" w:rsidRPr="00B32535" w:rsidRDefault="009258B1" w:rsidP="00A324AF">
      <w:pPr>
        <w:rPr>
          <w:rFonts w:cstheme="minorHAnsi"/>
          <w:b/>
          <w:sz w:val="22"/>
          <w:szCs w:val="22"/>
        </w:rPr>
      </w:pPr>
    </w:p>
    <w:p w14:paraId="0AC85255" w14:textId="2B30EFDB" w:rsidR="004F14C0" w:rsidRPr="00B32535" w:rsidRDefault="001C7493" w:rsidP="00A6358C">
      <w:pPr>
        <w:rPr>
          <w:rFonts w:cstheme="minorHAnsi"/>
          <w:b/>
          <w:color w:val="4472C4" w:themeColor="accent1"/>
          <w:sz w:val="22"/>
          <w:szCs w:val="22"/>
        </w:rPr>
      </w:pPr>
      <w:r w:rsidRPr="00B32535">
        <w:rPr>
          <w:rFonts w:cstheme="minorHAnsi"/>
          <w:b/>
          <w:sz w:val="22"/>
          <w:szCs w:val="22"/>
        </w:rPr>
        <w:br w:type="page"/>
      </w:r>
      <w:r w:rsidR="004F14C0" w:rsidRPr="00B32535">
        <w:rPr>
          <w:rFonts w:cstheme="minorHAnsi"/>
          <w:b/>
          <w:color w:val="4472C4" w:themeColor="accent1"/>
          <w:sz w:val="22"/>
          <w:szCs w:val="22"/>
        </w:rPr>
        <w:lastRenderedPageBreak/>
        <w:t>Annex</w:t>
      </w:r>
      <w:r w:rsidR="00A6358C" w:rsidRPr="00B32535">
        <w:rPr>
          <w:rFonts w:cstheme="minorHAnsi"/>
          <w:b/>
          <w:color w:val="4472C4" w:themeColor="accent1"/>
          <w:sz w:val="22"/>
          <w:szCs w:val="22"/>
        </w:rPr>
        <w:t>e</w:t>
      </w:r>
      <w:r w:rsidR="004F14C0" w:rsidRPr="00B32535">
        <w:rPr>
          <w:rFonts w:cstheme="minorHAnsi"/>
          <w:b/>
          <w:color w:val="4472C4" w:themeColor="accent1"/>
          <w:sz w:val="22"/>
          <w:szCs w:val="22"/>
        </w:rPr>
        <w:t xml:space="preserve"> 2</w:t>
      </w:r>
      <w:r w:rsidR="00F77892" w:rsidRPr="00B32535">
        <w:rPr>
          <w:rFonts w:cstheme="minorHAnsi"/>
          <w:b/>
          <w:color w:val="4472C4" w:themeColor="accent1"/>
          <w:sz w:val="22"/>
          <w:szCs w:val="22"/>
        </w:rPr>
        <w:t xml:space="preserve"> </w:t>
      </w:r>
      <w:r w:rsidR="004F14C0" w:rsidRPr="00B32535">
        <w:rPr>
          <w:rFonts w:cstheme="minorHAnsi"/>
          <w:b/>
          <w:color w:val="4472C4" w:themeColor="accent1"/>
          <w:sz w:val="22"/>
          <w:szCs w:val="22"/>
        </w:rPr>
        <w:t>: Paragraph</w:t>
      </w:r>
      <w:r w:rsidR="00A6358C" w:rsidRPr="00B32535">
        <w:rPr>
          <w:rFonts w:cstheme="minorHAnsi"/>
          <w:b/>
          <w:color w:val="4472C4" w:themeColor="accent1"/>
          <w:sz w:val="22"/>
          <w:szCs w:val="22"/>
        </w:rPr>
        <w:t>e</w:t>
      </w:r>
      <w:r w:rsidR="004F14C0" w:rsidRPr="00B32535">
        <w:rPr>
          <w:rFonts w:cstheme="minorHAnsi"/>
          <w:b/>
          <w:color w:val="4472C4" w:themeColor="accent1"/>
          <w:sz w:val="22"/>
          <w:szCs w:val="22"/>
        </w:rPr>
        <w:t xml:space="preserve">s </w:t>
      </w:r>
      <w:r w:rsidR="00A6358C" w:rsidRPr="00B32535">
        <w:rPr>
          <w:rFonts w:cstheme="minorHAnsi"/>
          <w:b/>
          <w:color w:val="4472C4" w:themeColor="accent1"/>
          <w:sz w:val="22"/>
          <w:szCs w:val="22"/>
        </w:rPr>
        <w:t>des</w:t>
      </w:r>
      <w:r w:rsidR="004F14C0" w:rsidRPr="00B32535">
        <w:rPr>
          <w:rFonts w:cstheme="minorHAnsi"/>
          <w:b/>
          <w:color w:val="4472C4" w:themeColor="accent1"/>
          <w:sz w:val="22"/>
          <w:szCs w:val="22"/>
        </w:rPr>
        <w:t xml:space="preserve"> R</w:t>
      </w:r>
      <w:r w:rsidR="00A6358C" w:rsidRPr="00B32535">
        <w:rPr>
          <w:rFonts w:cstheme="minorHAnsi"/>
          <w:b/>
          <w:color w:val="4472C4" w:themeColor="accent1"/>
          <w:sz w:val="22"/>
          <w:szCs w:val="22"/>
        </w:rPr>
        <w:t>é</w:t>
      </w:r>
      <w:r w:rsidR="004F14C0" w:rsidRPr="00B32535">
        <w:rPr>
          <w:rFonts w:cstheme="minorHAnsi"/>
          <w:b/>
          <w:color w:val="4472C4" w:themeColor="accent1"/>
          <w:sz w:val="22"/>
          <w:szCs w:val="22"/>
        </w:rPr>
        <w:t xml:space="preserve">solutions </w:t>
      </w:r>
      <w:r w:rsidR="00A6358C" w:rsidRPr="00B32535">
        <w:rPr>
          <w:rFonts w:cstheme="minorHAnsi"/>
          <w:b/>
          <w:color w:val="4472C4" w:themeColor="accent1"/>
          <w:sz w:val="22"/>
          <w:szCs w:val="22"/>
        </w:rPr>
        <w:t>et</w:t>
      </w:r>
      <w:r w:rsidR="004F14C0" w:rsidRPr="00B32535">
        <w:rPr>
          <w:rFonts w:cstheme="minorHAnsi"/>
          <w:b/>
          <w:color w:val="4472C4" w:themeColor="accent1"/>
          <w:sz w:val="22"/>
          <w:szCs w:val="22"/>
        </w:rPr>
        <w:t xml:space="preserve"> Recomm</w:t>
      </w:r>
      <w:r w:rsidR="00A6358C" w:rsidRPr="00B32535">
        <w:rPr>
          <w:rFonts w:cstheme="minorHAnsi"/>
          <w:b/>
          <w:color w:val="4472C4" w:themeColor="accent1"/>
          <w:sz w:val="22"/>
          <w:szCs w:val="22"/>
        </w:rPr>
        <w:t>a</w:t>
      </w:r>
      <w:r w:rsidR="004F14C0" w:rsidRPr="00B32535">
        <w:rPr>
          <w:rFonts w:cstheme="minorHAnsi"/>
          <w:b/>
          <w:color w:val="4472C4" w:themeColor="accent1"/>
          <w:sz w:val="22"/>
          <w:szCs w:val="22"/>
        </w:rPr>
        <w:t xml:space="preserve">ndations </w:t>
      </w:r>
      <w:r w:rsidR="00A6358C" w:rsidRPr="00B32535">
        <w:rPr>
          <w:rFonts w:cstheme="minorHAnsi"/>
          <w:b/>
          <w:color w:val="4472C4" w:themeColor="accent1"/>
          <w:sz w:val="22"/>
          <w:szCs w:val="22"/>
        </w:rPr>
        <w:t>concernant directement les IRR qui sont redondants ou non cohérents avec la Résolution X</w:t>
      </w:r>
      <w:r w:rsidR="004F14C0" w:rsidRPr="00B32535">
        <w:rPr>
          <w:rFonts w:cstheme="minorHAnsi"/>
          <w:b/>
          <w:color w:val="4472C4" w:themeColor="accent1"/>
          <w:sz w:val="22"/>
          <w:szCs w:val="22"/>
        </w:rPr>
        <w:t>III.9</w:t>
      </w:r>
    </w:p>
    <w:p w14:paraId="420B36C2" w14:textId="77777777" w:rsidR="004F14C0" w:rsidRPr="00B32535" w:rsidRDefault="004F14C0" w:rsidP="004F14C0">
      <w:pPr>
        <w:rPr>
          <w:rFonts w:cstheme="minorHAnsi"/>
          <w:sz w:val="22"/>
          <w:szCs w:val="22"/>
        </w:rPr>
      </w:pPr>
    </w:p>
    <w:p w14:paraId="43408CF0" w14:textId="77777777" w:rsidR="004F14C0" w:rsidRPr="00B32535" w:rsidRDefault="004F14C0" w:rsidP="004F14C0">
      <w:pPr>
        <w:ind w:left="360"/>
        <w:rPr>
          <w:rFonts w:cstheme="minorHAnsi"/>
          <w:b/>
          <w:sz w:val="22"/>
          <w:szCs w:val="22"/>
        </w:rPr>
      </w:pPr>
    </w:p>
    <w:tbl>
      <w:tblPr>
        <w:tblStyle w:val="Grilledutableau"/>
        <w:tblW w:w="13881" w:type="dxa"/>
        <w:tblLook w:val="04A0" w:firstRow="1" w:lastRow="0" w:firstColumn="1" w:lastColumn="0" w:noHBand="0" w:noVBand="1"/>
      </w:tblPr>
      <w:tblGrid>
        <w:gridCol w:w="8642"/>
        <w:gridCol w:w="1418"/>
        <w:gridCol w:w="3821"/>
      </w:tblGrid>
      <w:tr w:rsidR="004F14C0" w:rsidRPr="00B32535" w14:paraId="7FB8A3B7" w14:textId="77777777" w:rsidTr="004F14C0">
        <w:tc>
          <w:tcPr>
            <w:tcW w:w="8642" w:type="dxa"/>
          </w:tcPr>
          <w:p w14:paraId="1E6BB293" w14:textId="4E288491" w:rsidR="004F14C0" w:rsidRPr="00B32535" w:rsidRDefault="00A6358C" w:rsidP="004F14C0">
            <w:pPr>
              <w:rPr>
                <w:rFonts w:cstheme="minorHAnsi"/>
                <w:b/>
                <w:sz w:val="22"/>
                <w:szCs w:val="22"/>
              </w:rPr>
            </w:pPr>
            <w:r w:rsidRPr="00B32535">
              <w:rPr>
                <w:rFonts w:cstheme="minorHAnsi"/>
                <w:b/>
                <w:sz w:val="22"/>
                <w:szCs w:val="22"/>
              </w:rPr>
              <w:t>Préambule</w:t>
            </w:r>
            <w:r w:rsidR="004F14C0" w:rsidRPr="00B32535">
              <w:rPr>
                <w:rFonts w:cstheme="minorHAnsi"/>
                <w:b/>
                <w:sz w:val="22"/>
                <w:szCs w:val="22"/>
              </w:rPr>
              <w:t xml:space="preserve"> </w:t>
            </w:r>
          </w:p>
        </w:tc>
        <w:tc>
          <w:tcPr>
            <w:tcW w:w="1418" w:type="dxa"/>
          </w:tcPr>
          <w:p w14:paraId="24AE6DA6" w14:textId="5ABB4F55" w:rsidR="004F14C0" w:rsidRPr="00B32535" w:rsidRDefault="004F14C0" w:rsidP="004F14C0">
            <w:pPr>
              <w:rPr>
                <w:rFonts w:cstheme="minorHAnsi"/>
                <w:b/>
                <w:sz w:val="22"/>
                <w:szCs w:val="22"/>
              </w:rPr>
            </w:pPr>
            <w:r w:rsidRPr="00B32535">
              <w:rPr>
                <w:rFonts w:cstheme="minorHAnsi"/>
                <w:b/>
                <w:sz w:val="22"/>
                <w:szCs w:val="22"/>
              </w:rPr>
              <w:t>R</w:t>
            </w:r>
            <w:r w:rsidR="00A6358C" w:rsidRPr="00B32535">
              <w:rPr>
                <w:rFonts w:cstheme="minorHAnsi"/>
                <w:b/>
                <w:sz w:val="22"/>
                <w:szCs w:val="22"/>
              </w:rPr>
              <w:t>é</w:t>
            </w:r>
            <w:r w:rsidRPr="00B32535">
              <w:rPr>
                <w:rFonts w:cstheme="minorHAnsi"/>
                <w:b/>
                <w:sz w:val="22"/>
                <w:szCs w:val="22"/>
              </w:rPr>
              <w:t xml:space="preserve">solution </w:t>
            </w:r>
          </w:p>
        </w:tc>
        <w:tc>
          <w:tcPr>
            <w:tcW w:w="3821" w:type="dxa"/>
          </w:tcPr>
          <w:p w14:paraId="52B12E47" w14:textId="69B2C600" w:rsidR="004F14C0" w:rsidRPr="00B32535" w:rsidRDefault="004F14C0" w:rsidP="004F14C0">
            <w:pPr>
              <w:rPr>
                <w:rFonts w:cstheme="minorHAnsi"/>
                <w:b/>
                <w:sz w:val="22"/>
                <w:szCs w:val="22"/>
              </w:rPr>
            </w:pPr>
            <w:r w:rsidRPr="00B32535">
              <w:rPr>
                <w:rFonts w:cstheme="minorHAnsi"/>
                <w:b/>
                <w:sz w:val="22"/>
                <w:szCs w:val="22"/>
              </w:rPr>
              <w:t xml:space="preserve">Para </w:t>
            </w:r>
            <w:r w:rsidR="00A6358C" w:rsidRPr="00B32535">
              <w:rPr>
                <w:rFonts w:cstheme="minorHAnsi"/>
                <w:b/>
                <w:sz w:val="22"/>
                <w:szCs w:val="22"/>
              </w:rPr>
              <w:t>de la Résolution</w:t>
            </w:r>
            <w:r w:rsidRPr="00B32535">
              <w:rPr>
                <w:rFonts w:cstheme="minorHAnsi"/>
                <w:b/>
                <w:sz w:val="22"/>
                <w:szCs w:val="22"/>
              </w:rPr>
              <w:t xml:space="preserve"> XIII.9 </w:t>
            </w:r>
            <w:r w:rsidR="00A6358C" w:rsidRPr="00B32535">
              <w:rPr>
                <w:rFonts w:cstheme="minorHAnsi"/>
                <w:b/>
                <w:sz w:val="22"/>
                <w:szCs w:val="22"/>
              </w:rPr>
              <w:t>avec lequel il n’est pas cohérent</w:t>
            </w:r>
          </w:p>
          <w:p w14:paraId="724943BD" w14:textId="0B14EF38" w:rsidR="004F14C0" w:rsidRPr="00B32535" w:rsidRDefault="004F14C0" w:rsidP="004F14C0">
            <w:pPr>
              <w:rPr>
                <w:rFonts w:cstheme="minorHAnsi"/>
                <w:b/>
                <w:sz w:val="22"/>
                <w:szCs w:val="22"/>
              </w:rPr>
            </w:pPr>
            <w:r w:rsidRPr="00B32535">
              <w:rPr>
                <w:rFonts w:cstheme="minorHAnsi"/>
                <w:b/>
                <w:sz w:val="22"/>
                <w:szCs w:val="22"/>
              </w:rPr>
              <w:t>Red</w:t>
            </w:r>
            <w:r w:rsidR="00A6358C" w:rsidRPr="00B32535">
              <w:rPr>
                <w:rFonts w:cstheme="minorHAnsi"/>
                <w:b/>
                <w:sz w:val="22"/>
                <w:szCs w:val="22"/>
              </w:rPr>
              <w:t>o</w:t>
            </w:r>
            <w:r w:rsidRPr="00B32535">
              <w:rPr>
                <w:rFonts w:cstheme="minorHAnsi"/>
                <w:b/>
                <w:sz w:val="22"/>
                <w:szCs w:val="22"/>
              </w:rPr>
              <w:t xml:space="preserve">ndant </w:t>
            </w:r>
          </w:p>
        </w:tc>
      </w:tr>
      <w:tr w:rsidR="004F14C0" w:rsidRPr="00B32535" w14:paraId="669CA4F5" w14:textId="77777777" w:rsidTr="004F14C0">
        <w:tc>
          <w:tcPr>
            <w:tcW w:w="8642" w:type="dxa"/>
          </w:tcPr>
          <w:p w14:paraId="696D9FA2" w14:textId="77777777" w:rsidR="004F14C0" w:rsidRPr="00B32535" w:rsidRDefault="004F14C0" w:rsidP="004F14C0">
            <w:pPr>
              <w:pStyle w:val="Corpsdetexte"/>
              <w:ind w:left="0" w:right="-42" w:firstLine="0"/>
              <w:rPr>
                <w:rFonts w:asciiTheme="minorHAnsi" w:hAnsiTheme="minorHAnsi" w:cstheme="minorHAnsi"/>
                <w:lang w:val="fr-FR"/>
              </w:rPr>
            </w:pPr>
          </w:p>
        </w:tc>
        <w:tc>
          <w:tcPr>
            <w:tcW w:w="1418" w:type="dxa"/>
          </w:tcPr>
          <w:p w14:paraId="2D92094E" w14:textId="0FE32756" w:rsidR="004F14C0" w:rsidRPr="00B32535" w:rsidRDefault="004F14C0" w:rsidP="00736299">
            <w:pPr>
              <w:rPr>
                <w:rFonts w:cstheme="minorHAnsi"/>
                <w:b/>
                <w:sz w:val="22"/>
                <w:szCs w:val="22"/>
              </w:rPr>
            </w:pPr>
            <w:r w:rsidRPr="00B32535">
              <w:rPr>
                <w:rFonts w:cstheme="minorHAnsi"/>
                <w:b/>
                <w:sz w:val="22"/>
                <w:szCs w:val="22"/>
              </w:rPr>
              <w:t>X</w:t>
            </w:r>
            <w:r w:rsidR="00736299" w:rsidRPr="00B32535">
              <w:rPr>
                <w:rFonts w:cstheme="minorHAnsi"/>
                <w:b/>
                <w:sz w:val="22"/>
                <w:szCs w:val="22"/>
              </w:rPr>
              <w:t>I</w:t>
            </w:r>
            <w:r w:rsidRPr="00B32535">
              <w:rPr>
                <w:rFonts w:cstheme="minorHAnsi"/>
                <w:b/>
                <w:sz w:val="22"/>
                <w:szCs w:val="22"/>
              </w:rPr>
              <w:t>I.</w:t>
            </w:r>
            <w:r w:rsidR="00736299" w:rsidRPr="00B32535">
              <w:rPr>
                <w:rFonts w:cstheme="minorHAnsi"/>
                <w:b/>
                <w:sz w:val="22"/>
                <w:szCs w:val="22"/>
              </w:rPr>
              <w:t>8</w:t>
            </w:r>
          </w:p>
        </w:tc>
        <w:tc>
          <w:tcPr>
            <w:tcW w:w="3821" w:type="dxa"/>
          </w:tcPr>
          <w:p w14:paraId="567BCE0D" w14:textId="77777777" w:rsidR="004F14C0" w:rsidRPr="00B32535" w:rsidRDefault="004F14C0" w:rsidP="004F14C0">
            <w:pPr>
              <w:rPr>
                <w:rFonts w:cstheme="minorHAnsi"/>
                <w:sz w:val="22"/>
                <w:szCs w:val="22"/>
              </w:rPr>
            </w:pPr>
          </w:p>
        </w:tc>
      </w:tr>
      <w:tr w:rsidR="004F14C0" w:rsidRPr="00B32535" w14:paraId="7E689152" w14:textId="77777777" w:rsidTr="004F14C0">
        <w:tc>
          <w:tcPr>
            <w:tcW w:w="8642" w:type="dxa"/>
          </w:tcPr>
          <w:p w14:paraId="22713BD9" w14:textId="1F192D77" w:rsidR="004F14C0" w:rsidRPr="00B32535" w:rsidRDefault="00736299" w:rsidP="004F14C0">
            <w:pPr>
              <w:rPr>
                <w:rFonts w:cstheme="minorHAnsi"/>
                <w:sz w:val="22"/>
                <w:szCs w:val="22"/>
              </w:rPr>
            </w:pPr>
            <w:r w:rsidRPr="00B32535">
              <w:rPr>
                <w:rFonts w:cstheme="minorHAnsi"/>
                <w:sz w:val="22"/>
                <w:szCs w:val="22"/>
              </w:rPr>
              <w:t>RAPPELANT ENFIN que la Résolution X.6 (2008) a adopté des Directives opérationnelles 2009-2012 pour les initiatives régionales dans le cadre de la Convention sur les zones humides pour soutenir la mise en œuvre de la Convention, que ces Directives opérationnelles telles qu’elles ont été ultérieurement amendées par le Comité permanent pour la période triennale 2013-2015 servent de référence pour évaluer le fonctionnement et l’efficacité des initiatives régionales, remplaçant les Lignes directrices pour l’élaboration d’initiatives régionales dans le cadre de la Convention sur les zones humides, annexées à la Résolution VIII.30</w:t>
            </w:r>
            <w:r w:rsidR="00BB007C" w:rsidRPr="00B32535">
              <w:rPr>
                <w:rFonts w:cstheme="minorHAnsi"/>
                <w:sz w:val="22"/>
                <w:szCs w:val="22"/>
              </w:rPr>
              <w:t xml:space="preserve"> </w:t>
            </w:r>
            <w:r w:rsidRPr="00B32535">
              <w:rPr>
                <w:rFonts w:cstheme="minorHAnsi"/>
                <w:sz w:val="22"/>
                <w:szCs w:val="22"/>
              </w:rPr>
              <w:t>;</w:t>
            </w:r>
          </w:p>
          <w:p w14:paraId="6D11BC6F" w14:textId="77777777" w:rsidR="004F14C0" w:rsidRPr="00B32535" w:rsidRDefault="004F14C0" w:rsidP="004F14C0">
            <w:pPr>
              <w:rPr>
                <w:rFonts w:cstheme="minorHAnsi"/>
                <w:sz w:val="22"/>
                <w:szCs w:val="22"/>
              </w:rPr>
            </w:pPr>
          </w:p>
        </w:tc>
        <w:tc>
          <w:tcPr>
            <w:tcW w:w="1418" w:type="dxa"/>
          </w:tcPr>
          <w:p w14:paraId="5C76EEE6" w14:textId="77777777" w:rsidR="004F14C0" w:rsidRPr="00B32535" w:rsidRDefault="004F14C0" w:rsidP="004F14C0">
            <w:pPr>
              <w:rPr>
                <w:rFonts w:cstheme="minorHAnsi"/>
                <w:sz w:val="22"/>
                <w:szCs w:val="22"/>
              </w:rPr>
            </w:pPr>
            <w:r w:rsidRPr="00B32535">
              <w:rPr>
                <w:rFonts w:cstheme="minorHAnsi"/>
                <w:sz w:val="22"/>
                <w:szCs w:val="22"/>
              </w:rPr>
              <w:t>4</w:t>
            </w:r>
          </w:p>
        </w:tc>
        <w:tc>
          <w:tcPr>
            <w:tcW w:w="3821" w:type="dxa"/>
          </w:tcPr>
          <w:p w14:paraId="59B7E211" w14:textId="0E419386" w:rsidR="004F14C0" w:rsidRPr="00B32535" w:rsidRDefault="004F14C0" w:rsidP="004F14C0">
            <w:pPr>
              <w:rPr>
                <w:rFonts w:cstheme="minorHAnsi"/>
                <w:sz w:val="22"/>
                <w:szCs w:val="22"/>
              </w:rPr>
            </w:pPr>
            <w:r w:rsidRPr="00B32535">
              <w:rPr>
                <w:rFonts w:cstheme="minorHAnsi"/>
                <w:sz w:val="22"/>
                <w:szCs w:val="22"/>
              </w:rPr>
              <w:t>Red</w:t>
            </w:r>
            <w:r w:rsidR="00A6358C" w:rsidRPr="00B32535">
              <w:rPr>
                <w:rFonts w:cstheme="minorHAnsi"/>
                <w:sz w:val="22"/>
                <w:szCs w:val="22"/>
              </w:rPr>
              <w:t>o</w:t>
            </w:r>
            <w:r w:rsidRPr="00B32535">
              <w:rPr>
                <w:rFonts w:cstheme="minorHAnsi"/>
                <w:sz w:val="22"/>
                <w:szCs w:val="22"/>
              </w:rPr>
              <w:t xml:space="preserve">ndant </w:t>
            </w:r>
          </w:p>
        </w:tc>
      </w:tr>
      <w:tr w:rsidR="004F14C0" w:rsidRPr="00B32535" w14:paraId="0068184D" w14:textId="77777777" w:rsidTr="004F14C0">
        <w:tc>
          <w:tcPr>
            <w:tcW w:w="8642" w:type="dxa"/>
          </w:tcPr>
          <w:p w14:paraId="54E990D5" w14:textId="23F1EB26" w:rsidR="004F14C0" w:rsidRPr="00B32535" w:rsidRDefault="00736299" w:rsidP="004F14C0">
            <w:pPr>
              <w:widowControl w:val="0"/>
              <w:ind w:right="-42"/>
              <w:rPr>
                <w:rFonts w:eastAsia="Calibri" w:cstheme="minorHAnsi"/>
                <w:sz w:val="22"/>
                <w:szCs w:val="22"/>
              </w:rPr>
            </w:pPr>
            <w:r w:rsidRPr="00B32535">
              <w:rPr>
                <w:rFonts w:eastAsia="Calibri" w:cstheme="minorHAnsi"/>
                <w:sz w:val="22"/>
                <w:szCs w:val="22"/>
              </w:rPr>
              <w:t>NOTANT que, durant les années 2013-2015, le Comité permanent a approuvé plusieurs initiatives régionales actives comme remplissant intégralement les Directives opérationnelles et a noté les progrès substantiels de nombreuses initiatives, sur la base des rapports annuels qu’elles ont soumis pour ces années</w:t>
            </w:r>
            <w:r w:rsidR="00BB007C" w:rsidRPr="00B32535">
              <w:rPr>
                <w:rFonts w:eastAsia="Calibri" w:cstheme="minorHAnsi"/>
                <w:sz w:val="22"/>
                <w:szCs w:val="22"/>
              </w:rPr>
              <w:t xml:space="preserve"> </w:t>
            </w:r>
            <w:r w:rsidRPr="00B32535">
              <w:rPr>
                <w:rFonts w:eastAsia="Calibri" w:cstheme="minorHAnsi"/>
                <w:sz w:val="22"/>
                <w:szCs w:val="22"/>
              </w:rPr>
              <w:t>;</w:t>
            </w:r>
          </w:p>
        </w:tc>
        <w:tc>
          <w:tcPr>
            <w:tcW w:w="1418" w:type="dxa"/>
          </w:tcPr>
          <w:p w14:paraId="1F661A64" w14:textId="77777777" w:rsidR="004F14C0" w:rsidRPr="00B32535" w:rsidRDefault="004F14C0" w:rsidP="004F14C0">
            <w:pPr>
              <w:rPr>
                <w:rFonts w:cstheme="minorHAnsi"/>
                <w:sz w:val="22"/>
                <w:szCs w:val="22"/>
              </w:rPr>
            </w:pPr>
            <w:r w:rsidRPr="00B32535">
              <w:rPr>
                <w:rFonts w:cstheme="minorHAnsi"/>
                <w:sz w:val="22"/>
                <w:szCs w:val="22"/>
              </w:rPr>
              <w:t>5</w:t>
            </w:r>
          </w:p>
        </w:tc>
        <w:tc>
          <w:tcPr>
            <w:tcW w:w="3821" w:type="dxa"/>
          </w:tcPr>
          <w:p w14:paraId="2B0F2E18" w14:textId="692173F2" w:rsidR="004F14C0" w:rsidRPr="00B32535" w:rsidRDefault="00A6358C" w:rsidP="004F14C0">
            <w:pPr>
              <w:rPr>
                <w:rFonts w:cstheme="minorHAnsi"/>
                <w:sz w:val="22"/>
                <w:szCs w:val="22"/>
              </w:rPr>
            </w:pPr>
            <w:r w:rsidRPr="00B32535">
              <w:rPr>
                <w:rFonts w:cstheme="minorHAnsi"/>
                <w:sz w:val="22"/>
                <w:szCs w:val="22"/>
              </w:rPr>
              <w:t>Redondant</w:t>
            </w:r>
          </w:p>
        </w:tc>
      </w:tr>
      <w:tr w:rsidR="004F14C0" w:rsidRPr="00B32535" w14:paraId="71E539B3" w14:textId="77777777" w:rsidTr="004F14C0">
        <w:tc>
          <w:tcPr>
            <w:tcW w:w="8642" w:type="dxa"/>
          </w:tcPr>
          <w:p w14:paraId="35003B59" w14:textId="532A76B7" w:rsidR="00736299" w:rsidRPr="00B32535" w:rsidRDefault="00736299" w:rsidP="00736299">
            <w:pPr>
              <w:pStyle w:val="Corpsdetexte"/>
              <w:widowControl/>
              <w:ind w:left="0" w:firstLine="0"/>
              <w:rPr>
                <w:rFonts w:asciiTheme="minorHAnsi" w:hAnsiTheme="minorHAnsi" w:cstheme="minorHAnsi"/>
                <w:lang w:val="fr-FR"/>
              </w:rPr>
            </w:pPr>
            <w:r w:rsidRPr="00B32535">
              <w:rPr>
                <w:rFonts w:asciiTheme="minorHAnsi" w:hAnsiTheme="minorHAnsi" w:cstheme="minorHAnsi"/>
                <w:lang w:val="fr-FR"/>
              </w:rPr>
              <w:t>NOTANT EN OUTRE que de nouvelles initiatives régionales seront créées durant la période triennale 2016-2018, comme l’Initiative régionale Ramsar indo-birmane (IBRRI), rassemblant le Cambodge, le Myanmar, la RDP lao, la Thaïlande et le Viet Nam et dont l’inauguration est prévue pour le deuxième semestre de 2015</w:t>
            </w:r>
            <w:r w:rsidR="00BB007C" w:rsidRPr="00B32535">
              <w:rPr>
                <w:rFonts w:asciiTheme="minorHAnsi" w:hAnsiTheme="minorHAnsi" w:cstheme="minorHAnsi"/>
                <w:lang w:val="fr-FR"/>
              </w:rPr>
              <w:t xml:space="preserve"> </w:t>
            </w:r>
            <w:r w:rsidRPr="00B32535">
              <w:rPr>
                <w:rFonts w:asciiTheme="minorHAnsi" w:hAnsiTheme="minorHAnsi" w:cstheme="minorHAnsi"/>
                <w:lang w:val="fr-FR"/>
              </w:rPr>
              <w:t>; et</w:t>
            </w:r>
          </w:p>
          <w:p w14:paraId="218F35E2" w14:textId="77777777" w:rsidR="004F14C0" w:rsidRPr="00B32535" w:rsidRDefault="004F14C0" w:rsidP="00736299">
            <w:pPr>
              <w:pStyle w:val="Corpsdetexte"/>
              <w:widowControl/>
              <w:ind w:left="0" w:firstLine="0"/>
              <w:rPr>
                <w:rFonts w:asciiTheme="minorHAnsi" w:hAnsiTheme="minorHAnsi" w:cstheme="minorHAnsi"/>
                <w:lang w:val="fr-FR"/>
              </w:rPr>
            </w:pPr>
          </w:p>
        </w:tc>
        <w:tc>
          <w:tcPr>
            <w:tcW w:w="1418" w:type="dxa"/>
          </w:tcPr>
          <w:p w14:paraId="0E12D0C8" w14:textId="77777777" w:rsidR="004F14C0" w:rsidRPr="00B32535" w:rsidRDefault="004F14C0" w:rsidP="004F14C0">
            <w:pPr>
              <w:rPr>
                <w:rFonts w:cstheme="minorHAnsi"/>
                <w:sz w:val="22"/>
                <w:szCs w:val="22"/>
              </w:rPr>
            </w:pPr>
            <w:r w:rsidRPr="00B32535">
              <w:rPr>
                <w:rFonts w:cstheme="minorHAnsi"/>
                <w:sz w:val="22"/>
                <w:szCs w:val="22"/>
              </w:rPr>
              <w:t>6</w:t>
            </w:r>
          </w:p>
        </w:tc>
        <w:tc>
          <w:tcPr>
            <w:tcW w:w="3821" w:type="dxa"/>
          </w:tcPr>
          <w:p w14:paraId="02E04C8C" w14:textId="51204A49" w:rsidR="004F14C0" w:rsidRPr="00B32535" w:rsidRDefault="00A6358C" w:rsidP="004F14C0">
            <w:pPr>
              <w:rPr>
                <w:rFonts w:cstheme="minorHAnsi"/>
                <w:sz w:val="22"/>
                <w:szCs w:val="22"/>
              </w:rPr>
            </w:pPr>
            <w:r w:rsidRPr="00B32535">
              <w:rPr>
                <w:rFonts w:cstheme="minorHAnsi"/>
                <w:sz w:val="22"/>
                <w:szCs w:val="22"/>
              </w:rPr>
              <w:t>Redondant</w:t>
            </w:r>
          </w:p>
        </w:tc>
      </w:tr>
      <w:tr w:rsidR="004F14C0" w:rsidRPr="00B32535" w14:paraId="506B5251" w14:textId="77777777" w:rsidTr="004F14C0">
        <w:tc>
          <w:tcPr>
            <w:tcW w:w="8642" w:type="dxa"/>
          </w:tcPr>
          <w:p w14:paraId="01E373A1" w14:textId="77777777" w:rsidR="004F14C0" w:rsidRPr="00B32535" w:rsidRDefault="004F14C0" w:rsidP="004F14C0">
            <w:pPr>
              <w:pStyle w:val="Corpsdetexte"/>
              <w:ind w:left="0" w:right="-42" w:firstLine="0"/>
              <w:rPr>
                <w:rFonts w:asciiTheme="minorHAnsi" w:hAnsiTheme="minorHAnsi" w:cstheme="minorHAnsi"/>
                <w:lang w:val="fr-FR"/>
              </w:rPr>
            </w:pPr>
          </w:p>
        </w:tc>
        <w:tc>
          <w:tcPr>
            <w:tcW w:w="1418" w:type="dxa"/>
          </w:tcPr>
          <w:p w14:paraId="0DD7ABC0" w14:textId="77777777" w:rsidR="004F14C0" w:rsidRPr="00B32535" w:rsidRDefault="004F14C0" w:rsidP="004F14C0">
            <w:pPr>
              <w:rPr>
                <w:rFonts w:cstheme="minorHAnsi"/>
                <w:b/>
                <w:sz w:val="22"/>
                <w:szCs w:val="22"/>
              </w:rPr>
            </w:pPr>
            <w:r w:rsidRPr="00B32535">
              <w:rPr>
                <w:rFonts w:cstheme="minorHAnsi"/>
                <w:b/>
                <w:sz w:val="22"/>
                <w:szCs w:val="22"/>
              </w:rPr>
              <w:t>XI.5</w:t>
            </w:r>
          </w:p>
        </w:tc>
        <w:tc>
          <w:tcPr>
            <w:tcW w:w="3821" w:type="dxa"/>
          </w:tcPr>
          <w:p w14:paraId="25E4AA70" w14:textId="77777777" w:rsidR="004F14C0" w:rsidRPr="00B32535" w:rsidRDefault="004F14C0" w:rsidP="004F14C0">
            <w:pPr>
              <w:rPr>
                <w:rFonts w:cstheme="minorHAnsi"/>
                <w:sz w:val="22"/>
                <w:szCs w:val="22"/>
              </w:rPr>
            </w:pPr>
          </w:p>
        </w:tc>
      </w:tr>
      <w:tr w:rsidR="004F14C0" w:rsidRPr="00B32535" w14:paraId="104BA7B9" w14:textId="77777777" w:rsidTr="004F14C0">
        <w:tc>
          <w:tcPr>
            <w:tcW w:w="8642" w:type="dxa"/>
          </w:tcPr>
          <w:p w14:paraId="3A40A270" w14:textId="12D6DE22" w:rsidR="004F14C0" w:rsidRPr="00B32535" w:rsidRDefault="00FB0B49" w:rsidP="00FB0B49">
            <w:pPr>
              <w:rPr>
                <w:rFonts w:cstheme="minorHAnsi"/>
                <w:sz w:val="22"/>
                <w:szCs w:val="22"/>
              </w:rPr>
            </w:pPr>
            <w:r w:rsidRPr="00B32535">
              <w:rPr>
                <w:rFonts w:cstheme="minorHAnsi"/>
                <w:sz w:val="22"/>
                <w:szCs w:val="22"/>
              </w:rPr>
              <w:t>RAPPELANT ÉGALEMENT que la Résolution X.6 (2008) a adopté des « Directives opérationnelles » pour les Initiatives régionales en vue de soutenir l’application de la Convention et que celles-ci servent de référence pour évaluer le fonctionnement des Initiatives régionales et leur succès (ayant remplacé les Orientations pour l’élaboration d’initiatives régionales dans le cadre de la Convention sur les zones humides annexées à la Résolution VIII.30)</w:t>
            </w:r>
            <w:r w:rsidR="00BB007C" w:rsidRPr="00B32535">
              <w:rPr>
                <w:rFonts w:cstheme="minorHAnsi"/>
                <w:sz w:val="22"/>
                <w:szCs w:val="22"/>
              </w:rPr>
              <w:t xml:space="preserve"> </w:t>
            </w:r>
            <w:r w:rsidRPr="00B32535">
              <w:rPr>
                <w:rFonts w:cstheme="minorHAnsi"/>
                <w:sz w:val="22"/>
                <w:szCs w:val="22"/>
              </w:rPr>
              <w:t xml:space="preserve">; </w:t>
            </w:r>
          </w:p>
        </w:tc>
        <w:tc>
          <w:tcPr>
            <w:tcW w:w="1418" w:type="dxa"/>
          </w:tcPr>
          <w:p w14:paraId="5CA488F7" w14:textId="77777777" w:rsidR="004F14C0" w:rsidRPr="00B32535" w:rsidRDefault="004F14C0" w:rsidP="004F14C0">
            <w:pPr>
              <w:rPr>
                <w:rFonts w:cstheme="minorHAnsi"/>
                <w:sz w:val="22"/>
                <w:szCs w:val="22"/>
              </w:rPr>
            </w:pPr>
            <w:r w:rsidRPr="00B32535">
              <w:rPr>
                <w:rFonts w:cstheme="minorHAnsi"/>
                <w:sz w:val="22"/>
                <w:szCs w:val="22"/>
              </w:rPr>
              <w:t>4</w:t>
            </w:r>
          </w:p>
        </w:tc>
        <w:tc>
          <w:tcPr>
            <w:tcW w:w="3821" w:type="dxa"/>
          </w:tcPr>
          <w:p w14:paraId="2F274340" w14:textId="3852A722" w:rsidR="004F14C0" w:rsidRPr="00B32535" w:rsidRDefault="00A6358C" w:rsidP="004F14C0">
            <w:pPr>
              <w:rPr>
                <w:rFonts w:cstheme="minorHAnsi"/>
                <w:sz w:val="22"/>
                <w:szCs w:val="22"/>
              </w:rPr>
            </w:pPr>
            <w:r w:rsidRPr="00B32535">
              <w:rPr>
                <w:rFonts w:cstheme="minorHAnsi"/>
                <w:sz w:val="22"/>
                <w:szCs w:val="22"/>
              </w:rPr>
              <w:t>Redondant</w:t>
            </w:r>
          </w:p>
        </w:tc>
      </w:tr>
      <w:tr w:rsidR="004F14C0" w:rsidRPr="00B32535" w14:paraId="44862EB7" w14:textId="77777777" w:rsidTr="004F14C0">
        <w:tc>
          <w:tcPr>
            <w:tcW w:w="8642" w:type="dxa"/>
          </w:tcPr>
          <w:p w14:paraId="416E23E5" w14:textId="78B8265A" w:rsidR="004F14C0" w:rsidRPr="00B32535" w:rsidRDefault="00FB0B49" w:rsidP="004F14C0">
            <w:pPr>
              <w:pStyle w:val="Corpsdetexte"/>
              <w:ind w:left="0" w:right="-42" w:firstLine="0"/>
              <w:rPr>
                <w:rFonts w:asciiTheme="minorHAnsi" w:hAnsiTheme="minorHAnsi" w:cstheme="minorHAnsi"/>
                <w:lang w:val="fr-FR"/>
              </w:rPr>
            </w:pPr>
            <w:r w:rsidRPr="00B32535">
              <w:rPr>
                <w:rFonts w:asciiTheme="minorHAnsi" w:hAnsiTheme="minorHAnsi" w:cstheme="minorHAnsi"/>
                <w:lang w:val="fr-FR"/>
              </w:rPr>
              <w:t xml:space="preserve">NOTANT que dans la période 2009-2012, le Comité permanent a examiné et approuvé </w:t>
            </w:r>
            <w:r w:rsidRPr="00B32535">
              <w:rPr>
                <w:rFonts w:asciiTheme="minorHAnsi" w:hAnsiTheme="minorHAnsi" w:cstheme="minorHAnsi"/>
                <w:lang w:val="fr-FR"/>
              </w:rPr>
              <w:lastRenderedPageBreak/>
              <w:t>plusieurs Initiatives régionales actives remplissant pleinement les Directives opérationnelles et a noté les progrès substantiels accomplis par de nombreuses initiatives durant ces années</w:t>
            </w:r>
            <w:r w:rsidR="00BB007C" w:rsidRPr="00B32535">
              <w:rPr>
                <w:rFonts w:asciiTheme="minorHAnsi" w:hAnsiTheme="minorHAnsi" w:cstheme="minorHAnsi"/>
                <w:lang w:val="fr-FR"/>
              </w:rPr>
              <w:t>-</w:t>
            </w:r>
            <w:r w:rsidRPr="00B32535">
              <w:rPr>
                <w:rFonts w:asciiTheme="minorHAnsi" w:hAnsiTheme="minorHAnsi" w:cstheme="minorHAnsi"/>
                <w:lang w:val="fr-FR"/>
              </w:rPr>
              <w:t>là, d’après leurs rapports annuels soumis au Comité permanent</w:t>
            </w:r>
            <w:r w:rsidR="00BB007C" w:rsidRPr="00B32535">
              <w:rPr>
                <w:rFonts w:asciiTheme="minorHAnsi" w:hAnsiTheme="minorHAnsi" w:cstheme="minorHAnsi"/>
                <w:lang w:val="fr-FR"/>
              </w:rPr>
              <w:t xml:space="preserve"> </w:t>
            </w:r>
            <w:r w:rsidRPr="00B32535">
              <w:rPr>
                <w:rFonts w:asciiTheme="minorHAnsi" w:hAnsiTheme="minorHAnsi" w:cstheme="minorHAnsi"/>
                <w:lang w:val="fr-FR"/>
              </w:rPr>
              <w:t>; et</w:t>
            </w:r>
          </w:p>
          <w:p w14:paraId="3963F12B" w14:textId="77777777" w:rsidR="004F14C0" w:rsidRPr="00B32535" w:rsidRDefault="004F14C0" w:rsidP="004F14C0">
            <w:pPr>
              <w:pStyle w:val="Corpsdetexte"/>
              <w:ind w:left="0" w:right="-42" w:firstLine="0"/>
              <w:rPr>
                <w:rFonts w:asciiTheme="minorHAnsi" w:hAnsiTheme="minorHAnsi" w:cstheme="minorHAnsi"/>
                <w:lang w:val="fr-FR"/>
              </w:rPr>
            </w:pPr>
          </w:p>
        </w:tc>
        <w:tc>
          <w:tcPr>
            <w:tcW w:w="1418" w:type="dxa"/>
          </w:tcPr>
          <w:p w14:paraId="4A27C474" w14:textId="77777777" w:rsidR="004F14C0" w:rsidRPr="00B32535" w:rsidRDefault="004F14C0" w:rsidP="004F14C0">
            <w:pPr>
              <w:rPr>
                <w:rFonts w:cstheme="minorHAnsi"/>
                <w:sz w:val="22"/>
                <w:szCs w:val="22"/>
              </w:rPr>
            </w:pPr>
            <w:r w:rsidRPr="00B32535">
              <w:rPr>
                <w:rFonts w:cstheme="minorHAnsi"/>
                <w:sz w:val="22"/>
                <w:szCs w:val="22"/>
              </w:rPr>
              <w:lastRenderedPageBreak/>
              <w:t>5</w:t>
            </w:r>
          </w:p>
        </w:tc>
        <w:tc>
          <w:tcPr>
            <w:tcW w:w="3821" w:type="dxa"/>
          </w:tcPr>
          <w:p w14:paraId="72A87B11" w14:textId="6DBBA040" w:rsidR="004F14C0" w:rsidRPr="00B32535" w:rsidRDefault="00A6358C" w:rsidP="004F14C0">
            <w:pPr>
              <w:rPr>
                <w:rFonts w:cstheme="minorHAnsi"/>
                <w:sz w:val="22"/>
                <w:szCs w:val="22"/>
              </w:rPr>
            </w:pPr>
            <w:r w:rsidRPr="00B32535">
              <w:rPr>
                <w:rFonts w:cstheme="minorHAnsi"/>
                <w:sz w:val="22"/>
                <w:szCs w:val="22"/>
              </w:rPr>
              <w:t>Redondant</w:t>
            </w:r>
          </w:p>
        </w:tc>
      </w:tr>
      <w:tr w:rsidR="004F14C0" w:rsidRPr="00B32535" w14:paraId="1FE9AD5B" w14:textId="77777777" w:rsidTr="004F14C0">
        <w:tc>
          <w:tcPr>
            <w:tcW w:w="8642" w:type="dxa"/>
          </w:tcPr>
          <w:p w14:paraId="22F8A141" w14:textId="48C99724" w:rsidR="004F14C0" w:rsidRPr="00B32535" w:rsidRDefault="00FB0B49" w:rsidP="004F14C0">
            <w:pPr>
              <w:pStyle w:val="Corpsdetexte"/>
              <w:ind w:left="0" w:right="-42" w:firstLine="0"/>
              <w:rPr>
                <w:rFonts w:asciiTheme="minorHAnsi" w:hAnsiTheme="minorHAnsi" w:cstheme="minorHAnsi"/>
                <w:lang w:val="fr-FR"/>
              </w:rPr>
            </w:pPr>
            <w:r w:rsidRPr="00B32535">
              <w:rPr>
                <w:rFonts w:asciiTheme="minorHAnsi" w:eastAsiaTheme="minorHAnsi" w:hAnsiTheme="minorHAnsi" w:cstheme="minorHAnsi"/>
                <w:lang w:val="fr-FR"/>
              </w:rPr>
              <w:t>TENANT COMPTE de l’expérience acquise durant les années de fonctionnement de ces initiatives, qu’il s’agisse de Réseaux régionaux ou de Centres régionaux Ramsar (CRR); de l’application positive des Directives opérationnelles pour sélectionner et soutenir des Initiatives régionales fonctionnant dans le cadre de la Convention; et des conclusions tirées de l’examen de leur succès dans une optique stratégique de développement futur des Initiatives régionales</w:t>
            </w:r>
            <w:r w:rsidR="00BB007C" w:rsidRPr="00B32535">
              <w:rPr>
                <w:rFonts w:asciiTheme="minorHAnsi" w:eastAsiaTheme="minorHAnsi" w:hAnsiTheme="minorHAnsi" w:cstheme="minorHAnsi"/>
                <w:lang w:val="fr-FR"/>
              </w:rPr>
              <w:t xml:space="preserve"> </w:t>
            </w:r>
            <w:r w:rsidRPr="00B32535">
              <w:rPr>
                <w:rFonts w:asciiTheme="minorHAnsi" w:eastAsiaTheme="minorHAnsi" w:hAnsiTheme="minorHAnsi" w:cstheme="minorHAnsi"/>
                <w:lang w:val="fr-FR"/>
              </w:rPr>
              <w:t>;</w:t>
            </w:r>
          </w:p>
        </w:tc>
        <w:tc>
          <w:tcPr>
            <w:tcW w:w="1418" w:type="dxa"/>
          </w:tcPr>
          <w:p w14:paraId="374F0E02" w14:textId="77777777" w:rsidR="004F14C0" w:rsidRPr="00B32535" w:rsidRDefault="004F14C0" w:rsidP="004F14C0">
            <w:pPr>
              <w:rPr>
                <w:rFonts w:cstheme="minorHAnsi"/>
                <w:sz w:val="22"/>
                <w:szCs w:val="22"/>
              </w:rPr>
            </w:pPr>
            <w:r w:rsidRPr="00B32535">
              <w:rPr>
                <w:rFonts w:cstheme="minorHAnsi"/>
                <w:sz w:val="22"/>
                <w:szCs w:val="22"/>
              </w:rPr>
              <w:t>6</w:t>
            </w:r>
          </w:p>
        </w:tc>
        <w:tc>
          <w:tcPr>
            <w:tcW w:w="3821" w:type="dxa"/>
          </w:tcPr>
          <w:p w14:paraId="6ED942EF" w14:textId="5A44ADDA" w:rsidR="004F14C0" w:rsidRPr="00B32535" w:rsidRDefault="00A6358C" w:rsidP="004F14C0">
            <w:pPr>
              <w:rPr>
                <w:rFonts w:cstheme="minorHAnsi"/>
                <w:sz w:val="22"/>
                <w:szCs w:val="22"/>
              </w:rPr>
            </w:pPr>
            <w:r w:rsidRPr="00B32535">
              <w:rPr>
                <w:rFonts w:cstheme="minorHAnsi"/>
                <w:sz w:val="22"/>
                <w:szCs w:val="22"/>
              </w:rPr>
              <w:t>Redondant</w:t>
            </w:r>
          </w:p>
        </w:tc>
      </w:tr>
      <w:tr w:rsidR="004F14C0" w:rsidRPr="00B32535" w14:paraId="0DC20A7F" w14:textId="77777777" w:rsidTr="004F14C0">
        <w:tc>
          <w:tcPr>
            <w:tcW w:w="8642" w:type="dxa"/>
          </w:tcPr>
          <w:p w14:paraId="62AC5080" w14:textId="77777777" w:rsidR="004F14C0" w:rsidRPr="00B32535" w:rsidRDefault="004F14C0" w:rsidP="004F14C0">
            <w:pPr>
              <w:rPr>
                <w:rFonts w:cstheme="minorHAnsi"/>
                <w:sz w:val="22"/>
                <w:szCs w:val="22"/>
              </w:rPr>
            </w:pPr>
          </w:p>
        </w:tc>
        <w:tc>
          <w:tcPr>
            <w:tcW w:w="1418" w:type="dxa"/>
          </w:tcPr>
          <w:p w14:paraId="0799338B" w14:textId="77777777" w:rsidR="004F14C0" w:rsidRPr="00B32535" w:rsidRDefault="004F14C0" w:rsidP="004F14C0">
            <w:pPr>
              <w:ind w:left="567" w:hanging="567"/>
              <w:rPr>
                <w:rFonts w:cstheme="minorHAnsi"/>
                <w:b/>
                <w:sz w:val="22"/>
                <w:szCs w:val="22"/>
              </w:rPr>
            </w:pPr>
            <w:r w:rsidRPr="00B32535">
              <w:rPr>
                <w:rFonts w:cstheme="minorHAnsi"/>
                <w:b/>
                <w:sz w:val="22"/>
                <w:szCs w:val="22"/>
              </w:rPr>
              <w:t>X.6</w:t>
            </w:r>
          </w:p>
        </w:tc>
        <w:tc>
          <w:tcPr>
            <w:tcW w:w="3821" w:type="dxa"/>
          </w:tcPr>
          <w:p w14:paraId="1B5B0456" w14:textId="77777777" w:rsidR="004F14C0" w:rsidRPr="00B32535" w:rsidRDefault="004F14C0" w:rsidP="004F14C0">
            <w:pPr>
              <w:rPr>
                <w:rFonts w:cstheme="minorHAnsi"/>
                <w:sz w:val="22"/>
                <w:szCs w:val="22"/>
              </w:rPr>
            </w:pPr>
          </w:p>
        </w:tc>
      </w:tr>
      <w:tr w:rsidR="004F14C0" w:rsidRPr="00B32535" w14:paraId="4D2C90CF" w14:textId="77777777" w:rsidTr="004F14C0">
        <w:tc>
          <w:tcPr>
            <w:tcW w:w="8642" w:type="dxa"/>
          </w:tcPr>
          <w:p w14:paraId="681966E7" w14:textId="4BA44893" w:rsidR="004F14C0" w:rsidRPr="00B32535" w:rsidRDefault="00D33306" w:rsidP="004F14C0">
            <w:pPr>
              <w:rPr>
                <w:rFonts w:cstheme="minorHAnsi"/>
                <w:sz w:val="22"/>
                <w:szCs w:val="22"/>
              </w:rPr>
            </w:pPr>
            <w:r w:rsidRPr="00B32535">
              <w:rPr>
                <w:rFonts w:cstheme="minorHAnsi"/>
                <w:sz w:val="22"/>
                <w:szCs w:val="22"/>
              </w:rPr>
              <w:t>RAPPELANT EN OUTRE que dans la Résolution IX.7 (2005) les Parties contractantes ont approuvé plusieurs initiatives régionales fonctionnant dans le cadre de la Convention en 2006-2008 et reconnu que plusieurs autres initiatives pourraient devenir opérationnelles dans le cadre de la Convention</w:t>
            </w:r>
            <w:r w:rsidR="00BB007C" w:rsidRPr="00B32535">
              <w:rPr>
                <w:rFonts w:cstheme="minorHAnsi"/>
                <w:sz w:val="22"/>
                <w:szCs w:val="22"/>
              </w:rPr>
              <w:t xml:space="preserve"> </w:t>
            </w:r>
            <w:r w:rsidRPr="00B32535">
              <w:rPr>
                <w:rFonts w:cstheme="minorHAnsi"/>
                <w:sz w:val="22"/>
                <w:szCs w:val="22"/>
              </w:rPr>
              <w:t>;</w:t>
            </w:r>
          </w:p>
        </w:tc>
        <w:tc>
          <w:tcPr>
            <w:tcW w:w="1418" w:type="dxa"/>
          </w:tcPr>
          <w:p w14:paraId="318D91AC" w14:textId="77777777" w:rsidR="004F14C0" w:rsidRPr="00B32535" w:rsidRDefault="004F14C0" w:rsidP="004F14C0">
            <w:pPr>
              <w:rPr>
                <w:rFonts w:cstheme="minorHAnsi"/>
                <w:sz w:val="22"/>
                <w:szCs w:val="22"/>
              </w:rPr>
            </w:pPr>
            <w:r w:rsidRPr="00B32535">
              <w:rPr>
                <w:rFonts w:cstheme="minorHAnsi"/>
                <w:sz w:val="22"/>
                <w:szCs w:val="22"/>
              </w:rPr>
              <w:t>4</w:t>
            </w:r>
          </w:p>
        </w:tc>
        <w:tc>
          <w:tcPr>
            <w:tcW w:w="3821" w:type="dxa"/>
          </w:tcPr>
          <w:p w14:paraId="1F1A4097" w14:textId="76F43DE3" w:rsidR="004F14C0" w:rsidRPr="00B32535" w:rsidRDefault="00BB007C" w:rsidP="004F14C0">
            <w:pPr>
              <w:rPr>
                <w:rFonts w:cstheme="minorHAnsi"/>
                <w:sz w:val="22"/>
                <w:szCs w:val="22"/>
              </w:rPr>
            </w:pPr>
            <w:r w:rsidRPr="00B32535">
              <w:rPr>
                <w:rFonts w:cstheme="minorHAnsi"/>
                <w:sz w:val="22"/>
                <w:szCs w:val="22"/>
              </w:rPr>
              <w:t>Redondant</w:t>
            </w:r>
            <w:r w:rsidR="004F14C0" w:rsidRPr="00B32535">
              <w:rPr>
                <w:rFonts w:cstheme="minorHAnsi"/>
                <w:sz w:val="22"/>
                <w:szCs w:val="22"/>
              </w:rPr>
              <w:t xml:space="preserve"> </w:t>
            </w:r>
          </w:p>
        </w:tc>
      </w:tr>
      <w:tr w:rsidR="004F14C0" w:rsidRPr="00B32535" w14:paraId="070010D4" w14:textId="77777777" w:rsidTr="004F14C0">
        <w:tc>
          <w:tcPr>
            <w:tcW w:w="8642" w:type="dxa"/>
          </w:tcPr>
          <w:p w14:paraId="41BC38A1" w14:textId="5DC2BE62" w:rsidR="004F14C0" w:rsidRPr="00B32535" w:rsidRDefault="00D33306" w:rsidP="00BB2453">
            <w:pPr>
              <w:ind w:left="31" w:hanging="31"/>
              <w:rPr>
                <w:rFonts w:cstheme="minorHAnsi"/>
                <w:sz w:val="22"/>
                <w:szCs w:val="22"/>
              </w:rPr>
            </w:pPr>
            <w:r w:rsidRPr="00B32535">
              <w:rPr>
                <w:rFonts w:cstheme="minorHAnsi"/>
                <w:sz w:val="22"/>
                <w:szCs w:val="22"/>
              </w:rPr>
              <w:t>NOTANT les grands progrès que beaucoup de ces initiatives ont accomplis durant la</w:t>
            </w:r>
            <w:r w:rsidR="00BB2453" w:rsidRPr="00B32535">
              <w:rPr>
                <w:rFonts w:cstheme="minorHAnsi"/>
                <w:sz w:val="22"/>
                <w:szCs w:val="22"/>
              </w:rPr>
              <w:t xml:space="preserve"> </w:t>
            </w:r>
            <w:r w:rsidRPr="00B32535">
              <w:rPr>
                <w:rFonts w:cstheme="minorHAnsi"/>
                <w:sz w:val="22"/>
                <w:szCs w:val="22"/>
              </w:rPr>
              <w:t>période 2006-2008, selon les rapports reçus régulièrement et évalués par le Comité</w:t>
            </w:r>
            <w:r w:rsidR="00BB2453" w:rsidRPr="00B32535">
              <w:rPr>
                <w:rFonts w:cstheme="minorHAnsi"/>
                <w:sz w:val="22"/>
                <w:szCs w:val="22"/>
              </w:rPr>
              <w:t xml:space="preserve"> </w:t>
            </w:r>
            <w:r w:rsidRPr="00B32535">
              <w:rPr>
                <w:rFonts w:cstheme="minorHAnsi"/>
                <w:sz w:val="22"/>
                <w:szCs w:val="22"/>
              </w:rPr>
              <w:t>permanent</w:t>
            </w:r>
            <w:r w:rsidR="00BB007C" w:rsidRPr="00B32535">
              <w:rPr>
                <w:rFonts w:cstheme="minorHAnsi"/>
                <w:sz w:val="22"/>
                <w:szCs w:val="22"/>
              </w:rPr>
              <w:t xml:space="preserve"> </w:t>
            </w:r>
            <w:r w:rsidRPr="00B32535">
              <w:rPr>
                <w:rFonts w:cstheme="minorHAnsi"/>
                <w:sz w:val="22"/>
                <w:szCs w:val="22"/>
              </w:rPr>
              <w:t>;</w:t>
            </w:r>
          </w:p>
        </w:tc>
        <w:tc>
          <w:tcPr>
            <w:tcW w:w="1418" w:type="dxa"/>
          </w:tcPr>
          <w:p w14:paraId="6CD553C0" w14:textId="77777777" w:rsidR="004F14C0" w:rsidRPr="00B32535" w:rsidRDefault="004F14C0" w:rsidP="004F14C0">
            <w:pPr>
              <w:rPr>
                <w:rFonts w:cstheme="minorHAnsi"/>
                <w:sz w:val="22"/>
                <w:szCs w:val="22"/>
              </w:rPr>
            </w:pPr>
            <w:r w:rsidRPr="00B32535">
              <w:rPr>
                <w:rFonts w:cstheme="minorHAnsi"/>
                <w:sz w:val="22"/>
                <w:szCs w:val="22"/>
              </w:rPr>
              <w:t>5</w:t>
            </w:r>
          </w:p>
        </w:tc>
        <w:tc>
          <w:tcPr>
            <w:tcW w:w="3821" w:type="dxa"/>
          </w:tcPr>
          <w:p w14:paraId="4EFACFBB" w14:textId="37E34BC0" w:rsidR="004F14C0" w:rsidRPr="00B32535" w:rsidRDefault="004F14C0" w:rsidP="004F14C0">
            <w:pPr>
              <w:rPr>
                <w:rFonts w:cstheme="minorHAnsi"/>
                <w:sz w:val="22"/>
                <w:szCs w:val="22"/>
              </w:rPr>
            </w:pPr>
            <w:r w:rsidRPr="00B32535">
              <w:rPr>
                <w:rFonts w:cstheme="minorHAnsi"/>
                <w:sz w:val="22"/>
                <w:szCs w:val="22"/>
              </w:rPr>
              <w:t>Red</w:t>
            </w:r>
            <w:r w:rsidR="00BB007C" w:rsidRPr="00B32535">
              <w:rPr>
                <w:rFonts w:cstheme="minorHAnsi"/>
                <w:sz w:val="22"/>
                <w:szCs w:val="22"/>
              </w:rPr>
              <w:t>o</w:t>
            </w:r>
            <w:r w:rsidRPr="00B32535">
              <w:rPr>
                <w:rFonts w:cstheme="minorHAnsi"/>
                <w:sz w:val="22"/>
                <w:szCs w:val="22"/>
              </w:rPr>
              <w:t xml:space="preserve">ndant </w:t>
            </w:r>
          </w:p>
        </w:tc>
      </w:tr>
      <w:tr w:rsidR="004F14C0" w:rsidRPr="00B32535" w14:paraId="7E5B6CC0" w14:textId="77777777" w:rsidTr="004F14C0">
        <w:tc>
          <w:tcPr>
            <w:tcW w:w="8642" w:type="dxa"/>
          </w:tcPr>
          <w:p w14:paraId="28924AF7" w14:textId="52C77468" w:rsidR="004F14C0" w:rsidRPr="00B32535" w:rsidRDefault="00D33306" w:rsidP="004F14C0">
            <w:pPr>
              <w:rPr>
                <w:rFonts w:cstheme="minorHAnsi"/>
                <w:sz w:val="22"/>
                <w:szCs w:val="22"/>
              </w:rPr>
            </w:pPr>
            <w:r w:rsidRPr="00B32535">
              <w:rPr>
                <w:rFonts w:cstheme="minorHAnsi"/>
                <w:sz w:val="22"/>
                <w:szCs w:val="22"/>
              </w:rPr>
              <w:t>NOTANT EN OUTRE que plusieurs nouvelles propositions ont été soumises au Comité permanent avant la présente session de la Conférence des Parties contractantes</w:t>
            </w:r>
            <w:r w:rsidR="00BB007C" w:rsidRPr="00B32535">
              <w:rPr>
                <w:rFonts w:cstheme="minorHAnsi"/>
                <w:sz w:val="22"/>
                <w:szCs w:val="22"/>
              </w:rPr>
              <w:t xml:space="preserve"> </w:t>
            </w:r>
            <w:r w:rsidRPr="00B32535">
              <w:rPr>
                <w:rFonts w:cstheme="minorHAnsi"/>
                <w:sz w:val="22"/>
                <w:szCs w:val="22"/>
              </w:rPr>
              <w:t>;</w:t>
            </w:r>
          </w:p>
        </w:tc>
        <w:tc>
          <w:tcPr>
            <w:tcW w:w="1418" w:type="dxa"/>
          </w:tcPr>
          <w:p w14:paraId="0F52B72E" w14:textId="77777777" w:rsidR="004F14C0" w:rsidRPr="00B32535" w:rsidRDefault="004F14C0" w:rsidP="004F14C0">
            <w:pPr>
              <w:rPr>
                <w:rFonts w:cstheme="minorHAnsi"/>
                <w:sz w:val="22"/>
                <w:szCs w:val="22"/>
              </w:rPr>
            </w:pPr>
            <w:r w:rsidRPr="00B32535">
              <w:rPr>
                <w:rFonts w:cstheme="minorHAnsi"/>
                <w:sz w:val="22"/>
                <w:szCs w:val="22"/>
              </w:rPr>
              <w:t>6</w:t>
            </w:r>
          </w:p>
        </w:tc>
        <w:tc>
          <w:tcPr>
            <w:tcW w:w="3821" w:type="dxa"/>
          </w:tcPr>
          <w:p w14:paraId="734A2431" w14:textId="489A9C17" w:rsidR="004F14C0" w:rsidRPr="00B32535" w:rsidRDefault="004F14C0" w:rsidP="004F14C0">
            <w:pPr>
              <w:rPr>
                <w:rFonts w:cstheme="minorHAnsi"/>
                <w:sz w:val="22"/>
                <w:szCs w:val="22"/>
              </w:rPr>
            </w:pPr>
            <w:r w:rsidRPr="00B32535">
              <w:rPr>
                <w:rFonts w:cstheme="minorHAnsi"/>
                <w:sz w:val="22"/>
                <w:szCs w:val="22"/>
              </w:rPr>
              <w:t>Red</w:t>
            </w:r>
            <w:r w:rsidR="00BB007C" w:rsidRPr="00B32535">
              <w:rPr>
                <w:rFonts w:cstheme="minorHAnsi"/>
                <w:sz w:val="22"/>
                <w:szCs w:val="22"/>
              </w:rPr>
              <w:t>o</w:t>
            </w:r>
            <w:r w:rsidRPr="00B32535">
              <w:rPr>
                <w:rFonts w:cstheme="minorHAnsi"/>
                <w:sz w:val="22"/>
                <w:szCs w:val="22"/>
              </w:rPr>
              <w:t xml:space="preserve">ndant </w:t>
            </w:r>
          </w:p>
        </w:tc>
      </w:tr>
      <w:tr w:rsidR="004F14C0" w:rsidRPr="00B32535" w14:paraId="5DE7064C" w14:textId="77777777" w:rsidTr="004F14C0">
        <w:tc>
          <w:tcPr>
            <w:tcW w:w="8642" w:type="dxa"/>
          </w:tcPr>
          <w:p w14:paraId="1467F2D2" w14:textId="3292B068" w:rsidR="004F14C0" w:rsidRPr="00B32535" w:rsidRDefault="00D33306" w:rsidP="004F14C0">
            <w:pPr>
              <w:rPr>
                <w:rFonts w:cstheme="minorHAnsi"/>
                <w:sz w:val="22"/>
                <w:szCs w:val="22"/>
              </w:rPr>
            </w:pPr>
            <w:r w:rsidRPr="00B32535">
              <w:rPr>
                <w:rFonts w:cstheme="minorHAnsi"/>
                <w:sz w:val="22"/>
                <w:szCs w:val="22"/>
              </w:rPr>
              <w:t>TENANT COMPTE de l’expérience acquise dans les premières années de fonctionnement de ces initiatives et des conclusions de l’évaluation du Comité permanent assorties d’une perspective stratégique sur l’établissement futur d’initiatives régionales</w:t>
            </w:r>
          </w:p>
        </w:tc>
        <w:tc>
          <w:tcPr>
            <w:tcW w:w="1418" w:type="dxa"/>
          </w:tcPr>
          <w:p w14:paraId="72DB1982" w14:textId="77777777" w:rsidR="004F14C0" w:rsidRPr="00B32535" w:rsidRDefault="004F14C0" w:rsidP="004F14C0">
            <w:pPr>
              <w:rPr>
                <w:rFonts w:cstheme="minorHAnsi"/>
                <w:sz w:val="22"/>
                <w:szCs w:val="22"/>
              </w:rPr>
            </w:pPr>
            <w:r w:rsidRPr="00B32535">
              <w:rPr>
                <w:rFonts w:cstheme="minorHAnsi"/>
                <w:sz w:val="22"/>
                <w:szCs w:val="22"/>
              </w:rPr>
              <w:t>7</w:t>
            </w:r>
          </w:p>
        </w:tc>
        <w:tc>
          <w:tcPr>
            <w:tcW w:w="3821" w:type="dxa"/>
          </w:tcPr>
          <w:p w14:paraId="5A6E8B68" w14:textId="68E364C9" w:rsidR="004F14C0" w:rsidRPr="00B32535" w:rsidRDefault="004F14C0" w:rsidP="004F14C0">
            <w:pPr>
              <w:rPr>
                <w:rFonts w:cstheme="minorHAnsi"/>
                <w:sz w:val="22"/>
                <w:szCs w:val="22"/>
              </w:rPr>
            </w:pPr>
            <w:r w:rsidRPr="00B32535">
              <w:rPr>
                <w:rFonts w:cstheme="minorHAnsi"/>
                <w:sz w:val="22"/>
                <w:szCs w:val="22"/>
              </w:rPr>
              <w:t>Red</w:t>
            </w:r>
            <w:r w:rsidR="00BB007C" w:rsidRPr="00B32535">
              <w:rPr>
                <w:rFonts w:cstheme="minorHAnsi"/>
                <w:sz w:val="22"/>
                <w:szCs w:val="22"/>
              </w:rPr>
              <w:t>o</w:t>
            </w:r>
            <w:r w:rsidRPr="00B32535">
              <w:rPr>
                <w:rFonts w:cstheme="minorHAnsi"/>
                <w:sz w:val="22"/>
                <w:szCs w:val="22"/>
              </w:rPr>
              <w:t xml:space="preserve">ndant </w:t>
            </w:r>
          </w:p>
        </w:tc>
      </w:tr>
      <w:tr w:rsidR="004F14C0" w:rsidRPr="00B32535" w14:paraId="6DC9071C" w14:textId="77777777" w:rsidTr="004F14C0">
        <w:tc>
          <w:tcPr>
            <w:tcW w:w="8642" w:type="dxa"/>
          </w:tcPr>
          <w:p w14:paraId="02E97292" w14:textId="77777777" w:rsidR="004F14C0" w:rsidRPr="00B32535" w:rsidRDefault="004F14C0" w:rsidP="004F14C0">
            <w:pPr>
              <w:rPr>
                <w:rFonts w:cstheme="minorHAnsi"/>
                <w:sz w:val="22"/>
                <w:szCs w:val="22"/>
              </w:rPr>
            </w:pPr>
          </w:p>
        </w:tc>
        <w:tc>
          <w:tcPr>
            <w:tcW w:w="1418" w:type="dxa"/>
          </w:tcPr>
          <w:p w14:paraId="50DD002A" w14:textId="3C67B8A0" w:rsidR="004F14C0" w:rsidRPr="00B32535" w:rsidRDefault="004F14C0" w:rsidP="004F14C0">
            <w:pPr>
              <w:rPr>
                <w:rFonts w:cstheme="minorHAnsi"/>
                <w:b/>
                <w:sz w:val="22"/>
                <w:szCs w:val="22"/>
              </w:rPr>
            </w:pPr>
            <w:r w:rsidRPr="00B32535">
              <w:rPr>
                <w:rFonts w:cstheme="minorHAnsi"/>
                <w:b/>
                <w:sz w:val="22"/>
                <w:szCs w:val="22"/>
              </w:rPr>
              <w:t>IX.7</w:t>
            </w:r>
          </w:p>
        </w:tc>
        <w:tc>
          <w:tcPr>
            <w:tcW w:w="3821" w:type="dxa"/>
          </w:tcPr>
          <w:p w14:paraId="495C1CC8" w14:textId="77777777" w:rsidR="004F14C0" w:rsidRPr="00B32535" w:rsidRDefault="004F14C0" w:rsidP="004F14C0">
            <w:pPr>
              <w:rPr>
                <w:rFonts w:cstheme="minorHAnsi"/>
                <w:sz w:val="22"/>
                <w:szCs w:val="22"/>
              </w:rPr>
            </w:pPr>
          </w:p>
        </w:tc>
      </w:tr>
      <w:tr w:rsidR="004F14C0" w:rsidRPr="00B32535" w14:paraId="7FB856B4" w14:textId="77777777" w:rsidTr="004F14C0">
        <w:tc>
          <w:tcPr>
            <w:tcW w:w="8642" w:type="dxa"/>
          </w:tcPr>
          <w:p w14:paraId="5422B0EF" w14:textId="423F1580" w:rsidR="004F14C0" w:rsidRPr="00B32535" w:rsidRDefault="002D0DA7" w:rsidP="004F14C0">
            <w:pPr>
              <w:rPr>
                <w:rFonts w:cstheme="minorHAnsi"/>
                <w:sz w:val="22"/>
                <w:szCs w:val="22"/>
              </w:rPr>
            </w:pPr>
            <w:r w:rsidRPr="00B32535">
              <w:rPr>
                <w:rFonts w:cstheme="minorHAnsi"/>
                <w:sz w:val="22"/>
                <w:szCs w:val="22"/>
              </w:rPr>
              <w:t>RECONNAISSANT que l’Unité de coordination de l’Initiative pour les zones humides méditerranéennes (MedWet) placée sous l’égide du Secrétaire général a été reconnue par les Parties, dans la Résolution VIII.30, comme un modèle pour les initiatives régionales et RECONNAISSANT AUSSI que la Stratégie régionale pour les zones humides des Hautes Andes a été adoptée par le Conseil des ministres de l’environnement de la Communauté des nations des Andes ;</w:t>
            </w:r>
          </w:p>
        </w:tc>
        <w:tc>
          <w:tcPr>
            <w:tcW w:w="1418" w:type="dxa"/>
          </w:tcPr>
          <w:p w14:paraId="51EAB317" w14:textId="77777777" w:rsidR="004F14C0" w:rsidRPr="00B32535" w:rsidRDefault="004F14C0" w:rsidP="004F14C0">
            <w:pPr>
              <w:rPr>
                <w:rFonts w:cstheme="minorHAnsi"/>
                <w:sz w:val="22"/>
                <w:szCs w:val="22"/>
              </w:rPr>
            </w:pPr>
            <w:r w:rsidRPr="00B32535">
              <w:rPr>
                <w:rFonts w:cstheme="minorHAnsi"/>
                <w:sz w:val="22"/>
                <w:szCs w:val="22"/>
              </w:rPr>
              <w:t>3</w:t>
            </w:r>
          </w:p>
        </w:tc>
        <w:tc>
          <w:tcPr>
            <w:tcW w:w="3821" w:type="dxa"/>
          </w:tcPr>
          <w:p w14:paraId="33E55345" w14:textId="3704EB66" w:rsidR="004F14C0" w:rsidRPr="00B32535" w:rsidRDefault="004F14C0" w:rsidP="004F14C0">
            <w:pPr>
              <w:rPr>
                <w:rFonts w:cstheme="minorHAnsi"/>
                <w:sz w:val="22"/>
                <w:szCs w:val="22"/>
              </w:rPr>
            </w:pPr>
            <w:r w:rsidRPr="00B32535">
              <w:rPr>
                <w:rFonts w:cstheme="minorHAnsi"/>
                <w:sz w:val="22"/>
                <w:szCs w:val="22"/>
              </w:rPr>
              <w:t>Red</w:t>
            </w:r>
            <w:r w:rsidR="00BB007C" w:rsidRPr="00B32535">
              <w:rPr>
                <w:rFonts w:cstheme="minorHAnsi"/>
                <w:sz w:val="22"/>
                <w:szCs w:val="22"/>
              </w:rPr>
              <w:t>o</w:t>
            </w:r>
            <w:r w:rsidRPr="00B32535">
              <w:rPr>
                <w:rFonts w:cstheme="minorHAnsi"/>
                <w:sz w:val="22"/>
                <w:szCs w:val="22"/>
              </w:rPr>
              <w:t xml:space="preserve">ndant </w:t>
            </w:r>
          </w:p>
        </w:tc>
      </w:tr>
      <w:tr w:rsidR="004F14C0" w:rsidRPr="00B32535" w14:paraId="34B1C922" w14:textId="77777777" w:rsidTr="004F14C0">
        <w:tc>
          <w:tcPr>
            <w:tcW w:w="8642" w:type="dxa"/>
          </w:tcPr>
          <w:p w14:paraId="5DE33305" w14:textId="20CBDE45" w:rsidR="004F14C0" w:rsidRPr="00B32535" w:rsidRDefault="002D0DA7"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SACHANT que le Gouvernement de la Grèce a proposé de continuer d’héberger et de contribuer au financement de l’Unité de coordination MedWet, à Athènes, pour la période triennale 2006-2008 ;</w:t>
            </w:r>
          </w:p>
        </w:tc>
        <w:tc>
          <w:tcPr>
            <w:tcW w:w="1418" w:type="dxa"/>
          </w:tcPr>
          <w:p w14:paraId="70293BED" w14:textId="77777777" w:rsidR="004F14C0" w:rsidRPr="00B32535" w:rsidRDefault="004F14C0" w:rsidP="004F14C0">
            <w:pPr>
              <w:rPr>
                <w:rFonts w:cstheme="minorHAnsi"/>
                <w:sz w:val="22"/>
                <w:szCs w:val="22"/>
              </w:rPr>
            </w:pPr>
            <w:r w:rsidRPr="00B32535">
              <w:rPr>
                <w:rFonts w:cstheme="minorHAnsi"/>
                <w:sz w:val="22"/>
                <w:szCs w:val="22"/>
              </w:rPr>
              <w:t>4</w:t>
            </w:r>
          </w:p>
        </w:tc>
        <w:tc>
          <w:tcPr>
            <w:tcW w:w="3821" w:type="dxa"/>
          </w:tcPr>
          <w:p w14:paraId="78ECEFA0" w14:textId="0A3256DA" w:rsidR="004F14C0" w:rsidRPr="00B32535" w:rsidRDefault="004F14C0" w:rsidP="004F14C0">
            <w:pPr>
              <w:rPr>
                <w:rFonts w:cstheme="minorHAnsi"/>
                <w:sz w:val="22"/>
                <w:szCs w:val="22"/>
              </w:rPr>
            </w:pPr>
            <w:r w:rsidRPr="00B32535">
              <w:rPr>
                <w:rFonts w:cstheme="minorHAnsi"/>
                <w:sz w:val="22"/>
                <w:szCs w:val="22"/>
              </w:rPr>
              <w:t>Red</w:t>
            </w:r>
            <w:r w:rsidR="00BB007C" w:rsidRPr="00B32535">
              <w:rPr>
                <w:rFonts w:cstheme="minorHAnsi"/>
                <w:sz w:val="22"/>
                <w:szCs w:val="22"/>
              </w:rPr>
              <w:t>o</w:t>
            </w:r>
            <w:r w:rsidRPr="00B32535">
              <w:rPr>
                <w:rFonts w:cstheme="minorHAnsi"/>
                <w:sz w:val="22"/>
                <w:szCs w:val="22"/>
              </w:rPr>
              <w:t xml:space="preserve">ndant </w:t>
            </w:r>
          </w:p>
        </w:tc>
      </w:tr>
      <w:tr w:rsidR="004F14C0" w:rsidRPr="00B32535" w14:paraId="73B6EFD0" w14:textId="77777777" w:rsidTr="004F14C0">
        <w:tc>
          <w:tcPr>
            <w:tcW w:w="8642" w:type="dxa"/>
          </w:tcPr>
          <w:p w14:paraId="237DE882" w14:textId="4DA4F6A3" w:rsidR="004F14C0" w:rsidRPr="00B32535" w:rsidRDefault="002D0DA7" w:rsidP="004F14C0">
            <w:pPr>
              <w:rPr>
                <w:rFonts w:cstheme="minorHAnsi"/>
                <w:sz w:val="22"/>
                <w:szCs w:val="22"/>
              </w:rPr>
            </w:pPr>
            <w:r w:rsidRPr="00B32535">
              <w:rPr>
                <w:rFonts w:cstheme="minorHAnsi"/>
                <w:sz w:val="22"/>
                <w:szCs w:val="22"/>
              </w:rPr>
              <w:lastRenderedPageBreak/>
              <w:t>RAPPELANT la Résolution VIII.42 intitulée Les petits États insulaires en développement dans la région Océanie et CONSCIENTE de la réussite exceptionnelle du Responsable régional Ramsar hors siège pour l’Océanie, en 2005 ;</w:t>
            </w:r>
          </w:p>
        </w:tc>
        <w:tc>
          <w:tcPr>
            <w:tcW w:w="1418" w:type="dxa"/>
          </w:tcPr>
          <w:p w14:paraId="304D7DD2" w14:textId="77777777" w:rsidR="004F14C0" w:rsidRPr="00B32535" w:rsidRDefault="004F14C0" w:rsidP="004F14C0">
            <w:pPr>
              <w:rPr>
                <w:rFonts w:cstheme="minorHAnsi"/>
                <w:sz w:val="22"/>
                <w:szCs w:val="22"/>
              </w:rPr>
            </w:pPr>
            <w:r w:rsidRPr="00B32535">
              <w:rPr>
                <w:rFonts w:cstheme="minorHAnsi"/>
                <w:sz w:val="22"/>
                <w:szCs w:val="22"/>
              </w:rPr>
              <w:t>5</w:t>
            </w:r>
          </w:p>
        </w:tc>
        <w:tc>
          <w:tcPr>
            <w:tcW w:w="3821" w:type="dxa"/>
          </w:tcPr>
          <w:p w14:paraId="27E0BCC7" w14:textId="0DE3A9C7" w:rsidR="004F14C0" w:rsidRPr="00B32535" w:rsidRDefault="004F14C0" w:rsidP="004F14C0">
            <w:pPr>
              <w:rPr>
                <w:rFonts w:cstheme="minorHAnsi"/>
                <w:sz w:val="22"/>
                <w:szCs w:val="22"/>
              </w:rPr>
            </w:pPr>
            <w:r w:rsidRPr="00B32535">
              <w:rPr>
                <w:rFonts w:cstheme="minorHAnsi"/>
                <w:sz w:val="22"/>
                <w:szCs w:val="22"/>
              </w:rPr>
              <w:t>Red</w:t>
            </w:r>
            <w:r w:rsidR="00BB007C" w:rsidRPr="00B32535">
              <w:rPr>
                <w:rFonts w:cstheme="minorHAnsi"/>
                <w:sz w:val="22"/>
                <w:szCs w:val="22"/>
              </w:rPr>
              <w:t>o</w:t>
            </w:r>
            <w:r w:rsidRPr="00B32535">
              <w:rPr>
                <w:rFonts w:cstheme="minorHAnsi"/>
                <w:sz w:val="22"/>
                <w:szCs w:val="22"/>
              </w:rPr>
              <w:t xml:space="preserve">ndant </w:t>
            </w:r>
          </w:p>
        </w:tc>
      </w:tr>
      <w:tr w:rsidR="004F14C0" w:rsidRPr="00B32535" w14:paraId="3B80A4E6" w14:textId="77777777" w:rsidTr="004F14C0">
        <w:tc>
          <w:tcPr>
            <w:tcW w:w="8642" w:type="dxa"/>
          </w:tcPr>
          <w:p w14:paraId="475B0C2D" w14:textId="77777777" w:rsidR="002D0DA7" w:rsidRPr="00B32535" w:rsidRDefault="002D0DA7" w:rsidP="00BB2453">
            <w:pPr>
              <w:rPr>
                <w:rFonts w:cstheme="minorHAnsi"/>
                <w:sz w:val="22"/>
                <w:szCs w:val="22"/>
              </w:rPr>
            </w:pPr>
            <w:r w:rsidRPr="00B32535">
              <w:rPr>
                <w:rFonts w:cstheme="minorHAnsi"/>
                <w:sz w:val="22"/>
                <w:szCs w:val="22"/>
              </w:rPr>
              <w:t>SACHANT que plusieurs initiatives régionales pour la conservation et l’utilisation rationnelle des zones humides sont en préparation dans diverses régions du monde, NOTANT les propositions soumises au Comité permanent par certaines Parties contractantes en vue de mettre sur pied des initiatives régionales qui fonctionneraient dans le cadre de la Convention (COP9 DOC. 21), et NOTANT EN OUTRE les initiatives régionales additionnelles suivantes en voie d’élaboration, annoncées par les Parties contractantes durant la COP9 :</w:t>
            </w:r>
          </w:p>
          <w:p w14:paraId="0AEEF3AA" w14:textId="77777777" w:rsidR="002D0DA7" w:rsidRPr="00B32535" w:rsidRDefault="002D0DA7" w:rsidP="002D0DA7">
            <w:pPr>
              <w:ind w:left="720"/>
              <w:rPr>
                <w:rFonts w:cstheme="minorHAnsi"/>
                <w:sz w:val="22"/>
                <w:szCs w:val="22"/>
              </w:rPr>
            </w:pPr>
          </w:p>
          <w:p w14:paraId="0C068805" w14:textId="77777777" w:rsidR="002D0DA7" w:rsidRPr="00B32535" w:rsidRDefault="002D0DA7" w:rsidP="00BB2453">
            <w:pPr>
              <w:numPr>
                <w:ilvl w:val="1"/>
                <w:numId w:val="25"/>
              </w:numPr>
              <w:tabs>
                <w:tab w:val="clear" w:pos="1440"/>
                <w:tab w:val="num" w:pos="882"/>
              </w:tabs>
              <w:ind w:left="882" w:hanging="426"/>
              <w:rPr>
                <w:rFonts w:cstheme="minorHAnsi"/>
                <w:sz w:val="22"/>
                <w:szCs w:val="22"/>
              </w:rPr>
            </w:pPr>
            <w:r w:rsidRPr="00B32535">
              <w:rPr>
                <w:rFonts w:cstheme="minorHAnsi"/>
                <w:sz w:val="22"/>
                <w:szCs w:val="22"/>
              </w:rPr>
              <w:t>Programme pour la durabilité des zones humides La Plata/Paraguay-Parana-Région néotropicale ;</w:t>
            </w:r>
          </w:p>
          <w:p w14:paraId="719CD153" w14:textId="77777777" w:rsidR="002D0DA7" w:rsidRPr="00B32535" w:rsidRDefault="002D0DA7" w:rsidP="00BB2453">
            <w:pPr>
              <w:numPr>
                <w:ilvl w:val="1"/>
                <w:numId w:val="25"/>
              </w:numPr>
              <w:tabs>
                <w:tab w:val="clear" w:pos="1440"/>
                <w:tab w:val="num" w:pos="882"/>
              </w:tabs>
              <w:ind w:left="882" w:hanging="426"/>
              <w:rPr>
                <w:rFonts w:cstheme="minorHAnsi"/>
                <w:sz w:val="22"/>
                <w:szCs w:val="22"/>
              </w:rPr>
            </w:pPr>
            <w:r w:rsidRPr="00B32535">
              <w:rPr>
                <w:rFonts w:cstheme="minorHAnsi"/>
                <w:sz w:val="22"/>
                <w:szCs w:val="22"/>
              </w:rPr>
              <w:t>Initiative pour les zones humides de la mer Noire (BlackSeaWet)-Europe</w:t>
            </w:r>
          </w:p>
          <w:p w14:paraId="28174F1F" w14:textId="77777777" w:rsidR="002D0DA7" w:rsidRPr="00B32535" w:rsidRDefault="002D0DA7" w:rsidP="00BB2453">
            <w:pPr>
              <w:numPr>
                <w:ilvl w:val="1"/>
                <w:numId w:val="25"/>
              </w:numPr>
              <w:tabs>
                <w:tab w:val="clear" w:pos="1440"/>
                <w:tab w:val="num" w:pos="882"/>
              </w:tabs>
              <w:ind w:left="882" w:hanging="426"/>
              <w:rPr>
                <w:rFonts w:cstheme="minorHAnsi"/>
                <w:sz w:val="22"/>
                <w:szCs w:val="22"/>
              </w:rPr>
            </w:pPr>
            <w:r w:rsidRPr="00B32535">
              <w:rPr>
                <w:rFonts w:cstheme="minorHAnsi"/>
                <w:sz w:val="22"/>
                <w:szCs w:val="22"/>
              </w:rPr>
              <w:t>Programme de gestion de l’environnement du lac Victoria-Afrique</w:t>
            </w:r>
          </w:p>
          <w:p w14:paraId="21431661" w14:textId="77777777" w:rsidR="002D0DA7" w:rsidRPr="00B32535" w:rsidRDefault="002D0DA7" w:rsidP="00BB2453">
            <w:pPr>
              <w:numPr>
                <w:ilvl w:val="1"/>
                <w:numId w:val="25"/>
              </w:numPr>
              <w:tabs>
                <w:tab w:val="clear" w:pos="1440"/>
                <w:tab w:val="num" w:pos="882"/>
              </w:tabs>
              <w:ind w:left="882" w:hanging="426"/>
              <w:rPr>
                <w:rFonts w:cstheme="minorHAnsi"/>
                <w:sz w:val="22"/>
                <w:szCs w:val="22"/>
              </w:rPr>
            </w:pPr>
            <w:r w:rsidRPr="00B32535">
              <w:rPr>
                <w:rFonts w:cstheme="minorHAnsi"/>
                <w:sz w:val="22"/>
                <w:szCs w:val="22"/>
              </w:rPr>
              <w:t>Initiative pour la conservation et le développement du bassin du Nil-Afrique</w:t>
            </w:r>
          </w:p>
          <w:p w14:paraId="0E1F4EA4" w14:textId="113509BF" w:rsidR="004F14C0" w:rsidRPr="00B32535" w:rsidRDefault="002D0DA7" w:rsidP="00BB2453">
            <w:pPr>
              <w:numPr>
                <w:ilvl w:val="1"/>
                <w:numId w:val="25"/>
              </w:numPr>
              <w:tabs>
                <w:tab w:val="clear" w:pos="1440"/>
                <w:tab w:val="num" w:pos="882"/>
              </w:tabs>
              <w:ind w:left="882" w:hanging="426"/>
              <w:rPr>
                <w:rFonts w:cstheme="minorHAnsi"/>
                <w:sz w:val="22"/>
                <w:szCs w:val="22"/>
              </w:rPr>
            </w:pPr>
            <w:r w:rsidRPr="00B32535">
              <w:rPr>
                <w:rFonts w:cstheme="minorHAnsi"/>
                <w:sz w:val="22"/>
                <w:szCs w:val="22"/>
              </w:rPr>
              <w:t>Programme international de formation aux zones humides, Kenya Wildlife Service Training Institute-Afrique</w:t>
            </w:r>
          </w:p>
        </w:tc>
        <w:tc>
          <w:tcPr>
            <w:tcW w:w="1418" w:type="dxa"/>
          </w:tcPr>
          <w:p w14:paraId="62189E67" w14:textId="77777777" w:rsidR="004F14C0" w:rsidRPr="00B32535" w:rsidRDefault="004F14C0" w:rsidP="004F14C0">
            <w:pPr>
              <w:rPr>
                <w:rFonts w:cstheme="minorHAnsi"/>
                <w:sz w:val="22"/>
                <w:szCs w:val="22"/>
              </w:rPr>
            </w:pPr>
            <w:r w:rsidRPr="00B32535">
              <w:rPr>
                <w:rFonts w:cstheme="minorHAnsi"/>
                <w:sz w:val="22"/>
                <w:szCs w:val="22"/>
              </w:rPr>
              <w:t>6</w:t>
            </w:r>
          </w:p>
        </w:tc>
        <w:tc>
          <w:tcPr>
            <w:tcW w:w="3821" w:type="dxa"/>
          </w:tcPr>
          <w:p w14:paraId="6581B16E" w14:textId="5C4C9453" w:rsidR="004F14C0" w:rsidRPr="00B32535" w:rsidRDefault="004F14C0" w:rsidP="004F14C0">
            <w:pPr>
              <w:rPr>
                <w:rFonts w:cstheme="minorHAnsi"/>
                <w:sz w:val="22"/>
                <w:szCs w:val="22"/>
              </w:rPr>
            </w:pPr>
            <w:r w:rsidRPr="00B32535">
              <w:rPr>
                <w:rFonts w:cstheme="minorHAnsi"/>
                <w:sz w:val="22"/>
                <w:szCs w:val="22"/>
              </w:rPr>
              <w:t>Red</w:t>
            </w:r>
            <w:r w:rsidR="00BB007C" w:rsidRPr="00B32535">
              <w:rPr>
                <w:rFonts w:cstheme="minorHAnsi"/>
                <w:sz w:val="22"/>
                <w:szCs w:val="22"/>
              </w:rPr>
              <w:t>o</w:t>
            </w:r>
            <w:r w:rsidRPr="00B32535">
              <w:rPr>
                <w:rFonts w:cstheme="minorHAnsi"/>
                <w:sz w:val="22"/>
                <w:szCs w:val="22"/>
              </w:rPr>
              <w:t xml:space="preserve">ndant  </w:t>
            </w:r>
          </w:p>
        </w:tc>
      </w:tr>
      <w:tr w:rsidR="004F14C0" w:rsidRPr="00B32535" w14:paraId="27914165" w14:textId="77777777" w:rsidTr="004F14C0">
        <w:tc>
          <w:tcPr>
            <w:tcW w:w="8642" w:type="dxa"/>
          </w:tcPr>
          <w:p w14:paraId="5142E086" w14:textId="77777777" w:rsidR="004F14C0" w:rsidRPr="00B32535" w:rsidRDefault="004F14C0" w:rsidP="004F14C0">
            <w:pPr>
              <w:rPr>
                <w:rFonts w:cstheme="minorHAnsi"/>
                <w:sz w:val="22"/>
                <w:szCs w:val="22"/>
              </w:rPr>
            </w:pPr>
          </w:p>
        </w:tc>
        <w:tc>
          <w:tcPr>
            <w:tcW w:w="1418" w:type="dxa"/>
          </w:tcPr>
          <w:p w14:paraId="0DAC4DC6" w14:textId="77777777" w:rsidR="004F14C0" w:rsidRPr="00B32535" w:rsidRDefault="004F14C0" w:rsidP="004F14C0">
            <w:pPr>
              <w:rPr>
                <w:rFonts w:cstheme="minorHAnsi"/>
                <w:b/>
                <w:sz w:val="22"/>
                <w:szCs w:val="22"/>
              </w:rPr>
            </w:pPr>
            <w:r w:rsidRPr="00B32535">
              <w:rPr>
                <w:rFonts w:cstheme="minorHAnsi"/>
                <w:b/>
                <w:sz w:val="22"/>
                <w:szCs w:val="22"/>
              </w:rPr>
              <w:t>VIII.43</w:t>
            </w:r>
          </w:p>
        </w:tc>
        <w:tc>
          <w:tcPr>
            <w:tcW w:w="3821" w:type="dxa"/>
          </w:tcPr>
          <w:p w14:paraId="26305749" w14:textId="77777777" w:rsidR="004F14C0" w:rsidRPr="00B32535" w:rsidRDefault="004F14C0" w:rsidP="004F14C0">
            <w:pPr>
              <w:rPr>
                <w:rFonts w:cstheme="minorHAnsi"/>
                <w:sz w:val="22"/>
                <w:szCs w:val="22"/>
              </w:rPr>
            </w:pPr>
          </w:p>
        </w:tc>
      </w:tr>
      <w:tr w:rsidR="004F14C0" w:rsidRPr="00B32535" w14:paraId="4630E816" w14:textId="77777777" w:rsidTr="004F14C0">
        <w:tc>
          <w:tcPr>
            <w:tcW w:w="8642" w:type="dxa"/>
          </w:tcPr>
          <w:p w14:paraId="666F8296" w14:textId="029E16A0" w:rsidR="004F14C0" w:rsidRPr="00B32535" w:rsidRDefault="00EF4E47" w:rsidP="004F14C0">
            <w:pPr>
              <w:rPr>
                <w:rFonts w:cstheme="minorHAnsi"/>
                <w:sz w:val="22"/>
                <w:szCs w:val="22"/>
              </w:rPr>
            </w:pPr>
            <w:r w:rsidRPr="00B32535">
              <w:rPr>
                <w:rFonts w:cstheme="minorHAnsi"/>
                <w:sz w:val="22"/>
                <w:szCs w:val="22"/>
              </w:rPr>
              <w:t>NOTANT que l’Objectif général 3 du Plan stratégique 2003-2008 encourage vivement à promouvoir la coopération internationale et la mise en œuvre des Lignes directrices pour la coopération internationale dans le cadre de la Convention de Ramsar</w:t>
            </w:r>
            <w:r w:rsidR="00BB007C" w:rsidRPr="00B32535">
              <w:rPr>
                <w:rFonts w:cstheme="minorHAnsi"/>
                <w:sz w:val="22"/>
                <w:szCs w:val="22"/>
              </w:rPr>
              <w:t xml:space="preserve"> </w:t>
            </w:r>
            <w:r w:rsidRPr="00B32535">
              <w:rPr>
                <w:rFonts w:cstheme="minorHAnsi"/>
                <w:sz w:val="22"/>
                <w:szCs w:val="22"/>
              </w:rPr>
              <w:t>;</w:t>
            </w:r>
          </w:p>
        </w:tc>
        <w:tc>
          <w:tcPr>
            <w:tcW w:w="1418" w:type="dxa"/>
          </w:tcPr>
          <w:p w14:paraId="5EF1B511" w14:textId="77777777" w:rsidR="004F14C0" w:rsidRPr="00B32535" w:rsidRDefault="004F14C0" w:rsidP="004F14C0">
            <w:pPr>
              <w:rPr>
                <w:rFonts w:cstheme="minorHAnsi"/>
                <w:sz w:val="22"/>
                <w:szCs w:val="22"/>
              </w:rPr>
            </w:pPr>
            <w:r w:rsidRPr="00B32535">
              <w:rPr>
                <w:rFonts w:cstheme="minorHAnsi"/>
                <w:sz w:val="22"/>
                <w:szCs w:val="22"/>
              </w:rPr>
              <w:t>2</w:t>
            </w:r>
          </w:p>
        </w:tc>
        <w:tc>
          <w:tcPr>
            <w:tcW w:w="3821" w:type="dxa"/>
          </w:tcPr>
          <w:p w14:paraId="79BC41B0" w14:textId="0F95F355" w:rsidR="004F14C0" w:rsidRPr="00B32535" w:rsidRDefault="004F14C0" w:rsidP="004F14C0">
            <w:pPr>
              <w:rPr>
                <w:rFonts w:cstheme="minorHAnsi"/>
                <w:sz w:val="22"/>
                <w:szCs w:val="22"/>
              </w:rPr>
            </w:pPr>
            <w:r w:rsidRPr="00B32535">
              <w:rPr>
                <w:rFonts w:cstheme="minorHAnsi"/>
                <w:sz w:val="22"/>
                <w:szCs w:val="22"/>
              </w:rPr>
              <w:t>Red</w:t>
            </w:r>
            <w:r w:rsidR="00BB007C" w:rsidRPr="00B32535">
              <w:rPr>
                <w:rFonts w:cstheme="minorHAnsi"/>
                <w:sz w:val="22"/>
                <w:szCs w:val="22"/>
              </w:rPr>
              <w:t>o</w:t>
            </w:r>
            <w:r w:rsidRPr="00B32535">
              <w:rPr>
                <w:rFonts w:cstheme="minorHAnsi"/>
                <w:sz w:val="22"/>
                <w:szCs w:val="22"/>
              </w:rPr>
              <w:t xml:space="preserve">ndant </w:t>
            </w:r>
          </w:p>
        </w:tc>
      </w:tr>
      <w:tr w:rsidR="004F14C0" w:rsidRPr="00B32535" w14:paraId="1A16FD5D" w14:textId="77777777" w:rsidTr="004F14C0">
        <w:tc>
          <w:tcPr>
            <w:tcW w:w="8642" w:type="dxa"/>
          </w:tcPr>
          <w:p w14:paraId="23C6669B" w14:textId="4FFEF231" w:rsidR="004F14C0" w:rsidRPr="00B32535" w:rsidRDefault="00EF4E47" w:rsidP="00EF4E47">
            <w:pPr>
              <w:rPr>
                <w:rFonts w:cstheme="minorHAnsi"/>
                <w:sz w:val="22"/>
                <w:szCs w:val="22"/>
              </w:rPr>
            </w:pPr>
            <w:r w:rsidRPr="00B32535">
              <w:rPr>
                <w:rFonts w:cstheme="minorHAnsi"/>
                <w:sz w:val="22"/>
                <w:szCs w:val="22"/>
              </w:rPr>
              <w:t>CONSIDÉRANT les conclusions de la première réunion régionale sud-américaine (Buenos Aires, septembre 2001) à l’occasion de laquelle les Parties contractantes présentes ont décidé d’élaborer une stratégie sous-régionale pour la conservation et l’utilisation rationnelle des zones humides dans le cadre de la Convention pour les pays d’Amérique du Sud</w:t>
            </w:r>
            <w:r w:rsidR="00BB007C" w:rsidRPr="00B32535">
              <w:rPr>
                <w:rFonts w:cstheme="minorHAnsi"/>
                <w:sz w:val="22"/>
                <w:szCs w:val="22"/>
              </w:rPr>
              <w:t xml:space="preserve"> </w:t>
            </w:r>
            <w:r w:rsidRPr="00B32535">
              <w:rPr>
                <w:rFonts w:cstheme="minorHAnsi"/>
                <w:sz w:val="22"/>
                <w:szCs w:val="22"/>
              </w:rPr>
              <w:t>;</w:t>
            </w:r>
          </w:p>
        </w:tc>
        <w:tc>
          <w:tcPr>
            <w:tcW w:w="1418" w:type="dxa"/>
          </w:tcPr>
          <w:p w14:paraId="0D5B181C" w14:textId="77777777" w:rsidR="004F14C0" w:rsidRPr="00B32535" w:rsidRDefault="004F14C0" w:rsidP="004F14C0">
            <w:pPr>
              <w:rPr>
                <w:rFonts w:cstheme="minorHAnsi"/>
                <w:sz w:val="22"/>
                <w:szCs w:val="22"/>
              </w:rPr>
            </w:pPr>
            <w:r w:rsidRPr="00B32535">
              <w:rPr>
                <w:rFonts w:cstheme="minorHAnsi"/>
                <w:sz w:val="22"/>
                <w:szCs w:val="22"/>
              </w:rPr>
              <w:t>3</w:t>
            </w:r>
          </w:p>
        </w:tc>
        <w:tc>
          <w:tcPr>
            <w:tcW w:w="3821" w:type="dxa"/>
          </w:tcPr>
          <w:p w14:paraId="7AB8AECE" w14:textId="4FBC43F9" w:rsidR="004F14C0" w:rsidRPr="00B32535" w:rsidRDefault="00BB007C" w:rsidP="004F14C0">
            <w:pPr>
              <w:rPr>
                <w:rFonts w:cstheme="minorHAnsi"/>
                <w:sz w:val="22"/>
                <w:szCs w:val="22"/>
              </w:rPr>
            </w:pPr>
            <w:r w:rsidRPr="00B32535">
              <w:rPr>
                <w:rFonts w:cstheme="minorHAnsi"/>
                <w:sz w:val="22"/>
                <w:szCs w:val="22"/>
              </w:rPr>
              <w:t>Redondant</w:t>
            </w:r>
          </w:p>
        </w:tc>
      </w:tr>
      <w:tr w:rsidR="004F14C0" w:rsidRPr="00B32535" w14:paraId="21ABB935" w14:textId="77777777" w:rsidTr="004F14C0">
        <w:tc>
          <w:tcPr>
            <w:tcW w:w="8642" w:type="dxa"/>
          </w:tcPr>
          <w:p w14:paraId="7F029B3E" w14:textId="05D69CEB" w:rsidR="004F14C0" w:rsidRPr="00B32535" w:rsidRDefault="004F14C0" w:rsidP="004F14C0">
            <w:pPr>
              <w:rPr>
                <w:rFonts w:cstheme="minorHAnsi"/>
                <w:sz w:val="22"/>
                <w:szCs w:val="22"/>
              </w:rPr>
            </w:pPr>
            <w:r w:rsidRPr="00B32535">
              <w:rPr>
                <w:rFonts w:cstheme="minorHAnsi"/>
                <w:sz w:val="22"/>
                <w:szCs w:val="22"/>
              </w:rPr>
              <w:t xml:space="preserve"> </w:t>
            </w:r>
            <w:r w:rsidR="00EF4E47" w:rsidRPr="00B32535">
              <w:rPr>
                <w:rFonts w:cstheme="minorHAnsi"/>
                <w:sz w:val="22"/>
                <w:szCs w:val="22"/>
              </w:rPr>
              <w:t>AYANT PRÉSENT à l’esprit l’appui que les Parties contractantes ont exprimé à cette proposition à l’occasion de la deuxième réunion Ramsar panaméricaine (Guayaquil, juillet 2002)</w:t>
            </w:r>
            <w:r w:rsidR="00BB007C" w:rsidRPr="00B32535">
              <w:rPr>
                <w:rFonts w:cstheme="minorHAnsi"/>
                <w:sz w:val="22"/>
                <w:szCs w:val="22"/>
              </w:rPr>
              <w:t xml:space="preserve"> </w:t>
            </w:r>
            <w:r w:rsidR="00EF4E47" w:rsidRPr="00B32535">
              <w:rPr>
                <w:rFonts w:cstheme="minorHAnsi"/>
                <w:sz w:val="22"/>
                <w:szCs w:val="22"/>
              </w:rPr>
              <w:t>;</w:t>
            </w:r>
          </w:p>
        </w:tc>
        <w:tc>
          <w:tcPr>
            <w:tcW w:w="1418" w:type="dxa"/>
          </w:tcPr>
          <w:p w14:paraId="220A9E26" w14:textId="77777777" w:rsidR="004F14C0" w:rsidRPr="00B32535" w:rsidRDefault="004F14C0" w:rsidP="004F14C0">
            <w:pPr>
              <w:rPr>
                <w:rFonts w:cstheme="minorHAnsi"/>
                <w:sz w:val="22"/>
                <w:szCs w:val="22"/>
              </w:rPr>
            </w:pPr>
            <w:r w:rsidRPr="00B32535">
              <w:rPr>
                <w:rFonts w:cstheme="minorHAnsi"/>
                <w:sz w:val="22"/>
                <w:szCs w:val="22"/>
              </w:rPr>
              <w:t>4</w:t>
            </w:r>
          </w:p>
        </w:tc>
        <w:tc>
          <w:tcPr>
            <w:tcW w:w="3821" w:type="dxa"/>
          </w:tcPr>
          <w:p w14:paraId="0C61DEC4" w14:textId="033CB924" w:rsidR="004F14C0" w:rsidRPr="00B32535" w:rsidRDefault="00BB007C" w:rsidP="004F14C0">
            <w:pPr>
              <w:rPr>
                <w:rFonts w:cstheme="minorHAnsi"/>
                <w:sz w:val="22"/>
                <w:szCs w:val="22"/>
              </w:rPr>
            </w:pPr>
            <w:r w:rsidRPr="00B32535">
              <w:rPr>
                <w:rFonts w:cstheme="minorHAnsi"/>
                <w:sz w:val="22"/>
                <w:szCs w:val="22"/>
              </w:rPr>
              <w:t>Redondant</w:t>
            </w:r>
          </w:p>
        </w:tc>
      </w:tr>
      <w:tr w:rsidR="004F14C0" w:rsidRPr="00B32535" w14:paraId="1FF9FA56" w14:textId="77777777" w:rsidTr="004F14C0">
        <w:tc>
          <w:tcPr>
            <w:tcW w:w="8642" w:type="dxa"/>
          </w:tcPr>
          <w:p w14:paraId="53ECDBFA" w14:textId="154E9DF8" w:rsidR="004F14C0" w:rsidRPr="00B32535" w:rsidRDefault="00126C03" w:rsidP="004F14C0">
            <w:pPr>
              <w:rPr>
                <w:rFonts w:cstheme="minorHAnsi"/>
                <w:sz w:val="22"/>
                <w:szCs w:val="22"/>
              </w:rPr>
            </w:pPr>
            <w:r w:rsidRPr="00B32535">
              <w:rPr>
                <w:rFonts w:cstheme="minorHAnsi"/>
                <w:sz w:val="22"/>
                <w:szCs w:val="22"/>
              </w:rPr>
              <w:t>CONFORMÉMENT au contenu de la Résolution VIII.30 intitulée Initiatives régionales pour renforcer la mise en œuvre de la Convention</w:t>
            </w:r>
            <w:r w:rsidR="00BB007C" w:rsidRPr="00B32535">
              <w:rPr>
                <w:rFonts w:cstheme="minorHAnsi"/>
                <w:sz w:val="22"/>
                <w:szCs w:val="22"/>
              </w:rPr>
              <w:t xml:space="preserve"> </w:t>
            </w:r>
            <w:r w:rsidRPr="00B32535">
              <w:rPr>
                <w:rFonts w:cstheme="minorHAnsi"/>
                <w:sz w:val="22"/>
                <w:szCs w:val="22"/>
              </w:rPr>
              <w:t>;</w:t>
            </w:r>
          </w:p>
        </w:tc>
        <w:tc>
          <w:tcPr>
            <w:tcW w:w="1418" w:type="dxa"/>
          </w:tcPr>
          <w:p w14:paraId="40BFE8BA" w14:textId="77777777" w:rsidR="004F14C0" w:rsidRPr="00B32535" w:rsidRDefault="004F14C0" w:rsidP="004F14C0">
            <w:pPr>
              <w:rPr>
                <w:rFonts w:cstheme="minorHAnsi"/>
                <w:sz w:val="22"/>
                <w:szCs w:val="22"/>
              </w:rPr>
            </w:pPr>
            <w:r w:rsidRPr="00B32535">
              <w:rPr>
                <w:rFonts w:cstheme="minorHAnsi"/>
                <w:sz w:val="22"/>
                <w:szCs w:val="22"/>
              </w:rPr>
              <w:t>6</w:t>
            </w:r>
          </w:p>
        </w:tc>
        <w:tc>
          <w:tcPr>
            <w:tcW w:w="3821" w:type="dxa"/>
          </w:tcPr>
          <w:p w14:paraId="1D4FF86C" w14:textId="04B28758" w:rsidR="004F14C0" w:rsidRPr="00B32535" w:rsidRDefault="00BB007C" w:rsidP="004F14C0">
            <w:pPr>
              <w:rPr>
                <w:rFonts w:cstheme="minorHAnsi"/>
                <w:sz w:val="22"/>
                <w:szCs w:val="22"/>
              </w:rPr>
            </w:pPr>
            <w:r w:rsidRPr="00B32535">
              <w:rPr>
                <w:rFonts w:cstheme="minorHAnsi"/>
                <w:sz w:val="22"/>
                <w:szCs w:val="22"/>
              </w:rPr>
              <w:t>Redondant</w:t>
            </w:r>
          </w:p>
        </w:tc>
      </w:tr>
      <w:tr w:rsidR="004F14C0" w:rsidRPr="00B32535" w14:paraId="6FE50283" w14:textId="77777777" w:rsidTr="004F14C0">
        <w:tc>
          <w:tcPr>
            <w:tcW w:w="8642" w:type="dxa"/>
          </w:tcPr>
          <w:p w14:paraId="54058A6F" w14:textId="77777777" w:rsidR="004F14C0" w:rsidRPr="00B32535" w:rsidRDefault="004F14C0" w:rsidP="004F14C0">
            <w:pPr>
              <w:rPr>
                <w:rFonts w:cstheme="minorHAnsi"/>
                <w:sz w:val="22"/>
                <w:szCs w:val="22"/>
              </w:rPr>
            </w:pPr>
          </w:p>
        </w:tc>
        <w:tc>
          <w:tcPr>
            <w:tcW w:w="1418" w:type="dxa"/>
          </w:tcPr>
          <w:p w14:paraId="739CB251" w14:textId="77777777" w:rsidR="004F14C0" w:rsidRPr="00B32535" w:rsidRDefault="004F14C0" w:rsidP="004F14C0">
            <w:pPr>
              <w:rPr>
                <w:rFonts w:cstheme="minorHAnsi"/>
                <w:b/>
                <w:sz w:val="22"/>
                <w:szCs w:val="22"/>
              </w:rPr>
            </w:pPr>
            <w:r w:rsidRPr="00B32535">
              <w:rPr>
                <w:rFonts w:cstheme="minorHAnsi"/>
                <w:b/>
                <w:sz w:val="22"/>
                <w:szCs w:val="22"/>
              </w:rPr>
              <w:t>VIII.41</w:t>
            </w:r>
          </w:p>
        </w:tc>
        <w:tc>
          <w:tcPr>
            <w:tcW w:w="3821" w:type="dxa"/>
          </w:tcPr>
          <w:p w14:paraId="5D71C024" w14:textId="77777777" w:rsidR="004F14C0" w:rsidRPr="00B32535" w:rsidRDefault="004F14C0" w:rsidP="004F14C0">
            <w:pPr>
              <w:rPr>
                <w:rFonts w:cstheme="minorHAnsi"/>
                <w:sz w:val="22"/>
                <w:szCs w:val="22"/>
              </w:rPr>
            </w:pPr>
          </w:p>
        </w:tc>
      </w:tr>
      <w:tr w:rsidR="004F14C0" w:rsidRPr="00B32535" w14:paraId="126E2F0D" w14:textId="77777777" w:rsidTr="004F14C0">
        <w:tc>
          <w:tcPr>
            <w:tcW w:w="8642" w:type="dxa"/>
          </w:tcPr>
          <w:p w14:paraId="4FC16060" w14:textId="5B32502F" w:rsidR="00126C03" w:rsidRPr="00B32535" w:rsidRDefault="00126C03" w:rsidP="00512699">
            <w:pPr>
              <w:pStyle w:val="Corpsdetexte"/>
              <w:ind w:left="0" w:firstLine="0"/>
              <w:rPr>
                <w:rFonts w:asciiTheme="minorHAnsi" w:hAnsiTheme="minorHAnsi" w:cstheme="minorHAnsi"/>
                <w:lang w:val="fr-FR"/>
              </w:rPr>
            </w:pPr>
            <w:r w:rsidRPr="00B32535">
              <w:rPr>
                <w:rFonts w:asciiTheme="minorHAnsi" w:hAnsiTheme="minorHAnsi" w:cstheme="minorHAnsi"/>
                <w:lang w:val="fr-FR"/>
              </w:rPr>
              <w:t>RAPPELANT ENFIN que la Recommandation 6.5 priait les Parties contractantes</w:t>
            </w:r>
            <w:r w:rsidR="00F77892" w:rsidRPr="00B32535">
              <w:rPr>
                <w:rFonts w:asciiTheme="minorHAnsi" w:hAnsiTheme="minorHAnsi" w:cstheme="minorHAnsi"/>
                <w:lang w:val="fr-FR"/>
              </w:rPr>
              <w:t xml:space="preserve"> </w:t>
            </w:r>
            <w:r w:rsidRPr="00B32535">
              <w:rPr>
                <w:rFonts w:asciiTheme="minorHAnsi" w:hAnsiTheme="minorHAnsi" w:cstheme="minorHAnsi"/>
                <w:lang w:val="fr-FR"/>
              </w:rPr>
              <w:t>d’établir des programmes de formation pour les gestionnaires des zones humides, que la</w:t>
            </w:r>
            <w:r w:rsidR="00512699" w:rsidRPr="00B32535">
              <w:rPr>
                <w:rFonts w:asciiTheme="minorHAnsi" w:hAnsiTheme="minorHAnsi" w:cstheme="minorHAnsi"/>
                <w:lang w:val="fr-FR"/>
              </w:rPr>
              <w:t xml:space="preserve"> </w:t>
            </w:r>
            <w:r w:rsidRPr="00B32535">
              <w:rPr>
                <w:rFonts w:asciiTheme="minorHAnsi" w:hAnsiTheme="minorHAnsi" w:cstheme="minorHAnsi"/>
                <w:lang w:val="fr-FR"/>
              </w:rPr>
              <w:t xml:space="preserve">Recommandation </w:t>
            </w:r>
            <w:r w:rsidRPr="00B32535">
              <w:rPr>
                <w:rFonts w:asciiTheme="minorHAnsi" w:hAnsiTheme="minorHAnsi" w:cstheme="minorHAnsi"/>
                <w:lang w:val="fr-FR"/>
              </w:rPr>
              <w:lastRenderedPageBreak/>
              <w:t>6.6 demandait la mise en place d’attachés de liaison Ramsar dans les</w:t>
            </w:r>
            <w:r w:rsidR="00BB2453" w:rsidRPr="00B32535">
              <w:rPr>
                <w:rFonts w:asciiTheme="minorHAnsi" w:hAnsiTheme="minorHAnsi" w:cstheme="minorHAnsi"/>
                <w:lang w:val="fr-FR"/>
              </w:rPr>
              <w:t xml:space="preserve"> </w:t>
            </w:r>
            <w:r w:rsidRPr="00B32535">
              <w:rPr>
                <w:rFonts w:asciiTheme="minorHAnsi" w:hAnsiTheme="minorHAnsi" w:cstheme="minorHAnsi"/>
                <w:lang w:val="fr-FR"/>
              </w:rPr>
              <w:t>régions et que les Actions 4.2.3 et 4.2.4 du Plan stratégique de la Convention 1997-2002 demandaient l’élaboration de nouvelles activités de formation et la fourniture de possibilités de formation des gestionnaires</w:t>
            </w:r>
            <w:r w:rsidR="00BB007C" w:rsidRPr="00B32535">
              <w:rPr>
                <w:rFonts w:asciiTheme="minorHAnsi" w:hAnsiTheme="minorHAnsi" w:cstheme="minorHAnsi"/>
                <w:lang w:val="fr-FR"/>
              </w:rPr>
              <w:t xml:space="preserve"> </w:t>
            </w:r>
            <w:r w:rsidRPr="00B32535">
              <w:rPr>
                <w:rFonts w:asciiTheme="minorHAnsi" w:hAnsiTheme="minorHAnsi" w:cstheme="minorHAnsi"/>
                <w:lang w:val="fr-FR"/>
              </w:rPr>
              <w:t>;</w:t>
            </w:r>
          </w:p>
          <w:p w14:paraId="3F9E48D6" w14:textId="07046C74" w:rsidR="004F14C0" w:rsidRPr="00B32535" w:rsidRDefault="004F14C0" w:rsidP="004F14C0">
            <w:pPr>
              <w:rPr>
                <w:rFonts w:cstheme="minorHAnsi"/>
                <w:sz w:val="22"/>
                <w:szCs w:val="22"/>
              </w:rPr>
            </w:pPr>
          </w:p>
        </w:tc>
        <w:tc>
          <w:tcPr>
            <w:tcW w:w="1418" w:type="dxa"/>
          </w:tcPr>
          <w:p w14:paraId="365D0D4A" w14:textId="77777777" w:rsidR="004F14C0" w:rsidRPr="00B32535" w:rsidRDefault="004F14C0" w:rsidP="004F14C0">
            <w:pPr>
              <w:rPr>
                <w:rFonts w:cstheme="minorHAnsi"/>
                <w:sz w:val="22"/>
                <w:szCs w:val="22"/>
              </w:rPr>
            </w:pPr>
            <w:r w:rsidRPr="00B32535">
              <w:rPr>
                <w:rFonts w:cstheme="minorHAnsi"/>
                <w:sz w:val="22"/>
                <w:szCs w:val="22"/>
              </w:rPr>
              <w:lastRenderedPageBreak/>
              <w:t>4</w:t>
            </w:r>
          </w:p>
        </w:tc>
        <w:tc>
          <w:tcPr>
            <w:tcW w:w="3821" w:type="dxa"/>
          </w:tcPr>
          <w:p w14:paraId="2AD397AA" w14:textId="11650449" w:rsidR="004F14C0" w:rsidRPr="00B32535" w:rsidRDefault="00BB007C" w:rsidP="004F14C0">
            <w:pPr>
              <w:rPr>
                <w:rFonts w:cstheme="minorHAnsi"/>
                <w:sz w:val="22"/>
                <w:szCs w:val="22"/>
              </w:rPr>
            </w:pPr>
            <w:r w:rsidRPr="00B32535">
              <w:rPr>
                <w:rFonts w:cstheme="minorHAnsi"/>
                <w:sz w:val="22"/>
                <w:szCs w:val="22"/>
              </w:rPr>
              <w:t>Redondant</w:t>
            </w:r>
          </w:p>
        </w:tc>
      </w:tr>
      <w:tr w:rsidR="004F14C0" w:rsidRPr="00B32535" w14:paraId="0EFEC5E8" w14:textId="77777777" w:rsidTr="004F14C0">
        <w:tc>
          <w:tcPr>
            <w:tcW w:w="8642" w:type="dxa"/>
          </w:tcPr>
          <w:p w14:paraId="280FB47B" w14:textId="12AA2674" w:rsidR="004F14C0" w:rsidRPr="00B32535" w:rsidRDefault="00126C03" w:rsidP="004F14C0">
            <w:pPr>
              <w:rPr>
                <w:rFonts w:cstheme="minorHAnsi"/>
                <w:sz w:val="22"/>
                <w:szCs w:val="22"/>
              </w:rPr>
            </w:pPr>
            <w:r w:rsidRPr="00B32535">
              <w:rPr>
                <w:rFonts w:cstheme="minorHAnsi"/>
                <w:sz w:val="22"/>
                <w:szCs w:val="22"/>
              </w:rPr>
              <w:t>NOTANT que Wetlands International est en train de préparer un «</w:t>
            </w:r>
            <w:r w:rsidR="00BB007C" w:rsidRPr="00B32535">
              <w:rPr>
                <w:rFonts w:cstheme="minorHAnsi"/>
                <w:sz w:val="22"/>
                <w:szCs w:val="22"/>
              </w:rPr>
              <w:t xml:space="preserve"> </w:t>
            </w:r>
            <w:r w:rsidRPr="00B32535">
              <w:rPr>
                <w:rFonts w:cstheme="minorHAnsi"/>
                <w:sz w:val="22"/>
                <w:szCs w:val="22"/>
              </w:rPr>
              <w:t>Service de formation Ramsar aux zones humides</w:t>
            </w:r>
            <w:r w:rsidR="00BB007C" w:rsidRPr="00B32535">
              <w:rPr>
                <w:rFonts w:cstheme="minorHAnsi"/>
                <w:sz w:val="22"/>
                <w:szCs w:val="22"/>
              </w:rPr>
              <w:t xml:space="preserve"> </w:t>
            </w:r>
            <w:r w:rsidRPr="00B32535">
              <w:rPr>
                <w:rFonts w:cstheme="minorHAnsi"/>
                <w:sz w:val="22"/>
                <w:szCs w:val="22"/>
              </w:rPr>
              <w:t>» conçu pour aider les Parties contractantes à appliquer l’Objectif opérationnel 20.1 du Plan stratégique de la Convention 2003-2008 adopté par la présente session de la Conférence des Parties contractantes</w:t>
            </w:r>
            <w:r w:rsidR="00BB007C" w:rsidRPr="00B32535">
              <w:rPr>
                <w:rFonts w:cstheme="minorHAnsi"/>
                <w:sz w:val="22"/>
                <w:szCs w:val="22"/>
              </w:rPr>
              <w:t xml:space="preserve"> </w:t>
            </w:r>
            <w:r w:rsidRPr="00B32535">
              <w:rPr>
                <w:rFonts w:cstheme="minorHAnsi"/>
                <w:sz w:val="22"/>
                <w:szCs w:val="22"/>
              </w:rPr>
              <w:t>;</w:t>
            </w:r>
          </w:p>
          <w:p w14:paraId="7D8B9358" w14:textId="77777777" w:rsidR="004F14C0" w:rsidRPr="00B32535" w:rsidRDefault="004F14C0" w:rsidP="004F14C0">
            <w:pPr>
              <w:rPr>
                <w:rFonts w:cstheme="minorHAnsi"/>
                <w:sz w:val="22"/>
                <w:szCs w:val="22"/>
              </w:rPr>
            </w:pPr>
          </w:p>
        </w:tc>
        <w:tc>
          <w:tcPr>
            <w:tcW w:w="1418" w:type="dxa"/>
          </w:tcPr>
          <w:p w14:paraId="6EA08DCD" w14:textId="77777777" w:rsidR="004F14C0" w:rsidRPr="00B32535" w:rsidRDefault="004F14C0" w:rsidP="004F14C0">
            <w:pPr>
              <w:rPr>
                <w:rFonts w:cstheme="minorHAnsi"/>
                <w:sz w:val="22"/>
                <w:szCs w:val="22"/>
              </w:rPr>
            </w:pPr>
            <w:r w:rsidRPr="00B32535">
              <w:rPr>
                <w:rFonts w:cstheme="minorHAnsi"/>
                <w:sz w:val="22"/>
                <w:szCs w:val="22"/>
              </w:rPr>
              <w:t>5</w:t>
            </w:r>
          </w:p>
        </w:tc>
        <w:tc>
          <w:tcPr>
            <w:tcW w:w="3821" w:type="dxa"/>
          </w:tcPr>
          <w:p w14:paraId="206CF4F9" w14:textId="2ECEF155" w:rsidR="004F14C0" w:rsidRPr="00B32535" w:rsidRDefault="00BB007C" w:rsidP="004F14C0">
            <w:pPr>
              <w:rPr>
                <w:rFonts w:cstheme="minorHAnsi"/>
                <w:sz w:val="22"/>
                <w:szCs w:val="22"/>
              </w:rPr>
            </w:pPr>
            <w:r w:rsidRPr="00B32535">
              <w:rPr>
                <w:rFonts w:cstheme="minorHAnsi"/>
                <w:sz w:val="22"/>
                <w:szCs w:val="22"/>
              </w:rPr>
              <w:t>Redondant</w:t>
            </w:r>
          </w:p>
        </w:tc>
      </w:tr>
      <w:tr w:rsidR="00BB2453" w:rsidRPr="00B32535" w14:paraId="1BF39FA5" w14:textId="77777777" w:rsidTr="004F14C0">
        <w:tc>
          <w:tcPr>
            <w:tcW w:w="8642" w:type="dxa"/>
          </w:tcPr>
          <w:p w14:paraId="438C5409" w14:textId="70D78F86" w:rsidR="00BB2453" w:rsidRPr="00B32535" w:rsidRDefault="005E0FC9" w:rsidP="005E0FC9">
            <w:pPr>
              <w:rPr>
                <w:rFonts w:cstheme="minorHAnsi"/>
                <w:sz w:val="22"/>
                <w:szCs w:val="22"/>
              </w:rPr>
            </w:pPr>
            <w:r w:rsidRPr="00B32535">
              <w:rPr>
                <w:rFonts w:cstheme="minorHAnsi"/>
                <w:sz w:val="22"/>
                <w:szCs w:val="22"/>
              </w:rPr>
              <w:t>CONSCIENTE que la Réunion sous-régionale Ramsar pour l’Asie de l’Ouest et l’Asie centrale, accueillie par la République islamique d’Iran du 2 au 5 février 2002, a reconnu les besoins particuliers des pays de la région en matière de formation et de recherche pour qu’ils puissent faire face aux enjeux importants, y compris les sécheresses et autres catastrophes naturelles qui sont à l’origine de graves impacts sur les zones humides et les espèces qui en dépendent, y compris les oiseaux d’eau, à l’instar de la Résolution VIII.35 adoptée par la présente session, et a noté que la mise en place de mécanismes de coopération et de coordination jouerait un rôle important en aidant les Parties contractantes d’Asie de l’Ouest et d’Asie centrale à remplir les objectifs du Plan stratégique de la Convention 2003-2008 ;</w:t>
            </w:r>
          </w:p>
        </w:tc>
        <w:tc>
          <w:tcPr>
            <w:tcW w:w="1418" w:type="dxa"/>
          </w:tcPr>
          <w:p w14:paraId="7980C245" w14:textId="1868BAD4" w:rsidR="00BB2453" w:rsidRPr="00B32535" w:rsidRDefault="00F44353" w:rsidP="004F14C0">
            <w:pPr>
              <w:rPr>
                <w:rFonts w:cstheme="minorHAnsi"/>
                <w:sz w:val="22"/>
                <w:szCs w:val="22"/>
              </w:rPr>
            </w:pPr>
            <w:r w:rsidRPr="00B32535">
              <w:rPr>
                <w:rFonts w:cstheme="minorHAnsi"/>
                <w:sz w:val="22"/>
                <w:szCs w:val="22"/>
              </w:rPr>
              <w:t>6</w:t>
            </w:r>
          </w:p>
        </w:tc>
        <w:tc>
          <w:tcPr>
            <w:tcW w:w="3821" w:type="dxa"/>
          </w:tcPr>
          <w:p w14:paraId="5BA9CB93" w14:textId="49ECA9AA" w:rsidR="00BB2453" w:rsidRPr="00B32535" w:rsidRDefault="005E0FC9" w:rsidP="004F14C0">
            <w:pPr>
              <w:rPr>
                <w:rFonts w:cstheme="minorHAnsi"/>
                <w:sz w:val="22"/>
                <w:szCs w:val="22"/>
              </w:rPr>
            </w:pPr>
            <w:r w:rsidRPr="00B32535">
              <w:rPr>
                <w:rFonts w:cstheme="minorHAnsi"/>
                <w:sz w:val="22"/>
                <w:szCs w:val="22"/>
              </w:rPr>
              <w:t>Redondant</w:t>
            </w:r>
          </w:p>
        </w:tc>
      </w:tr>
      <w:tr w:rsidR="004F14C0" w:rsidRPr="00B32535" w14:paraId="1D20BA8B" w14:textId="77777777" w:rsidTr="004F14C0">
        <w:tc>
          <w:tcPr>
            <w:tcW w:w="8642" w:type="dxa"/>
          </w:tcPr>
          <w:p w14:paraId="0EBADC5F" w14:textId="45DDF820" w:rsidR="004F14C0" w:rsidRPr="00B32535" w:rsidRDefault="004F14C0" w:rsidP="004F14C0">
            <w:pPr>
              <w:rPr>
                <w:rFonts w:cstheme="minorHAnsi"/>
                <w:sz w:val="22"/>
                <w:szCs w:val="22"/>
              </w:rPr>
            </w:pPr>
          </w:p>
        </w:tc>
        <w:tc>
          <w:tcPr>
            <w:tcW w:w="1418" w:type="dxa"/>
          </w:tcPr>
          <w:p w14:paraId="31A4E641" w14:textId="77777777" w:rsidR="004F14C0" w:rsidRPr="00B32535" w:rsidRDefault="004F14C0" w:rsidP="004F14C0">
            <w:pPr>
              <w:rPr>
                <w:rFonts w:cstheme="minorHAnsi"/>
                <w:b/>
                <w:sz w:val="22"/>
                <w:szCs w:val="22"/>
              </w:rPr>
            </w:pPr>
            <w:r w:rsidRPr="00B32535">
              <w:rPr>
                <w:rFonts w:cstheme="minorHAnsi"/>
                <w:b/>
                <w:sz w:val="22"/>
                <w:szCs w:val="22"/>
              </w:rPr>
              <w:t>VIII.30</w:t>
            </w:r>
          </w:p>
        </w:tc>
        <w:tc>
          <w:tcPr>
            <w:tcW w:w="3821" w:type="dxa"/>
          </w:tcPr>
          <w:p w14:paraId="1E2218DE" w14:textId="77777777" w:rsidR="004F14C0" w:rsidRPr="00B32535" w:rsidRDefault="004F14C0" w:rsidP="004F14C0">
            <w:pPr>
              <w:rPr>
                <w:rFonts w:cstheme="minorHAnsi"/>
                <w:sz w:val="22"/>
                <w:szCs w:val="22"/>
              </w:rPr>
            </w:pPr>
          </w:p>
        </w:tc>
      </w:tr>
      <w:tr w:rsidR="004F14C0" w:rsidRPr="00B32535" w14:paraId="3C35E91D" w14:textId="77777777" w:rsidTr="004F14C0">
        <w:tc>
          <w:tcPr>
            <w:tcW w:w="8642" w:type="dxa"/>
          </w:tcPr>
          <w:p w14:paraId="0BA11B53" w14:textId="3F25FDE5" w:rsidR="004F14C0" w:rsidRPr="00B32535" w:rsidRDefault="00B90826" w:rsidP="004F14C0">
            <w:pPr>
              <w:rPr>
                <w:rFonts w:cstheme="minorHAnsi"/>
                <w:sz w:val="22"/>
                <w:szCs w:val="22"/>
              </w:rPr>
            </w:pPr>
            <w:r w:rsidRPr="00B32535">
              <w:rPr>
                <w:rFonts w:cstheme="minorHAnsi"/>
                <w:sz w:val="22"/>
                <w:szCs w:val="22"/>
              </w:rPr>
              <w:t>RECONNAISSANT, dans ce contexte, que des orientations cadres sur l’élaboration d’initiatives régionales visant à appliquer la Convention et sur le soutien à ces initiatives seraient utiles;</w:t>
            </w:r>
          </w:p>
        </w:tc>
        <w:tc>
          <w:tcPr>
            <w:tcW w:w="1418" w:type="dxa"/>
          </w:tcPr>
          <w:p w14:paraId="3EA1F4CD" w14:textId="77777777" w:rsidR="004F14C0" w:rsidRPr="00B32535" w:rsidRDefault="004F14C0" w:rsidP="004F14C0">
            <w:pPr>
              <w:rPr>
                <w:rFonts w:cstheme="minorHAnsi"/>
                <w:sz w:val="22"/>
                <w:szCs w:val="22"/>
              </w:rPr>
            </w:pPr>
            <w:r w:rsidRPr="00B32535">
              <w:rPr>
                <w:rFonts w:cstheme="minorHAnsi"/>
                <w:sz w:val="22"/>
                <w:szCs w:val="22"/>
              </w:rPr>
              <w:t>4</w:t>
            </w:r>
          </w:p>
        </w:tc>
        <w:tc>
          <w:tcPr>
            <w:tcW w:w="3821" w:type="dxa"/>
          </w:tcPr>
          <w:p w14:paraId="66393868" w14:textId="31F01447" w:rsidR="004F14C0" w:rsidRPr="00B32535" w:rsidRDefault="00BB007C" w:rsidP="004F14C0">
            <w:pPr>
              <w:rPr>
                <w:rFonts w:cstheme="minorHAnsi"/>
                <w:sz w:val="22"/>
                <w:szCs w:val="22"/>
              </w:rPr>
            </w:pPr>
            <w:r w:rsidRPr="00B32535">
              <w:rPr>
                <w:rFonts w:cstheme="minorHAnsi"/>
                <w:sz w:val="22"/>
                <w:szCs w:val="22"/>
              </w:rPr>
              <w:t>Redondant</w:t>
            </w:r>
            <w:r w:rsidR="004F14C0" w:rsidRPr="00B32535">
              <w:rPr>
                <w:rFonts w:cstheme="minorHAnsi"/>
                <w:sz w:val="22"/>
                <w:szCs w:val="22"/>
              </w:rPr>
              <w:t xml:space="preserve"> </w:t>
            </w:r>
          </w:p>
        </w:tc>
      </w:tr>
      <w:tr w:rsidR="004F14C0" w:rsidRPr="00B32535" w14:paraId="29C54E73" w14:textId="77777777" w:rsidTr="004F14C0">
        <w:tc>
          <w:tcPr>
            <w:tcW w:w="8642" w:type="dxa"/>
          </w:tcPr>
          <w:p w14:paraId="7B3CD69F" w14:textId="644F3CDF" w:rsidR="004F14C0" w:rsidRPr="00B32535" w:rsidRDefault="00B90826" w:rsidP="004F14C0">
            <w:pPr>
              <w:rPr>
                <w:rFonts w:cstheme="minorHAnsi"/>
                <w:sz w:val="22"/>
                <w:szCs w:val="22"/>
              </w:rPr>
            </w:pPr>
            <w:r w:rsidRPr="00B32535">
              <w:rPr>
                <w:rFonts w:cstheme="minorHAnsi"/>
                <w:sz w:val="22"/>
                <w:szCs w:val="22"/>
              </w:rPr>
              <w:t>RAPPELANT la Résolution VII. 22 sur les «</w:t>
            </w:r>
            <w:r w:rsidR="00BB007C" w:rsidRPr="00B32535">
              <w:rPr>
                <w:rFonts w:cstheme="minorHAnsi"/>
                <w:sz w:val="22"/>
                <w:szCs w:val="22"/>
              </w:rPr>
              <w:t xml:space="preserve"> </w:t>
            </w:r>
            <w:r w:rsidRPr="00B32535">
              <w:rPr>
                <w:rFonts w:cstheme="minorHAnsi"/>
                <w:sz w:val="22"/>
                <w:szCs w:val="22"/>
              </w:rPr>
              <w:t>Structures de coopération pour les zones humides méditerranéennes</w:t>
            </w:r>
            <w:r w:rsidR="00BB007C" w:rsidRPr="00B32535">
              <w:rPr>
                <w:rFonts w:cstheme="minorHAnsi"/>
                <w:sz w:val="22"/>
                <w:szCs w:val="22"/>
              </w:rPr>
              <w:t xml:space="preserve"> </w:t>
            </w:r>
            <w:r w:rsidRPr="00B32535">
              <w:rPr>
                <w:rFonts w:cstheme="minorHAnsi"/>
                <w:sz w:val="22"/>
                <w:szCs w:val="22"/>
              </w:rPr>
              <w:t>» et les Recommandations 5.14 et 6.11 sur l’Initiative pour les zones humides méditerranéennes (MedWet), et SACHANT que MedWet peut servir de modèle à de telles initiatives régionales</w:t>
            </w:r>
            <w:r w:rsidR="00BB007C" w:rsidRPr="00B32535">
              <w:rPr>
                <w:rFonts w:cstheme="minorHAnsi"/>
                <w:sz w:val="22"/>
                <w:szCs w:val="22"/>
              </w:rPr>
              <w:t xml:space="preserve"> </w:t>
            </w:r>
            <w:r w:rsidRPr="00B32535">
              <w:rPr>
                <w:rFonts w:cstheme="minorHAnsi"/>
                <w:sz w:val="22"/>
                <w:szCs w:val="22"/>
              </w:rPr>
              <w:t>;</w:t>
            </w:r>
          </w:p>
        </w:tc>
        <w:tc>
          <w:tcPr>
            <w:tcW w:w="1418" w:type="dxa"/>
          </w:tcPr>
          <w:p w14:paraId="680290D7" w14:textId="77777777" w:rsidR="004F14C0" w:rsidRPr="00B32535" w:rsidRDefault="004F14C0" w:rsidP="004F14C0">
            <w:pPr>
              <w:rPr>
                <w:rFonts w:cstheme="minorHAnsi"/>
                <w:sz w:val="22"/>
                <w:szCs w:val="22"/>
              </w:rPr>
            </w:pPr>
            <w:r w:rsidRPr="00B32535">
              <w:rPr>
                <w:rFonts w:cstheme="minorHAnsi"/>
                <w:sz w:val="22"/>
                <w:szCs w:val="22"/>
              </w:rPr>
              <w:t>5</w:t>
            </w:r>
          </w:p>
        </w:tc>
        <w:tc>
          <w:tcPr>
            <w:tcW w:w="3821" w:type="dxa"/>
          </w:tcPr>
          <w:p w14:paraId="457B6458" w14:textId="4ECCFD8B" w:rsidR="004F14C0" w:rsidRPr="00B32535" w:rsidRDefault="00BB007C" w:rsidP="004F14C0">
            <w:pPr>
              <w:rPr>
                <w:rFonts w:cstheme="minorHAnsi"/>
                <w:sz w:val="22"/>
                <w:szCs w:val="22"/>
              </w:rPr>
            </w:pPr>
            <w:r w:rsidRPr="00B32535">
              <w:rPr>
                <w:rFonts w:cstheme="minorHAnsi"/>
                <w:sz w:val="22"/>
                <w:szCs w:val="22"/>
              </w:rPr>
              <w:t>Redondant</w:t>
            </w:r>
            <w:r w:rsidR="004F14C0" w:rsidRPr="00B32535">
              <w:rPr>
                <w:rFonts w:cstheme="minorHAnsi"/>
                <w:sz w:val="22"/>
                <w:szCs w:val="22"/>
              </w:rPr>
              <w:t xml:space="preserve"> </w:t>
            </w:r>
          </w:p>
        </w:tc>
      </w:tr>
      <w:tr w:rsidR="004F14C0" w:rsidRPr="00B32535" w14:paraId="5DC7B70C" w14:textId="77777777" w:rsidTr="004F14C0">
        <w:tc>
          <w:tcPr>
            <w:tcW w:w="8642" w:type="dxa"/>
          </w:tcPr>
          <w:p w14:paraId="115F5A63" w14:textId="4EDF162C" w:rsidR="004F14C0" w:rsidRPr="00B32535" w:rsidRDefault="00B90826" w:rsidP="004F14C0">
            <w:pPr>
              <w:rPr>
                <w:rFonts w:cstheme="minorHAnsi"/>
                <w:sz w:val="22"/>
                <w:szCs w:val="22"/>
              </w:rPr>
            </w:pPr>
            <w:r w:rsidRPr="00B32535">
              <w:rPr>
                <w:rFonts w:cstheme="minorHAnsi"/>
                <w:sz w:val="22"/>
                <w:szCs w:val="22"/>
              </w:rPr>
              <w:t>SACHANT qu’en application de la Décision SC25-31 du Comité permanent, une Unité de coordination MedWet a été établie à Athènes, Grèce, en 2001, sous l’autorité du Secrétaire général de la Convention et avec l’appui financier du gouvernement de la Grèce</w:t>
            </w:r>
            <w:r w:rsidR="00BB007C" w:rsidRPr="00B32535">
              <w:rPr>
                <w:rFonts w:cstheme="minorHAnsi"/>
                <w:sz w:val="22"/>
                <w:szCs w:val="22"/>
              </w:rPr>
              <w:t xml:space="preserve"> </w:t>
            </w:r>
            <w:r w:rsidRPr="00B32535">
              <w:rPr>
                <w:rFonts w:cstheme="minorHAnsi"/>
                <w:sz w:val="22"/>
                <w:szCs w:val="22"/>
              </w:rPr>
              <w:t>;</w:t>
            </w:r>
          </w:p>
        </w:tc>
        <w:tc>
          <w:tcPr>
            <w:tcW w:w="1418" w:type="dxa"/>
          </w:tcPr>
          <w:p w14:paraId="121B3BD1" w14:textId="77777777" w:rsidR="004F14C0" w:rsidRPr="00B32535" w:rsidRDefault="004F14C0" w:rsidP="004F14C0">
            <w:pPr>
              <w:rPr>
                <w:rFonts w:cstheme="minorHAnsi"/>
                <w:sz w:val="22"/>
                <w:szCs w:val="22"/>
              </w:rPr>
            </w:pPr>
            <w:r w:rsidRPr="00B32535">
              <w:rPr>
                <w:rFonts w:cstheme="minorHAnsi"/>
                <w:sz w:val="22"/>
                <w:szCs w:val="22"/>
              </w:rPr>
              <w:t>6</w:t>
            </w:r>
          </w:p>
        </w:tc>
        <w:tc>
          <w:tcPr>
            <w:tcW w:w="3821" w:type="dxa"/>
          </w:tcPr>
          <w:p w14:paraId="39D28F14" w14:textId="6CE02731" w:rsidR="004F14C0" w:rsidRPr="00B32535" w:rsidRDefault="00BB007C" w:rsidP="004F14C0">
            <w:pPr>
              <w:rPr>
                <w:rFonts w:cstheme="minorHAnsi"/>
                <w:sz w:val="22"/>
                <w:szCs w:val="22"/>
              </w:rPr>
            </w:pPr>
            <w:r w:rsidRPr="00B32535">
              <w:rPr>
                <w:rFonts w:cstheme="minorHAnsi"/>
                <w:sz w:val="22"/>
                <w:szCs w:val="22"/>
              </w:rPr>
              <w:t>Redondant</w:t>
            </w:r>
            <w:r w:rsidR="004F14C0" w:rsidRPr="00B32535">
              <w:rPr>
                <w:rFonts w:cstheme="minorHAnsi"/>
                <w:sz w:val="22"/>
                <w:szCs w:val="22"/>
              </w:rPr>
              <w:t xml:space="preserve"> </w:t>
            </w:r>
          </w:p>
        </w:tc>
      </w:tr>
      <w:tr w:rsidR="004F14C0" w:rsidRPr="00B32535" w14:paraId="65E4670D" w14:textId="77777777" w:rsidTr="004F14C0">
        <w:tc>
          <w:tcPr>
            <w:tcW w:w="8642" w:type="dxa"/>
          </w:tcPr>
          <w:p w14:paraId="51C63DD2" w14:textId="5F6263AF" w:rsidR="004F14C0" w:rsidRPr="00B32535" w:rsidRDefault="00B90826" w:rsidP="004F14C0">
            <w:pPr>
              <w:rPr>
                <w:rFonts w:cstheme="minorHAnsi"/>
                <w:sz w:val="22"/>
                <w:szCs w:val="22"/>
              </w:rPr>
            </w:pPr>
            <w:r w:rsidRPr="00B32535">
              <w:rPr>
                <w:rFonts w:cstheme="minorHAnsi"/>
                <w:sz w:val="22"/>
                <w:szCs w:val="22"/>
              </w:rPr>
              <w:t>PRENANT NOTE de l’offre du gouvernement de la Grèce qui se propose de continuer d’accueillir l’Unité de coordination MedWet à Athènes et de contribuer financièrement à son fonctionnement pour la période triennale de 2003 à 2005</w:t>
            </w:r>
            <w:r w:rsidR="00BB007C" w:rsidRPr="00B32535">
              <w:rPr>
                <w:rFonts w:cstheme="minorHAnsi"/>
                <w:sz w:val="22"/>
                <w:szCs w:val="22"/>
              </w:rPr>
              <w:t xml:space="preserve"> </w:t>
            </w:r>
            <w:r w:rsidRPr="00B32535">
              <w:rPr>
                <w:rFonts w:cstheme="minorHAnsi"/>
                <w:sz w:val="22"/>
                <w:szCs w:val="22"/>
              </w:rPr>
              <w:t>;</w:t>
            </w:r>
          </w:p>
        </w:tc>
        <w:tc>
          <w:tcPr>
            <w:tcW w:w="1418" w:type="dxa"/>
          </w:tcPr>
          <w:p w14:paraId="3D3E81CC" w14:textId="77777777" w:rsidR="004F14C0" w:rsidRPr="00B32535" w:rsidRDefault="004F14C0" w:rsidP="004F14C0">
            <w:pPr>
              <w:rPr>
                <w:rFonts w:cstheme="minorHAnsi"/>
                <w:sz w:val="22"/>
                <w:szCs w:val="22"/>
              </w:rPr>
            </w:pPr>
            <w:r w:rsidRPr="00B32535">
              <w:rPr>
                <w:rFonts w:cstheme="minorHAnsi"/>
                <w:sz w:val="22"/>
                <w:szCs w:val="22"/>
              </w:rPr>
              <w:t>7</w:t>
            </w:r>
          </w:p>
        </w:tc>
        <w:tc>
          <w:tcPr>
            <w:tcW w:w="3821" w:type="dxa"/>
          </w:tcPr>
          <w:p w14:paraId="22064727" w14:textId="0467FBDC" w:rsidR="004F14C0" w:rsidRPr="00B32535" w:rsidRDefault="00BB007C" w:rsidP="004F14C0">
            <w:pPr>
              <w:rPr>
                <w:rFonts w:cstheme="minorHAnsi"/>
                <w:sz w:val="22"/>
                <w:szCs w:val="22"/>
              </w:rPr>
            </w:pPr>
            <w:r w:rsidRPr="00B32535">
              <w:rPr>
                <w:rFonts w:cstheme="minorHAnsi"/>
                <w:sz w:val="22"/>
                <w:szCs w:val="22"/>
              </w:rPr>
              <w:t>Redondant</w:t>
            </w:r>
            <w:r w:rsidR="004F14C0" w:rsidRPr="00B32535">
              <w:rPr>
                <w:rFonts w:cstheme="minorHAnsi"/>
                <w:sz w:val="22"/>
                <w:szCs w:val="22"/>
              </w:rPr>
              <w:t xml:space="preserve"> </w:t>
            </w:r>
          </w:p>
        </w:tc>
      </w:tr>
      <w:tr w:rsidR="004F14C0" w:rsidRPr="00B32535" w14:paraId="7953AC36" w14:textId="77777777" w:rsidTr="004F14C0">
        <w:tc>
          <w:tcPr>
            <w:tcW w:w="8642" w:type="dxa"/>
          </w:tcPr>
          <w:p w14:paraId="06524D4B" w14:textId="77777777" w:rsidR="004F14C0" w:rsidRPr="00B32535" w:rsidRDefault="004F14C0" w:rsidP="004F14C0">
            <w:pPr>
              <w:rPr>
                <w:rFonts w:cstheme="minorHAnsi"/>
                <w:sz w:val="22"/>
                <w:szCs w:val="22"/>
              </w:rPr>
            </w:pPr>
          </w:p>
        </w:tc>
        <w:tc>
          <w:tcPr>
            <w:tcW w:w="1418" w:type="dxa"/>
          </w:tcPr>
          <w:p w14:paraId="1E6BFB7B" w14:textId="77777777" w:rsidR="004F14C0" w:rsidRPr="00B32535" w:rsidRDefault="004F14C0" w:rsidP="004F14C0">
            <w:pPr>
              <w:rPr>
                <w:rFonts w:cstheme="minorHAnsi"/>
                <w:b/>
                <w:sz w:val="22"/>
                <w:szCs w:val="22"/>
              </w:rPr>
            </w:pPr>
            <w:r w:rsidRPr="00B32535">
              <w:rPr>
                <w:rFonts w:cstheme="minorHAnsi"/>
                <w:b/>
                <w:sz w:val="22"/>
                <w:szCs w:val="22"/>
              </w:rPr>
              <w:t>VII.26</w:t>
            </w:r>
          </w:p>
        </w:tc>
        <w:tc>
          <w:tcPr>
            <w:tcW w:w="3821" w:type="dxa"/>
          </w:tcPr>
          <w:p w14:paraId="2F9B713B" w14:textId="77777777" w:rsidR="004F14C0" w:rsidRPr="00B32535" w:rsidRDefault="004F14C0" w:rsidP="004F14C0">
            <w:pPr>
              <w:rPr>
                <w:rFonts w:cstheme="minorHAnsi"/>
                <w:sz w:val="22"/>
                <w:szCs w:val="22"/>
              </w:rPr>
            </w:pPr>
          </w:p>
        </w:tc>
      </w:tr>
      <w:tr w:rsidR="004F14C0" w:rsidRPr="00B32535" w14:paraId="0BDC79D0" w14:textId="77777777" w:rsidTr="004F14C0">
        <w:tc>
          <w:tcPr>
            <w:tcW w:w="8642" w:type="dxa"/>
          </w:tcPr>
          <w:p w14:paraId="1A029446" w14:textId="034AF382" w:rsidR="004F14C0" w:rsidRPr="00B32535" w:rsidRDefault="000E59D8" w:rsidP="004F14C0">
            <w:pPr>
              <w:rPr>
                <w:rFonts w:cstheme="minorHAnsi"/>
                <w:sz w:val="22"/>
                <w:szCs w:val="22"/>
              </w:rPr>
            </w:pPr>
            <w:r w:rsidRPr="00B32535">
              <w:rPr>
                <w:rFonts w:cstheme="minorHAnsi"/>
                <w:sz w:val="22"/>
                <w:szCs w:val="22"/>
              </w:rPr>
              <w:lastRenderedPageBreak/>
              <w:t xml:space="preserve">RAPPELANT EN </w:t>
            </w:r>
            <w:r w:rsidR="005E0FC9" w:rsidRPr="00B32535">
              <w:rPr>
                <w:rFonts w:cstheme="minorHAnsi"/>
                <w:sz w:val="22"/>
                <w:szCs w:val="22"/>
              </w:rPr>
              <w:t>OUTRE les</w:t>
            </w:r>
            <w:r w:rsidRPr="00B32535">
              <w:rPr>
                <w:rFonts w:cstheme="minorHAnsi"/>
                <w:sz w:val="22"/>
                <w:szCs w:val="22"/>
              </w:rPr>
              <w:t xml:space="preserve"> Recommandations 6.5 et 6.6 concernant la mise en place de programmes de formation et le renforcement de la gestion de la Convention, respectivement, par la mise en place d’attachés de liaison dans les régions</w:t>
            </w:r>
            <w:r w:rsidR="00BB007C" w:rsidRPr="00B32535">
              <w:rPr>
                <w:rFonts w:cstheme="minorHAnsi"/>
                <w:sz w:val="22"/>
                <w:szCs w:val="22"/>
              </w:rPr>
              <w:t xml:space="preserve"> </w:t>
            </w:r>
            <w:r w:rsidRPr="00B32535">
              <w:rPr>
                <w:rFonts w:cstheme="minorHAnsi"/>
                <w:sz w:val="22"/>
                <w:szCs w:val="22"/>
              </w:rPr>
              <w:t>;</w:t>
            </w:r>
          </w:p>
        </w:tc>
        <w:tc>
          <w:tcPr>
            <w:tcW w:w="1418" w:type="dxa"/>
          </w:tcPr>
          <w:p w14:paraId="6FFEF042" w14:textId="77777777" w:rsidR="004F14C0" w:rsidRPr="00B32535" w:rsidRDefault="004F14C0" w:rsidP="004F14C0">
            <w:pPr>
              <w:rPr>
                <w:rFonts w:cstheme="minorHAnsi"/>
                <w:sz w:val="22"/>
                <w:szCs w:val="22"/>
              </w:rPr>
            </w:pPr>
            <w:r w:rsidRPr="00B32535">
              <w:rPr>
                <w:rFonts w:cstheme="minorHAnsi"/>
                <w:sz w:val="22"/>
                <w:szCs w:val="22"/>
              </w:rPr>
              <w:t>2</w:t>
            </w:r>
          </w:p>
        </w:tc>
        <w:tc>
          <w:tcPr>
            <w:tcW w:w="3821" w:type="dxa"/>
          </w:tcPr>
          <w:p w14:paraId="225401F9" w14:textId="42FC7639" w:rsidR="004F14C0" w:rsidRPr="00B32535" w:rsidRDefault="00BB007C" w:rsidP="004F14C0">
            <w:pPr>
              <w:rPr>
                <w:rFonts w:cstheme="minorHAnsi"/>
                <w:sz w:val="22"/>
                <w:szCs w:val="22"/>
              </w:rPr>
            </w:pPr>
            <w:r w:rsidRPr="00B32535">
              <w:rPr>
                <w:rFonts w:cstheme="minorHAnsi"/>
                <w:sz w:val="22"/>
                <w:szCs w:val="22"/>
              </w:rPr>
              <w:t>Redondant</w:t>
            </w:r>
            <w:r w:rsidR="004F14C0" w:rsidRPr="00B32535">
              <w:rPr>
                <w:rFonts w:cstheme="minorHAnsi"/>
                <w:sz w:val="22"/>
                <w:szCs w:val="22"/>
              </w:rPr>
              <w:t xml:space="preserve"> </w:t>
            </w:r>
          </w:p>
        </w:tc>
      </w:tr>
      <w:tr w:rsidR="004F14C0" w:rsidRPr="00B32535" w14:paraId="25A1FB35" w14:textId="77777777" w:rsidTr="004F14C0">
        <w:tc>
          <w:tcPr>
            <w:tcW w:w="8642" w:type="dxa"/>
          </w:tcPr>
          <w:p w14:paraId="5A0F6F3A" w14:textId="2B8B1E42" w:rsidR="004F14C0" w:rsidRPr="00B32535" w:rsidRDefault="000E59D8" w:rsidP="004F14C0">
            <w:pPr>
              <w:rPr>
                <w:rFonts w:cstheme="minorHAnsi"/>
                <w:sz w:val="22"/>
                <w:szCs w:val="22"/>
              </w:rPr>
            </w:pPr>
            <w:r w:rsidRPr="00B32535">
              <w:rPr>
                <w:rFonts w:cstheme="minorHAnsi"/>
                <w:sz w:val="22"/>
                <w:szCs w:val="22"/>
              </w:rPr>
              <w:t>CONSIDÉRANT que l’étude, la formation et la mise en place de mécanismes de coopération et de coordination sont des priorités dans l’hémisphère occidental si l’on veut pouvoir appliquer les objectifs du Plan stratégique 1997-2002 de la Convention</w:t>
            </w:r>
            <w:r w:rsidR="00BB007C" w:rsidRPr="00B32535">
              <w:rPr>
                <w:rFonts w:cstheme="minorHAnsi"/>
                <w:sz w:val="22"/>
                <w:szCs w:val="22"/>
              </w:rPr>
              <w:t xml:space="preserve"> </w:t>
            </w:r>
            <w:r w:rsidRPr="00B32535">
              <w:rPr>
                <w:rFonts w:cstheme="minorHAnsi"/>
                <w:sz w:val="22"/>
                <w:szCs w:val="22"/>
              </w:rPr>
              <w:t xml:space="preserve">; </w:t>
            </w:r>
          </w:p>
        </w:tc>
        <w:tc>
          <w:tcPr>
            <w:tcW w:w="1418" w:type="dxa"/>
          </w:tcPr>
          <w:p w14:paraId="1D2ADB97" w14:textId="77777777" w:rsidR="004F14C0" w:rsidRPr="00B32535" w:rsidRDefault="004F14C0" w:rsidP="004F14C0">
            <w:pPr>
              <w:rPr>
                <w:rFonts w:cstheme="minorHAnsi"/>
                <w:sz w:val="22"/>
                <w:szCs w:val="22"/>
              </w:rPr>
            </w:pPr>
            <w:r w:rsidRPr="00B32535">
              <w:rPr>
                <w:rFonts w:cstheme="minorHAnsi"/>
                <w:sz w:val="22"/>
                <w:szCs w:val="22"/>
              </w:rPr>
              <w:t>3</w:t>
            </w:r>
          </w:p>
        </w:tc>
        <w:tc>
          <w:tcPr>
            <w:tcW w:w="3821" w:type="dxa"/>
          </w:tcPr>
          <w:p w14:paraId="1036E954" w14:textId="3AD1BE56" w:rsidR="004F14C0" w:rsidRPr="00B32535" w:rsidRDefault="002F2F15" w:rsidP="004F14C0">
            <w:pPr>
              <w:rPr>
                <w:rFonts w:cstheme="minorHAnsi"/>
                <w:sz w:val="22"/>
                <w:szCs w:val="22"/>
              </w:rPr>
            </w:pPr>
            <w:r w:rsidRPr="00B32535">
              <w:rPr>
                <w:rFonts w:cstheme="minorHAnsi"/>
                <w:sz w:val="22"/>
                <w:szCs w:val="22"/>
              </w:rPr>
              <w:t>Redondant</w:t>
            </w:r>
          </w:p>
        </w:tc>
      </w:tr>
      <w:tr w:rsidR="004F14C0" w:rsidRPr="00B32535" w14:paraId="278C37C7" w14:textId="77777777" w:rsidTr="004F14C0">
        <w:tc>
          <w:tcPr>
            <w:tcW w:w="8642" w:type="dxa"/>
          </w:tcPr>
          <w:p w14:paraId="6BC2247B" w14:textId="131481E0" w:rsidR="004F14C0" w:rsidRPr="00B32535" w:rsidRDefault="000E59D8" w:rsidP="004F14C0">
            <w:pPr>
              <w:rPr>
                <w:rFonts w:cstheme="minorHAnsi"/>
                <w:sz w:val="22"/>
                <w:szCs w:val="22"/>
              </w:rPr>
            </w:pPr>
            <w:r w:rsidRPr="00B32535">
              <w:rPr>
                <w:rFonts w:cstheme="minorHAnsi"/>
                <w:sz w:val="22"/>
                <w:szCs w:val="22"/>
              </w:rPr>
              <w:t>SACHANT qu’il existe d’autres programmes de formation pour les responsables de la gestion et le personnel spécialisé dans le domaine des zones humides dans l’hémisphère occidental</w:t>
            </w:r>
            <w:r w:rsidR="00BB007C" w:rsidRPr="00B32535">
              <w:rPr>
                <w:rFonts w:cstheme="minorHAnsi"/>
                <w:sz w:val="22"/>
                <w:szCs w:val="22"/>
              </w:rPr>
              <w:t xml:space="preserve"> </w:t>
            </w:r>
            <w:r w:rsidRPr="00B32535">
              <w:rPr>
                <w:rFonts w:cstheme="minorHAnsi"/>
                <w:sz w:val="22"/>
                <w:szCs w:val="22"/>
              </w:rPr>
              <w:t xml:space="preserve">; </w:t>
            </w:r>
          </w:p>
        </w:tc>
        <w:tc>
          <w:tcPr>
            <w:tcW w:w="1418" w:type="dxa"/>
          </w:tcPr>
          <w:p w14:paraId="11FE679D" w14:textId="77777777" w:rsidR="004F14C0" w:rsidRPr="00B32535" w:rsidRDefault="004F14C0" w:rsidP="004F14C0">
            <w:pPr>
              <w:rPr>
                <w:rFonts w:cstheme="minorHAnsi"/>
                <w:sz w:val="22"/>
                <w:szCs w:val="22"/>
              </w:rPr>
            </w:pPr>
            <w:r w:rsidRPr="00B32535">
              <w:rPr>
                <w:rFonts w:cstheme="minorHAnsi"/>
                <w:sz w:val="22"/>
                <w:szCs w:val="22"/>
              </w:rPr>
              <w:t>4</w:t>
            </w:r>
          </w:p>
        </w:tc>
        <w:tc>
          <w:tcPr>
            <w:tcW w:w="3821" w:type="dxa"/>
          </w:tcPr>
          <w:p w14:paraId="67D9BF49" w14:textId="0EA86E1A" w:rsidR="004F14C0" w:rsidRPr="00B32535" w:rsidRDefault="002F2F15" w:rsidP="004F14C0">
            <w:pPr>
              <w:rPr>
                <w:rFonts w:cstheme="minorHAnsi"/>
                <w:sz w:val="22"/>
                <w:szCs w:val="22"/>
              </w:rPr>
            </w:pPr>
            <w:r w:rsidRPr="00B32535">
              <w:rPr>
                <w:rFonts w:cstheme="minorHAnsi"/>
                <w:sz w:val="22"/>
                <w:szCs w:val="22"/>
              </w:rPr>
              <w:t>Redondant</w:t>
            </w:r>
          </w:p>
        </w:tc>
      </w:tr>
      <w:tr w:rsidR="004F14C0" w:rsidRPr="00B32535" w14:paraId="6B7FD72B" w14:textId="77777777" w:rsidTr="004F14C0">
        <w:tc>
          <w:tcPr>
            <w:tcW w:w="8642" w:type="dxa"/>
          </w:tcPr>
          <w:p w14:paraId="644094E9" w14:textId="6BC0C855" w:rsidR="004F14C0" w:rsidRPr="00B32535" w:rsidRDefault="000E59D8" w:rsidP="004F14C0">
            <w:pPr>
              <w:rPr>
                <w:rFonts w:cstheme="minorHAnsi"/>
                <w:sz w:val="22"/>
                <w:szCs w:val="22"/>
              </w:rPr>
            </w:pPr>
            <w:r w:rsidRPr="00B32535">
              <w:rPr>
                <w:rFonts w:cstheme="minorHAnsi"/>
                <w:sz w:val="22"/>
                <w:szCs w:val="22"/>
              </w:rPr>
              <w:t>PRENANT ACTE de l’offre du gouvernement de la République du Panama, à savoir créer un Centre régional Ramsar dans le complexe de la Cité du savoir («</w:t>
            </w:r>
            <w:r w:rsidR="00BB007C" w:rsidRPr="00B32535">
              <w:rPr>
                <w:rFonts w:cstheme="minorHAnsi"/>
                <w:sz w:val="22"/>
                <w:szCs w:val="22"/>
              </w:rPr>
              <w:t xml:space="preserve"> </w:t>
            </w:r>
            <w:r w:rsidRPr="00B32535">
              <w:rPr>
                <w:rFonts w:cstheme="minorHAnsi"/>
                <w:sz w:val="22"/>
                <w:szCs w:val="22"/>
              </w:rPr>
              <w:t>Ciudad del Saber</w:t>
            </w:r>
            <w:r w:rsidR="00BB007C" w:rsidRPr="00B32535">
              <w:rPr>
                <w:rFonts w:cstheme="minorHAnsi"/>
                <w:sz w:val="22"/>
                <w:szCs w:val="22"/>
              </w:rPr>
              <w:t xml:space="preserve"> </w:t>
            </w:r>
            <w:r w:rsidRPr="00B32535">
              <w:rPr>
                <w:rFonts w:cstheme="minorHAnsi"/>
                <w:sz w:val="22"/>
                <w:szCs w:val="22"/>
              </w:rPr>
              <w:t>») et RAPPELANT l’appui manifesté à cette initiative par le Comité permanent de la Convention à sa 21e réunion</w:t>
            </w:r>
            <w:r w:rsidR="00BB007C" w:rsidRPr="00B32535">
              <w:rPr>
                <w:rFonts w:cstheme="minorHAnsi"/>
                <w:sz w:val="22"/>
                <w:szCs w:val="22"/>
              </w:rPr>
              <w:t xml:space="preserve"> </w:t>
            </w:r>
            <w:r w:rsidRPr="00B32535">
              <w:rPr>
                <w:rFonts w:cstheme="minorHAnsi"/>
                <w:sz w:val="22"/>
                <w:szCs w:val="22"/>
              </w:rPr>
              <w:t xml:space="preserve">; </w:t>
            </w:r>
          </w:p>
        </w:tc>
        <w:tc>
          <w:tcPr>
            <w:tcW w:w="1418" w:type="dxa"/>
          </w:tcPr>
          <w:p w14:paraId="1C9D8A96" w14:textId="77777777" w:rsidR="004F14C0" w:rsidRPr="00B32535" w:rsidRDefault="004F14C0" w:rsidP="004F14C0">
            <w:pPr>
              <w:rPr>
                <w:rFonts w:cstheme="minorHAnsi"/>
                <w:sz w:val="22"/>
                <w:szCs w:val="22"/>
              </w:rPr>
            </w:pPr>
            <w:r w:rsidRPr="00B32535">
              <w:rPr>
                <w:rFonts w:cstheme="minorHAnsi"/>
                <w:sz w:val="22"/>
                <w:szCs w:val="22"/>
              </w:rPr>
              <w:t>5</w:t>
            </w:r>
          </w:p>
        </w:tc>
        <w:tc>
          <w:tcPr>
            <w:tcW w:w="3821" w:type="dxa"/>
          </w:tcPr>
          <w:p w14:paraId="62DA4B19" w14:textId="548F21A8" w:rsidR="004F14C0" w:rsidRPr="00B32535" w:rsidRDefault="002F2F15" w:rsidP="004F14C0">
            <w:pPr>
              <w:rPr>
                <w:rFonts w:cstheme="minorHAnsi"/>
                <w:sz w:val="22"/>
                <w:szCs w:val="22"/>
              </w:rPr>
            </w:pPr>
            <w:r w:rsidRPr="00B32535">
              <w:rPr>
                <w:rFonts w:cstheme="minorHAnsi"/>
                <w:sz w:val="22"/>
                <w:szCs w:val="22"/>
              </w:rPr>
              <w:t>Redondant</w:t>
            </w:r>
          </w:p>
        </w:tc>
      </w:tr>
      <w:tr w:rsidR="004F14C0" w:rsidRPr="00B32535" w14:paraId="24CB20AF" w14:textId="77777777" w:rsidTr="004F14C0">
        <w:tc>
          <w:tcPr>
            <w:tcW w:w="8642" w:type="dxa"/>
          </w:tcPr>
          <w:p w14:paraId="226E8BB4" w14:textId="421A092C" w:rsidR="004F14C0" w:rsidRPr="00B32535" w:rsidRDefault="000E59D8" w:rsidP="004F14C0">
            <w:pPr>
              <w:rPr>
                <w:rFonts w:cstheme="minorHAnsi"/>
                <w:sz w:val="22"/>
                <w:szCs w:val="22"/>
              </w:rPr>
            </w:pPr>
            <w:r w:rsidRPr="00B32535">
              <w:rPr>
                <w:rFonts w:cstheme="minorHAnsi"/>
                <w:sz w:val="22"/>
                <w:szCs w:val="22"/>
              </w:rPr>
              <w:t>TENANT COMPTE de l’appui manifesté à cette initiative par les Parties contractantes de l’hémisphère occidental lors de la Réunion panaméricaine Ramsar qui a lieu à San José, Costa Rica, en juin 1998</w:t>
            </w:r>
            <w:r w:rsidR="00BB007C" w:rsidRPr="00B32535">
              <w:rPr>
                <w:rFonts w:cstheme="minorHAnsi"/>
                <w:sz w:val="22"/>
                <w:szCs w:val="22"/>
              </w:rPr>
              <w:t xml:space="preserve"> </w:t>
            </w:r>
            <w:r w:rsidRPr="00B32535">
              <w:rPr>
                <w:rFonts w:cstheme="minorHAnsi"/>
                <w:sz w:val="22"/>
                <w:szCs w:val="22"/>
              </w:rPr>
              <w:t>;</w:t>
            </w:r>
          </w:p>
        </w:tc>
        <w:tc>
          <w:tcPr>
            <w:tcW w:w="1418" w:type="dxa"/>
          </w:tcPr>
          <w:p w14:paraId="05F22E45" w14:textId="77777777" w:rsidR="004F14C0" w:rsidRPr="00B32535" w:rsidRDefault="004F14C0" w:rsidP="004F14C0">
            <w:pPr>
              <w:rPr>
                <w:rFonts w:cstheme="minorHAnsi"/>
                <w:sz w:val="22"/>
                <w:szCs w:val="22"/>
              </w:rPr>
            </w:pPr>
            <w:r w:rsidRPr="00B32535">
              <w:rPr>
                <w:rFonts w:cstheme="minorHAnsi"/>
                <w:sz w:val="22"/>
                <w:szCs w:val="22"/>
              </w:rPr>
              <w:t>6</w:t>
            </w:r>
          </w:p>
        </w:tc>
        <w:tc>
          <w:tcPr>
            <w:tcW w:w="3821" w:type="dxa"/>
          </w:tcPr>
          <w:p w14:paraId="36E5B12F" w14:textId="4AE85BF6" w:rsidR="004F14C0" w:rsidRPr="00B32535" w:rsidRDefault="002F2F15" w:rsidP="004F14C0">
            <w:pPr>
              <w:rPr>
                <w:rFonts w:cstheme="minorHAnsi"/>
                <w:sz w:val="22"/>
                <w:szCs w:val="22"/>
              </w:rPr>
            </w:pPr>
            <w:r w:rsidRPr="00B32535">
              <w:rPr>
                <w:rFonts w:cstheme="minorHAnsi"/>
                <w:sz w:val="22"/>
                <w:szCs w:val="22"/>
              </w:rPr>
              <w:t>Redondant</w:t>
            </w:r>
          </w:p>
        </w:tc>
      </w:tr>
      <w:tr w:rsidR="004F14C0" w:rsidRPr="00B32535" w14:paraId="190BB605" w14:textId="77777777" w:rsidTr="004F14C0">
        <w:tc>
          <w:tcPr>
            <w:tcW w:w="8642" w:type="dxa"/>
          </w:tcPr>
          <w:p w14:paraId="1FB18D6D" w14:textId="7BDEB4DF" w:rsidR="004F14C0" w:rsidRPr="00B32535" w:rsidRDefault="000E59D8" w:rsidP="004F14C0">
            <w:pPr>
              <w:rPr>
                <w:rFonts w:cstheme="minorHAnsi"/>
                <w:sz w:val="22"/>
                <w:szCs w:val="22"/>
              </w:rPr>
            </w:pPr>
            <w:r w:rsidRPr="00B32535">
              <w:rPr>
                <w:rFonts w:cstheme="minorHAnsi"/>
                <w:sz w:val="22"/>
                <w:szCs w:val="22"/>
              </w:rPr>
              <w:t>ACCUEILLANT AVEC SATISFACTION l’appui technique offert par le Bureau régional pour la Méso-Amérique (UICN-ORMA) de l’Union mondiale pour la nature et par d’autres organisations qui s’associent à l’initiative</w:t>
            </w:r>
            <w:r w:rsidR="00BB007C" w:rsidRPr="00B32535">
              <w:rPr>
                <w:rFonts w:cstheme="minorHAnsi"/>
                <w:sz w:val="22"/>
                <w:szCs w:val="22"/>
              </w:rPr>
              <w:t xml:space="preserve"> </w:t>
            </w:r>
            <w:r w:rsidRPr="00B32535">
              <w:rPr>
                <w:rFonts w:cstheme="minorHAnsi"/>
                <w:sz w:val="22"/>
                <w:szCs w:val="22"/>
              </w:rPr>
              <w:t>;</w:t>
            </w:r>
          </w:p>
        </w:tc>
        <w:tc>
          <w:tcPr>
            <w:tcW w:w="1418" w:type="dxa"/>
          </w:tcPr>
          <w:p w14:paraId="798B5CBF" w14:textId="77777777" w:rsidR="004F14C0" w:rsidRPr="00B32535" w:rsidRDefault="004F14C0" w:rsidP="004F14C0">
            <w:pPr>
              <w:rPr>
                <w:rFonts w:cstheme="minorHAnsi"/>
                <w:sz w:val="22"/>
                <w:szCs w:val="22"/>
              </w:rPr>
            </w:pPr>
            <w:r w:rsidRPr="00B32535">
              <w:rPr>
                <w:rFonts w:cstheme="minorHAnsi"/>
                <w:sz w:val="22"/>
                <w:szCs w:val="22"/>
              </w:rPr>
              <w:t>7</w:t>
            </w:r>
          </w:p>
        </w:tc>
        <w:tc>
          <w:tcPr>
            <w:tcW w:w="3821" w:type="dxa"/>
          </w:tcPr>
          <w:p w14:paraId="7271F688" w14:textId="1D2379FB" w:rsidR="004F14C0" w:rsidRPr="00B32535" w:rsidRDefault="002F2F15" w:rsidP="004F14C0">
            <w:pPr>
              <w:rPr>
                <w:rFonts w:cstheme="minorHAnsi"/>
                <w:sz w:val="22"/>
                <w:szCs w:val="22"/>
              </w:rPr>
            </w:pPr>
            <w:r w:rsidRPr="00B32535">
              <w:rPr>
                <w:rFonts w:cstheme="minorHAnsi"/>
                <w:sz w:val="22"/>
                <w:szCs w:val="22"/>
              </w:rPr>
              <w:t>Redondant</w:t>
            </w:r>
          </w:p>
        </w:tc>
      </w:tr>
      <w:tr w:rsidR="004F14C0" w:rsidRPr="00B32535" w14:paraId="6169E1C5" w14:textId="77777777" w:rsidTr="004F14C0">
        <w:tc>
          <w:tcPr>
            <w:tcW w:w="8642" w:type="dxa"/>
          </w:tcPr>
          <w:p w14:paraId="7152A5F8" w14:textId="77777777" w:rsidR="004F14C0" w:rsidRPr="00B32535" w:rsidRDefault="004F14C0" w:rsidP="004F14C0">
            <w:pPr>
              <w:rPr>
                <w:rFonts w:cstheme="minorHAnsi"/>
                <w:sz w:val="22"/>
                <w:szCs w:val="22"/>
              </w:rPr>
            </w:pPr>
          </w:p>
        </w:tc>
        <w:tc>
          <w:tcPr>
            <w:tcW w:w="1418" w:type="dxa"/>
          </w:tcPr>
          <w:p w14:paraId="0AB6183A" w14:textId="77777777" w:rsidR="004F14C0" w:rsidRPr="00B32535" w:rsidRDefault="004F14C0" w:rsidP="004F14C0">
            <w:pPr>
              <w:rPr>
                <w:rFonts w:cstheme="minorHAnsi"/>
                <w:b/>
                <w:bCs/>
                <w:sz w:val="22"/>
                <w:szCs w:val="22"/>
              </w:rPr>
            </w:pPr>
            <w:r w:rsidRPr="00B32535">
              <w:rPr>
                <w:rFonts w:cstheme="minorHAnsi"/>
                <w:b/>
                <w:bCs/>
                <w:sz w:val="22"/>
                <w:szCs w:val="22"/>
              </w:rPr>
              <w:t>VII.22</w:t>
            </w:r>
          </w:p>
        </w:tc>
        <w:tc>
          <w:tcPr>
            <w:tcW w:w="3821" w:type="dxa"/>
          </w:tcPr>
          <w:p w14:paraId="06CC29BD" w14:textId="77777777" w:rsidR="004F14C0" w:rsidRPr="00B32535" w:rsidRDefault="004F14C0" w:rsidP="004F14C0">
            <w:pPr>
              <w:rPr>
                <w:rFonts w:cstheme="minorHAnsi"/>
                <w:sz w:val="22"/>
                <w:szCs w:val="22"/>
              </w:rPr>
            </w:pPr>
          </w:p>
        </w:tc>
      </w:tr>
      <w:tr w:rsidR="004F14C0" w:rsidRPr="00B32535" w14:paraId="7F91E43D" w14:textId="77777777" w:rsidTr="004F14C0">
        <w:tc>
          <w:tcPr>
            <w:tcW w:w="8642" w:type="dxa"/>
          </w:tcPr>
          <w:p w14:paraId="533B0957" w14:textId="29CDD1B0" w:rsidR="0083233B" w:rsidRPr="00B32535" w:rsidRDefault="0083233B" w:rsidP="002F2F15">
            <w:pPr>
              <w:rPr>
                <w:rFonts w:cstheme="minorHAnsi"/>
                <w:sz w:val="22"/>
                <w:szCs w:val="22"/>
              </w:rPr>
            </w:pPr>
            <w:r w:rsidRPr="00B32535">
              <w:rPr>
                <w:rFonts w:cstheme="minorHAnsi"/>
                <w:sz w:val="22"/>
                <w:szCs w:val="22"/>
              </w:rPr>
              <w:t>CONSIDÉRANT les efforts de collaboration déployés depuis huit ans en faveur des zones humides méditerranéennes, dans le cadre de la Convention sur les zones humides, et plus précisément</w:t>
            </w:r>
            <w:r w:rsidR="00BB007C" w:rsidRPr="00B32535">
              <w:rPr>
                <w:rFonts w:cstheme="minorHAnsi"/>
                <w:sz w:val="22"/>
                <w:szCs w:val="22"/>
              </w:rPr>
              <w:t xml:space="preserve"> </w:t>
            </w:r>
            <w:r w:rsidRPr="00B32535">
              <w:rPr>
                <w:rFonts w:cstheme="minorHAnsi"/>
                <w:sz w:val="22"/>
                <w:szCs w:val="22"/>
              </w:rPr>
              <w:t>:</w:t>
            </w:r>
          </w:p>
          <w:p w14:paraId="1AE2412C" w14:textId="77777777" w:rsidR="0083233B" w:rsidRPr="00B32535" w:rsidRDefault="0083233B" w:rsidP="0083233B">
            <w:pPr>
              <w:rPr>
                <w:rFonts w:cstheme="minorHAnsi"/>
                <w:sz w:val="22"/>
                <w:szCs w:val="22"/>
              </w:rPr>
            </w:pPr>
          </w:p>
          <w:p w14:paraId="74EB0468" w14:textId="325B7CF7" w:rsidR="0083233B" w:rsidRPr="00B32535" w:rsidRDefault="0083233B" w:rsidP="0083233B">
            <w:pPr>
              <w:pStyle w:val="Corpsdetexte"/>
              <w:ind w:left="1134" w:hanging="567"/>
              <w:rPr>
                <w:rFonts w:asciiTheme="minorHAnsi" w:hAnsiTheme="minorHAnsi" w:cstheme="minorHAnsi"/>
                <w:lang w:val="fr-FR"/>
              </w:rPr>
            </w:pPr>
            <w:r w:rsidRPr="00B32535">
              <w:rPr>
                <w:rFonts w:asciiTheme="minorHAnsi" w:hAnsiTheme="minorHAnsi" w:cstheme="minorHAnsi"/>
                <w:lang w:val="fr-FR"/>
              </w:rPr>
              <w:t>a)</w:t>
            </w:r>
            <w:r w:rsidRPr="00B32535">
              <w:rPr>
                <w:rFonts w:asciiTheme="minorHAnsi" w:hAnsiTheme="minorHAnsi" w:cstheme="minorHAnsi"/>
                <w:lang w:val="fr-FR"/>
              </w:rPr>
              <w:tab/>
              <w:t>le lancement en 1991 d’une action concertée en faveur de la conservation et de l’utilisation rationnelle des zones humides méditerranéennes, sous le nom «</w:t>
            </w:r>
            <w:r w:rsidR="00B32535" w:rsidRPr="00B32535">
              <w:rPr>
                <w:rFonts w:asciiTheme="minorHAnsi" w:hAnsiTheme="minorHAnsi" w:cstheme="minorHAnsi"/>
                <w:lang w:val="fr-FR"/>
              </w:rPr>
              <w:t> </w:t>
            </w:r>
            <w:r w:rsidRPr="00B32535">
              <w:rPr>
                <w:rFonts w:asciiTheme="minorHAnsi" w:hAnsiTheme="minorHAnsi" w:cstheme="minorHAnsi"/>
                <w:lang w:val="fr-FR"/>
              </w:rPr>
              <w:t>Initiative pour les zones humides méditerranéennes</w:t>
            </w:r>
            <w:r w:rsidR="00B32535" w:rsidRPr="00B32535">
              <w:rPr>
                <w:rFonts w:asciiTheme="minorHAnsi" w:hAnsiTheme="minorHAnsi" w:cstheme="minorHAnsi"/>
                <w:lang w:val="fr-FR"/>
              </w:rPr>
              <w:t xml:space="preserve"> </w:t>
            </w:r>
            <w:r w:rsidRPr="00B32535">
              <w:rPr>
                <w:rFonts w:asciiTheme="minorHAnsi" w:hAnsiTheme="minorHAnsi" w:cstheme="minorHAnsi"/>
                <w:lang w:val="fr-FR"/>
              </w:rPr>
              <w:t>» (MedWet),  fruit d’un effort commun du Bureau de la Convention de Ramsar, de la Commission européenne (CE), du Gouvernement italien, du Bureau international de recherches sur les oiseaux d’eau et les zones humides (maintenant Wetlands International), de la Station biologique de la Tour du Valat (France) et du Fonds mondial pour la nature (WWF)</w:t>
            </w:r>
            <w:r w:rsidR="00BB007C" w:rsidRPr="00B32535">
              <w:rPr>
                <w:rFonts w:asciiTheme="minorHAnsi" w:hAnsiTheme="minorHAnsi" w:cstheme="minorHAnsi"/>
                <w:lang w:val="fr-FR"/>
              </w:rPr>
              <w:t xml:space="preserve"> </w:t>
            </w:r>
            <w:r w:rsidRPr="00B32535">
              <w:rPr>
                <w:rFonts w:asciiTheme="minorHAnsi" w:hAnsiTheme="minorHAnsi" w:cstheme="minorHAnsi"/>
                <w:lang w:val="fr-FR"/>
              </w:rPr>
              <w:t>;</w:t>
            </w:r>
          </w:p>
          <w:p w14:paraId="7714F84C" w14:textId="77777777" w:rsidR="0083233B" w:rsidRPr="00B32535" w:rsidRDefault="0083233B" w:rsidP="0083233B">
            <w:pPr>
              <w:ind w:left="1134" w:hanging="567"/>
              <w:rPr>
                <w:rFonts w:cstheme="minorHAnsi"/>
                <w:sz w:val="22"/>
                <w:szCs w:val="22"/>
              </w:rPr>
            </w:pPr>
          </w:p>
          <w:p w14:paraId="7A8678D0" w14:textId="2F74ACBC" w:rsidR="0083233B" w:rsidRPr="00B32535" w:rsidRDefault="0083233B" w:rsidP="0083233B">
            <w:pPr>
              <w:pStyle w:val="Corpsdetexte"/>
              <w:ind w:left="1134" w:hanging="567"/>
              <w:rPr>
                <w:rFonts w:asciiTheme="minorHAnsi" w:hAnsiTheme="minorHAnsi" w:cstheme="minorHAnsi"/>
                <w:lang w:val="fr-FR"/>
              </w:rPr>
            </w:pPr>
            <w:r w:rsidRPr="00B32535">
              <w:rPr>
                <w:rFonts w:asciiTheme="minorHAnsi" w:hAnsiTheme="minorHAnsi" w:cstheme="minorHAnsi"/>
                <w:lang w:val="fr-FR"/>
              </w:rPr>
              <w:t>b)</w:t>
            </w:r>
            <w:r w:rsidRPr="00B32535">
              <w:rPr>
                <w:rFonts w:asciiTheme="minorHAnsi" w:hAnsiTheme="minorHAnsi" w:cstheme="minorHAnsi"/>
                <w:lang w:val="fr-FR"/>
              </w:rPr>
              <w:tab/>
              <w:t xml:space="preserve">la mise en œuvre du projet MedWet1 (1993-1996), financé en grande partie par </w:t>
            </w:r>
            <w:r w:rsidRPr="00B32535">
              <w:rPr>
                <w:rFonts w:asciiTheme="minorHAnsi" w:hAnsiTheme="minorHAnsi" w:cstheme="minorHAnsi"/>
                <w:lang w:val="fr-FR"/>
              </w:rPr>
              <w:lastRenderedPageBreak/>
              <w:t>la CE et auquel ont participé l’Espagne, la France, la Grèce, l’Italie et le Portugal, au cours duquel des méthodes et instruments d’inventaire et de suivi, de gestion, d’application des résultats de la recherche et de sensibilisation ont été élaborés et mis à l’essai</w:t>
            </w:r>
            <w:r w:rsidR="00BB007C" w:rsidRPr="00B32535">
              <w:rPr>
                <w:rFonts w:asciiTheme="minorHAnsi" w:hAnsiTheme="minorHAnsi" w:cstheme="minorHAnsi"/>
                <w:lang w:val="fr-FR"/>
              </w:rPr>
              <w:t xml:space="preserve"> </w:t>
            </w:r>
            <w:r w:rsidRPr="00B32535">
              <w:rPr>
                <w:rFonts w:asciiTheme="minorHAnsi" w:hAnsiTheme="minorHAnsi" w:cstheme="minorHAnsi"/>
                <w:lang w:val="fr-FR"/>
              </w:rPr>
              <w:t>;</w:t>
            </w:r>
          </w:p>
          <w:p w14:paraId="13D5B17C" w14:textId="77777777" w:rsidR="0083233B" w:rsidRPr="00B32535" w:rsidRDefault="0083233B" w:rsidP="0083233B">
            <w:pPr>
              <w:ind w:left="1134" w:hanging="567"/>
              <w:rPr>
                <w:rFonts w:cstheme="minorHAnsi"/>
                <w:sz w:val="22"/>
                <w:szCs w:val="22"/>
              </w:rPr>
            </w:pPr>
          </w:p>
          <w:p w14:paraId="0806A782" w14:textId="2A1372C7" w:rsidR="0083233B" w:rsidRPr="00B32535" w:rsidRDefault="0083233B" w:rsidP="0083233B">
            <w:pPr>
              <w:pStyle w:val="Corpsdetexte"/>
              <w:ind w:left="1134" w:hanging="567"/>
              <w:rPr>
                <w:rFonts w:asciiTheme="minorHAnsi" w:hAnsiTheme="minorHAnsi" w:cstheme="minorHAnsi"/>
                <w:lang w:val="fr-FR"/>
              </w:rPr>
            </w:pPr>
            <w:r w:rsidRPr="00B32535">
              <w:rPr>
                <w:rFonts w:asciiTheme="minorHAnsi" w:hAnsiTheme="minorHAnsi" w:cstheme="minorHAnsi"/>
                <w:lang w:val="fr-FR"/>
              </w:rPr>
              <w:t>c)</w:t>
            </w:r>
            <w:r w:rsidRPr="00B32535">
              <w:rPr>
                <w:rFonts w:asciiTheme="minorHAnsi" w:hAnsiTheme="minorHAnsi" w:cstheme="minorHAnsi"/>
                <w:lang w:val="fr-FR"/>
              </w:rPr>
              <w:tab/>
              <w:t>la mise en œuvre du projet MedWet2 (1996-1998), mené en Albanie, en Algérie, en Croatie, au Maroc et en Tunisie, financé également dans une large mesure par la CE et géré par le Bureau Ramsar, durant lequel la méthode MedWet a été adaptée aux pays de l’est et du sud du bassin méditerranéen et une nouvelle méthode socio-économique de conservation et d’utilisation rationnelle des zones humides a été élaborée</w:t>
            </w:r>
            <w:r w:rsidR="00BB007C" w:rsidRPr="00B32535">
              <w:rPr>
                <w:rFonts w:asciiTheme="minorHAnsi" w:hAnsiTheme="minorHAnsi" w:cstheme="minorHAnsi"/>
                <w:lang w:val="fr-FR"/>
              </w:rPr>
              <w:t xml:space="preserve"> </w:t>
            </w:r>
            <w:r w:rsidRPr="00B32535">
              <w:rPr>
                <w:rFonts w:asciiTheme="minorHAnsi" w:hAnsiTheme="minorHAnsi" w:cstheme="minorHAnsi"/>
                <w:lang w:val="fr-FR"/>
              </w:rPr>
              <w:t>;</w:t>
            </w:r>
          </w:p>
          <w:p w14:paraId="0254E851" w14:textId="77777777" w:rsidR="0083233B" w:rsidRPr="00B32535" w:rsidRDefault="0083233B" w:rsidP="0083233B">
            <w:pPr>
              <w:ind w:firstLine="567"/>
              <w:rPr>
                <w:rFonts w:cstheme="minorHAnsi"/>
                <w:sz w:val="22"/>
                <w:szCs w:val="22"/>
              </w:rPr>
            </w:pPr>
          </w:p>
          <w:p w14:paraId="0E6126D9" w14:textId="472704E6" w:rsidR="0083233B" w:rsidRPr="00B32535" w:rsidRDefault="0083233B" w:rsidP="0083233B">
            <w:pPr>
              <w:pStyle w:val="Corpsdetexte"/>
              <w:ind w:left="1134" w:hanging="567"/>
              <w:rPr>
                <w:rFonts w:asciiTheme="minorHAnsi" w:hAnsiTheme="minorHAnsi" w:cstheme="minorHAnsi"/>
                <w:lang w:val="fr-FR"/>
              </w:rPr>
            </w:pPr>
            <w:r w:rsidRPr="00B32535">
              <w:rPr>
                <w:rFonts w:asciiTheme="minorHAnsi" w:hAnsiTheme="minorHAnsi" w:cstheme="minorHAnsi"/>
                <w:lang w:val="fr-FR"/>
              </w:rPr>
              <w:t>d)</w:t>
            </w:r>
            <w:r w:rsidRPr="00B32535">
              <w:rPr>
                <w:rFonts w:asciiTheme="minorHAnsi" w:hAnsiTheme="minorHAnsi" w:cstheme="minorHAnsi"/>
                <w:lang w:val="fr-FR"/>
              </w:rPr>
              <w:tab/>
              <w:t>l’adoption des recommandations 5.14 à la COP5 de Ramsar (Kushiro, 1993) et 6.11 à la COP6 de Ramsar (Brisbane, 1996) sur l’Initiative MedWet</w:t>
            </w:r>
            <w:r w:rsidR="00BB007C" w:rsidRPr="00B32535">
              <w:rPr>
                <w:rFonts w:asciiTheme="minorHAnsi" w:hAnsiTheme="minorHAnsi" w:cstheme="minorHAnsi"/>
                <w:lang w:val="fr-FR"/>
              </w:rPr>
              <w:t xml:space="preserve"> </w:t>
            </w:r>
            <w:r w:rsidRPr="00B32535">
              <w:rPr>
                <w:rFonts w:asciiTheme="minorHAnsi" w:hAnsiTheme="minorHAnsi" w:cstheme="minorHAnsi"/>
                <w:lang w:val="fr-FR"/>
              </w:rPr>
              <w:t>;</w:t>
            </w:r>
          </w:p>
          <w:p w14:paraId="401C07E2" w14:textId="77777777" w:rsidR="0083233B" w:rsidRPr="00B32535" w:rsidRDefault="0083233B" w:rsidP="0083233B">
            <w:pPr>
              <w:ind w:left="1134" w:hanging="567"/>
              <w:rPr>
                <w:rFonts w:cstheme="minorHAnsi"/>
                <w:sz w:val="22"/>
                <w:szCs w:val="22"/>
              </w:rPr>
            </w:pPr>
          </w:p>
          <w:p w14:paraId="0E674AA9" w14:textId="3EF3C5C5" w:rsidR="0083233B" w:rsidRPr="00B32535" w:rsidRDefault="0083233B" w:rsidP="0083233B">
            <w:pPr>
              <w:pStyle w:val="Corpsdetexte"/>
              <w:ind w:left="1134" w:hanging="567"/>
              <w:rPr>
                <w:rFonts w:asciiTheme="minorHAnsi" w:hAnsiTheme="minorHAnsi" w:cstheme="minorHAnsi"/>
                <w:lang w:val="fr-FR"/>
              </w:rPr>
            </w:pPr>
            <w:r w:rsidRPr="00B32535">
              <w:rPr>
                <w:rFonts w:asciiTheme="minorHAnsi" w:hAnsiTheme="minorHAnsi" w:cstheme="minorHAnsi"/>
                <w:lang w:val="fr-FR"/>
              </w:rPr>
              <w:t>e)</w:t>
            </w:r>
            <w:r w:rsidRPr="00B32535">
              <w:rPr>
                <w:rFonts w:asciiTheme="minorHAnsi" w:hAnsiTheme="minorHAnsi" w:cstheme="minorHAnsi"/>
                <w:lang w:val="fr-FR"/>
              </w:rPr>
              <w:tab/>
              <w:t>la Déclaration de Venise et la Stratégie pour les zones humides méditerranéennes, adoptées à la Conférence sur les zones humides méditerranéennes organisée par le Gouvernement italien et le Bureau Ramsar, en juin 1996, dans le cadre du projet MedWet1</w:t>
            </w:r>
            <w:r w:rsidR="00BB007C" w:rsidRPr="00B32535">
              <w:rPr>
                <w:rFonts w:asciiTheme="minorHAnsi" w:hAnsiTheme="minorHAnsi" w:cstheme="minorHAnsi"/>
                <w:lang w:val="fr-FR"/>
              </w:rPr>
              <w:t xml:space="preserve"> </w:t>
            </w:r>
            <w:r w:rsidRPr="00B32535">
              <w:rPr>
                <w:rFonts w:asciiTheme="minorHAnsi" w:hAnsiTheme="minorHAnsi" w:cstheme="minorHAnsi"/>
                <w:lang w:val="fr-FR"/>
              </w:rPr>
              <w:t>;</w:t>
            </w:r>
          </w:p>
          <w:p w14:paraId="2BA7FBE7" w14:textId="77777777" w:rsidR="0083233B" w:rsidRPr="00B32535" w:rsidRDefault="0083233B" w:rsidP="0083233B">
            <w:pPr>
              <w:ind w:left="1134" w:hanging="567"/>
              <w:rPr>
                <w:rFonts w:cstheme="minorHAnsi"/>
                <w:sz w:val="22"/>
                <w:szCs w:val="22"/>
              </w:rPr>
            </w:pPr>
          </w:p>
          <w:p w14:paraId="6677A3D5" w14:textId="28F6E4B8" w:rsidR="0083233B" w:rsidRPr="00B32535" w:rsidRDefault="0083233B" w:rsidP="0083233B">
            <w:pPr>
              <w:pStyle w:val="Corpsdetexte"/>
              <w:ind w:left="1134" w:hanging="567"/>
              <w:rPr>
                <w:rFonts w:asciiTheme="minorHAnsi" w:hAnsiTheme="minorHAnsi" w:cstheme="minorHAnsi"/>
                <w:lang w:val="fr-FR"/>
              </w:rPr>
            </w:pPr>
            <w:r w:rsidRPr="00B32535">
              <w:rPr>
                <w:rFonts w:asciiTheme="minorHAnsi" w:hAnsiTheme="minorHAnsi" w:cstheme="minorHAnsi"/>
                <w:lang w:val="fr-FR"/>
              </w:rPr>
              <w:t>f)</w:t>
            </w:r>
            <w:r w:rsidRPr="00B32535">
              <w:rPr>
                <w:rFonts w:asciiTheme="minorHAnsi" w:hAnsiTheme="minorHAnsi" w:cstheme="minorHAnsi"/>
                <w:lang w:val="fr-FR"/>
              </w:rPr>
              <w:tab/>
              <w:t>la Décision 19.19 prise par le Comité permanent de la Convention, en octobre 1996, de créer le Comité pour les zones humides méditerranéennes (MedWet/Com) dans le cadre de l’Initiative pour les zones humides méditerranéennes, et auquel siègent, à l’heure actuelle, 25 gouvernements du bassin méditerranéen, l’Autorité palestinienne, la Commission européenne, les Conventions de Barcelone et de Berne et six centres d’étude des zones humides et ONG internationales</w:t>
            </w:r>
            <w:r w:rsidR="00BB007C" w:rsidRPr="00B32535">
              <w:rPr>
                <w:rFonts w:asciiTheme="minorHAnsi" w:hAnsiTheme="minorHAnsi" w:cstheme="minorHAnsi"/>
                <w:lang w:val="fr-FR"/>
              </w:rPr>
              <w:t xml:space="preserve"> </w:t>
            </w:r>
            <w:r w:rsidRPr="00B32535">
              <w:rPr>
                <w:rFonts w:asciiTheme="minorHAnsi" w:hAnsiTheme="minorHAnsi" w:cstheme="minorHAnsi"/>
                <w:lang w:val="fr-FR"/>
              </w:rPr>
              <w:t>;</w:t>
            </w:r>
          </w:p>
          <w:p w14:paraId="16D51732" w14:textId="77777777" w:rsidR="0083233B" w:rsidRPr="00B32535" w:rsidRDefault="0083233B" w:rsidP="0083233B">
            <w:pPr>
              <w:pStyle w:val="Corpsdetexte"/>
              <w:ind w:left="1134" w:hanging="567"/>
              <w:rPr>
                <w:rFonts w:asciiTheme="minorHAnsi" w:hAnsiTheme="minorHAnsi" w:cstheme="minorHAnsi"/>
                <w:lang w:val="fr-FR"/>
              </w:rPr>
            </w:pPr>
          </w:p>
          <w:p w14:paraId="07E79376" w14:textId="22B12BA1" w:rsidR="0083233B" w:rsidRPr="00B32535" w:rsidRDefault="0083233B" w:rsidP="0083233B">
            <w:pPr>
              <w:pStyle w:val="Corpsdetexte"/>
              <w:ind w:left="1134" w:hanging="567"/>
              <w:rPr>
                <w:rFonts w:asciiTheme="minorHAnsi" w:hAnsiTheme="minorHAnsi" w:cstheme="minorHAnsi"/>
                <w:lang w:val="fr-FR"/>
              </w:rPr>
            </w:pPr>
            <w:r w:rsidRPr="00B32535">
              <w:rPr>
                <w:rFonts w:asciiTheme="minorHAnsi" w:hAnsiTheme="minorHAnsi" w:cstheme="minorHAnsi"/>
                <w:lang w:val="fr-FR"/>
              </w:rPr>
              <w:t>g)</w:t>
            </w:r>
            <w:r w:rsidRPr="00B32535">
              <w:rPr>
                <w:rFonts w:asciiTheme="minorHAnsi" w:hAnsiTheme="minorHAnsi" w:cstheme="minorHAnsi"/>
                <w:lang w:val="fr-FR"/>
              </w:rPr>
              <w:tab/>
              <w:t>les résultats des deux premières réunions de MedWet/Com, organisées à Thessalonique, Grèce (mars 1998) et à Valence, Espagne (janvier 1999), sur invitation et avec un financement des Gouvernements de ces deux pays</w:t>
            </w:r>
            <w:r w:rsidR="00BB007C" w:rsidRPr="00B32535">
              <w:rPr>
                <w:rFonts w:asciiTheme="minorHAnsi" w:hAnsiTheme="minorHAnsi" w:cstheme="minorHAnsi"/>
                <w:lang w:val="fr-FR"/>
              </w:rPr>
              <w:t xml:space="preserve"> </w:t>
            </w:r>
            <w:r w:rsidRPr="00B32535">
              <w:rPr>
                <w:rFonts w:asciiTheme="minorHAnsi" w:hAnsiTheme="minorHAnsi" w:cstheme="minorHAnsi"/>
                <w:lang w:val="fr-FR"/>
              </w:rPr>
              <w:t>;</w:t>
            </w:r>
          </w:p>
          <w:p w14:paraId="5A10D57B" w14:textId="77777777" w:rsidR="0083233B" w:rsidRPr="00B32535" w:rsidRDefault="0083233B" w:rsidP="0083233B">
            <w:pPr>
              <w:ind w:left="1134" w:hanging="567"/>
              <w:rPr>
                <w:rFonts w:cstheme="minorHAnsi"/>
                <w:sz w:val="22"/>
                <w:szCs w:val="22"/>
              </w:rPr>
            </w:pPr>
          </w:p>
          <w:p w14:paraId="52DAB1B0" w14:textId="52E436E2" w:rsidR="0083233B" w:rsidRPr="00B32535" w:rsidRDefault="0083233B" w:rsidP="0083233B">
            <w:pPr>
              <w:pStyle w:val="Corpsdetexte"/>
              <w:ind w:left="1134" w:hanging="567"/>
              <w:rPr>
                <w:rFonts w:asciiTheme="minorHAnsi" w:hAnsiTheme="minorHAnsi" w:cstheme="minorHAnsi"/>
                <w:lang w:val="fr-FR"/>
              </w:rPr>
            </w:pPr>
            <w:r w:rsidRPr="00B32535">
              <w:rPr>
                <w:rFonts w:asciiTheme="minorHAnsi" w:hAnsiTheme="minorHAnsi" w:cstheme="minorHAnsi"/>
                <w:lang w:val="fr-FR"/>
              </w:rPr>
              <w:t>h)</w:t>
            </w:r>
            <w:r w:rsidRPr="00B32535">
              <w:rPr>
                <w:rFonts w:asciiTheme="minorHAnsi" w:hAnsiTheme="minorHAnsi" w:cstheme="minorHAnsi"/>
                <w:lang w:val="fr-FR"/>
              </w:rPr>
              <w:tab/>
              <w:t xml:space="preserve">la nomination, en 1996, par le Secrétaire général de la Convention de Ramsar, </w:t>
            </w:r>
            <w:r w:rsidRPr="00B32535">
              <w:rPr>
                <w:rFonts w:asciiTheme="minorHAnsi" w:hAnsiTheme="minorHAnsi" w:cstheme="minorHAnsi"/>
                <w:lang w:val="fr-FR"/>
              </w:rPr>
              <w:lastRenderedPageBreak/>
              <w:t>d’un Coordonnateur MedWet et la mise en place d’une cellule de secrétariat, avec l’appui des gouvernements de la France et de la Grèce (ainsi que, depuis 1999, du gouvernement de l’Espagne</w:t>
            </w:r>
            <w:r w:rsidR="00BB007C" w:rsidRPr="00B32535">
              <w:rPr>
                <w:rFonts w:asciiTheme="minorHAnsi" w:hAnsiTheme="minorHAnsi" w:cstheme="minorHAnsi"/>
                <w:lang w:val="fr-FR"/>
              </w:rPr>
              <w:t>), et</w:t>
            </w:r>
            <w:r w:rsidRPr="00B32535">
              <w:rPr>
                <w:rFonts w:asciiTheme="minorHAnsi" w:hAnsiTheme="minorHAnsi" w:cstheme="minorHAnsi"/>
                <w:lang w:val="fr-FR"/>
              </w:rPr>
              <w:t xml:space="preserve"> de la Station biologique de la Tour du Valat (France) et du WWF International</w:t>
            </w:r>
            <w:r w:rsidR="00BB007C" w:rsidRPr="00B32535">
              <w:rPr>
                <w:rFonts w:asciiTheme="minorHAnsi" w:hAnsiTheme="minorHAnsi" w:cstheme="minorHAnsi"/>
                <w:lang w:val="fr-FR"/>
              </w:rPr>
              <w:t xml:space="preserve"> </w:t>
            </w:r>
            <w:r w:rsidRPr="00B32535">
              <w:rPr>
                <w:rFonts w:asciiTheme="minorHAnsi" w:hAnsiTheme="minorHAnsi" w:cstheme="minorHAnsi"/>
                <w:lang w:val="fr-FR"/>
              </w:rPr>
              <w:t>; et</w:t>
            </w:r>
          </w:p>
          <w:p w14:paraId="2ADF9D42" w14:textId="77777777" w:rsidR="0083233B" w:rsidRPr="00B32535" w:rsidRDefault="0083233B" w:rsidP="0083233B">
            <w:pPr>
              <w:ind w:left="1134" w:hanging="567"/>
              <w:rPr>
                <w:rFonts w:cstheme="minorHAnsi"/>
                <w:sz w:val="22"/>
                <w:szCs w:val="22"/>
              </w:rPr>
            </w:pPr>
          </w:p>
          <w:p w14:paraId="5FA0AB2A" w14:textId="12084E01" w:rsidR="0083233B" w:rsidRPr="00B32535" w:rsidRDefault="0083233B" w:rsidP="0083233B">
            <w:pPr>
              <w:pStyle w:val="Corpsdetexte"/>
              <w:ind w:left="1134" w:hanging="567"/>
              <w:rPr>
                <w:rFonts w:asciiTheme="minorHAnsi" w:hAnsiTheme="minorHAnsi" w:cstheme="minorHAnsi"/>
                <w:lang w:val="fr-FR"/>
              </w:rPr>
            </w:pPr>
            <w:r w:rsidRPr="00B32535">
              <w:rPr>
                <w:rFonts w:asciiTheme="minorHAnsi" w:hAnsiTheme="minorHAnsi" w:cstheme="minorHAnsi"/>
                <w:lang w:val="fr-FR"/>
              </w:rPr>
              <w:t>i)</w:t>
            </w:r>
            <w:r w:rsidRPr="00B32535">
              <w:rPr>
                <w:rFonts w:asciiTheme="minorHAnsi" w:hAnsiTheme="minorHAnsi" w:cstheme="minorHAnsi"/>
                <w:lang w:val="fr-FR"/>
              </w:rPr>
              <w:tab/>
              <w:t>le lancement de deux nouveaux projets MedWet concernant dix pays méditerranéens, avec un financement du FEM pour l’un</w:t>
            </w:r>
            <w:r w:rsidR="00BB007C" w:rsidRPr="00B32535">
              <w:rPr>
                <w:rFonts w:asciiTheme="minorHAnsi" w:hAnsiTheme="minorHAnsi" w:cstheme="minorHAnsi"/>
                <w:lang w:val="fr-FR"/>
              </w:rPr>
              <w:t xml:space="preserve"> </w:t>
            </w:r>
            <w:r w:rsidRPr="00B32535">
              <w:rPr>
                <w:rFonts w:asciiTheme="minorHAnsi" w:hAnsiTheme="minorHAnsi" w:cstheme="minorHAnsi"/>
                <w:lang w:val="fr-FR"/>
              </w:rPr>
              <w:t>;</w:t>
            </w:r>
          </w:p>
          <w:p w14:paraId="31D36152" w14:textId="77777777" w:rsidR="0083233B" w:rsidRPr="00B32535" w:rsidRDefault="0083233B" w:rsidP="0083233B">
            <w:pPr>
              <w:rPr>
                <w:rFonts w:cstheme="minorHAnsi"/>
                <w:sz w:val="22"/>
                <w:szCs w:val="22"/>
              </w:rPr>
            </w:pPr>
          </w:p>
          <w:p w14:paraId="58FC7F6C" w14:textId="2FA11F50" w:rsidR="004F14C0" w:rsidRPr="00B32535" w:rsidRDefault="004F14C0" w:rsidP="004F14C0">
            <w:pPr>
              <w:pStyle w:val="NormalWeb"/>
              <w:ind w:left="708"/>
              <w:rPr>
                <w:rFonts w:asciiTheme="minorHAnsi" w:hAnsiTheme="minorHAnsi" w:cstheme="minorHAnsi"/>
                <w:sz w:val="22"/>
                <w:szCs w:val="22"/>
              </w:rPr>
            </w:pPr>
          </w:p>
        </w:tc>
        <w:tc>
          <w:tcPr>
            <w:tcW w:w="1418" w:type="dxa"/>
          </w:tcPr>
          <w:p w14:paraId="69B143C0" w14:textId="77777777" w:rsidR="004F14C0" w:rsidRPr="00B32535" w:rsidRDefault="004F14C0" w:rsidP="004F14C0">
            <w:pPr>
              <w:rPr>
                <w:rFonts w:cstheme="minorHAnsi"/>
                <w:sz w:val="22"/>
                <w:szCs w:val="22"/>
              </w:rPr>
            </w:pPr>
            <w:r w:rsidRPr="00B32535">
              <w:rPr>
                <w:rFonts w:cstheme="minorHAnsi"/>
                <w:sz w:val="22"/>
                <w:szCs w:val="22"/>
              </w:rPr>
              <w:lastRenderedPageBreak/>
              <w:t>1</w:t>
            </w:r>
          </w:p>
        </w:tc>
        <w:tc>
          <w:tcPr>
            <w:tcW w:w="3821" w:type="dxa"/>
          </w:tcPr>
          <w:p w14:paraId="5080FDB5" w14:textId="4F679471" w:rsidR="004F14C0" w:rsidRPr="00B32535" w:rsidRDefault="002F2F15" w:rsidP="004F14C0">
            <w:pPr>
              <w:rPr>
                <w:rFonts w:cstheme="minorHAnsi"/>
                <w:sz w:val="22"/>
                <w:szCs w:val="22"/>
              </w:rPr>
            </w:pPr>
            <w:r w:rsidRPr="00B32535">
              <w:rPr>
                <w:rFonts w:cstheme="minorHAnsi"/>
                <w:sz w:val="22"/>
                <w:szCs w:val="22"/>
              </w:rPr>
              <w:t>Redondant</w:t>
            </w:r>
          </w:p>
        </w:tc>
      </w:tr>
      <w:tr w:rsidR="004F14C0" w:rsidRPr="00B32535" w14:paraId="696BF6E8" w14:textId="77777777" w:rsidTr="004F14C0">
        <w:tc>
          <w:tcPr>
            <w:tcW w:w="8642" w:type="dxa"/>
          </w:tcPr>
          <w:p w14:paraId="1AEDF00C" w14:textId="77777777" w:rsidR="004F14C0" w:rsidRPr="00B32535" w:rsidRDefault="004F14C0" w:rsidP="004F14C0">
            <w:pPr>
              <w:rPr>
                <w:rFonts w:cstheme="minorHAnsi"/>
                <w:sz w:val="22"/>
                <w:szCs w:val="22"/>
              </w:rPr>
            </w:pPr>
          </w:p>
        </w:tc>
        <w:tc>
          <w:tcPr>
            <w:tcW w:w="1418" w:type="dxa"/>
          </w:tcPr>
          <w:p w14:paraId="351EC7D0" w14:textId="2FAEB2DF" w:rsidR="004F14C0" w:rsidRPr="00B32535" w:rsidRDefault="004F14C0" w:rsidP="004F14C0">
            <w:pPr>
              <w:rPr>
                <w:rFonts w:cstheme="minorHAnsi"/>
                <w:b/>
                <w:sz w:val="22"/>
                <w:szCs w:val="22"/>
              </w:rPr>
            </w:pPr>
            <w:r w:rsidRPr="00B32535">
              <w:rPr>
                <w:rFonts w:cstheme="minorHAnsi"/>
                <w:b/>
                <w:sz w:val="22"/>
                <w:szCs w:val="22"/>
              </w:rPr>
              <w:t>VI.11</w:t>
            </w:r>
          </w:p>
        </w:tc>
        <w:tc>
          <w:tcPr>
            <w:tcW w:w="3821" w:type="dxa"/>
          </w:tcPr>
          <w:p w14:paraId="78E44D07" w14:textId="77777777" w:rsidR="004F14C0" w:rsidRPr="00B32535" w:rsidRDefault="004F14C0" w:rsidP="004F14C0">
            <w:pPr>
              <w:rPr>
                <w:rFonts w:cstheme="minorHAnsi"/>
                <w:sz w:val="22"/>
                <w:szCs w:val="22"/>
              </w:rPr>
            </w:pPr>
          </w:p>
        </w:tc>
      </w:tr>
      <w:tr w:rsidR="004F14C0" w:rsidRPr="00B32535" w14:paraId="0A1A95C7" w14:textId="77777777" w:rsidTr="004F14C0">
        <w:tc>
          <w:tcPr>
            <w:tcW w:w="8642" w:type="dxa"/>
          </w:tcPr>
          <w:p w14:paraId="6DEC1BBD" w14:textId="181A629B" w:rsidR="004F14C0" w:rsidRPr="00B32535" w:rsidRDefault="00D77A94" w:rsidP="004F14C0">
            <w:pPr>
              <w:rPr>
                <w:rFonts w:cstheme="minorHAnsi"/>
                <w:sz w:val="22"/>
                <w:szCs w:val="22"/>
              </w:rPr>
            </w:pPr>
            <w:r w:rsidRPr="00B32535">
              <w:rPr>
                <w:rFonts w:cstheme="minorHAnsi"/>
                <w:sz w:val="22"/>
                <w:szCs w:val="22"/>
              </w:rPr>
              <w:t>RAPPELANT la Recommandation 5.14 sur la collaboration pour les zones humides méditerranéennes, qui se félicitait de cette activité régionale et priait les partenaires de MedWet de présenter à la présente session un rapport complet sur les progrès de l’initiative MedWet</w:t>
            </w:r>
            <w:r w:rsidR="00BB007C" w:rsidRPr="00B32535">
              <w:rPr>
                <w:rFonts w:cstheme="minorHAnsi"/>
                <w:sz w:val="22"/>
                <w:szCs w:val="22"/>
              </w:rPr>
              <w:t xml:space="preserve"> </w:t>
            </w:r>
            <w:r w:rsidRPr="00B32535">
              <w:rPr>
                <w:rFonts w:cstheme="minorHAnsi"/>
                <w:sz w:val="22"/>
                <w:szCs w:val="22"/>
              </w:rPr>
              <w:t>;</w:t>
            </w:r>
          </w:p>
        </w:tc>
        <w:tc>
          <w:tcPr>
            <w:tcW w:w="1418" w:type="dxa"/>
          </w:tcPr>
          <w:p w14:paraId="15F10C5C" w14:textId="77777777" w:rsidR="004F14C0" w:rsidRPr="00B32535" w:rsidRDefault="004F14C0" w:rsidP="004F14C0">
            <w:pPr>
              <w:rPr>
                <w:rFonts w:cstheme="minorHAnsi"/>
                <w:sz w:val="22"/>
                <w:szCs w:val="22"/>
              </w:rPr>
            </w:pPr>
            <w:r w:rsidRPr="00B32535">
              <w:rPr>
                <w:rFonts w:cstheme="minorHAnsi"/>
                <w:sz w:val="22"/>
                <w:szCs w:val="22"/>
              </w:rPr>
              <w:t>1</w:t>
            </w:r>
          </w:p>
        </w:tc>
        <w:tc>
          <w:tcPr>
            <w:tcW w:w="3821" w:type="dxa"/>
          </w:tcPr>
          <w:p w14:paraId="5B73F212" w14:textId="3E206D1C" w:rsidR="004F14C0" w:rsidRPr="00B32535" w:rsidRDefault="00BB007C" w:rsidP="004F14C0">
            <w:pPr>
              <w:rPr>
                <w:rFonts w:cstheme="minorHAnsi"/>
                <w:sz w:val="22"/>
                <w:szCs w:val="22"/>
              </w:rPr>
            </w:pPr>
            <w:r w:rsidRPr="00B32535">
              <w:rPr>
                <w:rFonts w:cstheme="minorHAnsi"/>
                <w:sz w:val="22"/>
                <w:szCs w:val="22"/>
              </w:rPr>
              <w:t>Redondant</w:t>
            </w:r>
            <w:r w:rsidR="004F14C0" w:rsidRPr="00B32535">
              <w:rPr>
                <w:rFonts w:cstheme="minorHAnsi"/>
                <w:sz w:val="22"/>
                <w:szCs w:val="22"/>
              </w:rPr>
              <w:t xml:space="preserve"> </w:t>
            </w:r>
          </w:p>
        </w:tc>
      </w:tr>
      <w:tr w:rsidR="004F14C0" w:rsidRPr="00B32535" w14:paraId="73707A7F" w14:textId="77777777" w:rsidTr="004F14C0">
        <w:tc>
          <w:tcPr>
            <w:tcW w:w="8642" w:type="dxa"/>
          </w:tcPr>
          <w:p w14:paraId="38F0A2B9" w14:textId="666962D4" w:rsidR="004F14C0" w:rsidRPr="00B32535" w:rsidRDefault="00D77A94" w:rsidP="004F14C0">
            <w:pPr>
              <w:rPr>
                <w:rFonts w:cstheme="minorHAnsi"/>
                <w:sz w:val="22"/>
                <w:szCs w:val="22"/>
              </w:rPr>
            </w:pPr>
            <w:r w:rsidRPr="00B32535">
              <w:rPr>
                <w:rFonts w:cstheme="minorHAnsi"/>
                <w:sz w:val="22"/>
                <w:szCs w:val="22"/>
              </w:rPr>
              <w:t>CONSTATANT avec intérêt les progrès accomplis durant la première phase de l’initiative MedWet pour la conservation et l’utilisation rationnelle des zones humides méditerranéennes</w:t>
            </w:r>
            <w:r w:rsidR="00512699" w:rsidRPr="00B32535">
              <w:rPr>
                <w:rFonts w:cstheme="minorHAnsi"/>
                <w:sz w:val="22"/>
                <w:szCs w:val="22"/>
              </w:rPr>
              <w:t> </w:t>
            </w:r>
            <w:r w:rsidRPr="00B32535">
              <w:rPr>
                <w:rFonts w:cstheme="minorHAnsi"/>
                <w:sz w:val="22"/>
                <w:szCs w:val="22"/>
              </w:rPr>
              <w:t>;</w:t>
            </w:r>
          </w:p>
        </w:tc>
        <w:tc>
          <w:tcPr>
            <w:tcW w:w="1418" w:type="dxa"/>
          </w:tcPr>
          <w:p w14:paraId="029F6C3A" w14:textId="77777777" w:rsidR="004F14C0" w:rsidRPr="00B32535" w:rsidRDefault="004F14C0" w:rsidP="004F14C0">
            <w:pPr>
              <w:rPr>
                <w:rFonts w:cstheme="minorHAnsi"/>
                <w:sz w:val="22"/>
                <w:szCs w:val="22"/>
              </w:rPr>
            </w:pPr>
            <w:r w:rsidRPr="00B32535">
              <w:rPr>
                <w:rFonts w:cstheme="minorHAnsi"/>
                <w:sz w:val="22"/>
                <w:szCs w:val="22"/>
              </w:rPr>
              <w:t>2</w:t>
            </w:r>
          </w:p>
        </w:tc>
        <w:tc>
          <w:tcPr>
            <w:tcW w:w="3821" w:type="dxa"/>
          </w:tcPr>
          <w:p w14:paraId="39079874" w14:textId="135058A5" w:rsidR="004F14C0" w:rsidRPr="00B32535" w:rsidRDefault="002F2F15" w:rsidP="004F14C0">
            <w:pPr>
              <w:rPr>
                <w:rFonts w:cstheme="minorHAnsi"/>
                <w:sz w:val="22"/>
                <w:szCs w:val="22"/>
              </w:rPr>
            </w:pPr>
            <w:r w:rsidRPr="00B32535">
              <w:rPr>
                <w:rFonts w:cstheme="minorHAnsi"/>
                <w:sz w:val="22"/>
                <w:szCs w:val="22"/>
              </w:rPr>
              <w:t>Redondant</w:t>
            </w:r>
          </w:p>
        </w:tc>
      </w:tr>
      <w:tr w:rsidR="004F14C0" w:rsidRPr="00B32535" w14:paraId="57DA5B1E" w14:textId="77777777" w:rsidTr="004F14C0">
        <w:tc>
          <w:tcPr>
            <w:tcW w:w="8642" w:type="dxa"/>
          </w:tcPr>
          <w:p w14:paraId="3D18619C" w14:textId="543FDB9E" w:rsidR="004F14C0" w:rsidRPr="00B32535" w:rsidRDefault="00D77A94" w:rsidP="004F14C0">
            <w:pPr>
              <w:rPr>
                <w:rFonts w:cstheme="minorHAnsi"/>
                <w:sz w:val="22"/>
                <w:szCs w:val="22"/>
              </w:rPr>
            </w:pPr>
            <w:r w:rsidRPr="00B32535">
              <w:rPr>
                <w:rFonts w:cstheme="minorHAnsi"/>
                <w:sz w:val="22"/>
                <w:szCs w:val="22"/>
              </w:rPr>
              <w:t>CONSTATANT EN OUTRE l’élargissement des activités de MedWet à l’Albanie, à l’Algérie, à la Croatie, au Maroc et à la Tunisie</w:t>
            </w:r>
            <w:r w:rsidR="00BB007C" w:rsidRPr="00B32535">
              <w:rPr>
                <w:rFonts w:cstheme="minorHAnsi"/>
                <w:sz w:val="22"/>
                <w:szCs w:val="22"/>
              </w:rPr>
              <w:t xml:space="preserve"> </w:t>
            </w:r>
            <w:r w:rsidRPr="00B32535">
              <w:rPr>
                <w:rFonts w:cstheme="minorHAnsi"/>
                <w:sz w:val="22"/>
                <w:szCs w:val="22"/>
              </w:rPr>
              <w:t>;</w:t>
            </w:r>
          </w:p>
        </w:tc>
        <w:tc>
          <w:tcPr>
            <w:tcW w:w="1418" w:type="dxa"/>
          </w:tcPr>
          <w:p w14:paraId="6B6560BB" w14:textId="77777777" w:rsidR="004F14C0" w:rsidRPr="00B32535" w:rsidRDefault="004F14C0" w:rsidP="004F14C0">
            <w:pPr>
              <w:rPr>
                <w:rFonts w:cstheme="minorHAnsi"/>
                <w:sz w:val="22"/>
                <w:szCs w:val="22"/>
              </w:rPr>
            </w:pPr>
            <w:r w:rsidRPr="00B32535">
              <w:rPr>
                <w:rFonts w:cstheme="minorHAnsi"/>
                <w:sz w:val="22"/>
                <w:szCs w:val="22"/>
              </w:rPr>
              <w:t>3</w:t>
            </w:r>
          </w:p>
        </w:tc>
        <w:tc>
          <w:tcPr>
            <w:tcW w:w="3821" w:type="dxa"/>
          </w:tcPr>
          <w:p w14:paraId="2B3CD594" w14:textId="2988E4B1" w:rsidR="004F14C0" w:rsidRPr="00B32535" w:rsidRDefault="002F2F15" w:rsidP="004F14C0">
            <w:pPr>
              <w:rPr>
                <w:rFonts w:cstheme="minorHAnsi"/>
                <w:sz w:val="22"/>
                <w:szCs w:val="22"/>
              </w:rPr>
            </w:pPr>
            <w:r w:rsidRPr="00B32535">
              <w:rPr>
                <w:rFonts w:cstheme="minorHAnsi"/>
                <w:sz w:val="22"/>
                <w:szCs w:val="22"/>
              </w:rPr>
              <w:t>Redondant</w:t>
            </w:r>
          </w:p>
        </w:tc>
      </w:tr>
      <w:tr w:rsidR="004F14C0" w:rsidRPr="00B32535" w14:paraId="798583B0" w14:textId="77777777" w:rsidTr="004F14C0">
        <w:tc>
          <w:tcPr>
            <w:tcW w:w="8642" w:type="dxa"/>
          </w:tcPr>
          <w:p w14:paraId="6EE66B42" w14:textId="30D92393" w:rsidR="004F14C0" w:rsidRPr="00B32535" w:rsidRDefault="00D77A94" w:rsidP="004F14C0">
            <w:pPr>
              <w:rPr>
                <w:rFonts w:cstheme="minorHAnsi"/>
                <w:sz w:val="22"/>
                <w:szCs w:val="22"/>
              </w:rPr>
            </w:pPr>
            <w:r w:rsidRPr="00B32535">
              <w:rPr>
                <w:rFonts w:cstheme="minorHAnsi"/>
                <w:sz w:val="22"/>
                <w:szCs w:val="22"/>
              </w:rPr>
              <w:t>EXPRIMANT sa reconnaissance aux organismes qui ont contribué au financement de l’initiative MedWet, notamment la Commission européenne (DG XI), les gouvernements de l’Espagne, de la France, de la Grèce, de l’Italie et du Portugal, le WWF-International, la Tour du Valat, Wetlands International, le Bureau Ramsar et le FEM</w:t>
            </w:r>
            <w:r w:rsidR="00BB007C" w:rsidRPr="00B32535">
              <w:rPr>
                <w:rFonts w:cstheme="minorHAnsi"/>
                <w:sz w:val="22"/>
                <w:szCs w:val="22"/>
              </w:rPr>
              <w:t xml:space="preserve"> </w:t>
            </w:r>
            <w:r w:rsidRPr="00B32535">
              <w:rPr>
                <w:rFonts w:cstheme="minorHAnsi"/>
                <w:sz w:val="22"/>
                <w:szCs w:val="22"/>
              </w:rPr>
              <w:t>;</w:t>
            </w:r>
          </w:p>
        </w:tc>
        <w:tc>
          <w:tcPr>
            <w:tcW w:w="1418" w:type="dxa"/>
          </w:tcPr>
          <w:p w14:paraId="18ADA942" w14:textId="77777777" w:rsidR="004F14C0" w:rsidRPr="00B32535" w:rsidRDefault="004F14C0" w:rsidP="004F14C0">
            <w:pPr>
              <w:rPr>
                <w:rFonts w:cstheme="minorHAnsi"/>
                <w:sz w:val="22"/>
                <w:szCs w:val="22"/>
              </w:rPr>
            </w:pPr>
            <w:r w:rsidRPr="00B32535">
              <w:rPr>
                <w:rFonts w:cstheme="minorHAnsi"/>
                <w:sz w:val="22"/>
                <w:szCs w:val="22"/>
              </w:rPr>
              <w:t>4</w:t>
            </w:r>
          </w:p>
        </w:tc>
        <w:tc>
          <w:tcPr>
            <w:tcW w:w="3821" w:type="dxa"/>
          </w:tcPr>
          <w:p w14:paraId="5942FA34" w14:textId="15616971" w:rsidR="004F14C0" w:rsidRPr="00B32535" w:rsidRDefault="002F2F15" w:rsidP="004F14C0">
            <w:pPr>
              <w:rPr>
                <w:rFonts w:cstheme="minorHAnsi"/>
                <w:sz w:val="22"/>
                <w:szCs w:val="22"/>
              </w:rPr>
            </w:pPr>
            <w:r w:rsidRPr="00B32535">
              <w:rPr>
                <w:rFonts w:cstheme="minorHAnsi"/>
                <w:sz w:val="22"/>
                <w:szCs w:val="22"/>
              </w:rPr>
              <w:t>Redondant</w:t>
            </w:r>
          </w:p>
        </w:tc>
      </w:tr>
      <w:tr w:rsidR="004F14C0" w:rsidRPr="00B32535" w14:paraId="2EE76F18" w14:textId="77777777" w:rsidTr="004F14C0">
        <w:tc>
          <w:tcPr>
            <w:tcW w:w="8642" w:type="dxa"/>
          </w:tcPr>
          <w:p w14:paraId="1219FF3C" w14:textId="00187964" w:rsidR="004F14C0" w:rsidRPr="00B32535" w:rsidRDefault="00D77A94" w:rsidP="004F14C0">
            <w:pPr>
              <w:rPr>
                <w:rFonts w:cstheme="minorHAnsi"/>
                <w:sz w:val="22"/>
                <w:szCs w:val="22"/>
              </w:rPr>
            </w:pPr>
            <w:r w:rsidRPr="00B32535">
              <w:rPr>
                <w:rFonts w:cstheme="minorHAnsi"/>
                <w:sz w:val="22"/>
                <w:szCs w:val="22"/>
              </w:rPr>
              <w:t>PRENANT EN CONSID</w:t>
            </w:r>
            <w:r w:rsidR="002F2F15" w:rsidRPr="00B32535">
              <w:rPr>
                <w:rFonts w:cstheme="minorHAnsi"/>
                <w:sz w:val="22"/>
                <w:szCs w:val="22"/>
              </w:rPr>
              <w:t>É</w:t>
            </w:r>
            <w:r w:rsidRPr="00B32535">
              <w:rPr>
                <w:rFonts w:cstheme="minorHAnsi"/>
                <w:sz w:val="22"/>
                <w:szCs w:val="22"/>
              </w:rPr>
              <w:t xml:space="preserve">RATION l’exposé intitulé </w:t>
            </w:r>
            <w:r w:rsidR="002F2F15" w:rsidRPr="00B32535">
              <w:rPr>
                <w:rFonts w:cstheme="minorHAnsi"/>
                <w:sz w:val="22"/>
                <w:szCs w:val="22"/>
              </w:rPr>
              <w:t>« </w:t>
            </w:r>
            <w:r w:rsidRPr="00B32535">
              <w:rPr>
                <w:rFonts w:cstheme="minorHAnsi"/>
                <w:sz w:val="22"/>
                <w:szCs w:val="22"/>
              </w:rPr>
              <w:t>MedWet - Modèle méditerranéen pour la coopération régionale relative aux zones humides</w:t>
            </w:r>
            <w:r w:rsidR="002F2F15" w:rsidRPr="00B32535">
              <w:rPr>
                <w:rFonts w:cstheme="minorHAnsi"/>
                <w:sz w:val="22"/>
                <w:szCs w:val="22"/>
              </w:rPr>
              <w:t> »</w:t>
            </w:r>
            <w:r w:rsidRPr="00B32535">
              <w:rPr>
                <w:rFonts w:cstheme="minorHAnsi"/>
                <w:sz w:val="22"/>
                <w:szCs w:val="22"/>
              </w:rPr>
              <w:t xml:space="preserve">, présenté par le Gouvernement italien et le Groupe de coordination de MedWet durant la séance plénière du 25 mars 1996, dans le cadre de </w:t>
            </w:r>
            <w:r w:rsidR="002F2F15" w:rsidRPr="00B32535">
              <w:rPr>
                <w:rFonts w:cstheme="minorHAnsi"/>
                <w:sz w:val="22"/>
                <w:szCs w:val="22"/>
              </w:rPr>
              <w:t>« </w:t>
            </w:r>
            <w:r w:rsidRPr="00B32535">
              <w:rPr>
                <w:rFonts w:cstheme="minorHAnsi"/>
                <w:sz w:val="22"/>
                <w:szCs w:val="22"/>
              </w:rPr>
              <w:t>Thèmes pour l’avenir</w:t>
            </w:r>
            <w:r w:rsidR="002F2F15" w:rsidRPr="00B32535">
              <w:rPr>
                <w:rFonts w:cstheme="minorHAnsi"/>
                <w:sz w:val="22"/>
                <w:szCs w:val="22"/>
              </w:rPr>
              <w:t> »</w:t>
            </w:r>
            <w:r w:rsidRPr="00B32535">
              <w:rPr>
                <w:rFonts w:cstheme="minorHAnsi"/>
                <w:sz w:val="22"/>
                <w:szCs w:val="22"/>
              </w:rPr>
              <w:t>, ainsi que les résultats des consultations informelles sur les zones humides méditerranéennes qui ont eu lieu durant la présente session</w:t>
            </w:r>
            <w:r w:rsidR="00BB007C" w:rsidRPr="00B32535">
              <w:rPr>
                <w:rFonts w:cstheme="minorHAnsi"/>
                <w:sz w:val="22"/>
                <w:szCs w:val="22"/>
              </w:rPr>
              <w:t xml:space="preserve"> </w:t>
            </w:r>
            <w:r w:rsidRPr="00B32535">
              <w:rPr>
                <w:rFonts w:cstheme="minorHAnsi"/>
                <w:sz w:val="22"/>
                <w:szCs w:val="22"/>
              </w:rPr>
              <w:t>;</w:t>
            </w:r>
          </w:p>
        </w:tc>
        <w:tc>
          <w:tcPr>
            <w:tcW w:w="1418" w:type="dxa"/>
          </w:tcPr>
          <w:p w14:paraId="0A6163DC" w14:textId="77777777" w:rsidR="004F14C0" w:rsidRPr="00B32535" w:rsidRDefault="004F14C0" w:rsidP="004F14C0">
            <w:pPr>
              <w:rPr>
                <w:rFonts w:cstheme="minorHAnsi"/>
                <w:sz w:val="22"/>
                <w:szCs w:val="22"/>
              </w:rPr>
            </w:pPr>
            <w:r w:rsidRPr="00B32535">
              <w:rPr>
                <w:rFonts w:cstheme="minorHAnsi"/>
                <w:sz w:val="22"/>
                <w:szCs w:val="22"/>
              </w:rPr>
              <w:t>5</w:t>
            </w:r>
          </w:p>
        </w:tc>
        <w:tc>
          <w:tcPr>
            <w:tcW w:w="3821" w:type="dxa"/>
          </w:tcPr>
          <w:p w14:paraId="5540B833" w14:textId="649B471A" w:rsidR="004F14C0" w:rsidRPr="00B32535" w:rsidRDefault="002F2F15" w:rsidP="004F14C0">
            <w:pPr>
              <w:rPr>
                <w:rFonts w:cstheme="minorHAnsi"/>
                <w:sz w:val="22"/>
                <w:szCs w:val="22"/>
              </w:rPr>
            </w:pPr>
            <w:r w:rsidRPr="00B32535">
              <w:rPr>
                <w:rFonts w:cstheme="minorHAnsi"/>
                <w:sz w:val="22"/>
                <w:szCs w:val="22"/>
              </w:rPr>
              <w:t>Redondant</w:t>
            </w:r>
          </w:p>
        </w:tc>
      </w:tr>
      <w:tr w:rsidR="004F14C0" w:rsidRPr="00B32535" w14:paraId="550A2314" w14:textId="77777777" w:rsidTr="004F14C0">
        <w:tc>
          <w:tcPr>
            <w:tcW w:w="8642" w:type="dxa"/>
          </w:tcPr>
          <w:p w14:paraId="7F9DBB24" w14:textId="5A99481B" w:rsidR="004F14C0" w:rsidRPr="00B32535" w:rsidRDefault="002F2F15" w:rsidP="004F14C0">
            <w:pPr>
              <w:rPr>
                <w:rFonts w:cstheme="minorHAnsi"/>
                <w:sz w:val="22"/>
                <w:szCs w:val="22"/>
              </w:rPr>
            </w:pPr>
            <w:r w:rsidRPr="00B32535">
              <w:rPr>
                <w:rFonts w:cstheme="minorHAnsi"/>
                <w:sz w:val="22"/>
                <w:szCs w:val="22"/>
              </w:rPr>
              <w:t>É</w:t>
            </w:r>
            <w:r w:rsidR="00D77A94" w:rsidRPr="00B32535">
              <w:rPr>
                <w:rFonts w:cstheme="minorHAnsi"/>
                <w:sz w:val="22"/>
                <w:szCs w:val="22"/>
              </w:rPr>
              <w:t>TANT INFORM</w:t>
            </w:r>
            <w:r w:rsidRPr="00B32535">
              <w:rPr>
                <w:rFonts w:cstheme="minorHAnsi"/>
                <w:sz w:val="22"/>
                <w:szCs w:val="22"/>
              </w:rPr>
              <w:t>É</w:t>
            </w:r>
            <w:r w:rsidR="00D77A94" w:rsidRPr="00B32535">
              <w:rPr>
                <w:rFonts w:cstheme="minorHAnsi"/>
                <w:sz w:val="22"/>
                <w:szCs w:val="22"/>
              </w:rPr>
              <w:t>E de l’initiative prise par les partenaires de MedWet et le Gouvernement italien en vue d’organiser une conférence internationale sur les zones humides méditerranéennes, à Venise, en juin prochain</w:t>
            </w:r>
            <w:r w:rsidR="00BB007C" w:rsidRPr="00B32535">
              <w:rPr>
                <w:rFonts w:cstheme="minorHAnsi"/>
                <w:sz w:val="22"/>
                <w:szCs w:val="22"/>
              </w:rPr>
              <w:t xml:space="preserve"> </w:t>
            </w:r>
            <w:r w:rsidR="00D77A94" w:rsidRPr="00B32535">
              <w:rPr>
                <w:rFonts w:cstheme="minorHAnsi"/>
                <w:sz w:val="22"/>
                <w:szCs w:val="22"/>
              </w:rPr>
              <w:t>;</w:t>
            </w:r>
          </w:p>
        </w:tc>
        <w:tc>
          <w:tcPr>
            <w:tcW w:w="1418" w:type="dxa"/>
          </w:tcPr>
          <w:p w14:paraId="61214298" w14:textId="77777777" w:rsidR="004F14C0" w:rsidRPr="00B32535" w:rsidRDefault="004F14C0" w:rsidP="004F14C0">
            <w:pPr>
              <w:rPr>
                <w:rFonts w:cstheme="minorHAnsi"/>
                <w:sz w:val="22"/>
                <w:szCs w:val="22"/>
              </w:rPr>
            </w:pPr>
            <w:r w:rsidRPr="00B32535">
              <w:rPr>
                <w:rFonts w:cstheme="minorHAnsi"/>
                <w:sz w:val="22"/>
                <w:szCs w:val="22"/>
              </w:rPr>
              <w:t>6</w:t>
            </w:r>
          </w:p>
        </w:tc>
        <w:tc>
          <w:tcPr>
            <w:tcW w:w="3821" w:type="dxa"/>
          </w:tcPr>
          <w:p w14:paraId="5404BE6C" w14:textId="775DE440" w:rsidR="004F14C0" w:rsidRPr="00B32535" w:rsidRDefault="002F2F15" w:rsidP="004F14C0">
            <w:pPr>
              <w:rPr>
                <w:rFonts w:cstheme="minorHAnsi"/>
                <w:sz w:val="22"/>
                <w:szCs w:val="22"/>
              </w:rPr>
            </w:pPr>
            <w:r w:rsidRPr="00B32535">
              <w:rPr>
                <w:rFonts w:cstheme="minorHAnsi"/>
                <w:sz w:val="22"/>
                <w:szCs w:val="22"/>
              </w:rPr>
              <w:t>Redondant</w:t>
            </w:r>
          </w:p>
        </w:tc>
      </w:tr>
      <w:tr w:rsidR="004F14C0" w:rsidRPr="00B32535" w14:paraId="373BED3C" w14:textId="77777777" w:rsidTr="004F14C0">
        <w:tc>
          <w:tcPr>
            <w:tcW w:w="8642" w:type="dxa"/>
          </w:tcPr>
          <w:p w14:paraId="00F09B0C" w14:textId="77777777" w:rsidR="004F14C0" w:rsidRPr="00B32535" w:rsidRDefault="004F14C0" w:rsidP="004F14C0">
            <w:pPr>
              <w:rPr>
                <w:rFonts w:cstheme="minorHAnsi"/>
                <w:sz w:val="22"/>
                <w:szCs w:val="22"/>
              </w:rPr>
            </w:pPr>
          </w:p>
        </w:tc>
        <w:tc>
          <w:tcPr>
            <w:tcW w:w="1418" w:type="dxa"/>
          </w:tcPr>
          <w:p w14:paraId="2978DA9A" w14:textId="4F277D8B" w:rsidR="004F14C0" w:rsidRPr="00B32535" w:rsidRDefault="002F2F15" w:rsidP="00D77A94">
            <w:pPr>
              <w:rPr>
                <w:rFonts w:cstheme="minorHAnsi"/>
                <w:b/>
                <w:sz w:val="22"/>
                <w:szCs w:val="22"/>
              </w:rPr>
            </w:pPr>
            <w:r w:rsidRPr="00B32535">
              <w:rPr>
                <w:rFonts w:cstheme="minorHAnsi"/>
                <w:b/>
                <w:sz w:val="22"/>
                <w:szCs w:val="22"/>
              </w:rPr>
              <w:t>V</w:t>
            </w:r>
            <w:r w:rsidR="004F14C0" w:rsidRPr="00B32535">
              <w:rPr>
                <w:rFonts w:cstheme="minorHAnsi"/>
                <w:b/>
                <w:sz w:val="22"/>
                <w:szCs w:val="22"/>
              </w:rPr>
              <w:t>.14</w:t>
            </w:r>
          </w:p>
        </w:tc>
        <w:tc>
          <w:tcPr>
            <w:tcW w:w="3821" w:type="dxa"/>
          </w:tcPr>
          <w:p w14:paraId="1C67051D" w14:textId="77777777" w:rsidR="004F14C0" w:rsidRPr="00B32535" w:rsidRDefault="004F14C0" w:rsidP="004F14C0">
            <w:pPr>
              <w:rPr>
                <w:rFonts w:cstheme="minorHAnsi"/>
                <w:sz w:val="22"/>
                <w:szCs w:val="22"/>
              </w:rPr>
            </w:pPr>
          </w:p>
        </w:tc>
      </w:tr>
      <w:tr w:rsidR="004F14C0" w:rsidRPr="00B32535" w14:paraId="0A294B7C" w14:textId="77777777" w:rsidTr="004F14C0">
        <w:tc>
          <w:tcPr>
            <w:tcW w:w="8642" w:type="dxa"/>
          </w:tcPr>
          <w:p w14:paraId="1108E1C4" w14:textId="39484048" w:rsidR="004F14C0" w:rsidRPr="00B32535" w:rsidRDefault="00D77A94" w:rsidP="004F14C0">
            <w:pPr>
              <w:rPr>
                <w:rFonts w:cstheme="minorHAnsi"/>
                <w:sz w:val="22"/>
                <w:szCs w:val="22"/>
              </w:rPr>
            </w:pPr>
            <w:r w:rsidRPr="00B32535">
              <w:rPr>
                <w:rFonts w:cstheme="minorHAnsi"/>
                <w:sz w:val="22"/>
                <w:szCs w:val="22"/>
              </w:rPr>
              <w:lastRenderedPageBreak/>
              <w:t>PRENANT NOTE avec intérêt de l’initiative MedWet pour la conservation des zones humides méditerranéennes</w:t>
            </w:r>
            <w:r w:rsidR="00BB007C" w:rsidRPr="00B32535">
              <w:rPr>
                <w:rFonts w:cstheme="minorHAnsi"/>
                <w:sz w:val="22"/>
                <w:szCs w:val="22"/>
              </w:rPr>
              <w:t xml:space="preserve"> </w:t>
            </w:r>
            <w:r w:rsidRPr="00B32535">
              <w:rPr>
                <w:rFonts w:cstheme="minorHAnsi"/>
                <w:sz w:val="22"/>
                <w:szCs w:val="22"/>
              </w:rPr>
              <w:t>;</w:t>
            </w:r>
          </w:p>
        </w:tc>
        <w:tc>
          <w:tcPr>
            <w:tcW w:w="1418" w:type="dxa"/>
          </w:tcPr>
          <w:p w14:paraId="1CC9D899" w14:textId="77777777" w:rsidR="004F14C0" w:rsidRPr="00B32535" w:rsidRDefault="004F14C0" w:rsidP="004F14C0">
            <w:pPr>
              <w:rPr>
                <w:rFonts w:cstheme="minorHAnsi"/>
                <w:sz w:val="22"/>
                <w:szCs w:val="22"/>
              </w:rPr>
            </w:pPr>
            <w:r w:rsidRPr="00B32535">
              <w:rPr>
                <w:rFonts w:cstheme="minorHAnsi"/>
                <w:sz w:val="22"/>
                <w:szCs w:val="22"/>
              </w:rPr>
              <w:t>1</w:t>
            </w:r>
          </w:p>
        </w:tc>
        <w:tc>
          <w:tcPr>
            <w:tcW w:w="3821" w:type="dxa"/>
          </w:tcPr>
          <w:p w14:paraId="0687287F" w14:textId="6F597A75" w:rsidR="004F14C0" w:rsidRPr="00B32535" w:rsidRDefault="002F2F15" w:rsidP="004F14C0">
            <w:pPr>
              <w:rPr>
                <w:rFonts w:cstheme="minorHAnsi"/>
                <w:sz w:val="22"/>
                <w:szCs w:val="22"/>
              </w:rPr>
            </w:pPr>
            <w:r w:rsidRPr="00B32535">
              <w:rPr>
                <w:rFonts w:cstheme="minorHAnsi"/>
                <w:sz w:val="22"/>
                <w:szCs w:val="22"/>
              </w:rPr>
              <w:t>Redondant</w:t>
            </w:r>
          </w:p>
        </w:tc>
      </w:tr>
      <w:tr w:rsidR="004F14C0" w:rsidRPr="00B32535" w14:paraId="3856C25C" w14:textId="77777777" w:rsidTr="004F14C0">
        <w:tc>
          <w:tcPr>
            <w:tcW w:w="8642" w:type="dxa"/>
          </w:tcPr>
          <w:p w14:paraId="6D418220" w14:textId="071E87B1" w:rsidR="004F14C0" w:rsidRPr="00B32535" w:rsidRDefault="00D77A94" w:rsidP="004F14C0">
            <w:pPr>
              <w:rPr>
                <w:rFonts w:cstheme="minorHAnsi"/>
                <w:sz w:val="22"/>
                <w:szCs w:val="22"/>
              </w:rPr>
            </w:pPr>
            <w:r w:rsidRPr="00B32535">
              <w:rPr>
                <w:rFonts w:cstheme="minorHAnsi"/>
                <w:sz w:val="22"/>
                <w:szCs w:val="22"/>
              </w:rPr>
              <w:t>NOTANT que cette initiative est menée conjointement par les gouvernements de l’Espagne, de la France, de la Grèce, de l’Italie et du Portugal, la Commission des Communautés européennes, le Bureau Ramsar, la Fondation de la Tour-du-Valat, le BIROE et le WWF International</w:t>
            </w:r>
            <w:r w:rsidR="00BB007C" w:rsidRPr="00B32535">
              <w:rPr>
                <w:rFonts w:cstheme="minorHAnsi"/>
                <w:sz w:val="22"/>
                <w:szCs w:val="22"/>
              </w:rPr>
              <w:t xml:space="preserve"> </w:t>
            </w:r>
            <w:r w:rsidRPr="00B32535">
              <w:rPr>
                <w:rFonts w:cstheme="minorHAnsi"/>
                <w:sz w:val="22"/>
                <w:szCs w:val="22"/>
              </w:rPr>
              <w:t>;</w:t>
            </w:r>
          </w:p>
        </w:tc>
        <w:tc>
          <w:tcPr>
            <w:tcW w:w="1418" w:type="dxa"/>
          </w:tcPr>
          <w:p w14:paraId="0529FAAB" w14:textId="77777777" w:rsidR="004F14C0" w:rsidRPr="00B32535" w:rsidRDefault="004F14C0" w:rsidP="004F14C0">
            <w:pPr>
              <w:rPr>
                <w:rFonts w:cstheme="minorHAnsi"/>
                <w:sz w:val="22"/>
                <w:szCs w:val="22"/>
              </w:rPr>
            </w:pPr>
            <w:r w:rsidRPr="00B32535">
              <w:rPr>
                <w:rFonts w:cstheme="minorHAnsi"/>
                <w:sz w:val="22"/>
                <w:szCs w:val="22"/>
              </w:rPr>
              <w:t>2</w:t>
            </w:r>
          </w:p>
        </w:tc>
        <w:tc>
          <w:tcPr>
            <w:tcW w:w="3821" w:type="dxa"/>
          </w:tcPr>
          <w:p w14:paraId="36821B1C" w14:textId="7FFE80B5" w:rsidR="004F14C0" w:rsidRPr="00B32535" w:rsidRDefault="002F2F15" w:rsidP="004F14C0">
            <w:pPr>
              <w:rPr>
                <w:rFonts w:cstheme="minorHAnsi"/>
                <w:sz w:val="22"/>
                <w:szCs w:val="22"/>
              </w:rPr>
            </w:pPr>
            <w:r w:rsidRPr="00B32535">
              <w:rPr>
                <w:rFonts w:cstheme="minorHAnsi"/>
                <w:sz w:val="22"/>
                <w:szCs w:val="22"/>
              </w:rPr>
              <w:t>Redondant</w:t>
            </w:r>
          </w:p>
        </w:tc>
      </w:tr>
      <w:tr w:rsidR="004F14C0" w:rsidRPr="00B32535" w14:paraId="368688D3" w14:textId="77777777" w:rsidTr="004F14C0">
        <w:tc>
          <w:tcPr>
            <w:tcW w:w="8642" w:type="dxa"/>
          </w:tcPr>
          <w:p w14:paraId="736B1E4F" w14:textId="11BFD36C" w:rsidR="004F14C0" w:rsidRPr="00B32535" w:rsidRDefault="00D77A94" w:rsidP="004F14C0">
            <w:pPr>
              <w:rPr>
                <w:rFonts w:cstheme="minorHAnsi"/>
                <w:sz w:val="22"/>
                <w:szCs w:val="22"/>
              </w:rPr>
            </w:pPr>
            <w:r w:rsidRPr="00B32535">
              <w:rPr>
                <w:rFonts w:cstheme="minorHAnsi"/>
                <w:sz w:val="22"/>
                <w:szCs w:val="22"/>
              </w:rPr>
              <w:t>RECONNAISSANT que les trois premières années préparatoires de MedWet seront utiles à tous les pays du bassin méditerranéen</w:t>
            </w:r>
            <w:r w:rsidR="00BB007C" w:rsidRPr="00B32535">
              <w:rPr>
                <w:rFonts w:cstheme="minorHAnsi"/>
                <w:sz w:val="22"/>
                <w:szCs w:val="22"/>
              </w:rPr>
              <w:t xml:space="preserve"> </w:t>
            </w:r>
            <w:r w:rsidRPr="00B32535">
              <w:rPr>
                <w:rFonts w:cstheme="minorHAnsi"/>
                <w:sz w:val="22"/>
                <w:szCs w:val="22"/>
              </w:rPr>
              <w:t>;</w:t>
            </w:r>
          </w:p>
        </w:tc>
        <w:tc>
          <w:tcPr>
            <w:tcW w:w="1418" w:type="dxa"/>
          </w:tcPr>
          <w:p w14:paraId="6F76A333" w14:textId="77777777" w:rsidR="004F14C0" w:rsidRPr="00B32535" w:rsidRDefault="004F14C0" w:rsidP="004F14C0">
            <w:pPr>
              <w:rPr>
                <w:rFonts w:cstheme="minorHAnsi"/>
                <w:sz w:val="22"/>
                <w:szCs w:val="22"/>
              </w:rPr>
            </w:pPr>
            <w:r w:rsidRPr="00B32535">
              <w:rPr>
                <w:rFonts w:cstheme="minorHAnsi"/>
                <w:sz w:val="22"/>
                <w:szCs w:val="22"/>
              </w:rPr>
              <w:t>3</w:t>
            </w:r>
          </w:p>
        </w:tc>
        <w:tc>
          <w:tcPr>
            <w:tcW w:w="3821" w:type="dxa"/>
          </w:tcPr>
          <w:p w14:paraId="355FC7F3" w14:textId="06D8AB64" w:rsidR="004F14C0" w:rsidRPr="00B32535" w:rsidRDefault="002F2F15" w:rsidP="004F14C0">
            <w:pPr>
              <w:rPr>
                <w:rFonts w:cstheme="minorHAnsi"/>
                <w:sz w:val="22"/>
                <w:szCs w:val="22"/>
              </w:rPr>
            </w:pPr>
            <w:r w:rsidRPr="00B32535">
              <w:rPr>
                <w:rFonts w:cstheme="minorHAnsi"/>
                <w:sz w:val="22"/>
                <w:szCs w:val="22"/>
              </w:rPr>
              <w:t>Redondant</w:t>
            </w:r>
          </w:p>
        </w:tc>
      </w:tr>
      <w:tr w:rsidR="004F14C0" w:rsidRPr="00B32535" w14:paraId="5DBD8D31" w14:textId="77777777" w:rsidTr="004F14C0">
        <w:tc>
          <w:tcPr>
            <w:tcW w:w="8642" w:type="dxa"/>
          </w:tcPr>
          <w:p w14:paraId="623BCE6F" w14:textId="704A76BA" w:rsidR="004F14C0" w:rsidRPr="00B32535" w:rsidRDefault="00D77A94" w:rsidP="004F14C0">
            <w:pPr>
              <w:rPr>
                <w:rFonts w:cstheme="minorHAnsi"/>
                <w:sz w:val="22"/>
                <w:szCs w:val="22"/>
              </w:rPr>
            </w:pPr>
            <w:r w:rsidRPr="00B32535">
              <w:rPr>
                <w:rFonts w:cstheme="minorHAnsi"/>
                <w:sz w:val="22"/>
                <w:szCs w:val="22"/>
              </w:rPr>
              <w:t>TENANT COMPTE de l’exposé sur MedWet fait à l’Atelier D de la présente Session ainsi que de la réunion très fructueuse sur la collaboration en Méditerranée dans le cadre de MedWet, tenue à Kushiro le 14 juin 1993 avec la participation de 13 pays de la Méditerranée</w:t>
            </w:r>
            <w:r w:rsidR="002F2F15" w:rsidRPr="00B32535">
              <w:rPr>
                <w:rFonts w:cstheme="minorHAnsi"/>
                <w:sz w:val="22"/>
                <w:szCs w:val="22"/>
              </w:rPr>
              <w:t xml:space="preserve"> </w:t>
            </w:r>
            <w:r w:rsidRPr="00B32535">
              <w:rPr>
                <w:rFonts w:cstheme="minorHAnsi"/>
                <w:sz w:val="22"/>
                <w:szCs w:val="22"/>
              </w:rPr>
              <w:t xml:space="preserve">: Albanie, Algérie, Croatie, Chypre, </w:t>
            </w:r>
            <w:r w:rsidR="002F2F15" w:rsidRPr="00B32535">
              <w:rPr>
                <w:rFonts w:cstheme="minorHAnsi"/>
                <w:sz w:val="22"/>
                <w:szCs w:val="22"/>
              </w:rPr>
              <w:t>É</w:t>
            </w:r>
            <w:r w:rsidRPr="00B32535">
              <w:rPr>
                <w:rFonts w:cstheme="minorHAnsi"/>
                <w:sz w:val="22"/>
                <w:szCs w:val="22"/>
              </w:rPr>
              <w:t>gypte, Espagne, France, Grèce, Italie, Jordanie, Slovénie, Tunisie et Turquie et de la Commission des Communautés européennes, le Bureau Ramsar, l’ADAME, le BIROE et le WWF</w:t>
            </w:r>
            <w:r w:rsidR="00BB007C" w:rsidRPr="00B32535">
              <w:rPr>
                <w:rFonts w:cstheme="minorHAnsi"/>
                <w:sz w:val="22"/>
                <w:szCs w:val="22"/>
              </w:rPr>
              <w:t xml:space="preserve"> </w:t>
            </w:r>
            <w:r w:rsidRPr="00B32535">
              <w:rPr>
                <w:rFonts w:cstheme="minorHAnsi"/>
                <w:sz w:val="22"/>
                <w:szCs w:val="22"/>
              </w:rPr>
              <w:t>;</w:t>
            </w:r>
          </w:p>
        </w:tc>
        <w:tc>
          <w:tcPr>
            <w:tcW w:w="1418" w:type="dxa"/>
          </w:tcPr>
          <w:p w14:paraId="2B6B529D" w14:textId="77777777" w:rsidR="004F14C0" w:rsidRPr="00B32535" w:rsidRDefault="004F14C0" w:rsidP="004F14C0">
            <w:pPr>
              <w:rPr>
                <w:rFonts w:cstheme="minorHAnsi"/>
                <w:sz w:val="22"/>
                <w:szCs w:val="22"/>
              </w:rPr>
            </w:pPr>
            <w:r w:rsidRPr="00B32535">
              <w:rPr>
                <w:rFonts w:cstheme="minorHAnsi"/>
                <w:sz w:val="22"/>
                <w:szCs w:val="22"/>
              </w:rPr>
              <w:t>4</w:t>
            </w:r>
          </w:p>
        </w:tc>
        <w:tc>
          <w:tcPr>
            <w:tcW w:w="3821" w:type="dxa"/>
          </w:tcPr>
          <w:p w14:paraId="4F4D2627" w14:textId="7CE1D760" w:rsidR="004F14C0" w:rsidRPr="00B32535" w:rsidRDefault="002F2F15" w:rsidP="004F14C0">
            <w:pPr>
              <w:rPr>
                <w:rFonts w:cstheme="minorHAnsi"/>
                <w:sz w:val="22"/>
                <w:szCs w:val="22"/>
              </w:rPr>
            </w:pPr>
            <w:r w:rsidRPr="00B32535">
              <w:rPr>
                <w:rFonts w:cstheme="minorHAnsi"/>
                <w:sz w:val="22"/>
                <w:szCs w:val="22"/>
              </w:rPr>
              <w:t>Redondant</w:t>
            </w:r>
          </w:p>
        </w:tc>
      </w:tr>
      <w:tr w:rsidR="004F14C0" w:rsidRPr="00B32535" w14:paraId="265EAF47" w14:textId="77777777" w:rsidTr="004F14C0">
        <w:tc>
          <w:tcPr>
            <w:tcW w:w="8642" w:type="dxa"/>
          </w:tcPr>
          <w:p w14:paraId="4BDE87A3" w14:textId="202136D2" w:rsidR="004F14C0" w:rsidRPr="00B32535" w:rsidRDefault="009802B0" w:rsidP="004F14C0">
            <w:pPr>
              <w:rPr>
                <w:rFonts w:cstheme="minorHAnsi"/>
                <w:sz w:val="22"/>
                <w:szCs w:val="22"/>
              </w:rPr>
            </w:pPr>
            <w:r w:rsidRPr="00B32535">
              <w:rPr>
                <w:rFonts w:cstheme="minorHAnsi"/>
                <w:sz w:val="22"/>
                <w:szCs w:val="22"/>
              </w:rPr>
              <w:t>RAPPELANT AUSSI la recommandation REC. C.4.5 de la Quatrième Session de la Conférence des Parties contractantes sur la coopération internationale</w:t>
            </w:r>
            <w:r w:rsidR="00BB007C" w:rsidRPr="00B32535">
              <w:rPr>
                <w:rFonts w:cstheme="minorHAnsi"/>
                <w:sz w:val="22"/>
                <w:szCs w:val="22"/>
              </w:rPr>
              <w:t xml:space="preserve"> </w:t>
            </w:r>
            <w:r w:rsidRPr="00B32535">
              <w:rPr>
                <w:rFonts w:cstheme="minorHAnsi"/>
                <w:sz w:val="22"/>
                <w:szCs w:val="22"/>
              </w:rPr>
              <w:t>;</w:t>
            </w:r>
          </w:p>
        </w:tc>
        <w:tc>
          <w:tcPr>
            <w:tcW w:w="1418" w:type="dxa"/>
          </w:tcPr>
          <w:p w14:paraId="33065534" w14:textId="77777777" w:rsidR="004F14C0" w:rsidRPr="00B32535" w:rsidRDefault="004F14C0" w:rsidP="004F14C0">
            <w:pPr>
              <w:rPr>
                <w:rFonts w:cstheme="minorHAnsi"/>
                <w:sz w:val="22"/>
                <w:szCs w:val="22"/>
              </w:rPr>
            </w:pPr>
            <w:r w:rsidRPr="00B32535">
              <w:rPr>
                <w:rFonts w:cstheme="minorHAnsi"/>
                <w:sz w:val="22"/>
                <w:szCs w:val="22"/>
              </w:rPr>
              <w:t>5</w:t>
            </w:r>
          </w:p>
        </w:tc>
        <w:tc>
          <w:tcPr>
            <w:tcW w:w="3821" w:type="dxa"/>
          </w:tcPr>
          <w:p w14:paraId="14FF6F54" w14:textId="336BDD80" w:rsidR="004F14C0" w:rsidRPr="00B32535" w:rsidRDefault="002F2F15" w:rsidP="004F14C0">
            <w:pPr>
              <w:rPr>
                <w:rFonts w:cstheme="minorHAnsi"/>
                <w:sz w:val="22"/>
                <w:szCs w:val="22"/>
              </w:rPr>
            </w:pPr>
            <w:r w:rsidRPr="00B32535">
              <w:rPr>
                <w:rFonts w:cstheme="minorHAnsi"/>
                <w:sz w:val="22"/>
                <w:szCs w:val="22"/>
              </w:rPr>
              <w:t>Redondant</w:t>
            </w:r>
          </w:p>
        </w:tc>
      </w:tr>
      <w:tr w:rsidR="004F14C0" w:rsidRPr="00B32535" w14:paraId="44C9F21A" w14:textId="77777777" w:rsidTr="004F14C0">
        <w:tc>
          <w:tcPr>
            <w:tcW w:w="8642" w:type="dxa"/>
          </w:tcPr>
          <w:p w14:paraId="1976EE64" w14:textId="57F21E62" w:rsidR="004F14C0" w:rsidRPr="00B32535" w:rsidRDefault="00BB007C" w:rsidP="004F14C0">
            <w:pPr>
              <w:rPr>
                <w:rFonts w:cstheme="minorHAnsi"/>
                <w:b/>
                <w:sz w:val="22"/>
                <w:szCs w:val="22"/>
              </w:rPr>
            </w:pPr>
            <w:r w:rsidRPr="00B32535">
              <w:rPr>
                <w:rFonts w:cstheme="minorHAnsi"/>
                <w:b/>
                <w:sz w:val="22"/>
                <w:szCs w:val="22"/>
              </w:rPr>
              <w:t>Coopération internationale et ré</w:t>
            </w:r>
            <w:r w:rsidR="004F14C0" w:rsidRPr="00B32535">
              <w:rPr>
                <w:rFonts w:cstheme="minorHAnsi"/>
                <w:b/>
                <w:sz w:val="22"/>
                <w:szCs w:val="22"/>
              </w:rPr>
              <w:t>gional</w:t>
            </w:r>
            <w:r w:rsidRPr="00B32535">
              <w:rPr>
                <w:rFonts w:cstheme="minorHAnsi"/>
                <w:b/>
                <w:sz w:val="22"/>
                <w:szCs w:val="22"/>
              </w:rPr>
              <w:t>e</w:t>
            </w:r>
            <w:r w:rsidR="004F14C0" w:rsidRPr="00B32535">
              <w:rPr>
                <w:rFonts w:cstheme="minorHAnsi"/>
                <w:b/>
                <w:sz w:val="22"/>
                <w:szCs w:val="22"/>
              </w:rPr>
              <w:t xml:space="preserve"> </w:t>
            </w:r>
          </w:p>
        </w:tc>
        <w:tc>
          <w:tcPr>
            <w:tcW w:w="1418" w:type="dxa"/>
          </w:tcPr>
          <w:p w14:paraId="02A443A1" w14:textId="77777777" w:rsidR="004F14C0" w:rsidRPr="00B32535" w:rsidRDefault="004F14C0" w:rsidP="004F14C0">
            <w:pPr>
              <w:rPr>
                <w:rFonts w:cstheme="minorHAnsi"/>
                <w:sz w:val="22"/>
                <w:szCs w:val="22"/>
              </w:rPr>
            </w:pPr>
          </w:p>
        </w:tc>
        <w:tc>
          <w:tcPr>
            <w:tcW w:w="3821" w:type="dxa"/>
          </w:tcPr>
          <w:p w14:paraId="72C32E09" w14:textId="77777777" w:rsidR="004F14C0" w:rsidRPr="00B32535" w:rsidRDefault="004F14C0" w:rsidP="004F14C0">
            <w:pPr>
              <w:rPr>
                <w:rFonts w:cstheme="minorHAnsi"/>
                <w:sz w:val="22"/>
                <w:szCs w:val="22"/>
              </w:rPr>
            </w:pPr>
          </w:p>
        </w:tc>
      </w:tr>
      <w:tr w:rsidR="004F14C0" w:rsidRPr="00B32535" w14:paraId="675F0515" w14:textId="77777777" w:rsidTr="004F14C0">
        <w:tc>
          <w:tcPr>
            <w:tcW w:w="8642" w:type="dxa"/>
          </w:tcPr>
          <w:p w14:paraId="1259B055" w14:textId="77777777" w:rsidR="004F14C0" w:rsidRPr="00B32535" w:rsidRDefault="004F14C0" w:rsidP="004F14C0">
            <w:pPr>
              <w:rPr>
                <w:rFonts w:cstheme="minorHAnsi"/>
                <w:sz w:val="22"/>
                <w:szCs w:val="22"/>
              </w:rPr>
            </w:pPr>
          </w:p>
        </w:tc>
        <w:tc>
          <w:tcPr>
            <w:tcW w:w="1418" w:type="dxa"/>
          </w:tcPr>
          <w:p w14:paraId="15CE5B0A" w14:textId="77777777" w:rsidR="004F14C0" w:rsidRPr="00B32535" w:rsidRDefault="004F14C0" w:rsidP="004F14C0">
            <w:pPr>
              <w:rPr>
                <w:rFonts w:cstheme="minorHAnsi"/>
                <w:b/>
                <w:sz w:val="22"/>
                <w:szCs w:val="22"/>
              </w:rPr>
            </w:pPr>
            <w:r w:rsidRPr="00B32535">
              <w:rPr>
                <w:rFonts w:cstheme="minorHAnsi"/>
                <w:b/>
                <w:sz w:val="22"/>
                <w:szCs w:val="22"/>
              </w:rPr>
              <w:t>XII.8</w:t>
            </w:r>
          </w:p>
        </w:tc>
        <w:tc>
          <w:tcPr>
            <w:tcW w:w="3821" w:type="dxa"/>
          </w:tcPr>
          <w:p w14:paraId="28873DEA" w14:textId="77777777" w:rsidR="004F14C0" w:rsidRPr="00B32535" w:rsidRDefault="004F14C0" w:rsidP="004F14C0">
            <w:pPr>
              <w:rPr>
                <w:rFonts w:cstheme="minorHAnsi"/>
                <w:sz w:val="22"/>
                <w:szCs w:val="22"/>
              </w:rPr>
            </w:pPr>
          </w:p>
        </w:tc>
      </w:tr>
      <w:tr w:rsidR="004F14C0" w:rsidRPr="00B32535" w14:paraId="6BCA162A" w14:textId="77777777" w:rsidTr="004F14C0">
        <w:tc>
          <w:tcPr>
            <w:tcW w:w="8642" w:type="dxa"/>
          </w:tcPr>
          <w:p w14:paraId="19B7DD5D" w14:textId="4B7344BF" w:rsidR="00600ABC" w:rsidRPr="00B32535" w:rsidRDefault="00600ABC" w:rsidP="00600ABC">
            <w:pPr>
              <w:rPr>
                <w:rFonts w:cstheme="minorHAnsi"/>
                <w:sz w:val="22"/>
                <w:szCs w:val="22"/>
              </w:rPr>
            </w:pPr>
            <w:r w:rsidRPr="00B32535">
              <w:rPr>
                <w:rFonts w:cstheme="minorHAnsi"/>
                <w:sz w:val="22"/>
                <w:szCs w:val="22"/>
              </w:rPr>
              <w:t>PREND NOTE du dialogue et de la coordination qui seront établis entre la Bolivie, le Brésil et le Paraguay, conformément à leurs possibilités et capacités financières, en vue d’élaborer une vision intégrée pour la région du Pantanal</w:t>
            </w:r>
            <w:r w:rsidR="00BB007C" w:rsidRPr="00B32535">
              <w:rPr>
                <w:rFonts w:cstheme="minorHAnsi"/>
                <w:sz w:val="22"/>
                <w:szCs w:val="22"/>
              </w:rPr>
              <w:t xml:space="preserve"> </w:t>
            </w:r>
            <w:r w:rsidRPr="00B32535">
              <w:rPr>
                <w:rFonts w:cstheme="minorHAnsi"/>
                <w:sz w:val="22"/>
                <w:szCs w:val="22"/>
              </w:rPr>
              <w:t>; et compte tenu du rôle important de la conservation et du développement durable de la région du Pantanal pour le maintien des services écosystémiques dans les pays du bassin du Rio de La Plata, ENCOURAGE ce dialogue et l’intégration des activités qui en seront issues dans l’Initiative régionale pour la conservation et l’utilisation rationnelle des zones humides fluviales du bassin du Rio de La Plata, en coordination avec l’Argentine et l’Uruguay.</w:t>
            </w:r>
          </w:p>
          <w:p w14:paraId="4352F6FB" w14:textId="274B95A0" w:rsidR="004F14C0" w:rsidRPr="00B32535" w:rsidRDefault="004F14C0" w:rsidP="004F14C0">
            <w:pPr>
              <w:rPr>
                <w:rFonts w:cstheme="minorHAnsi"/>
                <w:sz w:val="22"/>
                <w:szCs w:val="22"/>
              </w:rPr>
            </w:pPr>
          </w:p>
        </w:tc>
        <w:tc>
          <w:tcPr>
            <w:tcW w:w="1418" w:type="dxa"/>
          </w:tcPr>
          <w:p w14:paraId="60D9DACA" w14:textId="77777777" w:rsidR="004F14C0" w:rsidRPr="00B32535" w:rsidRDefault="004F14C0" w:rsidP="004F14C0">
            <w:pPr>
              <w:rPr>
                <w:rFonts w:cstheme="minorHAnsi"/>
                <w:sz w:val="22"/>
                <w:szCs w:val="22"/>
              </w:rPr>
            </w:pPr>
            <w:r w:rsidRPr="00B32535">
              <w:rPr>
                <w:rFonts w:cstheme="minorHAnsi"/>
                <w:sz w:val="22"/>
                <w:szCs w:val="22"/>
              </w:rPr>
              <w:t>25</w:t>
            </w:r>
          </w:p>
        </w:tc>
        <w:tc>
          <w:tcPr>
            <w:tcW w:w="3821" w:type="dxa"/>
          </w:tcPr>
          <w:p w14:paraId="20AB6EE5" w14:textId="7CC0BC48" w:rsidR="004F14C0" w:rsidRPr="00B32535" w:rsidRDefault="00BB007C" w:rsidP="004F14C0">
            <w:pPr>
              <w:rPr>
                <w:rFonts w:cstheme="minorHAnsi"/>
                <w:sz w:val="22"/>
                <w:szCs w:val="22"/>
              </w:rPr>
            </w:pPr>
            <w:r w:rsidRPr="00B32535">
              <w:rPr>
                <w:rFonts w:cstheme="minorHAnsi"/>
                <w:sz w:val="22"/>
                <w:szCs w:val="22"/>
              </w:rPr>
              <w:t>En vigueur</w:t>
            </w:r>
            <w:r w:rsidR="004F14C0" w:rsidRPr="00B32535">
              <w:rPr>
                <w:rFonts w:cstheme="minorHAnsi"/>
                <w:sz w:val="22"/>
                <w:szCs w:val="22"/>
              </w:rPr>
              <w:t xml:space="preserve"> (process</w:t>
            </w:r>
            <w:r w:rsidRPr="00B32535">
              <w:rPr>
                <w:rFonts w:cstheme="minorHAnsi"/>
                <w:sz w:val="22"/>
                <w:szCs w:val="22"/>
              </w:rPr>
              <w:t>us commenc</w:t>
            </w:r>
            <w:r w:rsidR="00325360" w:rsidRPr="00B32535">
              <w:rPr>
                <w:rFonts w:cstheme="minorHAnsi"/>
                <w:sz w:val="22"/>
                <w:szCs w:val="22"/>
              </w:rPr>
              <w:t>é</w:t>
            </w:r>
            <w:r w:rsidRPr="00B32535">
              <w:rPr>
                <w:rFonts w:cstheme="minorHAnsi"/>
                <w:sz w:val="22"/>
                <w:szCs w:val="22"/>
              </w:rPr>
              <w:t xml:space="preserve"> mais non terminé</w:t>
            </w:r>
            <w:r w:rsidR="004F14C0" w:rsidRPr="00B32535">
              <w:rPr>
                <w:rFonts w:cstheme="minorHAnsi"/>
                <w:sz w:val="22"/>
                <w:szCs w:val="22"/>
              </w:rPr>
              <w:t xml:space="preserve">). </w:t>
            </w:r>
          </w:p>
        </w:tc>
      </w:tr>
      <w:tr w:rsidR="004F14C0" w:rsidRPr="00B32535" w14:paraId="05CFEB9F" w14:textId="77777777" w:rsidTr="004F14C0">
        <w:tc>
          <w:tcPr>
            <w:tcW w:w="8642" w:type="dxa"/>
          </w:tcPr>
          <w:p w14:paraId="42C13455" w14:textId="02340135" w:rsidR="004F14C0" w:rsidRPr="00B32535" w:rsidRDefault="004F14C0" w:rsidP="004F14C0">
            <w:pPr>
              <w:rPr>
                <w:rFonts w:cstheme="minorHAnsi"/>
                <w:b/>
                <w:sz w:val="22"/>
                <w:szCs w:val="22"/>
              </w:rPr>
            </w:pPr>
            <w:r w:rsidRPr="00B32535">
              <w:rPr>
                <w:rFonts w:cstheme="minorHAnsi"/>
                <w:b/>
                <w:sz w:val="22"/>
                <w:szCs w:val="22"/>
              </w:rPr>
              <w:t>Go</w:t>
            </w:r>
            <w:r w:rsidR="00BB007C" w:rsidRPr="00B32535">
              <w:rPr>
                <w:rFonts w:cstheme="minorHAnsi"/>
                <w:b/>
                <w:sz w:val="22"/>
                <w:szCs w:val="22"/>
              </w:rPr>
              <w:t>u</w:t>
            </w:r>
            <w:r w:rsidRPr="00B32535">
              <w:rPr>
                <w:rFonts w:cstheme="minorHAnsi"/>
                <w:b/>
                <w:sz w:val="22"/>
                <w:szCs w:val="22"/>
              </w:rPr>
              <w:t xml:space="preserve">vernance </w:t>
            </w:r>
          </w:p>
        </w:tc>
        <w:tc>
          <w:tcPr>
            <w:tcW w:w="1418" w:type="dxa"/>
          </w:tcPr>
          <w:p w14:paraId="09016A16" w14:textId="77777777" w:rsidR="004F14C0" w:rsidRPr="00B32535" w:rsidRDefault="004F14C0" w:rsidP="004F14C0">
            <w:pPr>
              <w:rPr>
                <w:rFonts w:cstheme="minorHAnsi"/>
                <w:b/>
                <w:sz w:val="22"/>
                <w:szCs w:val="22"/>
              </w:rPr>
            </w:pPr>
          </w:p>
        </w:tc>
        <w:tc>
          <w:tcPr>
            <w:tcW w:w="3821" w:type="dxa"/>
          </w:tcPr>
          <w:p w14:paraId="164F933B" w14:textId="77777777" w:rsidR="004F14C0" w:rsidRPr="00B32535" w:rsidRDefault="004F14C0" w:rsidP="004F14C0">
            <w:pPr>
              <w:rPr>
                <w:rFonts w:cstheme="minorHAnsi"/>
                <w:b/>
                <w:sz w:val="22"/>
                <w:szCs w:val="22"/>
              </w:rPr>
            </w:pPr>
          </w:p>
        </w:tc>
      </w:tr>
      <w:tr w:rsidR="004F14C0" w:rsidRPr="00B32535" w14:paraId="6646E1EC" w14:textId="77777777" w:rsidTr="004F14C0">
        <w:tc>
          <w:tcPr>
            <w:tcW w:w="8642" w:type="dxa"/>
          </w:tcPr>
          <w:p w14:paraId="148ED42F" w14:textId="77777777" w:rsidR="004F14C0" w:rsidRPr="00B32535" w:rsidRDefault="004F14C0" w:rsidP="004F14C0">
            <w:pPr>
              <w:rPr>
                <w:rFonts w:cstheme="minorHAnsi"/>
                <w:sz w:val="22"/>
                <w:szCs w:val="22"/>
              </w:rPr>
            </w:pPr>
          </w:p>
        </w:tc>
        <w:tc>
          <w:tcPr>
            <w:tcW w:w="1418" w:type="dxa"/>
          </w:tcPr>
          <w:p w14:paraId="466EC300" w14:textId="77777777" w:rsidR="004F14C0" w:rsidRPr="00B32535" w:rsidRDefault="004F14C0" w:rsidP="004F14C0">
            <w:pPr>
              <w:rPr>
                <w:rFonts w:cstheme="minorHAnsi"/>
                <w:b/>
                <w:sz w:val="22"/>
                <w:szCs w:val="22"/>
              </w:rPr>
            </w:pPr>
            <w:r w:rsidRPr="00B32535">
              <w:rPr>
                <w:rFonts w:cstheme="minorHAnsi"/>
                <w:b/>
                <w:sz w:val="22"/>
                <w:szCs w:val="22"/>
              </w:rPr>
              <w:t>IX.7</w:t>
            </w:r>
          </w:p>
        </w:tc>
        <w:tc>
          <w:tcPr>
            <w:tcW w:w="3821" w:type="dxa"/>
          </w:tcPr>
          <w:p w14:paraId="223BAC1F" w14:textId="77777777" w:rsidR="004F14C0" w:rsidRPr="00B32535" w:rsidRDefault="004F14C0" w:rsidP="004F14C0">
            <w:pPr>
              <w:rPr>
                <w:rFonts w:cstheme="minorHAnsi"/>
                <w:sz w:val="22"/>
                <w:szCs w:val="22"/>
              </w:rPr>
            </w:pPr>
          </w:p>
        </w:tc>
      </w:tr>
      <w:tr w:rsidR="004F14C0" w:rsidRPr="00B32535" w14:paraId="5C7418F1" w14:textId="77777777" w:rsidTr="004F14C0">
        <w:tc>
          <w:tcPr>
            <w:tcW w:w="8642" w:type="dxa"/>
          </w:tcPr>
          <w:p w14:paraId="48561192" w14:textId="5A26C1CA" w:rsidR="004F14C0" w:rsidRPr="00B32535" w:rsidRDefault="00B475C6" w:rsidP="004F14C0">
            <w:pPr>
              <w:rPr>
                <w:rFonts w:cstheme="minorHAnsi"/>
                <w:sz w:val="22"/>
                <w:szCs w:val="22"/>
              </w:rPr>
            </w:pPr>
            <w:r w:rsidRPr="00B32535">
              <w:rPr>
                <w:rFonts w:cstheme="minorHAnsi"/>
                <w:sz w:val="22"/>
                <w:szCs w:val="22"/>
              </w:rPr>
              <w:t xml:space="preserve">AUTORISE le Secrétaire général à conclure, le cas échéant, des mémorandums d’accord avec les gouvernements pertinents et les organismes appropriés en ce qui concerne les dispositions institutionnelles et financières spécifiques pour les initiatives régionales dont la liste figure dans l’Annexe IA et DONNE INSTRUCTION au Secrétaire général de faire rapport au </w:t>
            </w:r>
            <w:r w:rsidRPr="00B32535">
              <w:rPr>
                <w:rFonts w:cstheme="minorHAnsi"/>
                <w:sz w:val="22"/>
                <w:szCs w:val="22"/>
              </w:rPr>
              <w:lastRenderedPageBreak/>
              <w:t>Comité permanent et à la COP10 sur les progrès de ces mémorandums d’accord et des initiatives régionales en général.</w:t>
            </w:r>
          </w:p>
        </w:tc>
        <w:tc>
          <w:tcPr>
            <w:tcW w:w="1418" w:type="dxa"/>
          </w:tcPr>
          <w:p w14:paraId="28ECEB07" w14:textId="77777777" w:rsidR="004F14C0" w:rsidRPr="00B32535" w:rsidRDefault="004F14C0" w:rsidP="004F14C0">
            <w:pPr>
              <w:rPr>
                <w:rFonts w:cstheme="minorHAnsi"/>
                <w:sz w:val="22"/>
                <w:szCs w:val="22"/>
              </w:rPr>
            </w:pPr>
            <w:r w:rsidRPr="00B32535">
              <w:rPr>
                <w:rFonts w:cstheme="minorHAnsi"/>
                <w:sz w:val="22"/>
                <w:szCs w:val="22"/>
              </w:rPr>
              <w:lastRenderedPageBreak/>
              <w:t>12</w:t>
            </w:r>
          </w:p>
        </w:tc>
        <w:tc>
          <w:tcPr>
            <w:tcW w:w="3821" w:type="dxa"/>
          </w:tcPr>
          <w:p w14:paraId="24012EFB" w14:textId="2C3509AE" w:rsidR="004F14C0" w:rsidRPr="00B32535" w:rsidRDefault="00BB007C" w:rsidP="004F14C0">
            <w:pPr>
              <w:rPr>
                <w:rFonts w:cstheme="minorHAnsi"/>
                <w:sz w:val="22"/>
                <w:szCs w:val="22"/>
              </w:rPr>
            </w:pPr>
            <w:r w:rsidRPr="00B32535">
              <w:rPr>
                <w:rFonts w:cstheme="minorHAnsi"/>
                <w:sz w:val="22"/>
                <w:szCs w:val="22"/>
              </w:rPr>
              <w:t>Redondant</w:t>
            </w:r>
            <w:r w:rsidR="004F14C0" w:rsidRPr="00B32535">
              <w:rPr>
                <w:rFonts w:cstheme="minorHAnsi"/>
                <w:sz w:val="22"/>
                <w:szCs w:val="22"/>
              </w:rPr>
              <w:t xml:space="preserve"> </w:t>
            </w:r>
          </w:p>
        </w:tc>
      </w:tr>
      <w:tr w:rsidR="004F14C0" w:rsidRPr="00B32535" w14:paraId="1CABE3A7" w14:textId="77777777" w:rsidTr="004F14C0">
        <w:tc>
          <w:tcPr>
            <w:tcW w:w="8642" w:type="dxa"/>
          </w:tcPr>
          <w:p w14:paraId="6CEDB382" w14:textId="6AB98099" w:rsidR="004F14C0" w:rsidRPr="00B32535" w:rsidRDefault="004F14C0" w:rsidP="004F14C0">
            <w:pPr>
              <w:rPr>
                <w:rFonts w:cstheme="minorHAnsi"/>
                <w:b/>
                <w:sz w:val="22"/>
                <w:szCs w:val="22"/>
              </w:rPr>
            </w:pPr>
            <w:r w:rsidRPr="00B32535">
              <w:rPr>
                <w:rFonts w:cstheme="minorHAnsi"/>
                <w:b/>
                <w:sz w:val="22"/>
                <w:szCs w:val="22"/>
              </w:rPr>
              <w:t>R</w:t>
            </w:r>
            <w:r w:rsidR="00BB007C" w:rsidRPr="00B32535">
              <w:rPr>
                <w:rFonts w:cstheme="minorHAnsi"/>
                <w:b/>
                <w:sz w:val="22"/>
                <w:szCs w:val="22"/>
              </w:rPr>
              <w:t>apports au Comité perm</w:t>
            </w:r>
            <w:r w:rsidR="002E2E67" w:rsidRPr="00B32535">
              <w:rPr>
                <w:rFonts w:cstheme="minorHAnsi"/>
                <w:b/>
                <w:sz w:val="22"/>
                <w:szCs w:val="22"/>
              </w:rPr>
              <w:t>anent</w:t>
            </w:r>
          </w:p>
        </w:tc>
        <w:tc>
          <w:tcPr>
            <w:tcW w:w="1418" w:type="dxa"/>
          </w:tcPr>
          <w:p w14:paraId="760C79E2" w14:textId="77777777" w:rsidR="004F14C0" w:rsidRPr="00B32535" w:rsidRDefault="004F14C0" w:rsidP="004F14C0">
            <w:pPr>
              <w:rPr>
                <w:rFonts w:cstheme="minorHAnsi"/>
                <w:sz w:val="22"/>
                <w:szCs w:val="22"/>
              </w:rPr>
            </w:pPr>
          </w:p>
        </w:tc>
        <w:tc>
          <w:tcPr>
            <w:tcW w:w="3821" w:type="dxa"/>
          </w:tcPr>
          <w:p w14:paraId="57ACD673" w14:textId="77777777" w:rsidR="004F14C0" w:rsidRPr="00B32535" w:rsidRDefault="004F14C0" w:rsidP="004F14C0">
            <w:pPr>
              <w:rPr>
                <w:rFonts w:cstheme="minorHAnsi"/>
                <w:sz w:val="22"/>
                <w:szCs w:val="22"/>
              </w:rPr>
            </w:pPr>
          </w:p>
        </w:tc>
      </w:tr>
      <w:tr w:rsidR="004F14C0" w:rsidRPr="00B32535" w14:paraId="47F4ADA8" w14:textId="77777777" w:rsidTr="004F14C0">
        <w:tc>
          <w:tcPr>
            <w:tcW w:w="8642" w:type="dxa"/>
          </w:tcPr>
          <w:p w14:paraId="09494A66" w14:textId="77777777" w:rsidR="004F14C0" w:rsidRPr="00B32535" w:rsidRDefault="004F14C0" w:rsidP="004F14C0">
            <w:pPr>
              <w:rPr>
                <w:rFonts w:cstheme="minorHAnsi"/>
                <w:sz w:val="22"/>
                <w:szCs w:val="22"/>
              </w:rPr>
            </w:pPr>
          </w:p>
        </w:tc>
        <w:tc>
          <w:tcPr>
            <w:tcW w:w="1418" w:type="dxa"/>
          </w:tcPr>
          <w:p w14:paraId="5BB7DE87" w14:textId="08984146" w:rsidR="004F14C0" w:rsidRPr="00B32535" w:rsidRDefault="004F14C0" w:rsidP="004F14C0">
            <w:pPr>
              <w:rPr>
                <w:rFonts w:cstheme="minorHAnsi"/>
                <w:b/>
                <w:sz w:val="22"/>
                <w:szCs w:val="22"/>
              </w:rPr>
            </w:pPr>
            <w:r w:rsidRPr="00B32535">
              <w:rPr>
                <w:rFonts w:cstheme="minorHAnsi"/>
                <w:b/>
                <w:sz w:val="22"/>
                <w:szCs w:val="22"/>
              </w:rPr>
              <w:t>XII</w:t>
            </w:r>
            <w:r w:rsidR="007F552B" w:rsidRPr="00B32535">
              <w:rPr>
                <w:rFonts w:cstheme="minorHAnsi"/>
                <w:b/>
                <w:sz w:val="22"/>
                <w:szCs w:val="22"/>
              </w:rPr>
              <w:t>.8</w:t>
            </w:r>
          </w:p>
        </w:tc>
        <w:tc>
          <w:tcPr>
            <w:tcW w:w="3821" w:type="dxa"/>
          </w:tcPr>
          <w:p w14:paraId="37E0D914" w14:textId="77777777" w:rsidR="004F14C0" w:rsidRPr="00B32535" w:rsidRDefault="004F14C0" w:rsidP="004F14C0">
            <w:pPr>
              <w:rPr>
                <w:rFonts w:cstheme="minorHAnsi"/>
                <w:sz w:val="22"/>
                <w:szCs w:val="22"/>
              </w:rPr>
            </w:pPr>
          </w:p>
        </w:tc>
      </w:tr>
      <w:tr w:rsidR="004F14C0" w:rsidRPr="00B32535" w14:paraId="023E4388" w14:textId="77777777" w:rsidTr="004F14C0">
        <w:tc>
          <w:tcPr>
            <w:tcW w:w="8642" w:type="dxa"/>
          </w:tcPr>
          <w:p w14:paraId="10B6D442" w14:textId="54345555" w:rsidR="004F14C0" w:rsidRPr="00B32535" w:rsidRDefault="008F4B51" w:rsidP="00512699">
            <w:pPr>
              <w:pStyle w:val="Corpsdetexte"/>
              <w:widowControl/>
              <w:ind w:left="0" w:firstLine="0"/>
              <w:rPr>
                <w:rFonts w:asciiTheme="minorHAnsi" w:hAnsiTheme="minorHAnsi" w:cstheme="minorHAnsi"/>
                <w:b/>
                <w:lang w:val="fr-FR"/>
              </w:rPr>
            </w:pPr>
            <w:r w:rsidRPr="00B32535">
              <w:rPr>
                <w:rFonts w:asciiTheme="minorHAnsi" w:hAnsiTheme="minorHAnsi" w:cstheme="minorHAnsi"/>
                <w:lang w:val="fr-FR"/>
              </w:rPr>
              <w:t>DONNE INSTRUCTION à toutes les initiatives régionales approuvées par la Convention de</w:t>
            </w:r>
            <w:r w:rsidR="00512699" w:rsidRPr="00B32535">
              <w:rPr>
                <w:rFonts w:asciiTheme="minorHAnsi" w:hAnsiTheme="minorHAnsi" w:cstheme="minorHAnsi"/>
                <w:lang w:val="fr-FR"/>
              </w:rPr>
              <w:t xml:space="preserve"> </w:t>
            </w:r>
            <w:r w:rsidRPr="00B32535">
              <w:rPr>
                <w:rFonts w:asciiTheme="minorHAnsi" w:hAnsiTheme="minorHAnsi" w:cstheme="minorHAnsi"/>
                <w:lang w:val="fr-FR"/>
              </w:rPr>
              <w:t>continuer de soumettre au Comité permanent des rapports annuels sur leur progrès et leur fonctionnement et plus précisément sur la manière dont elles ont réussi à appliquer les</w:t>
            </w:r>
            <w:r w:rsidR="002F2F15" w:rsidRPr="00B32535">
              <w:rPr>
                <w:rFonts w:asciiTheme="minorHAnsi" w:hAnsiTheme="minorHAnsi" w:cstheme="minorHAnsi"/>
                <w:lang w:val="fr-FR"/>
              </w:rPr>
              <w:t xml:space="preserve"> </w:t>
            </w:r>
            <w:r w:rsidRPr="00B32535">
              <w:rPr>
                <w:rFonts w:asciiTheme="minorHAnsi" w:hAnsiTheme="minorHAnsi" w:cstheme="minorHAnsi"/>
                <w:lang w:val="fr-FR"/>
              </w:rPr>
              <w:t>Directives opérationnelles, et de continuer de soumettre des plans annuels conformes au</w:t>
            </w:r>
            <w:r w:rsidR="002F2F15" w:rsidRPr="00B32535">
              <w:rPr>
                <w:rFonts w:asciiTheme="minorHAnsi" w:hAnsiTheme="minorHAnsi" w:cstheme="minorHAnsi"/>
                <w:lang w:val="fr-FR"/>
              </w:rPr>
              <w:t xml:space="preserve"> </w:t>
            </w:r>
            <w:r w:rsidRPr="00B32535">
              <w:rPr>
                <w:rFonts w:asciiTheme="minorHAnsi" w:hAnsiTheme="minorHAnsi" w:cstheme="minorHAnsi"/>
                <w:lang w:val="fr-FR"/>
              </w:rPr>
              <w:t>calendrier et à la présentation adoptés par le Comité permanent.</w:t>
            </w:r>
          </w:p>
        </w:tc>
        <w:tc>
          <w:tcPr>
            <w:tcW w:w="1418" w:type="dxa"/>
          </w:tcPr>
          <w:p w14:paraId="50F9B3BA" w14:textId="77777777" w:rsidR="004F14C0" w:rsidRPr="00B32535" w:rsidRDefault="004F14C0" w:rsidP="004F14C0">
            <w:pPr>
              <w:rPr>
                <w:rFonts w:cstheme="minorHAnsi"/>
                <w:b/>
                <w:sz w:val="22"/>
                <w:szCs w:val="22"/>
              </w:rPr>
            </w:pPr>
            <w:r w:rsidRPr="00B32535">
              <w:rPr>
                <w:rFonts w:cstheme="minorHAnsi"/>
                <w:sz w:val="22"/>
                <w:szCs w:val="22"/>
              </w:rPr>
              <w:t>11</w:t>
            </w:r>
          </w:p>
        </w:tc>
        <w:tc>
          <w:tcPr>
            <w:tcW w:w="3821" w:type="dxa"/>
          </w:tcPr>
          <w:p w14:paraId="1670D8EA" w14:textId="1C048BF3" w:rsidR="004F14C0" w:rsidRPr="00B32535" w:rsidRDefault="004F14C0" w:rsidP="004F14C0">
            <w:pPr>
              <w:rPr>
                <w:rFonts w:cstheme="minorHAnsi"/>
                <w:sz w:val="22"/>
                <w:szCs w:val="22"/>
              </w:rPr>
            </w:pPr>
            <w:r w:rsidRPr="00B32535">
              <w:rPr>
                <w:rFonts w:cstheme="minorHAnsi"/>
                <w:sz w:val="22"/>
                <w:szCs w:val="22"/>
              </w:rPr>
              <w:t>R</w:t>
            </w:r>
            <w:r w:rsidR="002E2E67" w:rsidRPr="00B32535">
              <w:rPr>
                <w:rFonts w:cstheme="minorHAnsi"/>
                <w:sz w:val="22"/>
                <w:szCs w:val="22"/>
              </w:rPr>
              <w:t>é</w:t>
            </w:r>
            <w:r w:rsidRPr="00B32535">
              <w:rPr>
                <w:rFonts w:cstheme="minorHAnsi"/>
                <w:sz w:val="22"/>
                <w:szCs w:val="22"/>
              </w:rPr>
              <w:t>f</w:t>
            </w:r>
            <w:r w:rsidR="002E2E67" w:rsidRPr="00B32535">
              <w:rPr>
                <w:rFonts w:cstheme="minorHAnsi"/>
                <w:sz w:val="22"/>
                <w:szCs w:val="22"/>
              </w:rPr>
              <w:t>é</w:t>
            </w:r>
            <w:r w:rsidRPr="00B32535">
              <w:rPr>
                <w:rFonts w:cstheme="minorHAnsi"/>
                <w:sz w:val="22"/>
                <w:szCs w:val="22"/>
              </w:rPr>
              <w:t xml:space="preserve">rence </w:t>
            </w:r>
            <w:r w:rsidR="002E2E67" w:rsidRPr="00B32535">
              <w:rPr>
                <w:rFonts w:cstheme="minorHAnsi"/>
                <w:sz w:val="22"/>
                <w:szCs w:val="22"/>
              </w:rPr>
              <w:t xml:space="preserve">aux Directives opérationnelles non cohérente avec </w:t>
            </w:r>
            <w:r w:rsidRPr="00B32535">
              <w:rPr>
                <w:rFonts w:cstheme="minorHAnsi"/>
                <w:sz w:val="22"/>
                <w:szCs w:val="22"/>
              </w:rPr>
              <w:t xml:space="preserve">para 6 </w:t>
            </w:r>
            <w:r w:rsidR="002E2E67" w:rsidRPr="00B32535">
              <w:rPr>
                <w:rFonts w:cstheme="minorHAnsi"/>
                <w:sz w:val="22"/>
                <w:szCs w:val="22"/>
              </w:rPr>
              <w:t>de la Résolution</w:t>
            </w:r>
            <w:r w:rsidRPr="00B32535">
              <w:rPr>
                <w:rFonts w:cstheme="minorHAnsi"/>
                <w:sz w:val="22"/>
                <w:szCs w:val="22"/>
              </w:rPr>
              <w:t xml:space="preserve"> XIII.9.</w:t>
            </w:r>
          </w:p>
        </w:tc>
      </w:tr>
      <w:tr w:rsidR="004F14C0" w:rsidRPr="00B32535" w14:paraId="5F7B20EA" w14:textId="77777777" w:rsidTr="004F14C0">
        <w:tc>
          <w:tcPr>
            <w:tcW w:w="8642" w:type="dxa"/>
          </w:tcPr>
          <w:p w14:paraId="0C0182C8" w14:textId="253FBDE2" w:rsidR="008F4B51" w:rsidRPr="00B32535" w:rsidRDefault="008F4B51" w:rsidP="002F2F15">
            <w:pPr>
              <w:pStyle w:val="Corpsdetexte"/>
              <w:widowControl/>
              <w:ind w:left="0" w:firstLine="0"/>
              <w:rPr>
                <w:rFonts w:asciiTheme="minorHAnsi" w:hAnsiTheme="minorHAnsi" w:cstheme="minorHAnsi"/>
                <w:lang w:val="fr-FR"/>
              </w:rPr>
            </w:pPr>
            <w:r w:rsidRPr="00B32535">
              <w:rPr>
                <w:rFonts w:asciiTheme="minorHAnsi" w:hAnsiTheme="minorHAnsi" w:cstheme="minorHAnsi"/>
                <w:lang w:val="fr-FR"/>
              </w:rPr>
              <w:t>DEMANDE aux initiatives régionales de maintenir un contact actif et régulier avec le</w:t>
            </w:r>
            <w:r w:rsidR="002F2F15" w:rsidRPr="00B32535">
              <w:rPr>
                <w:rFonts w:asciiTheme="minorHAnsi" w:hAnsiTheme="minorHAnsi" w:cstheme="minorHAnsi"/>
                <w:lang w:val="fr-FR"/>
              </w:rPr>
              <w:t xml:space="preserve"> </w:t>
            </w:r>
            <w:r w:rsidRPr="00B32535">
              <w:rPr>
                <w:rFonts w:asciiTheme="minorHAnsi" w:hAnsiTheme="minorHAnsi" w:cstheme="minorHAnsi"/>
                <w:lang w:val="fr-FR"/>
              </w:rPr>
              <w:t>Secrétariat afin de garantir l’application des lignes directrices Ramsar au niveau mondial et</w:t>
            </w:r>
            <w:r w:rsidR="002F2F15" w:rsidRPr="00B32535">
              <w:rPr>
                <w:rFonts w:asciiTheme="minorHAnsi" w:hAnsiTheme="minorHAnsi" w:cstheme="minorHAnsi"/>
                <w:lang w:val="fr-FR"/>
              </w:rPr>
              <w:t xml:space="preserve"> </w:t>
            </w:r>
            <w:r w:rsidRPr="00B32535">
              <w:rPr>
                <w:rFonts w:asciiTheme="minorHAnsi" w:hAnsiTheme="minorHAnsi" w:cstheme="minorHAnsi"/>
                <w:lang w:val="fr-FR"/>
              </w:rPr>
              <w:t>de s’assurer que les objectifs stratégiques et opérationnels des initiatives régionales sont en</w:t>
            </w:r>
            <w:r w:rsidR="002F2F15" w:rsidRPr="00B32535">
              <w:rPr>
                <w:rFonts w:asciiTheme="minorHAnsi" w:hAnsiTheme="minorHAnsi" w:cstheme="minorHAnsi"/>
                <w:lang w:val="fr-FR"/>
              </w:rPr>
              <w:t xml:space="preserve"> </w:t>
            </w:r>
            <w:r w:rsidRPr="00B32535">
              <w:rPr>
                <w:rFonts w:asciiTheme="minorHAnsi" w:hAnsiTheme="minorHAnsi" w:cstheme="minorHAnsi"/>
                <w:lang w:val="fr-FR"/>
              </w:rPr>
              <w:t>totale harmonie avec le Plan stratégique de la Convention; et DONNE INSTRUCTION au</w:t>
            </w:r>
            <w:r w:rsidR="002F2F15" w:rsidRPr="00B32535">
              <w:rPr>
                <w:rFonts w:asciiTheme="minorHAnsi" w:hAnsiTheme="minorHAnsi" w:cstheme="minorHAnsi"/>
                <w:lang w:val="fr-FR"/>
              </w:rPr>
              <w:t xml:space="preserve"> </w:t>
            </w:r>
            <w:r w:rsidRPr="00B32535">
              <w:rPr>
                <w:rFonts w:asciiTheme="minorHAnsi" w:hAnsiTheme="minorHAnsi" w:cstheme="minorHAnsi"/>
                <w:lang w:val="fr-FR"/>
              </w:rPr>
              <w:t>Secrétariat de soutenir et conseiller les initiatives régionales, dans la limite des ressources</w:t>
            </w:r>
            <w:r w:rsidR="002F2F15" w:rsidRPr="00B32535">
              <w:rPr>
                <w:rFonts w:asciiTheme="minorHAnsi" w:hAnsiTheme="minorHAnsi" w:cstheme="minorHAnsi"/>
                <w:lang w:val="fr-FR"/>
              </w:rPr>
              <w:t xml:space="preserve"> </w:t>
            </w:r>
            <w:r w:rsidRPr="00B32535">
              <w:rPr>
                <w:rFonts w:asciiTheme="minorHAnsi" w:hAnsiTheme="minorHAnsi" w:cstheme="minorHAnsi"/>
                <w:lang w:val="fr-FR"/>
              </w:rPr>
              <w:t>disponibles, en vue de renforcer leurs capacités et leur efficacité.</w:t>
            </w:r>
          </w:p>
          <w:p w14:paraId="29B16690" w14:textId="2B8E4533" w:rsidR="004F14C0" w:rsidRPr="00B32535" w:rsidRDefault="004F14C0" w:rsidP="004F14C0">
            <w:pPr>
              <w:rPr>
                <w:rFonts w:cstheme="minorHAnsi"/>
                <w:sz w:val="22"/>
                <w:szCs w:val="22"/>
              </w:rPr>
            </w:pPr>
          </w:p>
        </w:tc>
        <w:tc>
          <w:tcPr>
            <w:tcW w:w="1418" w:type="dxa"/>
          </w:tcPr>
          <w:p w14:paraId="15B877F6" w14:textId="77777777" w:rsidR="004F14C0" w:rsidRPr="00B32535" w:rsidRDefault="004F14C0" w:rsidP="004F14C0">
            <w:pPr>
              <w:rPr>
                <w:rFonts w:cstheme="minorHAnsi"/>
                <w:sz w:val="22"/>
                <w:szCs w:val="22"/>
              </w:rPr>
            </w:pPr>
            <w:r w:rsidRPr="00B32535">
              <w:rPr>
                <w:rFonts w:cstheme="minorHAnsi"/>
                <w:sz w:val="22"/>
                <w:szCs w:val="22"/>
              </w:rPr>
              <w:t>19</w:t>
            </w:r>
          </w:p>
        </w:tc>
        <w:tc>
          <w:tcPr>
            <w:tcW w:w="3821" w:type="dxa"/>
          </w:tcPr>
          <w:p w14:paraId="60DED415" w14:textId="1CBCB803" w:rsidR="004F14C0" w:rsidRPr="00B32535" w:rsidRDefault="004F14C0" w:rsidP="004F14C0">
            <w:pPr>
              <w:rPr>
                <w:rFonts w:cstheme="minorHAnsi"/>
                <w:sz w:val="22"/>
                <w:szCs w:val="22"/>
              </w:rPr>
            </w:pPr>
            <w:r w:rsidRPr="00B32535">
              <w:rPr>
                <w:rFonts w:cstheme="minorHAnsi"/>
                <w:sz w:val="22"/>
                <w:szCs w:val="22"/>
              </w:rPr>
              <w:t xml:space="preserve">Clauses 1 </w:t>
            </w:r>
            <w:r w:rsidR="002E2E67" w:rsidRPr="00B32535">
              <w:rPr>
                <w:rFonts w:cstheme="minorHAnsi"/>
                <w:sz w:val="22"/>
                <w:szCs w:val="22"/>
              </w:rPr>
              <w:t>et</w:t>
            </w:r>
            <w:r w:rsidRPr="00B32535">
              <w:rPr>
                <w:rFonts w:cstheme="minorHAnsi"/>
                <w:sz w:val="22"/>
                <w:szCs w:val="22"/>
              </w:rPr>
              <w:t xml:space="preserve"> 2 </w:t>
            </w:r>
            <w:r w:rsidR="002E2E67" w:rsidRPr="00B32535">
              <w:rPr>
                <w:rFonts w:cstheme="minorHAnsi"/>
                <w:sz w:val="22"/>
                <w:szCs w:val="22"/>
              </w:rPr>
              <w:t>non cohérentes avec para</w:t>
            </w:r>
            <w:r w:rsidRPr="00B32535">
              <w:rPr>
                <w:rFonts w:cstheme="minorHAnsi"/>
                <w:sz w:val="22"/>
                <w:szCs w:val="22"/>
              </w:rPr>
              <w:t xml:space="preserve"> 21 </w:t>
            </w:r>
            <w:r w:rsidR="002E2E67" w:rsidRPr="00B32535">
              <w:rPr>
                <w:rFonts w:cstheme="minorHAnsi"/>
                <w:sz w:val="22"/>
                <w:szCs w:val="22"/>
              </w:rPr>
              <w:t>de la Résolution</w:t>
            </w:r>
            <w:r w:rsidRPr="00B32535">
              <w:rPr>
                <w:rFonts w:cstheme="minorHAnsi"/>
                <w:sz w:val="22"/>
                <w:szCs w:val="22"/>
              </w:rPr>
              <w:t xml:space="preserve"> XIII.9. </w:t>
            </w:r>
          </w:p>
        </w:tc>
      </w:tr>
      <w:tr w:rsidR="004F14C0" w:rsidRPr="00B32535" w14:paraId="2A120BAF" w14:textId="77777777" w:rsidTr="004F14C0">
        <w:tc>
          <w:tcPr>
            <w:tcW w:w="8642" w:type="dxa"/>
          </w:tcPr>
          <w:p w14:paraId="11AA9172" w14:textId="77777777" w:rsidR="004F14C0" w:rsidRPr="00B32535" w:rsidRDefault="004F14C0" w:rsidP="004F14C0">
            <w:pPr>
              <w:rPr>
                <w:rFonts w:cstheme="minorHAnsi"/>
                <w:sz w:val="22"/>
                <w:szCs w:val="22"/>
              </w:rPr>
            </w:pPr>
          </w:p>
        </w:tc>
        <w:tc>
          <w:tcPr>
            <w:tcW w:w="1418" w:type="dxa"/>
          </w:tcPr>
          <w:p w14:paraId="579A6D1F" w14:textId="540CDCF7" w:rsidR="004F14C0" w:rsidRPr="00B32535" w:rsidRDefault="004F14C0" w:rsidP="004F14C0">
            <w:pPr>
              <w:rPr>
                <w:rFonts w:cstheme="minorHAnsi"/>
                <w:b/>
                <w:sz w:val="22"/>
                <w:szCs w:val="22"/>
              </w:rPr>
            </w:pPr>
            <w:r w:rsidRPr="00B32535">
              <w:rPr>
                <w:rFonts w:cstheme="minorHAnsi"/>
                <w:b/>
                <w:sz w:val="22"/>
                <w:szCs w:val="22"/>
              </w:rPr>
              <w:t>XI</w:t>
            </w:r>
            <w:r w:rsidR="007F552B" w:rsidRPr="00B32535">
              <w:rPr>
                <w:rFonts w:cstheme="minorHAnsi"/>
                <w:b/>
                <w:sz w:val="22"/>
                <w:szCs w:val="22"/>
              </w:rPr>
              <w:t>.5</w:t>
            </w:r>
          </w:p>
        </w:tc>
        <w:tc>
          <w:tcPr>
            <w:tcW w:w="3821" w:type="dxa"/>
          </w:tcPr>
          <w:p w14:paraId="5A592CA1" w14:textId="77777777" w:rsidR="004F14C0" w:rsidRPr="00B32535" w:rsidRDefault="004F14C0" w:rsidP="004F14C0">
            <w:pPr>
              <w:rPr>
                <w:rFonts w:cstheme="minorHAnsi"/>
                <w:sz w:val="22"/>
                <w:szCs w:val="22"/>
              </w:rPr>
            </w:pPr>
          </w:p>
        </w:tc>
      </w:tr>
      <w:tr w:rsidR="004F14C0" w:rsidRPr="00B32535" w14:paraId="68A9F970" w14:textId="77777777" w:rsidTr="004F14C0">
        <w:tc>
          <w:tcPr>
            <w:tcW w:w="8642" w:type="dxa"/>
          </w:tcPr>
          <w:p w14:paraId="11570155" w14:textId="184F5B1C" w:rsidR="004F14C0" w:rsidRPr="00B32535" w:rsidRDefault="0064538C" w:rsidP="004F14C0">
            <w:pPr>
              <w:rPr>
                <w:rFonts w:cstheme="minorHAnsi"/>
                <w:sz w:val="22"/>
                <w:szCs w:val="22"/>
              </w:rPr>
            </w:pPr>
            <w:r w:rsidRPr="00B32535">
              <w:rPr>
                <w:rFonts w:cstheme="minorHAnsi"/>
                <w:sz w:val="22"/>
                <w:szCs w:val="22"/>
              </w:rPr>
              <w:t>DONNE INSTRUCTION à toutes les initiatives approuvées par la Convention de soumettre au Comité permanent des rapports annuels sur leur progrès et leur fonctionnement, et en particulier sur leur succès en matière d’application des Directives opérationnelles, et de communiquer un plan de travail et un plan financier annuels selon le modèle adopté par le Comité permanent.</w:t>
            </w:r>
          </w:p>
        </w:tc>
        <w:tc>
          <w:tcPr>
            <w:tcW w:w="1418" w:type="dxa"/>
          </w:tcPr>
          <w:p w14:paraId="51DADBAA" w14:textId="77777777" w:rsidR="004F14C0" w:rsidRPr="00B32535" w:rsidRDefault="004F14C0" w:rsidP="004F14C0">
            <w:pPr>
              <w:rPr>
                <w:rFonts w:cstheme="minorHAnsi"/>
                <w:sz w:val="22"/>
                <w:szCs w:val="22"/>
              </w:rPr>
            </w:pPr>
            <w:r w:rsidRPr="00B32535">
              <w:rPr>
                <w:rFonts w:cstheme="minorHAnsi"/>
                <w:sz w:val="22"/>
                <w:szCs w:val="22"/>
              </w:rPr>
              <w:t>9</w:t>
            </w:r>
          </w:p>
        </w:tc>
        <w:tc>
          <w:tcPr>
            <w:tcW w:w="3821" w:type="dxa"/>
          </w:tcPr>
          <w:p w14:paraId="5429F507" w14:textId="6D4F9AEB" w:rsidR="004F14C0" w:rsidRPr="00B32535" w:rsidRDefault="002E2E67" w:rsidP="004F14C0">
            <w:pPr>
              <w:rPr>
                <w:rFonts w:cstheme="minorHAnsi"/>
                <w:sz w:val="22"/>
                <w:szCs w:val="22"/>
              </w:rPr>
            </w:pPr>
            <w:r w:rsidRPr="00B32535">
              <w:rPr>
                <w:rFonts w:cstheme="minorHAnsi"/>
                <w:sz w:val="22"/>
                <w:szCs w:val="22"/>
              </w:rPr>
              <w:t xml:space="preserve">Référence aux Directives opérationnelles non cohérente avec </w:t>
            </w:r>
            <w:r w:rsidR="004F14C0" w:rsidRPr="00B32535">
              <w:rPr>
                <w:rFonts w:cstheme="minorHAnsi"/>
                <w:sz w:val="22"/>
                <w:szCs w:val="22"/>
              </w:rPr>
              <w:t xml:space="preserve">para 6 </w:t>
            </w:r>
            <w:r w:rsidRPr="00B32535">
              <w:rPr>
                <w:rFonts w:cstheme="minorHAnsi"/>
                <w:sz w:val="22"/>
                <w:szCs w:val="22"/>
              </w:rPr>
              <w:t>et</w:t>
            </w:r>
            <w:r w:rsidR="004F14C0" w:rsidRPr="00B32535">
              <w:rPr>
                <w:rFonts w:cstheme="minorHAnsi"/>
                <w:sz w:val="22"/>
                <w:szCs w:val="22"/>
              </w:rPr>
              <w:t xml:space="preserve"> 8f</w:t>
            </w:r>
          </w:p>
        </w:tc>
      </w:tr>
      <w:tr w:rsidR="004F14C0" w:rsidRPr="00B32535" w14:paraId="79CD63A1" w14:textId="77777777" w:rsidTr="004F14C0">
        <w:tc>
          <w:tcPr>
            <w:tcW w:w="8642" w:type="dxa"/>
          </w:tcPr>
          <w:p w14:paraId="5BD32D1B" w14:textId="77777777" w:rsidR="004F14C0" w:rsidRPr="00B32535" w:rsidRDefault="004F14C0" w:rsidP="004F14C0">
            <w:pPr>
              <w:rPr>
                <w:rFonts w:cstheme="minorHAnsi"/>
                <w:sz w:val="22"/>
                <w:szCs w:val="22"/>
              </w:rPr>
            </w:pPr>
          </w:p>
        </w:tc>
        <w:tc>
          <w:tcPr>
            <w:tcW w:w="1418" w:type="dxa"/>
          </w:tcPr>
          <w:p w14:paraId="4F764278" w14:textId="77777777" w:rsidR="004F14C0" w:rsidRPr="00B32535" w:rsidRDefault="004F14C0" w:rsidP="004F14C0">
            <w:pPr>
              <w:rPr>
                <w:rFonts w:cstheme="minorHAnsi"/>
                <w:b/>
                <w:sz w:val="22"/>
                <w:szCs w:val="22"/>
              </w:rPr>
            </w:pPr>
            <w:r w:rsidRPr="00B32535">
              <w:rPr>
                <w:rFonts w:cstheme="minorHAnsi"/>
                <w:b/>
                <w:sz w:val="22"/>
                <w:szCs w:val="22"/>
              </w:rPr>
              <w:t>X.6</w:t>
            </w:r>
          </w:p>
        </w:tc>
        <w:tc>
          <w:tcPr>
            <w:tcW w:w="3821" w:type="dxa"/>
          </w:tcPr>
          <w:p w14:paraId="06E0D162" w14:textId="77777777" w:rsidR="004F14C0" w:rsidRPr="00B32535" w:rsidRDefault="004F14C0" w:rsidP="004F14C0">
            <w:pPr>
              <w:rPr>
                <w:rFonts w:cstheme="minorHAnsi"/>
                <w:sz w:val="22"/>
                <w:szCs w:val="22"/>
              </w:rPr>
            </w:pPr>
          </w:p>
        </w:tc>
      </w:tr>
      <w:tr w:rsidR="004F14C0" w:rsidRPr="00B32535" w14:paraId="3C644E61" w14:textId="77777777" w:rsidTr="004F14C0">
        <w:tc>
          <w:tcPr>
            <w:tcW w:w="8642" w:type="dxa"/>
          </w:tcPr>
          <w:p w14:paraId="57741F2F" w14:textId="78B18E40" w:rsidR="004F14C0" w:rsidRPr="00B32535" w:rsidRDefault="00AF1061" w:rsidP="004F14C0">
            <w:pPr>
              <w:rPr>
                <w:rFonts w:cstheme="minorHAnsi"/>
                <w:sz w:val="22"/>
                <w:szCs w:val="22"/>
              </w:rPr>
            </w:pPr>
            <w:r w:rsidRPr="00B32535">
              <w:rPr>
                <w:rFonts w:cstheme="minorHAnsi"/>
                <w:sz w:val="22"/>
                <w:szCs w:val="22"/>
              </w:rPr>
              <w:t>DONNE INSTRUCTION à toutes les initiatives qui relèvent de la présente Résolution, et en particulier à celles qui sont financées par le budget administratif, de soumettre au Comité permanent des rapports annuels sur leurs progrès et leur fonctionnement et plus précisément sur l’efficacité de l’application des Directives opérationnelles.</w:t>
            </w:r>
          </w:p>
        </w:tc>
        <w:tc>
          <w:tcPr>
            <w:tcW w:w="1418" w:type="dxa"/>
          </w:tcPr>
          <w:p w14:paraId="1CDD261E" w14:textId="77777777" w:rsidR="004F14C0" w:rsidRPr="00B32535" w:rsidRDefault="004F14C0" w:rsidP="004F14C0">
            <w:pPr>
              <w:rPr>
                <w:rFonts w:cstheme="minorHAnsi"/>
                <w:sz w:val="22"/>
                <w:szCs w:val="22"/>
              </w:rPr>
            </w:pPr>
            <w:r w:rsidRPr="00B32535">
              <w:rPr>
                <w:rFonts w:cstheme="minorHAnsi"/>
                <w:sz w:val="22"/>
                <w:szCs w:val="22"/>
              </w:rPr>
              <w:t>12</w:t>
            </w:r>
          </w:p>
        </w:tc>
        <w:tc>
          <w:tcPr>
            <w:tcW w:w="3821" w:type="dxa"/>
          </w:tcPr>
          <w:p w14:paraId="6B0C10C8" w14:textId="4F34C1BC" w:rsidR="004F14C0" w:rsidRPr="00B32535" w:rsidRDefault="00BB007C" w:rsidP="004F14C0">
            <w:pPr>
              <w:rPr>
                <w:rFonts w:cstheme="minorHAnsi"/>
                <w:sz w:val="22"/>
                <w:szCs w:val="22"/>
              </w:rPr>
            </w:pPr>
            <w:r w:rsidRPr="00B32535">
              <w:rPr>
                <w:rFonts w:cstheme="minorHAnsi"/>
                <w:sz w:val="22"/>
                <w:szCs w:val="22"/>
              </w:rPr>
              <w:t>Redondant</w:t>
            </w:r>
            <w:r w:rsidR="004F14C0" w:rsidRPr="00B32535">
              <w:rPr>
                <w:rFonts w:cstheme="minorHAnsi"/>
                <w:sz w:val="22"/>
                <w:szCs w:val="22"/>
              </w:rPr>
              <w:t xml:space="preserve"> </w:t>
            </w:r>
          </w:p>
          <w:p w14:paraId="48ECB839" w14:textId="489AC1E3" w:rsidR="004F14C0" w:rsidRPr="00B32535" w:rsidRDefault="002E2E67" w:rsidP="004F14C0">
            <w:pPr>
              <w:rPr>
                <w:rFonts w:cstheme="minorHAnsi"/>
                <w:sz w:val="22"/>
                <w:szCs w:val="22"/>
              </w:rPr>
            </w:pPr>
            <w:r w:rsidRPr="00B32535">
              <w:rPr>
                <w:rFonts w:cstheme="minorHAnsi"/>
                <w:sz w:val="22"/>
                <w:szCs w:val="22"/>
              </w:rPr>
              <w:t>Non cohérent avec</w:t>
            </w:r>
            <w:r w:rsidR="004F14C0" w:rsidRPr="00B32535">
              <w:rPr>
                <w:rFonts w:cstheme="minorHAnsi"/>
                <w:sz w:val="22"/>
                <w:szCs w:val="22"/>
              </w:rPr>
              <w:t xml:space="preserve"> para 6, 8 </w:t>
            </w:r>
            <w:r w:rsidRPr="00B32535">
              <w:rPr>
                <w:rFonts w:cstheme="minorHAnsi"/>
                <w:sz w:val="22"/>
                <w:szCs w:val="22"/>
              </w:rPr>
              <w:t>de la Résolution</w:t>
            </w:r>
            <w:r w:rsidR="004F14C0" w:rsidRPr="00B32535">
              <w:rPr>
                <w:rFonts w:cstheme="minorHAnsi"/>
                <w:sz w:val="22"/>
                <w:szCs w:val="22"/>
              </w:rPr>
              <w:t xml:space="preserve"> XIII.9.</w:t>
            </w:r>
          </w:p>
        </w:tc>
      </w:tr>
      <w:tr w:rsidR="004F14C0" w:rsidRPr="00B32535" w14:paraId="63912AAF" w14:textId="77777777" w:rsidTr="004F14C0">
        <w:tc>
          <w:tcPr>
            <w:tcW w:w="8642" w:type="dxa"/>
          </w:tcPr>
          <w:p w14:paraId="6F1FB9C0" w14:textId="7032BA22" w:rsidR="004F14C0" w:rsidRPr="00B32535" w:rsidRDefault="00AF1061" w:rsidP="004F14C0">
            <w:pPr>
              <w:rPr>
                <w:rFonts w:cstheme="minorHAnsi"/>
                <w:sz w:val="22"/>
                <w:szCs w:val="22"/>
              </w:rPr>
            </w:pPr>
            <w:r w:rsidRPr="00B32535">
              <w:rPr>
                <w:rFonts w:cstheme="minorHAnsi"/>
                <w:sz w:val="22"/>
                <w:szCs w:val="22"/>
              </w:rPr>
              <w:t>DONNE INSTRUCTION au Secrétariat de préparer, pour approbation par le Comité permanent, les modèles normalisés de rapport annuel, rapport financier et rapport sur le plan de travail requis des organes ou mécanismes de coordination des initiatives régionales au titre des Directives opérationnelles 2009-2012 figurant en annexe.</w:t>
            </w:r>
          </w:p>
        </w:tc>
        <w:tc>
          <w:tcPr>
            <w:tcW w:w="1418" w:type="dxa"/>
          </w:tcPr>
          <w:p w14:paraId="2F25E4C6" w14:textId="77777777" w:rsidR="004F14C0" w:rsidRPr="00B32535" w:rsidRDefault="004F14C0" w:rsidP="004F14C0">
            <w:pPr>
              <w:rPr>
                <w:rFonts w:cstheme="minorHAnsi"/>
                <w:sz w:val="22"/>
                <w:szCs w:val="22"/>
              </w:rPr>
            </w:pPr>
            <w:r w:rsidRPr="00B32535">
              <w:rPr>
                <w:rFonts w:cstheme="minorHAnsi"/>
                <w:sz w:val="22"/>
                <w:szCs w:val="22"/>
              </w:rPr>
              <w:t>16</w:t>
            </w:r>
          </w:p>
        </w:tc>
        <w:tc>
          <w:tcPr>
            <w:tcW w:w="3821" w:type="dxa"/>
          </w:tcPr>
          <w:p w14:paraId="056BA1CE" w14:textId="77777777" w:rsidR="002F2F15" w:rsidRPr="00B32535" w:rsidRDefault="002F2F15" w:rsidP="002F2F15">
            <w:pPr>
              <w:rPr>
                <w:rFonts w:cstheme="minorHAnsi"/>
                <w:sz w:val="22"/>
                <w:szCs w:val="22"/>
              </w:rPr>
            </w:pPr>
            <w:r w:rsidRPr="00B32535">
              <w:rPr>
                <w:rFonts w:cstheme="minorHAnsi"/>
                <w:sz w:val="22"/>
                <w:szCs w:val="22"/>
              </w:rPr>
              <w:t xml:space="preserve">Redondant </w:t>
            </w:r>
          </w:p>
          <w:p w14:paraId="5BC65AAB" w14:textId="197DAD3C" w:rsidR="004F14C0" w:rsidRPr="00B32535" w:rsidRDefault="004F14C0" w:rsidP="004F14C0">
            <w:pPr>
              <w:rPr>
                <w:rFonts w:cstheme="minorHAnsi"/>
                <w:sz w:val="22"/>
                <w:szCs w:val="22"/>
              </w:rPr>
            </w:pPr>
          </w:p>
        </w:tc>
      </w:tr>
      <w:tr w:rsidR="004F14C0" w:rsidRPr="00B32535" w14:paraId="6B9ADF55" w14:textId="77777777" w:rsidTr="004F14C0">
        <w:tc>
          <w:tcPr>
            <w:tcW w:w="8642" w:type="dxa"/>
          </w:tcPr>
          <w:p w14:paraId="531F703D" w14:textId="77777777" w:rsidR="004F14C0" w:rsidRPr="00B32535" w:rsidRDefault="004F14C0" w:rsidP="004F14C0">
            <w:pPr>
              <w:rPr>
                <w:rFonts w:cstheme="minorHAnsi"/>
                <w:sz w:val="22"/>
                <w:szCs w:val="22"/>
              </w:rPr>
            </w:pPr>
          </w:p>
        </w:tc>
        <w:tc>
          <w:tcPr>
            <w:tcW w:w="1418" w:type="dxa"/>
          </w:tcPr>
          <w:p w14:paraId="7821A6E1" w14:textId="77777777" w:rsidR="004F14C0" w:rsidRPr="00B32535" w:rsidRDefault="004F14C0" w:rsidP="004F14C0">
            <w:pPr>
              <w:rPr>
                <w:rFonts w:cstheme="minorHAnsi"/>
                <w:b/>
                <w:sz w:val="22"/>
                <w:szCs w:val="22"/>
              </w:rPr>
            </w:pPr>
            <w:r w:rsidRPr="00B32535">
              <w:rPr>
                <w:rFonts w:cstheme="minorHAnsi"/>
                <w:b/>
                <w:sz w:val="22"/>
                <w:szCs w:val="22"/>
              </w:rPr>
              <w:t>IX.7</w:t>
            </w:r>
          </w:p>
        </w:tc>
        <w:tc>
          <w:tcPr>
            <w:tcW w:w="3821" w:type="dxa"/>
          </w:tcPr>
          <w:p w14:paraId="3E0BF3F5" w14:textId="77777777" w:rsidR="004F14C0" w:rsidRPr="00B32535" w:rsidRDefault="004F14C0" w:rsidP="004F14C0">
            <w:pPr>
              <w:rPr>
                <w:rFonts w:cstheme="minorHAnsi"/>
                <w:sz w:val="22"/>
                <w:szCs w:val="22"/>
              </w:rPr>
            </w:pPr>
          </w:p>
        </w:tc>
      </w:tr>
      <w:tr w:rsidR="004F14C0" w:rsidRPr="00B32535" w14:paraId="60F762DF" w14:textId="77777777" w:rsidTr="004F14C0">
        <w:tc>
          <w:tcPr>
            <w:tcW w:w="8642" w:type="dxa"/>
          </w:tcPr>
          <w:p w14:paraId="2F76BE36" w14:textId="7FEE3B65" w:rsidR="004F14C0" w:rsidRPr="00B32535" w:rsidRDefault="002D0DA7" w:rsidP="004F14C0">
            <w:pPr>
              <w:rPr>
                <w:rFonts w:cstheme="minorHAnsi"/>
                <w:sz w:val="22"/>
                <w:szCs w:val="22"/>
              </w:rPr>
            </w:pPr>
            <w:r w:rsidRPr="00B32535">
              <w:rPr>
                <w:rFonts w:cstheme="minorHAnsi"/>
                <w:sz w:val="22"/>
                <w:szCs w:val="22"/>
              </w:rPr>
              <w:lastRenderedPageBreak/>
              <w:t>DONNE INSTRUCTION à toutes les initiatives énumérées dans la présente Résolution, et en particulier à celles qui sont financées par le budget central, de soumettre, au Comité permanent, un rapport sur l’évolution et le fonctionnement desdites initiatives, notamment sur la mesure dans laquelle elles auront suivi les Lignes directrices contenues dans l’Annexe I à la Résolution VIII.30, et sur les mesures prises pour remplacer les fonds Ramsar par d’autres fonds durables. Le Comité permanent et le Secrétariat, notamment en ce qui concerne les initiatives financées par le budget central, devraient examiner leur succès et soumettre un rapport pour examen à la COP10.</w:t>
            </w:r>
          </w:p>
        </w:tc>
        <w:tc>
          <w:tcPr>
            <w:tcW w:w="1418" w:type="dxa"/>
          </w:tcPr>
          <w:p w14:paraId="796BDAAE" w14:textId="77777777" w:rsidR="004F14C0" w:rsidRPr="00B32535" w:rsidRDefault="004F14C0" w:rsidP="004F14C0">
            <w:pPr>
              <w:rPr>
                <w:rFonts w:cstheme="minorHAnsi"/>
                <w:sz w:val="22"/>
                <w:szCs w:val="22"/>
              </w:rPr>
            </w:pPr>
            <w:r w:rsidRPr="00B32535">
              <w:rPr>
                <w:rFonts w:cstheme="minorHAnsi"/>
                <w:sz w:val="22"/>
                <w:szCs w:val="22"/>
              </w:rPr>
              <w:t>14</w:t>
            </w:r>
          </w:p>
        </w:tc>
        <w:tc>
          <w:tcPr>
            <w:tcW w:w="3821" w:type="dxa"/>
          </w:tcPr>
          <w:p w14:paraId="39B146D6" w14:textId="77777777" w:rsidR="004F14C0" w:rsidRPr="00B32535" w:rsidRDefault="004F14C0" w:rsidP="004F14C0">
            <w:pPr>
              <w:rPr>
                <w:rFonts w:cstheme="minorHAnsi"/>
                <w:sz w:val="22"/>
                <w:szCs w:val="22"/>
              </w:rPr>
            </w:pPr>
          </w:p>
        </w:tc>
      </w:tr>
      <w:tr w:rsidR="004F14C0" w:rsidRPr="00B32535" w14:paraId="7A57B618" w14:textId="77777777" w:rsidTr="004F14C0">
        <w:tc>
          <w:tcPr>
            <w:tcW w:w="8642" w:type="dxa"/>
          </w:tcPr>
          <w:p w14:paraId="0D98EAC5" w14:textId="05851F25" w:rsidR="004F14C0" w:rsidRPr="00B32535" w:rsidRDefault="002E2E67" w:rsidP="004F14C0">
            <w:pPr>
              <w:rPr>
                <w:rFonts w:cstheme="minorHAnsi"/>
                <w:b/>
                <w:sz w:val="22"/>
                <w:szCs w:val="22"/>
              </w:rPr>
            </w:pPr>
            <w:r w:rsidRPr="00B32535">
              <w:rPr>
                <w:rFonts w:cstheme="minorHAnsi"/>
                <w:b/>
                <w:sz w:val="22"/>
                <w:szCs w:val="22"/>
              </w:rPr>
              <w:t>Directives opérationnelles</w:t>
            </w:r>
            <w:r w:rsidR="004F14C0" w:rsidRPr="00B32535">
              <w:rPr>
                <w:rFonts w:cstheme="minorHAnsi"/>
                <w:b/>
                <w:sz w:val="22"/>
                <w:szCs w:val="22"/>
              </w:rPr>
              <w:t xml:space="preserve">  </w:t>
            </w:r>
          </w:p>
        </w:tc>
        <w:tc>
          <w:tcPr>
            <w:tcW w:w="1418" w:type="dxa"/>
          </w:tcPr>
          <w:p w14:paraId="3E732E4E" w14:textId="77777777" w:rsidR="004F14C0" w:rsidRPr="00B32535" w:rsidRDefault="004F14C0" w:rsidP="004F14C0">
            <w:pPr>
              <w:rPr>
                <w:rFonts w:cstheme="minorHAnsi"/>
                <w:b/>
                <w:sz w:val="22"/>
                <w:szCs w:val="22"/>
              </w:rPr>
            </w:pPr>
          </w:p>
        </w:tc>
        <w:tc>
          <w:tcPr>
            <w:tcW w:w="3821" w:type="dxa"/>
          </w:tcPr>
          <w:p w14:paraId="63C43CA7" w14:textId="77777777" w:rsidR="004F14C0" w:rsidRPr="00B32535" w:rsidRDefault="004F14C0" w:rsidP="004F14C0">
            <w:pPr>
              <w:rPr>
                <w:rFonts w:cstheme="minorHAnsi"/>
                <w:sz w:val="22"/>
                <w:szCs w:val="22"/>
              </w:rPr>
            </w:pPr>
          </w:p>
        </w:tc>
      </w:tr>
      <w:tr w:rsidR="004F14C0" w:rsidRPr="00B32535" w14:paraId="7688F5D7" w14:textId="77777777" w:rsidTr="004F14C0">
        <w:tc>
          <w:tcPr>
            <w:tcW w:w="8642" w:type="dxa"/>
          </w:tcPr>
          <w:p w14:paraId="11F1B859" w14:textId="77777777" w:rsidR="004F14C0" w:rsidRPr="00B32535" w:rsidRDefault="004F14C0" w:rsidP="004F14C0">
            <w:pPr>
              <w:rPr>
                <w:rFonts w:cstheme="minorHAnsi"/>
                <w:sz w:val="22"/>
                <w:szCs w:val="22"/>
              </w:rPr>
            </w:pPr>
          </w:p>
        </w:tc>
        <w:tc>
          <w:tcPr>
            <w:tcW w:w="1418" w:type="dxa"/>
          </w:tcPr>
          <w:p w14:paraId="0139EB1A" w14:textId="0547A40F" w:rsidR="004F14C0" w:rsidRPr="00B32535" w:rsidRDefault="004F14C0" w:rsidP="004F14C0">
            <w:pPr>
              <w:rPr>
                <w:rFonts w:cstheme="minorHAnsi"/>
                <w:b/>
                <w:sz w:val="22"/>
                <w:szCs w:val="22"/>
              </w:rPr>
            </w:pPr>
            <w:r w:rsidRPr="00B32535">
              <w:rPr>
                <w:rFonts w:cstheme="minorHAnsi"/>
                <w:b/>
                <w:sz w:val="22"/>
                <w:szCs w:val="22"/>
              </w:rPr>
              <w:t>XII</w:t>
            </w:r>
            <w:r w:rsidR="007F552B" w:rsidRPr="00B32535">
              <w:rPr>
                <w:rFonts w:cstheme="minorHAnsi"/>
                <w:b/>
                <w:sz w:val="22"/>
                <w:szCs w:val="22"/>
              </w:rPr>
              <w:t>.8</w:t>
            </w:r>
          </w:p>
        </w:tc>
        <w:tc>
          <w:tcPr>
            <w:tcW w:w="3821" w:type="dxa"/>
          </w:tcPr>
          <w:p w14:paraId="25FD03D6" w14:textId="77777777" w:rsidR="004F14C0" w:rsidRPr="00B32535" w:rsidRDefault="004F14C0" w:rsidP="004F14C0">
            <w:pPr>
              <w:rPr>
                <w:rFonts w:cstheme="minorHAnsi"/>
                <w:sz w:val="22"/>
                <w:szCs w:val="22"/>
              </w:rPr>
            </w:pPr>
          </w:p>
        </w:tc>
      </w:tr>
      <w:tr w:rsidR="004F14C0" w:rsidRPr="00B32535" w14:paraId="25F2848E" w14:textId="77777777" w:rsidTr="004F14C0">
        <w:tc>
          <w:tcPr>
            <w:tcW w:w="8642" w:type="dxa"/>
          </w:tcPr>
          <w:p w14:paraId="7F4C4149" w14:textId="72F91A51" w:rsidR="004F14C0" w:rsidRPr="00B32535" w:rsidRDefault="008F4B51" w:rsidP="004F14C0">
            <w:pPr>
              <w:rPr>
                <w:rFonts w:cstheme="minorHAnsi"/>
                <w:sz w:val="22"/>
                <w:szCs w:val="22"/>
              </w:rPr>
            </w:pPr>
            <w:r w:rsidRPr="00B32535">
              <w:rPr>
                <w:rFonts w:cstheme="minorHAnsi"/>
                <w:sz w:val="22"/>
                <w:szCs w:val="22"/>
              </w:rPr>
              <w:t>DONNE INSTRUCTION au Comité permanent d’entreprendre une révision des Directives opérationnelles pour les initiatives régionales en appui à la mise en œuvre de la Convention, adoptées pour 2013-2015 dans la Décision SC46-28 du Comité permanent et publiées sur le site web de Ramsar, en tenant compte, entre autres, des questions de gouvernance, de capacité, d’appels de fonds et de l’approche programmatique, conformément au Plan stratégique Ramsar et d’adopter les amendements nécessaires à la 52e Réunion du Comité permanent au plus tard.</w:t>
            </w:r>
          </w:p>
        </w:tc>
        <w:tc>
          <w:tcPr>
            <w:tcW w:w="1418" w:type="dxa"/>
          </w:tcPr>
          <w:p w14:paraId="2B717FA3" w14:textId="77777777" w:rsidR="004F14C0" w:rsidRPr="00B32535" w:rsidRDefault="004F14C0" w:rsidP="004F14C0">
            <w:pPr>
              <w:rPr>
                <w:rFonts w:cstheme="minorHAnsi"/>
                <w:sz w:val="22"/>
                <w:szCs w:val="22"/>
              </w:rPr>
            </w:pPr>
            <w:r w:rsidRPr="00B32535">
              <w:rPr>
                <w:rFonts w:cstheme="minorHAnsi"/>
                <w:sz w:val="22"/>
                <w:szCs w:val="22"/>
              </w:rPr>
              <w:t>9</w:t>
            </w:r>
          </w:p>
        </w:tc>
        <w:tc>
          <w:tcPr>
            <w:tcW w:w="3821" w:type="dxa"/>
          </w:tcPr>
          <w:p w14:paraId="46F1AD81" w14:textId="77777777" w:rsidR="002F2F15" w:rsidRPr="00B32535" w:rsidRDefault="002F2F15" w:rsidP="002F2F15">
            <w:pPr>
              <w:rPr>
                <w:rFonts w:cstheme="minorHAnsi"/>
                <w:sz w:val="22"/>
                <w:szCs w:val="22"/>
              </w:rPr>
            </w:pPr>
            <w:r w:rsidRPr="00B32535">
              <w:rPr>
                <w:rFonts w:cstheme="minorHAnsi"/>
                <w:sz w:val="22"/>
                <w:szCs w:val="22"/>
              </w:rPr>
              <w:t xml:space="preserve">Redondant </w:t>
            </w:r>
          </w:p>
          <w:p w14:paraId="3C3A5C45" w14:textId="0D2B087F" w:rsidR="004F14C0" w:rsidRPr="00B32535" w:rsidRDefault="004F14C0" w:rsidP="004F14C0">
            <w:pPr>
              <w:rPr>
                <w:rFonts w:cstheme="minorHAnsi"/>
                <w:sz w:val="22"/>
                <w:szCs w:val="22"/>
              </w:rPr>
            </w:pPr>
          </w:p>
        </w:tc>
      </w:tr>
      <w:tr w:rsidR="004F14C0" w:rsidRPr="00B32535" w14:paraId="1F56552F" w14:textId="77777777" w:rsidTr="004F14C0">
        <w:tc>
          <w:tcPr>
            <w:tcW w:w="8642" w:type="dxa"/>
          </w:tcPr>
          <w:p w14:paraId="63D40BFB" w14:textId="33F082E5" w:rsidR="004F14C0" w:rsidRPr="00B32535" w:rsidRDefault="008F4B51" w:rsidP="004F14C0">
            <w:pPr>
              <w:rPr>
                <w:rFonts w:cstheme="minorHAnsi"/>
                <w:sz w:val="22"/>
                <w:szCs w:val="22"/>
              </w:rPr>
            </w:pPr>
            <w:r w:rsidRPr="00B32535">
              <w:rPr>
                <w:rFonts w:cstheme="minorHAnsi"/>
                <w:sz w:val="22"/>
                <w:szCs w:val="22"/>
              </w:rPr>
              <w:t>CONFIRME la validité et approuve, pour la période 2016-2018, l’utilisation des Directives opérationnelles pour les initiatives régionales en appui à la mise en œuvre de la Convention, adoptées pour 2013-2015 jusqu’à ce que les amendements demandés soient adoptés par le Comité permanent.</w:t>
            </w:r>
          </w:p>
        </w:tc>
        <w:tc>
          <w:tcPr>
            <w:tcW w:w="1418" w:type="dxa"/>
          </w:tcPr>
          <w:p w14:paraId="58DC9890" w14:textId="00536E91" w:rsidR="004F14C0" w:rsidRPr="00B32535" w:rsidRDefault="008F4B51" w:rsidP="004F14C0">
            <w:pPr>
              <w:rPr>
                <w:rFonts w:cstheme="minorHAnsi"/>
                <w:sz w:val="22"/>
                <w:szCs w:val="22"/>
              </w:rPr>
            </w:pPr>
            <w:r w:rsidRPr="00B32535">
              <w:rPr>
                <w:rFonts w:cstheme="minorHAnsi"/>
                <w:sz w:val="22"/>
                <w:szCs w:val="22"/>
              </w:rPr>
              <w:t>10</w:t>
            </w:r>
          </w:p>
        </w:tc>
        <w:tc>
          <w:tcPr>
            <w:tcW w:w="3821" w:type="dxa"/>
          </w:tcPr>
          <w:p w14:paraId="6ECA85B5" w14:textId="77777777" w:rsidR="002F2F15" w:rsidRPr="00B32535" w:rsidRDefault="002F2F15" w:rsidP="002F2F15">
            <w:pPr>
              <w:rPr>
                <w:rFonts w:cstheme="minorHAnsi"/>
                <w:sz w:val="22"/>
                <w:szCs w:val="22"/>
              </w:rPr>
            </w:pPr>
            <w:r w:rsidRPr="00B32535">
              <w:rPr>
                <w:rFonts w:cstheme="minorHAnsi"/>
                <w:sz w:val="22"/>
                <w:szCs w:val="22"/>
              </w:rPr>
              <w:t xml:space="preserve">Redondant </w:t>
            </w:r>
          </w:p>
          <w:p w14:paraId="21D5BA3C" w14:textId="4099FEA3" w:rsidR="004F14C0" w:rsidRPr="00B32535" w:rsidRDefault="004F14C0" w:rsidP="004F14C0">
            <w:pPr>
              <w:rPr>
                <w:rFonts w:cstheme="minorHAnsi"/>
                <w:sz w:val="22"/>
                <w:szCs w:val="22"/>
              </w:rPr>
            </w:pPr>
          </w:p>
        </w:tc>
      </w:tr>
      <w:tr w:rsidR="004F14C0" w:rsidRPr="00B32535" w14:paraId="36BB760A" w14:textId="77777777" w:rsidTr="004F14C0">
        <w:tc>
          <w:tcPr>
            <w:tcW w:w="8642" w:type="dxa"/>
          </w:tcPr>
          <w:p w14:paraId="4E0EA731" w14:textId="77777777" w:rsidR="004F14C0" w:rsidRPr="00B32535" w:rsidRDefault="004F14C0" w:rsidP="004F14C0">
            <w:pPr>
              <w:rPr>
                <w:rFonts w:cstheme="minorHAnsi"/>
                <w:sz w:val="22"/>
                <w:szCs w:val="22"/>
              </w:rPr>
            </w:pPr>
          </w:p>
        </w:tc>
        <w:tc>
          <w:tcPr>
            <w:tcW w:w="1418" w:type="dxa"/>
          </w:tcPr>
          <w:p w14:paraId="2330E8B5" w14:textId="77777777" w:rsidR="004F14C0" w:rsidRPr="00B32535" w:rsidRDefault="004F14C0" w:rsidP="004F14C0">
            <w:pPr>
              <w:rPr>
                <w:rFonts w:cstheme="minorHAnsi"/>
                <w:b/>
                <w:sz w:val="22"/>
                <w:szCs w:val="22"/>
              </w:rPr>
            </w:pPr>
            <w:r w:rsidRPr="00B32535">
              <w:rPr>
                <w:rFonts w:cstheme="minorHAnsi"/>
                <w:b/>
                <w:sz w:val="22"/>
                <w:szCs w:val="22"/>
              </w:rPr>
              <w:t>X.6</w:t>
            </w:r>
          </w:p>
        </w:tc>
        <w:tc>
          <w:tcPr>
            <w:tcW w:w="3821" w:type="dxa"/>
          </w:tcPr>
          <w:p w14:paraId="265C1C6E" w14:textId="77777777" w:rsidR="004F14C0" w:rsidRPr="00B32535" w:rsidRDefault="004F14C0" w:rsidP="004F14C0">
            <w:pPr>
              <w:rPr>
                <w:rFonts w:cstheme="minorHAnsi"/>
                <w:sz w:val="22"/>
                <w:szCs w:val="22"/>
              </w:rPr>
            </w:pPr>
          </w:p>
        </w:tc>
      </w:tr>
      <w:tr w:rsidR="004F14C0" w:rsidRPr="00B32535" w14:paraId="081EAD35" w14:textId="77777777" w:rsidTr="007F552B">
        <w:trPr>
          <w:trHeight w:val="2318"/>
        </w:trPr>
        <w:tc>
          <w:tcPr>
            <w:tcW w:w="8642" w:type="dxa"/>
          </w:tcPr>
          <w:p w14:paraId="1912C1A6" w14:textId="49E58D92" w:rsidR="00AF1061" w:rsidRPr="00B32535" w:rsidRDefault="00AF1061" w:rsidP="00E61D64">
            <w:pPr>
              <w:rPr>
                <w:rFonts w:cstheme="minorHAnsi"/>
                <w:sz w:val="22"/>
                <w:szCs w:val="22"/>
              </w:rPr>
            </w:pPr>
            <w:r w:rsidRPr="00B32535">
              <w:rPr>
                <w:rFonts w:cstheme="minorHAnsi"/>
                <w:sz w:val="22"/>
                <w:szCs w:val="22"/>
              </w:rPr>
              <w:t>ADOPTE les Directives opérationnelles 2009-2012 pour les initiatives régionales dans le</w:t>
            </w:r>
            <w:r w:rsidR="00E61D64" w:rsidRPr="00B32535">
              <w:rPr>
                <w:rFonts w:cstheme="minorHAnsi"/>
                <w:sz w:val="22"/>
                <w:szCs w:val="22"/>
              </w:rPr>
              <w:t xml:space="preserve"> </w:t>
            </w:r>
            <w:r w:rsidRPr="00B32535">
              <w:rPr>
                <w:rFonts w:cstheme="minorHAnsi"/>
                <w:sz w:val="22"/>
                <w:szCs w:val="22"/>
              </w:rPr>
              <w:t>cadre de la Convention sur les zones humides qui figurent en annexe et qui serviront de</w:t>
            </w:r>
            <w:r w:rsidR="00E61D64" w:rsidRPr="00B32535">
              <w:rPr>
                <w:rFonts w:cstheme="minorHAnsi"/>
                <w:sz w:val="22"/>
                <w:szCs w:val="22"/>
              </w:rPr>
              <w:t xml:space="preserve"> </w:t>
            </w:r>
            <w:r w:rsidRPr="00B32535">
              <w:rPr>
                <w:rFonts w:cstheme="minorHAnsi"/>
                <w:sz w:val="22"/>
                <w:szCs w:val="22"/>
              </w:rPr>
              <w:t>référence pour évaluer le fonctionnement des initiatives régionales et leur efficacité – les</w:t>
            </w:r>
            <w:r w:rsidR="00E61D64" w:rsidRPr="00B32535">
              <w:rPr>
                <w:rFonts w:cstheme="minorHAnsi"/>
                <w:sz w:val="22"/>
                <w:szCs w:val="22"/>
              </w:rPr>
              <w:t xml:space="preserve"> </w:t>
            </w:r>
            <w:r w:rsidRPr="00B32535">
              <w:rPr>
                <w:rFonts w:cstheme="minorHAnsi"/>
                <w:sz w:val="22"/>
                <w:szCs w:val="22"/>
              </w:rPr>
              <w:t>Directives opérationnelles reposent sur les orientations pour l’élaboration d’initiatives régionales adoptées par la COP8 (Annexe I à la Résolution VIII.30) et les remplacent, sans</w:t>
            </w:r>
            <w:r w:rsidR="00E61D64" w:rsidRPr="00B32535">
              <w:rPr>
                <w:rFonts w:cstheme="minorHAnsi"/>
                <w:sz w:val="22"/>
                <w:szCs w:val="22"/>
              </w:rPr>
              <w:t xml:space="preserve"> </w:t>
            </w:r>
            <w:r w:rsidRPr="00B32535">
              <w:rPr>
                <w:rFonts w:cstheme="minorHAnsi"/>
                <w:sz w:val="22"/>
                <w:szCs w:val="22"/>
              </w:rPr>
              <w:t>préjudice des initiatives régionales déjà approuvées ou annoncées par les Parties</w:t>
            </w:r>
            <w:r w:rsidR="00E61D64" w:rsidRPr="00B32535">
              <w:rPr>
                <w:rFonts w:cstheme="minorHAnsi"/>
                <w:sz w:val="22"/>
                <w:szCs w:val="22"/>
              </w:rPr>
              <w:t xml:space="preserve"> </w:t>
            </w:r>
            <w:r w:rsidRPr="00B32535">
              <w:rPr>
                <w:rFonts w:cstheme="minorHAnsi"/>
                <w:sz w:val="22"/>
                <w:szCs w:val="22"/>
              </w:rPr>
              <w:t>contractantes lors de sessions précédentes de la COP.</w:t>
            </w:r>
          </w:p>
          <w:p w14:paraId="50AC1B73" w14:textId="22971524" w:rsidR="004F14C0" w:rsidRPr="00B32535" w:rsidRDefault="004F14C0" w:rsidP="004F14C0">
            <w:pPr>
              <w:rPr>
                <w:rFonts w:cstheme="minorHAnsi"/>
                <w:sz w:val="22"/>
                <w:szCs w:val="22"/>
              </w:rPr>
            </w:pPr>
          </w:p>
        </w:tc>
        <w:tc>
          <w:tcPr>
            <w:tcW w:w="1418" w:type="dxa"/>
          </w:tcPr>
          <w:p w14:paraId="75A5DEFE" w14:textId="77777777" w:rsidR="004F14C0" w:rsidRPr="00B32535" w:rsidRDefault="004F14C0" w:rsidP="004F14C0">
            <w:pPr>
              <w:rPr>
                <w:rFonts w:cstheme="minorHAnsi"/>
                <w:sz w:val="22"/>
                <w:szCs w:val="22"/>
              </w:rPr>
            </w:pPr>
            <w:r w:rsidRPr="00B32535">
              <w:rPr>
                <w:rFonts w:cstheme="minorHAnsi"/>
                <w:sz w:val="22"/>
                <w:szCs w:val="22"/>
              </w:rPr>
              <w:t>8</w:t>
            </w:r>
          </w:p>
        </w:tc>
        <w:tc>
          <w:tcPr>
            <w:tcW w:w="3821" w:type="dxa"/>
          </w:tcPr>
          <w:p w14:paraId="297E1995" w14:textId="77777777" w:rsidR="002F2F15" w:rsidRPr="00B32535" w:rsidRDefault="002F2F15" w:rsidP="002F2F15">
            <w:pPr>
              <w:rPr>
                <w:rFonts w:cstheme="minorHAnsi"/>
                <w:sz w:val="22"/>
                <w:szCs w:val="22"/>
              </w:rPr>
            </w:pPr>
            <w:r w:rsidRPr="00B32535">
              <w:rPr>
                <w:rFonts w:cstheme="minorHAnsi"/>
                <w:sz w:val="22"/>
                <w:szCs w:val="22"/>
              </w:rPr>
              <w:t xml:space="preserve">Redondant </w:t>
            </w:r>
          </w:p>
          <w:p w14:paraId="7768BCC4" w14:textId="6A78706E" w:rsidR="004F14C0" w:rsidRPr="00B32535" w:rsidRDefault="004F14C0" w:rsidP="004F14C0">
            <w:pPr>
              <w:rPr>
                <w:rFonts w:cstheme="minorHAnsi"/>
                <w:sz w:val="22"/>
                <w:szCs w:val="22"/>
              </w:rPr>
            </w:pPr>
          </w:p>
        </w:tc>
      </w:tr>
      <w:tr w:rsidR="004F14C0" w:rsidRPr="00B32535" w14:paraId="1BB597AA" w14:textId="77777777" w:rsidTr="004F14C0">
        <w:tc>
          <w:tcPr>
            <w:tcW w:w="8642" w:type="dxa"/>
          </w:tcPr>
          <w:p w14:paraId="1BE7836D" w14:textId="77777777" w:rsidR="004F14C0" w:rsidRPr="00B32535" w:rsidRDefault="004F14C0" w:rsidP="004F14C0">
            <w:pPr>
              <w:rPr>
                <w:rFonts w:cstheme="minorHAnsi"/>
                <w:sz w:val="22"/>
                <w:szCs w:val="22"/>
              </w:rPr>
            </w:pPr>
          </w:p>
        </w:tc>
        <w:tc>
          <w:tcPr>
            <w:tcW w:w="1418" w:type="dxa"/>
          </w:tcPr>
          <w:p w14:paraId="1BA9B6C7" w14:textId="286D79E4" w:rsidR="004F14C0" w:rsidRPr="00B32535" w:rsidRDefault="004F14C0" w:rsidP="004F14C0">
            <w:pPr>
              <w:rPr>
                <w:rFonts w:cstheme="minorHAnsi"/>
                <w:b/>
                <w:sz w:val="22"/>
                <w:szCs w:val="22"/>
              </w:rPr>
            </w:pPr>
            <w:r w:rsidRPr="00B32535">
              <w:rPr>
                <w:rFonts w:cstheme="minorHAnsi"/>
                <w:b/>
                <w:sz w:val="22"/>
                <w:szCs w:val="22"/>
              </w:rPr>
              <w:t>XI</w:t>
            </w:r>
            <w:r w:rsidR="007F552B" w:rsidRPr="00B32535">
              <w:rPr>
                <w:rFonts w:cstheme="minorHAnsi"/>
                <w:b/>
                <w:sz w:val="22"/>
                <w:szCs w:val="22"/>
              </w:rPr>
              <w:t>.5</w:t>
            </w:r>
          </w:p>
        </w:tc>
        <w:tc>
          <w:tcPr>
            <w:tcW w:w="3821" w:type="dxa"/>
          </w:tcPr>
          <w:p w14:paraId="58D5C363" w14:textId="77777777" w:rsidR="004F14C0" w:rsidRPr="00B32535" w:rsidRDefault="004F14C0" w:rsidP="004F14C0">
            <w:pPr>
              <w:rPr>
                <w:rFonts w:cstheme="minorHAnsi"/>
                <w:sz w:val="22"/>
                <w:szCs w:val="22"/>
              </w:rPr>
            </w:pPr>
          </w:p>
        </w:tc>
      </w:tr>
      <w:tr w:rsidR="004F14C0" w:rsidRPr="00B32535" w14:paraId="634DD7AA" w14:textId="77777777" w:rsidTr="004F14C0">
        <w:tc>
          <w:tcPr>
            <w:tcW w:w="8642" w:type="dxa"/>
          </w:tcPr>
          <w:p w14:paraId="21768C04" w14:textId="1CB8F191" w:rsidR="004F14C0" w:rsidRPr="00B32535" w:rsidRDefault="0064538C" w:rsidP="004F14C0">
            <w:pPr>
              <w:pStyle w:val="Corpsdetexte"/>
              <w:ind w:left="0" w:right="-42" w:firstLine="0"/>
              <w:rPr>
                <w:rFonts w:asciiTheme="minorHAnsi" w:hAnsiTheme="minorHAnsi" w:cstheme="minorHAnsi"/>
                <w:lang w:val="fr-FR"/>
              </w:rPr>
            </w:pPr>
            <w:r w:rsidRPr="00B32535">
              <w:rPr>
                <w:rFonts w:asciiTheme="minorHAnsi" w:hAnsiTheme="minorHAnsi" w:cstheme="minorHAnsi"/>
                <w:lang w:val="fr-FR"/>
              </w:rPr>
              <w:t xml:space="preserve">RÉAFFIRME la validité et l’utilisation des Directives opérationnelles pour les Initiatives </w:t>
            </w:r>
            <w:r w:rsidRPr="00B32535">
              <w:rPr>
                <w:rFonts w:asciiTheme="minorHAnsi" w:hAnsiTheme="minorHAnsi" w:cstheme="minorHAnsi"/>
                <w:lang w:val="fr-FR"/>
              </w:rPr>
              <w:lastRenderedPageBreak/>
              <w:t>régionales en vue de soutenir l’application de la Convention, adoptées pour 2009-2012 et figurant en annexe à la Résolution X.6, pour la période 2013 2015.</w:t>
            </w:r>
          </w:p>
        </w:tc>
        <w:tc>
          <w:tcPr>
            <w:tcW w:w="1418" w:type="dxa"/>
          </w:tcPr>
          <w:p w14:paraId="5BE64B3F" w14:textId="77777777" w:rsidR="004F14C0" w:rsidRPr="00B32535" w:rsidRDefault="004F14C0" w:rsidP="004F14C0">
            <w:pPr>
              <w:rPr>
                <w:rFonts w:cstheme="minorHAnsi"/>
                <w:sz w:val="22"/>
                <w:szCs w:val="22"/>
              </w:rPr>
            </w:pPr>
            <w:r w:rsidRPr="00B32535">
              <w:rPr>
                <w:rFonts w:cstheme="minorHAnsi"/>
                <w:sz w:val="22"/>
                <w:szCs w:val="22"/>
              </w:rPr>
              <w:lastRenderedPageBreak/>
              <w:t>8</w:t>
            </w:r>
          </w:p>
        </w:tc>
        <w:tc>
          <w:tcPr>
            <w:tcW w:w="3821" w:type="dxa"/>
          </w:tcPr>
          <w:p w14:paraId="019FA6F8" w14:textId="77777777" w:rsidR="002F2F15" w:rsidRPr="00B32535" w:rsidRDefault="002F2F15" w:rsidP="002F2F15">
            <w:pPr>
              <w:rPr>
                <w:rFonts w:cstheme="minorHAnsi"/>
                <w:sz w:val="22"/>
                <w:szCs w:val="22"/>
              </w:rPr>
            </w:pPr>
            <w:r w:rsidRPr="00B32535">
              <w:rPr>
                <w:rFonts w:cstheme="minorHAnsi"/>
                <w:sz w:val="22"/>
                <w:szCs w:val="22"/>
              </w:rPr>
              <w:t xml:space="preserve">Redondant </w:t>
            </w:r>
          </w:p>
          <w:p w14:paraId="2CE188E7" w14:textId="65A83900" w:rsidR="004F14C0" w:rsidRPr="00B32535" w:rsidRDefault="004F14C0" w:rsidP="004F14C0">
            <w:pPr>
              <w:rPr>
                <w:rFonts w:cstheme="minorHAnsi"/>
                <w:sz w:val="22"/>
                <w:szCs w:val="22"/>
              </w:rPr>
            </w:pPr>
          </w:p>
        </w:tc>
      </w:tr>
      <w:tr w:rsidR="004F14C0" w:rsidRPr="00B32535" w14:paraId="45542E3B" w14:textId="77777777" w:rsidTr="0064538C">
        <w:trPr>
          <w:trHeight w:val="181"/>
        </w:trPr>
        <w:tc>
          <w:tcPr>
            <w:tcW w:w="8642" w:type="dxa"/>
          </w:tcPr>
          <w:p w14:paraId="3C57751E" w14:textId="58206F63" w:rsidR="004F14C0" w:rsidRPr="00B32535" w:rsidRDefault="0064538C" w:rsidP="004F14C0">
            <w:pPr>
              <w:pStyle w:val="Corpsdetexte"/>
              <w:ind w:left="0" w:right="-42" w:firstLine="0"/>
              <w:rPr>
                <w:rFonts w:asciiTheme="minorHAnsi" w:hAnsiTheme="minorHAnsi" w:cstheme="minorHAnsi"/>
                <w:lang w:val="fr-FR"/>
              </w:rPr>
            </w:pPr>
            <w:r w:rsidRPr="00B32535">
              <w:rPr>
                <w:rFonts w:asciiTheme="minorHAnsi" w:hAnsiTheme="minorHAnsi" w:cstheme="minorHAnsi"/>
                <w:lang w:val="fr-FR"/>
              </w:rPr>
              <w:lastRenderedPageBreak/>
              <w:t>DONNE INSTRUCTION au Comité permanent de réviser les directives sur les Initiatives régionales afin que l’on puisse réaliser une évaluation précise de leurs activités, de leur gestion administrative et financière et de leur pérennité à long terme, et d’utiliser ces nouvelles directives pour déterminer le niveau d’appui (notamment financier) dans la nouvelle période triennale.</w:t>
            </w:r>
          </w:p>
        </w:tc>
        <w:tc>
          <w:tcPr>
            <w:tcW w:w="1418" w:type="dxa"/>
          </w:tcPr>
          <w:p w14:paraId="0234CA02" w14:textId="77777777" w:rsidR="004F14C0" w:rsidRPr="00B32535" w:rsidRDefault="004F14C0" w:rsidP="004F14C0">
            <w:pPr>
              <w:rPr>
                <w:rFonts w:cstheme="minorHAnsi"/>
                <w:sz w:val="22"/>
                <w:szCs w:val="22"/>
              </w:rPr>
            </w:pPr>
            <w:r w:rsidRPr="00B32535">
              <w:rPr>
                <w:rFonts w:cstheme="minorHAnsi"/>
                <w:sz w:val="22"/>
                <w:szCs w:val="22"/>
              </w:rPr>
              <w:t>11</w:t>
            </w:r>
          </w:p>
        </w:tc>
        <w:tc>
          <w:tcPr>
            <w:tcW w:w="3821" w:type="dxa"/>
          </w:tcPr>
          <w:p w14:paraId="628A9F7A" w14:textId="77777777" w:rsidR="002F2F15" w:rsidRPr="00B32535" w:rsidRDefault="002F2F15" w:rsidP="002F2F15">
            <w:pPr>
              <w:rPr>
                <w:rFonts w:cstheme="minorHAnsi"/>
                <w:sz w:val="22"/>
                <w:szCs w:val="22"/>
              </w:rPr>
            </w:pPr>
            <w:r w:rsidRPr="00B32535">
              <w:rPr>
                <w:rFonts w:cstheme="minorHAnsi"/>
                <w:sz w:val="22"/>
                <w:szCs w:val="22"/>
              </w:rPr>
              <w:t xml:space="preserve">Redondant </w:t>
            </w:r>
          </w:p>
          <w:p w14:paraId="3E36547E" w14:textId="64D53622" w:rsidR="004F14C0" w:rsidRPr="00B32535" w:rsidRDefault="004F14C0" w:rsidP="004F14C0">
            <w:pPr>
              <w:rPr>
                <w:rFonts w:cstheme="minorHAnsi"/>
                <w:sz w:val="22"/>
                <w:szCs w:val="22"/>
              </w:rPr>
            </w:pPr>
          </w:p>
        </w:tc>
      </w:tr>
      <w:tr w:rsidR="004F14C0" w:rsidRPr="00B32535" w14:paraId="0C956985" w14:textId="77777777" w:rsidTr="004F14C0">
        <w:tc>
          <w:tcPr>
            <w:tcW w:w="8642" w:type="dxa"/>
          </w:tcPr>
          <w:p w14:paraId="497E70B7" w14:textId="36550C9B" w:rsidR="004F14C0" w:rsidRPr="00B32535" w:rsidRDefault="002E2E67" w:rsidP="004F14C0">
            <w:pPr>
              <w:rPr>
                <w:rFonts w:cstheme="minorHAnsi"/>
                <w:b/>
                <w:sz w:val="22"/>
                <w:szCs w:val="22"/>
              </w:rPr>
            </w:pPr>
            <w:r w:rsidRPr="00B32535">
              <w:rPr>
                <w:rFonts w:cstheme="minorHAnsi"/>
                <w:b/>
                <w:sz w:val="22"/>
                <w:szCs w:val="22"/>
              </w:rPr>
              <w:t>Évaluation</w:t>
            </w:r>
          </w:p>
        </w:tc>
        <w:tc>
          <w:tcPr>
            <w:tcW w:w="1418" w:type="dxa"/>
          </w:tcPr>
          <w:p w14:paraId="12B6E9CF" w14:textId="77777777" w:rsidR="004F14C0" w:rsidRPr="00B32535" w:rsidRDefault="004F14C0" w:rsidP="004F14C0">
            <w:pPr>
              <w:rPr>
                <w:rFonts w:cstheme="minorHAnsi"/>
                <w:b/>
                <w:sz w:val="22"/>
                <w:szCs w:val="22"/>
              </w:rPr>
            </w:pPr>
          </w:p>
        </w:tc>
        <w:tc>
          <w:tcPr>
            <w:tcW w:w="3821" w:type="dxa"/>
          </w:tcPr>
          <w:p w14:paraId="0E346F10" w14:textId="77777777" w:rsidR="004F14C0" w:rsidRPr="00B32535" w:rsidRDefault="004F14C0" w:rsidP="004F14C0">
            <w:pPr>
              <w:rPr>
                <w:rFonts w:cstheme="minorHAnsi"/>
                <w:sz w:val="22"/>
                <w:szCs w:val="22"/>
              </w:rPr>
            </w:pPr>
          </w:p>
        </w:tc>
      </w:tr>
      <w:tr w:rsidR="004F14C0" w:rsidRPr="00B32535" w14:paraId="2DE45C76" w14:textId="77777777" w:rsidTr="004F14C0">
        <w:tc>
          <w:tcPr>
            <w:tcW w:w="8642" w:type="dxa"/>
          </w:tcPr>
          <w:p w14:paraId="5AFDC957" w14:textId="77777777" w:rsidR="004F14C0" w:rsidRPr="00B32535" w:rsidRDefault="004F14C0" w:rsidP="004F14C0">
            <w:pPr>
              <w:rPr>
                <w:rFonts w:cstheme="minorHAnsi"/>
                <w:sz w:val="22"/>
                <w:szCs w:val="22"/>
              </w:rPr>
            </w:pPr>
          </w:p>
        </w:tc>
        <w:tc>
          <w:tcPr>
            <w:tcW w:w="1418" w:type="dxa"/>
          </w:tcPr>
          <w:p w14:paraId="5521E705" w14:textId="0AE9DA47" w:rsidR="004F14C0" w:rsidRPr="00B32535" w:rsidRDefault="004F14C0" w:rsidP="004F14C0">
            <w:pPr>
              <w:rPr>
                <w:rFonts w:cstheme="minorHAnsi"/>
                <w:b/>
                <w:sz w:val="22"/>
                <w:szCs w:val="22"/>
              </w:rPr>
            </w:pPr>
            <w:r w:rsidRPr="00B32535">
              <w:rPr>
                <w:rFonts w:cstheme="minorHAnsi"/>
                <w:b/>
                <w:sz w:val="22"/>
                <w:szCs w:val="22"/>
              </w:rPr>
              <w:t>XII</w:t>
            </w:r>
            <w:r w:rsidR="007F552B" w:rsidRPr="00B32535">
              <w:rPr>
                <w:rFonts w:cstheme="minorHAnsi"/>
                <w:b/>
                <w:sz w:val="22"/>
                <w:szCs w:val="22"/>
              </w:rPr>
              <w:t>.8</w:t>
            </w:r>
          </w:p>
        </w:tc>
        <w:tc>
          <w:tcPr>
            <w:tcW w:w="3821" w:type="dxa"/>
          </w:tcPr>
          <w:p w14:paraId="10A8918C" w14:textId="77777777" w:rsidR="004F14C0" w:rsidRPr="00B32535" w:rsidRDefault="004F14C0" w:rsidP="004F14C0">
            <w:pPr>
              <w:rPr>
                <w:rFonts w:cstheme="minorHAnsi"/>
                <w:sz w:val="22"/>
                <w:szCs w:val="22"/>
              </w:rPr>
            </w:pPr>
          </w:p>
        </w:tc>
      </w:tr>
      <w:tr w:rsidR="004F14C0" w:rsidRPr="00B32535" w14:paraId="35499738" w14:textId="77777777" w:rsidTr="004F14C0">
        <w:tc>
          <w:tcPr>
            <w:tcW w:w="8642" w:type="dxa"/>
          </w:tcPr>
          <w:p w14:paraId="3ED8F5C2" w14:textId="6B0E7226" w:rsidR="004F14C0" w:rsidRPr="00B32535" w:rsidRDefault="008F4B51" w:rsidP="004F14C0">
            <w:pPr>
              <w:rPr>
                <w:rFonts w:cstheme="minorHAnsi"/>
                <w:sz w:val="22"/>
                <w:szCs w:val="22"/>
              </w:rPr>
            </w:pPr>
            <w:r w:rsidRPr="00B32535">
              <w:rPr>
                <w:rFonts w:eastAsia="Calibri" w:cstheme="minorHAnsi"/>
                <w:sz w:val="22"/>
                <w:szCs w:val="22"/>
              </w:rPr>
              <w:t>DEMANDE au Comité permanent de continuer d’évaluer chaque année, d’après les rapports soumis, conformément à la présentation adoptée dans la Décision SC41-21 du Comité permanent, le fonctionnement des initiatives régionales Ramsar par rapport aux Directives opérationnelles, l’application de la Convention et le Plan stratégique Ramsar 2016-2024, avec l’appui du Groupe de surveillance des activités de CESP si nécessaire.</w:t>
            </w:r>
          </w:p>
        </w:tc>
        <w:tc>
          <w:tcPr>
            <w:tcW w:w="1418" w:type="dxa"/>
          </w:tcPr>
          <w:p w14:paraId="2458E753" w14:textId="77777777" w:rsidR="004F14C0" w:rsidRPr="00B32535" w:rsidRDefault="004F14C0" w:rsidP="004F14C0">
            <w:pPr>
              <w:rPr>
                <w:rFonts w:cstheme="minorHAnsi"/>
                <w:sz w:val="22"/>
                <w:szCs w:val="22"/>
              </w:rPr>
            </w:pPr>
            <w:r w:rsidRPr="00B32535">
              <w:rPr>
                <w:rFonts w:cstheme="minorHAnsi"/>
                <w:sz w:val="22"/>
                <w:szCs w:val="22"/>
              </w:rPr>
              <w:t>12</w:t>
            </w:r>
          </w:p>
        </w:tc>
        <w:tc>
          <w:tcPr>
            <w:tcW w:w="3821" w:type="dxa"/>
          </w:tcPr>
          <w:p w14:paraId="01AF1873" w14:textId="5F86F9AE" w:rsidR="004F14C0" w:rsidRPr="00B32535" w:rsidRDefault="002E2E67" w:rsidP="004F14C0">
            <w:pPr>
              <w:rPr>
                <w:rFonts w:cstheme="minorHAnsi"/>
                <w:sz w:val="22"/>
                <w:szCs w:val="22"/>
              </w:rPr>
            </w:pPr>
            <w:r w:rsidRPr="00B32535">
              <w:rPr>
                <w:rFonts w:cstheme="minorHAnsi"/>
                <w:sz w:val="22"/>
                <w:szCs w:val="22"/>
              </w:rPr>
              <w:t xml:space="preserve">Référence aux Directives opérationnelles non cohérente avec para </w:t>
            </w:r>
            <w:r w:rsidR="004F14C0" w:rsidRPr="00B32535">
              <w:rPr>
                <w:rFonts w:cstheme="minorHAnsi"/>
                <w:sz w:val="22"/>
                <w:szCs w:val="22"/>
              </w:rPr>
              <w:t xml:space="preserve">6 </w:t>
            </w:r>
            <w:r w:rsidRPr="00B32535">
              <w:rPr>
                <w:rFonts w:cstheme="minorHAnsi"/>
                <w:sz w:val="22"/>
                <w:szCs w:val="22"/>
              </w:rPr>
              <w:t>et</w:t>
            </w:r>
            <w:r w:rsidR="004F14C0" w:rsidRPr="00B32535">
              <w:rPr>
                <w:rFonts w:cstheme="minorHAnsi"/>
                <w:sz w:val="22"/>
                <w:szCs w:val="22"/>
              </w:rPr>
              <w:t xml:space="preserve"> 8f </w:t>
            </w:r>
            <w:r w:rsidRPr="00B32535">
              <w:rPr>
                <w:rFonts w:cstheme="minorHAnsi"/>
                <w:sz w:val="22"/>
                <w:szCs w:val="22"/>
              </w:rPr>
              <w:t>de la Résolution</w:t>
            </w:r>
            <w:r w:rsidR="004F14C0" w:rsidRPr="00B32535">
              <w:rPr>
                <w:rFonts w:cstheme="minorHAnsi"/>
                <w:sz w:val="22"/>
                <w:szCs w:val="22"/>
              </w:rPr>
              <w:t xml:space="preserve"> XIII.9.</w:t>
            </w:r>
          </w:p>
        </w:tc>
      </w:tr>
      <w:tr w:rsidR="004F14C0" w:rsidRPr="00B32535" w14:paraId="185DF54F" w14:textId="77777777" w:rsidTr="004F14C0">
        <w:tc>
          <w:tcPr>
            <w:tcW w:w="8642" w:type="dxa"/>
          </w:tcPr>
          <w:p w14:paraId="633B15F6" w14:textId="2FA6D122" w:rsidR="004F14C0" w:rsidRPr="00B32535" w:rsidRDefault="008F4B51" w:rsidP="004F14C0">
            <w:pPr>
              <w:rPr>
                <w:rFonts w:cstheme="minorHAnsi"/>
                <w:sz w:val="22"/>
                <w:szCs w:val="22"/>
              </w:rPr>
            </w:pPr>
            <w:r w:rsidRPr="00B32535">
              <w:rPr>
                <w:rFonts w:cstheme="minorHAnsi"/>
                <w:sz w:val="22"/>
                <w:szCs w:val="22"/>
              </w:rPr>
              <w:t>DEMANDE EN OUTRE au Secrétariat i) d’évaluer les succès des initiatives régionales qui fournissent des prestations techniques, administratives et une collaboration aux Parties de leurs régions, ainsi que leur efficacité, ii) d’analyser les points faibles, les atouts et les difficultés liés à la mise en œuvre et à la gestion des initiatives régionales, et iii) de formuler des recommandations afin d’améliorer les Directives opérationnelles relatives à l’appui fourni par les initiatives régionales à l’application de la Convention.</w:t>
            </w:r>
          </w:p>
        </w:tc>
        <w:tc>
          <w:tcPr>
            <w:tcW w:w="1418" w:type="dxa"/>
          </w:tcPr>
          <w:p w14:paraId="6CC66E4F" w14:textId="77777777" w:rsidR="004F14C0" w:rsidRPr="00B32535" w:rsidRDefault="004F14C0" w:rsidP="004F14C0">
            <w:pPr>
              <w:rPr>
                <w:rFonts w:cstheme="minorHAnsi"/>
                <w:sz w:val="22"/>
                <w:szCs w:val="22"/>
              </w:rPr>
            </w:pPr>
            <w:r w:rsidRPr="00B32535">
              <w:rPr>
                <w:rFonts w:cstheme="minorHAnsi"/>
                <w:sz w:val="22"/>
                <w:szCs w:val="22"/>
              </w:rPr>
              <w:t>21</w:t>
            </w:r>
          </w:p>
        </w:tc>
        <w:tc>
          <w:tcPr>
            <w:tcW w:w="3821" w:type="dxa"/>
          </w:tcPr>
          <w:p w14:paraId="56561E58" w14:textId="77777777" w:rsidR="002E2E67" w:rsidRPr="00B32535" w:rsidRDefault="002E2E67" w:rsidP="004F14C0">
            <w:pPr>
              <w:rPr>
                <w:rFonts w:cstheme="minorHAnsi"/>
                <w:sz w:val="22"/>
                <w:szCs w:val="22"/>
              </w:rPr>
            </w:pPr>
            <w:r w:rsidRPr="00B32535">
              <w:rPr>
                <w:rFonts w:cstheme="minorHAnsi"/>
                <w:sz w:val="22"/>
                <w:szCs w:val="22"/>
              </w:rPr>
              <w:t xml:space="preserve">Non cohérent avec para </w:t>
            </w:r>
            <w:r w:rsidR="004F14C0" w:rsidRPr="00B32535">
              <w:rPr>
                <w:rFonts w:cstheme="minorHAnsi"/>
                <w:sz w:val="22"/>
                <w:szCs w:val="22"/>
              </w:rPr>
              <w:t xml:space="preserve">7 </w:t>
            </w:r>
            <w:r w:rsidRPr="00B32535">
              <w:rPr>
                <w:rFonts w:cstheme="minorHAnsi"/>
                <w:sz w:val="22"/>
                <w:szCs w:val="22"/>
              </w:rPr>
              <w:t>et</w:t>
            </w:r>
            <w:r w:rsidR="004F14C0" w:rsidRPr="00B32535">
              <w:rPr>
                <w:rFonts w:cstheme="minorHAnsi"/>
                <w:sz w:val="22"/>
                <w:szCs w:val="22"/>
              </w:rPr>
              <w:t xml:space="preserve"> 8 </w:t>
            </w:r>
            <w:r w:rsidRPr="00B32535">
              <w:rPr>
                <w:rFonts w:cstheme="minorHAnsi"/>
                <w:sz w:val="22"/>
                <w:szCs w:val="22"/>
              </w:rPr>
              <w:t>de la Résolution</w:t>
            </w:r>
            <w:r w:rsidR="004F14C0" w:rsidRPr="00B32535">
              <w:rPr>
                <w:rFonts w:cstheme="minorHAnsi"/>
                <w:sz w:val="22"/>
                <w:szCs w:val="22"/>
              </w:rPr>
              <w:t xml:space="preserve"> XIII.9</w:t>
            </w:r>
            <w:r w:rsidRPr="00B32535">
              <w:rPr>
                <w:rFonts w:cstheme="minorHAnsi"/>
                <w:sz w:val="22"/>
                <w:szCs w:val="22"/>
              </w:rPr>
              <w:t xml:space="preserve"> </w:t>
            </w:r>
            <w:r w:rsidR="004F14C0" w:rsidRPr="00B32535">
              <w:rPr>
                <w:rFonts w:cstheme="minorHAnsi"/>
                <w:sz w:val="22"/>
                <w:szCs w:val="22"/>
              </w:rPr>
              <w:t>;</w:t>
            </w:r>
          </w:p>
          <w:p w14:paraId="1382B4C7" w14:textId="40D7028A" w:rsidR="004F14C0" w:rsidRPr="00B32535" w:rsidRDefault="00BB007C" w:rsidP="004F14C0">
            <w:pPr>
              <w:rPr>
                <w:rFonts w:cstheme="minorHAnsi"/>
                <w:sz w:val="22"/>
                <w:szCs w:val="22"/>
              </w:rPr>
            </w:pPr>
            <w:r w:rsidRPr="00B32535">
              <w:rPr>
                <w:rFonts w:cstheme="minorHAnsi"/>
                <w:sz w:val="22"/>
                <w:szCs w:val="22"/>
              </w:rPr>
              <w:t>Redondant</w:t>
            </w:r>
            <w:r w:rsidR="004F14C0" w:rsidRPr="00B32535">
              <w:rPr>
                <w:rFonts w:cstheme="minorHAnsi"/>
                <w:sz w:val="22"/>
                <w:szCs w:val="22"/>
              </w:rPr>
              <w:t xml:space="preserve"> </w:t>
            </w:r>
          </w:p>
        </w:tc>
      </w:tr>
      <w:tr w:rsidR="004F14C0" w:rsidRPr="00B32535" w14:paraId="5DEFFA5B" w14:textId="77777777" w:rsidTr="004F14C0">
        <w:tc>
          <w:tcPr>
            <w:tcW w:w="8642" w:type="dxa"/>
          </w:tcPr>
          <w:p w14:paraId="6798A852" w14:textId="03AAFDBB" w:rsidR="004F14C0" w:rsidRPr="00B32535" w:rsidRDefault="008F4B51" w:rsidP="004F14C0">
            <w:pPr>
              <w:rPr>
                <w:rFonts w:cstheme="minorHAnsi"/>
                <w:sz w:val="22"/>
                <w:szCs w:val="22"/>
              </w:rPr>
            </w:pPr>
            <w:r w:rsidRPr="00B32535">
              <w:rPr>
                <w:rFonts w:cstheme="minorHAnsi"/>
                <w:sz w:val="22"/>
                <w:szCs w:val="22"/>
              </w:rPr>
              <w:t>DONNE INSTRUCTION au Comité permanent de préparer un résumé de son évaluation annuelle, passant en revue le fonctionnement et les succès des initiatives régionales fonctionnant durant la période 2016-2018, pour que les Parties contractantes puissent l’examiner à la 13</w:t>
            </w:r>
            <w:r w:rsidRPr="00B32535">
              <w:rPr>
                <w:rFonts w:cstheme="minorHAnsi"/>
                <w:sz w:val="22"/>
                <w:szCs w:val="22"/>
                <w:vertAlign w:val="superscript"/>
              </w:rPr>
              <w:t>e</w:t>
            </w:r>
            <w:r w:rsidRPr="00B32535">
              <w:rPr>
                <w:rFonts w:cstheme="minorHAnsi"/>
                <w:sz w:val="22"/>
                <w:szCs w:val="22"/>
              </w:rPr>
              <w:t xml:space="preserve"> Session de la Conférence des Parties contractantes.</w:t>
            </w:r>
          </w:p>
        </w:tc>
        <w:tc>
          <w:tcPr>
            <w:tcW w:w="1418" w:type="dxa"/>
          </w:tcPr>
          <w:p w14:paraId="667E3CB6" w14:textId="77777777" w:rsidR="004F14C0" w:rsidRPr="00B32535" w:rsidRDefault="004F14C0" w:rsidP="004F14C0">
            <w:pPr>
              <w:rPr>
                <w:rFonts w:cstheme="minorHAnsi"/>
                <w:sz w:val="22"/>
                <w:szCs w:val="22"/>
              </w:rPr>
            </w:pPr>
            <w:r w:rsidRPr="00B32535">
              <w:rPr>
                <w:rFonts w:cstheme="minorHAnsi"/>
                <w:sz w:val="22"/>
                <w:szCs w:val="22"/>
              </w:rPr>
              <w:t>24</w:t>
            </w:r>
          </w:p>
        </w:tc>
        <w:tc>
          <w:tcPr>
            <w:tcW w:w="3821" w:type="dxa"/>
          </w:tcPr>
          <w:p w14:paraId="7AE8035E" w14:textId="77777777" w:rsidR="00E61D64" w:rsidRPr="00B32535" w:rsidRDefault="00E61D64" w:rsidP="00E61D64">
            <w:pPr>
              <w:rPr>
                <w:rFonts w:cstheme="minorHAnsi"/>
                <w:sz w:val="22"/>
                <w:szCs w:val="22"/>
              </w:rPr>
            </w:pPr>
            <w:r w:rsidRPr="00B32535">
              <w:rPr>
                <w:rFonts w:cstheme="minorHAnsi"/>
                <w:sz w:val="22"/>
                <w:szCs w:val="22"/>
              </w:rPr>
              <w:t xml:space="preserve">Redondant </w:t>
            </w:r>
          </w:p>
          <w:p w14:paraId="13EBF3AD" w14:textId="7E180796" w:rsidR="004F14C0" w:rsidRPr="00B32535" w:rsidRDefault="004F14C0" w:rsidP="004F14C0">
            <w:pPr>
              <w:rPr>
                <w:rFonts w:cstheme="minorHAnsi"/>
                <w:sz w:val="22"/>
                <w:szCs w:val="22"/>
              </w:rPr>
            </w:pPr>
          </w:p>
        </w:tc>
      </w:tr>
      <w:tr w:rsidR="004F14C0" w:rsidRPr="00B32535" w14:paraId="46B83E2F" w14:textId="77777777" w:rsidTr="004F14C0">
        <w:tc>
          <w:tcPr>
            <w:tcW w:w="8642" w:type="dxa"/>
          </w:tcPr>
          <w:p w14:paraId="5A644BF9" w14:textId="77777777" w:rsidR="004F14C0" w:rsidRPr="00B32535" w:rsidRDefault="004F14C0" w:rsidP="004F14C0">
            <w:pPr>
              <w:rPr>
                <w:rFonts w:cstheme="minorHAnsi"/>
                <w:b/>
                <w:sz w:val="22"/>
                <w:szCs w:val="22"/>
              </w:rPr>
            </w:pPr>
          </w:p>
        </w:tc>
        <w:tc>
          <w:tcPr>
            <w:tcW w:w="1418" w:type="dxa"/>
          </w:tcPr>
          <w:p w14:paraId="54C38445" w14:textId="4B7419F9" w:rsidR="004F14C0" w:rsidRPr="00B32535" w:rsidRDefault="004F14C0" w:rsidP="004F14C0">
            <w:pPr>
              <w:rPr>
                <w:rFonts w:cstheme="minorHAnsi"/>
                <w:b/>
                <w:sz w:val="22"/>
                <w:szCs w:val="22"/>
              </w:rPr>
            </w:pPr>
            <w:r w:rsidRPr="00B32535">
              <w:rPr>
                <w:rFonts w:cstheme="minorHAnsi"/>
                <w:b/>
                <w:sz w:val="22"/>
                <w:szCs w:val="22"/>
              </w:rPr>
              <w:t>XI</w:t>
            </w:r>
            <w:r w:rsidR="007F552B" w:rsidRPr="00B32535">
              <w:rPr>
                <w:rFonts w:cstheme="minorHAnsi"/>
                <w:b/>
                <w:sz w:val="22"/>
                <w:szCs w:val="22"/>
              </w:rPr>
              <w:t>.5</w:t>
            </w:r>
          </w:p>
        </w:tc>
        <w:tc>
          <w:tcPr>
            <w:tcW w:w="3821" w:type="dxa"/>
          </w:tcPr>
          <w:p w14:paraId="6BB62BB9" w14:textId="77777777" w:rsidR="004F14C0" w:rsidRPr="00B32535" w:rsidRDefault="004F14C0" w:rsidP="004F14C0">
            <w:pPr>
              <w:rPr>
                <w:rFonts w:cstheme="minorHAnsi"/>
                <w:sz w:val="22"/>
                <w:szCs w:val="22"/>
              </w:rPr>
            </w:pPr>
          </w:p>
        </w:tc>
      </w:tr>
      <w:tr w:rsidR="004F14C0" w:rsidRPr="00B32535" w14:paraId="156C987A" w14:textId="77777777" w:rsidTr="004F14C0">
        <w:tc>
          <w:tcPr>
            <w:tcW w:w="8642" w:type="dxa"/>
          </w:tcPr>
          <w:p w14:paraId="25367328" w14:textId="5E9E8F4B" w:rsidR="004F14C0" w:rsidRPr="00B32535" w:rsidRDefault="0064538C" w:rsidP="004F14C0">
            <w:pPr>
              <w:rPr>
                <w:rFonts w:cstheme="minorHAnsi"/>
                <w:b/>
                <w:sz w:val="22"/>
                <w:szCs w:val="22"/>
              </w:rPr>
            </w:pPr>
            <w:r w:rsidRPr="00B32535">
              <w:rPr>
                <w:rFonts w:cstheme="minorHAnsi"/>
                <w:sz w:val="22"/>
                <w:szCs w:val="22"/>
              </w:rPr>
              <w:t>DONNE INSTRUCTION au Comité permanent de continuer d’évaluer sur une base annuelle, d’après les rapports officiels soumis en temps opportun, la mesure dans laquelle les Initiatives régionales en vigueur continuent de remplir les normes fixées par les Directives opérationnelles et contribuent activement à l’application de la Convention.</w:t>
            </w:r>
          </w:p>
        </w:tc>
        <w:tc>
          <w:tcPr>
            <w:tcW w:w="1418" w:type="dxa"/>
          </w:tcPr>
          <w:p w14:paraId="34EC9674" w14:textId="77777777" w:rsidR="004F14C0" w:rsidRPr="00B32535" w:rsidRDefault="004F14C0" w:rsidP="004F14C0">
            <w:pPr>
              <w:rPr>
                <w:rFonts w:cstheme="minorHAnsi"/>
                <w:sz w:val="22"/>
                <w:szCs w:val="22"/>
              </w:rPr>
            </w:pPr>
            <w:r w:rsidRPr="00B32535">
              <w:rPr>
                <w:rFonts w:cstheme="minorHAnsi"/>
                <w:sz w:val="22"/>
                <w:szCs w:val="22"/>
              </w:rPr>
              <w:t>10</w:t>
            </w:r>
          </w:p>
        </w:tc>
        <w:tc>
          <w:tcPr>
            <w:tcW w:w="3821" w:type="dxa"/>
          </w:tcPr>
          <w:p w14:paraId="7354C092" w14:textId="5249A9F4" w:rsidR="004F14C0" w:rsidRPr="00B32535" w:rsidRDefault="002E2E67" w:rsidP="004F14C0">
            <w:pPr>
              <w:rPr>
                <w:rFonts w:cstheme="minorHAnsi"/>
                <w:sz w:val="22"/>
                <w:szCs w:val="22"/>
              </w:rPr>
            </w:pPr>
            <w:r w:rsidRPr="00B32535">
              <w:rPr>
                <w:rFonts w:cstheme="minorHAnsi"/>
                <w:sz w:val="22"/>
                <w:szCs w:val="22"/>
              </w:rPr>
              <w:t xml:space="preserve">Non cohérent avec para </w:t>
            </w:r>
            <w:r w:rsidR="004F14C0" w:rsidRPr="00B32535">
              <w:rPr>
                <w:rFonts w:cstheme="minorHAnsi"/>
                <w:sz w:val="22"/>
                <w:szCs w:val="22"/>
              </w:rPr>
              <w:t xml:space="preserve">6 </w:t>
            </w:r>
            <w:r w:rsidRPr="00B32535">
              <w:rPr>
                <w:rFonts w:cstheme="minorHAnsi"/>
                <w:sz w:val="22"/>
                <w:szCs w:val="22"/>
              </w:rPr>
              <w:t>et</w:t>
            </w:r>
            <w:r w:rsidR="004F14C0" w:rsidRPr="00B32535">
              <w:rPr>
                <w:rFonts w:cstheme="minorHAnsi"/>
                <w:sz w:val="22"/>
                <w:szCs w:val="22"/>
              </w:rPr>
              <w:t xml:space="preserve"> 8 </w:t>
            </w:r>
            <w:r w:rsidRPr="00B32535">
              <w:rPr>
                <w:rFonts w:cstheme="minorHAnsi"/>
                <w:sz w:val="22"/>
                <w:szCs w:val="22"/>
              </w:rPr>
              <w:t>de la Résolution</w:t>
            </w:r>
            <w:r w:rsidR="004F14C0" w:rsidRPr="00B32535">
              <w:rPr>
                <w:rFonts w:cstheme="minorHAnsi"/>
                <w:sz w:val="22"/>
                <w:szCs w:val="22"/>
              </w:rPr>
              <w:t xml:space="preserve"> XIII.9</w:t>
            </w:r>
          </w:p>
        </w:tc>
      </w:tr>
      <w:tr w:rsidR="004F14C0" w:rsidRPr="00B32535" w14:paraId="68BA2D8D" w14:textId="77777777" w:rsidTr="004F14C0">
        <w:tc>
          <w:tcPr>
            <w:tcW w:w="8642" w:type="dxa"/>
          </w:tcPr>
          <w:p w14:paraId="0222487B" w14:textId="61561AD6" w:rsidR="004F14C0" w:rsidRPr="00B32535" w:rsidRDefault="0064538C" w:rsidP="004F14C0">
            <w:pPr>
              <w:rPr>
                <w:rFonts w:cstheme="minorHAnsi"/>
                <w:sz w:val="22"/>
                <w:szCs w:val="22"/>
              </w:rPr>
            </w:pPr>
            <w:r w:rsidRPr="00B32535">
              <w:rPr>
                <w:rFonts w:cstheme="minorHAnsi"/>
                <w:sz w:val="22"/>
                <w:szCs w:val="22"/>
              </w:rPr>
              <w:t>CHARGE le Comité permanent de préparer un rapport résumé, sur la base de ses évaluations annuelles, analysant le fonctionnement et le succès des Initiatives régionales fonctionnant durant la période 2013-2015 pour examen par les Parties contractantes à la 12</w:t>
            </w:r>
            <w:r w:rsidRPr="00B32535">
              <w:rPr>
                <w:rFonts w:cstheme="minorHAnsi"/>
                <w:sz w:val="22"/>
                <w:szCs w:val="22"/>
                <w:vertAlign w:val="superscript"/>
              </w:rPr>
              <w:t>e</w:t>
            </w:r>
            <w:r w:rsidRPr="00B32535">
              <w:rPr>
                <w:rFonts w:cstheme="minorHAnsi"/>
                <w:sz w:val="22"/>
                <w:szCs w:val="22"/>
              </w:rPr>
              <w:t xml:space="preserve"> Session de la Conférence des Parties contractantes.</w:t>
            </w:r>
          </w:p>
        </w:tc>
        <w:tc>
          <w:tcPr>
            <w:tcW w:w="1418" w:type="dxa"/>
          </w:tcPr>
          <w:p w14:paraId="78434716" w14:textId="77777777" w:rsidR="004F14C0" w:rsidRPr="00B32535" w:rsidRDefault="004F14C0" w:rsidP="004F14C0">
            <w:pPr>
              <w:rPr>
                <w:rFonts w:cstheme="minorHAnsi"/>
                <w:sz w:val="22"/>
                <w:szCs w:val="22"/>
              </w:rPr>
            </w:pPr>
            <w:r w:rsidRPr="00B32535">
              <w:rPr>
                <w:rFonts w:cstheme="minorHAnsi"/>
                <w:sz w:val="22"/>
                <w:szCs w:val="22"/>
              </w:rPr>
              <w:t>28</w:t>
            </w:r>
          </w:p>
        </w:tc>
        <w:tc>
          <w:tcPr>
            <w:tcW w:w="3821" w:type="dxa"/>
          </w:tcPr>
          <w:p w14:paraId="017C9D1A" w14:textId="77777777" w:rsidR="00E61D64" w:rsidRPr="00B32535" w:rsidRDefault="00E61D64" w:rsidP="00E61D64">
            <w:pPr>
              <w:rPr>
                <w:rFonts w:cstheme="minorHAnsi"/>
                <w:sz w:val="22"/>
                <w:szCs w:val="22"/>
              </w:rPr>
            </w:pPr>
            <w:r w:rsidRPr="00B32535">
              <w:rPr>
                <w:rFonts w:cstheme="minorHAnsi"/>
                <w:sz w:val="22"/>
                <w:szCs w:val="22"/>
              </w:rPr>
              <w:t xml:space="preserve">Redondant </w:t>
            </w:r>
          </w:p>
          <w:p w14:paraId="480AFDDF" w14:textId="31D63359" w:rsidR="004F14C0" w:rsidRPr="00B32535" w:rsidRDefault="004F14C0" w:rsidP="004F14C0">
            <w:pPr>
              <w:rPr>
                <w:rFonts w:cstheme="minorHAnsi"/>
                <w:sz w:val="22"/>
                <w:szCs w:val="22"/>
              </w:rPr>
            </w:pPr>
          </w:p>
        </w:tc>
      </w:tr>
      <w:tr w:rsidR="004F14C0" w:rsidRPr="00B32535" w14:paraId="06831634" w14:textId="77777777" w:rsidTr="004F14C0">
        <w:tc>
          <w:tcPr>
            <w:tcW w:w="8642" w:type="dxa"/>
          </w:tcPr>
          <w:p w14:paraId="49725662" w14:textId="77777777" w:rsidR="004F14C0" w:rsidRPr="00B32535" w:rsidRDefault="004F14C0" w:rsidP="004F14C0">
            <w:pPr>
              <w:rPr>
                <w:rFonts w:cstheme="minorHAnsi"/>
                <w:b/>
                <w:sz w:val="22"/>
                <w:szCs w:val="22"/>
              </w:rPr>
            </w:pPr>
          </w:p>
        </w:tc>
        <w:tc>
          <w:tcPr>
            <w:tcW w:w="1418" w:type="dxa"/>
          </w:tcPr>
          <w:p w14:paraId="4268D77A" w14:textId="77777777" w:rsidR="004F14C0" w:rsidRPr="00B32535" w:rsidRDefault="004F14C0" w:rsidP="004F14C0">
            <w:pPr>
              <w:rPr>
                <w:rFonts w:cstheme="minorHAnsi"/>
                <w:b/>
                <w:sz w:val="22"/>
                <w:szCs w:val="22"/>
              </w:rPr>
            </w:pPr>
            <w:r w:rsidRPr="00B32535">
              <w:rPr>
                <w:rFonts w:cstheme="minorHAnsi"/>
                <w:b/>
                <w:sz w:val="22"/>
                <w:szCs w:val="22"/>
              </w:rPr>
              <w:t>X.6</w:t>
            </w:r>
          </w:p>
        </w:tc>
        <w:tc>
          <w:tcPr>
            <w:tcW w:w="3821" w:type="dxa"/>
          </w:tcPr>
          <w:p w14:paraId="4B1F300C" w14:textId="77777777" w:rsidR="004F14C0" w:rsidRPr="00B32535" w:rsidRDefault="004F14C0" w:rsidP="004F14C0">
            <w:pPr>
              <w:rPr>
                <w:rFonts w:cstheme="minorHAnsi"/>
                <w:sz w:val="22"/>
                <w:szCs w:val="22"/>
              </w:rPr>
            </w:pPr>
          </w:p>
        </w:tc>
      </w:tr>
      <w:tr w:rsidR="004F14C0" w:rsidRPr="00B32535" w14:paraId="572AD334" w14:textId="77777777" w:rsidTr="004F14C0">
        <w:tc>
          <w:tcPr>
            <w:tcW w:w="8642" w:type="dxa"/>
          </w:tcPr>
          <w:p w14:paraId="6DF77432" w14:textId="2D4B7059" w:rsidR="004F14C0" w:rsidRPr="00B32535" w:rsidRDefault="00AF1061" w:rsidP="004F14C0">
            <w:pPr>
              <w:rPr>
                <w:rFonts w:cstheme="minorHAnsi"/>
                <w:b/>
                <w:sz w:val="22"/>
                <w:szCs w:val="22"/>
              </w:rPr>
            </w:pPr>
            <w:r w:rsidRPr="00B32535">
              <w:rPr>
                <w:rFonts w:cstheme="minorHAnsi"/>
                <w:sz w:val="22"/>
                <w:szCs w:val="22"/>
              </w:rPr>
              <w:t>AUTORISE le Comité permanent à examiner et approuver, entre les sessions de la Conférence des Parties contractantes, de nouvelles initiatives choisies parmi celles qui remplissent intégralement les Directives opérationnelles figurant dans l’annexe à la présente Résolution et qui fonctionneront dans le cadre de la Convention. Ces nouvelles initiatives seront</w:t>
            </w:r>
            <w:r w:rsidR="00E61D64" w:rsidRPr="00B32535">
              <w:rPr>
                <w:rFonts w:cstheme="minorHAnsi"/>
                <w:sz w:val="22"/>
                <w:szCs w:val="22"/>
              </w:rPr>
              <w:t xml:space="preserve"> </w:t>
            </w:r>
            <w:r w:rsidRPr="00B32535">
              <w:rPr>
                <w:rFonts w:cstheme="minorHAnsi"/>
                <w:sz w:val="22"/>
                <w:szCs w:val="22"/>
              </w:rPr>
              <w:t>présentées à la COP suivante.</w:t>
            </w:r>
          </w:p>
        </w:tc>
        <w:tc>
          <w:tcPr>
            <w:tcW w:w="1418" w:type="dxa"/>
          </w:tcPr>
          <w:p w14:paraId="4931A1EB" w14:textId="77777777" w:rsidR="004F14C0" w:rsidRPr="00B32535" w:rsidRDefault="004F14C0" w:rsidP="004F14C0">
            <w:pPr>
              <w:rPr>
                <w:rFonts w:cstheme="minorHAnsi"/>
                <w:sz w:val="22"/>
                <w:szCs w:val="22"/>
              </w:rPr>
            </w:pPr>
            <w:r w:rsidRPr="00B32535">
              <w:rPr>
                <w:rFonts w:cstheme="minorHAnsi"/>
                <w:sz w:val="22"/>
                <w:szCs w:val="22"/>
              </w:rPr>
              <w:t>9</w:t>
            </w:r>
          </w:p>
        </w:tc>
        <w:tc>
          <w:tcPr>
            <w:tcW w:w="3821" w:type="dxa"/>
          </w:tcPr>
          <w:p w14:paraId="24A391AA" w14:textId="49BEFCDA" w:rsidR="00E61D64" w:rsidRPr="00B32535" w:rsidRDefault="00E61D64" w:rsidP="00E61D64">
            <w:pPr>
              <w:rPr>
                <w:rFonts w:cstheme="minorHAnsi"/>
                <w:sz w:val="22"/>
                <w:szCs w:val="22"/>
              </w:rPr>
            </w:pPr>
            <w:r w:rsidRPr="00B32535">
              <w:rPr>
                <w:rFonts w:cstheme="minorHAnsi"/>
                <w:sz w:val="22"/>
                <w:szCs w:val="22"/>
              </w:rPr>
              <w:t xml:space="preserve">Redondant </w:t>
            </w:r>
          </w:p>
          <w:p w14:paraId="101D82AD" w14:textId="3EF70EDD" w:rsidR="004F14C0" w:rsidRPr="00B32535" w:rsidRDefault="004F14C0" w:rsidP="004F14C0">
            <w:pPr>
              <w:tabs>
                <w:tab w:val="left" w:pos="1256"/>
              </w:tabs>
              <w:rPr>
                <w:rFonts w:cstheme="minorHAnsi"/>
                <w:sz w:val="22"/>
                <w:szCs w:val="22"/>
              </w:rPr>
            </w:pPr>
          </w:p>
        </w:tc>
      </w:tr>
      <w:tr w:rsidR="004F14C0" w:rsidRPr="00B32535" w14:paraId="4E580568" w14:textId="77777777" w:rsidTr="004F14C0">
        <w:tc>
          <w:tcPr>
            <w:tcW w:w="8642" w:type="dxa"/>
          </w:tcPr>
          <w:p w14:paraId="20F5601D" w14:textId="76C3C5BA" w:rsidR="004F14C0" w:rsidRPr="00B32535" w:rsidRDefault="00AF1061" w:rsidP="004F14C0">
            <w:pPr>
              <w:rPr>
                <w:rFonts w:cstheme="minorHAnsi"/>
                <w:sz w:val="22"/>
                <w:szCs w:val="22"/>
              </w:rPr>
            </w:pPr>
            <w:r w:rsidRPr="00B32535">
              <w:rPr>
                <w:rFonts w:cstheme="minorHAnsi"/>
                <w:sz w:val="22"/>
                <w:szCs w:val="22"/>
              </w:rPr>
              <w:t>DONNE INSTRUCTION au Secrétariat de préparer, pour approbation par le Comité permanent, des critères et procédures d’évaluation en vue d’évaluations des initiatives régionales fonctionnant dans le cadre de la Convention.</w:t>
            </w:r>
          </w:p>
        </w:tc>
        <w:tc>
          <w:tcPr>
            <w:tcW w:w="1418" w:type="dxa"/>
          </w:tcPr>
          <w:p w14:paraId="0074F36F" w14:textId="77777777" w:rsidR="004F14C0" w:rsidRPr="00B32535" w:rsidRDefault="004F14C0" w:rsidP="004F14C0">
            <w:pPr>
              <w:rPr>
                <w:rFonts w:cstheme="minorHAnsi"/>
                <w:sz w:val="22"/>
                <w:szCs w:val="22"/>
              </w:rPr>
            </w:pPr>
            <w:r w:rsidRPr="00B32535">
              <w:rPr>
                <w:rFonts w:cstheme="minorHAnsi"/>
                <w:sz w:val="22"/>
                <w:szCs w:val="22"/>
              </w:rPr>
              <w:t>15</w:t>
            </w:r>
          </w:p>
        </w:tc>
        <w:tc>
          <w:tcPr>
            <w:tcW w:w="3821" w:type="dxa"/>
          </w:tcPr>
          <w:p w14:paraId="3473638E" w14:textId="77777777" w:rsidR="00E61D64" w:rsidRPr="00B32535" w:rsidRDefault="00E61D64" w:rsidP="00E61D64">
            <w:pPr>
              <w:rPr>
                <w:rFonts w:cstheme="minorHAnsi"/>
                <w:sz w:val="22"/>
                <w:szCs w:val="22"/>
              </w:rPr>
            </w:pPr>
            <w:r w:rsidRPr="00B32535">
              <w:rPr>
                <w:rFonts w:cstheme="minorHAnsi"/>
                <w:sz w:val="22"/>
                <w:szCs w:val="22"/>
              </w:rPr>
              <w:t xml:space="preserve">Redondant </w:t>
            </w:r>
          </w:p>
          <w:p w14:paraId="21AB93F6" w14:textId="1F6D055C" w:rsidR="004F14C0" w:rsidRPr="00B32535" w:rsidRDefault="004F14C0" w:rsidP="004F14C0">
            <w:pPr>
              <w:tabs>
                <w:tab w:val="left" w:pos="1256"/>
              </w:tabs>
              <w:rPr>
                <w:rFonts w:cstheme="minorHAnsi"/>
                <w:sz w:val="22"/>
                <w:szCs w:val="22"/>
              </w:rPr>
            </w:pPr>
          </w:p>
        </w:tc>
      </w:tr>
      <w:tr w:rsidR="004F14C0" w:rsidRPr="00B32535" w14:paraId="42FB1FE6" w14:textId="77777777" w:rsidTr="004F14C0">
        <w:tc>
          <w:tcPr>
            <w:tcW w:w="8642" w:type="dxa"/>
          </w:tcPr>
          <w:p w14:paraId="21D43F3C" w14:textId="5594EF91" w:rsidR="004F14C0" w:rsidRPr="00B32535" w:rsidRDefault="00AF1061" w:rsidP="004F14C0">
            <w:pPr>
              <w:rPr>
                <w:rFonts w:cstheme="minorHAnsi"/>
                <w:sz w:val="22"/>
                <w:szCs w:val="22"/>
              </w:rPr>
            </w:pPr>
            <w:r w:rsidRPr="00B32535">
              <w:rPr>
                <w:rFonts w:cstheme="minorHAnsi"/>
                <w:sz w:val="22"/>
                <w:szCs w:val="22"/>
              </w:rPr>
              <w:t xml:space="preserve">CHARGE le Comité permanent et le Secrétariat, particulièrement pour ce qui est des initiatives financées par le budget administratif, d’évaluer leur efficacité et de soumettre un rapport résumé pour examen à la COP11.  </w:t>
            </w:r>
          </w:p>
        </w:tc>
        <w:tc>
          <w:tcPr>
            <w:tcW w:w="1418" w:type="dxa"/>
          </w:tcPr>
          <w:p w14:paraId="668AB7DD" w14:textId="77777777" w:rsidR="004F14C0" w:rsidRPr="00B32535" w:rsidRDefault="004F14C0" w:rsidP="004F14C0">
            <w:pPr>
              <w:rPr>
                <w:rFonts w:cstheme="minorHAnsi"/>
                <w:sz w:val="22"/>
                <w:szCs w:val="22"/>
              </w:rPr>
            </w:pPr>
            <w:r w:rsidRPr="00B32535">
              <w:rPr>
                <w:rFonts w:cstheme="minorHAnsi"/>
                <w:sz w:val="22"/>
                <w:szCs w:val="22"/>
              </w:rPr>
              <w:t>17</w:t>
            </w:r>
          </w:p>
        </w:tc>
        <w:tc>
          <w:tcPr>
            <w:tcW w:w="3821" w:type="dxa"/>
          </w:tcPr>
          <w:p w14:paraId="1221931D" w14:textId="77777777" w:rsidR="00E61D64" w:rsidRPr="00B32535" w:rsidRDefault="00E61D64" w:rsidP="00E61D64">
            <w:pPr>
              <w:rPr>
                <w:rFonts w:cstheme="minorHAnsi"/>
                <w:sz w:val="22"/>
                <w:szCs w:val="22"/>
              </w:rPr>
            </w:pPr>
            <w:r w:rsidRPr="00B32535">
              <w:rPr>
                <w:rFonts w:cstheme="minorHAnsi"/>
                <w:sz w:val="22"/>
                <w:szCs w:val="22"/>
              </w:rPr>
              <w:t xml:space="preserve">Redondant </w:t>
            </w:r>
          </w:p>
          <w:p w14:paraId="72BC75AB" w14:textId="2701FBB2" w:rsidR="004F14C0" w:rsidRPr="00B32535" w:rsidRDefault="004F14C0" w:rsidP="004F14C0">
            <w:pPr>
              <w:tabs>
                <w:tab w:val="left" w:pos="1256"/>
              </w:tabs>
              <w:rPr>
                <w:rFonts w:cstheme="minorHAnsi"/>
                <w:sz w:val="22"/>
                <w:szCs w:val="22"/>
              </w:rPr>
            </w:pPr>
          </w:p>
        </w:tc>
      </w:tr>
      <w:tr w:rsidR="004F14C0" w:rsidRPr="00B32535" w14:paraId="77B2EC72" w14:textId="77777777" w:rsidTr="004F14C0">
        <w:tc>
          <w:tcPr>
            <w:tcW w:w="8642" w:type="dxa"/>
          </w:tcPr>
          <w:p w14:paraId="3703A148" w14:textId="4527CE84" w:rsidR="004F14C0" w:rsidRPr="00B32535" w:rsidRDefault="002E2E67" w:rsidP="004F14C0">
            <w:pPr>
              <w:rPr>
                <w:rFonts w:cstheme="minorHAnsi"/>
                <w:sz w:val="22"/>
                <w:szCs w:val="22"/>
              </w:rPr>
            </w:pPr>
            <w:r w:rsidRPr="00B32535">
              <w:rPr>
                <w:rFonts w:cstheme="minorHAnsi"/>
                <w:b/>
                <w:sz w:val="22"/>
                <w:szCs w:val="22"/>
              </w:rPr>
              <w:t>Questions financières et budgétaires</w:t>
            </w:r>
          </w:p>
        </w:tc>
        <w:tc>
          <w:tcPr>
            <w:tcW w:w="1418" w:type="dxa"/>
          </w:tcPr>
          <w:p w14:paraId="214F221F" w14:textId="77777777" w:rsidR="004F14C0" w:rsidRPr="00B32535" w:rsidRDefault="004F14C0" w:rsidP="004F14C0">
            <w:pPr>
              <w:rPr>
                <w:rFonts w:cstheme="minorHAnsi"/>
                <w:b/>
                <w:sz w:val="22"/>
                <w:szCs w:val="22"/>
              </w:rPr>
            </w:pPr>
          </w:p>
        </w:tc>
        <w:tc>
          <w:tcPr>
            <w:tcW w:w="3821" w:type="dxa"/>
          </w:tcPr>
          <w:p w14:paraId="73DCC65E" w14:textId="77777777" w:rsidR="004F14C0" w:rsidRPr="00B32535" w:rsidRDefault="004F14C0" w:rsidP="004F14C0">
            <w:pPr>
              <w:tabs>
                <w:tab w:val="left" w:pos="1256"/>
              </w:tabs>
              <w:rPr>
                <w:rFonts w:cstheme="minorHAnsi"/>
                <w:sz w:val="22"/>
                <w:szCs w:val="22"/>
              </w:rPr>
            </w:pPr>
          </w:p>
        </w:tc>
      </w:tr>
      <w:tr w:rsidR="004F14C0" w:rsidRPr="00B32535" w14:paraId="34551D5B" w14:textId="77777777" w:rsidTr="004F14C0">
        <w:tc>
          <w:tcPr>
            <w:tcW w:w="8642" w:type="dxa"/>
          </w:tcPr>
          <w:p w14:paraId="2625CBA0" w14:textId="77777777" w:rsidR="004F14C0" w:rsidRPr="00B32535" w:rsidRDefault="004F14C0" w:rsidP="004F14C0">
            <w:pPr>
              <w:rPr>
                <w:rFonts w:cstheme="minorHAnsi"/>
                <w:b/>
                <w:sz w:val="22"/>
                <w:szCs w:val="22"/>
              </w:rPr>
            </w:pPr>
          </w:p>
        </w:tc>
        <w:tc>
          <w:tcPr>
            <w:tcW w:w="1418" w:type="dxa"/>
          </w:tcPr>
          <w:p w14:paraId="1301767F" w14:textId="40155566" w:rsidR="004F14C0" w:rsidRPr="00B32535" w:rsidRDefault="004F14C0" w:rsidP="004F14C0">
            <w:pPr>
              <w:rPr>
                <w:rFonts w:cstheme="minorHAnsi"/>
                <w:b/>
                <w:sz w:val="22"/>
                <w:szCs w:val="22"/>
              </w:rPr>
            </w:pPr>
            <w:r w:rsidRPr="00B32535">
              <w:rPr>
                <w:rFonts w:cstheme="minorHAnsi"/>
                <w:b/>
                <w:sz w:val="22"/>
                <w:szCs w:val="22"/>
              </w:rPr>
              <w:t>XII</w:t>
            </w:r>
            <w:r w:rsidR="007F552B" w:rsidRPr="00B32535">
              <w:rPr>
                <w:rFonts w:cstheme="minorHAnsi"/>
                <w:b/>
                <w:sz w:val="22"/>
                <w:szCs w:val="22"/>
              </w:rPr>
              <w:t>.8</w:t>
            </w:r>
          </w:p>
        </w:tc>
        <w:tc>
          <w:tcPr>
            <w:tcW w:w="3821" w:type="dxa"/>
          </w:tcPr>
          <w:p w14:paraId="3A2B908C" w14:textId="77777777" w:rsidR="004F14C0" w:rsidRPr="00B32535" w:rsidRDefault="004F14C0" w:rsidP="004F14C0">
            <w:pPr>
              <w:rPr>
                <w:rFonts w:cstheme="minorHAnsi"/>
                <w:sz w:val="22"/>
                <w:szCs w:val="22"/>
              </w:rPr>
            </w:pPr>
          </w:p>
        </w:tc>
      </w:tr>
      <w:tr w:rsidR="004F14C0" w:rsidRPr="00B32535" w14:paraId="49E8D7D3" w14:textId="77777777" w:rsidTr="004F14C0">
        <w:tc>
          <w:tcPr>
            <w:tcW w:w="8642" w:type="dxa"/>
          </w:tcPr>
          <w:p w14:paraId="40540560" w14:textId="63A728BD" w:rsidR="004F14C0" w:rsidRPr="00B32535" w:rsidRDefault="008F4B51" w:rsidP="004F14C0">
            <w:pPr>
              <w:rPr>
                <w:rFonts w:cstheme="minorHAnsi"/>
                <w:sz w:val="22"/>
                <w:szCs w:val="22"/>
              </w:rPr>
            </w:pPr>
            <w:r w:rsidRPr="00B32535">
              <w:rPr>
                <w:rFonts w:cstheme="minorHAnsi"/>
                <w:sz w:val="22"/>
                <w:szCs w:val="22"/>
              </w:rPr>
              <w:t>DÉCIDE d’inclure un appui financier dans la ligne du budget administratif de la Convention intitulée « Appui aux initiatives régionales », comme indiqué dans la Résolution XII.1 sur les questions financières et budgétaires, pour soutenir les coûts de fonctionnement des initiatives régionales opérationnelles durant la période 2016 2018, qui appliquent pleinement les Directives opérationnelles.</w:t>
            </w:r>
          </w:p>
        </w:tc>
        <w:tc>
          <w:tcPr>
            <w:tcW w:w="1418" w:type="dxa"/>
          </w:tcPr>
          <w:p w14:paraId="725EFB21" w14:textId="77777777" w:rsidR="004F14C0" w:rsidRPr="00B32535" w:rsidRDefault="004F14C0" w:rsidP="004F14C0">
            <w:pPr>
              <w:rPr>
                <w:rFonts w:cstheme="minorHAnsi"/>
                <w:sz w:val="22"/>
                <w:szCs w:val="22"/>
              </w:rPr>
            </w:pPr>
            <w:r w:rsidRPr="00B32535">
              <w:rPr>
                <w:rFonts w:cstheme="minorHAnsi"/>
                <w:sz w:val="22"/>
                <w:szCs w:val="22"/>
              </w:rPr>
              <w:t>14</w:t>
            </w:r>
          </w:p>
        </w:tc>
        <w:tc>
          <w:tcPr>
            <w:tcW w:w="3821" w:type="dxa"/>
          </w:tcPr>
          <w:p w14:paraId="241E3DA6" w14:textId="77777777" w:rsidR="00E61D64" w:rsidRPr="00B32535" w:rsidRDefault="00E61D64" w:rsidP="00E61D64">
            <w:pPr>
              <w:rPr>
                <w:rFonts w:cstheme="minorHAnsi"/>
                <w:sz w:val="22"/>
                <w:szCs w:val="22"/>
              </w:rPr>
            </w:pPr>
            <w:r w:rsidRPr="00B32535">
              <w:rPr>
                <w:rFonts w:cstheme="minorHAnsi"/>
                <w:sz w:val="22"/>
                <w:szCs w:val="22"/>
              </w:rPr>
              <w:t xml:space="preserve">Redondant </w:t>
            </w:r>
          </w:p>
          <w:p w14:paraId="40D5173A" w14:textId="4221C20D" w:rsidR="004F14C0" w:rsidRPr="00B32535" w:rsidRDefault="004F14C0" w:rsidP="004F14C0">
            <w:pPr>
              <w:rPr>
                <w:rFonts w:cstheme="minorHAnsi"/>
                <w:sz w:val="22"/>
                <w:szCs w:val="22"/>
              </w:rPr>
            </w:pPr>
          </w:p>
        </w:tc>
      </w:tr>
      <w:tr w:rsidR="004F14C0" w:rsidRPr="00B32535" w14:paraId="577A978C" w14:textId="77777777" w:rsidTr="004F14C0">
        <w:tc>
          <w:tcPr>
            <w:tcW w:w="8642" w:type="dxa"/>
          </w:tcPr>
          <w:p w14:paraId="04AC85A2" w14:textId="7EA2D9EA" w:rsidR="004F14C0" w:rsidRPr="00B32535" w:rsidRDefault="008F4B51" w:rsidP="004F14C0">
            <w:pPr>
              <w:rPr>
                <w:rFonts w:cstheme="minorHAnsi"/>
                <w:sz w:val="22"/>
                <w:szCs w:val="22"/>
              </w:rPr>
            </w:pPr>
            <w:r w:rsidRPr="00B32535">
              <w:rPr>
                <w:rFonts w:cstheme="minorHAnsi"/>
                <w:sz w:val="22"/>
                <w:szCs w:val="22"/>
              </w:rPr>
              <w:t>DÉCIDE EN OUTRE que le taux de soutien financier du budget administratif de la Convention à chaque Initiative régionale pour les années 2016, 2017 et 2018 sera déterminé chaque année par le Comité permanent, d’après les rapports les plus récents et des plans de travail mis à jour qui seront soumis en respectant la présentation et le calendrier requis et en tenant compte des recommandations spécifiques faites par le Sous-groupe sur les finances.</w:t>
            </w:r>
          </w:p>
        </w:tc>
        <w:tc>
          <w:tcPr>
            <w:tcW w:w="1418" w:type="dxa"/>
          </w:tcPr>
          <w:p w14:paraId="698F525E" w14:textId="77777777" w:rsidR="004F14C0" w:rsidRPr="00B32535" w:rsidRDefault="004F14C0" w:rsidP="004F14C0">
            <w:pPr>
              <w:rPr>
                <w:rFonts w:cstheme="minorHAnsi"/>
                <w:sz w:val="22"/>
                <w:szCs w:val="22"/>
              </w:rPr>
            </w:pPr>
            <w:r w:rsidRPr="00B32535">
              <w:rPr>
                <w:rFonts w:cstheme="minorHAnsi"/>
                <w:sz w:val="22"/>
                <w:szCs w:val="22"/>
              </w:rPr>
              <w:t>15</w:t>
            </w:r>
          </w:p>
        </w:tc>
        <w:tc>
          <w:tcPr>
            <w:tcW w:w="3821" w:type="dxa"/>
          </w:tcPr>
          <w:p w14:paraId="3E670AF3" w14:textId="77777777" w:rsidR="00E61D64" w:rsidRPr="00B32535" w:rsidRDefault="00E61D64" w:rsidP="00E61D64">
            <w:pPr>
              <w:rPr>
                <w:rFonts w:cstheme="minorHAnsi"/>
                <w:sz w:val="22"/>
                <w:szCs w:val="22"/>
              </w:rPr>
            </w:pPr>
            <w:r w:rsidRPr="00B32535">
              <w:rPr>
                <w:rFonts w:cstheme="minorHAnsi"/>
                <w:sz w:val="22"/>
                <w:szCs w:val="22"/>
              </w:rPr>
              <w:t xml:space="preserve">Redondant </w:t>
            </w:r>
          </w:p>
          <w:p w14:paraId="3A57DB08" w14:textId="372FC360" w:rsidR="004F14C0" w:rsidRPr="00B32535" w:rsidRDefault="004F14C0" w:rsidP="004F14C0">
            <w:pPr>
              <w:rPr>
                <w:rFonts w:cstheme="minorHAnsi"/>
                <w:sz w:val="22"/>
                <w:szCs w:val="22"/>
              </w:rPr>
            </w:pPr>
          </w:p>
        </w:tc>
      </w:tr>
      <w:tr w:rsidR="004F14C0" w:rsidRPr="00B32535" w14:paraId="2C4831F8" w14:textId="77777777" w:rsidTr="004F14C0">
        <w:tc>
          <w:tcPr>
            <w:tcW w:w="8642" w:type="dxa"/>
          </w:tcPr>
          <w:p w14:paraId="1514C74E" w14:textId="77777777" w:rsidR="004F14C0" w:rsidRPr="00B32535" w:rsidRDefault="004F14C0" w:rsidP="004F14C0">
            <w:pPr>
              <w:rPr>
                <w:rFonts w:cstheme="minorHAnsi"/>
                <w:b/>
                <w:sz w:val="22"/>
                <w:szCs w:val="22"/>
              </w:rPr>
            </w:pPr>
          </w:p>
        </w:tc>
        <w:tc>
          <w:tcPr>
            <w:tcW w:w="1418" w:type="dxa"/>
          </w:tcPr>
          <w:p w14:paraId="592EAEF6" w14:textId="0D7A1222" w:rsidR="004F14C0" w:rsidRPr="00B32535" w:rsidRDefault="004F14C0" w:rsidP="004F14C0">
            <w:pPr>
              <w:rPr>
                <w:rFonts w:cstheme="minorHAnsi"/>
                <w:b/>
                <w:sz w:val="22"/>
                <w:szCs w:val="22"/>
              </w:rPr>
            </w:pPr>
            <w:r w:rsidRPr="00B32535">
              <w:rPr>
                <w:rFonts w:cstheme="minorHAnsi"/>
                <w:b/>
                <w:sz w:val="22"/>
                <w:szCs w:val="22"/>
              </w:rPr>
              <w:t>XI</w:t>
            </w:r>
            <w:r w:rsidR="007F552B" w:rsidRPr="00B32535">
              <w:rPr>
                <w:rFonts w:cstheme="minorHAnsi"/>
                <w:b/>
                <w:sz w:val="22"/>
                <w:szCs w:val="22"/>
              </w:rPr>
              <w:t>.5</w:t>
            </w:r>
          </w:p>
        </w:tc>
        <w:tc>
          <w:tcPr>
            <w:tcW w:w="3821" w:type="dxa"/>
          </w:tcPr>
          <w:p w14:paraId="6EFAF2F9" w14:textId="77777777" w:rsidR="004F14C0" w:rsidRPr="00B32535" w:rsidRDefault="004F14C0" w:rsidP="004F14C0">
            <w:pPr>
              <w:rPr>
                <w:rFonts w:cstheme="minorHAnsi"/>
                <w:sz w:val="22"/>
                <w:szCs w:val="22"/>
              </w:rPr>
            </w:pPr>
          </w:p>
        </w:tc>
      </w:tr>
      <w:tr w:rsidR="004F14C0" w:rsidRPr="00B32535" w14:paraId="5AF0EB12" w14:textId="77777777" w:rsidTr="004F14C0">
        <w:tc>
          <w:tcPr>
            <w:tcW w:w="8642" w:type="dxa"/>
          </w:tcPr>
          <w:p w14:paraId="68B1C624" w14:textId="2DE21671" w:rsidR="004F14C0" w:rsidRPr="00B32535" w:rsidRDefault="0064538C" w:rsidP="004F14C0">
            <w:pPr>
              <w:rPr>
                <w:rFonts w:cstheme="minorHAnsi"/>
                <w:sz w:val="22"/>
                <w:szCs w:val="22"/>
              </w:rPr>
            </w:pPr>
            <w:r w:rsidRPr="00B32535">
              <w:rPr>
                <w:rFonts w:cstheme="minorHAnsi"/>
                <w:sz w:val="22"/>
                <w:szCs w:val="22"/>
              </w:rPr>
              <w:t>CONVIENT de réserver un appui financier, dans le poste du budget administratif de la Convention « Soutien aux Initiatives régionales », comme indiqué dans la Résolution XI.2 sur les questions financières et budgétaires, qui sera attribué aux Initiatives régionales en vigueur pour leurs activités de développement durant la période 2013-2015, à condition que le Comité permanent estime qu’elles remplissent intégralement les Directives opérationnelles.</w:t>
            </w:r>
          </w:p>
        </w:tc>
        <w:tc>
          <w:tcPr>
            <w:tcW w:w="1418" w:type="dxa"/>
          </w:tcPr>
          <w:p w14:paraId="070B451F" w14:textId="77777777" w:rsidR="004F14C0" w:rsidRPr="00B32535" w:rsidRDefault="004F14C0" w:rsidP="004F14C0">
            <w:pPr>
              <w:rPr>
                <w:rFonts w:cstheme="minorHAnsi"/>
                <w:sz w:val="22"/>
                <w:szCs w:val="22"/>
              </w:rPr>
            </w:pPr>
            <w:r w:rsidRPr="00B32535">
              <w:rPr>
                <w:rFonts w:cstheme="minorHAnsi"/>
                <w:sz w:val="22"/>
                <w:szCs w:val="22"/>
              </w:rPr>
              <w:t>12</w:t>
            </w:r>
          </w:p>
        </w:tc>
        <w:tc>
          <w:tcPr>
            <w:tcW w:w="3821" w:type="dxa"/>
          </w:tcPr>
          <w:p w14:paraId="50ABBD59" w14:textId="77777777" w:rsidR="00E61D64" w:rsidRPr="00B32535" w:rsidRDefault="00E61D64" w:rsidP="00E61D64">
            <w:pPr>
              <w:rPr>
                <w:rFonts w:cstheme="minorHAnsi"/>
                <w:sz w:val="22"/>
                <w:szCs w:val="22"/>
              </w:rPr>
            </w:pPr>
            <w:r w:rsidRPr="00B32535">
              <w:rPr>
                <w:rFonts w:cstheme="minorHAnsi"/>
                <w:sz w:val="22"/>
                <w:szCs w:val="22"/>
              </w:rPr>
              <w:t xml:space="preserve">Redondant </w:t>
            </w:r>
          </w:p>
          <w:p w14:paraId="56677B45" w14:textId="121BD449" w:rsidR="004F14C0" w:rsidRPr="00B32535" w:rsidRDefault="004F14C0" w:rsidP="004F14C0">
            <w:pPr>
              <w:rPr>
                <w:rFonts w:cstheme="minorHAnsi"/>
                <w:sz w:val="22"/>
                <w:szCs w:val="22"/>
              </w:rPr>
            </w:pPr>
          </w:p>
        </w:tc>
      </w:tr>
      <w:tr w:rsidR="004F14C0" w:rsidRPr="00B32535" w14:paraId="55AECD15" w14:textId="77777777" w:rsidTr="004F14C0">
        <w:tc>
          <w:tcPr>
            <w:tcW w:w="8642" w:type="dxa"/>
          </w:tcPr>
          <w:p w14:paraId="6776E5AE" w14:textId="3770E23D" w:rsidR="004F14C0" w:rsidRPr="00B32535" w:rsidRDefault="0064538C" w:rsidP="004F14C0">
            <w:pPr>
              <w:rPr>
                <w:rFonts w:cstheme="minorHAnsi"/>
                <w:sz w:val="22"/>
                <w:szCs w:val="22"/>
              </w:rPr>
            </w:pPr>
            <w:r w:rsidRPr="00B32535">
              <w:rPr>
                <w:rFonts w:cstheme="minorHAnsi"/>
                <w:sz w:val="22"/>
                <w:szCs w:val="22"/>
              </w:rPr>
              <w:t xml:space="preserve">DÉCIDE que le taux d’appui financier à chaque Initiative régionale, pour les années 2013, 2014 et 2015, dans le cadre de ce poste budgétaire, sera déterminé par le Comité permanent lors de ses réunions annuelles, d’après un plan de travail et un plan financier mis à jour, soumis </w:t>
            </w:r>
            <w:r w:rsidRPr="00B32535">
              <w:rPr>
                <w:rFonts w:cstheme="minorHAnsi"/>
                <w:sz w:val="22"/>
                <w:szCs w:val="22"/>
              </w:rPr>
              <w:lastRenderedPageBreak/>
              <w:t>selon le modèle requis, deux mois au plus tard avant ses réunions annuelles, et en tenant compte des recommandations spécifiques du Sous-groupe sur les finances.</w:t>
            </w:r>
          </w:p>
        </w:tc>
        <w:tc>
          <w:tcPr>
            <w:tcW w:w="1418" w:type="dxa"/>
          </w:tcPr>
          <w:p w14:paraId="575643BD" w14:textId="77777777" w:rsidR="004F14C0" w:rsidRPr="00B32535" w:rsidRDefault="004F14C0" w:rsidP="004F14C0">
            <w:pPr>
              <w:rPr>
                <w:rFonts w:cstheme="minorHAnsi"/>
                <w:sz w:val="22"/>
                <w:szCs w:val="22"/>
              </w:rPr>
            </w:pPr>
            <w:r w:rsidRPr="00B32535">
              <w:rPr>
                <w:rFonts w:cstheme="minorHAnsi"/>
                <w:sz w:val="22"/>
                <w:szCs w:val="22"/>
              </w:rPr>
              <w:lastRenderedPageBreak/>
              <w:t>13</w:t>
            </w:r>
          </w:p>
        </w:tc>
        <w:tc>
          <w:tcPr>
            <w:tcW w:w="3821" w:type="dxa"/>
          </w:tcPr>
          <w:p w14:paraId="7E4799ED" w14:textId="77777777" w:rsidR="00E61D64" w:rsidRPr="00B32535" w:rsidRDefault="00E61D64" w:rsidP="00E61D64">
            <w:pPr>
              <w:rPr>
                <w:rFonts w:cstheme="minorHAnsi"/>
                <w:sz w:val="22"/>
                <w:szCs w:val="22"/>
              </w:rPr>
            </w:pPr>
            <w:r w:rsidRPr="00B32535">
              <w:rPr>
                <w:rFonts w:cstheme="minorHAnsi"/>
                <w:sz w:val="22"/>
                <w:szCs w:val="22"/>
              </w:rPr>
              <w:t xml:space="preserve">Redondant </w:t>
            </w:r>
          </w:p>
          <w:p w14:paraId="23718958" w14:textId="678BEE73" w:rsidR="004F14C0" w:rsidRPr="00B32535" w:rsidRDefault="004F14C0" w:rsidP="004F14C0">
            <w:pPr>
              <w:rPr>
                <w:rFonts w:cstheme="minorHAnsi"/>
                <w:sz w:val="22"/>
                <w:szCs w:val="22"/>
              </w:rPr>
            </w:pPr>
          </w:p>
        </w:tc>
      </w:tr>
      <w:tr w:rsidR="004F14C0" w:rsidRPr="00B32535" w14:paraId="7A2D1534" w14:textId="77777777" w:rsidTr="004F14C0">
        <w:tc>
          <w:tcPr>
            <w:tcW w:w="8642" w:type="dxa"/>
          </w:tcPr>
          <w:p w14:paraId="2DFE8FD9" w14:textId="77777777" w:rsidR="004F14C0" w:rsidRPr="00B32535" w:rsidRDefault="004F14C0" w:rsidP="004F14C0">
            <w:pPr>
              <w:rPr>
                <w:rFonts w:cstheme="minorHAnsi"/>
                <w:b/>
                <w:sz w:val="22"/>
                <w:szCs w:val="22"/>
              </w:rPr>
            </w:pPr>
          </w:p>
        </w:tc>
        <w:tc>
          <w:tcPr>
            <w:tcW w:w="1418" w:type="dxa"/>
          </w:tcPr>
          <w:p w14:paraId="19E13CEB" w14:textId="77777777" w:rsidR="004F14C0" w:rsidRPr="00B32535" w:rsidRDefault="004F14C0" w:rsidP="004F14C0">
            <w:pPr>
              <w:rPr>
                <w:rFonts w:cstheme="minorHAnsi"/>
                <w:b/>
                <w:sz w:val="22"/>
                <w:szCs w:val="22"/>
              </w:rPr>
            </w:pPr>
            <w:r w:rsidRPr="00B32535">
              <w:rPr>
                <w:rFonts w:cstheme="minorHAnsi"/>
                <w:b/>
                <w:sz w:val="22"/>
                <w:szCs w:val="22"/>
              </w:rPr>
              <w:t>X.6</w:t>
            </w:r>
          </w:p>
        </w:tc>
        <w:tc>
          <w:tcPr>
            <w:tcW w:w="3821" w:type="dxa"/>
          </w:tcPr>
          <w:p w14:paraId="70EAC8FA" w14:textId="77777777" w:rsidR="004F14C0" w:rsidRPr="00B32535" w:rsidRDefault="004F14C0" w:rsidP="004F14C0">
            <w:pPr>
              <w:rPr>
                <w:rFonts w:cstheme="minorHAnsi"/>
                <w:sz w:val="22"/>
                <w:szCs w:val="22"/>
              </w:rPr>
            </w:pPr>
          </w:p>
        </w:tc>
      </w:tr>
      <w:tr w:rsidR="004F14C0" w:rsidRPr="00B32535" w14:paraId="045E4127" w14:textId="77777777" w:rsidTr="004F14C0">
        <w:tc>
          <w:tcPr>
            <w:tcW w:w="8642" w:type="dxa"/>
          </w:tcPr>
          <w:p w14:paraId="2E936BCB" w14:textId="57610423" w:rsidR="004F14C0" w:rsidRPr="00B32535" w:rsidRDefault="00AF1061" w:rsidP="004F14C0">
            <w:pPr>
              <w:rPr>
                <w:rFonts w:cstheme="minorHAnsi"/>
                <w:b/>
                <w:sz w:val="22"/>
                <w:szCs w:val="22"/>
              </w:rPr>
            </w:pPr>
            <w:r w:rsidRPr="00B32535">
              <w:rPr>
                <w:rFonts w:cstheme="minorHAnsi"/>
                <w:sz w:val="22"/>
                <w:szCs w:val="22"/>
              </w:rPr>
              <w:t>ACCEPTE de prévoir un montant financier global dans la ligne du budget administratif de la Convention « Appui aux initiatives régionales », comme indiqué dans la Résolution X.2 sur les questions financières et budgétaires, pour les initiatives régionales durant la période 2009-2012 – certaines étant soit des centres régionaux pour la formation et le renforcement des capacités, soit des réseaux régionaux pour la coopération et le renforcement des capacités, soit les deux – à condition qu’elles remplissent intégralement les Directives opérationnelles.</w:t>
            </w:r>
          </w:p>
        </w:tc>
        <w:tc>
          <w:tcPr>
            <w:tcW w:w="1418" w:type="dxa"/>
          </w:tcPr>
          <w:p w14:paraId="689B26FB" w14:textId="77777777" w:rsidR="004F14C0" w:rsidRPr="00B32535" w:rsidRDefault="004F14C0" w:rsidP="004F14C0">
            <w:pPr>
              <w:rPr>
                <w:rFonts w:cstheme="minorHAnsi"/>
                <w:sz w:val="22"/>
                <w:szCs w:val="22"/>
              </w:rPr>
            </w:pPr>
            <w:r w:rsidRPr="00B32535">
              <w:rPr>
                <w:rFonts w:cstheme="minorHAnsi"/>
                <w:sz w:val="22"/>
                <w:szCs w:val="22"/>
              </w:rPr>
              <w:t>10</w:t>
            </w:r>
          </w:p>
        </w:tc>
        <w:tc>
          <w:tcPr>
            <w:tcW w:w="3821" w:type="dxa"/>
          </w:tcPr>
          <w:p w14:paraId="1BE9055F" w14:textId="74F0F60E" w:rsidR="00E61D64" w:rsidRPr="00B32535" w:rsidRDefault="00E61D64" w:rsidP="00E61D64">
            <w:pPr>
              <w:rPr>
                <w:rFonts w:cstheme="minorHAnsi"/>
                <w:sz w:val="22"/>
                <w:szCs w:val="22"/>
              </w:rPr>
            </w:pPr>
            <w:r w:rsidRPr="00B32535">
              <w:rPr>
                <w:rFonts w:cstheme="minorHAnsi"/>
                <w:sz w:val="22"/>
                <w:szCs w:val="22"/>
              </w:rPr>
              <w:t xml:space="preserve">Redondant </w:t>
            </w:r>
          </w:p>
          <w:p w14:paraId="23335C07" w14:textId="5B1C799C" w:rsidR="004F14C0" w:rsidRPr="00B32535" w:rsidRDefault="004F14C0" w:rsidP="004F14C0">
            <w:pPr>
              <w:rPr>
                <w:rFonts w:cstheme="minorHAnsi"/>
                <w:sz w:val="22"/>
                <w:szCs w:val="22"/>
              </w:rPr>
            </w:pPr>
          </w:p>
        </w:tc>
      </w:tr>
      <w:tr w:rsidR="004F14C0" w:rsidRPr="00B32535" w14:paraId="5D397FD6" w14:textId="77777777" w:rsidTr="004F14C0">
        <w:tc>
          <w:tcPr>
            <w:tcW w:w="8642" w:type="dxa"/>
          </w:tcPr>
          <w:p w14:paraId="2EF62905" w14:textId="247E859D" w:rsidR="004F14C0" w:rsidRPr="00B32535" w:rsidRDefault="00AF1061" w:rsidP="004F14C0">
            <w:pPr>
              <w:rPr>
                <w:rFonts w:cstheme="minorHAnsi"/>
                <w:b/>
                <w:sz w:val="22"/>
                <w:szCs w:val="22"/>
              </w:rPr>
            </w:pPr>
            <w:r w:rsidRPr="00B32535">
              <w:rPr>
                <w:rFonts w:cstheme="minorHAnsi"/>
                <w:sz w:val="22"/>
                <w:szCs w:val="22"/>
              </w:rPr>
              <w:t>DÉCIDE que le montant de l’appui financier qui sera accordé à chaque initiative, dans le cadre de cette ligne budgétaire, pour les années 2009, 2010, 2011 et 2012, sera déterminé par le Comité permanent lors de chacune de ses réunions annuelles, au début des années en question, sur la base de plans financiers et de travail actualisés qui seront soumis sous la forme requise et de manière opportune avant les réunions annuelles, et en fonction des recommandations spécifiques du Sous-groupe sur les finances.</w:t>
            </w:r>
          </w:p>
        </w:tc>
        <w:tc>
          <w:tcPr>
            <w:tcW w:w="1418" w:type="dxa"/>
          </w:tcPr>
          <w:p w14:paraId="349072F8" w14:textId="77777777" w:rsidR="004F14C0" w:rsidRPr="00B32535" w:rsidRDefault="004F14C0" w:rsidP="004F14C0">
            <w:pPr>
              <w:rPr>
                <w:rFonts w:cstheme="minorHAnsi"/>
                <w:sz w:val="22"/>
                <w:szCs w:val="22"/>
              </w:rPr>
            </w:pPr>
            <w:r w:rsidRPr="00B32535">
              <w:rPr>
                <w:rFonts w:cstheme="minorHAnsi"/>
                <w:sz w:val="22"/>
                <w:szCs w:val="22"/>
              </w:rPr>
              <w:t>11</w:t>
            </w:r>
          </w:p>
        </w:tc>
        <w:tc>
          <w:tcPr>
            <w:tcW w:w="3821" w:type="dxa"/>
          </w:tcPr>
          <w:p w14:paraId="30026A54" w14:textId="77777777" w:rsidR="00E61D64" w:rsidRPr="00B32535" w:rsidRDefault="00E61D64" w:rsidP="00E61D64">
            <w:pPr>
              <w:rPr>
                <w:rFonts w:cstheme="minorHAnsi"/>
                <w:sz w:val="22"/>
                <w:szCs w:val="22"/>
              </w:rPr>
            </w:pPr>
            <w:r w:rsidRPr="00B32535">
              <w:rPr>
                <w:rFonts w:cstheme="minorHAnsi"/>
                <w:sz w:val="22"/>
                <w:szCs w:val="22"/>
              </w:rPr>
              <w:t xml:space="preserve">Redondant </w:t>
            </w:r>
          </w:p>
          <w:p w14:paraId="249758E1" w14:textId="6E723FB1" w:rsidR="004F14C0" w:rsidRPr="00B32535" w:rsidRDefault="004F14C0" w:rsidP="004F14C0">
            <w:pPr>
              <w:rPr>
                <w:rFonts w:cstheme="minorHAnsi"/>
                <w:sz w:val="22"/>
                <w:szCs w:val="22"/>
              </w:rPr>
            </w:pPr>
          </w:p>
        </w:tc>
      </w:tr>
      <w:tr w:rsidR="004F14C0" w:rsidRPr="00B32535" w14:paraId="617AE58C" w14:textId="77777777" w:rsidTr="004F14C0">
        <w:tc>
          <w:tcPr>
            <w:tcW w:w="8642" w:type="dxa"/>
          </w:tcPr>
          <w:p w14:paraId="01EA1541" w14:textId="77777777" w:rsidR="004F14C0" w:rsidRPr="00B32535" w:rsidRDefault="004F14C0" w:rsidP="004F14C0">
            <w:pPr>
              <w:rPr>
                <w:rFonts w:cstheme="minorHAnsi"/>
                <w:b/>
                <w:sz w:val="22"/>
                <w:szCs w:val="22"/>
              </w:rPr>
            </w:pPr>
          </w:p>
        </w:tc>
        <w:tc>
          <w:tcPr>
            <w:tcW w:w="1418" w:type="dxa"/>
          </w:tcPr>
          <w:p w14:paraId="0C3E104B" w14:textId="77777777" w:rsidR="004F14C0" w:rsidRPr="00B32535" w:rsidRDefault="004F14C0" w:rsidP="004F14C0">
            <w:pPr>
              <w:rPr>
                <w:rFonts w:cstheme="minorHAnsi"/>
                <w:b/>
                <w:sz w:val="22"/>
                <w:szCs w:val="22"/>
              </w:rPr>
            </w:pPr>
            <w:r w:rsidRPr="00B32535">
              <w:rPr>
                <w:rFonts w:cstheme="minorHAnsi"/>
                <w:b/>
                <w:sz w:val="22"/>
                <w:szCs w:val="22"/>
              </w:rPr>
              <w:t>IX.7</w:t>
            </w:r>
          </w:p>
        </w:tc>
        <w:tc>
          <w:tcPr>
            <w:tcW w:w="3821" w:type="dxa"/>
          </w:tcPr>
          <w:p w14:paraId="4403D122" w14:textId="77777777" w:rsidR="004F14C0" w:rsidRPr="00B32535" w:rsidRDefault="004F14C0" w:rsidP="004F14C0">
            <w:pPr>
              <w:rPr>
                <w:rFonts w:cstheme="minorHAnsi"/>
                <w:sz w:val="22"/>
                <w:szCs w:val="22"/>
              </w:rPr>
            </w:pPr>
          </w:p>
        </w:tc>
      </w:tr>
      <w:tr w:rsidR="004F14C0" w:rsidRPr="00B32535" w14:paraId="1D680612" w14:textId="77777777" w:rsidTr="004F14C0">
        <w:tc>
          <w:tcPr>
            <w:tcW w:w="8642" w:type="dxa"/>
          </w:tcPr>
          <w:p w14:paraId="42C52578" w14:textId="22E1397B" w:rsidR="004F14C0" w:rsidRPr="00B32535" w:rsidRDefault="002D0DA7" w:rsidP="004F14C0">
            <w:pPr>
              <w:ind w:firstLine="25"/>
              <w:rPr>
                <w:rFonts w:cstheme="minorHAnsi"/>
                <w:sz w:val="22"/>
                <w:szCs w:val="22"/>
              </w:rPr>
            </w:pPr>
            <w:r w:rsidRPr="00B32535">
              <w:rPr>
                <w:rFonts w:cstheme="minorHAnsi"/>
                <w:sz w:val="22"/>
                <w:szCs w:val="22"/>
              </w:rPr>
              <w:t>ACCEPTE d’apporter un appui financier du poste budgétaire central de la Convention «</w:t>
            </w:r>
            <w:r w:rsidR="00E61D64" w:rsidRPr="00B32535">
              <w:rPr>
                <w:rFonts w:cstheme="minorHAnsi"/>
                <w:sz w:val="22"/>
                <w:szCs w:val="22"/>
              </w:rPr>
              <w:t> </w:t>
            </w:r>
            <w:r w:rsidRPr="00B32535">
              <w:rPr>
                <w:rFonts w:cstheme="minorHAnsi"/>
                <w:sz w:val="22"/>
                <w:szCs w:val="22"/>
              </w:rPr>
              <w:t>Soutien aux initiatives régionales » pour la période triennale 2006-2008, à certaines initiatives régionales qui remplissent intégralement les conditions pour recevoir un appui décrit dans l’Annexe à la Résolution VIII.30 et en particulier les paragraphes 8-10, aux niveaux indiqués dans l’Annexe I. C pour 2006 ; et DÉCIDE que le niveau de soutien financier pour 2007 et 2008 sera déterminé par le Comité permanent sur recommandation du Sous-groupe sur les finances.</w:t>
            </w:r>
          </w:p>
        </w:tc>
        <w:tc>
          <w:tcPr>
            <w:tcW w:w="1418" w:type="dxa"/>
          </w:tcPr>
          <w:p w14:paraId="203B3EDE" w14:textId="77777777" w:rsidR="004F14C0" w:rsidRPr="00B32535" w:rsidRDefault="004F14C0" w:rsidP="004F14C0">
            <w:pPr>
              <w:rPr>
                <w:rFonts w:cstheme="minorHAnsi"/>
                <w:sz w:val="22"/>
                <w:szCs w:val="22"/>
              </w:rPr>
            </w:pPr>
            <w:r w:rsidRPr="00B32535">
              <w:rPr>
                <w:rFonts w:cstheme="minorHAnsi"/>
                <w:sz w:val="22"/>
                <w:szCs w:val="22"/>
              </w:rPr>
              <w:t>9</w:t>
            </w:r>
          </w:p>
        </w:tc>
        <w:tc>
          <w:tcPr>
            <w:tcW w:w="3821" w:type="dxa"/>
          </w:tcPr>
          <w:p w14:paraId="48E8ECB3" w14:textId="77777777" w:rsidR="00E61D64" w:rsidRPr="00B32535" w:rsidRDefault="00E61D64" w:rsidP="00E61D64">
            <w:pPr>
              <w:rPr>
                <w:rFonts w:cstheme="minorHAnsi"/>
                <w:sz w:val="22"/>
                <w:szCs w:val="22"/>
              </w:rPr>
            </w:pPr>
            <w:r w:rsidRPr="00B32535">
              <w:rPr>
                <w:rFonts w:cstheme="minorHAnsi"/>
                <w:sz w:val="22"/>
                <w:szCs w:val="22"/>
              </w:rPr>
              <w:t xml:space="preserve">Redondant </w:t>
            </w:r>
          </w:p>
          <w:p w14:paraId="1BE78F0F" w14:textId="67B5EA43" w:rsidR="004F14C0" w:rsidRPr="00B32535" w:rsidRDefault="004F14C0" w:rsidP="004F14C0">
            <w:pPr>
              <w:rPr>
                <w:rFonts w:cstheme="minorHAnsi"/>
                <w:sz w:val="22"/>
                <w:szCs w:val="22"/>
              </w:rPr>
            </w:pPr>
          </w:p>
        </w:tc>
      </w:tr>
      <w:tr w:rsidR="004F14C0" w:rsidRPr="00B32535" w14:paraId="7752497B" w14:textId="77777777" w:rsidTr="004F14C0">
        <w:tc>
          <w:tcPr>
            <w:tcW w:w="8642" w:type="dxa"/>
          </w:tcPr>
          <w:p w14:paraId="2EC5FEE2" w14:textId="245510C3" w:rsidR="00E90D06" w:rsidRPr="00B32535" w:rsidRDefault="00E90D06" w:rsidP="00E61D64">
            <w:pPr>
              <w:rPr>
                <w:rFonts w:cstheme="minorHAnsi"/>
                <w:sz w:val="22"/>
                <w:szCs w:val="22"/>
              </w:rPr>
            </w:pPr>
            <w:r w:rsidRPr="00B32535">
              <w:rPr>
                <w:rFonts w:cstheme="minorHAnsi"/>
                <w:sz w:val="22"/>
                <w:szCs w:val="22"/>
              </w:rPr>
              <w:t>RECONNAÎT que l’appui financier nécessaire au Responsable régional Ramsar hors siège</w:t>
            </w:r>
            <w:r w:rsidR="00E61D64" w:rsidRPr="00B32535">
              <w:rPr>
                <w:rFonts w:cstheme="minorHAnsi"/>
                <w:sz w:val="22"/>
                <w:szCs w:val="22"/>
              </w:rPr>
              <w:t xml:space="preserve"> </w:t>
            </w:r>
            <w:r w:rsidRPr="00B32535">
              <w:rPr>
                <w:rFonts w:cstheme="minorHAnsi"/>
                <w:sz w:val="22"/>
                <w:szCs w:val="22"/>
              </w:rPr>
              <w:t>pour l’Océanie est inscrit dans les frais de personnel du Secrétariat pour 2006-2008</w:t>
            </w:r>
            <w:r w:rsidR="00E61D64" w:rsidRPr="00B32535">
              <w:rPr>
                <w:rFonts w:cstheme="minorHAnsi"/>
                <w:sz w:val="22"/>
                <w:szCs w:val="22"/>
              </w:rPr>
              <w:t xml:space="preserve"> </w:t>
            </w:r>
            <w:r w:rsidRPr="00B32535">
              <w:rPr>
                <w:rFonts w:cstheme="minorHAnsi"/>
                <w:sz w:val="22"/>
                <w:szCs w:val="22"/>
              </w:rPr>
              <w:t xml:space="preserve">(Résolution IX.12, Annexe I, </w:t>
            </w:r>
            <w:r w:rsidRPr="00B32535">
              <w:rPr>
                <w:rFonts w:cstheme="minorHAnsi"/>
                <w:i/>
                <w:sz w:val="22"/>
                <w:szCs w:val="22"/>
              </w:rPr>
              <w:t>Questions financières et budgétaires</w:t>
            </w:r>
            <w:r w:rsidRPr="00B32535">
              <w:rPr>
                <w:rFonts w:cstheme="minorHAnsi"/>
                <w:sz w:val="22"/>
                <w:szCs w:val="22"/>
              </w:rPr>
              <w:t xml:space="preserve">). </w:t>
            </w:r>
          </w:p>
          <w:p w14:paraId="3ABDAF4A" w14:textId="5504A8A1" w:rsidR="004F14C0" w:rsidRPr="00B32535" w:rsidRDefault="004F14C0" w:rsidP="004F14C0">
            <w:pPr>
              <w:rPr>
                <w:rFonts w:cstheme="minorHAnsi"/>
                <w:sz w:val="22"/>
                <w:szCs w:val="22"/>
              </w:rPr>
            </w:pPr>
          </w:p>
        </w:tc>
        <w:tc>
          <w:tcPr>
            <w:tcW w:w="1418" w:type="dxa"/>
          </w:tcPr>
          <w:p w14:paraId="19FA800E" w14:textId="61E2B9AB" w:rsidR="004F14C0" w:rsidRPr="00B32535" w:rsidRDefault="00E90D06" w:rsidP="004F14C0">
            <w:pPr>
              <w:rPr>
                <w:rFonts w:cstheme="minorHAnsi"/>
                <w:bCs/>
                <w:sz w:val="22"/>
                <w:szCs w:val="22"/>
              </w:rPr>
            </w:pPr>
            <w:r w:rsidRPr="00B32535">
              <w:rPr>
                <w:rFonts w:cstheme="minorHAnsi"/>
                <w:bCs/>
                <w:sz w:val="22"/>
                <w:szCs w:val="22"/>
              </w:rPr>
              <w:t>11</w:t>
            </w:r>
          </w:p>
        </w:tc>
        <w:tc>
          <w:tcPr>
            <w:tcW w:w="3821" w:type="dxa"/>
          </w:tcPr>
          <w:p w14:paraId="487DED5B" w14:textId="77777777" w:rsidR="00E61D64" w:rsidRPr="00B32535" w:rsidRDefault="00E61D64" w:rsidP="00E61D64">
            <w:pPr>
              <w:rPr>
                <w:rFonts w:cstheme="minorHAnsi"/>
                <w:sz w:val="22"/>
                <w:szCs w:val="22"/>
              </w:rPr>
            </w:pPr>
            <w:r w:rsidRPr="00B32535">
              <w:rPr>
                <w:rFonts w:cstheme="minorHAnsi"/>
                <w:sz w:val="22"/>
                <w:szCs w:val="22"/>
              </w:rPr>
              <w:t xml:space="preserve">Redondant </w:t>
            </w:r>
          </w:p>
          <w:p w14:paraId="3A0F4837" w14:textId="3566EC24" w:rsidR="004F14C0" w:rsidRPr="00B32535" w:rsidRDefault="004F14C0" w:rsidP="004F14C0">
            <w:pPr>
              <w:rPr>
                <w:rFonts w:cstheme="minorHAnsi"/>
                <w:sz w:val="22"/>
                <w:szCs w:val="22"/>
              </w:rPr>
            </w:pPr>
          </w:p>
        </w:tc>
      </w:tr>
      <w:tr w:rsidR="004F14C0" w:rsidRPr="00B32535" w14:paraId="7ABAD7A2" w14:textId="77777777" w:rsidTr="004F14C0">
        <w:tc>
          <w:tcPr>
            <w:tcW w:w="8642" w:type="dxa"/>
          </w:tcPr>
          <w:p w14:paraId="2AD9FC48" w14:textId="3D913426" w:rsidR="004F14C0" w:rsidRPr="00B32535" w:rsidRDefault="00E90D06"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 xml:space="preserve">AUTORISE le Comité permanent à approuver, dans l’intervalle entre deux sessions de la Conférence des Parties contractantes, les initiatives satisfaisant aux conditions, qui n’auraient pas d’incidences financières sur le budget central de la Convention et AUTORISE ÉGALEMENT le Comité permanent, dans le cadre des attributions globales pour la période triennale au poste budgétaire central de la Convention « Soutien aux initiatives régionales » à réattribuer des financements, s’il le juge nécessaire, selon la modification des priorités et des besoins, en </w:t>
            </w:r>
            <w:r w:rsidRPr="00B32535">
              <w:rPr>
                <w:rFonts w:asciiTheme="minorHAnsi" w:hAnsiTheme="minorHAnsi" w:cstheme="minorHAnsi"/>
                <w:sz w:val="22"/>
                <w:szCs w:val="22"/>
              </w:rPr>
              <w:lastRenderedPageBreak/>
              <w:t>réponse aux demandes émanant des initiatives, et DEMANDE au Comité permanent de faire rapport à la COP10 sur l’évolution et le financement des initiatives établies avant 2008.</w:t>
            </w:r>
          </w:p>
        </w:tc>
        <w:tc>
          <w:tcPr>
            <w:tcW w:w="1418" w:type="dxa"/>
          </w:tcPr>
          <w:p w14:paraId="07B00EBB" w14:textId="77777777" w:rsidR="004F14C0" w:rsidRPr="00B32535" w:rsidRDefault="004F14C0" w:rsidP="004F14C0">
            <w:pPr>
              <w:rPr>
                <w:rFonts w:cstheme="minorHAnsi"/>
                <w:sz w:val="22"/>
                <w:szCs w:val="22"/>
              </w:rPr>
            </w:pPr>
            <w:r w:rsidRPr="00B32535">
              <w:rPr>
                <w:rFonts w:cstheme="minorHAnsi"/>
                <w:sz w:val="22"/>
                <w:szCs w:val="22"/>
              </w:rPr>
              <w:lastRenderedPageBreak/>
              <w:t>13</w:t>
            </w:r>
          </w:p>
        </w:tc>
        <w:tc>
          <w:tcPr>
            <w:tcW w:w="3821" w:type="dxa"/>
          </w:tcPr>
          <w:p w14:paraId="78CC8060" w14:textId="77777777" w:rsidR="00E61D64" w:rsidRPr="00B32535" w:rsidRDefault="00E61D64" w:rsidP="00E61D64">
            <w:pPr>
              <w:rPr>
                <w:rFonts w:cstheme="minorHAnsi"/>
                <w:sz w:val="22"/>
                <w:szCs w:val="22"/>
              </w:rPr>
            </w:pPr>
            <w:r w:rsidRPr="00B32535">
              <w:rPr>
                <w:rFonts w:cstheme="minorHAnsi"/>
                <w:sz w:val="22"/>
                <w:szCs w:val="22"/>
              </w:rPr>
              <w:t xml:space="preserve">Redondant </w:t>
            </w:r>
          </w:p>
          <w:p w14:paraId="0831D4BC" w14:textId="6E70CF45" w:rsidR="004F14C0" w:rsidRPr="00B32535" w:rsidRDefault="004F14C0" w:rsidP="004F14C0">
            <w:pPr>
              <w:rPr>
                <w:rFonts w:cstheme="minorHAnsi"/>
                <w:sz w:val="22"/>
                <w:szCs w:val="22"/>
              </w:rPr>
            </w:pPr>
          </w:p>
        </w:tc>
      </w:tr>
      <w:tr w:rsidR="004F14C0" w:rsidRPr="00B32535" w14:paraId="3E878371" w14:textId="77777777" w:rsidTr="004F14C0">
        <w:tc>
          <w:tcPr>
            <w:tcW w:w="8642" w:type="dxa"/>
          </w:tcPr>
          <w:p w14:paraId="6CEF498D" w14:textId="77777777" w:rsidR="004F14C0" w:rsidRPr="00B32535" w:rsidRDefault="004F14C0" w:rsidP="004F14C0">
            <w:pPr>
              <w:pStyle w:val="NormalWeb"/>
              <w:rPr>
                <w:rFonts w:asciiTheme="minorHAnsi" w:hAnsiTheme="minorHAnsi" w:cstheme="minorHAnsi"/>
                <w:sz w:val="22"/>
                <w:szCs w:val="22"/>
              </w:rPr>
            </w:pPr>
          </w:p>
        </w:tc>
        <w:tc>
          <w:tcPr>
            <w:tcW w:w="1418" w:type="dxa"/>
          </w:tcPr>
          <w:p w14:paraId="32E58F0C" w14:textId="77777777" w:rsidR="004F14C0" w:rsidRPr="00B32535" w:rsidRDefault="004F14C0" w:rsidP="004F14C0">
            <w:pPr>
              <w:rPr>
                <w:rFonts w:cstheme="minorHAnsi"/>
                <w:b/>
                <w:sz w:val="22"/>
                <w:szCs w:val="22"/>
              </w:rPr>
            </w:pPr>
            <w:r w:rsidRPr="00B32535">
              <w:rPr>
                <w:rFonts w:cstheme="minorHAnsi"/>
                <w:b/>
                <w:sz w:val="22"/>
                <w:szCs w:val="22"/>
              </w:rPr>
              <w:t>VIII.30</w:t>
            </w:r>
          </w:p>
        </w:tc>
        <w:tc>
          <w:tcPr>
            <w:tcW w:w="3821" w:type="dxa"/>
          </w:tcPr>
          <w:p w14:paraId="2BAD9DB2" w14:textId="77777777" w:rsidR="004F14C0" w:rsidRPr="00B32535" w:rsidRDefault="004F14C0" w:rsidP="004F14C0">
            <w:pPr>
              <w:rPr>
                <w:rFonts w:cstheme="minorHAnsi"/>
                <w:sz w:val="22"/>
                <w:szCs w:val="22"/>
              </w:rPr>
            </w:pPr>
          </w:p>
        </w:tc>
      </w:tr>
      <w:tr w:rsidR="004F14C0" w:rsidRPr="00B32535" w14:paraId="5535EB9B" w14:textId="77777777" w:rsidTr="004F14C0">
        <w:tc>
          <w:tcPr>
            <w:tcW w:w="8642" w:type="dxa"/>
          </w:tcPr>
          <w:p w14:paraId="6FCA4E5B" w14:textId="74B6A16A" w:rsidR="004F14C0" w:rsidRPr="00B32535" w:rsidRDefault="00B90826"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JUGE approprié l’ajout d’une ligne budgétaire «</w:t>
            </w:r>
            <w:r w:rsidR="00E61D64" w:rsidRPr="00B32535">
              <w:rPr>
                <w:rFonts w:asciiTheme="minorHAnsi" w:hAnsiTheme="minorHAnsi" w:cstheme="minorHAnsi"/>
                <w:sz w:val="22"/>
                <w:szCs w:val="22"/>
              </w:rPr>
              <w:t xml:space="preserve"> </w:t>
            </w:r>
            <w:r w:rsidRPr="00B32535">
              <w:rPr>
                <w:rFonts w:asciiTheme="minorHAnsi" w:hAnsiTheme="minorHAnsi" w:cstheme="minorHAnsi"/>
                <w:sz w:val="22"/>
                <w:szCs w:val="22"/>
              </w:rPr>
              <w:t>Soutien aux initiatives régionales</w:t>
            </w:r>
            <w:r w:rsidR="00E61D64" w:rsidRPr="00B32535">
              <w:rPr>
                <w:rFonts w:asciiTheme="minorHAnsi" w:hAnsiTheme="minorHAnsi" w:cstheme="minorHAnsi"/>
                <w:sz w:val="22"/>
                <w:szCs w:val="22"/>
              </w:rPr>
              <w:t xml:space="preserve"> </w:t>
            </w:r>
            <w:r w:rsidRPr="00B32535">
              <w:rPr>
                <w:rFonts w:asciiTheme="minorHAnsi" w:hAnsiTheme="minorHAnsi" w:cstheme="minorHAnsi"/>
                <w:sz w:val="22"/>
                <w:szCs w:val="22"/>
              </w:rPr>
              <w:t>» lorsque la COP estime, conformément aux Orientations mentionnées ci-dessus, qu’une initiative régionale au moins mérite de recevoir un appui financier prélevé sur le budget central de la Convention.</w:t>
            </w:r>
          </w:p>
        </w:tc>
        <w:tc>
          <w:tcPr>
            <w:tcW w:w="1418" w:type="dxa"/>
          </w:tcPr>
          <w:p w14:paraId="3F2CDDC3" w14:textId="77777777" w:rsidR="004F14C0" w:rsidRPr="00B32535" w:rsidRDefault="004F14C0" w:rsidP="004F14C0">
            <w:pPr>
              <w:rPr>
                <w:rFonts w:cstheme="minorHAnsi"/>
                <w:sz w:val="22"/>
                <w:szCs w:val="22"/>
              </w:rPr>
            </w:pPr>
            <w:r w:rsidRPr="00B32535">
              <w:rPr>
                <w:rFonts w:cstheme="minorHAnsi"/>
                <w:sz w:val="22"/>
                <w:szCs w:val="22"/>
              </w:rPr>
              <w:t>9</w:t>
            </w:r>
          </w:p>
        </w:tc>
        <w:tc>
          <w:tcPr>
            <w:tcW w:w="3821" w:type="dxa"/>
          </w:tcPr>
          <w:p w14:paraId="56B1546D" w14:textId="77777777" w:rsidR="00E61D64" w:rsidRPr="00B32535" w:rsidRDefault="00E61D64" w:rsidP="00E61D64">
            <w:pPr>
              <w:rPr>
                <w:rFonts w:cstheme="minorHAnsi"/>
                <w:sz w:val="22"/>
                <w:szCs w:val="22"/>
              </w:rPr>
            </w:pPr>
            <w:r w:rsidRPr="00B32535">
              <w:rPr>
                <w:rFonts w:cstheme="minorHAnsi"/>
                <w:sz w:val="22"/>
                <w:szCs w:val="22"/>
              </w:rPr>
              <w:t xml:space="preserve">Redondant </w:t>
            </w:r>
          </w:p>
          <w:p w14:paraId="3744607A" w14:textId="5865DBE2" w:rsidR="004F14C0" w:rsidRPr="00B32535" w:rsidRDefault="004F14C0" w:rsidP="004F14C0">
            <w:pPr>
              <w:rPr>
                <w:rFonts w:cstheme="minorHAnsi"/>
                <w:sz w:val="22"/>
                <w:szCs w:val="22"/>
              </w:rPr>
            </w:pPr>
          </w:p>
        </w:tc>
      </w:tr>
      <w:tr w:rsidR="004F14C0" w:rsidRPr="00B32535" w14:paraId="52CD571A" w14:textId="77777777" w:rsidTr="004F14C0">
        <w:tc>
          <w:tcPr>
            <w:tcW w:w="8642" w:type="dxa"/>
          </w:tcPr>
          <w:p w14:paraId="109C777F" w14:textId="5D798EDB" w:rsidR="004F14C0" w:rsidRPr="00B32535" w:rsidRDefault="002E2E67" w:rsidP="004F14C0">
            <w:pPr>
              <w:rPr>
                <w:rFonts w:cstheme="minorHAnsi"/>
                <w:b/>
                <w:sz w:val="22"/>
                <w:szCs w:val="22"/>
              </w:rPr>
            </w:pPr>
            <w:r w:rsidRPr="00B32535">
              <w:rPr>
                <w:rFonts w:cstheme="minorHAnsi"/>
                <w:b/>
                <w:sz w:val="22"/>
                <w:szCs w:val="22"/>
              </w:rPr>
              <w:t>Appui du</w:t>
            </w:r>
            <w:r w:rsidR="004F14C0" w:rsidRPr="00B32535">
              <w:rPr>
                <w:rFonts w:cstheme="minorHAnsi"/>
                <w:b/>
                <w:sz w:val="22"/>
                <w:szCs w:val="22"/>
              </w:rPr>
              <w:t xml:space="preserve"> Secr</w:t>
            </w:r>
            <w:r w:rsidRPr="00B32535">
              <w:rPr>
                <w:rFonts w:cstheme="minorHAnsi"/>
                <w:b/>
                <w:sz w:val="22"/>
                <w:szCs w:val="22"/>
              </w:rPr>
              <w:t>é</w:t>
            </w:r>
            <w:r w:rsidR="004F14C0" w:rsidRPr="00B32535">
              <w:rPr>
                <w:rFonts w:cstheme="minorHAnsi"/>
                <w:b/>
                <w:sz w:val="22"/>
                <w:szCs w:val="22"/>
              </w:rPr>
              <w:t xml:space="preserve">tariat </w:t>
            </w:r>
          </w:p>
        </w:tc>
        <w:tc>
          <w:tcPr>
            <w:tcW w:w="1418" w:type="dxa"/>
          </w:tcPr>
          <w:p w14:paraId="5DA102F9" w14:textId="77777777" w:rsidR="004F14C0" w:rsidRPr="00B32535" w:rsidRDefault="004F14C0" w:rsidP="004F14C0">
            <w:pPr>
              <w:rPr>
                <w:rFonts w:cstheme="minorHAnsi"/>
                <w:b/>
                <w:sz w:val="22"/>
                <w:szCs w:val="22"/>
              </w:rPr>
            </w:pPr>
          </w:p>
        </w:tc>
        <w:tc>
          <w:tcPr>
            <w:tcW w:w="3821" w:type="dxa"/>
          </w:tcPr>
          <w:p w14:paraId="04FC015F" w14:textId="77777777" w:rsidR="004F14C0" w:rsidRPr="00B32535" w:rsidRDefault="004F14C0" w:rsidP="004F14C0">
            <w:pPr>
              <w:rPr>
                <w:rFonts w:cstheme="minorHAnsi"/>
                <w:sz w:val="22"/>
                <w:szCs w:val="22"/>
              </w:rPr>
            </w:pPr>
          </w:p>
        </w:tc>
      </w:tr>
      <w:tr w:rsidR="004F14C0" w:rsidRPr="00B32535" w14:paraId="28DB8724" w14:textId="77777777" w:rsidTr="004F14C0">
        <w:tc>
          <w:tcPr>
            <w:tcW w:w="8642" w:type="dxa"/>
          </w:tcPr>
          <w:p w14:paraId="2A936620" w14:textId="77777777" w:rsidR="004F14C0" w:rsidRPr="00B32535" w:rsidRDefault="004F14C0" w:rsidP="004F14C0">
            <w:pPr>
              <w:rPr>
                <w:rFonts w:cstheme="minorHAnsi"/>
                <w:b/>
                <w:sz w:val="22"/>
                <w:szCs w:val="22"/>
              </w:rPr>
            </w:pPr>
          </w:p>
        </w:tc>
        <w:tc>
          <w:tcPr>
            <w:tcW w:w="1418" w:type="dxa"/>
          </w:tcPr>
          <w:p w14:paraId="73C19FC1" w14:textId="1F16614B" w:rsidR="004F14C0" w:rsidRPr="00B32535" w:rsidRDefault="004F14C0" w:rsidP="004F14C0">
            <w:pPr>
              <w:rPr>
                <w:rFonts w:cstheme="minorHAnsi"/>
                <w:b/>
                <w:sz w:val="22"/>
                <w:szCs w:val="22"/>
              </w:rPr>
            </w:pPr>
            <w:r w:rsidRPr="00B32535">
              <w:rPr>
                <w:rFonts w:cstheme="minorHAnsi"/>
                <w:b/>
                <w:sz w:val="22"/>
                <w:szCs w:val="22"/>
              </w:rPr>
              <w:t>XI</w:t>
            </w:r>
            <w:r w:rsidR="007F552B" w:rsidRPr="00B32535">
              <w:rPr>
                <w:rFonts w:cstheme="minorHAnsi"/>
                <w:b/>
                <w:sz w:val="22"/>
                <w:szCs w:val="22"/>
              </w:rPr>
              <w:t>.5</w:t>
            </w:r>
          </w:p>
        </w:tc>
        <w:tc>
          <w:tcPr>
            <w:tcW w:w="3821" w:type="dxa"/>
          </w:tcPr>
          <w:p w14:paraId="661AAFEA" w14:textId="77777777" w:rsidR="004F14C0" w:rsidRPr="00B32535" w:rsidRDefault="004F14C0" w:rsidP="004F14C0">
            <w:pPr>
              <w:rPr>
                <w:rFonts w:cstheme="minorHAnsi"/>
                <w:sz w:val="22"/>
                <w:szCs w:val="22"/>
              </w:rPr>
            </w:pPr>
          </w:p>
        </w:tc>
      </w:tr>
      <w:tr w:rsidR="004F14C0" w:rsidRPr="00B32535" w14:paraId="00B0AD9F" w14:textId="77777777" w:rsidTr="004F14C0">
        <w:tc>
          <w:tcPr>
            <w:tcW w:w="8642" w:type="dxa"/>
          </w:tcPr>
          <w:p w14:paraId="08DC2F79" w14:textId="0F78B04E" w:rsidR="004F14C0" w:rsidRPr="00B32535" w:rsidRDefault="006A20C8" w:rsidP="004F14C0">
            <w:pPr>
              <w:rPr>
                <w:rFonts w:cstheme="minorHAnsi"/>
                <w:sz w:val="22"/>
                <w:szCs w:val="22"/>
              </w:rPr>
            </w:pPr>
            <w:r w:rsidRPr="00B32535">
              <w:rPr>
                <w:rFonts w:cstheme="minorHAnsi"/>
                <w:sz w:val="22"/>
                <w:szCs w:val="22"/>
              </w:rPr>
              <w:t>ENCOURAGE le Secrétariat à soutenir les Initiatives régionales, dans la mesure de ses moyens, en vue de renforcer leurs capacités et d’optimiser leur gestion, en identifiant et fournissant un appui dans le cadre de lettres officielles de soutien, conseils et orientations sur les appels de fonds et la mise en œuvre.</w:t>
            </w:r>
          </w:p>
        </w:tc>
        <w:tc>
          <w:tcPr>
            <w:tcW w:w="1418" w:type="dxa"/>
          </w:tcPr>
          <w:p w14:paraId="0215DBB3" w14:textId="77777777" w:rsidR="004F14C0" w:rsidRPr="00B32535" w:rsidRDefault="004F14C0" w:rsidP="004F14C0">
            <w:pPr>
              <w:rPr>
                <w:rFonts w:cstheme="minorHAnsi"/>
                <w:sz w:val="22"/>
                <w:szCs w:val="22"/>
              </w:rPr>
            </w:pPr>
            <w:r w:rsidRPr="00B32535">
              <w:rPr>
                <w:rFonts w:cstheme="minorHAnsi"/>
                <w:sz w:val="22"/>
                <w:szCs w:val="22"/>
              </w:rPr>
              <w:t>27</w:t>
            </w:r>
          </w:p>
        </w:tc>
        <w:tc>
          <w:tcPr>
            <w:tcW w:w="3821" w:type="dxa"/>
          </w:tcPr>
          <w:p w14:paraId="1B9A11FC" w14:textId="1F75E578" w:rsidR="004F14C0" w:rsidRPr="00B32535" w:rsidRDefault="002E2E67" w:rsidP="004F14C0">
            <w:pPr>
              <w:rPr>
                <w:rFonts w:cstheme="minorHAnsi"/>
                <w:sz w:val="22"/>
                <w:szCs w:val="22"/>
              </w:rPr>
            </w:pPr>
            <w:r w:rsidRPr="00B32535">
              <w:rPr>
                <w:rFonts w:cstheme="minorHAnsi"/>
                <w:sz w:val="22"/>
                <w:szCs w:val="22"/>
              </w:rPr>
              <w:t>Non cohérent avec</w:t>
            </w:r>
            <w:r w:rsidR="004F14C0" w:rsidRPr="00B32535">
              <w:rPr>
                <w:rFonts w:cstheme="minorHAnsi"/>
                <w:sz w:val="22"/>
                <w:szCs w:val="22"/>
              </w:rPr>
              <w:t xml:space="preserve"> para 21 </w:t>
            </w:r>
            <w:r w:rsidRPr="00B32535">
              <w:rPr>
                <w:rFonts w:cstheme="minorHAnsi"/>
                <w:sz w:val="22"/>
                <w:szCs w:val="22"/>
              </w:rPr>
              <w:t>de la Résolution</w:t>
            </w:r>
            <w:r w:rsidR="004F14C0" w:rsidRPr="00B32535">
              <w:rPr>
                <w:rFonts w:cstheme="minorHAnsi"/>
                <w:sz w:val="22"/>
                <w:szCs w:val="22"/>
              </w:rPr>
              <w:t xml:space="preserve"> XIII.9.</w:t>
            </w:r>
          </w:p>
        </w:tc>
      </w:tr>
      <w:tr w:rsidR="004F14C0" w:rsidRPr="00B32535" w14:paraId="1CF1BB57" w14:textId="77777777" w:rsidTr="004F14C0">
        <w:tc>
          <w:tcPr>
            <w:tcW w:w="8642" w:type="dxa"/>
          </w:tcPr>
          <w:p w14:paraId="1501524E" w14:textId="40DC0D01" w:rsidR="004F14C0" w:rsidRPr="00B32535" w:rsidRDefault="002E2E67" w:rsidP="004F14C0">
            <w:pPr>
              <w:rPr>
                <w:rFonts w:cstheme="minorHAnsi"/>
                <w:b/>
                <w:sz w:val="22"/>
                <w:szCs w:val="22"/>
              </w:rPr>
            </w:pPr>
            <w:r w:rsidRPr="00B32535">
              <w:rPr>
                <w:rFonts w:cstheme="minorHAnsi"/>
                <w:b/>
                <w:sz w:val="22"/>
                <w:szCs w:val="22"/>
              </w:rPr>
              <w:t>Autres</w:t>
            </w:r>
          </w:p>
        </w:tc>
        <w:tc>
          <w:tcPr>
            <w:tcW w:w="1418" w:type="dxa"/>
          </w:tcPr>
          <w:p w14:paraId="6EBF2DE3" w14:textId="77777777" w:rsidR="004F14C0" w:rsidRPr="00B32535" w:rsidRDefault="004F14C0" w:rsidP="004F14C0">
            <w:pPr>
              <w:rPr>
                <w:rFonts w:cstheme="minorHAnsi"/>
                <w:b/>
                <w:sz w:val="22"/>
                <w:szCs w:val="22"/>
              </w:rPr>
            </w:pPr>
          </w:p>
        </w:tc>
        <w:tc>
          <w:tcPr>
            <w:tcW w:w="3821" w:type="dxa"/>
          </w:tcPr>
          <w:p w14:paraId="3750419B" w14:textId="77777777" w:rsidR="004F14C0" w:rsidRPr="00B32535" w:rsidRDefault="004F14C0" w:rsidP="004F14C0">
            <w:pPr>
              <w:rPr>
                <w:rFonts w:cstheme="minorHAnsi"/>
                <w:sz w:val="22"/>
                <w:szCs w:val="22"/>
              </w:rPr>
            </w:pPr>
          </w:p>
        </w:tc>
      </w:tr>
      <w:tr w:rsidR="004F14C0" w:rsidRPr="00B32535" w14:paraId="4D1EAE71" w14:textId="77777777" w:rsidTr="004F14C0">
        <w:tc>
          <w:tcPr>
            <w:tcW w:w="8642" w:type="dxa"/>
          </w:tcPr>
          <w:p w14:paraId="00ACBEE4" w14:textId="77777777" w:rsidR="004F14C0" w:rsidRPr="00B32535" w:rsidRDefault="004F14C0" w:rsidP="004F14C0">
            <w:pPr>
              <w:rPr>
                <w:rFonts w:cstheme="minorHAnsi"/>
                <w:b/>
                <w:sz w:val="22"/>
                <w:szCs w:val="22"/>
              </w:rPr>
            </w:pPr>
          </w:p>
        </w:tc>
        <w:tc>
          <w:tcPr>
            <w:tcW w:w="1418" w:type="dxa"/>
          </w:tcPr>
          <w:p w14:paraId="7E23F2D6" w14:textId="389F43E7" w:rsidR="004F14C0" w:rsidRPr="00B32535" w:rsidRDefault="004F14C0" w:rsidP="004F14C0">
            <w:pPr>
              <w:rPr>
                <w:rFonts w:cstheme="minorHAnsi"/>
                <w:b/>
                <w:sz w:val="22"/>
                <w:szCs w:val="22"/>
              </w:rPr>
            </w:pPr>
            <w:r w:rsidRPr="00B32535">
              <w:rPr>
                <w:rFonts w:cstheme="minorHAnsi"/>
                <w:b/>
                <w:sz w:val="22"/>
                <w:szCs w:val="22"/>
              </w:rPr>
              <w:t>XI</w:t>
            </w:r>
            <w:r w:rsidR="007F552B" w:rsidRPr="00B32535">
              <w:rPr>
                <w:rFonts w:cstheme="minorHAnsi"/>
                <w:b/>
                <w:sz w:val="22"/>
                <w:szCs w:val="22"/>
              </w:rPr>
              <w:t>.5</w:t>
            </w:r>
          </w:p>
        </w:tc>
        <w:tc>
          <w:tcPr>
            <w:tcW w:w="3821" w:type="dxa"/>
          </w:tcPr>
          <w:p w14:paraId="4427FCEB" w14:textId="77777777" w:rsidR="004F14C0" w:rsidRPr="00B32535" w:rsidRDefault="004F14C0" w:rsidP="004F14C0">
            <w:pPr>
              <w:rPr>
                <w:rFonts w:cstheme="minorHAnsi"/>
                <w:sz w:val="22"/>
                <w:szCs w:val="22"/>
              </w:rPr>
            </w:pPr>
          </w:p>
        </w:tc>
      </w:tr>
      <w:tr w:rsidR="004F14C0" w:rsidRPr="00B32535" w14:paraId="5D3EE60B" w14:textId="77777777" w:rsidTr="004F14C0">
        <w:tc>
          <w:tcPr>
            <w:tcW w:w="8642" w:type="dxa"/>
          </w:tcPr>
          <w:p w14:paraId="697BFD1F" w14:textId="609AC6DD" w:rsidR="004F14C0" w:rsidRPr="00B32535" w:rsidRDefault="006A20C8" w:rsidP="004F14C0">
            <w:pPr>
              <w:rPr>
                <w:rFonts w:cstheme="minorHAnsi"/>
                <w:b/>
                <w:sz w:val="22"/>
                <w:szCs w:val="22"/>
              </w:rPr>
            </w:pPr>
            <w:r w:rsidRPr="00B32535">
              <w:rPr>
                <w:rFonts w:cstheme="minorHAnsi"/>
                <w:sz w:val="22"/>
                <w:szCs w:val="22"/>
              </w:rPr>
              <w:t>INVITE toutes les Initiatives régionales à signer un accord d’hébergement, ou instrument approprié équivalent, avec leurs organisations ou pays d’accueil, dans un délai d’une année après l’établissement de l’Initiative, pour les années suivantes, afin d’éclaircir leurs responsabilités conformément aux Directives opérationnelles.</w:t>
            </w:r>
          </w:p>
        </w:tc>
        <w:tc>
          <w:tcPr>
            <w:tcW w:w="1418" w:type="dxa"/>
          </w:tcPr>
          <w:p w14:paraId="54AA8C4A" w14:textId="77777777" w:rsidR="004F14C0" w:rsidRPr="00B32535" w:rsidRDefault="004F14C0" w:rsidP="004F14C0">
            <w:pPr>
              <w:rPr>
                <w:rFonts w:cstheme="minorHAnsi"/>
                <w:sz w:val="22"/>
                <w:szCs w:val="22"/>
              </w:rPr>
            </w:pPr>
            <w:r w:rsidRPr="00B32535">
              <w:rPr>
                <w:rFonts w:cstheme="minorHAnsi"/>
                <w:sz w:val="22"/>
                <w:szCs w:val="22"/>
              </w:rPr>
              <w:t>20</w:t>
            </w:r>
          </w:p>
        </w:tc>
        <w:tc>
          <w:tcPr>
            <w:tcW w:w="3821" w:type="dxa"/>
          </w:tcPr>
          <w:p w14:paraId="5ABB447A" w14:textId="511C4D30" w:rsidR="004F14C0" w:rsidRPr="00B32535" w:rsidRDefault="00BB007C" w:rsidP="004F14C0">
            <w:pPr>
              <w:rPr>
                <w:rFonts w:cstheme="minorHAnsi"/>
                <w:sz w:val="22"/>
                <w:szCs w:val="22"/>
              </w:rPr>
            </w:pPr>
            <w:r w:rsidRPr="00B32535">
              <w:rPr>
                <w:rFonts w:cstheme="minorHAnsi"/>
                <w:sz w:val="22"/>
                <w:szCs w:val="22"/>
              </w:rPr>
              <w:t>Redondant</w:t>
            </w:r>
            <w:r w:rsidR="004F14C0" w:rsidRPr="00B32535">
              <w:rPr>
                <w:rFonts w:cstheme="minorHAnsi"/>
                <w:sz w:val="22"/>
                <w:szCs w:val="22"/>
              </w:rPr>
              <w:t xml:space="preserve"> (</w:t>
            </w:r>
            <w:r w:rsidR="002E2E67" w:rsidRPr="00B32535">
              <w:rPr>
                <w:rFonts w:cstheme="minorHAnsi"/>
                <w:sz w:val="22"/>
                <w:szCs w:val="22"/>
              </w:rPr>
              <w:t>lié par un facteur temps</w:t>
            </w:r>
            <w:r w:rsidR="004F14C0" w:rsidRPr="00B32535">
              <w:rPr>
                <w:rFonts w:cstheme="minorHAnsi"/>
                <w:sz w:val="22"/>
                <w:szCs w:val="22"/>
              </w:rPr>
              <w:t xml:space="preserve"> – </w:t>
            </w:r>
            <w:r w:rsidR="002E2E67" w:rsidRPr="00B32535">
              <w:rPr>
                <w:rFonts w:cstheme="minorHAnsi"/>
                <w:sz w:val="22"/>
                <w:szCs w:val="22"/>
              </w:rPr>
              <w:t xml:space="preserve">Référence aux Directives opérationnelles non cohérente avec para </w:t>
            </w:r>
            <w:r w:rsidR="004F14C0" w:rsidRPr="00B32535">
              <w:rPr>
                <w:rFonts w:cstheme="minorHAnsi"/>
                <w:sz w:val="22"/>
                <w:szCs w:val="22"/>
              </w:rPr>
              <w:t xml:space="preserve">6, 8 </w:t>
            </w:r>
            <w:r w:rsidR="002E2E67" w:rsidRPr="00B32535">
              <w:rPr>
                <w:rFonts w:cstheme="minorHAnsi"/>
                <w:sz w:val="22"/>
                <w:szCs w:val="22"/>
              </w:rPr>
              <w:t>de la Résolution</w:t>
            </w:r>
            <w:r w:rsidR="004F14C0" w:rsidRPr="00B32535">
              <w:rPr>
                <w:rFonts w:cstheme="minorHAnsi"/>
                <w:sz w:val="22"/>
                <w:szCs w:val="22"/>
              </w:rPr>
              <w:t xml:space="preserve"> XIII.9.</w:t>
            </w:r>
          </w:p>
        </w:tc>
      </w:tr>
      <w:tr w:rsidR="004F14C0" w:rsidRPr="00B32535" w14:paraId="379DFF66" w14:textId="77777777" w:rsidTr="004F14C0">
        <w:tc>
          <w:tcPr>
            <w:tcW w:w="8642" w:type="dxa"/>
          </w:tcPr>
          <w:p w14:paraId="510C1926" w14:textId="77777777" w:rsidR="004F14C0" w:rsidRPr="00B32535" w:rsidRDefault="004F14C0" w:rsidP="004F14C0">
            <w:pPr>
              <w:rPr>
                <w:rFonts w:cstheme="minorHAnsi"/>
                <w:b/>
                <w:sz w:val="22"/>
                <w:szCs w:val="22"/>
              </w:rPr>
            </w:pPr>
          </w:p>
        </w:tc>
        <w:tc>
          <w:tcPr>
            <w:tcW w:w="1418" w:type="dxa"/>
          </w:tcPr>
          <w:p w14:paraId="582DA8E2" w14:textId="77777777" w:rsidR="004F14C0" w:rsidRPr="00B32535" w:rsidRDefault="004F14C0" w:rsidP="004F14C0">
            <w:pPr>
              <w:rPr>
                <w:rFonts w:cstheme="minorHAnsi"/>
                <w:b/>
                <w:sz w:val="22"/>
                <w:szCs w:val="22"/>
              </w:rPr>
            </w:pPr>
            <w:r w:rsidRPr="00B32535">
              <w:rPr>
                <w:rFonts w:cstheme="minorHAnsi"/>
                <w:b/>
                <w:sz w:val="22"/>
                <w:szCs w:val="22"/>
              </w:rPr>
              <w:t>IX.7</w:t>
            </w:r>
          </w:p>
        </w:tc>
        <w:tc>
          <w:tcPr>
            <w:tcW w:w="3821" w:type="dxa"/>
          </w:tcPr>
          <w:p w14:paraId="6AB4DD63" w14:textId="77777777" w:rsidR="004F14C0" w:rsidRPr="00B32535" w:rsidRDefault="004F14C0" w:rsidP="004F14C0">
            <w:pPr>
              <w:rPr>
                <w:rFonts w:cstheme="minorHAnsi"/>
                <w:sz w:val="22"/>
                <w:szCs w:val="22"/>
              </w:rPr>
            </w:pPr>
          </w:p>
        </w:tc>
      </w:tr>
      <w:tr w:rsidR="004F14C0" w:rsidRPr="00B32535" w14:paraId="2F71595A" w14:textId="77777777" w:rsidTr="004F14C0">
        <w:tc>
          <w:tcPr>
            <w:tcW w:w="8642" w:type="dxa"/>
          </w:tcPr>
          <w:p w14:paraId="1A4B8A62" w14:textId="77777777" w:rsidR="00E90D06" w:rsidRPr="00B32535" w:rsidRDefault="00E90D06" w:rsidP="00E90D06">
            <w:pPr>
              <w:ind w:left="600" w:hanging="600"/>
              <w:rPr>
                <w:rFonts w:cstheme="minorHAnsi"/>
                <w:sz w:val="22"/>
                <w:szCs w:val="22"/>
              </w:rPr>
            </w:pPr>
            <w:r w:rsidRPr="00B32535">
              <w:rPr>
                <w:rFonts w:cstheme="minorHAnsi"/>
                <w:sz w:val="22"/>
                <w:szCs w:val="22"/>
              </w:rPr>
              <w:t xml:space="preserve">APPROUVE les initiatives régionales dont la liste figure dans l’Annexe I. A à la présente </w:t>
            </w:r>
          </w:p>
          <w:p w14:paraId="76CFBB26" w14:textId="2F803AA3" w:rsidR="00E90D06" w:rsidRPr="00B32535" w:rsidRDefault="00E90D06" w:rsidP="00E61D64">
            <w:pPr>
              <w:rPr>
                <w:rFonts w:cstheme="minorHAnsi"/>
                <w:sz w:val="22"/>
                <w:szCs w:val="22"/>
              </w:rPr>
            </w:pPr>
            <w:r w:rsidRPr="00B32535">
              <w:rPr>
                <w:rFonts w:cstheme="minorHAnsi"/>
                <w:sz w:val="22"/>
                <w:szCs w:val="22"/>
              </w:rPr>
              <w:t>Résolution et reconnaît qu’elles s’inscrivent dans le cadre de la Convention sur les zones</w:t>
            </w:r>
            <w:r w:rsidR="00E61D64" w:rsidRPr="00B32535">
              <w:rPr>
                <w:rFonts w:cstheme="minorHAnsi"/>
                <w:sz w:val="22"/>
                <w:szCs w:val="22"/>
              </w:rPr>
              <w:t xml:space="preserve"> </w:t>
            </w:r>
            <w:r w:rsidRPr="00B32535">
              <w:rPr>
                <w:rFonts w:cstheme="minorHAnsi"/>
                <w:sz w:val="22"/>
                <w:szCs w:val="22"/>
              </w:rPr>
              <w:t>humides conformément à l’Annexe à la Résolution VIII.30 et SOULIGNE leur</w:t>
            </w:r>
            <w:r w:rsidR="00E61D64" w:rsidRPr="00B32535">
              <w:rPr>
                <w:rFonts w:cstheme="minorHAnsi"/>
                <w:sz w:val="22"/>
                <w:szCs w:val="22"/>
              </w:rPr>
              <w:t xml:space="preserve"> </w:t>
            </w:r>
            <w:r w:rsidRPr="00B32535">
              <w:rPr>
                <w:rFonts w:cstheme="minorHAnsi"/>
                <w:sz w:val="22"/>
                <w:szCs w:val="22"/>
              </w:rPr>
              <w:t>importance pour l’application de la Convention au niveau régional.</w:t>
            </w:r>
          </w:p>
          <w:p w14:paraId="435BBD21" w14:textId="02B50D66" w:rsidR="004F14C0" w:rsidRPr="00B32535" w:rsidRDefault="004F14C0" w:rsidP="004F14C0">
            <w:pPr>
              <w:ind w:firstLine="25"/>
              <w:rPr>
                <w:rFonts w:cstheme="minorHAnsi"/>
                <w:sz w:val="22"/>
                <w:szCs w:val="22"/>
              </w:rPr>
            </w:pPr>
          </w:p>
        </w:tc>
        <w:tc>
          <w:tcPr>
            <w:tcW w:w="1418" w:type="dxa"/>
          </w:tcPr>
          <w:p w14:paraId="317362FF" w14:textId="77777777" w:rsidR="004F14C0" w:rsidRPr="00B32535" w:rsidRDefault="004F14C0" w:rsidP="004F14C0">
            <w:pPr>
              <w:rPr>
                <w:rFonts w:cstheme="minorHAnsi"/>
                <w:sz w:val="22"/>
                <w:szCs w:val="22"/>
              </w:rPr>
            </w:pPr>
            <w:r w:rsidRPr="00B32535">
              <w:rPr>
                <w:rFonts w:cstheme="minorHAnsi"/>
                <w:sz w:val="22"/>
                <w:szCs w:val="22"/>
              </w:rPr>
              <w:t>7</w:t>
            </w:r>
          </w:p>
        </w:tc>
        <w:tc>
          <w:tcPr>
            <w:tcW w:w="3821" w:type="dxa"/>
          </w:tcPr>
          <w:p w14:paraId="52547ED1" w14:textId="77777777" w:rsidR="00E61D64" w:rsidRPr="00B32535" w:rsidRDefault="00E61D64" w:rsidP="00E61D64">
            <w:pPr>
              <w:rPr>
                <w:rFonts w:cstheme="minorHAnsi"/>
                <w:sz w:val="22"/>
                <w:szCs w:val="22"/>
              </w:rPr>
            </w:pPr>
            <w:r w:rsidRPr="00B32535">
              <w:rPr>
                <w:rFonts w:cstheme="minorHAnsi"/>
                <w:sz w:val="22"/>
                <w:szCs w:val="22"/>
              </w:rPr>
              <w:t xml:space="preserve">Redondant </w:t>
            </w:r>
          </w:p>
          <w:p w14:paraId="32A99978" w14:textId="1D5B4AE2" w:rsidR="004F14C0" w:rsidRPr="00B32535" w:rsidRDefault="004F14C0" w:rsidP="004F14C0">
            <w:pPr>
              <w:rPr>
                <w:rFonts w:cstheme="minorHAnsi"/>
                <w:sz w:val="22"/>
                <w:szCs w:val="22"/>
              </w:rPr>
            </w:pPr>
          </w:p>
        </w:tc>
      </w:tr>
      <w:tr w:rsidR="004F14C0" w:rsidRPr="00B32535" w14:paraId="1EE36B1A" w14:textId="77777777" w:rsidTr="004F14C0">
        <w:tc>
          <w:tcPr>
            <w:tcW w:w="8642" w:type="dxa"/>
          </w:tcPr>
          <w:p w14:paraId="2E8FC1F5" w14:textId="78A09E57" w:rsidR="004F14C0" w:rsidRPr="00B32535" w:rsidRDefault="00E90D06" w:rsidP="004F14C0">
            <w:pPr>
              <w:rPr>
                <w:rFonts w:cstheme="minorHAnsi"/>
                <w:b/>
                <w:sz w:val="22"/>
                <w:szCs w:val="22"/>
              </w:rPr>
            </w:pPr>
            <w:r w:rsidRPr="00B32535">
              <w:rPr>
                <w:rFonts w:cstheme="minorHAnsi"/>
                <w:sz w:val="22"/>
                <w:szCs w:val="22"/>
              </w:rPr>
              <w:t>RECONNAÎT que les initiatives régionales dont la liste figure dans l’Annexe I. B à la présente Résolution pourraient fonctionner dans le cadre de la Convention, à condition d’être améliorées et PRIE INSTAMMENT les Parties concernées de travailler à leur amélioration et de faire rapport à la COP10 pour examen et approbation</w:t>
            </w:r>
          </w:p>
        </w:tc>
        <w:tc>
          <w:tcPr>
            <w:tcW w:w="1418" w:type="dxa"/>
          </w:tcPr>
          <w:p w14:paraId="5C109989" w14:textId="77777777" w:rsidR="004F14C0" w:rsidRPr="00B32535" w:rsidRDefault="004F14C0" w:rsidP="004F14C0">
            <w:pPr>
              <w:rPr>
                <w:rFonts w:cstheme="minorHAnsi"/>
                <w:sz w:val="22"/>
                <w:szCs w:val="22"/>
              </w:rPr>
            </w:pPr>
            <w:r w:rsidRPr="00B32535">
              <w:rPr>
                <w:rFonts w:cstheme="minorHAnsi"/>
                <w:sz w:val="22"/>
                <w:szCs w:val="22"/>
              </w:rPr>
              <w:t>8</w:t>
            </w:r>
          </w:p>
        </w:tc>
        <w:tc>
          <w:tcPr>
            <w:tcW w:w="3821" w:type="dxa"/>
          </w:tcPr>
          <w:p w14:paraId="5B4E7F47" w14:textId="77777777" w:rsidR="00E61D64" w:rsidRPr="00B32535" w:rsidRDefault="00E61D64" w:rsidP="00E61D64">
            <w:pPr>
              <w:rPr>
                <w:rFonts w:cstheme="minorHAnsi"/>
                <w:sz w:val="22"/>
                <w:szCs w:val="22"/>
              </w:rPr>
            </w:pPr>
            <w:r w:rsidRPr="00B32535">
              <w:rPr>
                <w:rFonts w:cstheme="minorHAnsi"/>
                <w:sz w:val="22"/>
                <w:szCs w:val="22"/>
              </w:rPr>
              <w:t xml:space="preserve">Redondant </w:t>
            </w:r>
          </w:p>
          <w:p w14:paraId="03DF0C31" w14:textId="51163079" w:rsidR="004F14C0" w:rsidRPr="00B32535" w:rsidRDefault="004F14C0" w:rsidP="004F14C0">
            <w:pPr>
              <w:rPr>
                <w:rFonts w:cstheme="minorHAnsi"/>
                <w:sz w:val="22"/>
                <w:szCs w:val="22"/>
              </w:rPr>
            </w:pPr>
          </w:p>
        </w:tc>
      </w:tr>
      <w:tr w:rsidR="004F14C0" w:rsidRPr="00B32535" w14:paraId="5CF4187B" w14:textId="77777777" w:rsidTr="004F14C0">
        <w:tc>
          <w:tcPr>
            <w:tcW w:w="8642" w:type="dxa"/>
          </w:tcPr>
          <w:p w14:paraId="159079DF" w14:textId="77777777" w:rsidR="004F14C0" w:rsidRPr="00B32535" w:rsidRDefault="004F14C0" w:rsidP="004F14C0">
            <w:pPr>
              <w:rPr>
                <w:rFonts w:cstheme="minorHAnsi"/>
                <w:sz w:val="22"/>
                <w:szCs w:val="22"/>
              </w:rPr>
            </w:pPr>
          </w:p>
        </w:tc>
        <w:tc>
          <w:tcPr>
            <w:tcW w:w="1418" w:type="dxa"/>
          </w:tcPr>
          <w:p w14:paraId="62A0270B" w14:textId="77777777" w:rsidR="004F14C0" w:rsidRPr="00B32535" w:rsidRDefault="004F14C0" w:rsidP="004F14C0">
            <w:pPr>
              <w:rPr>
                <w:rFonts w:cstheme="minorHAnsi"/>
                <w:b/>
                <w:sz w:val="22"/>
                <w:szCs w:val="22"/>
              </w:rPr>
            </w:pPr>
            <w:r w:rsidRPr="00B32535">
              <w:rPr>
                <w:rFonts w:cstheme="minorHAnsi"/>
                <w:b/>
                <w:sz w:val="22"/>
                <w:szCs w:val="22"/>
              </w:rPr>
              <w:t>VII.43</w:t>
            </w:r>
          </w:p>
        </w:tc>
        <w:tc>
          <w:tcPr>
            <w:tcW w:w="3821" w:type="dxa"/>
          </w:tcPr>
          <w:p w14:paraId="3506B254" w14:textId="77777777" w:rsidR="004F14C0" w:rsidRPr="00B32535" w:rsidRDefault="004F14C0" w:rsidP="004F14C0">
            <w:pPr>
              <w:rPr>
                <w:rFonts w:cstheme="minorHAnsi"/>
                <w:sz w:val="22"/>
                <w:szCs w:val="22"/>
              </w:rPr>
            </w:pPr>
          </w:p>
        </w:tc>
      </w:tr>
      <w:tr w:rsidR="004F14C0" w:rsidRPr="00B32535" w14:paraId="156367C5" w14:textId="77777777" w:rsidTr="004F14C0">
        <w:tc>
          <w:tcPr>
            <w:tcW w:w="8642" w:type="dxa"/>
          </w:tcPr>
          <w:p w14:paraId="1B5C09F7" w14:textId="69D9B002" w:rsidR="004F14C0" w:rsidRPr="00B32535" w:rsidRDefault="00DD34F8"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APPROUVE l’initiative des Parties contractantes intéressées en ce qui concerne l’élaboration d’une stratégie sous-régionale de la Convention de Ramsar pour l’Amérique du Sud.</w:t>
            </w:r>
          </w:p>
        </w:tc>
        <w:tc>
          <w:tcPr>
            <w:tcW w:w="1418" w:type="dxa"/>
          </w:tcPr>
          <w:p w14:paraId="34F7160F" w14:textId="77777777" w:rsidR="004F14C0" w:rsidRPr="00B32535" w:rsidRDefault="004F14C0" w:rsidP="004F14C0">
            <w:pPr>
              <w:rPr>
                <w:rFonts w:cstheme="minorHAnsi"/>
                <w:sz w:val="22"/>
                <w:szCs w:val="22"/>
              </w:rPr>
            </w:pPr>
            <w:r w:rsidRPr="00B32535">
              <w:rPr>
                <w:rFonts w:cstheme="minorHAnsi"/>
                <w:sz w:val="22"/>
                <w:szCs w:val="22"/>
              </w:rPr>
              <w:t>7</w:t>
            </w:r>
          </w:p>
        </w:tc>
        <w:tc>
          <w:tcPr>
            <w:tcW w:w="3821" w:type="dxa"/>
          </w:tcPr>
          <w:p w14:paraId="54B4579E" w14:textId="77777777" w:rsidR="00E61D64" w:rsidRPr="00B32535" w:rsidRDefault="00E61D64" w:rsidP="00E61D64">
            <w:pPr>
              <w:rPr>
                <w:rFonts w:cstheme="minorHAnsi"/>
                <w:sz w:val="22"/>
                <w:szCs w:val="22"/>
              </w:rPr>
            </w:pPr>
            <w:r w:rsidRPr="00B32535">
              <w:rPr>
                <w:rFonts w:cstheme="minorHAnsi"/>
                <w:sz w:val="22"/>
                <w:szCs w:val="22"/>
              </w:rPr>
              <w:t xml:space="preserve">Redondant </w:t>
            </w:r>
          </w:p>
          <w:p w14:paraId="06160250" w14:textId="6D75A127" w:rsidR="004F14C0" w:rsidRPr="00B32535" w:rsidRDefault="004F14C0" w:rsidP="004F14C0">
            <w:pPr>
              <w:rPr>
                <w:rFonts w:cstheme="minorHAnsi"/>
                <w:sz w:val="22"/>
                <w:szCs w:val="22"/>
              </w:rPr>
            </w:pPr>
          </w:p>
        </w:tc>
      </w:tr>
      <w:tr w:rsidR="004F14C0" w:rsidRPr="00B32535" w14:paraId="275CAEB6" w14:textId="77777777" w:rsidTr="004F14C0">
        <w:tc>
          <w:tcPr>
            <w:tcW w:w="8642" w:type="dxa"/>
          </w:tcPr>
          <w:p w14:paraId="2190A698" w14:textId="520FDE34" w:rsidR="004F14C0" w:rsidRPr="00B32535" w:rsidRDefault="00DD34F8" w:rsidP="004F14C0">
            <w:pPr>
              <w:pStyle w:val="NormalWeb"/>
              <w:rPr>
                <w:rFonts w:asciiTheme="minorHAnsi" w:hAnsiTheme="minorHAnsi" w:cstheme="minorHAnsi"/>
                <w:sz w:val="22"/>
                <w:szCs w:val="22"/>
              </w:rPr>
            </w:pPr>
            <w:r w:rsidRPr="00B32535">
              <w:rPr>
                <w:rFonts w:asciiTheme="minorHAnsi" w:hAnsiTheme="minorHAnsi" w:cstheme="minorHAnsi"/>
                <w:sz w:val="22"/>
                <w:szCs w:val="22"/>
              </w:rPr>
              <w:lastRenderedPageBreak/>
              <w:t>PRIE INSTAMMENT les Parties contractantes de cette sous-région de poursuivre leurs efforts d’élaboration de cette stratégie, avec la participation des Comités nationaux Ramsar ou organes équivalents dans chaque pays tant à la phase de conception qu’à celle de mise en œuvre, dans l’esprit de la Résolution VIII.30 intitulée Initiatives régionales pour renforcer la mise en œuvre de la Convention et selon les lignes directrices annexées à cette Résolution.</w:t>
            </w:r>
          </w:p>
        </w:tc>
        <w:tc>
          <w:tcPr>
            <w:tcW w:w="1418" w:type="dxa"/>
          </w:tcPr>
          <w:p w14:paraId="4553C745" w14:textId="77777777" w:rsidR="004F14C0" w:rsidRPr="00B32535" w:rsidRDefault="004F14C0" w:rsidP="004F14C0">
            <w:pPr>
              <w:rPr>
                <w:rFonts w:cstheme="minorHAnsi"/>
                <w:sz w:val="22"/>
                <w:szCs w:val="22"/>
              </w:rPr>
            </w:pPr>
            <w:r w:rsidRPr="00B32535">
              <w:rPr>
                <w:rFonts w:cstheme="minorHAnsi"/>
                <w:sz w:val="22"/>
                <w:szCs w:val="22"/>
              </w:rPr>
              <w:t>8</w:t>
            </w:r>
          </w:p>
        </w:tc>
        <w:tc>
          <w:tcPr>
            <w:tcW w:w="3821" w:type="dxa"/>
          </w:tcPr>
          <w:p w14:paraId="7397000D" w14:textId="77777777" w:rsidR="00E61D64" w:rsidRPr="00B32535" w:rsidRDefault="00E61D64" w:rsidP="00E61D64">
            <w:pPr>
              <w:rPr>
                <w:rFonts w:cstheme="minorHAnsi"/>
                <w:sz w:val="22"/>
                <w:szCs w:val="22"/>
              </w:rPr>
            </w:pPr>
            <w:r w:rsidRPr="00B32535">
              <w:rPr>
                <w:rFonts w:cstheme="minorHAnsi"/>
                <w:sz w:val="22"/>
                <w:szCs w:val="22"/>
              </w:rPr>
              <w:t xml:space="preserve">Redondant </w:t>
            </w:r>
          </w:p>
          <w:p w14:paraId="3A1088CB" w14:textId="25922B61" w:rsidR="004F14C0" w:rsidRPr="00B32535" w:rsidRDefault="004F14C0" w:rsidP="004F14C0">
            <w:pPr>
              <w:rPr>
                <w:rFonts w:cstheme="minorHAnsi"/>
                <w:sz w:val="22"/>
                <w:szCs w:val="22"/>
              </w:rPr>
            </w:pPr>
          </w:p>
        </w:tc>
      </w:tr>
      <w:tr w:rsidR="004F14C0" w:rsidRPr="00B32535" w14:paraId="7E01FEB1" w14:textId="77777777" w:rsidTr="004F14C0">
        <w:tc>
          <w:tcPr>
            <w:tcW w:w="8642" w:type="dxa"/>
          </w:tcPr>
          <w:p w14:paraId="29A7433A" w14:textId="7C5DBB98" w:rsidR="004F14C0" w:rsidRPr="00B32535" w:rsidRDefault="00DD34F8"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CHARGE le Bureau Ramsar et le Groupe d’évaluation scientifique et technique (GEST) d’apporter leur appui à la mise en œuvre de cette initiative.</w:t>
            </w:r>
          </w:p>
        </w:tc>
        <w:tc>
          <w:tcPr>
            <w:tcW w:w="1418" w:type="dxa"/>
          </w:tcPr>
          <w:p w14:paraId="10CACA03" w14:textId="77777777" w:rsidR="004F14C0" w:rsidRPr="00B32535" w:rsidRDefault="004F14C0" w:rsidP="004F14C0">
            <w:pPr>
              <w:rPr>
                <w:rFonts w:cstheme="minorHAnsi"/>
                <w:sz w:val="22"/>
                <w:szCs w:val="22"/>
              </w:rPr>
            </w:pPr>
            <w:r w:rsidRPr="00B32535">
              <w:rPr>
                <w:rFonts w:cstheme="minorHAnsi"/>
                <w:sz w:val="22"/>
                <w:szCs w:val="22"/>
              </w:rPr>
              <w:t>9</w:t>
            </w:r>
          </w:p>
        </w:tc>
        <w:tc>
          <w:tcPr>
            <w:tcW w:w="3821" w:type="dxa"/>
          </w:tcPr>
          <w:p w14:paraId="636CC79A" w14:textId="77777777" w:rsidR="00E61D64" w:rsidRPr="00B32535" w:rsidRDefault="00E61D64" w:rsidP="00E61D64">
            <w:pPr>
              <w:rPr>
                <w:rFonts w:cstheme="minorHAnsi"/>
                <w:sz w:val="22"/>
                <w:szCs w:val="22"/>
              </w:rPr>
            </w:pPr>
            <w:r w:rsidRPr="00B32535">
              <w:rPr>
                <w:rFonts w:cstheme="minorHAnsi"/>
                <w:sz w:val="22"/>
                <w:szCs w:val="22"/>
              </w:rPr>
              <w:t xml:space="preserve">Redondant </w:t>
            </w:r>
          </w:p>
          <w:p w14:paraId="4EB48292" w14:textId="02E9EE6F" w:rsidR="004F14C0" w:rsidRPr="00B32535" w:rsidRDefault="004F14C0" w:rsidP="004F14C0">
            <w:pPr>
              <w:rPr>
                <w:rFonts w:cstheme="minorHAnsi"/>
                <w:sz w:val="22"/>
                <w:szCs w:val="22"/>
              </w:rPr>
            </w:pPr>
          </w:p>
        </w:tc>
      </w:tr>
      <w:tr w:rsidR="004F14C0" w:rsidRPr="00B32535" w14:paraId="40A8609E" w14:textId="77777777" w:rsidTr="004F14C0">
        <w:tc>
          <w:tcPr>
            <w:tcW w:w="8642" w:type="dxa"/>
          </w:tcPr>
          <w:p w14:paraId="2D94BC78" w14:textId="77777777" w:rsidR="004F14C0" w:rsidRPr="00B32535" w:rsidRDefault="004F14C0" w:rsidP="004F14C0">
            <w:pPr>
              <w:pStyle w:val="NormalWeb"/>
              <w:rPr>
                <w:rFonts w:asciiTheme="minorHAnsi" w:hAnsiTheme="minorHAnsi" w:cstheme="minorHAnsi"/>
                <w:sz w:val="22"/>
                <w:szCs w:val="22"/>
              </w:rPr>
            </w:pPr>
          </w:p>
        </w:tc>
        <w:tc>
          <w:tcPr>
            <w:tcW w:w="1418" w:type="dxa"/>
          </w:tcPr>
          <w:p w14:paraId="3E0F1E49" w14:textId="77777777" w:rsidR="004F14C0" w:rsidRPr="00B32535" w:rsidRDefault="004F14C0" w:rsidP="004F14C0">
            <w:pPr>
              <w:rPr>
                <w:rFonts w:cstheme="minorHAnsi"/>
                <w:b/>
                <w:sz w:val="22"/>
                <w:szCs w:val="22"/>
              </w:rPr>
            </w:pPr>
            <w:r w:rsidRPr="00B32535">
              <w:rPr>
                <w:rFonts w:cstheme="minorHAnsi"/>
                <w:b/>
                <w:sz w:val="22"/>
                <w:szCs w:val="22"/>
              </w:rPr>
              <w:t>VIII.41</w:t>
            </w:r>
          </w:p>
        </w:tc>
        <w:tc>
          <w:tcPr>
            <w:tcW w:w="3821" w:type="dxa"/>
          </w:tcPr>
          <w:p w14:paraId="6509B66D" w14:textId="77777777" w:rsidR="004F14C0" w:rsidRPr="00B32535" w:rsidRDefault="004F14C0" w:rsidP="004F14C0">
            <w:pPr>
              <w:rPr>
                <w:rFonts w:cstheme="minorHAnsi"/>
                <w:sz w:val="22"/>
                <w:szCs w:val="22"/>
              </w:rPr>
            </w:pPr>
          </w:p>
        </w:tc>
      </w:tr>
      <w:tr w:rsidR="004F14C0" w:rsidRPr="00B32535" w14:paraId="27BAF59A" w14:textId="77777777" w:rsidTr="004F14C0">
        <w:tc>
          <w:tcPr>
            <w:tcW w:w="8642" w:type="dxa"/>
          </w:tcPr>
          <w:p w14:paraId="168F7241" w14:textId="76934DC6" w:rsidR="004F14C0" w:rsidRPr="00B32535" w:rsidRDefault="00126C03"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ACCUEILLE AVEC SATISFACTION l’offre du gouvernement de la République islamique d’Iran d’établir un Centre régional de formation et de recherche sur les zones humides en Asie de l’Ouest et Asie centrale, dans la ville de Ramsar, et son intention de développer ce Centre régional et EXPRIME son approbation à cette initiative</w:t>
            </w:r>
          </w:p>
        </w:tc>
        <w:tc>
          <w:tcPr>
            <w:tcW w:w="1418" w:type="dxa"/>
          </w:tcPr>
          <w:p w14:paraId="181EEDD3" w14:textId="77777777" w:rsidR="004F14C0" w:rsidRPr="00B32535" w:rsidRDefault="004F14C0" w:rsidP="004F14C0">
            <w:pPr>
              <w:rPr>
                <w:rFonts w:cstheme="minorHAnsi"/>
                <w:sz w:val="22"/>
                <w:szCs w:val="22"/>
              </w:rPr>
            </w:pPr>
            <w:r w:rsidRPr="00B32535">
              <w:rPr>
                <w:rFonts w:cstheme="minorHAnsi"/>
                <w:sz w:val="22"/>
                <w:szCs w:val="22"/>
              </w:rPr>
              <w:t>7</w:t>
            </w:r>
          </w:p>
        </w:tc>
        <w:tc>
          <w:tcPr>
            <w:tcW w:w="3821" w:type="dxa"/>
          </w:tcPr>
          <w:p w14:paraId="2842D6F5" w14:textId="77777777" w:rsidR="00E61D64" w:rsidRPr="00B32535" w:rsidRDefault="00E61D64" w:rsidP="00E61D64">
            <w:pPr>
              <w:rPr>
                <w:rFonts w:cstheme="minorHAnsi"/>
                <w:sz w:val="22"/>
                <w:szCs w:val="22"/>
              </w:rPr>
            </w:pPr>
            <w:r w:rsidRPr="00B32535">
              <w:rPr>
                <w:rFonts w:cstheme="minorHAnsi"/>
                <w:sz w:val="22"/>
                <w:szCs w:val="22"/>
              </w:rPr>
              <w:t xml:space="preserve">Redondant </w:t>
            </w:r>
          </w:p>
          <w:p w14:paraId="759672B1" w14:textId="5F325063" w:rsidR="004F14C0" w:rsidRPr="00B32535" w:rsidRDefault="004F14C0" w:rsidP="004F14C0">
            <w:pPr>
              <w:rPr>
                <w:rFonts w:cstheme="minorHAnsi"/>
                <w:sz w:val="22"/>
                <w:szCs w:val="22"/>
              </w:rPr>
            </w:pPr>
          </w:p>
        </w:tc>
      </w:tr>
      <w:tr w:rsidR="004F14C0" w:rsidRPr="00B32535" w14:paraId="755C144E" w14:textId="77777777" w:rsidTr="004F14C0">
        <w:tc>
          <w:tcPr>
            <w:tcW w:w="8642" w:type="dxa"/>
          </w:tcPr>
          <w:p w14:paraId="4A6CCDD1" w14:textId="7DCC1377" w:rsidR="004F14C0" w:rsidRPr="00B32535" w:rsidRDefault="00126C03"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ENCOURAGE le gouvernement de la République islamique d’Iran à poursuivre le processus de planification et d’établissement du Centre régional et ENCOURAGE ÉGALEMENT les Parties contractantes d’Asie de l’Ouest et d’Asie centrale, d’autres Parties contractantes intéressées et les organisations intergouvernementales et non gouvernementales pertinentes à donner des avis et contribuer au développement du Centre.</w:t>
            </w:r>
          </w:p>
        </w:tc>
        <w:tc>
          <w:tcPr>
            <w:tcW w:w="1418" w:type="dxa"/>
          </w:tcPr>
          <w:p w14:paraId="4B209F98" w14:textId="77777777" w:rsidR="004F14C0" w:rsidRPr="00B32535" w:rsidRDefault="004F14C0" w:rsidP="004F14C0">
            <w:pPr>
              <w:rPr>
                <w:rFonts w:cstheme="minorHAnsi"/>
                <w:sz w:val="22"/>
                <w:szCs w:val="22"/>
              </w:rPr>
            </w:pPr>
            <w:r w:rsidRPr="00B32535">
              <w:rPr>
                <w:rFonts w:cstheme="minorHAnsi"/>
                <w:sz w:val="22"/>
                <w:szCs w:val="22"/>
              </w:rPr>
              <w:t>8</w:t>
            </w:r>
          </w:p>
        </w:tc>
        <w:tc>
          <w:tcPr>
            <w:tcW w:w="3821" w:type="dxa"/>
          </w:tcPr>
          <w:p w14:paraId="75880BD4" w14:textId="77777777" w:rsidR="00E61D64" w:rsidRPr="00B32535" w:rsidRDefault="00E61D64" w:rsidP="00E61D64">
            <w:pPr>
              <w:rPr>
                <w:rFonts w:cstheme="minorHAnsi"/>
                <w:sz w:val="22"/>
                <w:szCs w:val="22"/>
              </w:rPr>
            </w:pPr>
            <w:r w:rsidRPr="00B32535">
              <w:rPr>
                <w:rFonts w:cstheme="minorHAnsi"/>
                <w:sz w:val="22"/>
                <w:szCs w:val="22"/>
              </w:rPr>
              <w:t xml:space="preserve">Redondant </w:t>
            </w:r>
          </w:p>
          <w:p w14:paraId="3D976DCD" w14:textId="273D4B8C" w:rsidR="004F14C0" w:rsidRPr="00B32535" w:rsidRDefault="004F14C0" w:rsidP="004F14C0">
            <w:pPr>
              <w:rPr>
                <w:rFonts w:cstheme="minorHAnsi"/>
                <w:sz w:val="22"/>
                <w:szCs w:val="22"/>
              </w:rPr>
            </w:pPr>
          </w:p>
        </w:tc>
      </w:tr>
      <w:tr w:rsidR="004F14C0" w:rsidRPr="00B32535" w14:paraId="1364FE9F" w14:textId="77777777" w:rsidTr="004F14C0">
        <w:tc>
          <w:tcPr>
            <w:tcW w:w="8642" w:type="dxa"/>
          </w:tcPr>
          <w:p w14:paraId="6C559287" w14:textId="77777777" w:rsidR="00155CC9" w:rsidRPr="00B32535" w:rsidRDefault="00155CC9" w:rsidP="00155CC9">
            <w:pPr>
              <w:pStyle w:val="Corpsdetexte"/>
              <w:ind w:left="567" w:hanging="567"/>
              <w:rPr>
                <w:rFonts w:asciiTheme="minorHAnsi" w:hAnsiTheme="minorHAnsi" w:cstheme="minorHAnsi"/>
                <w:lang w:val="fr-FR"/>
              </w:rPr>
            </w:pPr>
            <w:r w:rsidRPr="00B32535">
              <w:rPr>
                <w:rFonts w:asciiTheme="minorHAnsi" w:hAnsiTheme="minorHAnsi" w:cstheme="minorHAnsi"/>
                <w:lang w:val="fr-FR"/>
              </w:rPr>
              <w:t xml:space="preserve">CHARGE le Bureau Ramsar, les Organisations internationales partenaires (OIP) de la </w:t>
            </w:r>
          </w:p>
          <w:p w14:paraId="6883F56F" w14:textId="00004C87" w:rsidR="004F14C0" w:rsidRPr="00B32535" w:rsidRDefault="00155CC9" w:rsidP="00E61D64">
            <w:pPr>
              <w:pStyle w:val="Corpsdetexte"/>
              <w:ind w:left="0" w:firstLine="0"/>
              <w:rPr>
                <w:rFonts w:asciiTheme="minorHAnsi" w:hAnsiTheme="minorHAnsi" w:cstheme="minorHAnsi"/>
                <w:lang w:val="fr-FR"/>
              </w:rPr>
            </w:pPr>
            <w:r w:rsidRPr="00B32535">
              <w:rPr>
                <w:rFonts w:asciiTheme="minorHAnsi" w:hAnsiTheme="minorHAnsi" w:cstheme="minorHAnsi"/>
                <w:lang w:val="fr-FR"/>
              </w:rPr>
              <w:t>Convention, entre autres, d’aider et de conseiller le gouvernement de la République</w:t>
            </w:r>
            <w:r w:rsidR="00E61D64" w:rsidRPr="00B32535">
              <w:rPr>
                <w:rFonts w:asciiTheme="minorHAnsi" w:hAnsiTheme="minorHAnsi" w:cstheme="minorHAnsi"/>
                <w:lang w:val="fr-FR"/>
              </w:rPr>
              <w:t xml:space="preserve"> </w:t>
            </w:r>
            <w:r w:rsidRPr="00B32535">
              <w:rPr>
                <w:rFonts w:asciiTheme="minorHAnsi" w:hAnsiTheme="minorHAnsi" w:cstheme="minorHAnsi"/>
                <w:lang w:val="fr-FR"/>
              </w:rPr>
              <w:t>islamique d’Iran sur les aspects techniques et opérationnels de l’élaboration et de l’établissement du Centre régional ainsi que sur sa gestion lorsqu’il sera établi.</w:t>
            </w:r>
          </w:p>
        </w:tc>
        <w:tc>
          <w:tcPr>
            <w:tcW w:w="1418" w:type="dxa"/>
          </w:tcPr>
          <w:p w14:paraId="296BA254" w14:textId="77777777" w:rsidR="004F14C0" w:rsidRPr="00B32535" w:rsidRDefault="004F14C0" w:rsidP="004F14C0">
            <w:pPr>
              <w:rPr>
                <w:rFonts w:cstheme="minorHAnsi"/>
                <w:sz w:val="22"/>
                <w:szCs w:val="22"/>
              </w:rPr>
            </w:pPr>
            <w:r w:rsidRPr="00B32535">
              <w:rPr>
                <w:rFonts w:cstheme="minorHAnsi"/>
                <w:sz w:val="22"/>
                <w:szCs w:val="22"/>
              </w:rPr>
              <w:t>9</w:t>
            </w:r>
          </w:p>
        </w:tc>
        <w:tc>
          <w:tcPr>
            <w:tcW w:w="3821" w:type="dxa"/>
          </w:tcPr>
          <w:p w14:paraId="0AE2BCFA" w14:textId="77777777" w:rsidR="00E61D64" w:rsidRPr="00B32535" w:rsidRDefault="00E61D64" w:rsidP="00E61D64">
            <w:pPr>
              <w:rPr>
                <w:rFonts w:cstheme="minorHAnsi"/>
                <w:sz w:val="22"/>
                <w:szCs w:val="22"/>
              </w:rPr>
            </w:pPr>
            <w:r w:rsidRPr="00B32535">
              <w:rPr>
                <w:rFonts w:cstheme="minorHAnsi"/>
                <w:sz w:val="22"/>
                <w:szCs w:val="22"/>
              </w:rPr>
              <w:t xml:space="preserve">Redondant </w:t>
            </w:r>
          </w:p>
          <w:p w14:paraId="213F45C9" w14:textId="7F3AB946" w:rsidR="004F14C0" w:rsidRPr="00B32535" w:rsidRDefault="004F14C0" w:rsidP="004F14C0">
            <w:pPr>
              <w:rPr>
                <w:rFonts w:cstheme="minorHAnsi"/>
                <w:sz w:val="22"/>
                <w:szCs w:val="22"/>
              </w:rPr>
            </w:pPr>
          </w:p>
        </w:tc>
      </w:tr>
      <w:tr w:rsidR="004F14C0" w:rsidRPr="00B32535" w14:paraId="040AADF6" w14:textId="77777777" w:rsidTr="004F14C0">
        <w:tc>
          <w:tcPr>
            <w:tcW w:w="8642" w:type="dxa"/>
          </w:tcPr>
          <w:p w14:paraId="2488E1FF" w14:textId="2CAAFA3A" w:rsidR="004F14C0" w:rsidRPr="00B32535" w:rsidRDefault="00155CC9" w:rsidP="00E61D64">
            <w:pPr>
              <w:pStyle w:val="Corpsdetexte"/>
              <w:ind w:left="0" w:firstLine="0"/>
              <w:rPr>
                <w:rFonts w:asciiTheme="minorHAnsi" w:hAnsiTheme="minorHAnsi" w:cstheme="minorHAnsi"/>
                <w:lang w:val="fr-FR"/>
              </w:rPr>
            </w:pPr>
            <w:r w:rsidRPr="00B32535">
              <w:rPr>
                <w:rFonts w:asciiTheme="minorHAnsi" w:hAnsiTheme="minorHAnsi" w:cstheme="minorHAnsi"/>
                <w:lang w:val="fr-FR"/>
              </w:rPr>
              <w:t>CHARGE le Bureau Ramsar, les Organisations internationales partenaires (OIP) de la</w:t>
            </w:r>
            <w:r w:rsidR="00E61D64" w:rsidRPr="00B32535">
              <w:rPr>
                <w:rFonts w:asciiTheme="minorHAnsi" w:hAnsiTheme="minorHAnsi" w:cstheme="minorHAnsi"/>
                <w:lang w:val="fr-FR"/>
              </w:rPr>
              <w:t xml:space="preserve"> </w:t>
            </w:r>
            <w:r w:rsidRPr="00B32535">
              <w:rPr>
                <w:rFonts w:asciiTheme="minorHAnsi" w:hAnsiTheme="minorHAnsi" w:cstheme="minorHAnsi"/>
                <w:lang w:val="fr-FR"/>
              </w:rPr>
              <w:t>Convention, entre autres, d’aider et de conseiller le gouvernement de la République</w:t>
            </w:r>
            <w:r w:rsidR="00E61D64" w:rsidRPr="00B32535">
              <w:rPr>
                <w:rFonts w:asciiTheme="minorHAnsi" w:hAnsiTheme="minorHAnsi" w:cstheme="minorHAnsi"/>
                <w:lang w:val="fr-FR"/>
              </w:rPr>
              <w:t xml:space="preserve"> </w:t>
            </w:r>
            <w:r w:rsidRPr="00B32535">
              <w:rPr>
                <w:rFonts w:asciiTheme="minorHAnsi" w:hAnsiTheme="minorHAnsi" w:cstheme="minorHAnsi"/>
                <w:lang w:val="fr-FR"/>
              </w:rPr>
              <w:t>islamique d’Iran sur les aspects techniques et opérationnels de l’élaboration et de</w:t>
            </w:r>
            <w:r w:rsidR="00E61D64" w:rsidRPr="00B32535">
              <w:rPr>
                <w:rFonts w:asciiTheme="minorHAnsi" w:hAnsiTheme="minorHAnsi" w:cstheme="minorHAnsi"/>
                <w:lang w:val="fr-FR"/>
              </w:rPr>
              <w:t xml:space="preserve"> </w:t>
            </w:r>
            <w:r w:rsidRPr="00B32535">
              <w:rPr>
                <w:rFonts w:asciiTheme="minorHAnsi" w:hAnsiTheme="minorHAnsi" w:cstheme="minorHAnsi"/>
                <w:lang w:val="fr-FR"/>
              </w:rPr>
              <w:t>l’établissement du Centre régional ainsi que sur sa gestion lorsqu’il sera établi.</w:t>
            </w:r>
          </w:p>
        </w:tc>
        <w:tc>
          <w:tcPr>
            <w:tcW w:w="1418" w:type="dxa"/>
          </w:tcPr>
          <w:p w14:paraId="3252AB03" w14:textId="77777777" w:rsidR="004F14C0" w:rsidRPr="00B32535" w:rsidRDefault="004F14C0" w:rsidP="004F14C0">
            <w:pPr>
              <w:rPr>
                <w:rFonts w:cstheme="minorHAnsi"/>
                <w:sz w:val="22"/>
                <w:szCs w:val="22"/>
              </w:rPr>
            </w:pPr>
            <w:r w:rsidRPr="00B32535">
              <w:rPr>
                <w:rFonts w:cstheme="minorHAnsi"/>
                <w:sz w:val="22"/>
                <w:szCs w:val="22"/>
              </w:rPr>
              <w:t>10</w:t>
            </w:r>
          </w:p>
        </w:tc>
        <w:tc>
          <w:tcPr>
            <w:tcW w:w="3821" w:type="dxa"/>
          </w:tcPr>
          <w:p w14:paraId="28774E7C" w14:textId="4E1E9111" w:rsidR="004F14C0" w:rsidRPr="00B32535" w:rsidRDefault="00E61D64" w:rsidP="004F14C0">
            <w:pPr>
              <w:rPr>
                <w:rFonts w:cstheme="minorHAnsi"/>
                <w:sz w:val="22"/>
                <w:szCs w:val="22"/>
              </w:rPr>
            </w:pPr>
            <w:r w:rsidRPr="00B32535">
              <w:rPr>
                <w:rFonts w:cstheme="minorHAnsi"/>
                <w:color w:val="FF0000"/>
                <w:sz w:val="22"/>
                <w:szCs w:val="22"/>
              </w:rPr>
              <w:t>Pourrait être encore en vigueur. Vérifier</w:t>
            </w:r>
            <w:r w:rsidR="004F14C0" w:rsidRPr="00B32535">
              <w:rPr>
                <w:rFonts w:cstheme="minorHAnsi"/>
                <w:color w:val="FF0000"/>
                <w:sz w:val="22"/>
                <w:szCs w:val="22"/>
              </w:rPr>
              <w:t>.</w:t>
            </w:r>
          </w:p>
        </w:tc>
      </w:tr>
      <w:tr w:rsidR="004F14C0" w:rsidRPr="00B32535" w14:paraId="2BF4F243" w14:textId="77777777" w:rsidTr="004F14C0">
        <w:tc>
          <w:tcPr>
            <w:tcW w:w="8642" w:type="dxa"/>
          </w:tcPr>
          <w:p w14:paraId="28C071B6" w14:textId="06F318EA" w:rsidR="004F14C0" w:rsidRPr="00B32535" w:rsidRDefault="00155CC9"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ENCOURAGE les Parties contractantes, en particulier les Parties de la région, les pays donateurs et les ONG pertinentes intéressées à apporter un appui financier à l’établissement du Centre régional, reconnaissant qu’il peut servir de forum pour la formation et l’échange des connaissances, la coopération et d’autres activités connexes dans la région.</w:t>
            </w:r>
          </w:p>
        </w:tc>
        <w:tc>
          <w:tcPr>
            <w:tcW w:w="1418" w:type="dxa"/>
          </w:tcPr>
          <w:p w14:paraId="79D7278F" w14:textId="77777777" w:rsidR="004F14C0" w:rsidRPr="00B32535" w:rsidRDefault="004F14C0" w:rsidP="004F14C0">
            <w:pPr>
              <w:rPr>
                <w:rFonts w:cstheme="minorHAnsi"/>
                <w:sz w:val="22"/>
                <w:szCs w:val="22"/>
              </w:rPr>
            </w:pPr>
            <w:r w:rsidRPr="00B32535">
              <w:rPr>
                <w:rFonts w:cstheme="minorHAnsi"/>
                <w:sz w:val="22"/>
                <w:szCs w:val="22"/>
              </w:rPr>
              <w:t>11</w:t>
            </w:r>
          </w:p>
        </w:tc>
        <w:tc>
          <w:tcPr>
            <w:tcW w:w="3821" w:type="dxa"/>
          </w:tcPr>
          <w:p w14:paraId="2D9CA635" w14:textId="77777777" w:rsidR="00E61D64" w:rsidRPr="00B32535" w:rsidRDefault="00E61D64" w:rsidP="00E61D64">
            <w:pPr>
              <w:rPr>
                <w:rFonts w:cstheme="minorHAnsi"/>
                <w:sz w:val="22"/>
                <w:szCs w:val="22"/>
              </w:rPr>
            </w:pPr>
            <w:r w:rsidRPr="00B32535">
              <w:rPr>
                <w:rFonts w:cstheme="minorHAnsi"/>
                <w:sz w:val="22"/>
                <w:szCs w:val="22"/>
              </w:rPr>
              <w:t xml:space="preserve">Redondant </w:t>
            </w:r>
          </w:p>
          <w:p w14:paraId="4E158DFD" w14:textId="4A6C08DB" w:rsidR="004F14C0" w:rsidRPr="00B32535" w:rsidRDefault="004F14C0" w:rsidP="004F14C0">
            <w:pPr>
              <w:rPr>
                <w:rFonts w:cstheme="minorHAnsi"/>
                <w:sz w:val="22"/>
                <w:szCs w:val="22"/>
              </w:rPr>
            </w:pPr>
          </w:p>
        </w:tc>
      </w:tr>
      <w:tr w:rsidR="004F14C0" w:rsidRPr="00B32535" w14:paraId="6D14FFA8" w14:textId="77777777" w:rsidTr="004F14C0">
        <w:tc>
          <w:tcPr>
            <w:tcW w:w="8642" w:type="dxa"/>
          </w:tcPr>
          <w:p w14:paraId="6EFEB586" w14:textId="77777777" w:rsidR="004F14C0" w:rsidRPr="00B32535" w:rsidRDefault="004F14C0" w:rsidP="004F14C0">
            <w:pPr>
              <w:pStyle w:val="NormalWeb"/>
              <w:rPr>
                <w:rFonts w:asciiTheme="minorHAnsi" w:hAnsiTheme="minorHAnsi" w:cstheme="minorHAnsi"/>
                <w:sz w:val="22"/>
                <w:szCs w:val="22"/>
              </w:rPr>
            </w:pPr>
          </w:p>
        </w:tc>
        <w:tc>
          <w:tcPr>
            <w:tcW w:w="1418" w:type="dxa"/>
          </w:tcPr>
          <w:p w14:paraId="3C86D6EE" w14:textId="77777777" w:rsidR="004F14C0" w:rsidRPr="00B32535" w:rsidRDefault="004F14C0" w:rsidP="004F14C0">
            <w:pPr>
              <w:rPr>
                <w:rFonts w:cstheme="minorHAnsi"/>
                <w:b/>
                <w:sz w:val="22"/>
                <w:szCs w:val="22"/>
              </w:rPr>
            </w:pPr>
            <w:r w:rsidRPr="00B32535">
              <w:rPr>
                <w:rFonts w:cstheme="minorHAnsi"/>
                <w:b/>
                <w:sz w:val="22"/>
                <w:szCs w:val="22"/>
              </w:rPr>
              <w:t>VIII.30</w:t>
            </w:r>
          </w:p>
        </w:tc>
        <w:tc>
          <w:tcPr>
            <w:tcW w:w="3821" w:type="dxa"/>
          </w:tcPr>
          <w:p w14:paraId="1BF04F0A" w14:textId="77777777" w:rsidR="004F14C0" w:rsidRPr="00B32535" w:rsidRDefault="004F14C0" w:rsidP="004F14C0">
            <w:pPr>
              <w:rPr>
                <w:rFonts w:cstheme="minorHAnsi"/>
                <w:sz w:val="22"/>
                <w:szCs w:val="22"/>
              </w:rPr>
            </w:pPr>
          </w:p>
        </w:tc>
      </w:tr>
      <w:tr w:rsidR="004F14C0" w:rsidRPr="00B32535" w14:paraId="4AFEBA46" w14:textId="77777777" w:rsidTr="004F14C0">
        <w:tc>
          <w:tcPr>
            <w:tcW w:w="8642" w:type="dxa"/>
          </w:tcPr>
          <w:p w14:paraId="59A0C5BE" w14:textId="1037C09E" w:rsidR="004F14C0" w:rsidRPr="00B32535" w:rsidRDefault="002B37ED"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APPROUVE les Orientations pour l’élaboration d’initiatives régionales dans le cadre de la Convention de Ramsar présentées en Annexe I à la présente Résolution</w:t>
            </w:r>
          </w:p>
        </w:tc>
        <w:tc>
          <w:tcPr>
            <w:tcW w:w="1418" w:type="dxa"/>
          </w:tcPr>
          <w:p w14:paraId="07CEF1A7" w14:textId="77777777" w:rsidR="004F14C0" w:rsidRPr="00B32535" w:rsidRDefault="004F14C0" w:rsidP="004F14C0">
            <w:pPr>
              <w:rPr>
                <w:rFonts w:cstheme="minorHAnsi"/>
                <w:sz w:val="22"/>
                <w:szCs w:val="22"/>
              </w:rPr>
            </w:pPr>
            <w:r w:rsidRPr="00B32535">
              <w:rPr>
                <w:rFonts w:cstheme="minorHAnsi"/>
                <w:sz w:val="22"/>
                <w:szCs w:val="22"/>
              </w:rPr>
              <w:t>8</w:t>
            </w:r>
          </w:p>
        </w:tc>
        <w:tc>
          <w:tcPr>
            <w:tcW w:w="3821" w:type="dxa"/>
          </w:tcPr>
          <w:p w14:paraId="54BA6884" w14:textId="77777777" w:rsidR="00E61D64" w:rsidRPr="00B32535" w:rsidRDefault="00E61D64" w:rsidP="00E61D64">
            <w:pPr>
              <w:rPr>
                <w:rFonts w:cstheme="minorHAnsi"/>
                <w:sz w:val="22"/>
                <w:szCs w:val="22"/>
              </w:rPr>
            </w:pPr>
            <w:r w:rsidRPr="00B32535">
              <w:rPr>
                <w:rFonts w:cstheme="minorHAnsi"/>
                <w:sz w:val="22"/>
                <w:szCs w:val="22"/>
              </w:rPr>
              <w:t xml:space="preserve">Redondant </w:t>
            </w:r>
          </w:p>
          <w:p w14:paraId="29194F2A" w14:textId="6DA10143" w:rsidR="004F14C0" w:rsidRPr="00B32535" w:rsidRDefault="004F14C0" w:rsidP="004F14C0">
            <w:pPr>
              <w:rPr>
                <w:rFonts w:cstheme="minorHAnsi"/>
                <w:sz w:val="22"/>
                <w:szCs w:val="22"/>
              </w:rPr>
            </w:pPr>
          </w:p>
        </w:tc>
      </w:tr>
      <w:tr w:rsidR="004F14C0" w:rsidRPr="00B32535" w14:paraId="7CE5F53F" w14:textId="77777777" w:rsidTr="004F14C0">
        <w:tc>
          <w:tcPr>
            <w:tcW w:w="8642" w:type="dxa"/>
          </w:tcPr>
          <w:p w14:paraId="293CFC3A" w14:textId="09D96A37" w:rsidR="004F14C0" w:rsidRPr="00B32535" w:rsidRDefault="002B37ED" w:rsidP="004F14C0">
            <w:pPr>
              <w:pStyle w:val="NormalWeb"/>
              <w:rPr>
                <w:rFonts w:asciiTheme="minorHAnsi" w:hAnsiTheme="minorHAnsi" w:cstheme="minorHAnsi"/>
                <w:sz w:val="22"/>
                <w:szCs w:val="22"/>
              </w:rPr>
            </w:pPr>
            <w:r w:rsidRPr="00B32535">
              <w:rPr>
                <w:rFonts w:asciiTheme="minorHAnsi" w:hAnsiTheme="minorHAnsi" w:cstheme="minorHAnsi"/>
                <w:sz w:val="22"/>
                <w:szCs w:val="22"/>
              </w:rPr>
              <w:lastRenderedPageBreak/>
              <w:t>EXHORTE les Parties contractantes à tenir compte des Orientations mentionnées au paragraphe 8 lorsqu’elles mettent au point et lancent une initiative régionale.</w:t>
            </w:r>
          </w:p>
        </w:tc>
        <w:tc>
          <w:tcPr>
            <w:tcW w:w="1418" w:type="dxa"/>
          </w:tcPr>
          <w:p w14:paraId="23A50D05" w14:textId="77777777" w:rsidR="004F14C0" w:rsidRPr="00B32535" w:rsidRDefault="004F14C0" w:rsidP="004F14C0">
            <w:pPr>
              <w:rPr>
                <w:rFonts w:cstheme="minorHAnsi"/>
                <w:sz w:val="22"/>
                <w:szCs w:val="22"/>
              </w:rPr>
            </w:pPr>
            <w:r w:rsidRPr="00B32535">
              <w:rPr>
                <w:rFonts w:cstheme="minorHAnsi"/>
                <w:sz w:val="22"/>
                <w:szCs w:val="22"/>
              </w:rPr>
              <w:t>10</w:t>
            </w:r>
          </w:p>
        </w:tc>
        <w:tc>
          <w:tcPr>
            <w:tcW w:w="3821" w:type="dxa"/>
          </w:tcPr>
          <w:p w14:paraId="443B57C3" w14:textId="77777777" w:rsidR="008A118B" w:rsidRPr="00B32535" w:rsidRDefault="008A118B" w:rsidP="008A118B">
            <w:pPr>
              <w:rPr>
                <w:rFonts w:cstheme="minorHAnsi"/>
                <w:sz w:val="22"/>
                <w:szCs w:val="22"/>
              </w:rPr>
            </w:pPr>
            <w:r w:rsidRPr="00B32535">
              <w:rPr>
                <w:rFonts w:cstheme="minorHAnsi"/>
                <w:sz w:val="22"/>
                <w:szCs w:val="22"/>
              </w:rPr>
              <w:t xml:space="preserve">Redondant </w:t>
            </w:r>
          </w:p>
          <w:p w14:paraId="0DF14B64" w14:textId="3DB42D51" w:rsidR="004F14C0" w:rsidRPr="00B32535" w:rsidRDefault="004F14C0" w:rsidP="004F14C0">
            <w:pPr>
              <w:rPr>
                <w:rFonts w:cstheme="minorHAnsi"/>
                <w:sz w:val="22"/>
                <w:szCs w:val="22"/>
              </w:rPr>
            </w:pPr>
          </w:p>
        </w:tc>
      </w:tr>
      <w:tr w:rsidR="00E61D64" w:rsidRPr="00B32535" w14:paraId="2B7A58CF" w14:textId="77777777" w:rsidTr="004F14C0">
        <w:tc>
          <w:tcPr>
            <w:tcW w:w="8642" w:type="dxa"/>
          </w:tcPr>
          <w:p w14:paraId="6136B3F9" w14:textId="22E082B7" w:rsidR="00E61D64" w:rsidRPr="00B32535" w:rsidRDefault="00FA3142"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APPROUVE, dans ce contexte et pour l’exercice 2003-2005, le soutien financier prélevé sur le budget central de la Convention et accordé à l’Initiative MedWet, conformément au budget de l’Unité de coordination MedWet 2003-2005 présenté en Annexe II de la présente Résolution.</w:t>
            </w:r>
          </w:p>
        </w:tc>
        <w:tc>
          <w:tcPr>
            <w:tcW w:w="1418" w:type="dxa"/>
          </w:tcPr>
          <w:p w14:paraId="0AA34A7A" w14:textId="0F22B53D" w:rsidR="00E61D64" w:rsidRPr="00B32535" w:rsidRDefault="008A118B" w:rsidP="004F14C0">
            <w:pPr>
              <w:rPr>
                <w:rFonts w:cstheme="minorHAnsi"/>
                <w:sz w:val="22"/>
                <w:szCs w:val="22"/>
              </w:rPr>
            </w:pPr>
            <w:r w:rsidRPr="00B32535">
              <w:rPr>
                <w:rFonts w:cstheme="minorHAnsi"/>
                <w:sz w:val="22"/>
                <w:szCs w:val="22"/>
              </w:rPr>
              <w:t>11</w:t>
            </w:r>
          </w:p>
        </w:tc>
        <w:tc>
          <w:tcPr>
            <w:tcW w:w="3821" w:type="dxa"/>
          </w:tcPr>
          <w:p w14:paraId="33A2BDCA" w14:textId="77777777" w:rsidR="008A118B" w:rsidRPr="00B32535" w:rsidRDefault="008A118B" w:rsidP="008A118B">
            <w:pPr>
              <w:rPr>
                <w:rFonts w:cstheme="minorHAnsi"/>
                <w:sz w:val="22"/>
                <w:szCs w:val="22"/>
              </w:rPr>
            </w:pPr>
            <w:r w:rsidRPr="00B32535">
              <w:rPr>
                <w:rFonts w:cstheme="minorHAnsi"/>
                <w:sz w:val="22"/>
                <w:szCs w:val="22"/>
              </w:rPr>
              <w:t xml:space="preserve">Redondant </w:t>
            </w:r>
          </w:p>
          <w:p w14:paraId="356CD6D4" w14:textId="77777777" w:rsidR="00E61D64" w:rsidRPr="00B32535" w:rsidRDefault="00E61D64" w:rsidP="004F14C0">
            <w:pPr>
              <w:rPr>
                <w:rFonts w:cstheme="minorHAnsi"/>
                <w:sz w:val="22"/>
                <w:szCs w:val="22"/>
              </w:rPr>
            </w:pPr>
          </w:p>
        </w:tc>
      </w:tr>
      <w:tr w:rsidR="004F14C0" w:rsidRPr="00B32535" w14:paraId="0B0C3FDE" w14:textId="77777777" w:rsidTr="004F14C0">
        <w:tc>
          <w:tcPr>
            <w:tcW w:w="8642" w:type="dxa"/>
          </w:tcPr>
          <w:p w14:paraId="49F7CBAC" w14:textId="77777777" w:rsidR="004F14C0" w:rsidRPr="00B32535" w:rsidRDefault="004F14C0" w:rsidP="004F14C0">
            <w:pPr>
              <w:pStyle w:val="NormalWeb"/>
              <w:rPr>
                <w:rFonts w:asciiTheme="minorHAnsi" w:hAnsiTheme="minorHAnsi" w:cstheme="minorHAnsi"/>
                <w:sz w:val="22"/>
                <w:szCs w:val="22"/>
              </w:rPr>
            </w:pPr>
          </w:p>
        </w:tc>
        <w:tc>
          <w:tcPr>
            <w:tcW w:w="1418" w:type="dxa"/>
          </w:tcPr>
          <w:p w14:paraId="424D531C" w14:textId="77777777" w:rsidR="004F14C0" w:rsidRPr="00B32535" w:rsidRDefault="004F14C0" w:rsidP="004F14C0">
            <w:pPr>
              <w:rPr>
                <w:rFonts w:cstheme="minorHAnsi"/>
                <w:b/>
                <w:sz w:val="22"/>
                <w:szCs w:val="22"/>
              </w:rPr>
            </w:pPr>
            <w:r w:rsidRPr="00B32535">
              <w:rPr>
                <w:rFonts w:cstheme="minorHAnsi"/>
                <w:b/>
                <w:sz w:val="22"/>
                <w:szCs w:val="22"/>
              </w:rPr>
              <w:t>VII.26</w:t>
            </w:r>
          </w:p>
        </w:tc>
        <w:tc>
          <w:tcPr>
            <w:tcW w:w="3821" w:type="dxa"/>
          </w:tcPr>
          <w:p w14:paraId="2B7A39E8" w14:textId="77777777" w:rsidR="004F14C0" w:rsidRPr="00B32535" w:rsidRDefault="004F14C0" w:rsidP="004F14C0">
            <w:pPr>
              <w:rPr>
                <w:rFonts w:cstheme="minorHAnsi"/>
                <w:sz w:val="22"/>
                <w:szCs w:val="22"/>
              </w:rPr>
            </w:pPr>
          </w:p>
        </w:tc>
      </w:tr>
      <w:tr w:rsidR="004F14C0" w:rsidRPr="00B32535" w14:paraId="4EBD6E2D" w14:textId="77777777" w:rsidTr="004F14C0">
        <w:tc>
          <w:tcPr>
            <w:tcW w:w="8642" w:type="dxa"/>
          </w:tcPr>
          <w:p w14:paraId="6FFADF2B" w14:textId="1EFBD448" w:rsidR="004F14C0" w:rsidRPr="00B32535" w:rsidRDefault="000E59D8"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APPROUVE l’initiative du gouvernement du Panama, à savoir la mise en place d’un Centre régional Ramsar pour la formation et l’étude relatives aux zones humides dans l’hémisphère occidental, dans le cadre du complexe de la «</w:t>
            </w:r>
            <w:r w:rsidR="00FA3142" w:rsidRPr="00B32535">
              <w:rPr>
                <w:rFonts w:asciiTheme="minorHAnsi" w:hAnsiTheme="minorHAnsi" w:cstheme="minorHAnsi"/>
                <w:sz w:val="22"/>
                <w:szCs w:val="22"/>
              </w:rPr>
              <w:t xml:space="preserve"> </w:t>
            </w:r>
            <w:r w:rsidRPr="00B32535">
              <w:rPr>
                <w:rFonts w:asciiTheme="minorHAnsi" w:hAnsiTheme="minorHAnsi" w:cstheme="minorHAnsi"/>
                <w:sz w:val="22"/>
                <w:szCs w:val="22"/>
              </w:rPr>
              <w:t>Ciudad del Saber</w:t>
            </w:r>
            <w:r w:rsidR="00FA3142" w:rsidRPr="00B32535">
              <w:rPr>
                <w:rFonts w:asciiTheme="minorHAnsi" w:hAnsiTheme="minorHAnsi" w:cstheme="minorHAnsi"/>
                <w:sz w:val="22"/>
                <w:szCs w:val="22"/>
              </w:rPr>
              <w:t xml:space="preserve"> </w:t>
            </w:r>
            <w:r w:rsidRPr="00B32535">
              <w:rPr>
                <w:rFonts w:asciiTheme="minorHAnsi" w:hAnsiTheme="minorHAnsi" w:cstheme="minorHAnsi"/>
                <w:sz w:val="22"/>
                <w:szCs w:val="22"/>
              </w:rPr>
              <w:t>».</w:t>
            </w:r>
          </w:p>
        </w:tc>
        <w:tc>
          <w:tcPr>
            <w:tcW w:w="1418" w:type="dxa"/>
          </w:tcPr>
          <w:p w14:paraId="06506551" w14:textId="77777777" w:rsidR="004F14C0" w:rsidRPr="00B32535" w:rsidRDefault="004F14C0" w:rsidP="004F14C0">
            <w:pPr>
              <w:rPr>
                <w:rFonts w:cstheme="minorHAnsi"/>
                <w:sz w:val="22"/>
                <w:szCs w:val="22"/>
              </w:rPr>
            </w:pPr>
            <w:r w:rsidRPr="00B32535">
              <w:rPr>
                <w:rFonts w:cstheme="minorHAnsi"/>
                <w:sz w:val="22"/>
                <w:szCs w:val="22"/>
              </w:rPr>
              <w:t>8</w:t>
            </w:r>
          </w:p>
        </w:tc>
        <w:tc>
          <w:tcPr>
            <w:tcW w:w="3821" w:type="dxa"/>
          </w:tcPr>
          <w:p w14:paraId="12BD4EFD" w14:textId="77777777" w:rsidR="008A118B" w:rsidRPr="00B32535" w:rsidRDefault="008A118B" w:rsidP="008A118B">
            <w:pPr>
              <w:rPr>
                <w:rFonts w:cstheme="minorHAnsi"/>
                <w:sz w:val="22"/>
                <w:szCs w:val="22"/>
              </w:rPr>
            </w:pPr>
            <w:r w:rsidRPr="00B32535">
              <w:rPr>
                <w:rFonts w:cstheme="minorHAnsi"/>
                <w:sz w:val="22"/>
                <w:szCs w:val="22"/>
              </w:rPr>
              <w:t xml:space="preserve">Redondant </w:t>
            </w:r>
          </w:p>
          <w:p w14:paraId="554B8F18" w14:textId="0557C215" w:rsidR="004F14C0" w:rsidRPr="00B32535" w:rsidRDefault="004F14C0" w:rsidP="004F14C0">
            <w:pPr>
              <w:rPr>
                <w:rFonts w:cstheme="minorHAnsi"/>
                <w:sz w:val="22"/>
                <w:szCs w:val="22"/>
              </w:rPr>
            </w:pPr>
          </w:p>
        </w:tc>
      </w:tr>
      <w:tr w:rsidR="004F14C0" w:rsidRPr="00B32535" w14:paraId="787180E0" w14:textId="77777777" w:rsidTr="004F14C0">
        <w:tc>
          <w:tcPr>
            <w:tcW w:w="8642" w:type="dxa"/>
          </w:tcPr>
          <w:p w14:paraId="543881BF" w14:textId="29FFDA49" w:rsidR="004F14C0" w:rsidRPr="00B32535" w:rsidRDefault="000E59D8"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DEMANDE au gouvernement du Panama de poursuivre le processus de conception et de création du Centre, avec la participation des Parties contractantes à la Convention de Ramsar dans l’hémisphère occidental et d’organisations intéressées, au moyen de mécanismes de consultation permanente.</w:t>
            </w:r>
          </w:p>
        </w:tc>
        <w:tc>
          <w:tcPr>
            <w:tcW w:w="1418" w:type="dxa"/>
          </w:tcPr>
          <w:p w14:paraId="16D66E95" w14:textId="77777777" w:rsidR="004F14C0" w:rsidRPr="00B32535" w:rsidRDefault="004F14C0" w:rsidP="004F14C0">
            <w:pPr>
              <w:rPr>
                <w:rFonts w:cstheme="minorHAnsi"/>
                <w:sz w:val="22"/>
                <w:szCs w:val="22"/>
              </w:rPr>
            </w:pPr>
            <w:r w:rsidRPr="00B32535">
              <w:rPr>
                <w:rFonts w:cstheme="minorHAnsi"/>
                <w:sz w:val="22"/>
                <w:szCs w:val="22"/>
              </w:rPr>
              <w:t>9</w:t>
            </w:r>
          </w:p>
        </w:tc>
        <w:tc>
          <w:tcPr>
            <w:tcW w:w="3821" w:type="dxa"/>
          </w:tcPr>
          <w:p w14:paraId="29D9FC17" w14:textId="77777777" w:rsidR="008A118B" w:rsidRPr="00B32535" w:rsidRDefault="008A118B" w:rsidP="008A118B">
            <w:pPr>
              <w:rPr>
                <w:rFonts w:cstheme="minorHAnsi"/>
                <w:sz w:val="22"/>
                <w:szCs w:val="22"/>
              </w:rPr>
            </w:pPr>
            <w:r w:rsidRPr="00B32535">
              <w:rPr>
                <w:rFonts w:cstheme="minorHAnsi"/>
                <w:sz w:val="22"/>
                <w:szCs w:val="22"/>
              </w:rPr>
              <w:t xml:space="preserve">Redondant </w:t>
            </w:r>
          </w:p>
          <w:p w14:paraId="3B5CF6B6" w14:textId="038BEB99" w:rsidR="004F14C0" w:rsidRPr="00B32535" w:rsidRDefault="004F14C0" w:rsidP="004F14C0">
            <w:pPr>
              <w:rPr>
                <w:rFonts w:cstheme="minorHAnsi"/>
                <w:sz w:val="22"/>
                <w:szCs w:val="22"/>
              </w:rPr>
            </w:pPr>
          </w:p>
        </w:tc>
      </w:tr>
      <w:tr w:rsidR="004F14C0" w:rsidRPr="00B32535" w14:paraId="4090F000" w14:textId="77777777" w:rsidTr="004F14C0">
        <w:tc>
          <w:tcPr>
            <w:tcW w:w="8642" w:type="dxa"/>
          </w:tcPr>
          <w:p w14:paraId="356A0CA2" w14:textId="1D06D8CE" w:rsidR="004F14C0" w:rsidRPr="00B32535" w:rsidRDefault="00512699"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CHARGE le Bureau Ramsar d’apporter son appui au gouvernement du Panama pour l’analyse des aspects techniques et fonctionnels de l’établissement du Centre ainsi que de sa gestion.</w:t>
            </w:r>
            <w:r w:rsidR="004F14C0" w:rsidRPr="00B32535">
              <w:rPr>
                <w:rFonts w:asciiTheme="minorHAnsi" w:hAnsiTheme="minorHAnsi" w:cstheme="minorHAnsi"/>
                <w:sz w:val="22"/>
                <w:szCs w:val="22"/>
              </w:rPr>
              <w:t xml:space="preserve"> </w:t>
            </w:r>
          </w:p>
        </w:tc>
        <w:tc>
          <w:tcPr>
            <w:tcW w:w="1418" w:type="dxa"/>
          </w:tcPr>
          <w:p w14:paraId="4073750C" w14:textId="77777777" w:rsidR="004F14C0" w:rsidRPr="00B32535" w:rsidRDefault="004F14C0" w:rsidP="004F14C0">
            <w:pPr>
              <w:rPr>
                <w:rFonts w:cstheme="minorHAnsi"/>
                <w:sz w:val="22"/>
                <w:szCs w:val="22"/>
              </w:rPr>
            </w:pPr>
            <w:r w:rsidRPr="00B32535">
              <w:rPr>
                <w:rFonts w:cstheme="minorHAnsi"/>
                <w:sz w:val="22"/>
                <w:szCs w:val="22"/>
              </w:rPr>
              <w:t>10</w:t>
            </w:r>
          </w:p>
        </w:tc>
        <w:tc>
          <w:tcPr>
            <w:tcW w:w="3821" w:type="dxa"/>
          </w:tcPr>
          <w:p w14:paraId="3038C6D3"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285E312A" w14:textId="6B4AD0CA" w:rsidR="004F14C0" w:rsidRPr="00B32535" w:rsidRDefault="004F14C0" w:rsidP="004F14C0">
            <w:pPr>
              <w:rPr>
                <w:rFonts w:cstheme="minorHAnsi"/>
                <w:sz w:val="22"/>
                <w:szCs w:val="22"/>
              </w:rPr>
            </w:pPr>
          </w:p>
        </w:tc>
      </w:tr>
      <w:tr w:rsidR="004F14C0" w:rsidRPr="00B32535" w14:paraId="3852D69C" w14:textId="77777777" w:rsidTr="004F14C0">
        <w:tc>
          <w:tcPr>
            <w:tcW w:w="8642" w:type="dxa"/>
          </w:tcPr>
          <w:p w14:paraId="1353FE61" w14:textId="035768B2" w:rsidR="004F14C0" w:rsidRPr="00B32535" w:rsidRDefault="0083233B"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APPELLE les Parties contractantes à apporter leur appui au Centre et à participer à son établissement, compte tenu qu’il offre la possibilité d’établir des échanges, des activités en collaboration et d’autres relations complémentaires concernant les zones humides.</w:t>
            </w:r>
          </w:p>
        </w:tc>
        <w:tc>
          <w:tcPr>
            <w:tcW w:w="1418" w:type="dxa"/>
          </w:tcPr>
          <w:p w14:paraId="18528291" w14:textId="77777777" w:rsidR="004F14C0" w:rsidRPr="00B32535" w:rsidRDefault="004F14C0" w:rsidP="004F14C0">
            <w:pPr>
              <w:rPr>
                <w:rFonts w:cstheme="minorHAnsi"/>
                <w:sz w:val="22"/>
                <w:szCs w:val="22"/>
              </w:rPr>
            </w:pPr>
            <w:r w:rsidRPr="00B32535">
              <w:rPr>
                <w:rFonts w:cstheme="minorHAnsi"/>
                <w:sz w:val="22"/>
                <w:szCs w:val="22"/>
              </w:rPr>
              <w:t>11</w:t>
            </w:r>
          </w:p>
          <w:p w14:paraId="3067B86A" w14:textId="77777777" w:rsidR="004F14C0" w:rsidRPr="00B32535" w:rsidRDefault="004F14C0" w:rsidP="004F14C0">
            <w:pPr>
              <w:rPr>
                <w:rFonts w:cstheme="minorHAnsi"/>
                <w:sz w:val="22"/>
                <w:szCs w:val="22"/>
              </w:rPr>
            </w:pPr>
          </w:p>
          <w:p w14:paraId="161A75C7" w14:textId="77777777" w:rsidR="004F14C0" w:rsidRPr="00B32535" w:rsidRDefault="004F14C0" w:rsidP="004F14C0">
            <w:pPr>
              <w:rPr>
                <w:rFonts w:cstheme="minorHAnsi"/>
                <w:sz w:val="22"/>
                <w:szCs w:val="22"/>
              </w:rPr>
            </w:pPr>
          </w:p>
          <w:p w14:paraId="102520C6" w14:textId="77777777" w:rsidR="004F14C0" w:rsidRPr="00B32535" w:rsidRDefault="004F14C0" w:rsidP="004F14C0">
            <w:pPr>
              <w:jc w:val="center"/>
              <w:rPr>
                <w:rFonts w:cstheme="minorHAnsi"/>
                <w:sz w:val="22"/>
                <w:szCs w:val="22"/>
              </w:rPr>
            </w:pPr>
          </w:p>
        </w:tc>
        <w:tc>
          <w:tcPr>
            <w:tcW w:w="3821" w:type="dxa"/>
          </w:tcPr>
          <w:p w14:paraId="14E440EE"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7B66F85C" w14:textId="0D3066CB" w:rsidR="004F14C0" w:rsidRPr="00B32535" w:rsidRDefault="004F14C0" w:rsidP="004F14C0">
            <w:pPr>
              <w:rPr>
                <w:rFonts w:cstheme="minorHAnsi"/>
                <w:sz w:val="22"/>
                <w:szCs w:val="22"/>
              </w:rPr>
            </w:pPr>
          </w:p>
        </w:tc>
      </w:tr>
      <w:tr w:rsidR="004F14C0" w:rsidRPr="00B32535" w14:paraId="2A6A3715" w14:textId="77777777" w:rsidTr="004F14C0">
        <w:tc>
          <w:tcPr>
            <w:tcW w:w="8642" w:type="dxa"/>
          </w:tcPr>
          <w:p w14:paraId="5CFFFBCE" w14:textId="77777777" w:rsidR="004F14C0" w:rsidRPr="00B32535" w:rsidRDefault="004F14C0" w:rsidP="004F14C0">
            <w:pPr>
              <w:pStyle w:val="NormalWeb"/>
              <w:rPr>
                <w:rFonts w:asciiTheme="minorHAnsi" w:hAnsiTheme="minorHAnsi" w:cstheme="minorHAnsi"/>
                <w:sz w:val="22"/>
                <w:szCs w:val="22"/>
              </w:rPr>
            </w:pPr>
          </w:p>
        </w:tc>
        <w:tc>
          <w:tcPr>
            <w:tcW w:w="1418" w:type="dxa"/>
          </w:tcPr>
          <w:p w14:paraId="636C0592" w14:textId="77777777" w:rsidR="004F14C0" w:rsidRPr="00B32535" w:rsidRDefault="004F14C0" w:rsidP="004F14C0">
            <w:pPr>
              <w:rPr>
                <w:rFonts w:cstheme="minorHAnsi"/>
                <w:b/>
                <w:sz w:val="22"/>
                <w:szCs w:val="22"/>
              </w:rPr>
            </w:pPr>
            <w:r w:rsidRPr="00B32535">
              <w:rPr>
                <w:rFonts w:cstheme="minorHAnsi"/>
                <w:b/>
                <w:sz w:val="22"/>
                <w:szCs w:val="22"/>
              </w:rPr>
              <w:t>VII.22</w:t>
            </w:r>
          </w:p>
        </w:tc>
        <w:tc>
          <w:tcPr>
            <w:tcW w:w="3821" w:type="dxa"/>
          </w:tcPr>
          <w:p w14:paraId="421E95EB" w14:textId="77777777" w:rsidR="004F14C0" w:rsidRPr="00B32535" w:rsidRDefault="004F14C0" w:rsidP="004F14C0">
            <w:pPr>
              <w:rPr>
                <w:rFonts w:cstheme="minorHAnsi"/>
                <w:sz w:val="22"/>
                <w:szCs w:val="22"/>
              </w:rPr>
            </w:pPr>
          </w:p>
        </w:tc>
      </w:tr>
      <w:tr w:rsidR="004F14C0" w:rsidRPr="00B32535" w14:paraId="1BD1B5C5" w14:textId="77777777" w:rsidTr="004F14C0">
        <w:tc>
          <w:tcPr>
            <w:tcW w:w="8642" w:type="dxa"/>
          </w:tcPr>
          <w:p w14:paraId="47CFEAE2" w14:textId="79C9DC8C" w:rsidR="004F14C0" w:rsidRPr="00B32535" w:rsidRDefault="0083233B"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SOUSCRIT à l’initiative visant à établir un Centre nord</w:t>
            </w:r>
            <w:r w:rsidR="00325360" w:rsidRPr="00B32535">
              <w:rPr>
                <w:rFonts w:asciiTheme="minorHAnsi" w:hAnsiTheme="minorHAnsi" w:cstheme="minorHAnsi"/>
                <w:sz w:val="22"/>
                <w:szCs w:val="22"/>
              </w:rPr>
              <w:t>-</w:t>
            </w:r>
            <w:r w:rsidRPr="00B32535">
              <w:rPr>
                <w:rFonts w:asciiTheme="minorHAnsi" w:hAnsiTheme="minorHAnsi" w:cstheme="minorHAnsi"/>
                <w:sz w:val="22"/>
                <w:szCs w:val="22"/>
              </w:rPr>
              <w:t>africain pour les zones humides et ENGAGE les Parties contractantes et les institutions à lui accorder un soutien financier.</w:t>
            </w:r>
          </w:p>
        </w:tc>
        <w:tc>
          <w:tcPr>
            <w:tcW w:w="1418" w:type="dxa"/>
          </w:tcPr>
          <w:p w14:paraId="0E72BA2B" w14:textId="77777777" w:rsidR="004F14C0" w:rsidRPr="00B32535" w:rsidRDefault="004F14C0" w:rsidP="004F14C0">
            <w:pPr>
              <w:rPr>
                <w:rFonts w:cstheme="minorHAnsi"/>
                <w:sz w:val="22"/>
                <w:szCs w:val="22"/>
              </w:rPr>
            </w:pPr>
            <w:r w:rsidRPr="00B32535">
              <w:rPr>
                <w:rFonts w:cstheme="minorHAnsi"/>
                <w:sz w:val="22"/>
                <w:szCs w:val="22"/>
              </w:rPr>
              <w:t>10</w:t>
            </w:r>
          </w:p>
        </w:tc>
        <w:tc>
          <w:tcPr>
            <w:tcW w:w="3821" w:type="dxa"/>
          </w:tcPr>
          <w:p w14:paraId="573CECDF"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625CC3D5" w14:textId="139BB35F" w:rsidR="004F14C0" w:rsidRPr="00B32535" w:rsidRDefault="004F14C0" w:rsidP="004F14C0">
            <w:pPr>
              <w:rPr>
                <w:rFonts w:cstheme="minorHAnsi"/>
                <w:sz w:val="22"/>
                <w:szCs w:val="22"/>
              </w:rPr>
            </w:pPr>
          </w:p>
        </w:tc>
      </w:tr>
      <w:tr w:rsidR="004F14C0" w:rsidRPr="00B32535" w14:paraId="638E4151" w14:textId="77777777" w:rsidTr="004F14C0">
        <w:tc>
          <w:tcPr>
            <w:tcW w:w="8642" w:type="dxa"/>
          </w:tcPr>
          <w:p w14:paraId="573715EA" w14:textId="77777777" w:rsidR="004F14C0" w:rsidRPr="00B32535" w:rsidRDefault="004F14C0" w:rsidP="004F14C0">
            <w:pPr>
              <w:pStyle w:val="NormalWeb"/>
              <w:rPr>
                <w:rFonts w:asciiTheme="minorHAnsi" w:hAnsiTheme="minorHAnsi" w:cstheme="minorHAnsi"/>
                <w:b/>
                <w:sz w:val="22"/>
                <w:szCs w:val="22"/>
              </w:rPr>
            </w:pPr>
            <w:r w:rsidRPr="00B32535">
              <w:rPr>
                <w:rFonts w:asciiTheme="minorHAnsi" w:hAnsiTheme="minorHAnsi" w:cstheme="minorHAnsi"/>
                <w:b/>
                <w:sz w:val="22"/>
                <w:szCs w:val="22"/>
              </w:rPr>
              <w:t xml:space="preserve">MedWet </w:t>
            </w:r>
          </w:p>
        </w:tc>
        <w:tc>
          <w:tcPr>
            <w:tcW w:w="1418" w:type="dxa"/>
          </w:tcPr>
          <w:p w14:paraId="7750998E" w14:textId="77777777" w:rsidR="004F14C0" w:rsidRPr="00B32535" w:rsidRDefault="004F14C0" w:rsidP="004F14C0">
            <w:pPr>
              <w:rPr>
                <w:rFonts w:cstheme="minorHAnsi"/>
                <w:sz w:val="22"/>
                <w:szCs w:val="22"/>
              </w:rPr>
            </w:pPr>
          </w:p>
        </w:tc>
        <w:tc>
          <w:tcPr>
            <w:tcW w:w="3821" w:type="dxa"/>
          </w:tcPr>
          <w:p w14:paraId="6A1FDDD6" w14:textId="77777777" w:rsidR="004F14C0" w:rsidRPr="00B32535" w:rsidRDefault="004F14C0" w:rsidP="004F14C0">
            <w:pPr>
              <w:rPr>
                <w:rFonts w:cstheme="minorHAnsi"/>
                <w:sz w:val="22"/>
                <w:szCs w:val="22"/>
              </w:rPr>
            </w:pPr>
          </w:p>
        </w:tc>
      </w:tr>
      <w:tr w:rsidR="004F14C0" w:rsidRPr="00B32535" w14:paraId="5A843412" w14:textId="77777777" w:rsidTr="004F14C0">
        <w:tc>
          <w:tcPr>
            <w:tcW w:w="8642" w:type="dxa"/>
          </w:tcPr>
          <w:p w14:paraId="636CB3D0" w14:textId="77777777" w:rsidR="004F14C0" w:rsidRPr="00B32535" w:rsidRDefault="004F14C0" w:rsidP="004F14C0">
            <w:pPr>
              <w:pStyle w:val="NormalWeb"/>
              <w:rPr>
                <w:rFonts w:asciiTheme="minorHAnsi" w:hAnsiTheme="minorHAnsi" w:cstheme="minorHAnsi"/>
                <w:sz w:val="22"/>
                <w:szCs w:val="22"/>
              </w:rPr>
            </w:pPr>
          </w:p>
        </w:tc>
        <w:tc>
          <w:tcPr>
            <w:tcW w:w="1418" w:type="dxa"/>
          </w:tcPr>
          <w:p w14:paraId="5C3B2846" w14:textId="77777777" w:rsidR="004F14C0" w:rsidRPr="00B32535" w:rsidRDefault="004F14C0" w:rsidP="004F14C0">
            <w:pPr>
              <w:rPr>
                <w:rFonts w:cstheme="minorHAnsi"/>
                <w:b/>
                <w:sz w:val="22"/>
                <w:szCs w:val="22"/>
              </w:rPr>
            </w:pPr>
            <w:r w:rsidRPr="00B32535">
              <w:rPr>
                <w:rFonts w:cstheme="minorHAnsi"/>
                <w:b/>
                <w:sz w:val="22"/>
                <w:szCs w:val="22"/>
              </w:rPr>
              <w:t>IX.7</w:t>
            </w:r>
          </w:p>
        </w:tc>
        <w:tc>
          <w:tcPr>
            <w:tcW w:w="3821" w:type="dxa"/>
          </w:tcPr>
          <w:p w14:paraId="6484ECFB" w14:textId="77777777" w:rsidR="004F14C0" w:rsidRPr="00B32535" w:rsidRDefault="004F14C0" w:rsidP="004F14C0">
            <w:pPr>
              <w:rPr>
                <w:rFonts w:cstheme="minorHAnsi"/>
                <w:sz w:val="22"/>
                <w:szCs w:val="22"/>
              </w:rPr>
            </w:pPr>
          </w:p>
        </w:tc>
      </w:tr>
      <w:tr w:rsidR="004F14C0" w:rsidRPr="00B32535" w14:paraId="075527C4" w14:textId="77777777" w:rsidTr="004F14C0">
        <w:tc>
          <w:tcPr>
            <w:tcW w:w="8642" w:type="dxa"/>
          </w:tcPr>
          <w:p w14:paraId="1CCE7D0B" w14:textId="4DCFDDC2" w:rsidR="004F14C0" w:rsidRPr="00B32535" w:rsidRDefault="00E90D06"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RECONNAÎT l’importance particulièrement critique de l’appui financier et politique des Parties contractantes de la région à l’Initiative MedWet, et en particulier du pays hôte de l’Unité de coordination, EXPRIME sa sincère gratitude au gouvernement de la Grèce qui accueille l’Unité de coordination MedWet à Athènes, ACCEPTE l’offre généreuse du gouvernement de la Grèce de continuer de fournir des bureaux et un appui financier à cet effet durant la période triennale 2006-2008, et DONNE INSTRUCTION au Secrétaire général de renouveler, comme il convient, le Mémorandum d’accord en vigueur avec le gouvernement de la Grèce concernant l’hébergement de l’Unité de coordination MedWet pour la période triennale 2006-2008.</w:t>
            </w:r>
          </w:p>
        </w:tc>
        <w:tc>
          <w:tcPr>
            <w:tcW w:w="1418" w:type="dxa"/>
          </w:tcPr>
          <w:p w14:paraId="389FD50E" w14:textId="77777777" w:rsidR="004F14C0" w:rsidRPr="00B32535" w:rsidRDefault="004F14C0" w:rsidP="004F14C0">
            <w:pPr>
              <w:rPr>
                <w:rFonts w:cstheme="minorHAnsi"/>
                <w:sz w:val="22"/>
                <w:szCs w:val="22"/>
              </w:rPr>
            </w:pPr>
            <w:r w:rsidRPr="00B32535">
              <w:rPr>
                <w:rFonts w:cstheme="minorHAnsi"/>
                <w:sz w:val="22"/>
                <w:szCs w:val="22"/>
              </w:rPr>
              <w:t>15</w:t>
            </w:r>
          </w:p>
        </w:tc>
        <w:tc>
          <w:tcPr>
            <w:tcW w:w="3821" w:type="dxa"/>
          </w:tcPr>
          <w:p w14:paraId="67AC6B47"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66BD4D8E" w14:textId="57580B0A" w:rsidR="004F14C0" w:rsidRPr="00B32535" w:rsidRDefault="004F14C0" w:rsidP="004F14C0">
            <w:pPr>
              <w:rPr>
                <w:rFonts w:cstheme="minorHAnsi"/>
                <w:sz w:val="22"/>
                <w:szCs w:val="22"/>
              </w:rPr>
            </w:pPr>
          </w:p>
        </w:tc>
      </w:tr>
      <w:tr w:rsidR="004F14C0" w:rsidRPr="00B32535" w14:paraId="32667C85" w14:textId="77777777" w:rsidTr="00E90D06">
        <w:trPr>
          <w:trHeight w:val="831"/>
        </w:trPr>
        <w:tc>
          <w:tcPr>
            <w:tcW w:w="8642" w:type="dxa"/>
          </w:tcPr>
          <w:p w14:paraId="68E3423F" w14:textId="148166EF" w:rsidR="004F14C0" w:rsidRPr="00B32535" w:rsidRDefault="00E90D06" w:rsidP="004F14C0">
            <w:pPr>
              <w:pStyle w:val="NormalWeb"/>
              <w:rPr>
                <w:rFonts w:asciiTheme="minorHAnsi" w:hAnsiTheme="minorHAnsi" w:cstheme="minorHAnsi"/>
                <w:sz w:val="22"/>
                <w:szCs w:val="22"/>
              </w:rPr>
            </w:pPr>
            <w:r w:rsidRPr="00B32535">
              <w:rPr>
                <w:rFonts w:asciiTheme="minorHAnsi" w:hAnsiTheme="minorHAnsi" w:cstheme="minorHAnsi"/>
                <w:sz w:val="22"/>
                <w:szCs w:val="22"/>
              </w:rPr>
              <w:lastRenderedPageBreak/>
              <w:t>APPROUVE le budget de fonctionnement du Comité méditerranéen pour les zones humides et de l’Unité de coordination de l’Initiative pour les zones humides méditerranéennes dans le cadre de la Convention de Ramsar, contenu dans l’Annexe II à la présente Résolution.</w:t>
            </w:r>
          </w:p>
        </w:tc>
        <w:tc>
          <w:tcPr>
            <w:tcW w:w="1418" w:type="dxa"/>
          </w:tcPr>
          <w:p w14:paraId="717165FE" w14:textId="77777777" w:rsidR="004F14C0" w:rsidRPr="00B32535" w:rsidRDefault="004F14C0" w:rsidP="004F14C0">
            <w:pPr>
              <w:rPr>
                <w:rFonts w:cstheme="minorHAnsi"/>
                <w:sz w:val="22"/>
                <w:szCs w:val="22"/>
              </w:rPr>
            </w:pPr>
            <w:r w:rsidRPr="00B32535">
              <w:rPr>
                <w:rFonts w:cstheme="minorHAnsi"/>
                <w:sz w:val="22"/>
                <w:szCs w:val="22"/>
              </w:rPr>
              <w:t>16</w:t>
            </w:r>
          </w:p>
        </w:tc>
        <w:tc>
          <w:tcPr>
            <w:tcW w:w="3821" w:type="dxa"/>
          </w:tcPr>
          <w:p w14:paraId="77C82B6E"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2662ABD3" w14:textId="5C9C6B2B" w:rsidR="004F14C0" w:rsidRPr="00B32535" w:rsidRDefault="004F14C0" w:rsidP="004F14C0">
            <w:pPr>
              <w:rPr>
                <w:rFonts w:cstheme="minorHAnsi"/>
                <w:sz w:val="22"/>
                <w:szCs w:val="22"/>
              </w:rPr>
            </w:pPr>
          </w:p>
        </w:tc>
      </w:tr>
      <w:tr w:rsidR="004F14C0" w:rsidRPr="00B32535" w14:paraId="399AD1BA" w14:textId="77777777" w:rsidTr="004F14C0">
        <w:tc>
          <w:tcPr>
            <w:tcW w:w="8642" w:type="dxa"/>
          </w:tcPr>
          <w:p w14:paraId="20C3BD01" w14:textId="77777777" w:rsidR="004F14C0" w:rsidRPr="00B32535" w:rsidRDefault="004F14C0" w:rsidP="004F14C0">
            <w:pPr>
              <w:pStyle w:val="NormalWeb"/>
              <w:rPr>
                <w:rFonts w:asciiTheme="minorHAnsi" w:hAnsiTheme="minorHAnsi" w:cstheme="minorHAnsi"/>
                <w:sz w:val="22"/>
                <w:szCs w:val="22"/>
              </w:rPr>
            </w:pPr>
          </w:p>
        </w:tc>
        <w:tc>
          <w:tcPr>
            <w:tcW w:w="1418" w:type="dxa"/>
          </w:tcPr>
          <w:p w14:paraId="10369C2B" w14:textId="77777777" w:rsidR="004F14C0" w:rsidRPr="00B32535" w:rsidRDefault="004F14C0" w:rsidP="004F14C0">
            <w:pPr>
              <w:rPr>
                <w:rFonts w:cstheme="minorHAnsi"/>
                <w:b/>
                <w:sz w:val="22"/>
                <w:szCs w:val="22"/>
              </w:rPr>
            </w:pPr>
            <w:r w:rsidRPr="00B32535">
              <w:rPr>
                <w:rFonts w:cstheme="minorHAnsi"/>
                <w:b/>
                <w:sz w:val="22"/>
                <w:szCs w:val="22"/>
              </w:rPr>
              <w:t>VIII.30</w:t>
            </w:r>
          </w:p>
        </w:tc>
        <w:tc>
          <w:tcPr>
            <w:tcW w:w="3821" w:type="dxa"/>
          </w:tcPr>
          <w:p w14:paraId="1A11D811" w14:textId="77777777" w:rsidR="004F14C0" w:rsidRPr="00B32535" w:rsidRDefault="004F14C0" w:rsidP="004F14C0">
            <w:pPr>
              <w:rPr>
                <w:rFonts w:cstheme="minorHAnsi"/>
                <w:sz w:val="22"/>
                <w:szCs w:val="22"/>
              </w:rPr>
            </w:pPr>
          </w:p>
        </w:tc>
      </w:tr>
      <w:tr w:rsidR="004F14C0" w:rsidRPr="00B32535" w14:paraId="5A8D3372" w14:textId="77777777" w:rsidTr="004F14C0">
        <w:tc>
          <w:tcPr>
            <w:tcW w:w="8642" w:type="dxa"/>
          </w:tcPr>
          <w:p w14:paraId="036CA657" w14:textId="2DA93B11" w:rsidR="004F14C0" w:rsidRPr="00B32535" w:rsidRDefault="002B37ED"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 xml:space="preserve">APPROUVE, dans ce contexte et pour l’exercice 2003-2005, le soutien financier prélevé sur le budget central de la Convention et accordé à l’Initiative MedWet, conformément au budget de l’Unité de coordination MedWet 2003-2005 présenté en Annexe II de la présente Résolution.  </w:t>
            </w:r>
          </w:p>
        </w:tc>
        <w:tc>
          <w:tcPr>
            <w:tcW w:w="1418" w:type="dxa"/>
          </w:tcPr>
          <w:p w14:paraId="7A35FBF1" w14:textId="77777777" w:rsidR="004F14C0" w:rsidRPr="00B32535" w:rsidRDefault="004F14C0" w:rsidP="004F14C0">
            <w:pPr>
              <w:rPr>
                <w:rFonts w:cstheme="minorHAnsi"/>
                <w:sz w:val="22"/>
                <w:szCs w:val="22"/>
              </w:rPr>
            </w:pPr>
            <w:r w:rsidRPr="00B32535">
              <w:rPr>
                <w:rFonts w:cstheme="minorHAnsi"/>
                <w:sz w:val="22"/>
                <w:szCs w:val="22"/>
              </w:rPr>
              <w:t>11</w:t>
            </w:r>
          </w:p>
        </w:tc>
        <w:tc>
          <w:tcPr>
            <w:tcW w:w="3821" w:type="dxa"/>
          </w:tcPr>
          <w:p w14:paraId="3EF4622D"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040F506E" w14:textId="553720DB" w:rsidR="004F14C0" w:rsidRPr="00B32535" w:rsidRDefault="004F14C0" w:rsidP="004F14C0">
            <w:pPr>
              <w:rPr>
                <w:rFonts w:cstheme="minorHAnsi"/>
                <w:sz w:val="22"/>
                <w:szCs w:val="22"/>
              </w:rPr>
            </w:pPr>
          </w:p>
        </w:tc>
      </w:tr>
      <w:tr w:rsidR="004F14C0" w:rsidRPr="00B32535" w14:paraId="63A76DF7" w14:textId="77777777" w:rsidTr="004F14C0">
        <w:tc>
          <w:tcPr>
            <w:tcW w:w="8642" w:type="dxa"/>
          </w:tcPr>
          <w:p w14:paraId="75FB920C" w14:textId="501EDAB3" w:rsidR="004F14C0" w:rsidRPr="00B32535" w:rsidRDefault="002B37ED"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RECONNAÎT l’importance critique de l’appui financier et politique accordé par les Parties contractantes de la région à l’Initiative MedWet, et en particulier par le pays qui accueille son Unité de coordination; EXPRIME SA SINCÈRE GRATITUDE au gouvernement de la Grèce qui a accueilli l’Unité MedWet à Athènes et lui a fourni des locaux et des ressources financières adéquats pour couvrir toutes les autres dépenses en 2001 et 2002; et ACCEPTE l’offre généreuse du gouvernement de la Grèce de continuer de fournir des locaux et un appui financier pour la période de 2003 à 2005, dans le même but.</w:t>
            </w:r>
          </w:p>
        </w:tc>
        <w:tc>
          <w:tcPr>
            <w:tcW w:w="1418" w:type="dxa"/>
          </w:tcPr>
          <w:p w14:paraId="4F1EDD4E" w14:textId="77777777" w:rsidR="004F14C0" w:rsidRPr="00B32535" w:rsidRDefault="004F14C0" w:rsidP="004F14C0">
            <w:pPr>
              <w:rPr>
                <w:rFonts w:cstheme="minorHAnsi"/>
                <w:sz w:val="22"/>
                <w:szCs w:val="22"/>
              </w:rPr>
            </w:pPr>
            <w:r w:rsidRPr="00B32535">
              <w:rPr>
                <w:rFonts w:cstheme="minorHAnsi"/>
                <w:sz w:val="22"/>
                <w:szCs w:val="22"/>
              </w:rPr>
              <w:t>12</w:t>
            </w:r>
          </w:p>
        </w:tc>
        <w:tc>
          <w:tcPr>
            <w:tcW w:w="3821" w:type="dxa"/>
          </w:tcPr>
          <w:p w14:paraId="5205CCB8"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6E1CD86B" w14:textId="40673269" w:rsidR="004F14C0" w:rsidRPr="00B32535" w:rsidRDefault="004F14C0" w:rsidP="004F14C0">
            <w:pPr>
              <w:rPr>
                <w:rFonts w:cstheme="minorHAnsi"/>
                <w:sz w:val="22"/>
                <w:szCs w:val="22"/>
              </w:rPr>
            </w:pPr>
          </w:p>
        </w:tc>
      </w:tr>
      <w:tr w:rsidR="004F14C0" w:rsidRPr="00B32535" w14:paraId="3AACCD1E" w14:textId="77777777" w:rsidTr="004F14C0">
        <w:tc>
          <w:tcPr>
            <w:tcW w:w="8642" w:type="dxa"/>
          </w:tcPr>
          <w:p w14:paraId="2932888E" w14:textId="57156A23" w:rsidR="004F14C0" w:rsidRPr="00B32535" w:rsidRDefault="002B37ED"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APPROUVE le budget de l’Unité de coordination MedWet contenu dans l’Annexe II à la présente Résolution.</w:t>
            </w:r>
          </w:p>
        </w:tc>
        <w:tc>
          <w:tcPr>
            <w:tcW w:w="1418" w:type="dxa"/>
          </w:tcPr>
          <w:p w14:paraId="12AD71AD" w14:textId="77777777" w:rsidR="004F14C0" w:rsidRPr="00B32535" w:rsidRDefault="004F14C0" w:rsidP="004F14C0">
            <w:pPr>
              <w:rPr>
                <w:rFonts w:cstheme="minorHAnsi"/>
                <w:sz w:val="22"/>
                <w:szCs w:val="22"/>
              </w:rPr>
            </w:pPr>
            <w:r w:rsidRPr="00B32535">
              <w:rPr>
                <w:rFonts w:cstheme="minorHAnsi"/>
                <w:sz w:val="22"/>
                <w:szCs w:val="22"/>
              </w:rPr>
              <w:t>13</w:t>
            </w:r>
          </w:p>
        </w:tc>
        <w:tc>
          <w:tcPr>
            <w:tcW w:w="3821" w:type="dxa"/>
          </w:tcPr>
          <w:p w14:paraId="5EDBA725"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22EEB545" w14:textId="438BA23C" w:rsidR="004F14C0" w:rsidRPr="00B32535" w:rsidRDefault="004F14C0" w:rsidP="004F14C0">
            <w:pPr>
              <w:rPr>
                <w:rFonts w:cstheme="minorHAnsi"/>
                <w:sz w:val="22"/>
                <w:szCs w:val="22"/>
              </w:rPr>
            </w:pPr>
          </w:p>
        </w:tc>
      </w:tr>
      <w:tr w:rsidR="004F14C0" w:rsidRPr="00B32535" w14:paraId="575D12ED" w14:textId="77777777" w:rsidTr="004F14C0">
        <w:tc>
          <w:tcPr>
            <w:tcW w:w="8642" w:type="dxa"/>
          </w:tcPr>
          <w:p w14:paraId="1245C275" w14:textId="0B697EF0" w:rsidR="004F14C0" w:rsidRPr="00B32535" w:rsidRDefault="002B37ED"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AUTORISE le Secrétaire général à conclure, avec le Gouvernement grec, en tenant dûment compte des Orientations et en consultation avec le Président du Comité permanent, un Mémorandum d’accord relatif aux dispositions financières et institutionnelles spécifiques de l’Unité de coordination MedWet à Athènes pour l’exercice 2003-2005; et CHARGE  le Secrétaire général de faire rapport au Comité permanent sur la conclusion et l’application de ce Mémorandum d’accord.</w:t>
            </w:r>
          </w:p>
        </w:tc>
        <w:tc>
          <w:tcPr>
            <w:tcW w:w="1418" w:type="dxa"/>
          </w:tcPr>
          <w:p w14:paraId="1941ABB8" w14:textId="77777777" w:rsidR="004F14C0" w:rsidRPr="00B32535" w:rsidRDefault="004F14C0" w:rsidP="004F14C0">
            <w:pPr>
              <w:rPr>
                <w:rFonts w:cstheme="minorHAnsi"/>
                <w:sz w:val="22"/>
                <w:szCs w:val="22"/>
              </w:rPr>
            </w:pPr>
            <w:r w:rsidRPr="00B32535">
              <w:rPr>
                <w:rFonts w:cstheme="minorHAnsi"/>
                <w:sz w:val="22"/>
                <w:szCs w:val="22"/>
              </w:rPr>
              <w:t>14</w:t>
            </w:r>
          </w:p>
        </w:tc>
        <w:tc>
          <w:tcPr>
            <w:tcW w:w="3821" w:type="dxa"/>
          </w:tcPr>
          <w:p w14:paraId="6B937429"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07656194" w14:textId="2BA81DFE" w:rsidR="004F14C0" w:rsidRPr="00B32535" w:rsidRDefault="004F14C0" w:rsidP="004F14C0">
            <w:pPr>
              <w:rPr>
                <w:rFonts w:cstheme="minorHAnsi"/>
                <w:sz w:val="22"/>
                <w:szCs w:val="22"/>
              </w:rPr>
            </w:pPr>
          </w:p>
        </w:tc>
      </w:tr>
      <w:tr w:rsidR="004F14C0" w:rsidRPr="00B32535" w14:paraId="3865E899" w14:textId="77777777" w:rsidTr="004F14C0">
        <w:tc>
          <w:tcPr>
            <w:tcW w:w="8642" w:type="dxa"/>
          </w:tcPr>
          <w:p w14:paraId="28ABF5BA" w14:textId="392B8350" w:rsidR="004F14C0" w:rsidRPr="00B32535" w:rsidRDefault="002B37ED"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CHARGE le Secrétaire général de faire en sorte que l’expérience de l’Unité de coordination MedWet et de ses partenaires soit mise à la disposition d’autres initiatives régionales, s’il y a lieu et sous la forme la plus appropriée.</w:t>
            </w:r>
          </w:p>
        </w:tc>
        <w:tc>
          <w:tcPr>
            <w:tcW w:w="1418" w:type="dxa"/>
          </w:tcPr>
          <w:p w14:paraId="67FE9C10" w14:textId="77777777" w:rsidR="004F14C0" w:rsidRPr="00B32535" w:rsidRDefault="004F14C0" w:rsidP="004F14C0">
            <w:pPr>
              <w:rPr>
                <w:rFonts w:cstheme="minorHAnsi"/>
                <w:sz w:val="22"/>
                <w:szCs w:val="22"/>
              </w:rPr>
            </w:pPr>
            <w:r w:rsidRPr="00B32535">
              <w:rPr>
                <w:rFonts w:cstheme="minorHAnsi"/>
                <w:sz w:val="22"/>
                <w:szCs w:val="22"/>
              </w:rPr>
              <w:t>15</w:t>
            </w:r>
          </w:p>
        </w:tc>
        <w:tc>
          <w:tcPr>
            <w:tcW w:w="3821" w:type="dxa"/>
          </w:tcPr>
          <w:p w14:paraId="2413221D"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2DB5F432" w14:textId="12DC2F66" w:rsidR="004F14C0" w:rsidRPr="00B32535" w:rsidRDefault="004F14C0" w:rsidP="004F14C0">
            <w:pPr>
              <w:rPr>
                <w:rFonts w:cstheme="minorHAnsi"/>
                <w:sz w:val="22"/>
                <w:szCs w:val="22"/>
              </w:rPr>
            </w:pPr>
          </w:p>
        </w:tc>
      </w:tr>
      <w:tr w:rsidR="004F14C0" w:rsidRPr="00B32535" w14:paraId="17E18DF2" w14:textId="77777777" w:rsidTr="004F14C0">
        <w:tc>
          <w:tcPr>
            <w:tcW w:w="8642" w:type="dxa"/>
          </w:tcPr>
          <w:p w14:paraId="38990588" w14:textId="77777777" w:rsidR="004F14C0" w:rsidRPr="00B32535" w:rsidRDefault="004F14C0" w:rsidP="004F14C0">
            <w:pPr>
              <w:pStyle w:val="NormalWeb"/>
              <w:rPr>
                <w:rFonts w:asciiTheme="minorHAnsi" w:hAnsiTheme="minorHAnsi" w:cstheme="minorHAnsi"/>
                <w:sz w:val="22"/>
                <w:szCs w:val="22"/>
              </w:rPr>
            </w:pPr>
          </w:p>
        </w:tc>
        <w:tc>
          <w:tcPr>
            <w:tcW w:w="1418" w:type="dxa"/>
          </w:tcPr>
          <w:p w14:paraId="617604FA" w14:textId="77777777" w:rsidR="004F14C0" w:rsidRPr="00B32535" w:rsidRDefault="004F14C0" w:rsidP="004F14C0">
            <w:pPr>
              <w:rPr>
                <w:rFonts w:cstheme="minorHAnsi"/>
                <w:b/>
                <w:sz w:val="22"/>
                <w:szCs w:val="22"/>
              </w:rPr>
            </w:pPr>
            <w:r w:rsidRPr="00B32535">
              <w:rPr>
                <w:rFonts w:cstheme="minorHAnsi"/>
                <w:b/>
                <w:sz w:val="22"/>
                <w:szCs w:val="22"/>
              </w:rPr>
              <w:t>VII.22</w:t>
            </w:r>
          </w:p>
        </w:tc>
        <w:tc>
          <w:tcPr>
            <w:tcW w:w="3821" w:type="dxa"/>
          </w:tcPr>
          <w:p w14:paraId="07A9CB1B" w14:textId="77777777" w:rsidR="004F14C0" w:rsidRPr="00B32535" w:rsidRDefault="004F14C0" w:rsidP="004F14C0">
            <w:pPr>
              <w:rPr>
                <w:rFonts w:cstheme="minorHAnsi"/>
                <w:sz w:val="22"/>
                <w:szCs w:val="22"/>
              </w:rPr>
            </w:pPr>
          </w:p>
        </w:tc>
      </w:tr>
      <w:tr w:rsidR="004F14C0" w:rsidRPr="00B32535" w14:paraId="082B9B6B" w14:textId="77777777" w:rsidTr="004F14C0">
        <w:tc>
          <w:tcPr>
            <w:tcW w:w="8642" w:type="dxa"/>
          </w:tcPr>
          <w:p w14:paraId="430F4D2A" w14:textId="747AF090" w:rsidR="004F14C0" w:rsidRPr="00B32535" w:rsidRDefault="0083233B"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EXPRIME SA SATISFACTION pour le travail accompli à ce jour dans le cadre de l’Initiative pour les zones humides méditerranéennes et SA RECONNAISSANCE aux gouvernements et institutions, notamment la Commission européenne, pour le soutien financier accordé à l’Initiative</w:t>
            </w:r>
            <w:r w:rsidR="00FA3142" w:rsidRPr="00B32535">
              <w:rPr>
                <w:rFonts w:asciiTheme="minorHAnsi" w:hAnsiTheme="minorHAnsi" w:cstheme="minorHAnsi"/>
                <w:sz w:val="22"/>
                <w:szCs w:val="22"/>
              </w:rPr>
              <w:t xml:space="preserve"> </w:t>
            </w:r>
            <w:r w:rsidRPr="00B32535">
              <w:rPr>
                <w:rFonts w:asciiTheme="minorHAnsi" w:hAnsiTheme="minorHAnsi" w:cstheme="minorHAnsi"/>
                <w:sz w:val="22"/>
                <w:szCs w:val="22"/>
              </w:rPr>
              <w:t>; et VOIT DANS CELLE-CI un modèle de collaboration régionale fondée sur des efforts endogènes et sur la large participation de tous les secteurs.</w:t>
            </w:r>
          </w:p>
        </w:tc>
        <w:tc>
          <w:tcPr>
            <w:tcW w:w="1418" w:type="dxa"/>
          </w:tcPr>
          <w:p w14:paraId="3D100C57" w14:textId="77777777" w:rsidR="004F14C0" w:rsidRPr="00B32535" w:rsidRDefault="004F14C0" w:rsidP="004F14C0">
            <w:pPr>
              <w:rPr>
                <w:rFonts w:cstheme="minorHAnsi"/>
                <w:sz w:val="22"/>
                <w:szCs w:val="22"/>
              </w:rPr>
            </w:pPr>
            <w:r w:rsidRPr="00B32535">
              <w:rPr>
                <w:rFonts w:cstheme="minorHAnsi"/>
                <w:sz w:val="22"/>
                <w:szCs w:val="22"/>
              </w:rPr>
              <w:t>2</w:t>
            </w:r>
          </w:p>
        </w:tc>
        <w:tc>
          <w:tcPr>
            <w:tcW w:w="3821" w:type="dxa"/>
          </w:tcPr>
          <w:p w14:paraId="4DF1BB8A"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2BB63568" w14:textId="0D108602" w:rsidR="004F14C0" w:rsidRPr="00B32535" w:rsidRDefault="004F14C0" w:rsidP="004F14C0">
            <w:pPr>
              <w:rPr>
                <w:rFonts w:cstheme="minorHAnsi"/>
                <w:sz w:val="22"/>
                <w:szCs w:val="22"/>
              </w:rPr>
            </w:pPr>
          </w:p>
        </w:tc>
      </w:tr>
      <w:tr w:rsidR="004F14C0" w:rsidRPr="00B32535" w14:paraId="57A16428" w14:textId="77777777" w:rsidTr="004F14C0">
        <w:tc>
          <w:tcPr>
            <w:tcW w:w="8642" w:type="dxa"/>
          </w:tcPr>
          <w:p w14:paraId="0BF61A09" w14:textId="4DE0D46B" w:rsidR="004F14C0" w:rsidRPr="00B32535" w:rsidRDefault="0083233B" w:rsidP="004F14C0">
            <w:pPr>
              <w:pStyle w:val="NormalWeb"/>
              <w:rPr>
                <w:rFonts w:asciiTheme="minorHAnsi" w:hAnsiTheme="minorHAnsi" w:cstheme="minorHAnsi"/>
                <w:sz w:val="22"/>
                <w:szCs w:val="22"/>
              </w:rPr>
            </w:pPr>
            <w:r w:rsidRPr="00B32535">
              <w:rPr>
                <w:rFonts w:asciiTheme="minorHAnsi" w:hAnsiTheme="minorHAnsi" w:cstheme="minorHAnsi"/>
                <w:sz w:val="22"/>
                <w:szCs w:val="22"/>
              </w:rPr>
              <w:lastRenderedPageBreak/>
              <w:t>APPROUVE la création du Comité pour les zones humides méditerranéennes (MedWet/Com) dans le cadre de la Convention, en tant que forum pour la collaboration relative aux zones humides dans la région méditerranéenne et conseiller auprès de la Convention pour les questions intéressant la région.</w:t>
            </w:r>
          </w:p>
        </w:tc>
        <w:tc>
          <w:tcPr>
            <w:tcW w:w="1418" w:type="dxa"/>
          </w:tcPr>
          <w:p w14:paraId="7B518DA7" w14:textId="77777777" w:rsidR="004F14C0" w:rsidRPr="00B32535" w:rsidRDefault="004F14C0" w:rsidP="004F14C0">
            <w:pPr>
              <w:rPr>
                <w:rFonts w:cstheme="minorHAnsi"/>
                <w:sz w:val="22"/>
                <w:szCs w:val="22"/>
              </w:rPr>
            </w:pPr>
            <w:r w:rsidRPr="00B32535">
              <w:rPr>
                <w:rFonts w:cstheme="minorHAnsi"/>
                <w:sz w:val="22"/>
                <w:szCs w:val="22"/>
              </w:rPr>
              <w:t>3</w:t>
            </w:r>
          </w:p>
        </w:tc>
        <w:tc>
          <w:tcPr>
            <w:tcW w:w="3821" w:type="dxa"/>
          </w:tcPr>
          <w:p w14:paraId="1FF4583E"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02B43D54" w14:textId="4DB47B8B" w:rsidR="004F14C0" w:rsidRPr="00B32535" w:rsidRDefault="004F14C0" w:rsidP="004F14C0">
            <w:pPr>
              <w:rPr>
                <w:rFonts w:cstheme="minorHAnsi"/>
                <w:sz w:val="22"/>
                <w:szCs w:val="22"/>
              </w:rPr>
            </w:pPr>
          </w:p>
        </w:tc>
      </w:tr>
      <w:tr w:rsidR="004F14C0" w:rsidRPr="00B32535" w14:paraId="6D31CB6F" w14:textId="77777777" w:rsidTr="004F14C0">
        <w:tc>
          <w:tcPr>
            <w:tcW w:w="8642" w:type="dxa"/>
          </w:tcPr>
          <w:p w14:paraId="658C258D" w14:textId="4B4524D4" w:rsidR="004F14C0" w:rsidRPr="00B32535" w:rsidRDefault="0083233B"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APPROUVE la Stratégie pour les zones humides méditerranéennes et la Déclaration de Venise qui appliquent le Plan stratégique Ramsar dans la région, en tant qu’axes d’orientation pour les efforts déployés dans la région méditerranéenne.</w:t>
            </w:r>
          </w:p>
        </w:tc>
        <w:tc>
          <w:tcPr>
            <w:tcW w:w="1418" w:type="dxa"/>
          </w:tcPr>
          <w:p w14:paraId="4C898CF4" w14:textId="77777777" w:rsidR="004F14C0" w:rsidRPr="00B32535" w:rsidRDefault="004F14C0" w:rsidP="004F14C0">
            <w:pPr>
              <w:rPr>
                <w:rFonts w:cstheme="minorHAnsi"/>
                <w:sz w:val="22"/>
                <w:szCs w:val="22"/>
              </w:rPr>
            </w:pPr>
            <w:r w:rsidRPr="00B32535">
              <w:rPr>
                <w:rFonts w:cstheme="minorHAnsi"/>
                <w:sz w:val="22"/>
                <w:szCs w:val="22"/>
              </w:rPr>
              <w:t>4</w:t>
            </w:r>
          </w:p>
        </w:tc>
        <w:tc>
          <w:tcPr>
            <w:tcW w:w="3821" w:type="dxa"/>
          </w:tcPr>
          <w:p w14:paraId="5C1032D5"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53F15AB6" w14:textId="7BEA06B4" w:rsidR="004F14C0" w:rsidRPr="00B32535" w:rsidRDefault="004F14C0" w:rsidP="004F14C0">
            <w:pPr>
              <w:rPr>
                <w:rFonts w:cstheme="minorHAnsi"/>
                <w:sz w:val="22"/>
                <w:szCs w:val="22"/>
              </w:rPr>
            </w:pPr>
          </w:p>
        </w:tc>
      </w:tr>
      <w:tr w:rsidR="004F14C0" w:rsidRPr="00B32535" w14:paraId="30378382" w14:textId="77777777" w:rsidTr="004F14C0">
        <w:tc>
          <w:tcPr>
            <w:tcW w:w="8642" w:type="dxa"/>
          </w:tcPr>
          <w:p w14:paraId="2A5660EE" w14:textId="26CD9707" w:rsidR="004F14C0" w:rsidRPr="00B32535" w:rsidRDefault="0083233B" w:rsidP="00FA3142">
            <w:pPr>
              <w:rPr>
                <w:rFonts w:cstheme="minorHAnsi"/>
                <w:sz w:val="22"/>
                <w:szCs w:val="22"/>
              </w:rPr>
            </w:pPr>
            <w:r w:rsidRPr="00B32535">
              <w:rPr>
                <w:rFonts w:cstheme="minorHAnsi"/>
                <w:sz w:val="22"/>
                <w:szCs w:val="22"/>
              </w:rPr>
              <w:t>CONFIE au Comité pour les zones humides méditerranéennes le soin de veiller à l’application de la Stratégie et de la Déclaration et de les adapter selon l’évolution de la</w:t>
            </w:r>
            <w:r w:rsidR="00FA3142" w:rsidRPr="00B32535">
              <w:rPr>
                <w:rFonts w:cstheme="minorHAnsi"/>
                <w:sz w:val="22"/>
                <w:szCs w:val="22"/>
              </w:rPr>
              <w:t xml:space="preserve"> </w:t>
            </w:r>
            <w:r w:rsidRPr="00B32535">
              <w:rPr>
                <w:rFonts w:cstheme="minorHAnsi"/>
                <w:sz w:val="22"/>
                <w:szCs w:val="22"/>
              </w:rPr>
              <w:t>situation.</w:t>
            </w:r>
          </w:p>
        </w:tc>
        <w:tc>
          <w:tcPr>
            <w:tcW w:w="1418" w:type="dxa"/>
          </w:tcPr>
          <w:p w14:paraId="4ED14AD3" w14:textId="77777777" w:rsidR="004F14C0" w:rsidRPr="00B32535" w:rsidRDefault="004F14C0" w:rsidP="004F14C0">
            <w:pPr>
              <w:rPr>
                <w:rFonts w:cstheme="minorHAnsi"/>
                <w:sz w:val="22"/>
                <w:szCs w:val="22"/>
              </w:rPr>
            </w:pPr>
            <w:r w:rsidRPr="00B32535">
              <w:rPr>
                <w:rFonts w:cstheme="minorHAnsi"/>
                <w:sz w:val="22"/>
                <w:szCs w:val="22"/>
              </w:rPr>
              <w:t>5</w:t>
            </w:r>
          </w:p>
        </w:tc>
        <w:tc>
          <w:tcPr>
            <w:tcW w:w="3821" w:type="dxa"/>
          </w:tcPr>
          <w:p w14:paraId="60B229DF"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4E305B9D" w14:textId="2B6BC6B0" w:rsidR="004F14C0" w:rsidRPr="00B32535" w:rsidRDefault="004F14C0" w:rsidP="004F14C0">
            <w:pPr>
              <w:rPr>
                <w:rFonts w:cstheme="minorHAnsi"/>
                <w:sz w:val="22"/>
                <w:szCs w:val="22"/>
              </w:rPr>
            </w:pPr>
          </w:p>
        </w:tc>
      </w:tr>
      <w:tr w:rsidR="004F14C0" w:rsidRPr="00B32535" w14:paraId="00362F41" w14:textId="77777777" w:rsidTr="004F14C0">
        <w:tc>
          <w:tcPr>
            <w:tcW w:w="8642" w:type="dxa"/>
          </w:tcPr>
          <w:p w14:paraId="5CBCD429" w14:textId="0482BB2C" w:rsidR="004F14C0" w:rsidRPr="00B32535" w:rsidRDefault="0083233B"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ENCOURAGE les Parties contractantes de la région méditerranéenne à faire usage et à développer plus avant les instruments de travail établis par les projets MedWet1 et MedWet2, et notamment les outils opérationnels créés dans le cadre de MedWet, dans la perspective d’encourager une gestion intégrée et durable des zones humides de la région.</w:t>
            </w:r>
          </w:p>
        </w:tc>
        <w:tc>
          <w:tcPr>
            <w:tcW w:w="1418" w:type="dxa"/>
          </w:tcPr>
          <w:p w14:paraId="5324231A" w14:textId="77777777" w:rsidR="004F14C0" w:rsidRPr="00B32535" w:rsidRDefault="004F14C0" w:rsidP="004F14C0">
            <w:pPr>
              <w:rPr>
                <w:rFonts w:cstheme="minorHAnsi"/>
                <w:sz w:val="22"/>
                <w:szCs w:val="22"/>
              </w:rPr>
            </w:pPr>
            <w:r w:rsidRPr="00B32535">
              <w:rPr>
                <w:rFonts w:cstheme="minorHAnsi"/>
                <w:sz w:val="22"/>
                <w:szCs w:val="22"/>
              </w:rPr>
              <w:t>6</w:t>
            </w:r>
          </w:p>
        </w:tc>
        <w:tc>
          <w:tcPr>
            <w:tcW w:w="3821" w:type="dxa"/>
          </w:tcPr>
          <w:p w14:paraId="6940480E"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2C63801A" w14:textId="2DFD4B58" w:rsidR="004F14C0" w:rsidRPr="00B32535" w:rsidRDefault="004F14C0" w:rsidP="004F14C0">
            <w:pPr>
              <w:rPr>
                <w:rFonts w:cstheme="minorHAnsi"/>
                <w:sz w:val="22"/>
                <w:szCs w:val="22"/>
              </w:rPr>
            </w:pPr>
          </w:p>
        </w:tc>
      </w:tr>
      <w:tr w:rsidR="004F14C0" w:rsidRPr="00B32535" w14:paraId="7D683680" w14:textId="77777777" w:rsidTr="004F14C0">
        <w:tc>
          <w:tcPr>
            <w:tcW w:w="8642" w:type="dxa"/>
          </w:tcPr>
          <w:p w14:paraId="39BF80DE" w14:textId="32F23D9E" w:rsidR="004F14C0" w:rsidRPr="00B32535" w:rsidRDefault="009511E5"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INVITE les Parties contractantes des autres régions à envisager, avec l’aide du Bureau, d’utiliser les instruments MedWet pertinents et notamment, ainsi qu’elles en sont priées par la Résolution VII.20, la méthodologie et la base de données pour collecter, gérer, et stocker les données d’inventaires sur les zones humides</w:t>
            </w:r>
            <w:r w:rsidR="00FA3142" w:rsidRPr="00B32535">
              <w:rPr>
                <w:rFonts w:asciiTheme="minorHAnsi" w:hAnsiTheme="minorHAnsi" w:cstheme="minorHAnsi"/>
                <w:sz w:val="22"/>
                <w:szCs w:val="22"/>
              </w:rPr>
              <w:t xml:space="preserve"> </w:t>
            </w:r>
            <w:r w:rsidRPr="00B32535">
              <w:rPr>
                <w:rFonts w:asciiTheme="minorHAnsi" w:hAnsiTheme="minorHAnsi" w:cstheme="minorHAnsi"/>
                <w:sz w:val="22"/>
                <w:szCs w:val="22"/>
              </w:rPr>
              <w:t>; et PRIE INSTAMMENT les pays et les organisations participant à l’Initiative MedWet de fournir une assistance technique et financière à d’autres pays, dans ce but.</w:t>
            </w:r>
          </w:p>
        </w:tc>
        <w:tc>
          <w:tcPr>
            <w:tcW w:w="1418" w:type="dxa"/>
          </w:tcPr>
          <w:p w14:paraId="02BF9D98" w14:textId="77777777" w:rsidR="004F14C0" w:rsidRPr="00B32535" w:rsidRDefault="004F14C0" w:rsidP="004F14C0">
            <w:pPr>
              <w:rPr>
                <w:rFonts w:cstheme="minorHAnsi"/>
                <w:sz w:val="22"/>
                <w:szCs w:val="22"/>
              </w:rPr>
            </w:pPr>
            <w:r w:rsidRPr="00B32535">
              <w:rPr>
                <w:rFonts w:cstheme="minorHAnsi"/>
                <w:sz w:val="22"/>
                <w:szCs w:val="22"/>
              </w:rPr>
              <w:t>7</w:t>
            </w:r>
          </w:p>
        </w:tc>
        <w:tc>
          <w:tcPr>
            <w:tcW w:w="3821" w:type="dxa"/>
          </w:tcPr>
          <w:p w14:paraId="7DBF677E"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0C0D8306" w14:textId="6219402A" w:rsidR="004F14C0" w:rsidRPr="00B32535" w:rsidRDefault="004F14C0" w:rsidP="004F14C0">
            <w:pPr>
              <w:rPr>
                <w:rFonts w:cstheme="minorHAnsi"/>
                <w:sz w:val="22"/>
                <w:szCs w:val="22"/>
              </w:rPr>
            </w:pPr>
          </w:p>
        </w:tc>
      </w:tr>
      <w:tr w:rsidR="004F14C0" w:rsidRPr="00B32535" w14:paraId="04FFE532" w14:textId="77777777" w:rsidTr="004F14C0">
        <w:tc>
          <w:tcPr>
            <w:tcW w:w="8642" w:type="dxa"/>
          </w:tcPr>
          <w:p w14:paraId="21FFBB9D" w14:textId="0A36B0F3" w:rsidR="004F14C0" w:rsidRPr="00B32535" w:rsidRDefault="009511E5" w:rsidP="00FA3142">
            <w:pPr>
              <w:rPr>
                <w:rFonts w:cstheme="minorHAnsi"/>
                <w:sz w:val="22"/>
                <w:szCs w:val="22"/>
              </w:rPr>
            </w:pPr>
            <w:r w:rsidRPr="00B32535">
              <w:rPr>
                <w:rFonts w:cstheme="minorHAnsi"/>
                <w:sz w:val="22"/>
                <w:szCs w:val="22"/>
              </w:rPr>
              <w:t>APPROUVE les mesures prises par le Secrétaire général de la Convention et visant à</w:t>
            </w:r>
            <w:r w:rsidR="00FA3142" w:rsidRPr="00B32535">
              <w:rPr>
                <w:rFonts w:cstheme="minorHAnsi"/>
                <w:sz w:val="22"/>
                <w:szCs w:val="22"/>
              </w:rPr>
              <w:t xml:space="preserve"> </w:t>
            </w:r>
            <w:r w:rsidRPr="00B32535">
              <w:rPr>
                <w:rFonts w:cstheme="minorHAnsi"/>
                <w:sz w:val="22"/>
                <w:szCs w:val="22"/>
              </w:rPr>
              <w:t>instituer et superviser une Équipe MedWet composée d’un coordonnateur et de cellules de</w:t>
            </w:r>
            <w:r w:rsidR="00FA3142" w:rsidRPr="00B32535">
              <w:rPr>
                <w:rFonts w:cstheme="minorHAnsi"/>
                <w:sz w:val="22"/>
                <w:szCs w:val="22"/>
              </w:rPr>
              <w:t xml:space="preserve"> </w:t>
            </w:r>
            <w:r w:rsidRPr="00B32535">
              <w:rPr>
                <w:rFonts w:cstheme="minorHAnsi"/>
                <w:sz w:val="22"/>
                <w:szCs w:val="22"/>
              </w:rPr>
              <w:t>secrétariat, dont le financement serait assuré par des contributions volontaires des</w:t>
            </w:r>
            <w:r w:rsidR="00FA3142" w:rsidRPr="00B32535">
              <w:rPr>
                <w:rFonts w:cstheme="minorHAnsi"/>
                <w:sz w:val="22"/>
                <w:szCs w:val="22"/>
              </w:rPr>
              <w:t xml:space="preserve"> </w:t>
            </w:r>
            <w:r w:rsidRPr="00B32535">
              <w:rPr>
                <w:rFonts w:cstheme="minorHAnsi"/>
                <w:sz w:val="22"/>
                <w:szCs w:val="22"/>
              </w:rPr>
              <w:t xml:space="preserve">gouvernements et des organisations de la région et d’ailleurs. </w:t>
            </w:r>
          </w:p>
        </w:tc>
        <w:tc>
          <w:tcPr>
            <w:tcW w:w="1418" w:type="dxa"/>
          </w:tcPr>
          <w:p w14:paraId="6ACD289C" w14:textId="77777777" w:rsidR="004F14C0" w:rsidRPr="00B32535" w:rsidRDefault="004F14C0" w:rsidP="004F14C0">
            <w:pPr>
              <w:rPr>
                <w:rFonts w:cstheme="minorHAnsi"/>
                <w:sz w:val="22"/>
                <w:szCs w:val="22"/>
              </w:rPr>
            </w:pPr>
            <w:r w:rsidRPr="00B32535">
              <w:rPr>
                <w:rFonts w:cstheme="minorHAnsi"/>
                <w:sz w:val="22"/>
                <w:szCs w:val="22"/>
              </w:rPr>
              <w:t>8</w:t>
            </w:r>
          </w:p>
        </w:tc>
        <w:tc>
          <w:tcPr>
            <w:tcW w:w="3821" w:type="dxa"/>
          </w:tcPr>
          <w:p w14:paraId="43875675"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5B9BD9D0" w14:textId="3FEB5E24" w:rsidR="004F14C0" w:rsidRPr="00B32535" w:rsidRDefault="004F14C0" w:rsidP="004F14C0">
            <w:pPr>
              <w:rPr>
                <w:rFonts w:cstheme="minorHAnsi"/>
                <w:sz w:val="22"/>
                <w:szCs w:val="22"/>
              </w:rPr>
            </w:pPr>
          </w:p>
        </w:tc>
      </w:tr>
      <w:tr w:rsidR="004F14C0" w:rsidRPr="00B32535" w14:paraId="08EE32ED" w14:textId="77777777" w:rsidTr="004F14C0">
        <w:tc>
          <w:tcPr>
            <w:tcW w:w="8642" w:type="dxa"/>
          </w:tcPr>
          <w:p w14:paraId="68086077" w14:textId="183B23A3" w:rsidR="004F14C0" w:rsidRPr="00B32535" w:rsidRDefault="009511E5"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PRIE INSTAMMENT les Parties contractantes et les institutions, notamment la Commission européenne, de continuer à soutenir financièrement l’Initiative MedWet, en particulier pour le travail qu’elle effectue dans les pays et entités en développement de la région méditerranéenne.</w:t>
            </w:r>
          </w:p>
        </w:tc>
        <w:tc>
          <w:tcPr>
            <w:tcW w:w="1418" w:type="dxa"/>
          </w:tcPr>
          <w:p w14:paraId="2469A301" w14:textId="77777777" w:rsidR="004F14C0" w:rsidRPr="00B32535" w:rsidRDefault="004F14C0" w:rsidP="004F14C0">
            <w:pPr>
              <w:rPr>
                <w:rFonts w:cstheme="minorHAnsi"/>
                <w:sz w:val="22"/>
                <w:szCs w:val="22"/>
              </w:rPr>
            </w:pPr>
            <w:r w:rsidRPr="00B32535">
              <w:rPr>
                <w:rFonts w:cstheme="minorHAnsi"/>
                <w:sz w:val="22"/>
                <w:szCs w:val="22"/>
              </w:rPr>
              <w:t>9</w:t>
            </w:r>
          </w:p>
        </w:tc>
        <w:tc>
          <w:tcPr>
            <w:tcW w:w="3821" w:type="dxa"/>
          </w:tcPr>
          <w:p w14:paraId="039F14D0" w14:textId="501E9B0B" w:rsidR="004F14C0" w:rsidRPr="00B32535" w:rsidRDefault="00BB007C" w:rsidP="004F14C0">
            <w:pPr>
              <w:rPr>
                <w:rFonts w:cstheme="minorHAnsi"/>
                <w:sz w:val="22"/>
                <w:szCs w:val="22"/>
              </w:rPr>
            </w:pPr>
            <w:r w:rsidRPr="00B32535">
              <w:rPr>
                <w:rFonts w:cstheme="minorHAnsi"/>
                <w:sz w:val="22"/>
                <w:szCs w:val="22"/>
              </w:rPr>
              <w:t>Redondant</w:t>
            </w:r>
          </w:p>
        </w:tc>
      </w:tr>
      <w:tr w:rsidR="004F14C0" w:rsidRPr="00B32535" w14:paraId="0E4A4A18" w14:textId="77777777" w:rsidTr="004F14C0">
        <w:tc>
          <w:tcPr>
            <w:tcW w:w="8642" w:type="dxa"/>
          </w:tcPr>
          <w:p w14:paraId="35246CE3" w14:textId="77777777" w:rsidR="004F14C0" w:rsidRPr="00B32535" w:rsidRDefault="004F14C0" w:rsidP="004F14C0">
            <w:pPr>
              <w:pStyle w:val="NormalWeb"/>
              <w:rPr>
                <w:rFonts w:asciiTheme="minorHAnsi" w:hAnsiTheme="minorHAnsi" w:cstheme="minorHAnsi"/>
                <w:sz w:val="22"/>
                <w:szCs w:val="22"/>
              </w:rPr>
            </w:pPr>
          </w:p>
        </w:tc>
        <w:tc>
          <w:tcPr>
            <w:tcW w:w="1418" w:type="dxa"/>
          </w:tcPr>
          <w:p w14:paraId="5172228C" w14:textId="1221279A" w:rsidR="004F14C0" w:rsidRPr="00B32535" w:rsidRDefault="004F14C0" w:rsidP="004F14C0">
            <w:pPr>
              <w:rPr>
                <w:rFonts w:cstheme="minorHAnsi"/>
                <w:b/>
                <w:sz w:val="22"/>
                <w:szCs w:val="22"/>
              </w:rPr>
            </w:pPr>
            <w:r w:rsidRPr="00B32535">
              <w:rPr>
                <w:rFonts w:cstheme="minorHAnsi"/>
                <w:b/>
                <w:sz w:val="22"/>
                <w:szCs w:val="22"/>
              </w:rPr>
              <w:t>VI.11</w:t>
            </w:r>
          </w:p>
        </w:tc>
        <w:tc>
          <w:tcPr>
            <w:tcW w:w="3821" w:type="dxa"/>
          </w:tcPr>
          <w:p w14:paraId="22A425C9" w14:textId="77777777" w:rsidR="004F14C0" w:rsidRPr="00B32535" w:rsidRDefault="004F14C0" w:rsidP="004F14C0">
            <w:pPr>
              <w:rPr>
                <w:rFonts w:cstheme="minorHAnsi"/>
                <w:sz w:val="22"/>
                <w:szCs w:val="22"/>
              </w:rPr>
            </w:pPr>
          </w:p>
        </w:tc>
      </w:tr>
      <w:tr w:rsidR="004F14C0" w:rsidRPr="00B32535" w14:paraId="0AC78ADB" w14:textId="77777777" w:rsidTr="004F14C0">
        <w:tc>
          <w:tcPr>
            <w:tcW w:w="8642" w:type="dxa"/>
          </w:tcPr>
          <w:p w14:paraId="5309256D" w14:textId="22969C16" w:rsidR="004F14C0" w:rsidRPr="00B32535" w:rsidRDefault="00D77A94"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SE F</w:t>
            </w:r>
            <w:r w:rsidR="00325360" w:rsidRPr="00B32535">
              <w:rPr>
                <w:rFonts w:asciiTheme="minorHAnsi" w:hAnsiTheme="minorHAnsi" w:cstheme="minorHAnsi"/>
                <w:sz w:val="22"/>
                <w:szCs w:val="22"/>
              </w:rPr>
              <w:t>É</w:t>
            </w:r>
            <w:r w:rsidRPr="00B32535">
              <w:rPr>
                <w:rFonts w:asciiTheme="minorHAnsi" w:hAnsiTheme="minorHAnsi" w:cstheme="minorHAnsi"/>
                <w:sz w:val="22"/>
                <w:szCs w:val="22"/>
              </w:rPr>
              <w:t>LICITE de cette forme de collaboration concertée et intégrée entre partenaires gouvernementaux et non gouvernementaux pour la conservation et l’utilisation rationnelle des zones humides méditerranéennes et la considère comme un modèle d’activités en faveur des zones humides intéressant pour d’autres régions</w:t>
            </w:r>
            <w:r w:rsidR="00FA3142" w:rsidRPr="00B32535">
              <w:rPr>
                <w:rFonts w:asciiTheme="minorHAnsi" w:hAnsiTheme="minorHAnsi" w:cstheme="minorHAnsi"/>
                <w:sz w:val="22"/>
                <w:szCs w:val="22"/>
              </w:rPr>
              <w:t xml:space="preserve"> </w:t>
            </w:r>
            <w:r w:rsidRPr="00B32535">
              <w:rPr>
                <w:rFonts w:asciiTheme="minorHAnsi" w:hAnsiTheme="minorHAnsi" w:cstheme="minorHAnsi"/>
                <w:sz w:val="22"/>
                <w:szCs w:val="22"/>
              </w:rPr>
              <w:t>;</w:t>
            </w:r>
          </w:p>
        </w:tc>
        <w:tc>
          <w:tcPr>
            <w:tcW w:w="1418" w:type="dxa"/>
          </w:tcPr>
          <w:p w14:paraId="20EDB4F8" w14:textId="77777777" w:rsidR="004F14C0" w:rsidRPr="00B32535" w:rsidRDefault="004F14C0" w:rsidP="004F14C0">
            <w:pPr>
              <w:rPr>
                <w:rFonts w:cstheme="minorHAnsi"/>
                <w:sz w:val="22"/>
                <w:szCs w:val="22"/>
              </w:rPr>
            </w:pPr>
            <w:r w:rsidRPr="00B32535">
              <w:rPr>
                <w:rFonts w:cstheme="minorHAnsi"/>
                <w:sz w:val="22"/>
                <w:szCs w:val="22"/>
              </w:rPr>
              <w:t>7</w:t>
            </w:r>
          </w:p>
        </w:tc>
        <w:tc>
          <w:tcPr>
            <w:tcW w:w="3821" w:type="dxa"/>
          </w:tcPr>
          <w:p w14:paraId="168CDE7E"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5A4456EC" w14:textId="1CF8F99E" w:rsidR="004F14C0" w:rsidRPr="00B32535" w:rsidRDefault="004F14C0" w:rsidP="004F14C0">
            <w:pPr>
              <w:rPr>
                <w:rFonts w:cstheme="minorHAnsi"/>
                <w:sz w:val="22"/>
                <w:szCs w:val="22"/>
              </w:rPr>
            </w:pPr>
          </w:p>
        </w:tc>
      </w:tr>
      <w:tr w:rsidR="004F14C0" w:rsidRPr="00B32535" w14:paraId="4BC85D81" w14:textId="77777777" w:rsidTr="004F14C0">
        <w:tc>
          <w:tcPr>
            <w:tcW w:w="8642" w:type="dxa"/>
          </w:tcPr>
          <w:p w14:paraId="2426B559" w14:textId="06EEB25D" w:rsidR="004F14C0" w:rsidRPr="00B32535" w:rsidRDefault="00D77A94" w:rsidP="004F14C0">
            <w:pPr>
              <w:pStyle w:val="NormalWeb"/>
              <w:rPr>
                <w:rFonts w:asciiTheme="minorHAnsi" w:hAnsiTheme="minorHAnsi" w:cstheme="minorHAnsi"/>
                <w:sz w:val="22"/>
                <w:szCs w:val="22"/>
              </w:rPr>
            </w:pPr>
            <w:r w:rsidRPr="00B32535">
              <w:rPr>
                <w:rFonts w:asciiTheme="minorHAnsi" w:hAnsiTheme="minorHAnsi" w:cstheme="minorHAnsi"/>
                <w:sz w:val="22"/>
                <w:szCs w:val="22"/>
              </w:rPr>
              <w:lastRenderedPageBreak/>
              <w:t>ENCOURAGE ces partenaires à étendre leur collaboration à tous les pays du bassin méditerranéen, et à l’ouvrir à tous les gouvernements méditerranéens, ainsi qu’aux institutions, organismes et organisations non gouvernementales compétents de la région, y compris ceux du secteur privé</w:t>
            </w:r>
            <w:r w:rsidR="00FA3142" w:rsidRPr="00B32535">
              <w:rPr>
                <w:rFonts w:asciiTheme="minorHAnsi" w:hAnsiTheme="minorHAnsi" w:cstheme="minorHAnsi"/>
                <w:sz w:val="22"/>
                <w:szCs w:val="22"/>
              </w:rPr>
              <w:t xml:space="preserve"> </w:t>
            </w:r>
            <w:r w:rsidRPr="00B32535">
              <w:rPr>
                <w:rFonts w:asciiTheme="minorHAnsi" w:hAnsiTheme="minorHAnsi" w:cstheme="minorHAnsi"/>
                <w:sz w:val="22"/>
                <w:szCs w:val="22"/>
              </w:rPr>
              <w:t>;</w:t>
            </w:r>
          </w:p>
        </w:tc>
        <w:tc>
          <w:tcPr>
            <w:tcW w:w="1418" w:type="dxa"/>
          </w:tcPr>
          <w:p w14:paraId="7C07DD3D" w14:textId="77777777" w:rsidR="004F14C0" w:rsidRPr="00B32535" w:rsidRDefault="004F14C0" w:rsidP="004F14C0">
            <w:pPr>
              <w:rPr>
                <w:rFonts w:cstheme="minorHAnsi"/>
                <w:sz w:val="22"/>
                <w:szCs w:val="22"/>
              </w:rPr>
            </w:pPr>
            <w:r w:rsidRPr="00B32535">
              <w:rPr>
                <w:rFonts w:cstheme="minorHAnsi"/>
                <w:sz w:val="22"/>
                <w:szCs w:val="22"/>
              </w:rPr>
              <w:t>8</w:t>
            </w:r>
          </w:p>
        </w:tc>
        <w:tc>
          <w:tcPr>
            <w:tcW w:w="3821" w:type="dxa"/>
          </w:tcPr>
          <w:p w14:paraId="00106B2E"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54BF590E" w14:textId="3540552D" w:rsidR="004F14C0" w:rsidRPr="00B32535" w:rsidRDefault="004F14C0" w:rsidP="004F14C0">
            <w:pPr>
              <w:rPr>
                <w:rFonts w:cstheme="minorHAnsi"/>
                <w:sz w:val="22"/>
                <w:szCs w:val="22"/>
              </w:rPr>
            </w:pPr>
          </w:p>
        </w:tc>
      </w:tr>
      <w:tr w:rsidR="004F14C0" w:rsidRPr="00B32535" w14:paraId="34D9AC75" w14:textId="77777777" w:rsidTr="004F14C0">
        <w:tc>
          <w:tcPr>
            <w:tcW w:w="8642" w:type="dxa"/>
          </w:tcPr>
          <w:p w14:paraId="60B7FB86" w14:textId="0E3D605F" w:rsidR="004F14C0" w:rsidRPr="00B32535" w:rsidRDefault="00D77A94"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ENCOURAGE EN OUTRE les autres Etats méditerranéens à se joindre à cet effort de longue haleine par l’intermédiaire d’un Forum pour les zones humides méditerranéennes ou d’un organe équivalent</w:t>
            </w:r>
            <w:r w:rsidR="00FA3142" w:rsidRPr="00B32535">
              <w:rPr>
                <w:rFonts w:asciiTheme="minorHAnsi" w:hAnsiTheme="minorHAnsi" w:cstheme="minorHAnsi"/>
                <w:sz w:val="22"/>
                <w:szCs w:val="22"/>
              </w:rPr>
              <w:t xml:space="preserve"> </w:t>
            </w:r>
            <w:r w:rsidRPr="00B32535">
              <w:rPr>
                <w:rFonts w:asciiTheme="minorHAnsi" w:hAnsiTheme="minorHAnsi" w:cstheme="minorHAnsi"/>
                <w:sz w:val="22"/>
                <w:szCs w:val="22"/>
              </w:rPr>
              <w:t>;</w:t>
            </w:r>
          </w:p>
        </w:tc>
        <w:tc>
          <w:tcPr>
            <w:tcW w:w="1418" w:type="dxa"/>
          </w:tcPr>
          <w:p w14:paraId="0D391F78" w14:textId="77777777" w:rsidR="004F14C0" w:rsidRPr="00B32535" w:rsidRDefault="004F14C0" w:rsidP="004F14C0">
            <w:pPr>
              <w:rPr>
                <w:rFonts w:cstheme="minorHAnsi"/>
                <w:sz w:val="22"/>
                <w:szCs w:val="22"/>
              </w:rPr>
            </w:pPr>
            <w:r w:rsidRPr="00B32535">
              <w:rPr>
                <w:rFonts w:cstheme="minorHAnsi"/>
                <w:sz w:val="22"/>
                <w:szCs w:val="22"/>
              </w:rPr>
              <w:t>9</w:t>
            </w:r>
          </w:p>
        </w:tc>
        <w:tc>
          <w:tcPr>
            <w:tcW w:w="3821" w:type="dxa"/>
          </w:tcPr>
          <w:p w14:paraId="599CCA02"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637905A0" w14:textId="10EC704C" w:rsidR="004F14C0" w:rsidRPr="00B32535" w:rsidRDefault="004F14C0" w:rsidP="004F14C0">
            <w:pPr>
              <w:rPr>
                <w:rFonts w:cstheme="minorHAnsi"/>
                <w:sz w:val="22"/>
                <w:szCs w:val="22"/>
              </w:rPr>
            </w:pPr>
          </w:p>
        </w:tc>
      </w:tr>
      <w:tr w:rsidR="004F14C0" w:rsidRPr="00B32535" w14:paraId="30977E40" w14:textId="77777777" w:rsidTr="004F14C0">
        <w:tc>
          <w:tcPr>
            <w:tcW w:w="8642" w:type="dxa"/>
          </w:tcPr>
          <w:p w14:paraId="1DB9DC79" w14:textId="63A6D408" w:rsidR="004F14C0" w:rsidRPr="00B32535" w:rsidRDefault="00D77A94"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INVITE toutes les organisations gouvernementales et non gouvernementales, ainsi que les personnes concernées par les zones humides méditerranéennes, à participer sans réserve à la préparation et à l’application d’une stratégie concertée pour les zones humides méditerranéennes</w:t>
            </w:r>
            <w:r w:rsidR="00FA3142" w:rsidRPr="00B32535">
              <w:rPr>
                <w:rFonts w:asciiTheme="minorHAnsi" w:hAnsiTheme="minorHAnsi" w:cstheme="minorHAnsi"/>
                <w:sz w:val="22"/>
                <w:szCs w:val="22"/>
              </w:rPr>
              <w:t xml:space="preserve"> </w:t>
            </w:r>
            <w:r w:rsidRPr="00B32535">
              <w:rPr>
                <w:rFonts w:asciiTheme="minorHAnsi" w:hAnsiTheme="minorHAnsi" w:cstheme="minorHAnsi"/>
                <w:sz w:val="22"/>
                <w:szCs w:val="22"/>
              </w:rPr>
              <w:t>;</w:t>
            </w:r>
          </w:p>
        </w:tc>
        <w:tc>
          <w:tcPr>
            <w:tcW w:w="1418" w:type="dxa"/>
          </w:tcPr>
          <w:p w14:paraId="7E4BCADF" w14:textId="77777777" w:rsidR="004F14C0" w:rsidRPr="00B32535" w:rsidRDefault="004F14C0" w:rsidP="004F14C0">
            <w:pPr>
              <w:rPr>
                <w:rFonts w:cstheme="minorHAnsi"/>
                <w:sz w:val="22"/>
                <w:szCs w:val="22"/>
              </w:rPr>
            </w:pPr>
            <w:r w:rsidRPr="00B32535">
              <w:rPr>
                <w:rFonts w:cstheme="minorHAnsi"/>
                <w:sz w:val="22"/>
                <w:szCs w:val="22"/>
              </w:rPr>
              <w:t>10</w:t>
            </w:r>
          </w:p>
        </w:tc>
        <w:tc>
          <w:tcPr>
            <w:tcW w:w="3821" w:type="dxa"/>
          </w:tcPr>
          <w:p w14:paraId="37181D4C"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3CB2C0B4" w14:textId="6EFE9146" w:rsidR="004F14C0" w:rsidRPr="00B32535" w:rsidRDefault="004F14C0" w:rsidP="004F14C0">
            <w:pPr>
              <w:rPr>
                <w:rFonts w:cstheme="minorHAnsi"/>
                <w:sz w:val="22"/>
                <w:szCs w:val="22"/>
              </w:rPr>
            </w:pPr>
          </w:p>
        </w:tc>
      </w:tr>
      <w:tr w:rsidR="004F14C0" w:rsidRPr="00B32535" w14:paraId="1544AF8D" w14:textId="77777777" w:rsidTr="004F14C0">
        <w:tc>
          <w:tcPr>
            <w:tcW w:w="8642" w:type="dxa"/>
          </w:tcPr>
          <w:p w14:paraId="3ED33451" w14:textId="3A0C9601" w:rsidR="004F14C0" w:rsidRPr="00B32535" w:rsidRDefault="00D77A94"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ENGAGE les organismes de financement multilatéraux et bilatéraux, ainsi que du secteur privé, à poursuivre leur soutien financier, indispensable à une action coordonnée de conservation des zones humides méditerranéennes</w:t>
            </w:r>
            <w:r w:rsidR="00FA3142" w:rsidRPr="00B32535">
              <w:rPr>
                <w:rFonts w:asciiTheme="minorHAnsi" w:hAnsiTheme="minorHAnsi" w:cstheme="minorHAnsi"/>
                <w:sz w:val="22"/>
                <w:szCs w:val="22"/>
              </w:rPr>
              <w:t xml:space="preserve"> </w:t>
            </w:r>
            <w:r w:rsidRPr="00B32535">
              <w:rPr>
                <w:rFonts w:asciiTheme="minorHAnsi" w:hAnsiTheme="minorHAnsi" w:cstheme="minorHAnsi"/>
                <w:sz w:val="22"/>
                <w:szCs w:val="22"/>
              </w:rPr>
              <w:t>;</w:t>
            </w:r>
          </w:p>
        </w:tc>
        <w:tc>
          <w:tcPr>
            <w:tcW w:w="1418" w:type="dxa"/>
          </w:tcPr>
          <w:p w14:paraId="478AE3D0" w14:textId="77777777" w:rsidR="004F14C0" w:rsidRPr="00B32535" w:rsidRDefault="004F14C0" w:rsidP="004F14C0">
            <w:pPr>
              <w:rPr>
                <w:rFonts w:cstheme="minorHAnsi"/>
                <w:sz w:val="22"/>
                <w:szCs w:val="22"/>
              </w:rPr>
            </w:pPr>
            <w:r w:rsidRPr="00B32535">
              <w:rPr>
                <w:rFonts w:cstheme="minorHAnsi"/>
                <w:sz w:val="22"/>
                <w:szCs w:val="22"/>
              </w:rPr>
              <w:t>11</w:t>
            </w:r>
          </w:p>
        </w:tc>
        <w:tc>
          <w:tcPr>
            <w:tcW w:w="3821" w:type="dxa"/>
          </w:tcPr>
          <w:p w14:paraId="3B32DF67"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36527AFB" w14:textId="3328B19F" w:rsidR="004F14C0" w:rsidRPr="00B32535" w:rsidRDefault="004F14C0" w:rsidP="004F14C0">
            <w:pPr>
              <w:rPr>
                <w:rFonts w:cstheme="minorHAnsi"/>
                <w:sz w:val="22"/>
                <w:szCs w:val="22"/>
              </w:rPr>
            </w:pPr>
          </w:p>
        </w:tc>
      </w:tr>
      <w:tr w:rsidR="004F14C0" w:rsidRPr="00B32535" w14:paraId="107FCD24" w14:textId="77777777" w:rsidTr="004F14C0">
        <w:tc>
          <w:tcPr>
            <w:tcW w:w="8642" w:type="dxa"/>
          </w:tcPr>
          <w:p w14:paraId="070F68D3" w14:textId="61422E89" w:rsidR="004F14C0" w:rsidRPr="00B32535" w:rsidRDefault="00D77A94"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DEMANDE qu’un rapport complet, sur tous les autres aspects de la collaboration relative aux zones humides méditerranéennes durant la prochaine période triennale, soit présenté à la 7e Session de la Conférence des Parties contractantes en 1999</w:t>
            </w:r>
            <w:r w:rsidR="00FA3142" w:rsidRPr="00B32535">
              <w:rPr>
                <w:rFonts w:asciiTheme="minorHAnsi" w:hAnsiTheme="minorHAnsi" w:cstheme="minorHAnsi"/>
                <w:sz w:val="22"/>
                <w:szCs w:val="22"/>
              </w:rPr>
              <w:t xml:space="preserve"> </w:t>
            </w:r>
            <w:r w:rsidRPr="00B32535">
              <w:rPr>
                <w:rFonts w:asciiTheme="minorHAnsi" w:hAnsiTheme="minorHAnsi" w:cstheme="minorHAnsi"/>
                <w:sz w:val="22"/>
                <w:szCs w:val="22"/>
              </w:rPr>
              <w:t>; et</w:t>
            </w:r>
          </w:p>
        </w:tc>
        <w:tc>
          <w:tcPr>
            <w:tcW w:w="1418" w:type="dxa"/>
          </w:tcPr>
          <w:p w14:paraId="75352DC2" w14:textId="77777777" w:rsidR="004F14C0" w:rsidRPr="00B32535" w:rsidRDefault="004F14C0" w:rsidP="004F14C0">
            <w:pPr>
              <w:rPr>
                <w:rFonts w:cstheme="minorHAnsi"/>
                <w:sz w:val="22"/>
                <w:szCs w:val="22"/>
              </w:rPr>
            </w:pPr>
            <w:r w:rsidRPr="00B32535">
              <w:rPr>
                <w:rFonts w:cstheme="minorHAnsi"/>
                <w:sz w:val="22"/>
                <w:szCs w:val="22"/>
              </w:rPr>
              <w:t>12</w:t>
            </w:r>
          </w:p>
        </w:tc>
        <w:tc>
          <w:tcPr>
            <w:tcW w:w="3821" w:type="dxa"/>
          </w:tcPr>
          <w:p w14:paraId="10ECDB7B"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142953C8" w14:textId="29B14690" w:rsidR="004F14C0" w:rsidRPr="00B32535" w:rsidRDefault="004F14C0" w:rsidP="004F14C0">
            <w:pPr>
              <w:rPr>
                <w:rFonts w:cstheme="minorHAnsi"/>
                <w:sz w:val="22"/>
                <w:szCs w:val="22"/>
              </w:rPr>
            </w:pPr>
          </w:p>
        </w:tc>
      </w:tr>
      <w:tr w:rsidR="004F14C0" w:rsidRPr="00B32535" w14:paraId="199F0DF0" w14:textId="77777777" w:rsidTr="004F14C0">
        <w:tc>
          <w:tcPr>
            <w:tcW w:w="8642" w:type="dxa"/>
          </w:tcPr>
          <w:p w14:paraId="11ED9B5F" w14:textId="3D9DB199" w:rsidR="004F14C0" w:rsidRPr="00B32535" w:rsidRDefault="00D77A94"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DEMANDE aux Parties contractantes de la Méditerranée d’inscrire sur la Liste de Ramsar les zones humides qui satisfont aux critères Ramsar et, en particulier, celles qui sont des maillons d’une importance capitale sur la voie de migration entre l’Europe et l’Afrique.</w:t>
            </w:r>
          </w:p>
        </w:tc>
        <w:tc>
          <w:tcPr>
            <w:tcW w:w="1418" w:type="dxa"/>
          </w:tcPr>
          <w:p w14:paraId="636E5550" w14:textId="77777777" w:rsidR="004F14C0" w:rsidRPr="00B32535" w:rsidRDefault="004F14C0" w:rsidP="004F14C0">
            <w:pPr>
              <w:rPr>
                <w:rFonts w:cstheme="minorHAnsi"/>
                <w:sz w:val="22"/>
                <w:szCs w:val="22"/>
              </w:rPr>
            </w:pPr>
            <w:r w:rsidRPr="00B32535">
              <w:rPr>
                <w:rFonts w:cstheme="minorHAnsi"/>
                <w:sz w:val="22"/>
                <w:szCs w:val="22"/>
              </w:rPr>
              <w:t>13</w:t>
            </w:r>
          </w:p>
        </w:tc>
        <w:tc>
          <w:tcPr>
            <w:tcW w:w="3821" w:type="dxa"/>
          </w:tcPr>
          <w:p w14:paraId="21F5797B"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1ACBDB0C" w14:textId="69ACB700" w:rsidR="004F14C0" w:rsidRPr="00B32535" w:rsidRDefault="004F14C0" w:rsidP="004F14C0">
            <w:pPr>
              <w:rPr>
                <w:rFonts w:cstheme="minorHAnsi"/>
                <w:sz w:val="22"/>
                <w:szCs w:val="22"/>
              </w:rPr>
            </w:pPr>
          </w:p>
        </w:tc>
      </w:tr>
      <w:tr w:rsidR="004F14C0" w:rsidRPr="00B32535" w14:paraId="105D6CFC" w14:textId="77777777" w:rsidTr="004F14C0">
        <w:tc>
          <w:tcPr>
            <w:tcW w:w="8642" w:type="dxa"/>
          </w:tcPr>
          <w:p w14:paraId="05E67AF8" w14:textId="77777777" w:rsidR="004F14C0" w:rsidRPr="00B32535" w:rsidRDefault="004F14C0" w:rsidP="004F14C0">
            <w:pPr>
              <w:pStyle w:val="NormalWeb"/>
              <w:rPr>
                <w:rFonts w:asciiTheme="minorHAnsi" w:hAnsiTheme="minorHAnsi" w:cstheme="minorHAnsi"/>
                <w:sz w:val="22"/>
                <w:szCs w:val="22"/>
              </w:rPr>
            </w:pPr>
          </w:p>
        </w:tc>
        <w:tc>
          <w:tcPr>
            <w:tcW w:w="1418" w:type="dxa"/>
          </w:tcPr>
          <w:p w14:paraId="76083A35" w14:textId="43002938" w:rsidR="004F14C0" w:rsidRPr="00B32535" w:rsidRDefault="004F14C0" w:rsidP="004F14C0">
            <w:pPr>
              <w:rPr>
                <w:rFonts w:cstheme="minorHAnsi"/>
                <w:b/>
                <w:sz w:val="22"/>
                <w:szCs w:val="22"/>
              </w:rPr>
            </w:pPr>
            <w:r w:rsidRPr="00B32535">
              <w:rPr>
                <w:rFonts w:cstheme="minorHAnsi"/>
                <w:b/>
                <w:sz w:val="22"/>
                <w:szCs w:val="22"/>
              </w:rPr>
              <w:t>V.14</w:t>
            </w:r>
            <w:r w:rsidRPr="00B32535">
              <w:rPr>
                <w:rStyle w:val="Appelnotedebasdep"/>
                <w:rFonts w:cstheme="minorHAnsi"/>
                <w:b/>
                <w:sz w:val="22"/>
                <w:szCs w:val="22"/>
              </w:rPr>
              <w:footnoteReference w:id="5"/>
            </w:r>
            <w:r w:rsidR="009802B0" w:rsidRPr="00B32535">
              <w:rPr>
                <w:rFonts w:cstheme="minorHAnsi"/>
                <w:b/>
                <w:sz w:val="22"/>
                <w:szCs w:val="22"/>
              </w:rPr>
              <w:t xml:space="preserve"> </w:t>
            </w:r>
          </w:p>
        </w:tc>
        <w:tc>
          <w:tcPr>
            <w:tcW w:w="3821" w:type="dxa"/>
          </w:tcPr>
          <w:p w14:paraId="34ADF359" w14:textId="77777777" w:rsidR="004F14C0" w:rsidRPr="00B32535" w:rsidRDefault="004F14C0" w:rsidP="004F14C0">
            <w:pPr>
              <w:rPr>
                <w:rFonts w:cstheme="minorHAnsi"/>
                <w:sz w:val="22"/>
                <w:szCs w:val="22"/>
              </w:rPr>
            </w:pPr>
          </w:p>
        </w:tc>
      </w:tr>
      <w:tr w:rsidR="004F14C0" w:rsidRPr="00B32535" w14:paraId="2DA5C34F" w14:textId="77777777" w:rsidTr="004F14C0">
        <w:tc>
          <w:tcPr>
            <w:tcW w:w="8642" w:type="dxa"/>
          </w:tcPr>
          <w:p w14:paraId="6B2AB63E" w14:textId="6EC8A609" w:rsidR="004F14C0" w:rsidRPr="00B32535" w:rsidRDefault="009802B0"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SE F</w:t>
            </w:r>
            <w:r w:rsidR="00325360" w:rsidRPr="00B32535">
              <w:rPr>
                <w:rFonts w:asciiTheme="minorHAnsi" w:hAnsiTheme="minorHAnsi" w:cstheme="minorHAnsi"/>
                <w:sz w:val="22"/>
                <w:szCs w:val="22"/>
              </w:rPr>
              <w:t>É</w:t>
            </w:r>
            <w:r w:rsidRPr="00B32535">
              <w:rPr>
                <w:rFonts w:asciiTheme="minorHAnsi" w:hAnsiTheme="minorHAnsi" w:cstheme="minorHAnsi"/>
                <w:sz w:val="22"/>
                <w:szCs w:val="22"/>
              </w:rPr>
              <w:t>LICITE de cette collaboration régionale active et considère qu’il s’agit d’une démarche très positive en matière de conservation des zones humides au niveau international</w:t>
            </w:r>
            <w:r w:rsidR="00FA3142" w:rsidRPr="00B32535">
              <w:rPr>
                <w:rFonts w:asciiTheme="minorHAnsi" w:hAnsiTheme="minorHAnsi" w:cstheme="minorHAnsi"/>
                <w:sz w:val="22"/>
                <w:szCs w:val="22"/>
              </w:rPr>
              <w:t xml:space="preserve"> </w:t>
            </w:r>
            <w:r w:rsidRPr="00B32535">
              <w:rPr>
                <w:rFonts w:asciiTheme="minorHAnsi" w:hAnsiTheme="minorHAnsi" w:cstheme="minorHAnsi"/>
                <w:sz w:val="22"/>
                <w:szCs w:val="22"/>
              </w:rPr>
              <w:t>;</w:t>
            </w:r>
          </w:p>
        </w:tc>
        <w:tc>
          <w:tcPr>
            <w:tcW w:w="1418" w:type="dxa"/>
          </w:tcPr>
          <w:p w14:paraId="609E594A" w14:textId="77777777" w:rsidR="004F14C0" w:rsidRPr="00B32535" w:rsidRDefault="004F14C0" w:rsidP="004F14C0">
            <w:pPr>
              <w:rPr>
                <w:rFonts w:cstheme="minorHAnsi"/>
                <w:sz w:val="22"/>
                <w:szCs w:val="22"/>
              </w:rPr>
            </w:pPr>
            <w:r w:rsidRPr="00B32535">
              <w:rPr>
                <w:rFonts w:cstheme="minorHAnsi"/>
                <w:sz w:val="22"/>
                <w:szCs w:val="22"/>
              </w:rPr>
              <w:t xml:space="preserve">6 </w:t>
            </w:r>
          </w:p>
        </w:tc>
        <w:tc>
          <w:tcPr>
            <w:tcW w:w="3821" w:type="dxa"/>
          </w:tcPr>
          <w:p w14:paraId="665C76A9"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35D453F6" w14:textId="783A0EF3" w:rsidR="004F14C0" w:rsidRPr="00B32535" w:rsidRDefault="004F14C0" w:rsidP="004F14C0">
            <w:pPr>
              <w:rPr>
                <w:rFonts w:cstheme="minorHAnsi"/>
                <w:sz w:val="22"/>
                <w:szCs w:val="22"/>
              </w:rPr>
            </w:pPr>
          </w:p>
        </w:tc>
      </w:tr>
      <w:tr w:rsidR="004F14C0" w:rsidRPr="00B32535" w14:paraId="2EB80580" w14:textId="77777777" w:rsidTr="004F14C0">
        <w:tc>
          <w:tcPr>
            <w:tcW w:w="8642" w:type="dxa"/>
          </w:tcPr>
          <w:p w14:paraId="4B42775A" w14:textId="5BC9FBAB" w:rsidR="004F14C0" w:rsidRPr="00B32535" w:rsidRDefault="009802B0"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PRIE INSTAMMENT les dix premiers partenaires de MedWet de faire tout leur possible pour que les activités actuelles de MedWet s’ouvrent à tous les pays de la Méditerranée</w:t>
            </w:r>
            <w:r w:rsidR="00FA3142" w:rsidRPr="00B32535">
              <w:rPr>
                <w:rFonts w:asciiTheme="minorHAnsi" w:hAnsiTheme="minorHAnsi" w:cstheme="minorHAnsi"/>
                <w:sz w:val="22"/>
                <w:szCs w:val="22"/>
              </w:rPr>
              <w:t xml:space="preserve"> </w:t>
            </w:r>
            <w:r w:rsidRPr="00B32535">
              <w:rPr>
                <w:rFonts w:asciiTheme="minorHAnsi" w:hAnsiTheme="minorHAnsi" w:cstheme="minorHAnsi"/>
                <w:sz w:val="22"/>
                <w:szCs w:val="22"/>
              </w:rPr>
              <w:t>;</w:t>
            </w:r>
          </w:p>
        </w:tc>
        <w:tc>
          <w:tcPr>
            <w:tcW w:w="1418" w:type="dxa"/>
          </w:tcPr>
          <w:p w14:paraId="4FE9A6BD" w14:textId="77777777" w:rsidR="004F14C0" w:rsidRPr="00B32535" w:rsidRDefault="004F14C0" w:rsidP="004F14C0">
            <w:pPr>
              <w:rPr>
                <w:rFonts w:cstheme="minorHAnsi"/>
                <w:sz w:val="22"/>
                <w:szCs w:val="22"/>
              </w:rPr>
            </w:pPr>
            <w:r w:rsidRPr="00B32535">
              <w:rPr>
                <w:rFonts w:cstheme="minorHAnsi"/>
                <w:sz w:val="22"/>
                <w:szCs w:val="22"/>
              </w:rPr>
              <w:t>7</w:t>
            </w:r>
          </w:p>
        </w:tc>
        <w:tc>
          <w:tcPr>
            <w:tcW w:w="3821" w:type="dxa"/>
          </w:tcPr>
          <w:p w14:paraId="540D0CC5"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51AE81D7" w14:textId="0441314D" w:rsidR="004F14C0" w:rsidRPr="00B32535" w:rsidRDefault="004F14C0" w:rsidP="004F14C0">
            <w:pPr>
              <w:rPr>
                <w:rFonts w:cstheme="minorHAnsi"/>
                <w:sz w:val="22"/>
                <w:szCs w:val="22"/>
              </w:rPr>
            </w:pPr>
          </w:p>
        </w:tc>
      </w:tr>
      <w:tr w:rsidR="004F14C0" w:rsidRPr="00B32535" w14:paraId="17FEFA6A" w14:textId="77777777" w:rsidTr="004F14C0">
        <w:tc>
          <w:tcPr>
            <w:tcW w:w="8642" w:type="dxa"/>
          </w:tcPr>
          <w:p w14:paraId="64B7C4A8" w14:textId="5001453C" w:rsidR="004F14C0" w:rsidRPr="00B32535" w:rsidRDefault="009802B0"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ENCOURAGE les autres Parties contractantes de la Méditerranée à travailler en collaboration étroite avec les partenaires actuels de MedWet pour réaliser les objectifs de MedWet et, en particulier, pour arrêter et renverser le processus de dégradation et de destruction des zones humides du bassin méditerranéen, et assurer leur utilisation rationnelle</w:t>
            </w:r>
            <w:r w:rsidR="00FA3142" w:rsidRPr="00B32535">
              <w:rPr>
                <w:rFonts w:asciiTheme="minorHAnsi" w:hAnsiTheme="minorHAnsi" w:cstheme="minorHAnsi"/>
                <w:sz w:val="22"/>
                <w:szCs w:val="22"/>
              </w:rPr>
              <w:t xml:space="preserve"> </w:t>
            </w:r>
            <w:r w:rsidRPr="00B32535">
              <w:rPr>
                <w:rFonts w:asciiTheme="minorHAnsi" w:hAnsiTheme="minorHAnsi" w:cstheme="minorHAnsi"/>
                <w:sz w:val="22"/>
                <w:szCs w:val="22"/>
              </w:rPr>
              <w:t>; et</w:t>
            </w:r>
          </w:p>
        </w:tc>
        <w:tc>
          <w:tcPr>
            <w:tcW w:w="1418" w:type="dxa"/>
          </w:tcPr>
          <w:p w14:paraId="790053F8" w14:textId="77777777" w:rsidR="004F14C0" w:rsidRPr="00B32535" w:rsidRDefault="004F14C0" w:rsidP="004F14C0">
            <w:pPr>
              <w:rPr>
                <w:rFonts w:cstheme="minorHAnsi"/>
                <w:sz w:val="22"/>
                <w:szCs w:val="22"/>
              </w:rPr>
            </w:pPr>
            <w:r w:rsidRPr="00B32535">
              <w:rPr>
                <w:rFonts w:cstheme="minorHAnsi"/>
                <w:sz w:val="22"/>
                <w:szCs w:val="22"/>
              </w:rPr>
              <w:t>8</w:t>
            </w:r>
          </w:p>
        </w:tc>
        <w:tc>
          <w:tcPr>
            <w:tcW w:w="3821" w:type="dxa"/>
          </w:tcPr>
          <w:p w14:paraId="5A1C7AC7"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1CA2435D" w14:textId="13AFCB71" w:rsidR="004F14C0" w:rsidRPr="00B32535" w:rsidRDefault="004F14C0" w:rsidP="004F14C0">
            <w:pPr>
              <w:rPr>
                <w:rFonts w:cstheme="minorHAnsi"/>
                <w:sz w:val="22"/>
                <w:szCs w:val="22"/>
              </w:rPr>
            </w:pPr>
          </w:p>
        </w:tc>
      </w:tr>
      <w:tr w:rsidR="004F14C0" w:rsidRPr="00B32535" w14:paraId="0D514323" w14:textId="77777777" w:rsidTr="004F14C0">
        <w:tc>
          <w:tcPr>
            <w:tcW w:w="8642" w:type="dxa"/>
          </w:tcPr>
          <w:p w14:paraId="2BD96DC1" w14:textId="25837B8E" w:rsidR="004F14C0" w:rsidRPr="00B32535" w:rsidRDefault="009802B0"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DEMANDE aux partenaires de MedWet de présenter un rapport complet sur les progrès de l’initiative MedWet à la Sixième Conférence des Parties contractantes en 1996.</w:t>
            </w:r>
          </w:p>
        </w:tc>
        <w:tc>
          <w:tcPr>
            <w:tcW w:w="1418" w:type="dxa"/>
          </w:tcPr>
          <w:p w14:paraId="4F545643" w14:textId="77777777" w:rsidR="004F14C0" w:rsidRPr="00B32535" w:rsidRDefault="004F14C0" w:rsidP="004F14C0">
            <w:pPr>
              <w:rPr>
                <w:rFonts w:cstheme="minorHAnsi"/>
                <w:sz w:val="22"/>
                <w:szCs w:val="22"/>
              </w:rPr>
            </w:pPr>
            <w:r w:rsidRPr="00B32535">
              <w:rPr>
                <w:rFonts w:cstheme="minorHAnsi"/>
                <w:sz w:val="22"/>
                <w:szCs w:val="22"/>
              </w:rPr>
              <w:t>9</w:t>
            </w:r>
          </w:p>
        </w:tc>
        <w:tc>
          <w:tcPr>
            <w:tcW w:w="3821" w:type="dxa"/>
          </w:tcPr>
          <w:p w14:paraId="1B883007" w14:textId="77777777" w:rsidR="00FA3142" w:rsidRPr="00B32535" w:rsidRDefault="00FA3142" w:rsidP="00FA3142">
            <w:pPr>
              <w:rPr>
                <w:rFonts w:cstheme="minorHAnsi"/>
                <w:sz w:val="22"/>
                <w:szCs w:val="22"/>
              </w:rPr>
            </w:pPr>
            <w:r w:rsidRPr="00B32535">
              <w:rPr>
                <w:rFonts w:cstheme="minorHAnsi"/>
                <w:sz w:val="22"/>
                <w:szCs w:val="22"/>
              </w:rPr>
              <w:t xml:space="preserve">Redondant </w:t>
            </w:r>
          </w:p>
          <w:p w14:paraId="717E1750" w14:textId="119EFE23" w:rsidR="004F14C0" w:rsidRPr="00B32535" w:rsidRDefault="004F14C0" w:rsidP="004F14C0">
            <w:pPr>
              <w:rPr>
                <w:rFonts w:cstheme="minorHAnsi"/>
                <w:sz w:val="22"/>
                <w:szCs w:val="22"/>
              </w:rPr>
            </w:pPr>
          </w:p>
        </w:tc>
      </w:tr>
    </w:tbl>
    <w:p w14:paraId="01895EED" w14:textId="77777777" w:rsidR="004F14C0" w:rsidRPr="00B32535" w:rsidRDefault="004F14C0" w:rsidP="004F14C0">
      <w:pPr>
        <w:rPr>
          <w:rFonts w:cstheme="minorHAnsi"/>
          <w:b/>
          <w:sz w:val="22"/>
          <w:szCs w:val="22"/>
        </w:rPr>
      </w:pPr>
      <w:r w:rsidRPr="00B32535">
        <w:rPr>
          <w:rFonts w:cstheme="minorHAnsi"/>
          <w:b/>
          <w:sz w:val="22"/>
          <w:szCs w:val="22"/>
        </w:rPr>
        <w:lastRenderedPageBreak/>
        <w:br w:type="page"/>
      </w:r>
    </w:p>
    <w:p w14:paraId="0E0B48F9" w14:textId="28FF12D3" w:rsidR="004F14C0" w:rsidRPr="00B32535" w:rsidRDefault="004F14C0" w:rsidP="004F14C0">
      <w:pPr>
        <w:ind w:left="360"/>
        <w:jc w:val="center"/>
        <w:rPr>
          <w:rFonts w:cstheme="minorHAnsi"/>
          <w:b/>
          <w:color w:val="4472C4" w:themeColor="accent1"/>
          <w:sz w:val="22"/>
          <w:szCs w:val="22"/>
        </w:rPr>
      </w:pPr>
      <w:r w:rsidRPr="00B32535">
        <w:rPr>
          <w:rFonts w:cstheme="minorHAnsi"/>
          <w:b/>
          <w:color w:val="4472C4" w:themeColor="accent1"/>
          <w:sz w:val="22"/>
          <w:szCs w:val="22"/>
        </w:rPr>
        <w:lastRenderedPageBreak/>
        <w:t>Annex</w:t>
      </w:r>
      <w:r w:rsidR="00325360" w:rsidRPr="00B32535">
        <w:rPr>
          <w:rFonts w:cstheme="minorHAnsi"/>
          <w:b/>
          <w:color w:val="4472C4" w:themeColor="accent1"/>
          <w:sz w:val="22"/>
          <w:szCs w:val="22"/>
        </w:rPr>
        <w:t>e</w:t>
      </w:r>
      <w:r w:rsidRPr="00B32535">
        <w:rPr>
          <w:rFonts w:cstheme="minorHAnsi"/>
          <w:b/>
          <w:color w:val="4472C4" w:themeColor="accent1"/>
          <w:sz w:val="22"/>
          <w:szCs w:val="22"/>
        </w:rPr>
        <w:t xml:space="preserve"> 3</w:t>
      </w:r>
      <w:r w:rsidR="0034069F" w:rsidRPr="00B32535">
        <w:rPr>
          <w:rFonts w:cstheme="minorHAnsi"/>
          <w:b/>
          <w:color w:val="4472C4" w:themeColor="accent1"/>
          <w:sz w:val="22"/>
          <w:szCs w:val="22"/>
        </w:rPr>
        <w:t xml:space="preserve"> </w:t>
      </w:r>
      <w:r w:rsidRPr="00B32535">
        <w:rPr>
          <w:rFonts w:cstheme="minorHAnsi"/>
          <w:b/>
          <w:color w:val="4472C4" w:themeColor="accent1"/>
          <w:sz w:val="22"/>
          <w:szCs w:val="22"/>
        </w:rPr>
        <w:t>: D</w:t>
      </w:r>
      <w:r w:rsidR="00325360" w:rsidRPr="00B32535">
        <w:rPr>
          <w:rFonts w:cstheme="minorHAnsi"/>
          <w:b/>
          <w:color w:val="4472C4" w:themeColor="accent1"/>
          <w:sz w:val="22"/>
          <w:szCs w:val="22"/>
        </w:rPr>
        <w:t>é</w:t>
      </w:r>
      <w:r w:rsidRPr="00B32535">
        <w:rPr>
          <w:rFonts w:cstheme="minorHAnsi"/>
          <w:b/>
          <w:color w:val="4472C4" w:themeColor="accent1"/>
          <w:sz w:val="22"/>
          <w:szCs w:val="22"/>
        </w:rPr>
        <w:t>cisions</w:t>
      </w:r>
      <w:r w:rsidR="00325360" w:rsidRPr="00B32535">
        <w:rPr>
          <w:rFonts w:cstheme="minorHAnsi"/>
          <w:b/>
          <w:color w:val="4472C4" w:themeColor="accent1"/>
          <w:sz w:val="22"/>
          <w:szCs w:val="22"/>
        </w:rPr>
        <w:t xml:space="preserve"> du Comité permanent concernant les IRR, qui sont redondantes</w:t>
      </w:r>
      <w:r w:rsidRPr="00B32535">
        <w:rPr>
          <w:rFonts w:cstheme="minorHAnsi"/>
          <w:b/>
          <w:color w:val="4472C4" w:themeColor="accent1"/>
          <w:sz w:val="22"/>
          <w:szCs w:val="22"/>
        </w:rPr>
        <w:t xml:space="preserve"> </w:t>
      </w:r>
    </w:p>
    <w:p w14:paraId="61FB25A3" w14:textId="77777777" w:rsidR="004F14C0" w:rsidRPr="00B32535" w:rsidRDefault="004F14C0" w:rsidP="004F14C0">
      <w:pPr>
        <w:ind w:left="360"/>
        <w:rPr>
          <w:rFonts w:cstheme="minorHAnsi"/>
          <w:b/>
          <w:sz w:val="22"/>
          <w:szCs w:val="22"/>
        </w:rPr>
      </w:pPr>
    </w:p>
    <w:tbl>
      <w:tblPr>
        <w:tblStyle w:val="Grilledutableau"/>
        <w:tblW w:w="0" w:type="auto"/>
        <w:tblInd w:w="-45" w:type="dxa"/>
        <w:tblLook w:val="04A0" w:firstRow="1" w:lastRow="0" w:firstColumn="1" w:lastColumn="0" w:noHBand="0" w:noVBand="1"/>
      </w:tblPr>
      <w:tblGrid>
        <w:gridCol w:w="2869"/>
        <w:gridCol w:w="8647"/>
        <w:gridCol w:w="2410"/>
      </w:tblGrid>
      <w:tr w:rsidR="004F14C0" w:rsidRPr="00B32535" w14:paraId="60C88D13" w14:textId="77777777" w:rsidTr="004F14C0">
        <w:tc>
          <w:tcPr>
            <w:tcW w:w="2869" w:type="dxa"/>
          </w:tcPr>
          <w:p w14:paraId="7ADFD7DC" w14:textId="5BFD974C" w:rsidR="004F14C0" w:rsidRPr="00B32535" w:rsidRDefault="004F14C0" w:rsidP="004F14C0">
            <w:pPr>
              <w:rPr>
                <w:rFonts w:cstheme="minorHAnsi"/>
                <w:b/>
                <w:sz w:val="22"/>
                <w:szCs w:val="22"/>
              </w:rPr>
            </w:pPr>
            <w:r w:rsidRPr="00B32535">
              <w:rPr>
                <w:rFonts w:cstheme="minorHAnsi"/>
                <w:b/>
                <w:sz w:val="22"/>
                <w:szCs w:val="22"/>
              </w:rPr>
              <w:t>D</w:t>
            </w:r>
            <w:r w:rsidR="00325360" w:rsidRPr="00B32535">
              <w:rPr>
                <w:rFonts w:cstheme="minorHAnsi"/>
                <w:b/>
                <w:sz w:val="22"/>
                <w:szCs w:val="22"/>
              </w:rPr>
              <w:t>é</w:t>
            </w:r>
            <w:r w:rsidRPr="00B32535">
              <w:rPr>
                <w:rFonts w:cstheme="minorHAnsi"/>
                <w:b/>
                <w:sz w:val="22"/>
                <w:szCs w:val="22"/>
              </w:rPr>
              <w:t>cision</w:t>
            </w:r>
            <w:r w:rsidR="00325360" w:rsidRPr="00B32535">
              <w:rPr>
                <w:rFonts w:cstheme="minorHAnsi"/>
                <w:b/>
                <w:sz w:val="22"/>
                <w:szCs w:val="22"/>
              </w:rPr>
              <w:t xml:space="preserve"> du Comité permanent</w:t>
            </w:r>
            <w:r w:rsidRPr="00B32535">
              <w:rPr>
                <w:rFonts w:cstheme="minorHAnsi"/>
                <w:b/>
                <w:sz w:val="22"/>
                <w:szCs w:val="22"/>
              </w:rPr>
              <w:t xml:space="preserve"> </w:t>
            </w:r>
          </w:p>
        </w:tc>
        <w:tc>
          <w:tcPr>
            <w:tcW w:w="8647" w:type="dxa"/>
          </w:tcPr>
          <w:p w14:paraId="7868FBD2" w14:textId="2CE22E48" w:rsidR="004F14C0" w:rsidRPr="00B32535" w:rsidRDefault="004F14C0" w:rsidP="004F14C0">
            <w:pPr>
              <w:rPr>
                <w:rFonts w:cstheme="minorHAnsi"/>
                <w:b/>
                <w:sz w:val="22"/>
                <w:szCs w:val="22"/>
              </w:rPr>
            </w:pPr>
            <w:r w:rsidRPr="00B32535">
              <w:rPr>
                <w:rFonts w:cstheme="minorHAnsi"/>
                <w:b/>
                <w:sz w:val="22"/>
                <w:szCs w:val="22"/>
              </w:rPr>
              <w:t>Conten</w:t>
            </w:r>
            <w:r w:rsidR="00325360" w:rsidRPr="00B32535">
              <w:rPr>
                <w:rFonts w:cstheme="minorHAnsi"/>
                <w:b/>
                <w:sz w:val="22"/>
                <w:szCs w:val="22"/>
              </w:rPr>
              <w:t>u</w:t>
            </w:r>
          </w:p>
        </w:tc>
        <w:tc>
          <w:tcPr>
            <w:tcW w:w="2410" w:type="dxa"/>
          </w:tcPr>
          <w:p w14:paraId="6E918C84" w14:textId="77777777" w:rsidR="004F14C0" w:rsidRPr="00B32535" w:rsidRDefault="004F14C0" w:rsidP="004F14C0">
            <w:pPr>
              <w:rPr>
                <w:rFonts w:cstheme="minorHAnsi"/>
                <w:b/>
                <w:sz w:val="22"/>
                <w:szCs w:val="22"/>
              </w:rPr>
            </w:pPr>
            <w:r w:rsidRPr="00B32535">
              <w:rPr>
                <w:rFonts w:cstheme="minorHAnsi"/>
                <w:b/>
                <w:sz w:val="22"/>
                <w:szCs w:val="22"/>
              </w:rPr>
              <w:t>Note</w:t>
            </w:r>
          </w:p>
        </w:tc>
      </w:tr>
      <w:tr w:rsidR="004F14C0" w:rsidRPr="00B32535" w14:paraId="7671A638" w14:textId="77777777" w:rsidTr="004F14C0">
        <w:tc>
          <w:tcPr>
            <w:tcW w:w="2869" w:type="dxa"/>
          </w:tcPr>
          <w:p w14:paraId="08D90C1D" w14:textId="77777777" w:rsidR="004F14C0" w:rsidRPr="00B32535" w:rsidRDefault="004F14C0" w:rsidP="004F14C0">
            <w:pPr>
              <w:rPr>
                <w:rFonts w:cstheme="minorHAnsi"/>
                <w:sz w:val="22"/>
                <w:szCs w:val="22"/>
              </w:rPr>
            </w:pPr>
            <w:r w:rsidRPr="00B32535">
              <w:rPr>
                <w:rFonts w:cstheme="minorHAnsi"/>
                <w:bCs/>
                <w:sz w:val="22"/>
                <w:szCs w:val="22"/>
              </w:rPr>
              <w:t>SC56-07</w:t>
            </w:r>
          </w:p>
          <w:p w14:paraId="09B271D5" w14:textId="77777777" w:rsidR="004F14C0" w:rsidRPr="00B32535" w:rsidRDefault="004F14C0" w:rsidP="004F14C0">
            <w:pPr>
              <w:rPr>
                <w:rFonts w:cstheme="minorHAnsi"/>
                <w:b/>
                <w:sz w:val="22"/>
                <w:szCs w:val="22"/>
              </w:rPr>
            </w:pPr>
          </w:p>
        </w:tc>
        <w:tc>
          <w:tcPr>
            <w:tcW w:w="8647" w:type="dxa"/>
          </w:tcPr>
          <w:p w14:paraId="1DC59BD3" w14:textId="692CCFAA" w:rsidR="004F14C0" w:rsidRPr="00B32535" w:rsidRDefault="00893BC1" w:rsidP="004F14C0">
            <w:pPr>
              <w:pStyle w:val="Standard"/>
              <w:rPr>
                <w:rFonts w:asciiTheme="minorHAnsi" w:hAnsiTheme="minorHAnsi" w:cstheme="minorHAnsi"/>
                <w:bCs/>
                <w:sz w:val="22"/>
                <w:szCs w:val="22"/>
                <w:lang w:val="fr-FR"/>
              </w:rPr>
            </w:pPr>
            <w:r w:rsidRPr="00B32535">
              <w:rPr>
                <w:rFonts w:asciiTheme="minorHAnsi" w:hAnsiTheme="minorHAnsi" w:cstheme="minorHAnsi"/>
                <w:bCs/>
                <w:sz w:val="22"/>
                <w:szCs w:val="22"/>
                <w:lang w:val="fr-FR"/>
              </w:rPr>
              <w:t>Décision SC56-07 : Le Comité permanent décide de différer toute autre considération du Groupe de travail sur les Initiatives régionales Ramsar, et de l’attribution des fonds, jusqu’à sa 57e Réunion.</w:t>
            </w:r>
          </w:p>
        </w:tc>
        <w:tc>
          <w:tcPr>
            <w:tcW w:w="2410" w:type="dxa"/>
          </w:tcPr>
          <w:p w14:paraId="40F79DE8" w14:textId="77777777" w:rsidR="004F14C0" w:rsidRPr="00B32535" w:rsidRDefault="004F14C0" w:rsidP="004F14C0">
            <w:pPr>
              <w:rPr>
                <w:rFonts w:cstheme="minorHAnsi"/>
                <w:b/>
                <w:sz w:val="22"/>
                <w:szCs w:val="22"/>
              </w:rPr>
            </w:pPr>
          </w:p>
        </w:tc>
      </w:tr>
      <w:tr w:rsidR="004F14C0" w:rsidRPr="00B32535" w14:paraId="4C34403F" w14:textId="77777777" w:rsidTr="004F14C0">
        <w:tc>
          <w:tcPr>
            <w:tcW w:w="2869" w:type="dxa"/>
          </w:tcPr>
          <w:p w14:paraId="0102A37D" w14:textId="77777777" w:rsidR="004F14C0" w:rsidRPr="00B32535" w:rsidRDefault="004F14C0" w:rsidP="004F14C0">
            <w:pPr>
              <w:rPr>
                <w:rFonts w:cstheme="minorHAnsi"/>
                <w:sz w:val="22"/>
                <w:szCs w:val="22"/>
              </w:rPr>
            </w:pPr>
            <w:r w:rsidRPr="00B32535">
              <w:rPr>
                <w:rFonts w:cstheme="minorHAnsi"/>
                <w:bCs/>
                <w:sz w:val="22"/>
                <w:szCs w:val="22"/>
              </w:rPr>
              <w:t>SC55-11</w:t>
            </w:r>
          </w:p>
          <w:p w14:paraId="5D46B0AD" w14:textId="77777777" w:rsidR="004F14C0" w:rsidRPr="00B32535" w:rsidRDefault="004F14C0" w:rsidP="004F14C0">
            <w:pPr>
              <w:rPr>
                <w:rFonts w:cstheme="minorHAnsi"/>
                <w:b/>
                <w:sz w:val="22"/>
                <w:szCs w:val="22"/>
              </w:rPr>
            </w:pPr>
          </w:p>
        </w:tc>
        <w:tc>
          <w:tcPr>
            <w:tcW w:w="8647" w:type="dxa"/>
          </w:tcPr>
          <w:p w14:paraId="7B6BFB27" w14:textId="77777777" w:rsidR="00893BC1" w:rsidRPr="00B32535" w:rsidRDefault="00893BC1" w:rsidP="00893BC1">
            <w:pPr>
              <w:contextualSpacing/>
              <w:rPr>
                <w:rFonts w:cstheme="minorHAnsi"/>
                <w:sz w:val="22"/>
                <w:szCs w:val="22"/>
              </w:rPr>
            </w:pPr>
            <w:r w:rsidRPr="00B32535">
              <w:rPr>
                <w:rFonts w:cstheme="minorHAnsi"/>
                <w:sz w:val="22"/>
                <w:szCs w:val="22"/>
              </w:rPr>
              <w:t>Décision SC55-11 : Le Comité permanent prend note du document SC55 Doc.9.</w:t>
            </w:r>
          </w:p>
          <w:p w14:paraId="75BDFED2" w14:textId="77777777" w:rsidR="004F14C0" w:rsidRPr="00B32535" w:rsidRDefault="004F14C0" w:rsidP="004F14C0">
            <w:pPr>
              <w:rPr>
                <w:rFonts w:cstheme="minorHAnsi"/>
                <w:sz w:val="22"/>
                <w:szCs w:val="22"/>
              </w:rPr>
            </w:pPr>
          </w:p>
        </w:tc>
        <w:tc>
          <w:tcPr>
            <w:tcW w:w="2410" w:type="dxa"/>
          </w:tcPr>
          <w:p w14:paraId="14E5BA99" w14:textId="77777777" w:rsidR="004F14C0" w:rsidRPr="00B32535" w:rsidRDefault="004F14C0" w:rsidP="004F14C0">
            <w:pPr>
              <w:rPr>
                <w:rFonts w:cstheme="minorHAnsi"/>
                <w:b/>
                <w:sz w:val="22"/>
                <w:szCs w:val="22"/>
              </w:rPr>
            </w:pPr>
          </w:p>
        </w:tc>
      </w:tr>
      <w:tr w:rsidR="004F14C0" w:rsidRPr="00B32535" w14:paraId="08AE3D6E" w14:textId="77777777" w:rsidTr="004F14C0">
        <w:tc>
          <w:tcPr>
            <w:tcW w:w="2869" w:type="dxa"/>
          </w:tcPr>
          <w:p w14:paraId="0B91815D" w14:textId="77777777" w:rsidR="004F14C0" w:rsidRPr="00B32535" w:rsidRDefault="004F14C0" w:rsidP="004F14C0">
            <w:pPr>
              <w:rPr>
                <w:rFonts w:cstheme="minorHAnsi"/>
                <w:sz w:val="22"/>
                <w:szCs w:val="22"/>
              </w:rPr>
            </w:pPr>
            <w:r w:rsidRPr="00B32535">
              <w:rPr>
                <w:rFonts w:cstheme="minorHAnsi"/>
                <w:bCs/>
                <w:sz w:val="22"/>
                <w:szCs w:val="22"/>
              </w:rPr>
              <w:t>SC54-30</w:t>
            </w:r>
          </w:p>
          <w:p w14:paraId="681C8368" w14:textId="77777777" w:rsidR="004F14C0" w:rsidRPr="00B32535" w:rsidRDefault="004F14C0" w:rsidP="004F14C0">
            <w:pPr>
              <w:rPr>
                <w:rFonts w:cstheme="minorHAnsi"/>
                <w:b/>
                <w:sz w:val="22"/>
                <w:szCs w:val="22"/>
              </w:rPr>
            </w:pPr>
          </w:p>
        </w:tc>
        <w:tc>
          <w:tcPr>
            <w:tcW w:w="8647" w:type="dxa"/>
          </w:tcPr>
          <w:p w14:paraId="4149DE65" w14:textId="77777777" w:rsidR="00893BC1" w:rsidRPr="00B32535" w:rsidRDefault="00893BC1" w:rsidP="00893BC1">
            <w:pPr>
              <w:contextualSpacing/>
              <w:rPr>
                <w:rFonts w:cstheme="minorHAnsi"/>
                <w:bCs/>
                <w:sz w:val="22"/>
                <w:szCs w:val="22"/>
              </w:rPr>
            </w:pPr>
            <w:r w:rsidRPr="00B32535">
              <w:rPr>
                <w:rFonts w:cstheme="minorHAnsi"/>
                <w:bCs/>
                <w:sz w:val="22"/>
                <w:szCs w:val="22"/>
              </w:rPr>
              <w:t xml:space="preserve">Décision SC54-30 : Le Comité permanent donne instruction au Secrétariat : de mener une étude du statut juridique des Initiatives régionales Ramsar et des incidences pour la Convention; puis de réviser, finaliser et publier le projet de résolution contenu dans le document SC54-Com.11 et son annexe pour examen à la COP13, avec le texte du projet de résolution et celui de l’annexe placés entre crochets, mais sans autre amendement, notant que les opinions très diverses des Parties nécessitent des discussions plus approfondies à la COP.  </w:t>
            </w:r>
          </w:p>
          <w:p w14:paraId="28EA1695" w14:textId="47A2880B" w:rsidR="004F14C0" w:rsidRPr="00B32535" w:rsidRDefault="004F14C0" w:rsidP="004F14C0">
            <w:pPr>
              <w:rPr>
                <w:rFonts w:cstheme="minorHAnsi"/>
                <w:sz w:val="22"/>
                <w:szCs w:val="22"/>
              </w:rPr>
            </w:pPr>
          </w:p>
        </w:tc>
        <w:tc>
          <w:tcPr>
            <w:tcW w:w="2410" w:type="dxa"/>
          </w:tcPr>
          <w:p w14:paraId="377117E3" w14:textId="77777777" w:rsidR="004F14C0" w:rsidRPr="00B32535" w:rsidRDefault="004F14C0" w:rsidP="004F14C0">
            <w:pPr>
              <w:rPr>
                <w:rFonts w:cstheme="minorHAnsi"/>
                <w:b/>
                <w:sz w:val="22"/>
                <w:szCs w:val="22"/>
              </w:rPr>
            </w:pPr>
          </w:p>
        </w:tc>
      </w:tr>
      <w:tr w:rsidR="004F14C0" w:rsidRPr="00B32535" w14:paraId="2E7D4E05" w14:textId="77777777" w:rsidTr="004F14C0">
        <w:tc>
          <w:tcPr>
            <w:tcW w:w="2869" w:type="dxa"/>
          </w:tcPr>
          <w:p w14:paraId="1F774FE6" w14:textId="77777777" w:rsidR="004F14C0" w:rsidRPr="00B32535" w:rsidRDefault="004F14C0" w:rsidP="004F14C0">
            <w:pPr>
              <w:rPr>
                <w:rFonts w:cstheme="minorHAnsi"/>
                <w:sz w:val="22"/>
                <w:szCs w:val="22"/>
              </w:rPr>
            </w:pPr>
            <w:r w:rsidRPr="00B32535">
              <w:rPr>
                <w:rFonts w:cstheme="minorHAnsi"/>
                <w:bCs/>
                <w:sz w:val="22"/>
                <w:szCs w:val="22"/>
              </w:rPr>
              <w:t xml:space="preserve">SC53-09, SC53-11, SC53-12, SC53-37, SC53-38 </w:t>
            </w:r>
          </w:p>
          <w:p w14:paraId="3F40E11A" w14:textId="77777777" w:rsidR="004F14C0" w:rsidRPr="00B32535" w:rsidRDefault="004F14C0" w:rsidP="004F14C0">
            <w:pPr>
              <w:rPr>
                <w:rFonts w:cstheme="minorHAnsi"/>
                <w:b/>
                <w:sz w:val="22"/>
                <w:szCs w:val="22"/>
              </w:rPr>
            </w:pPr>
          </w:p>
        </w:tc>
        <w:tc>
          <w:tcPr>
            <w:tcW w:w="8647" w:type="dxa"/>
          </w:tcPr>
          <w:p w14:paraId="1659ECDB" w14:textId="77777777" w:rsidR="00893BC1" w:rsidRPr="00B32535" w:rsidRDefault="00893BC1" w:rsidP="00893BC1">
            <w:pPr>
              <w:rPr>
                <w:rFonts w:cstheme="minorHAnsi"/>
                <w:sz w:val="22"/>
                <w:szCs w:val="22"/>
              </w:rPr>
            </w:pPr>
            <w:r w:rsidRPr="00B32535">
              <w:rPr>
                <w:rFonts w:cstheme="minorHAnsi"/>
                <w:sz w:val="22"/>
                <w:szCs w:val="22"/>
              </w:rPr>
              <w:t>Décision SC53-09 : Le Comité permanent prend note de la mise à jour sur les initiatives régionales Ramsar contenue dans le document SC53-12 et recommande que le Sous-groupe sur les finances attribue 30 000 CHF du budget administratif 2017 pour les IRR à chacune des quatre nouvelles initiatives couvrant le bassin du Sénégal, le bassin de l’Amazone, l’Asie centrale et l’IRR indo-birmane. Le Comité permanent confirme que l’attribution des fonds sera examinée par le Sous-groupe sur les finances, durant ses délibérations sur l’attribution de l’excédent du budget administratif de 2016.</w:t>
            </w:r>
          </w:p>
          <w:p w14:paraId="1AB47BCD" w14:textId="77777777" w:rsidR="00893BC1" w:rsidRPr="00B32535" w:rsidRDefault="00893BC1" w:rsidP="00893BC1">
            <w:pPr>
              <w:rPr>
                <w:rFonts w:cstheme="minorHAnsi"/>
                <w:sz w:val="22"/>
                <w:szCs w:val="22"/>
              </w:rPr>
            </w:pPr>
          </w:p>
          <w:p w14:paraId="5907C8F0" w14:textId="77777777" w:rsidR="00893BC1" w:rsidRPr="00B32535" w:rsidRDefault="00893BC1" w:rsidP="00893BC1">
            <w:pPr>
              <w:contextualSpacing/>
              <w:rPr>
                <w:rFonts w:cstheme="minorHAnsi"/>
                <w:sz w:val="22"/>
                <w:szCs w:val="22"/>
              </w:rPr>
            </w:pPr>
            <w:r w:rsidRPr="00B32535">
              <w:rPr>
                <w:rFonts w:cstheme="minorHAnsi"/>
                <w:sz w:val="22"/>
                <w:szCs w:val="22"/>
              </w:rPr>
              <w:t>Décision SC53-11 : Le Comité permanent note que quelques Parties contractantes continueront d’appliquer les Directives opérationnelles en vigueur à partir de 2012.</w:t>
            </w:r>
          </w:p>
          <w:p w14:paraId="608A799B" w14:textId="77777777" w:rsidR="002225C3" w:rsidRPr="00B32535" w:rsidRDefault="002225C3" w:rsidP="00893BC1">
            <w:pPr>
              <w:contextualSpacing/>
              <w:rPr>
                <w:rFonts w:cstheme="minorHAnsi"/>
                <w:sz w:val="22"/>
                <w:szCs w:val="22"/>
              </w:rPr>
            </w:pPr>
          </w:p>
          <w:p w14:paraId="6F350840" w14:textId="77777777" w:rsidR="002225C3" w:rsidRPr="00B32535" w:rsidRDefault="002225C3" w:rsidP="002225C3">
            <w:pPr>
              <w:contextualSpacing/>
              <w:rPr>
                <w:rFonts w:cstheme="minorHAnsi"/>
                <w:sz w:val="22"/>
                <w:szCs w:val="22"/>
              </w:rPr>
            </w:pPr>
            <w:r w:rsidRPr="00B32535">
              <w:rPr>
                <w:rFonts w:cstheme="minorHAnsi"/>
                <w:sz w:val="22"/>
                <w:szCs w:val="22"/>
              </w:rPr>
              <w:t xml:space="preserve">Décision SC53-12 : Le Comité permanent décide que le Secrétariat préparera un projet de résolution sur les initiatives régionales Ramsar, en consultation avec les Parties intéressées, pour examen par la COP13. Ce travail devrait tenir compte de l’information contenue dans le rapport du Groupe de travail figurant dans le document SC53-12. </w:t>
            </w:r>
          </w:p>
          <w:p w14:paraId="48FEA146" w14:textId="77777777" w:rsidR="002225C3" w:rsidRPr="00B32535" w:rsidRDefault="002225C3" w:rsidP="002225C3">
            <w:pPr>
              <w:rPr>
                <w:rFonts w:cstheme="minorHAnsi"/>
                <w:sz w:val="22"/>
                <w:szCs w:val="22"/>
              </w:rPr>
            </w:pPr>
            <w:r w:rsidRPr="00B32535">
              <w:rPr>
                <w:rFonts w:cstheme="minorHAnsi"/>
                <w:sz w:val="22"/>
                <w:szCs w:val="22"/>
              </w:rPr>
              <w:t>Décision SC53-37 : Le Comité permanent :</w:t>
            </w:r>
          </w:p>
          <w:p w14:paraId="6B7DDC82" w14:textId="2843A126" w:rsidR="002225C3" w:rsidRPr="00B32535" w:rsidRDefault="002225C3" w:rsidP="002225C3">
            <w:pPr>
              <w:ind w:left="425" w:hanging="425"/>
              <w:contextualSpacing/>
              <w:rPr>
                <w:rFonts w:cstheme="minorHAnsi"/>
                <w:sz w:val="22"/>
                <w:szCs w:val="22"/>
              </w:rPr>
            </w:pPr>
            <w:r w:rsidRPr="00B32535">
              <w:rPr>
                <w:rFonts w:cstheme="minorHAnsi"/>
                <w:sz w:val="22"/>
                <w:szCs w:val="22"/>
              </w:rPr>
              <w:lastRenderedPageBreak/>
              <w:t xml:space="preserve">- </w:t>
            </w:r>
            <w:r w:rsidRPr="00B32535">
              <w:rPr>
                <w:rFonts w:cstheme="minorHAnsi"/>
                <w:sz w:val="22"/>
                <w:szCs w:val="22"/>
              </w:rPr>
              <w:tab/>
              <w:t>prend note des contributions volontaires cumulatives des Parties contractantes de la région Afrique, qui ont atteint un total d’environ 99 000 CHF entre 2009 et le 31 décembre 2016, et reconnaît que ces contributions devraient être attribuées aux initiatives régionales africaines</w:t>
            </w:r>
            <w:r w:rsidR="0034069F" w:rsidRPr="00B32535">
              <w:rPr>
                <w:rFonts w:cstheme="minorHAnsi"/>
                <w:sz w:val="22"/>
                <w:szCs w:val="22"/>
              </w:rPr>
              <w:t xml:space="preserve"> </w:t>
            </w:r>
            <w:r w:rsidRPr="00B32535">
              <w:rPr>
                <w:rFonts w:cstheme="minorHAnsi"/>
                <w:sz w:val="22"/>
                <w:szCs w:val="22"/>
              </w:rPr>
              <w:t xml:space="preserve">; et </w:t>
            </w:r>
          </w:p>
          <w:p w14:paraId="56815E83" w14:textId="77777777" w:rsidR="002225C3" w:rsidRPr="00B32535" w:rsidRDefault="002225C3" w:rsidP="002225C3">
            <w:pPr>
              <w:ind w:left="425" w:hanging="425"/>
              <w:contextualSpacing/>
              <w:rPr>
                <w:rFonts w:cstheme="minorHAnsi"/>
                <w:sz w:val="22"/>
                <w:szCs w:val="22"/>
              </w:rPr>
            </w:pPr>
            <w:r w:rsidRPr="00B32535">
              <w:rPr>
                <w:rFonts w:cstheme="minorHAnsi"/>
                <w:sz w:val="22"/>
                <w:szCs w:val="22"/>
              </w:rPr>
              <w:t>-</w:t>
            </w:r>
            <w:r w:rsidRPr="00B32535">
              <w:rPr>
                <w:rFonts w:cstheme="minorHAnsi"/>
                <w:sz w:val="22"/>
                <w:szCs w:val="22"/>
              </w:rPr>
              <w:tab/>
              <w:t xml:space="preserve">donne instruction au Secrétariat, après une analyse plus approfondie et une confirmation d’audit ultérieur du solde final des contributions volontaires pour 2016, d’obtenir l’avis de la région Afrique sur l’attribution du solde de 2016 aux initiatives régionales africaines. </w:t>
            </w:r>
          </w:p>
          <w:p w14:paraId="3C13A806" w14:textId="77777777" w:rsidR="002225C3" w:rsidRPr="00B32535" w:rsidRDefault="002225C3" w:rsidP="002225C3">
            <w:pPr>
              <w:contextualSpacing/>
              <w:rPr>
                <w:rFonts w:cstheme="minorHAnsi"/>
                <w:sz w:val="22"/>
                <w:szCs w:val="22"/>
              </w:rPr>
            </w:pPr>
          </w:p>
          <w:p w14:paraId="5921BF40" w14:textId="77777777" w:rsidR="002225C3" w:rsidRPr="00B32535" w:rsidRDefault="002225C3" w:rsidP="002225C3">
            <w:pPr>
              <w:rPr>
                <w:rFonts w:cstheme="minorHAnsi"/>
                <w:sz w:val="22"/>
                <w:szCs w:val="22"/>
              </w:rPr>
            </w:pPr>
            <w:r w:rsidRPr="00B32535">
              <w:rPr>
                <w:rFonts w:cstheme="minorHAnsi"/>
                <w:sz w:val="22"/>
                <w:szCs w:val="22"/>
              </w:rPr>
              <w:t>Décision SC53-38 : Le Comité permanent attribue, sur le budget administratif de 2017, 30 000 CHF à chacune des initiatives régionales Ramsar suivantes : Bassin de l’Amazone, Asie centrale, Initiative Indo-birmane et Bassin du Sénégal.</w:t>
            </w:r>
          </w:p>
          <w:p w14:paraId="604C6DC7" w14:textId="7EB2E89E" w:rsidR="004F14C0" w:rsidRPr="00B32535" w:rsidRDefault="004F14C0"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 xml:space="preserve"> </w:t>
            </w:r>
          </w:p>
        </w:tc>
        <w:tc>
          <w:tcPr>
            <w:tcW w:w="2410" w:type="dxa"/>
          </w:tcPr>
          <w:p w14:paraId="6F1C5F34" w14:textId="77777777" w:rsidR="004F14C0" w:rsidRPr="00B32535" w:rsidRDefault="004F14C0" w:rsidP="004F14C0">
            <w:pPr>
              <w:rPr>
                <w:rFonts w:cstheme="minorHAnsi"/>
                <w:b/>
                <w:sz w:val="22"/>
                <w:szCs w:val="22"/>
              </w:rPr>
            </w:pPr>
          </w:p>
        </w:tc>
      </w:tr>
      <w:tr w:rsidR="004F14C0" w:rsidRPr="00B32535" w14:paraId="05ED5AB4" w14:textId="77777777" w:rsidTr="004F14C0">
        <w:tc>
          <w:tcPr>
            <w:tcW w:w="2869" w:type="dxa"/>
          </w:tcPr>
          <w:p w14:paraId="1826E0AC" w14:textId="77777777" w:rsidR="004F14C0" w:rsidRPr="00B32535" w:rsidRDefault="004F14C0" w:rsidP="004F14C0">
            <w:pPr>
              <w:rPr>
                <w:rFonts w:cstheme="minorHAnsi"/>
                <w:sz w:val="22"/>
                <w:szCs w:val="22"/>
              </w:rPr>
            </w:pPr>
            <w:r w:rsidRPr="00B32535">
              <w:rPr>
                <w:rFonts w:cstheme="minorHAnsi"/>
                <w:sz w:val="22"/>
                <w:szCs w:val="22"/>
              </w:rPr>
              <w:t>SC52-17, SC52-18, SC52-19, SC52-20</w:t>
            </w:r>
          </w:p>
          <w:p w14:paraId="2685EB92" w14:textId="77777777" w:rsidR="004F14C0" w:rsidRPr="00B32535" w:rsidRDefault="004F14C0" w:rsidP="004F14C0">
            <w:pPr>
              <w:rPr>
                <w:rFonts w:cstheme="minorHAnsi"/>
                <w:sz w:val="22"/>
                <w:szCs w:val="22"/>
              </w:rPr>
            </w:pPr>
          </w:p>
        </w:tc>
        <w:tc>
          <w:tcPr>
            <w:tcW w:w="8647" w:type="dxa"/>
          </w:tcPr>
          <w:p w14:paraId="5BD3C531" w14:textId="77777777" w:rsidR="002225C3" w:rsidRPr="00B32535" w:rsidRDefault="002225C3" w:rsidP="002225C3">
            <w:pPr>
              <w:pStyle w:val="NormalWeb"/>
              <w:rPr>
                <w:rFonts w:asciiTheme="minorHAnsi" w:hAnsiTheme="minorHAnsi" w:cstheme="minorHAnsi"/>
                <w:sz w:val="22"/>
                <w:szCs w:val="22"/>
              </w:rPr>
            </w:pPr>
            <w:r w:rsidRPr="00B32535">
              <w:rPr>
                <w:rFonts w:asciiTheme="minorHAnsi" w:hAnsiTheme="minorHAnsi" w:cstheme="minorHAnsi"/>
                <w:sz w:val="22"/>
                <w:szCs w:val="22"/>
              </w:rPr>
              <w:t>Décision SC52-17 : Le Comité permanent approuve la liste des initiatives régionales Ramsar fonctionnant dans le cadre de la Convention pour la période 2016-2018, comme suit : 1) Centre Ramsar pour l’Afrique de l’Est (RAMCEA), 2) Centre régional Ramsar – Asie de l’Ouest et centrale (RRC-CWA), 3) Centre régional Ramsar – Asie de l’Est (RRC-EA), 4) Centre régional Ramsar pour la formation et la recherche dans l’hémisphère occidental (</w:t>
            </w:r>
            <w:r w:rsidRPr="00B32535">
              <w:rPr>
                <w:rFonts w:asciiTheme="minorHAnsi" w:hAnsiTheme="minorHAnsi" w:cstheme="minorHAnsi"/>
                <w:i/>
                <w:sz w:val="22"/>
                <w:szCs w:val="22"/>
              </w:rPr>
              <w:t>Centro Regional Ramsar para la Capacitación e Investigación sobre Humedales en el Hemisferio Occidental</w:t>
            </w:r>
            <w:r w:rsidRPr="00B32535">
              <w:rPr>
                <w:rFonts w:asciiTheme="minorHAnsi" w:hAnsiTheme="minorHAnsi" w:cstheme="minorHAnsi"/>
                <w:sz w:val="22"/>
                <w:szCs w:val="22"/>
              </w:rPr>
              <w:t>, CREHO), 5) Réseau pour les zones humides côtières d’Afrique de l’Ouest (WACOWet), 6) Réseau du bassin du Niger (NigerWet), 7) Initiative régionale pour la conservation et l’utilisation rationnelle des zones humides des Hautes Andes (</w:t>
            </w:r>
            <w:r w:rsidRPr="00B32535">
              <w:rPr>
                <w:rFonts w:asciiTheme="minorHAnsi" w:hAnsiTheme="minorHAnsi" w:cstheme="minorHAnsi"/>
                <w:i/>
                <w:sz w:val="22"/>
                <w:szCs w:val="22"/>
              </w:rPr>
              <w:t>Iniciativa Regional de Conservación y Uso Sostenible de los Humedales Altoandinos</w:t>
            </w:r>
            <w:r w:rsidRPr="00B32535">
              <w:rPr>
                <w:rFonts w:asciiTheme="minorHAnsi" w:hAnsiTheme="minorHAnsi" w:cstheme="minorHAnsi"/>
                <w:sz w:val="22"/>
                <w:szCs w:val="22"/>
              </w:rPr>
              <w:t>), 8) Initiative régionale pour la conservation et l’utilisation rationnelle du bassin du Río de la Plata (</w:t>
            </w:r>
            <w:r w:rsidRPr="00B32535">
              <w:rPr>
                <w:rFonts w:asciiTheme="minorHAnsi" w:hAnsiTheme="minorHAnsi" w:cstheme="minorHAnsi"/>
                <w:i/>
                <w:sz w:val="22"/>
                <w:szCs w:val="22"/>
              </w:rPr>
              <w:t>Iniciativa para la Conservación y Uso Sustentable de los Humedales Fluviales de la Cuenca del Plata</w:t>
            </w:r>
            <w:r w:rsidRPr="00B32535">
              <w:rPr>
                <w:rFonts w:asciiTheme="minorHAnsi" w:hAnsiTheme="minorHAnsi" w:cstheme="minorHAnsi"/>
                <w:sz w:val="22"/>
                <w:szCs w:val="22"/>
              </w:rPr>
              <w:t>), 9) Initiative régionale pour les zones humides des Caraïbes (CariWet), 10) Initiative régionale pour la gestion intégrale et l’utilisation rationnelle des mangroves et des récifs coralliens (</w:t>
            </w:r>
            <w:r w:rsidRPr="00B32535">
              <w:rPr>
                <w:rFonts w:asciiTheme="minorHAnsi" w:hAnsiTheme="minorHAnsi" w:cstheme="minorHAnsi"/>
                <w:i/>
                <w:sz w:val="22"/>
                <w:szCs w:val="22"/>
              </w:rPr>
              <w:t>Iniciativa Regional para la Conservación y Uso Racional de Manglares y Corales</w:t>
            </w:r>
            <w:r w:rsidRPr="00B32535">
              <w:rPr>
                <w:rFonts w:asciiTheme="minorHAnsi" w:hAnsiTheme="minorHAnsi" w:cstheme="minorHAnsi"/>
                <w:sz w:val="22"/>
                <w:szCs w:val="22"/>
              </w:rPr>
              <w:t xml:space="preserve">), 11) Partenariat pour la voie de migration Asie de l’Est-Australasie, 12) Initiative pour les zones humides méditerranéennes (MedWet), 13) Initiative pour les zones humides des Carpates, </w:t>
            </w:r>
            <w:r w:rsidRPr="00B32535">
              <w:rPr>
                <w:rFonts w:asciiTheme="minorHAnsi" w:hAnsiTheme="minorHAnsi" w:cstheme="minorHAnsi"/>
                <w:sz w:val="22"/>
                <w:szCs w:val="22"/>
              </w:rPr>
              <w:lastRenderedPageBreak/>
              <w:t>14) Initiative pour les zones humides nordiques-baltiques (NorBalWet), 15) Initiative régionale pour les zones humides côtières de la mer Noire et de la mer d’Azov (BlackSeaWet).</w:t>
            </w:r>
          </w:p>
          <w:p w14:paraId="6640D90B" w14:textId="77777777" w:rsidR="002225C3" w:rsidRPr="00B32535" w:rsidRDefault="002225C3" w:rsidP="002225C3">
            <w:pPr>
              <w:pStyle w:val="NormalWeb"/>
              <w:rPr>
                <w:rFonts w:asciiTheme="minorHAnsi" w:hAnsiTheme="minorHAnsi" w:cstheme="minorHAnsi"/>
                <w:sz w:val="22"/>
                <w:szCs w:val="22"/>
              </w:rPr>
            </w:pPr>
          </w:p>
          <w:p w14:paraId="60D35894" w14:textId="77777777" w:rsidR="002225C3" w:rsidRPr="00B32535" w:rsidRDefault="002225C3" w:rsidP="002225C3">
            <w:pPr>
              <w:pStyle w:val="NormalWeb"/>
              <w:rPr>
                <w:rFonts w:asciiTheme="minorHAnsi" w:hAnsiTheme="minorHAnsi" w:cstheme="minorHAnsi"/>
                <w:sz w:val="22"/>
                <w:szCs w:val="22"/>
              </w:rPr>
            </w:pPr>
            <w:r w:rsidRPr="00B32535">
              <w:rPr>
                <w:rFonts w:asciiTheme="minorHAnsi" w:hAnsiTheme="minorHAnsi" w:cstheme="minorHAnsi"/>
                <w:sz w:val="22"/>
                <w:szCs w:val="22"/>
              </w:rPr>
              <w:t>Décision SC52-18 : Le Comité permanent demande aux Parties contractantes membres d’initiatives régionales Ramsar, dans le cadre du Groupe de travail, d’évaluer l’applicabilité des Directives opérationnelles approuvées, au plus tard quatre mois avant la 53</w:t>
            </w:r>
            <w:r w:rsidRPr="00B32535">
              <w:rPr>
                <w:rFonts w:asciiTheme="minorHAnsi" w:hAnsiTheme="minorHAnsi" w:cstheme="minorHAnsi"/>
                <w:sz w:val="22"/>
                <w:szCs w:val="22"/>
                <w:vertAlign w:val="superscript"/>
              </w:rPr>
              <w:t>e</w:t>
            </w:r>
            <w:r w:rsidRPr="00B32535">
              <w:rPr>
                <w:rFonts w:asciiTheme="minorHAnsi" w:hAnsiTheme="minorHAnsi" w:cstheme="minorHAnsi"/>
                <w:sz w:val="22"/>
                <w:szCs w:val="22"/>
              </w:rPr>
              <w:t> Réunion du Comité permanent.</w:t>
            </w:r>
          </w:p>
          <w:p w14:paraId="26FA20F3" w14:textId="77777777" w:rsidR="002225C3" w:rsidRPr="00B32535" w:rsidRDefault="002225C3" w:rsidP="002225C3">
            <w:pPr>
              <w:pStyle w:val="NormalWeb"/>
              <w:rPr>
                <w:rFonts w:asciiTheme="minorHAnsi" w:hAnsiTheme="minorHAnsi" w:cstheme="minorHAnsi"/>
                <w:sz w:val="22"/>
                <w:szCs w:val="22"/>
              </w:rPr>
            </w:pPr>
          </w:p>
          <w:p w14:paraId="64CED56E" w14:textId="77777777" w:rsidR="002225C3" w:rsidRPr="00B32535" w:rsidRDefault="002225C3" w:rsidP="002225C3">
            <w:pPr>
              <w:pStyle w:val="NormalWeb"/>
              <w:rPr>
                <w:rFonts w:asciiTheme="minorHAnsi" w:hAnsiTheme="minorHAnsi" w:cstheme="minorHAnsi"/>
                <w:sz w:val="22"/>
                <w:szCs w:val="22"/>
              </w:rPr>
            </w:pPr>
            <w:r w:rsidRPr="00B32535">
              <w:rPr>
                <w:rFonts w:asciiTheme="minorHAnsi" w:hAnsiTheme="minorHAnsi" w:cstheme="minorHAnsi"/>
                <w:sz w:val="22"/>
                <w:szCs w:val="22"/>
              </w:rPr>
              <w:t>Décision SC52-19 : Le Comité permanent demande au Groupe de travail, en collaboration avec le Secrétariat, de présenter à la 53</w:t>
            </w:r>
            <w:r w:rsidRPr="00B32535">
              <w:rPr>
                <w:rFonts w:asciiTheme="minorHAnsi" w:hAnsiTheme="minorHAnsi" w:cstheme="minorHAnsi"/>
                <w:sz w:val="22"/>
                <w:szCs w:val="22"/>
                <w:vertAlign w:val="superscript"/>
              </w:rPr>
              <w:t>e</w:t>
            </w:r>
            <w:r w:rsidRPr="00B32535">
              <w:rPr>
                <w:rFonts w:asciiTheme="minorHAnsi" w:hAnsiTheme="minorHAnsi" w:cstheme="minorHAnsi"/>
                <w:sz w:val="22"/>
                <w:szCs w:val="22"/>
              </w:rPr>
              <w:t> Réunion du Comité permanent un rapport résumé sur les questions soulevées par les initiatives régionales Ramsar et toute proposition à ce sujet.</w:t>
            </w:r>
          </w:p>
          <w:p w14:paraId="6DDEBDEA" w14:textId="77777777" w:rsidR="002225C3" w:rsidRPr="00B32535" w:rsidRDefault="002225C3" w:rsidP="002225C3">
            <w:pPr>
              <w:pStyle w:val="NormalWeb"/>
              <w:rPr>
                <w:rFonts w:asciiTheme="minorHAnsi" w:hAnsiTheme="minorHAnsi" w:cstheme="minorHAnsi"/>
                <w:sz w:val="22"/>
                <w:szCs w:val="22"/>
              </w:rPr>
            </w:pPr>
          </w:p>
          <w:p w14:paraId="70D79590" w14:textId="4A37B43B" w:rsidR="004F14C0" w:rsidRPr="00B32535" w:rsidRDefault="002225C3" w:rsidP="002225C3">
            <w:pPr>
              <w:pStyle w:val="NormalWeb"/>
              <w:rPr>
                <w:rFonts w:asciiTheme="minorHAnsi" w:hAnsiTheme="minorHAnsi" w:cstheme="minorHAnsi"/>
                <w:sz w:val="22"/>
                <w:szCs w:val="22"/>
              </w:rPr>
            </w:pPr>
            <w:r w:rsidRPr="00B32535">
              <w:rPr>
                <w:rFonts w:asciiTheme="minorHAnsi" w:hAnsiTheme="minorHAnsi" w:cstheme="minorHAnsi"/>
                <w:sz w:val="22"/>
                <w:szCs w:val="22"/>
              </w:rPr>
              <w:t>Décision SC52-20 : Le Comité permanent approuve les quatre nouvelles initiatives régionales Ramsar énumérées dans le document SC52-12 et approuve une attribution du budget administratif Ramsar s’élevant à 30 000 CHF pour chacune (corrigé par rapport à 25 000 CHF chacune comme proposé dans le document SC52-12) comme suit : 1) Initiative régionale pour le bassin de l’Amazone, 2) Initiative régionale pour l’Asie centrale, 3) Initiative régionale indo</w:t>
            </w:r>
            <w:r w:rsidRPr="00B32535">
              <w:rPr>
                <w:rFonts w:asciiTheme="minorHAnsi" w:hAnsiTheme="minorHAnsi" w:cstheme="minorHAnsi"/>
                <w:sz w:val="22"/>
                <w:szCs w:val="22"/>
              </w:rPr>
              <w:noBreakHyphen/>
              <w:t xml:space="preserve">birmane, et 4) Initiative régionale pour le bassin du Sénégal. </w:t>
            </w:r>
          </w:p>
        </w:tc>
        <w:tc>
          <w:tcPr>
            <w:tcW w:w="2410" w:type="dxa"/>
          </w:tcPr>
          <w:p w14:paraId="1991B584" w14:textId="77777777" w:rsidR="004F14C0" w:rsidRPr="00B32535" w:rsidRDefault="004F14C0" w:rsidP="004F14C0">
            <w:pPr>
              <w:rPr>
                <w:rFonts w:cstheme="minorHAnsi"/>
                <w:b/>
                <w:sz w:val="22"/>
                <w:szCs w:val="22"/>
              </w:rPr>
            </w:pPr>
          </w:p>
        </w:tc>
      </w:tr>
      <w:tr w:rsidR="004F14C0" w:rsidRPr="00B32535" w14:paraId="50BFE8B9" w14:textId="77777777" w:rsidTr="004F14C0">
        <w:tc>
          <w:tcPr>
            <w:tcW w:w="2869" w:type="dxa"/>
          </w:tcPr>
          <w:p w14:paraId="7DBD6562" w14:textId="77777777" w:rsidR="004F14C0" w:rsidRPr="00B32535" w:rsidRDefault="004F14C0" w:rsidP="004F14C0">
            <w:pPr>
              <w:rPr>
                <w:rFonts w:cstheme="minorHAnsi"/>
                <w:sz w:val="22"/>
                <w:szCs w:val="22"/>
              </w:rPr>
            </w:pPr>
            <w:r w:rsidRPr="00B32535">
              <w:rPr>
                <w:rFonts w:cstheme="minorHAnsi"/>
                <w:sz w:val="22"/>
                <w:szCs w:val="22"/>
              </w:rPr>
              <w:t>SC51-11, SC51-12, SC51-13, SC51-14</w:t>
            </w:r>
          </w:p>
        </w:tc>
        <w:tc>
          <w:tcPr>
            <w:tcW w:w="8647" w:type="dxa"/>
          </w:tcPr>
          <w:p w14:paraId="63BFC3F1" w14:textId="06C0F784" w:rsidR="00A318D0" w:rsidRPr="00B32535" w:rsidRDefault="00A318D0" w:rsidP="00A318D0">
            <w:pPr>
              <w:pStyle w:val="NormalWeb"/>
              <w:rPr>
                <w:rFonts w:asciiTheme="minorHAnsi" w:hAnsiTheme="minorHAnsi" w:cstheme="minorHAnsi"/>
                <w:sz w:val="22"/>
                <w:szCs w:val="22"/>
              </w:rPr>
            </w:pPr>
            <w:r w:rsidRPr="00B32535">
              <w:rPr>
                <w:rFonts w:asciiTheme="minorHAnsi" w:hAnsiTheme="minorHAnsi" w:cstheme="minorHAnsi"/>
                <w:sz w:val="22"/>
                <w:szCs w:val="22"/>
              </w:rPr>
              <w:t>Décision SC51-11 : Le Comité permanent décide d’établir un nouveau groupe de travail chargé d’examiner les incidences du projet de nouvelles Directives opérationnelles pour les</w:t>
            </w:r>
            <w:r w:rsidR="0034069F" w:rsidRPr="00B32535">
              <w:rPr>
                <w:rFonts w:asciiTheme="minorHAnsi" w:hAnsiTheme="minorHAnsi" w:cstheme="minorHAnsi"/>
                <w:sz w:val="22"/>
                <w:szCs w:val="22"/>
              </w:rPr>
              <w:t xml:space="preserve"> </w:t>
            </w:r>
            <w:r w:rsidRPr="00B32535">
              <w:rPr>
                <w:rFonts w:asciiTheme="minorHAnsi" w:hAnsiTheme="minorHAnsi" w:cstheme="minorHAnsi"/>
                <w:sz w:val="22"/>
                <w:szCs w:val="22"/>
              </w:rPr>
              <w:t>initiatives régionales et demande au Secrétariat de soutenir l’établissement du groupe.</w:t>
            </w:r>
          </w:p>
          <w:p w14:paraId="4ECCEDC9" w14:textId="07FCC291" w:rsidR="00A318D0" w:rsidRPr="00B32535" w:rsidRDefault="00A318D0" w:rsidP="00A318D0">
            <w:pPr>
              <w:pStyle w:val="NormalWeb"/>
              <w:rPr>
                <w:rFonts w:asciiTheme="minorHAnsi" w:hAnsiTheme="minorHAnsi" w:cstheme="minorHAnsi"/>
                <w:sz w:val="22"/>
                <w:szCs w:val="22"/>
              </w:rPr>
            </w:pPr>
            <w:r w:rsidRPr="00B32535">
              <w:rPr>
                <w:rFonts w:asciiTheme="minorHAnsi" w:hAnsiTheme="minorHAnsi" w:cstheme="minorHAnsi"/>
                <w:sz w:val="22"/>
                <w:szCs w:val="22"/>
              </w:rPr>
              <w:t>Décision SC51-12 : Le Comité permanent donne instruction au Secrétariat de terminer l’évaluation des initiatives régionales Ramsar existantes et de soutenir une stratégie commune de communication tenant compte des commentaires de la présente réunion.</w:t>
            </w:r>
          </w:p>
          <w:p w14:paraId="56DDBD94" w14:textId="552B6A14" w:rsidR="00A318D0" w:rsidRPr="00B32535" w:rsidRDefault="00A318D0" w:rsidP="00A318D0">
            <w:pPr>
              <w:pStyle w:val="NormalWeb"/>
              <w:rPr>
                <w:rFonts w:asciiTheme="minorHAnsi" w:hAnsiTheme="minorHAnsi" w:cstheme="minorHAnsi"/>
                <w:sz w:val="22"/>
                <w:szCs w:val="22"/>
              </w:rPr>
            </w:pPr>
            <w:r w:rsidRPr="00B32535">
              <w:rPr>
                <w:rFonts w:asciiTheme="minorHAnsi" w:hAnsiTheme="minorHAnsi" w:cstheme="minorHAnsi"/>
                <w:sz w:val="22"/>
                <w:szCs w:val="22"/>
              </w:rPr>
              <w:lastRenderedPageBreak/>
              <w:t>Décision SC51-13 : Le Comité permanent décide qu’il convient d’organiser un atelier d’un jour pour réviser les Directives opérationnelles pour les initiatives régionales juste avant la 52</w:t>
            </w:r>
            <w:r w:rsidRPr="00B32535">
              <w:rPr>
                <w:rFonts w:asciiTheme="minorHAnsi" w:hAnsiTheme="minorHAnsi" w:cstheme="minorHAnsi"/>
                <w:sz w:val="22"/>
                <w:szCs w:val="22"/>
                <w:vertAlign w:val="superscript"/>
              </w:rPr>
              <w:t>e</w:t>
            </w:r>
            <w:r w:rsidRPr="00B32535">
              <w:rPr>
                <w:rFonts w:asciiTheme="minorHAnsi" w:hAnsiTheme="minorHAnsi" w:cstheme="minorHAnsi"/>
                <w:sz w:val="22"/>
                <w:szCs w:val="22"/>
              </w:rPr>
              <w:t xml:space="preserve"> Réunion du Comité permanent.</w:t>
            </w:r>
          </w:p>
          <w:p w14:paraId="4E48DDAA" w14:textId="33E43754" w:rsidR="004F14C0" w:rsidRPr="00B32535" w:rsidRDefault="00A318D0" w:rsidP="00A318D0">
            <w:pPr>
              <w:pStyle w:val="NormalWeb"/>
              <w:rPr>
                <w:rFonts w:asciiTheme="minorHAnsi" w:hAnsiTheme="minorHAnsi" w:cstheme="minorHAnsi"/>
                <w:sz w:val="22"/>
                <w:szCs w:val="22"/>
              </w:rPr>
            </w:pPr>
            <w:r w:rsidRPr="00B32535">
              <w:rPr>
                <w:rFonts w:asciiTheme="minorHAnsi" w:hAnsiTheme="minorHAnsi" w:cstheme="minorHAnsi"/>
                <w:sz w:val="22"/>
                <w:szCs w:val="22"/>
              </w:rPr>
              <w:t>Décision SC51-14 : Le Comité permanent décide que les nouvelles initiatives régionales Ramsar proposées sont invitées à soumettre à nouveau la documentation pertinente par rapport à une liste d’obligations qui sera fournie par le Secrétariat, pour examen à la 52</w:t>
            </w:r>
            <w:r w:rsidRPr="00B32535">
              <w:rPr>
                <w:rFonts w:asciiTheme="minorHAnsi" w:hAnsiTheme="minorHAnsi" w:cstheme="minorHAnsi"/>
                <w:sz w:val="22"/>
                <w:szCs w:val="22"/>
                <w:vertAlign w:val="superscript"/>
              </w:rPr>
              <w:t>e</w:t>
            </w:r>
            <w:r w:rsidRPr="00B32535">
              <w:rPr>
                <w:rFonts w:asciiTheme="minorHAnsi" w:hAnsiTheme="minorHAnsi" w:cstheme="minorHAnsi"/>
                <w:sz w:val="22"/>
                <w:szCs w:val="22"/>
              </w:rPr>
              <w:t xml:space="preserve"> Réunion du Comité permanent.</w:t>
            </w:r>
          </w:p>
        </w:tc>
        <w:tc>
          <w:tcPr>
            <w:tcW w:w="2410" w:type="dxa"/>
          </w:tcPr>
          <w:p w14:paraId="5C6CB09A" w14:textId="77777777" w:rsidR="004F14C0" w:rsidRPr="00B32535" w:rsidRDefault="004F14C0" w:rsidP="004F14C0">
            <w:pPr>
              <w:rPr>
                <w:rFonts w:cstheme="minorHAnsi"/>
                <w:b/>
                <w:sz w:val="22"/>
                <w:szCs w:val="22"/>
              </w:rPr>
            </w:pPr>
          </w:p>
        </w:tc>
      </w:tr>
      <w:tr w:rsidR="004F14C0" w:rsidRPr="00B32535" w14:paraId="7C91F289" w14:textId="77777777" w:rsidTr="004F14C0">
        <w:tc>
          <w:tcPr>
            <w:tcW w:w="2869" w:type="dxa"/>
          </w:tcPr>
          <w:p w14:paraId="6D4FE6CF" w14:textId="77777777" w:rsidR="004F14C0" w:rsidRPr="00B32535" w:rsidRDefault="004F14C0" w:rsidP="004F14C0">
            <w:pPr>
              <w:rPr>
                <w:rFonts w:cstheme="minorHAnsi"/>
                <w:sz w:val="22"/>
                <w:szCs w:val="22"/>
              </w:rPr>
            </w:pPr>
            <w:r w:rsidRPr="00B32535">
              <w:rPr>
                <w:rFonts w:cstheme="minorHAnsi"/>
                <w:sz w:val="22"/>
                <w:szCs w:val="22"/>
              </w:rPr>
              <w:t>SC49-03</w:t>
            </w:r>
          </w:p>
        </w:tc>
        <w:tc>
          <w:tcPr>
            <w:tcW w:w="8647" w:type="dxa"/>
          </w:tcPr>
          <w:p w14:paraId="2D5678BB" w14:textId="30F7F218" w:rsidR="004F14C0" w:rsidRPr="00B32535" w:rsidRDefault="00A318D0" w:rsidP="004F14C0">
            <w:pPr>
              <w:rPr>
                <w:rFonts w:cstheme="minorHAnsi"/>
                <w:sz w:val="22"/>
                <w:szCs w:val="22"/>
              </w:rPr>
            </w:pPr>
            <w:r w:rsidRPr="00B32535">
              <w:rPr>
                <w:rFonts w:cstheme="minorHAnsi"/>
                <w:sz w:val="22"/>
                <w:szCs w:val="22"/>
              </w:rPr>
              <w:t>Décision SC49-03 : Le Comité permanent accepte d’attribuer les montants du poste D du budget administratif conformément à la colonne F du tableau 1 figurant dans le document SC49-02.</w:t>
            </w:r>
          </w:p>
        </w:tc>
        <w:tc>
          <w:tcPr>
            <w:tcW w:w="2410" w:type="dxa"/>
          </w:tcPr>
          <w:p w14:paraId="69625634" w14:textId="77777777" w:rsidR="004F14C0" w:rsidRPr="00B32535" w:rsidRDefault="004F14C0" w:rsidP="004F14C0">
            <w:pPr>
              <w:rPr>
                <w:rFonts w:cstheme="minorHAnsi"/>
                <w:b/>
                <w:sz w:val="22"/>
                <w:szCs w:val="22"/>
              </w:rPr>
            </w:pPr>
          </w:p>
        </w:tc>
      </w:tr>
      <w:tr w:rsidR="004F14C0" w:rsidRPr="00B32535" w14:paraId="275F931E" w14:textId="77777777" w:rsidTr="004F14C0">
        <w:tc>
          <w:tcPr>
            <w:tcW w:w="2869" w:type="dxa"/>
          </w:tcPr>
          <w:p w14:paraId="06127652" w14:textId="77777777" w:rsidR="004F14C0" w:rsidRPr="00B32535" w:rsidRDefault="004F14C0" w:rsidP="004F14C0">
            <w:pPr>
              <w:rPr>
                <w:rFonts w:cstheme="minorHAnsi"/>
                <w:sz w:val="22"/>
                <w:szCs w:val="22"/>
              </w:rPr>
            </w:pPr>
            <w:r w:rsidRPr="00B32535">
              <w:rPr>
                <w:rFonts w:cstheme="minorHAnsi"/>
                <w:sz w:val="22"/>
                <w:szCs w:val="22"/>
              </w:rPr>
              <w:t>SC48-25</w:t>
            </w:r>
          </w:p>
        </w:tc>
        <w:tc>
          <w:tcPr>
            <w:tcW w:w="8647" w:type="dxa"/>
          </w:tcPr>
          <w:p w14:paraId="0D51E7B5" w14:textId="074E1871" w:rsidR="004F14C0" w:rsidRPr="00B32535" w:rsidRDefault="00A318D0" w:rsidP="00A318D0">
            <w:pPr>
              <w:rPr>
                <w:rFonts w:cstheme="minorHAnsi"/>
                <w:bCs/>
                <w:sz w:val="22"/>
                <w:szCs w:val="22"/>
              </w:rPr>
            </w:pPr>
            <w:r w:rsidRPr="00B32535">
              <w:rPr>
                <w:rFonts w:cstheme="minorHAnsi"/>
                <w:bCs/>
                <w:sz w:val="22"/>
                <w:szCs w:val="22"/>
              </w:rPr>
              <w:t xml:space="preserve">Décision SC48-25 : Le Comité permanent approuve la communication, sans autre amendement, du projet de résolution </w:t>
            </w:r>
            <w:r w:rsidRPr="00B32535">
              <w:rPr>
                <w:rFonts w:eastAsiaTheme="minorEastAsia" w:cstheme="minorHAnsi"/>
                <w:bCs/>
                <w:sz w:val="22"/>
                <w:szCs w:val="22"/>
                <w:lang w:eastAsia="ja-JP"/>
              </w:rPr>
              <w:t xml:space="preserve">DOC. SC48-24 Rev.1 </w:t>
            </w:r>
            <w:r w:rsidRPr="00B32535">
              <w:rPr>
                <w:rFonts w:cstheme="minorHAnsi"/>
                <w:bCs/>
                <w:i/>
                <w:sz w:val="22"/>
                <w:szCs w:val="22"/>
              </w:rPr>
              <w:t xml:space="preserve">Initiatives régionales fonctionnant dans le cadre de la Convention de Ramsar </w:t>
            </w:r>
            <w:r w:rsidRPr="00B32535">
              <w:rPr>
                <w:rFonts w:eastAsiaTheme="minorEastAsia" w:cstheme="minorHAnsi"/>
                <w:bCs/>
                <w:sz w:val="22"/>
                <w:szCs w:val="22"/>
                <w:lang w:eastAsia="ja-JP"/>
              </w:rPr>
              <w:t>pour examen à la COP12.</w:t>
            </w:r>
          </w:p>
        </w:tc>
        <w:tc>
          <w:tcPr>
            <w:tcW w:w="2410" w:type="dxa"/>
          </w:tcPr>
          <w:p w14:paraId="1A32BBE9" w14:textId="77777777" w:rsidR="004F14C0" w:rsidRPr="00B32535" w:rsidRDefault="004F14C0" w:rsidP="004F14C0">
            <w:pPr>
              <w:rPr>
                <w:rFonts w:cstheme="minorHAnsi"/>
                <w:b/>
                <w:sz w:val="22"/>
                <w:szCs w:val="22"/>
              </w:rPr>
            </w:pPr>
          </w:p>
        </w:tc>
      </w:tr>
      <w:tr w:rsidR="004F14C0" w:rsidRPr="00B32535" w14:paraId="1C407DAF" w14:textId="77777777" w:rsidTr="004F14C0">
        <w:tc>
          <w:tcPr>
            <w:tcW w:w="2869" w:type="dxa"/>
          </w:tcPr>
          <w:p w14:paraId="189BA597" w14:textId="77777777" w:rsidR="004F14C0" w:rsidRPr="00B32535" w:rsidRDefault="004F14C0" w:rsidP="004F14C0">
            <w:pPr>
              <w:rPr>
                <w:rFonts w:cstheme="minorHAnsi"/>
                <w:sz w:val="22"/>
                <w:szCs w:val="22"/>
              </w:rPr>
            </w:pPr>
            <w:r w:rsidRPr="00B32535">
              <w:rPr>
                <w:rFonts w:cstheme="minorHAnsi"/>
                <w:sz w:val="22"/>
                <w:szCs w:val="22"/>
              </w:rPr>
              <w:t>SC47-08, SC47-10, SC47-26</w:t>
            </w:r>
          </w:p>
        </w:tc>
        <w:tc>
          <w:tcPr>
            <w:tcW w:w="8647" w:type="dxa"/>
          </w:tcPr>
          <w:p w14:paraId="0D9D9E35" w14:textId="77777777" w:rsidR="00B82691" w:rsidRPr="00B32535" w:rsidRDefault="00B82691"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 xml:space="preserve">Décision SC47‐08 : Le Comité permanent approuve le rapport du Groupe de travail sur le Plan stratégique (GTPS) et convient : </w:t>
            </w:r>
          </w:p>
          <w:p w14:paraId="443DCC12" w14:textId="6160E3E4" w:rsidR="00B82691" w:rsidRPr="00B32535" w:rsidRDefault="00B82691"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w:t>
            </w:r>
          </w:p>
          <w:p w14:paraId="7358EEBD" w14:textId="0DD87644" w:rsidR="00B82691" w:rsidRPr="00B32535" w:rsidRDefault="00B82691"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viii) consulter les Centres régionaux Ramsar pour la préparation du plan stratégique;  </w:t>
            </w:r>
          </w:p>
          <w:p w14:paraId="47DE8583" w14:textId="77777777" w:rsidR="00B82691" w:rsidRPr="00B32535" w:rsidRDefault="00B82691"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Décision SC47‐10 : Le Comité permanent décide qu’il n’y aura pas de changements au budget administratif approuvé par la COP11 pour les Initiatives régionales, pour 2014, et approuve les fonds attribués pour 2014 comme suit : </w:t>
            </w:r>
          </w:p>
          <w:p w14:paraId="5A16532E" w14:textId="77777777" w:rsidR="00B82691" w:rsidRPr="00B32535" w:rsidRDefault="00B82691"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 xml:space="preserve"> • Centre Afrique de l’Est    CHF 28 000</w:t>
            </w:r>
          </w:p>
          <w:p w14:paraId="187D095C" w14:textId="77777777" w:rsidR="00B82691" w:rsidRPr="00B32535" w:rsidRDefault="00B82691"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 Réseau du bassin du Niger    CHF 30 000</w:t>
            </w:r>
          </w:p>
          <w:p w14:paraId="4384BF86" w14:textId="77777777" w:rsidR="00B82691" w:rsidRPr="00B32535" w:rsidRDefault="00B82691"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 Réseau du bassin du Rio de La Plata    CHF 16 000</w:t>
            </w:r>
          </w:p>
          <w:p w14:paraId="146E163F" w14:textId="77777777" w:rsidR="00B82691" w:rsidRPr="00B32535" w:rsidRDefault="00B82691"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 Réseau des Caraïbes    CHF 16 000</w:t>
            </w:r>
          </w:p>
          <w:p w14:paraId="1E398B54" w14:textId="77777777" w:rsidR="00B82691" w:rsidRPr="00B32535" w:rsidRDefault="00B82691" w:rsidP="004F14C0">
            <w:pPr>
              <w:pStyle w:val="NormalWeb"/>
              <w:rPr>
                <w:rFonts w:asciiTheme="minorHAnsi" w:hAnsiTheme="minorHAnsi" w:cstheme="minorHAnsi"/>
                <w:sz w:val="22"/>
                <w:szCs w:val="22"/>
              </w:rPr>
            </w:pPr>
            <w:r w:rsidRPr="00B32535">
              <w:rPr>
                <w:rFonts w:asciiTheme="minorHAnsi" w:hAnsiTheme="minorHAnsi" w:cstheme="minorHAnsi"/>
                <w:sz w:val="22"/>
                <w:szCs w:val="22"/>
              </w:rPr>
              <w:lastRenderedPageBreak/>
              <w:t>• Réseau des mangroves et des récifs (Amériques)* CHF 20 000</w:t>
            </w:r>
          </w:p>
          <w:p w14:paraId="517BFD85" w14:textId="7D9175ED" w:rsidR="00B82691" w:rsidRPr="00B32535" w:rsidRDefault="00B82691"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 Initiative pour les zones humides des Carpates CHF 10 000</w:t>
            </w:r>
          </w:p>
          <w:p w14:paraId="15884620" w14:textId="33F8F70B" w:rsidR="00B82691" w:rsidRPr="00B32535" w:rsidRDefault="00B82691"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 Initiative régionale pour la gestion intégrée et l’utilisation rationnelle des écosystèmes de mangroves et de récifs coralliens) Concernant le budget administratif 2014 :</w:t>
            </w:r>
          </w:p>
          <w:p w14:paraId="6697A4F0" w14:textId="42C1773E" w:rsidR="004F14C0" w:rsidRPr="00B32535" w:rsidRDefault="00B82691" w:rsidP="004F14C0">
            <w:pPr>
              <w:pStyle w:val="NormalWeb"/>
              <w:rPr>
                <w:rFonts w:asciiTheme="minorHAnsi" w:hAnsiTheme="minorHAnsi" w:cstheme="minorHAnsi"/>
                <w:sz w:val="22"/>
                <w:szCs w:val="22"/>
              </w:rPr>
            </w:pPr>
            <w:r w:rsidRPr="00B32535">
              <w:rPr>
                <w:rFonts w:asciiTheme="minorHAnsi" w:hAnsiTheme="minorHAnsi" w:cstheme="minorHAnsi"/>
                <w:bCs/>
                <w:sz w:val="22"/>
                <w:szCs w:val="22"/>
              </w:rPr>
              <w:t>Décision SC47‐26 : Le Comité permanent accepte les rapports annuels sur les progrès et approuve les quatre Centres régionaux et 11 Réseaux régionaux actifs estimant qu’ils remplissent intégralement les Lignes directrices opérationnelles 2013‐2015 et qu’ils ont fonctionné dans le cadre de la Convention durant cette période.  </w:t>
            </w:r>
          </w:p>
        </w:tc>
        <w:tc>
          <w:tcPr>
            <w:tcW w:w="2410" w:type="dxa"/>
          </w:tcPr>
          <w:p w14:paraId="629F81B9" w14:textId="77777777" w:rsidR="004F14C0" w:rsidRPr="00B32535" w:rsidRDefault="004F14C0" w:rsidP="004F14C0">
            <w:pPr>
              <w:rPr>
                <w:rFonts w:cstheme="minorHAnsi"/>
                <w:b/>
                <w:sz w:val="22"/>
                <w:szCs w:val="22"/>
              </w:rPr>
            </w:pPr>
          </w:p>
        </w:tc>
      </w:tr>
      <w:tr w:rsidR="004F14C0" w:rsidRPr="00B32535" w14:paraId="726E7B20" w14:textId="77777777" w:rsidTr="004F14C0">
        <w:tc>
          <w:tcPr>
            <w:tcW w:w="2869" w:type="dxa"/>
          </w:tcPr>
          <w:p w14:paraId="7122767E" w14:textId="77777777" w:rsidR="004F14C0" w:rsidRPr="00B32535" w:rsidRDefault="004F14C0" w:rsidP="004F14C0">
            <w:pPr>
              <w:rPr>
                <w:rFonts w:cstheme="minorHAnsi"/>
                <w:sz w:val="22"/>
                <w:szCs w:val="22"/>
              </w:rPr>
            </w:pPr>
            <w:r w:rsidRPr="00B32535">
              <w:rPr>
                <w:rFonts w:cstheme="minorHAnsi"/>
                <w:sz w:val="22"/>
                <w:szCs w:val="22"/>
              </w:rPr>
              <w:t>SC46-13, SC46-23, SC46-28</w:t>
            </w:r>
          </w:p>
        </w:tc>
        <w:tc>
          <w:tcPr>
            <w:tcW w:w="8647" w:type="dxa"/>
          </w:tcPr>
          <w:p w14:paraId="45CA6E4B" w14:textId="77777777" w:rsidR="009E7E08" w:rsidRPr="00B32535" w:rsidRDefault="009E7E08"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Décision SC46-13 : Le Comité permanent</w:t>
            </w:r>
          </w:p>
          <w:p w14:paraId="0187F656" w14:textId="08ADB494" w:rsidR="009E7E08" w:rsidRPr="00B32535" w:rsidRDefault="009E7E08"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i) approuve les 15 Initiatives régionales figurant dans le document DOC. SC46-11 comme remplissant les Directives opérationnelles 2009-2012 dans le cadre de la Convention de Ramsar sur les zones humides et dans le cadre de la Convention en 2013</w:t>
            </w:r>
            <w:r w:rsidR="00CB24FD" w:rsidRPr="00B32535">
              <w:rPr>
                <w:rFonts w:asciiTheme="minorHAnsi" w:hAnsiTheme="minorHAnsi" w:cstheme="minorHAnsi"/>
                <w:sz w:val="22"/>
                <w:szCs w:val="22"/>
              </w:rPr>
              <w:t xml:space="preserve"> </w:t>
            </w:r>
            <w:r w:rsidRPr="00B32535">
              <w:rPr>
                <w:rFonts w:asciiTheme="minorHAnsi" w:hAnsiTheme="minorHAnsi" w:cstheme="minorHAnsi"/>
                <w:sz w:val="22"/>
                <w:szCs w:val="22"/>
              </w:rPr>
              <w:t>;</w:t>
            </w:r>
          </w:p>
          <w:p w14:paraId="0D714602" w14:textId="77710799" w:rsidR="009E7E08" w:rsidRPr="00B32535" w:rsidRDefault="009E7E08"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ii) note les points faibles et les domaines d’action prioritaires identifiés dans les rapports annuels des Initiatives régionales, demande aux Initiatives régionales de faire rapport au Comité permanent à sa 47</w:t>
            </w:r>
            <w:r w:rsidRPr="00B32535">
              <w:rPr>
                <w:rFonts w:asciiTheme="minorHAnsi" w:hAnsiTheme="minorHAnsi" w:cstheme="minorHAnsi"/>
                <w:sz w:val="22"/>
                <w:szCs w:val="22"/>
                <w:vertAlign w:val="superscript"/>
              </w:rPr>
              <w:t>e</w:t>
            </w:r>
            <w:r w:rsidRPr="00B32535">
              <w:rPr>
                <w:rFonts w:asciiTheme="minorHAnsi" w:hAnsiTheme="minorHAnsi" w:cstheme="minorHAnsi"/>
                <w:sz w:val="22"/>
                <w:szCs w:val="22"/>
              </w:rPr>
              <w:t xml:space="preserve"> Réunion</w:t>
            </w:r>
            <w:r w:rsidR="001C711C" w:rsidRPr="00B32535">
              <w:rPr>
                <w:rFonts w:asciiTheme="minorHAnsi" w:hAnsiTheme="minorHAnsi" w:cstheme="minorHAnsi"/>
                <w:sz w:val="22"/>
                <w:szCs w:val="22"/>
              </w:rPr>
              <w:t>.</w:t>
            </w:r>
          </w:p>
          <w:p w14:paraId="3553D9C4" w14:textId="1955DF38" w:rsidR="009E7E08" w:rsidRPr="00B32535" w:rsidRDefault="009E7E08" w:rsidP="001C711C">
            <w:pPr>
              <w:rPr>
                <w:rFonts w:cstheme="minorHAnsi"/>
                <w:sz w:val="22"/>
                <w:szCs w:val="22"/>
              </w:rPr>
            </w:pPr>
            <w:r w:rsidRPr="00B32535">
              <w:rPr>
                <w:rFonts w:cstheme="minorHAnsi"/>
                <w:sz w:val="22"/>
                <w:szCs w:val="22"/>
              </w:rPr>
              <w:t>Décision SC46-23 : Le Comité permanent</w:t>
            </w:r>
            <w:r w:rsidR="0034069F" w:rsidRPr="00B32535">
              <w:rPr>
                <w:rFonts w:cstheme="minorHAnsi"/>
                <w:sz w:val="22"/>
                <w:szCs w:val="22"/>
              </w:rPr>
              <w:t xml:space="preserve"> </w:t>
            </w:r>
            <w:r w:rsidRPr="00B32535">
              <w:rPr>
                <w:rFonts w:cstheme="minorHAnsi"/>
                <w:sz w:val="22"/>
                <w:szCs w:val="22"/>
              </w:rPr>
              <w:t>approuve</w:t>
            </w:r>
            <w:r w:rsidR="0034069F" w:rsidRPr="00B32535">
              <w:rPr>
                <w:rFonts w:cstheme="minorHAnsi"/>
                <w:sz w:val="22"/>
                <w:szCs w:val="22"/>
              </w:rPr>
              <w:t xml:space="preserve"> diverses questions relatives au budget, notamment </w:t>
            </w:r>
            <w:r w:rsidR="001C711C" w:rsidRPr="00B32535">
              <w:rPr>
                <w:rFonts w:cstheme="minorHAnsi"/>
                <w:sz w:val="22"/>
                <w:szCs w:val="22"/>
              </w:rPr>
              <w:t>les attributions budgétaires.</w:t>
            </w:r>
            <w:r w:rsidRPr="00B32535">
              <w:rPr>
                <w:rFonts w:cstheme="minorHAnsi"/>
                <w:sz w:val="22"/>
                <w:szCs w:val="22"/>
              </w:rPr>
              <w:t xml:space="preserve"> </w:t>
            </w:r>
          </w:p>
          <w:p w14:paraId="113A2DAB" w14:textId="77777777" w:rsidR="00BD32FB" w:rsidRPr="00B32535" w:rsidRDefault="00BD32FB" w:rsidP="004F14C0">
            <w:pPr>
              <w:rPr>
                <w:rFonts w:cstheme="minorHAnsi"/>
                <w:b/>
                <w:bCs/>
                <w:sz w:val="22"/>
                <w:szCs w:val="22"/>
              </w:rPr>
            </w:pPr>
          </w:p>
          <w:p w14:paraId="7FF6A4F3" w14:textId="75579C4D" w:rsidR="00BD32FB" w:rsidRPr="00B32535" w:rsidRDefault="0069270A" w:rsidP="004F14C0">
            <w:pPr>
              <w:rPr>
                <w:rFonts w:cstheme="minorHAnsi"/>
                <w:sz w:val="22"/>
                <w:szCs w:val="22"/>
              </w:rPr>
            </w:pPr>
            <w:r w:rsidRPr="00B32535">
              <w:rPr>
                <w:rFonts w:cstheme="minorHAnsi"/>
                <w:sz w:val="22"/>
                <w:szCs w:val="22"/>
              </w:rPr>
              <w:t>Décision SC46-28 : Le Comité permanent approuve les Directives opérationnelles révisées 2013-2015 pour les Initiatives régionales et demande au Secrétariat de finaliser et de publier ces directives en tenant compte de tout autre amendement reçu des Parties.</w:t>
            </w:r>
          </w:p>
          <w:p w14:paraId="7D1DD0CF" w14:textId="3521AC91" w:rsidR="009E7E08" w:rsidRPr="00B32535" w:rsidRDefault="009E7E08" w:rsidP="004F14C0">
            <w:pPr>
              <w:rPr>
                <w:rFonts w:cstheme="minorHAnsi"/>
                <w:b/>
                <w:bCs/>
                <w:sz w:val="22"/>
                <w:szCs w:val="22"/>
              </w:rPr>
            </w:pPr>
          </w:p>
        </w:tc>
        <w:tc>
          <w:tcPr>
            <w:tcW w:w="2410" w:type="dxa"/>
          </w:tcPr>
          <w:p w14:paraId="7BE09985" w14:textId="63A17FEC" w:rsidR="004F14C0" w:rsidRPr="00B32535" w:rsidRDefault="0034069F" w:rsidP="004F14C0">
            <w:pPr>
              <w:rPr>
                <w:rFonts w:cstheme="minorHAnsi"/>
                <w:bCs/>
                <w:sz w:val="22"/>
                <w:szCs w:val="22"/>
              </w:rPr>
            </w:pPr>
            <w:r w:rsidRPr="00B32535">
              <w:rPr>
                <w:rFonts w:cstheme="minorHAnsi"/>
                <w:bCs/>
                <w:sz w:val="22"/>
                <w:szCs w:val="22"/>
              </w:rPr>
              <w:t>Le texte complet de SC46-23 n’est pas inclus du fait de sa longueur</w:t>
            </w:r>
          </w:p>
        </w:tc>
      </w:tr>
      <w:tr w:rsidR="004F14C0" w:rsidRPr="00B32535" w14:paraId="352C0BFC" w14:textId="77777777" w:rsidTr="004F14C0">
        <w:tc>
          <w:tcPr>
            <w:tcW w:w="2869" w:type="dxa"/>
          </w:tcPr>
          <w:p w14:paraId="1376658D" w14:textId="77777777" w:rsidR="004F14C0" w:rsidRPr="00B32535" w:rsidRDefault="004F14C0" w:rsidP="004F14C0">
            <w:pPr>
              <w:rPr>
                <w:rFonts w:cstheme="minorHAnsi"/>
                <w:sz w:val="22"/>
                <w:szCs w:val="22"/>
              </w:rPr>
            </w:pPr>
            <w:r w:rsidRPr="00B32535">
              <w:rPr>
                <w:rFonts w:cstheme="minorHAnsi"/>
                <w:sz w:val="22"/>
                <w:szCs w:val="22"/>
              </w:rPr>
              <w:t>SC43-7, SC43-17, SC43-21, SC43-35</w:t>
            </w:r>
          </w:p>
        </w:tc>
        <w:tc>
          <w:tcPr>
            <w:tcW w:w="8647" w:type="dxa"/>
          </w:tcPr>
          <w:p w14:paraId="3EAFDAF9" w14:textId="77777777" w:rsidR="00E96043" w:rsidRPr="00B32535" w:rsidRDefault="0069270A"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 xml:space="preserve">Décision SC43-7 : Le Comité permanent demande au Groupe de surveillance des activités de CESP de rédiger un paragraphe de dispositif sur les moyens de déterminer les besoins de renforcement des capacités du personnel des Centres régionaux Ramsar, pour inclusion dans le projet de résolution à la COP11 sur les « Initiatives régionales ». </w:t>
            </w:r>
          </w:p>
          <w:p w14:paraId="37EB2B80" w14:textId="77777777" w:rsidR="00E96043" w:rsidRPr="00B32535" w:rsidRDefault="00E96043" w:rsidP="004F14C0">
            <w:pPr>
              <w:pStyle w:val="NormalWeb"/>
              <w:rPr>
                <w:rFonts w:asciiTheme="minorHAnsi" w:hAnsiTheme="minorHAnsi" w:cstheme="minorHAnsi"/>
                <w:sz w:val="22"/>
                <w:szCs w:val="22"/>
              </w:rPr>
            </w:pPr>
            <w:r w:rsidRPr="00B32535">
              <w:rPr>
                <w:rFonts w:asciiTheme="minorHAnsi" w:hAnsiTheme="minorHAnsi" w:cstheme="minorHAnsi"/>
                <w:sz w:val="22"/>
                <w:szCs w:val="22"/>
              </w:rPr>
              <w:lastRenderedPageBreak/>
              <w:t>Décision SC43-17 : Le Comité permanent reconnaît que les difficultés financières se poursuivront probablement en 2012 et approuve le budget révisé pour 2012 (en annexe au présent rapport) reflétant des augmentations de salaire zéro, une augmentation du Fonds de réserve de CHF 100 000, un transfert de CHF 121 000 de l’attribution pour 2011 aux Initiatives régionales et d’autres attributions aux Initiatives régionales pour 2012 de CHF 73 000. Le Comité permanent recommande que les efforts pour obtenir des sources de financement de substitution, non administratives, pour les Initiatives régionales soient accélérés à la fois en 2012 et pour 2013-2015.</w:t>
            </w:r>
          </w:p>
          <w:p w14:paraId="5295832C" w14:textId="69DA4774" w:rsidR="00E96043" w:rsidRPr="00B32535" w:rsidRDefault="00E96043"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 xml:space="preserve">Décision SC43-21 : Le Comité permanent prend note que plusieurs points ont été identifiés par le Secrétariat et les Parties contractantes comme des possibilités de faire des économies dans les scénarios budgétaires pour 2013-2015, y compris concernant les Initiatives régionales, l’allocation de la Présidente du GEST, la contribution centrale du GEST aux projets, les activités CESP/de communication, les voyages et l’appui juridique et demande au Secrétariat de se concentrer tout particulièrement sur ces points lorsqu’il préparera les scénarios budgétaires révisés pour examen par les Parties contractantes. </w:t>
            </w:r>
          </w:p>
          <w:p w14:paraId="1A7F8553" w14:textId="77777777" w:rsidR="00E96043" w:rsidRPr="00B32535" w:rsidRDefault="00E96043"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 xml:space="preserve">Décision SC43-35 : Le Comité permanent, rappelant le mandat du Coordonnateur des partenariats (DOC. SC41-19 annexe), demande au Secrétaire général et au Secrétariat de poursuivre les travaux sur le Cadre stratégique pour les partenariats Ramsar tel qu’il est présenté dans le document DOC. SC43-09 et de le réviser, notamment pour : </w:t>
            </w:r>
          </w:p>
          <w:p w14:paraId="0A5BCA44" w14:textId="77777777" w:rsidR="00E96043" w:rsidRPr="00B32535" w:rsidRDefault="00E96043"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w:t>
            </w:r>
          </w:p>
          <w:p w14:paraId="72C6B785" w14:textId="64D6C630" w:rsidR="00E96043" w:rsidRPr="00B32535" w:rsidRDefault="00E96043"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b) en collaboration avec le GEST, les OIP et les Initiatives régionales ainsi qu’avec les Correspondants nationaux, identifier des donateurs potentiels aux niveaux mondial, régional et national et préparer des produits et projets sur mesure pour ces donateurs</w:t>
            </w:r>
            <w:r w:rsidR="001C711C" w:rsidRPr="00B32535">
              <w:rPr>
                <w:rFonts w:asciiTheme="minorHAnsi" w:hAnsiTheme="minorHAnsi" w:cstheme="minorHAnsi"/>
                <w:sz w:val="22"/>
                <w:szCs w:val="22"/>
              </w:rPr>
              <w:t xml:space="preserve"> </w:t>
            </w:r>
            <w:r w:rsidRPr="00B32535">
              <w:rPr>
                <w:rFonts w:asciiTheme="minorHAnsi" w:hAnsiTheme="minorHAnsi" w:cstheme="minorHAnsi"/>
                <w:sz w:val="22"/>
                <w:szCs w:val="22"/>
              </w:rPr>
              <w:t>;</w:t>
            </w:r>
          </w:p>
          <w:p w14:paraId="53B65E10" w14:textId="34EAEC4E" w:rsidR="004F14C0" w:rsidRPr="00B32535" w:rsidRDefault="004F14C0" w:rsidP="004F14C0">
            <w:pPr>
              <w:pStyle w:val="NormalWeb"/>
              <w:ind w:left="360"/>
              <w:rPr>
                <w:rFonts w:asciiTheme="minorHAnsi" w:hAnsiTheme="minorHAnsi" w:cstheme="minorHAnsi"/>
                <w:sz w:val="22"/>
                <w:szCs w:val="22"/>
              </w:rPr>
            </w:pPr>
            <w:r w:rsidRPr="00B32535">
              <w:rPr>
                <w:rFonts w:asciiTheme="minorHAnsi" w:hAnsiTheme="minorHAnsi" w:cstheme="minorHAnsi"/>
                <w:sz w:val="22"/>
                <w:szCs w:val="22"/>
              </w:rPr>
              <w:t xml:space="preserve"> </w:t>
            </w:r>
          </w:p>
        </w:tc>
        <w:tc>
          <w:tcPr>
            <w:tcW w:w="2410" w:type="dxa"/>
          </w:tcPr>
          <w:p w14:paraId="164376AA" w14:textId="77777777" w:rsidR="004F14C0" w:rsidRPr="00B32535" w:rsidRDefault="004F14C0" w:rsidP="004F14C0">
            <w:pPr>
              <w:rPr>
                <w:rFonts w:cstheme="minorHAnsi"/>
                <w:b/>
                <w:sz w:val="22"/>
                <w:szCs w:val="22"/>
              </w:rPr>
            </w:pPr>
          </w:p>
        </w:tc>
      </w:tr>
      <w:tr w:rsidR="004F14C0" w:rsidRPr="00B32535" w14:paraId="10725275" w14:textId="77777777" w:rsidTr="004F14C0">
        <w:tc>
          <w:tcPr>
            <w:tcW w:w="2869" w:type="dxa"/>
          </w:tcPr>
          <w:p w14:paraId="75D48D2C" w14:textId="7E6B3B16" w:rsidR="004F14C0" w:rsidRPr="00B32535" w:rsidRDefault="004F14C0" w:rsidP="004F14C0">
            <w:pPr>
              <w:rPr>
                <w:rFonts w:cstheme="minorHAnsi"/>
                <w:sz w:val="22"/>
                <w:szCs w:val="22"/>
              </w:rPr>
            </w:pPr>
            <w:r w:rsidRPr="00B32535">
              <w:rPr>
                <w:rFonts w:cstheme="minorHAnsi"/>
                <w:sz w:val="22"/>
                <w:szCs w:val="22"/>
              </w:rPr>
              <w:t>SC42-15, SC42-20</w:t>
            </w:r>
          </w:p>
        </w:tc>
        <w:tc>
          <w:tcPr>
            <w:tcW w:w="8647" w:type="dxa"/>
          </w:tcPr>
          <w:p w14:paraId="3DDC69CA" w14:textId="77777777" w:rsidR="00E96043" w:rsidRPr="00B32535" w:rsidRDefault="00E96043" w:rsidP="004F14C0">
            <w:pPr>
              <w:rPr>
                <w:rFonts w:cstheme="minorHAnsi"/>
                <w:bCs/>
                <w:sz w:val="22"/>
                <w:szCs w:val="22"/>
                <w:lang w:eastAsia="fr-FR"/>
              </w:rPr>
            </w:pPr>
            <w:r w:rsidRPr="00B32535">
              <w:rPr>
                <w:rFonts w:cstheme="minorHAnsi"/>
                <w:bCs/>
                <w:sz w:val="22"/>
                <w:szCs w:val="22"/>
                <w:lang w:eastAsia="fr-FR"/>
              </w:rPr>
              <w:t xml:space="preserve">Décision SC42-15 : Le Comité permanent approuve le budget de 2011 avec des réaffectations mineures entre lignes budgétaires, comme indiqué dans le document DOC. SC42-07 et convient d’utiliser toute attribution aux Initiatives régionales 2011 non attribuée ou non utilisée pour les réunions régionales pré-COP ou pour les frais juridiques 2011 nécessaires; </w:t>
            </w:r>
            <w:r w:rsidRPr="00B32535">
              <w:rPr>
                <w:rFonts w:cstheme="minorHAnsi"/>
                <w:bCs/>
                <w:sz w:val="22"/>
                <w:szCs w:val="22"/>
                <w:lang w:eastAsia="fr-FR"/>
              </w:rPr>
              <w:lastRenderedPageBreak/>
              <w:t xml:space="preserve">remercie toutes les Parties qui ont versé des contributions volontaires additionnelles mais exprime sa préoccupation devant le déclin continu de ces contributions volontaires; et prie instamment tous les membres du Comité permanent, les Parties et le Secrétariat de redoubler d’efforts pour trouver des fonds volontaires pour des activités importantes à venir comme les réunions régionales pré-COP11, le parrainage de délégués à la COP11, le Fonds de petites subventions, le GEST et les Missions consultatives Ramsar. </w:t>
            </w:r>
          </w:p>
          <w:p w14:paraId="01914008" w14:textId="77777777" w:rsidR="00E96043" w:rsidRPr="00B32535" w:rsidRDefault="00E96043" w:rsidP="004F14C0">
            <w:pPr>
              <w:rPr>
                <w:rFonts w:cstheme="minorHAnsi"/>
                <w:bCs/>
                <w:sz w:val="22"/>
                <w:szCs w:val="22"/>
                <w:lang w:eastAsia="fr-FR"/>
              </w:rPr>
            </w:pPr>
          </w:p>
          <w:p w14:paraId="27853F5C" w14:textId="4135D3AC" w:rsidR="00E96043" w:rsidRPr="00B32535" w:rsidRDefault="00E96043" w:rsidP="004F14C0">
            <w:pPr>
              <w:rPr>
                <w:rFonts w:cstheme="minorHAnsi"/>
                <w:sz w:val="22"/>
                <w:szCs w:val="22"/>
              </w:rPr>
            </w:pPr>
            <w:r w:rsidRPr="00B32535">
              <w:rPr>
                <w:rFonts w:cstheme="minorHAnsi"/>
                <w:sz w:val="22"/>
                <w:szCs w:val="22"/>
              </w:rPr>
              <w:t>Décision SC42-20 : Le Comité permanent note les progrès des Initiatives régionales acceptées lors de ses 40e et 41e réunions comme fonctionnant dans le cadre de la Convention en 2009-2012; décide de ne plus examiner trois Initiatives inactives (îles du Pacifique, Himalaya et bassin du lac Tchad); approuve les attributions pour 2011 aux Initiatives régionales comme résumé plus bas; décide d’exiger que les rapports 2011 et les demandes pour 2012 soient soumis avant le 29 février et de faire des attributions pour 2012 par voie électronique pas plus tard qu’en avril 2012 et note que le Secrétariat préparera une étude, pour la 43e Réunion du Comité permanent, sur le succès du programme de</w:t>
            </w:r>
          </w:p>
          <w:p w14:paraId="7C3F75DF" w14:textId="4004E08D" w:rsidR="00E96043" w:rsidRPr="00B32535" w:rsidRDefault="00E96043" w:rsidP="004F14C0">
            <w:pPr>
              <w:rPr>
                <w:rFonts w:cstheme="minorHAnsi"/>
                <w:sz w:val="22"/>
                <w:szCs w:val="22"/>
              </w:rPr>
            </w:pPr>
          </w:p>
        </w:tc>
        <w:tc>
          <w:tcPr>
            <w:tcW w:w="2410" w:type="dxa"/>
          </w:tcPr>
          <w:p w14:paraId="2999E852" w14:textId="77777777" w:rsidR="004F14C0" w:rsidRPr="00B32535" w:rsidRDefault="004F14C0" w:rsidP="004F14C0">
            <w:pPr>
              <w:rPr>
                <w:rFonts w:cstheme="minorHAnsi"/>
                <w:b/>
                <w:sz w:val="22"/>
                <w:szCs w:val="22"/>
              </w:rPr>
            </w:pPr>
          </w:p>
        </w:tc>
      </w:tr>
      <w:tr w:rsidR="004F14C0" w:rsidRPr="00B32535" w14:paraId="05BD2458" w14:textId="77777777" w:rsidTr="004F14C0">
        <w:tc>
          <w:tcPr>
            <w:tcW w:w="2869" w:type="dxa"/>
          </w:tcPr>
          <w:p w14:paraId="0CD1FC9E" w14:textId="77777777" w:rsidR="004F14C0" w:rsidRPr="00B32535" w:rsidRDefault="004F14C0" w:rsidP="004F14C0">
            <w:pPr>
              <w:rPr>
                <w:rFonts w:cstheme="minorHAnsi"/>
                <w:sz w:val="22"/>
                <w:szCs w:val="22"/>
              </w:rPr>
            </w:pPr>
            <w:r w:rsidRPr="00B32535">
              <w:rPr>
                <w:rFonts w:cstheme="minorHAnsi"/>
                <w:sz w:val="22"/>
                <w:szCs w:val="22"/>
              </w:rPr>
              <w:t>SC41-18, SC41-19, SC41-20, SC41-23</w:t>
            </w:r>
          </w:p>
        </w:tc>
        <w:tc>
          <w:tcPr>
            <w:tcW w:w="8647" w:type="dxa"/>
          </w:tcPr>
          <w:p w14:paraId="496E68EA" w14:textId="77777777" w:rsidR="00834F1C" w:rsidRPr="00B32535" w:rsidRDefault="00834F1C" w:rsidP="004F14C0">
            <w:pPr>
              <w:pStyle w:val="NormalWeb"/>
              <w:rPr>
                <w:rFonts w:asciiTheme="minorHAnsi" w:hAnsiTheme="minorHAnsi" w:cstheme="minorHAnsi"/>
                <w:bCs/>
                <w:sz w:val="22"/>
                <w:szCs w:val="22"/>
              </w:rPr>
            </w:pPr>
            <w:r w:rsidRPr="00B32535">
              <w:rPr>
                <w:rFonts w:asciiTheme="minorHAnsi" w:hAnsiTheme="minorHAnsi" w:cstheme="minorHAnsi"/>
                <w:bCs/>
                <w:sz w:val="22"/>
                <w:szCs w:val="22"/>
              </w:rPr>
              <w:t xml:space="preserve">Décision SC41-18 : Le Comité permanent, une fois encore, prie instamment les Parties, entre autres, de trouver des moyens de soutenir le FPS et d’améliorer sa capacité de financement d’un plus grand nombre d’excellents projets. </w:t>
            </w:r>
          </w:p>
          <w:p w14:paraId="06B3296D" w14:textId="77777777" w:rsidR="00834F1C" w:rsidRPr="00B32535" w:rsidRDefault="00834F1C" w:rsidP="004F14C0">
            <w:pPr>
              <w:pStyle w:val="NormalWeb"/>
              <w:rPr>
                <w:rFonts w:asciiTheme="minorHAnsi" w:hAnsiTheme="minorHAnsi" w:cstheme="minorHAnsi"/>
                <w:bCs/>
                <w:sz w:val="22"/>
                <w:szCs w:val="22"/>
              </w:rPr>
            </w:pPr>
            <w:r w:rsidRPr="00B32535">
              <w:rPr>
                <w:rFonts w:asciiTheme="minorHAnsi" w:hAnsiTheme="minorHAnsi" w:cstheme="minorHAnsi"/>
                <w:bCs/>
                <w:sz w:val="22"/>
                <w:szCs w:val="22"/>
              </w:rPr>
              <w:t>Décision SC41-19 : Le Comité permanent approuve l’attribution de fonds aux Initiatives régionales pour 2010 comme suit (en CHF) : …</w:t>
            </w:r>
          </w:p>
          <w:p w14:paraId="119D20C1" w14:textId="77777777" w:rsidR="00834F1C" w:rsidRPr="00B32535" w:rsidRDefault="00834F1C"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 xml:space="preserve">Décision SC41-20 : Le Comité permanent approuve l’inscription de tous les fonds non attribués aux Initiatives régionales en 2010 au même poste budgétaire pour 2011, à la 42e Réunion du Comité permanent. </w:t>
            </w:r>
          </w:p>
          <w:p w14:paraId="208A0492" w14:textId="7A5D5ECA" w:rsidR="004F14C0" w:rsidRPr="00B32535" w:rsidRDefault="00834F1C"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Décision SC41-23 : Le Comité permanent prend note du rapport du Secrétariat sur les Initiatives régionales, approuve trois nouvelles Initiatives (Littoral de la mer Noire, Caraïbes et Mangroves des Amériques) fonctionnant dans le cadre de la Convention, adopte le « modèle combiné pour les rapports annuels et la planification » et se félicite du contrat modèle pour le déboursement des allocations budgétaires annuelles aux Initiatives.</w:t>
            </w:r>
          </w:p>
        </w:tc>
        <w:tc>
          <w:tcPr>
            <w:tcW w:w="2410" w:type="dxa"/>
          </w:tcPr>
          <w:p w14:paraId="69DE06F0" w14:textId="77777777" w:rsidR="004F14C0" w:rsidRPr="00B32535" w:rsidRDefault="004F14C0" w:rsidP="004F14C0">
            <w:pPr>
              <w:rPr>
                <w:rFonts w:cstheme="minorHAnsi"/>
                <w:b/>
                <w:sz w:val="22"/>
                <w:szCs w:val="22"/>
              </w:rPr>
            </w:pPr>
          </w:p>
        </w:tc>
      </w:tr>
      <w:tr w:rsidR="004F14C0" w:rsidRPr="00B32535" w14:paraId="4B7F4A2C" w14:textId="77777777" w:rsidTr="004F14C0">
        <w:tc>
          <w:tcPr>
            <w:tcW w:w="2869" w:type="dxa"/>
          </w:tcPr>
          <w:p w14:paraId="442800D0" w14:textId="77777777" w:rsidR="004F14C0" w:rsidRPr="00B32535" w:rsidRDefault="004F14C0" w:rsidP="004F14C0">
            <w:pPr>
              <w:rPr>
                <w:rFonts w:cstheme="minorHAnsi"/>
                <w:sz w:val="22"/>
                <w:szCs w:val="22"/>
              </w:rPr>
            </w:pPr>
            <w:r w:rsidRPr="00B32535">
              <w:rPr>
                <w:rFonts w:cstheme="minorHAnsi"/>
                <w:sz w:val="22"/>
                <w:szCs w:val="22"/>
              </w:rPr>
              <w:lastRenderedPageBreak/>
              <w:t>SC40-17</w:t>
            </w:r>
          </w:p>
        </w:tc>
        <w:tc>
          <w:tcPr>
            <w:tcW w:w="8647" w:type="dxa"/>
          </w:tcPr>
          <w:p w14:paraId="4DB3F1EB" w14:textId="015F759F" w:rsidR="004F14C0" w:rsidRPr="00B32535" w:rsidRDefault="00834F1C" w:rsidP="004F14C0">
            <w:pPr>
              <w:pStyle w:val="NormalWeb"/>
              <w:rPr>
                <w:rFonts w:asciiTheme="minorHAnsi" w:hAnsiTheme="minorHAnsi" w:cstheme="minorHAnsi"/>
                <w:sz w:val="22"/>
                <w:szCs w:val="22"/>
              </w:rPr>
            </w:pPr>
            <w:r w:rsidRPr="00B32535">
              <w:rPr>
                <w:rFonts w:asciiTheme="minorHAnsi" w:hAnsiTheme="minorHAnsi" w:cstheme="minorHAnsi"/>
                <w:bCs/>
                <w:sz w:val="22"/>
                <w:szCs w:val="22"/>
              </w:rPr>
              <w:t>Décision SC40-17 : le Comité permanent accueille favorablement le modèle de lettre d’appui qui se trouve dans l’annexe III du document DOC. SC40-10, avec la suppression de la dernière ligne du troisième paragraphe du préambule.</w:t>
            </w:r>
          </w:p>
        </w:tc>
        <w:tc>
          <w:tcPr>
            <w:tcW w:w="2410" w:type="dxa"/>
          </w:tcPr>
          <w:p w14:paraId="0B54B3B8" w14:textId="77777777" w:rsidR="004F14C0" w:rsidRPr="00B32535" w:rsidRDefault="004F14C0" w:rsidP="004F14C0">
            <w:pPr>
              <w:rPr>
                <w:rFonts w:cstheme="minorHAnsi"/>
                <w:b/>
                <w:sz w:val="22"/>
                <w:szCs w:val="22"/>
              </w:rPr>
            </w:pPr>
          </w:p>
        </w:tc>
      </w:tr>
      <w:tr w:rsidR="004F14C0" w:rsidRPr="00B32535" w14:paraId="683DF704" w14:textId="77777777" w:rsidTr="004F14C0">
        <w:tc>
          <w:tcPr>
            <w:tcW w:w="2869" w:type="dxa"/>
          </w:tcPr>
          <w:p w14:paraId="6D4D59E4" w14:textId="77777777" w:rsidR="004F14C0" w:rsidRPr="00B32535" w:rsidRDefault="004F14C0" w:rsidP="004F14C0">
            <w:pPr>
              <w:rPr>
                <w:rFonts w:cstheme="minorHAnsi"/>
                <w:sz w:val="22"/>
                <w:szCs w:val="22"/>
              </w:rPr>
            </w:pPr>
            <w:r w:rsidRPr="00B32535">
              <w:rPr>
                <w:rFonts w:cstheme="minorHAnsi"/>
                <w:sz w:val="22"/>
                <w:szCs w:val="22"/>
              </w:rPr>
              <w:t>SC37-7</w:t>
            </w:r>
          </w:p>
        </w:tc>
        <w:tc>
          <w:tcPr>
            <w:tcW w:w="8647" w:type="dxa"/>
          </w:tcPr>
          <w:p w14:paraId="4B7E6CD9" w14:textId="1EC4E014" w:rsidR="004F14C0" w:rsidRPr="00B32535" w:rsidRDefault="00834F1C" w:rsidP="004F14C0">
            <w:pPr>
              <w:pStyle w:val="NormalWeb"/>
              <w:rPr>
                <w:rFonts w:asciiTheme="minorHAnsi" w:hAnsiTheme="minorHAnsi" w:cstheme="minorHAnsi"/>
                <w:sz w:val="22"/>
                <w:szCs w:val="22"/>
              </w:rPr>
            </w:pPr>
            <w:r w:rsidRPr="00B32535">
              <w:rPr>
                <w:rFonts w:asciiTheme="minorHAnsi" w:hAnsiTheme="minorHAnsi" w:cstheme="minorHAnsi"/>
                <w:bCs/>
                <w:sz w:val="22"/>
                <w:szCs w:val="22"/>
              </w:rPr>
              <w:t>Décision SC37-7 : Le Comité permanent approuve, pour communication à la COP, le projet de résolution modifié sur les initiatives régionales et son annexe et demande au Secrétariat de préparer une nouvelle version des sections explicatives du document DOC. SC37-8 pour en faire un document d’information pour la COP10.</w:t>
            </w:r>
          </w:p>
        </w:tc>
        <w:tc>
          <w:tcPr>
            <w:tcW w:w="2410" w:type="dxa"/>
          </w:tcPr>
          <w:p w14:paraId="4C22A5C3" w14:textId="77777777" w:rsidR="004F14C0" w:rsidRPr="00B32535" w:rsidRDefault="004F14C0" w:rsidP="004F14C0">
            <w:pPr>
              <w:rPr>
                <w:rFonts w:cstheme="minorHAnsi"/>
                <w:b/>
                <w:sz w:val="22"/>
                <w:szCs w:val="22"/>
              </w:rPr>
            </w:pPr>
          </w:p>
        </w:tc>
      </w:tr>
      <w:tr w:rsidR="004F14C0" w:rsidRPr="00B32535" w14:paraId="0D91EA36" w14:textId="77777777" w:rsidTr="004F14C0">
        <w:tc>
          <w:tcPr>
            <w:tcW w:w="2869" w:type="dxa"/>
          </w:tcPr>
          <w:p w14:paraId="2C3A31BE" w14:textId="77777777" w:rsidR="004F14C0" w:rsidRPr="00B32535" w:rsidRDefault="004F14C0" w:rsidP="004F14C0">
            <w:pPr>
              <w:rPr>
                <w:rFonts w:cstheme="minorHAnsi"/>
                <w:sz w:val="22"/>
                <w:szCs w:val="22"/>
              </w:rPr>
            </w:pPr>
            <w:r w:rsidRPr="00B32535">
              <w:rPr>
                <w:rFonts w:cstheme="minorHAnsi"/>
                <w:sz w:val="22"/>
                <w:szCs w:val="22"/>
              </w:rPr>
              <w:t>SC36-19, SC36-13</w:t>
            </w:r>
          </w:p>
          <w:p w14:paraId="4F92FEF8" w14:textId="77777777" w:rsidR="004F14C0" w:rsidRPr="00B32535" w:rsidRDefault="004F14C0" w:rsidP="004F14C0">
            <w:pPr>
              <w:rPr>
                <w:rFonts w:cstheme="minorHAnsi"/>
                <w:b/>
                <w:sz w:val="22"/>
                <w:szCs w:val="22"/>
              </w:rPr>
            </w:pPr>
          </w:p>
        </w:tc>
        <w:tc>
          <w:tcPr>
            <w:tcW w:w="8647" w:type="dxa"/>
          </w:tcPr>
          <w:p w14:paraId="37B8C003" w14:textId="1EFA29C2" w:rsidR="00834F1C" w:rsidRPr="00B32535" w:rsidRDefault="00834F1C"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Décision SC36-13 : Le Comité permanent approuve les attributions du budget administratif 2008 suivantes aux initiatives régionales : …</w:t>
            </w:r>
          </w:p>
          <w:p w14:paraId="6B022464" w14:textId="2B8FDB66" w:rsidR="004F14C0" w:rsidRPr="00B32535" w:rsidRDefault="00834F1C"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Décision SC36-19 : Le Comité permanent demande au Groupe de travail sur la gestion, en collaboration avec le Secrétariat, de préparer une proposition concernant des initiatives régionales-cadre qui sera examinée à la Réunion SC37.</w:t>
            </w:r>
          </w:p>
        </w:tc>
        <w:tc>
          <w:tcPr>
            <w:tcW w:w="2410" w:type="dxa"/>
          </w:tcPr>
          <w:p w14:paraId="4C3AF9E7" w14:textId="77777777" w:rsidR="004F14C0" w:rsidRPr="00B32535" w:rsidRDefault="004F14C0" w:rsidP="004F14C0">
            <w:pPr>
              <w:rPr>
                <w:rFonts w:cstheme="minorHAnsi"/>
                <w:b/>
                <w:sz w:val="22"/>
                <w:szCs w:val="22"/>
              </w:rPr>
            </w:pPr>
          </w:p>
        </w:tc>
      </w:tr>
      <w:tr w:rsidR="004F14C0" w:rsidRPr="00B32535" w14:paraId="52EBBA3C" w14:textId="77777777" w:rsidTr="004F14C0">
        <w:tc>
          <w:tcPr>
            <w:tcW w:w="2869" w:type="dxa"/>
          </w:tcPr>
          <w:p w14:paraId="31D2E48C" w14:textId="77777777" w:rsidR="004F14C0" w:rsidRPr="00B32535" w:rsidRDefault="004F14C0" w:rsidP="004F14C0">
            <w:pPr>
              <w:rPr>
                <w:rFonts w:cstheme="minorHAnsi"/>
                <w:sz w:val="22"/>
                <w:szCs w:val="22"/>
              </w:rPr>
            </w:pPr>
            <w:r w:rsidRPr="00B32535">
              <w:rPr>
                <w:rFonts w:cstheme="minorHAnsi"/>
                <w:sz w:val="22"/>
                <w:szCs w:val="22"/>
              </w:rPr>
              <w:t>SC35-7</w:t>
            </w:r>
          </w:p>
          <w:p w14:paraId="02969AEA" w14:textId="77777777" w:rsidR="004F14C0" w:rsidRPr="00B32535" w:rsidRDefault="004F14C0" w:rsidP="004F14C0">
            <w:pPr>
              <w:rPr>
                <w:rFonts w:cstheme="minorHAnsi"/>
                <w:b/>
                <w:sz w:val="22"/>
                <w:szCs w:val="22"/>
              </w:rPr>
            </w:pPr>
          </w:p>
        </w:tc>
        <w:tc>
          <w:tcPr>
            <w:tcW w:w="8647" w:type="dxa"/>
          </w:tcPr>
          <w:p w14:paraId="1F2D3CF1" w14:textId="249A9258" w:rsidR="00834F1C" w:rsidRPr="00B32535" w:rsidRDefault="004F14C0" w:rsidP="004F14C0">
            <w:pPr>
              <w:pStyle w:val="NormalWeb"/>
              <w:rPr>
                <w:rFonts w:asciiTheme="minorHAnsi" w:hAnsiTheme="minorHAnsi" w:cstheme="minorHAnsi"/>
                <w:bCs/>
                <w:sz w:val="22"/>
                <w:szCs w:val="22"/>
              </w:rPr>
            </w:pPr>
            <w:r w:rsidRPr="00B32535">
              <w:rPr>
                <w:rFonts w:asciiTheme="minorHAnsi" w:hAnsiTheme="minorHAnsi" w:cstheme="minorHAnsi"/>
                <w:bCs/>
                <w:sz w:val="22"/>
                <w:szCs w:val="22"/>
              </w:rPr>
              <w:t>D</w:t>
            </w:r>
            <w:r w:rsidR="001C711C" w:rsidRPr="00B32535">
              <w:rPr>
                <w:rFonts w:asciiTheme="minorHAnsi" w:hAnsiTheme="minorHAnsi" w:cstheme="minorHAnsi"/>
                <w:bCs/>
                <w:sz w:val="22"/>
                <w:szCs w:val="22"/>
              </w:rPr>
              <w:t>é</w:t>
            </w:r>
            <w:r w:rsidRPr="00B32535">
              <w:rPr>
                <w:rFonts w:asciiTheme="minorHAnsi" w:hAnsiTheme="minorHAnsi" w:cstheme="minorHAnsi"/>
                <w:bCs/>
                <w:sz w:val="22"/>
                <w:szCs w:val="22"/>
              </w:rPr>
              <w:t>cision SC35-7</w:t>
            </w:r>
            <w:r w:rsidR="001C711C" w:rsidRPr="00B32535">
              <w:rPr>
                <w:rFonts w:asciiTheme="minorHAnsi" w:hAnsiTheme="minorHAnsi" w:cstheme="minorHAnsi"/>
                <w:bCs/>
                <w:sz w:val="22"/>
                <w:szCs w:val="22"/>
              </w:rPr>
              <w:t xml:space="preserve"> </w:t>
            </w:r>
            <w:r w:rsidRPr="00B32535">
              <w:rPr>
                <w:rFonts w:asciiTheme="minorHAnsi" w:hAnsiTheme="minorHAnsi" w:cstheme="minorHAnsi"/>
                <w:bCs/>
                <w:sz w:val="22"/>
                <w:szCs w:val="22"/>
              </w:rPr>
              <w:t xml:space="preserve">: </w:t>
            </w:r>
            <w:r w:rsidR="00834F1C" w:rsidRPr="00B32535">
              <w:rPr>
                <w:rFonts w:asciiTheme="minorHAnsi" w:hAnsiTheme="minorHAnsi" w:cstheme="minorHAnsi"/>
                <w:bCs/>
                <w:sz w:val="22"/>
                <w:szCs w:val="22"/>
              </w:rPr>
              <w:t xml:space="preserve">Le Comité permanent décide que : </w:t>
            </w:r>
          </w:p>
          <w:p w14:paraId="66C1C47E" w14:textId="17E7775A" w:rsidR="00834F1C" w:rsidRPr="00B32535" w:rsidRDefault="00834F1C" w:rsidP="00834F1C">
            <w:pPr>
              <w:pStyle w:val="NormalWeb"/>
              <w:rPr>
                <w:rFonts w:asciiTheme="minorHAnsi" w:hAnsiTheme="minorHAnsi" w:cstheme="minorHAnsi"/>
                <w:sz w:val="22"/>
                <w:szCs w:val="22"/>
              </w:rPr>
            </w:pPr>
            <w:r w:rsidRPr="00B32535">
              <w:rPr>
                <w:rFonts w:asciiTheme="minorHAnsi" w:hAnsiTheme="minorHAnsi" w:cstheme="minorHAnsi"/>
                <w:bCs/>
                <w:sz w:val="22"/>
                <w:szCs w:val="22"/>
              </w:rPr>
              <w:t xml:space="preserve">i) compte tenu du retard de mise en place de l'initiative « WacoWet » en 2006, l'attribution de 2006 à cette initiative est reportée au budget administratif de 2007 pour attribution en 2007 ; … </w:t>
            </w:r>
          </w:p>
          <w:p w14:paraId="329C0C8A" w14:textId="1AA62374" w:rsidR="004F14C0" w:rsidRPr="00B32535" w:rsidRDefault="004F14C0" w:rsidP="004F14C0">
            <w:pPr>
              <w:pStyle w:val="NormalWeb"/>
              <w:rPr>
                <w:rFonts w:asciiTheme="minorHAnsi" w:hAnsiTheme="minorHAnsi" w:cstheme="minorHAnsi"/>
                <w:sz w:val="22"/>
                <w:szCs w:val="22"/>
              </w:rPr>
            </w:pPr>
          </w:p>
        </w:tc>
        <w:tc>
          <w:tcPr>
            <w:tcW w:w="2410" w:type="dxa"/>
          </w:tcPr>
          <w:p w14:paraId="2799D0CB" w14:textId="72368595" w:rsidR="004F14C0" w:rsidRPr="00B32535" w:rsidRDefault="009E7CEF" w:rsidP="004F14C0">
            <w:pPr>
              <w:rPr>
                <w:rFonts w:cstheme="minorHAnsi"/>
                <w:b/>
                <w:sz w:val="22"/>
                <w:szCs w:val="22"/>
              </w:rPr>
            </w:pPr>
            <w:r w:rsidRPr="00B32535">
              <w:rPr>
                <w:rFonts w:cstheme="minorHAnsi"/>
                <w:sz w:val="22"/>
                <w:szCs w:val="22"/>
              </w:rPr>
              <w:t>Les autres sous-clauses indiquent les attributions budgétaires</w:t>
            </w:r>
            <w:r w:rsidR="004F14C0" w:rsidRPr="00B32535">
              <w:rPr>
                <w:rFonts w:cstheme="minorHAnsi"/>
                <w:sz w:val="22"/>
                <w:szCs w:val="22"/>
              </w:rPr>
              <w:t>.</w:t>
            </w:r>
          </w:p>
        </w:tc>
      </w:tr>
      <w:tr w:rsidR="004F14C0" w:rsidRPr="00B32535" w14:paraId="5AB17405" w14:textId="77777777" w:rsidTr="004F14C0">
        <w:tc>
          <w:tcPr>
            <w:tcW w:w="2869" w:type="dxa"/>
          </w:tcPr>
          <w:p w14:paraId="38547C5E" w14:textId="77777777" w:rsidR="004F14C0" w:rsidRPr="00B32535" w:rsidRDefault="004F14C0" w:rsidP="004F14C0">
            <w:pPr>
              <w:rPr>
                <w:rFonts w:cstheme="minorHAnsi"/>
                <w:sz w:val="22"/>
                <w:szCs w:val="22"/>
              </w:rPr>
            </w:pPr>
            <w:r w:rsidRPr="00B32535">
              <w:rPr>
                <w:rFonts w:cstheme="minorHAnsi"/>
                <w:sz w:val="22"/>
                <w:szCs w:val="22"/>
              </w:rPr>
              <w:t>SC34-21</w:t>
            </w:r>
          </w:p>
          <w:p w14:paraId="1C34038F" w14:textId="77777777" w:rsidR="004F14C0" w:rsidRPr="00B32535" w:rsidRDefault="004F14C0" w:rsidP="004F14C0">
            <w:pPr>
              <w:rPr>
                <w:rFonts w:cstheme="minorHAnsi"/>
                <w:b/>
                <w:sz w:val="22"/>
                <w:szCs w:val="22"/>
              </w:rPr>
            </w:pPr>
          </w:p>
        </w:tc>
        <w:tc>
          <w:tcPr>
            <w:tcW w:w="8647" w:type="dxa"/>
          </w:tcPr>
          <w:p w14:paraId="12793D86" w14:textId="00393A11" w:rsidR="004F14C0" w:rsidRPr="00B32535" w:rsidRDefault="00911E79" w:rsidP="004F14C0">
            <w:pPr>
              <w:pStyle w:val="NormalWeb"/>
              <w:rPr>
                <w:rFonts w:asciiTheme="minorHAnsi" w:hAnsiTheme="minorHAnsi" w:cstheme="minorHAnsi"/>
                <w:sz w:val="22"/>
                <w:szCs w:val="22"/>
              </w:rPr>
            </w:pPr>
            <w:r w:rsidRPr="00B32535">
              <w:rPr>
                <w:rFonts w:asciiTheme="minorHAnsi" w:hAnsiTheme="minorHAnsi" w:cstheme="minorHAnsi"/>
                <w:bCs/>
                <w:sz w:val="22"/>
                <w:szCs w:val="22"/>
              </w:rPr>
              <w:t>Décision SC34-21 : Ayant examiné les questions soulevées dans le document DOC. SC34- 21 et dans le document DOC. SC34-21 Addendum, le Comité permanent décide : …</w:t>
            </w:r>
          </w:p>
        </w:tc>
        <w:tc>
          <w:tcPr>
            <w:tcW w:w="2410" w:type="dxa"/>
          </w:tcPr>
          <w:p w14:paraId="5039F67A" w14:textId="6BBB20CE" w:rsidR="004F14C0" w:rsidRPr="00B32535" w:rsidRDefault="009E7CEF" w:rsidP="004F14C0">
            <w:pPr>
              <w:rPr>
                <w:rFonts w:cstheme="minorHAnsi"/>
                <w:sz w:val="22"/>
                <w:szCs w:val="22"/>
              </w:rPr>
            </w:pPr>
            <w:r w:rsidRPr="00B32535">
              <w:rPr>
                <w:rFonts w:cstheme="minorHAnsi"/>
                <w:sz w:val="22"/>
                <w:szCs w:val="22"/>
              </w:rPr>
              <w:t>Les autres sous-clauses indiquent les attributions budgétaires</w:t>
            </w:r>
            <w:r w:rsidR="004F14C0" w:rsidRPr="00B32535">
              <w:rPr>
                <w:rFonts w:cstheme="minorHAnsi"/>
                <w:sz w:val="22"/>
                <w:szCs w:val="22"/>
              </w:rPr>
              <w:t>.</w:t>
            </w:r>
          </w:p>
        </w:tc>
      </w:tr>
      <w:tr w:rsidR="004F14C0" w:rsidRPr="00B32535" w14:paraId="61F5601E" w14:textId="77777777" w:rsidTr="004F14C0">
        <w:tc>
          <w:tcPr>
            <w:tcW w:w="2869" w:type="dxa"/>
          </w:tcPr>
          <w:p w14:paraId="64BCCB84" w14:textId="77777777" w:rsidR="004F14C0" w:rsidRPr="00B32535" w:rsidRDefault="004F14C0" w:rsidP="004F14C0">
            <w:pPr>
              <w:rPr>
                <w:rFonts w:cstheme="minorHAnsi"/>
                <w:sz w:val="22"/>
                <w:szCs w:val="22"/>
              </w:rPr>
            </w:pPr>
            <w:r w:rsidRPr="00B32535">
              <w:rPr>
                <w:rFonts w:cstheme="minorHAnsi"/>
                <w:sz w:val="22"/>
                <w:szCs w:val="22"/>
              </w:rPr>
              <w:t>SC31-24</w:t>
            </w:r>
          </w:p>
          <w:p w14:paraId="39D86FC7" w14:textId="77777777" w:rsidR="004F14C0" w:rsidRPr="00B32535" w:rsidRDefault="004F14C0" w:rsidP="004F14C0">
            <w:pPr>
              <w:rPr>
                <w:rFonts w:cstheme="minorHAnsi"/>
                <w:b/>
                <w:sz w:val="22"/>
                <w:szCs w:val="22"/>
              </w:rPr>
            </w:pPr>
          </w:p>
        </w:tc>
        <w:tc>
          <w:tcPr>
            <w:tcW w:w="8647" w:type="dxa"/>
          </w:tcPr>
          <w:p w14:paraId="3F45038E" w14:textId="3368EBAD" w:rsidR="004F14C0" w:rsidRPr="00B32535" w:rsidRDefault="00911E79" w:rsidP="004F14C0">
            <w:pPr>
              <w:pStyle w:val="NormalWeb"/>
              <w:rPr>
                <w:rFonts w:asciiTheme="minorHAnsi" w:hAnsiTheme="minorHAnsi" w:cstheme="minorHAnsi"/>
                <w:sz w:val="22"/>
                <w:szCs w:val="22"/>
              </w:rPr>
            </w:pPr>
            <w:r w:rsidRPr="00B32535">
              <w:rPr>
                <w:rFonts w:asciiTheme="minorHAnsi" w:hAnsiTheme="minorHAnsi" w:cstheme="minorHAnsi"/>
                <w:bCs/>
                <w:sz w:val="22"/>
                <w:szCs w:val="22"/>
              </w:rPr>
              <w:t>Décision SC31-24 : le Comité permanent donne instruction de finaliser DR8 sur les initiatives régionales à la lumière des recommandations du Sous-groupe sur les finances, pour financement et approbation, de le communiquer aux participants à la réunion du Comité permanent pour commentaires avant de le transmettre à la COP pour examen.</w:t>
            </w:r>
          </w:p>
        </w:tc>
        <w:tc>
          <w:tcPr>
            <w:tcW w:w="2410" w:type="dxa"/>
          </w:tcPr>
          <w:p w14:paraId="55A62564" w14:textId="77777777" w:rsidR="004F14C0" w:rsidRPr="00B32535" w:rsidRDefault="004F14C0" w:rsidP="004F14C0">
            <w:pPr>
              <w:rPr>
                <w:rFonts w:cstheme="minorHAnsi"/>
                <w:b/>
                <w:sz w:val="22"/>
                <w:szCs w:val="22"/>
              </w:rPr>
            </w:pPr>
          </w:p>
        </w:tc>
      </w:tr>
      <w:tr w:rsidR="004F14C0" w:rsidRPr="00B32535" w14:paraId="24F173A9" w14:textId="77777777" w:rsidTr="004F14C0">
        <w:tc>
          <w:tcPr>
            <w:tcW w:w="2869" w:type="dxa"/>
          </w:tcPr>
          <w:p w14:paraId="1D75433B" w14:textId="77777777" w:rsidR="004F14C0" w:rsidRPr="00B32535" w:rsidRDefault="004F14C0" w:rsidP="004F14C0">
            <w:pPr>
              <w:rPr>
                <w:rFonts w:cstheme="minorHAnsi"/>
                <w:sz w:val="22"/>
                <w:szCs w:val="22"/>
              </w:rPr>
            </w:pPr>
            <w:r w:rsidRPr="00B32535">
              <w:rPr>
                <w:rFonts w:cstheme="minorHAnsi"/>
                <w:sz w:val="22"/>
                <w:szCs w:val="22"/>
              </w:rPr>
              <w:t>SC30-18</w:t>
            </w:r>
          </w:p>
          <w:p w14:paraId="36A0EA3A" w14:textId="77777777" w:rsidR="004F14C0" w:rsidRPr="00B32535" w:rsidRDefault="004F14C0" w:rsidP="004F14C0">
            <w:pPr>
              <w:rPr>
                <w:rFonts w:cstheme="minorHAnsi"/>
                <w:b/>
                <w:sz w:val="22"/>
                <w:szCs w:val="22"/>
              </w:rPr>
            </w:pPr>
          </w:p>
        </w:tc>
        <w:tc>
          <w:tcPr>
            <w:tcW w:w="8647" w:type="dxa"/>
          </w:tcPr>
          <w:p w14:paraId="56468AF6" w14:textId="25DA70F1" w:rsidR="004F14C0" w:rsidRPr="00B32535" w:rsidRDefault="00911E79" w:rsidP="004F14C0">
            <w:pPr>
              <w:pStyle w:val="NormalWeb"/>
              <w:rPr>
                <w:rFonts w:asciiTheme="minorHAnsi" w:hAnsiTheme="minorHAnsi" w:cstheme="minorHAnsi"/>
                <w:sz w:val="22"/>
                <w:szCs w:val="22"/>
              </w:rPr>
            </w:pPr>
            <w:r w:rsidRPr="00B32535">
              <w:rPr>
                <w:rFonts w:asciiTheme="minorHAnsi" w:hAnsiTheme="minorHAnsi" w:cstheme="minorHAnsi"/>
                <w:bCs/>
                <w:sz w:val="22"/>
                <w:szCs w:val="22"/>
              </w:rPr>
              <w:t>Décision SC30-18</w:t>
            </w:r>
            <w:r w:rsidR="001C711C" w:rsidRPr="00B32535">
              <w:rPr>
                <w:rFonts w:asciiTheme="minorHAnsi" w:hAnsiTheme="minorHAnsi" w:cstheme="minorHAnsi"/>
                <w:bCs/>
                <w:sz w:val="22"/>
                <w:szCs w:val="22"/>
              </w:rPr>
              <w:t xml:space="preserve"> </w:t>
            </w:r>
            <w:r w:rsidRPr="00B32535">
              <w:rPr>
                <w:rFonts w:asciiTheme="minorHAnsi" w:hAnsiTheme="minorHAnsi" w:cstheme="minorHAnsi"/>
                <w:bCs/>
                <w:sz w:val="22"/>
                <w:szCs w:val="22"/>
              </w:rPr>
              <w:t>: le Comité permanent se félicite des progrès qui visent à donner vie au Centre de formation Ramsar pour l’hémisphère occidental et exprime sa gratitude pour l’appui apporté par les États-Unis et l’Espagne, entre autres, à ces efforts permanents. Le Comité remercie le Panama pour les efforts considérables accomplis en vue d’obtenir ces résultats.</w:t>
            </w:r>
          </w:p>
        </w:tc>
        <w:tc>
          <w:tcPr>
            <w:tcW w:w="2410" w:type="dxa"/>
          </w:tcPr>
          <w:p w14:paraId="6B4DDBAD" w14:textId="77777777" w:rsidR="004F14C0" w:rsidRPr="00B32535" w:rsidRDefault="004F14C0" w:rsidP="004F14C0">
            <w:pPr>
              <w:rPr>
                <w:rFonts w:cstheme="minorHAnsi"/>
                <w:b/>
                <w:sz w:val="22"/>
                <w:szCs w:val="22"/>
              </w:rPr>
            </w:pPr>
          </w:p>
        </w:tc>
      </w:tr>
      <w:tr w:rsidR="004F14C0" w:rsidRPr="00B32535" w14:paraId="4F71E730" w14:textId="77777777" w:rsidTr="004F14C0">
        <w:tc>
          <w:tcPr>
            <w:tcW w:w="2869" w:type="dxa"/>
          </w:tcPr>
          <w:p w14:paraId="5DEEDEF4" w14:textId="77777777" w:rsidR="004F14C0" w:rsidRPr="00B32535" w:rsidRDefault="004F14C0" w:rsidP="004F14C0">
            <w:pPr>
              <w:rPr>
                <w:rFonts w:cstheme="minorHAnsi"/>
                <w:sz w:val="22"/>
                <w:szCs w:val="22"/>
              </w:rPr>
            </w:pPr>
            <w:r w:rsidRPr="00B32535">
              <w:rPr>
                <w:rFonts w:cstheme="minorHAnsi"/>
                <w:sz w:val="22"/>
                <w:szCs w:val="22"/>
              </w:rPr>
              <w:lastRenderedPageBreak/>
              <w:t>SC29-4</w:t>
            </w:r>
          </w:p>
        </w:tc>
        <w:tc>
          <w:tcPr>
            <w:tcW w:w="8647" w:type="dxa"/>
          </w:tcPr>
          <w:p w14:paraId="2FEC1833" w14:textId="482B9EB3" w:rsidR="004F14C0" w:rsidRPr="00B32535" w:rsidRDefault="00911E79" w:rsidP="004F14C0">
            <w:pPr>
              <w:pStyle w:val="NormalWeb"/>
              <w:rPr>
                <w:rFonts w:asciiTheme="minorHAnsi" w:hAnsiTheme="minorHAnsi" w:cstheme="minorHAnsi"/>
                <w:sz w:val="22"/>
                <w:szCs w:val="22"/>
              </w:rPr>
            </w:pPr>
            <w:r w:rsidRPr="00B32535">
              <w:rPr>
                <w:rFonts w:asciiTheme="minorHAnsi" w:hAnsiTheme="minorHAnsi" w:cstheme="minorHAnsi"/>
                <w:bCs/>
                <w:sz w:val="22"/>
                <w:szCs w:val="22"/>
              </w:rPr>
              <w:t>Décision SC29-4</w:t>
            </w:r>
            <w:r w:rsidR="001C711C" w:rsidRPr="00B32535">
              <w:rPr>
                <w:rFonts w:asciiTheme="minorHAnsi" w:hAnsiTheme="minorHAnsi" w:cstheme="minorHAnsi"/>
                <w:bCs/>
                <w:sz w:val="22"/>
                <w:szCs w:val="22"/>
              </w:rPr>
              <w:t xml:space="preserve"> </w:t>
            </w:r>
            <w:r w:rsidRPr="00B32535">
              <w:rPr>
                <w:rFonts w:asciiTheme="minorHAnsi" w:hAnsiTheme="minorHAnsi" w:cstheme="minorHAnsi"/>
                <w:bCs/>
                <w:sz w:val="22"/>
                <w:szCs w:val="22"/>
              </w:rPr>
              <w:t>: le Comité permanent adopte le deuxième texte révisé de l’accord proposé entre le Panama et le Bureau Ramsar pour l’établissement d’un Centre régional Ramsar de formation et de recherche sur les zones humides dans l’hémisphère occidental qui sera basé au Panama.</w:t>
            </w:r>
          </w:p>
        </w:tc>
        <w:tc>
          <w:tcPr>
            <w:tcW w:w="2410" w:type="dxa"/>
          </w:tcPr>
          <w:p w14:paraId="0F69230A" w14:textId="77777777" w:rsidR="004F14C0" w:rsidRPr="00B32535" w:rsidRDefault="004F14C0" w:rsidP="004F14C0">
            <w:pPr>
              <w:rPr>
                <w:rFonts w:cstheme="minorHAnsi"/>
                <w:b/>
                <w:sz w:val="22"/>
                <w:szCs w:val="22"/>
              </w:rPr>
            </w:pPr>
          </w:p>
        </w:tc>
      </w:tr>
    </w:tbl>
    <w:p w14:paraId="5FBEEAE3" w14:textId="77777777" w:rsidR="004F14C0" w:rsidRPr="00B32535" w:rsidRDefault="004F14C0" w:rsidP="004F14C0">
      <w:pPr>
        <w:rPr>
          <w:rFonts w:cstheme="minorHAnsi"/>
          <w:sz w:val="22"/>
          <w:szCs w:val="22"/>
        </w:rPr>
      </w:pPr>
      <w:r w:rsidRPr="00B32535">
        <w:rPr>
          <w:rFonts w:cstheme="minorHAnsi"/>
          <w:sz w:val="22"/>
          <w:szCs w:val="22"/>
        </w:rPr>
        <w:br w:type="page"/>
      </w:r>
    </w:p>
    <w:p w14:paraId="3A45E71F" w14:textId="77088F09" w:rsidR="004F14C0" w:rsidRPr="00B32535" w:rsidRDefault="004F14C0" w:rsidP="004F14C0">
      <w:pPr>
        <w:ind w:left="360"/>
        <w:jc w:val="center"/>
        <w:rPr>
          <w:rFonts w:cstheme="minorHAnsi"/>
          <w:b/>
          <w:color w:val="4472C4" w:themeColor="accent1"/>
          <w:sz w:val="22"/>
          <w:szCs w:val="22"/>
        </w:rPr>
      </w:pPr>
      <w:r w:rsidRPr="00B32535">
        <w:rPr>
          <w:rFonts w:cstheme="minorHAnsi"/>
          <w:b/>
          <w:color w:val="4472C4" w:themeColor="accent1"/>
          <w:sz w:val="22"/>
          <w:szCs w:val="22"/>
        </w:rPr>
        <w:lastRenderedPageBreak/>
        <w:t>Annex</w:t>
      </w:r>
      <w:r w:rsidR="00325360" w:rsidRPr="00B32535">
        <w:rPr>
          <w:rFonts w:cstheme="minorHAnsi"/>
          <w:b/>
          <w:color w:val="4472C4" w:themeColor="accent1"/>
          <w:sz w:val="22"/>
          <w:szCs w:val="22"/>
        </w:rPr>
        <w:t>e</w:t>
      </w:r>
      <w:r w:rsidRPr="00B32535">
        <w:rPr>
          <w:rFonts w:cstheme="minorHAnsi"/>
          <w:b/>
          <w:color w:val="4472C4" w:themeColor="accent1"/>
          <w:sz w:val="22"/>
          <w:szCs w:val="22"/>
        </w:rPr>
        <w:t xml:space="preserve"> 4</w:t>
      </w:r>
      <w:r w:rsidR="00325360" w:rsidRPr="00B32535">
        <w:rPr>
          <w:rFonts w:cstheme="minorHAnsi"/>
          <w:b/>
          <w:color w:val="4472C4" w:themeColor="accent1"/>
          <w:sz w:val="22"/>
          <w:szCs w:val="22"/>
        </w:rPr>
        <w:t xml:space="preserve"> </w:t>
      </w:r>
      <w:r w:rsidRPr="00B32535">
        <w:rPr>
          <w:rFonts w:cstheme="minorHAnsi"/>
          <w:b/>
          <w:color w:val="4472C4" w:themeColor="accent1"/>
          <w:sz w:val="22"/>
          <w:szCs w:val="22"/>
        </w:rPr>
        <w:t>: Paragraph</w:t>
      </w:r>
      <w:r w:rsidR="00325360" w:rsidRPr="00B32535">
        <w:rPr>
          <w:rFonts w:cstheme="minorHAnsi"/>
          <w:b/>
          <w:color w:val="4472C4" w:themeColor="accent1"/>
          <w:sz w:val="22"/>
          <w:szCs w:val="22"/>
        </w:rPr>
        <w:t>e</w:t>
      </w:r>
      <w:r w:rsidRPr="00B32535">
        <w:rPr>
          <w:rFonts w:cstheme="minorHAnsi"/>
          <w:b/>
          <w:color w:val="4472C4" w:themeColor="accent1"/>
          <w:sz w:val="22"/>
          <w:szCs w:val="22"/>
        </w:rPr>
        <w:t xml:space="preserve">s </w:t>
      </w:r>
      <w:r w:rsidR="00325360" w:rsidRPr="00B32535">
        <w:rPr>
          <w:rFonts w:cstheme="minorHAnsi"/>
          <w:b/>
          <w:color w:val="4472C4" w:themeColor="accent1"/>
          <w:sz w:val="22"/>
          <w:szCs w:val="22"/>
        </w:rPr>
        <w:t>de</w:t>
      </w:r>
      <w:r w:rsidRPr="00B32535">
        <w:rPr>
          <w:rFonts w:cstheme="minorHAnsi"/>
          <w:b/>
          <w:color w:val="4472C4" w:themeColor="accent1"/>
          <w:sz w:val="22"/>
          <w:szCs w:val="22"/>
        </w:rPr>
        <w:t xml:space="preserve"> R</w:t>
      </w:r>
      <w:r w:rsidR="00325360" w:rsidRPr="00B32535">
        <w:rPr>
          <w:rFonts w:cstheme="minorHAnsi"/>
          <w:b/>
          <w:color w:val="4472C4" w:themeColor="accent1"/>
          <w:sz w:val="22"/>
          <w:szCs w:val="22"/>
        </w:rPr>
        <w:t>é</w:t>
      </w:r>
      <w:r w:rsidRPr="00B32535">
        <w:rPr>
          <w:rFonts w:cstheme="minorHAnsi"/>
          <w:b/>
          <w:color w:val="4472C4" w:themeColor="accent1"/>
          <w:sz w:val="22"/>
          <w:szCs w:val="22"/>
        </w:rPr>
        <w:t xml:space="preserve">solutions </w:t>
      </w:r>
      <w:r w:rsidR="00325360" w:rsidRPr="00B32535">
        <w:rPr>
          <w:rFonts w:cstheme="minorHAnsi"/>
          <w:b/>
          <w:color w:val="4472C4" w:themeColor="accent1"/>
          <w:sz w:val="22"/>
          <w:szCs w:val="22"/>
        </w:rPr>
        <w:t>et</w:t>
      </w:r>
      <w:r w:rsidRPr="00B32535">
        <w:rPr>
          <w:rFonts w:cstheme="minorHAnsi"/>
          <w:b/>
          <w:color w:val="4472C4" w:themeColor="accent1"/>
          <w:sz w:val="22"/>
          <w:szCs w:val="22"/>
        </w:rPr>
        <w:t xml:space="preserve"> Recomm</w:t>
      </w:r>
      <w:r w:rsidR="00325360" w:rsidRPr="00B32535">
        <w:rPr>
          <w:rFonts w:cstheme="minorHAnsi"/>
          <w:b/>
          <w:color w:val="4472C4" w:themeColor="accent1"/>
          <w:sz w:val="22"/>
          <w:szCs w:val="22"/>
        </w:rPr>
        <w:t>a</w:t>
      </w:r>
      <w:r w:rsidRPr="00B32535">
        <w:rPr>
          <w:rFonts w:cstheme="minorHAnsi"/>
          <w:b/>
          <w:color w:val="4472C4" w:themeColor="accent1"/>
          <w:sz w:val="22"/>
          <w:szCs w:val="22"/>
        </w:rPr>
        <w:t xml:space="preserve">ndations </w:t>
      </w:r>
      <w:r w:rsidR="00325360" w:rsidRPr="00B32535">
        <w:rPr>
          <w:rFonts w:cstheme="minorHAnsi"/>
          <w:b/>
          <w:color w:val="4472C4" w:themeColor="accent1"/>
          <w:sz w:val="22"/>
          <w:szCs w:val="22"/>
        </w:rPr>
        <w:t>concernant directement les IRR qui sont non cohérents avec la Résolution</w:t>
      </w:r>
      <w:r w:rsidRPr="00B32535">
        <w:rPr>
          <w:rFonts w:cstheme="minorHAnsi"/>
          <w:b/>
          <w:color w:val="4472C4" w:themeColor="accent1"/>
          <w:sz w:val="22"/>
          <w:szCs w:val="22"/>
        </w:rPr>
        <w:t xml:space="preserve"> XIII.9 </w:t>
      </w:r>
    </w:p>
    <w:p w14:paraId="26C0763E" w14:textId="77777777" w:rsidR="004F14C0" w:rsidRPr="00B32535" w:rsidRDefault="004F14C0" w:rsidP="004F14C0">
      <w:pPr>
        <w:ind w:left="360"/>
        <w:rPr>
          <w:rFonts w:cstheme="minorHAnsi"/>
          <w:b/>
          <w:sz w:val="22"/>
          <w:szCs w:val="22"/>
        </w:rPr>
      </w:pPr>
    </w:p>
    <w:p w14:paraId="4084E42B" w14:textId="77777777" w:rsidR="004F14C0" w:rsidRPr="00B32535" w:rsidRDefault="004F14C0" w:rsidP="004F14C0">
      <w:pPr>
        <w:rPr>
          <w:rFonts w:cstheme="minorHAnsi"/>
          <w:sz w:val="22"/>
          <w:szCs w:val="22"/>
        </w:rPr>
      </w:pPr>
    </w:p>
    <w:tbl>
      <w:tblPr>
        <w:tblStyle w:val="Grilledutableau"/>
        <w:tblW w:w="13881" w:type="dxa"/>
        <w:tblLook w:val="04A0" w:firstRow="1" w:lastRow="0" w:firstColumn="1" w:lastColumn="0" w:noHBand="0" w:noVBand="1"/>
      </w:tblPr>
      <w:tblGrid>
        <w:gridCol w:w="6832"/>
        <w:gridCol w:w="1668"/>
        <w:gridCol w:w="5381"/>
      </w:tblGrid>
      <w:tr w:rsidR="004F14C0" w:rsidRPr="00B32535" w14:paraId="13CB9DEC" w14:textId="77777777" w:rsidTr="004F14C0">
        <w:tc>
          <w:tcPr>
            <w:tcW w:w="6832" w:type="dxa"/>
          </w:tcPr>
          <w:p w14:paraId="45320F93" w14:textId="3430B885" w:rsidR="004F14C0" w:rsidRPr="00B32535" w:rsidRDefault="004F14C0" w:rsidP="004F14C0">
            <w:pPr>
              <w:rPr>
                <w:rFonts w:cstheme="minorHAnsi"/>
                <w:b/>
                <w:sz w:val="22"/>
                <w:szCs w:val="22"/>
              </w:rPr>
            </w:pPr>
            <w:r w:rsidRPr="00B32535">
              <w:rPr>
                <w:rFonts w:cstheme="minorHAnsi"/>
                <w:b/>
                <w:sz w:val="22"/>
                <w:szCs w:val="22"/>
              </w:rPr>
              <w:t>Pr</w:t>
            </w:r>
            <w:r w:rsidR="00325360" w:rsidRPr="00B32535">
              <w:rPr>
                <w:rFonts w:cstheme="minorHAnsi"/>
                <w:b/>
                <w:sz w:val="22"/>
                <w:szCs w:val="22"/>
              </w:rPr>
              <w:t>é</w:t>
            </w:r>
            <w:r w:rsidRPr="00B32535">
              <w:rPr>
                <w:rFonts w:cstheme="minorHAnsi"/>
                <w:b/>
                <w:sz w:val="22"/>
                <w:szCs w:val="22"/>
              </w:rPr>
              <w:t>amb</w:t>
            </w:r>
            <w:r w:rsidR="00325360" w:rsidRPr="00B32535">
              <w:rPr>
                <w:rFonts w:cstheme="minorHAnsi"/>
                <w:b/>
                <w:sz w:val="22"/>
                <w:szCs w:val="22"/>
              </w:rPr>
              <w:t>u</w:t>
            </w:r>
            <w:r w:rsidRPr="00B32535">
              <w:rPr>
                <w:rFonts w:cstheme="minorHAnsi"/>
                <w:b/>
                <w:sz w:val="22"/>
                <w:szCs w:val="22"/>
              </w:rPr>
              <w:t xml:space="preserve">le </w:t>
            </w:r>
          </w:p>
        </w:tc>
        <w:tc>
          <w:tcPr>
            <w:tcW w:w="1668" w:type="dxa"/>
          </w:tcPr>
          <w:p w14:paraId="2C8C5EF5" w14:textId="0B2ECDF4" w:rsidR="004F14C0" w:rsidRPr="00B32535" w:rsidRDefault="004F14C0" w:rsidP="004F14C0">
            <w:pPr>
              <w:rPr>
                <w:rFonts w:cstheme="minorHAnsi"/>
                <w:b/>
                <w:sz w:val="22"/>
                <w:szCs w:val="22"/>
              </w:rPr>
            </w:pPr>
            <w:r w:rsidRPr="00B32535">
              <w:rPr>
                <w:rFonts w:cstheme="minorHAnsi"/>
                <w:b/>
                <w:sz w:val="22"/>
                <w:szCs w:val="22"/>
              </w:rPr>
              <w:t>R</w:t>
            </w:r>
            <w:r w:rsidR="00325360" w:rsidRPr="00B32535">
              <w:rPr>
                <w:rFonts w:cstheme="minorHAnsi"/>
                <w:b/>
                <w:sz w:val="22"/>
                <w:szCs w:val="22"/>
              </w:rPr>
              <w:t>é</w:t>
            </w:r>
            <w:r w:rsidRPr="00B32535">
              <w:rPr>
                <w:rFonts w:cstheme="minorHAnsi"/>
                <w:b/>
                <w:sz w:val="22"/>
                <w:szCs w:val="22"/>
              </w:rPr>
              <w:t xml:space="preserve">solution </w:t>
            </w:r>
          </w:p>
        </w:tc>
        <w:tc>
          <w:tcPr>
            <w:tcW w:w="5381" w:type="dxa"/>
          </w:tcPr>
          <w:p w14:paraId="2023ADB4" w14:textId="4BAD618C" w:rsidR="004F14C0" w:rsidRPr="00B32535" w:rsidRDefault="00325360" w:rsidP="004F14C0">
            <w:pPr>
              <w:rPr>
                <w:rFonts w:cstheme="minorHAnsi"/>
                <w:b/>
                <w:sz w:val="22"/>
                <w:szCs w:val="22"/>
              </w:rPr>
            </w:pPr>
            <w:r w:rsidRPr="00B32535">
              <w:rPr>
                <w:rFonts w:cstheme="minorHAnsi"/>
                <w:b/>
                <w:sz w:val="22"/>
                <w:szCs w:val="22"/>
              </w:rPr>
              <w:t>É</w:t>
            </w:r>
            <w:r w:rsidR="004F14C0" w:rsidRPr="00B32535">
              <w:rPr>
                <w:rFonts w:cstheme="minorHAnsi"/>
                <w:b/>
                <w:sz w:val="22"/>
                <w:szCs w:val="22"/>
              </w:rPr>
              <w:t xml:space="preserve">quivalent </w:t>
            </w:r>
            <w:r w:rsidRPr="00B32535">
              <w:rPr>
                <w:rFonts w:cstheme="minorHAnsi"/>
                <w:b/>
                <w:sz w:val="22"/>
                <w:szCs w:val="22"/>
              </w:rPr>
              <w:t>dans la Résolution</w:t>
            </w:r>
            <w:r w:rsidR="004F14C0" w:rsidRPr="00B32535">
              <w:rPr>
                <w:rFonts w:cstheme="minorHAnsi"/>
                <w:b/>
                <w:sz w:val="22"/>
                <w:szCs w:val="22"/>
              </w:rPr>
              <w:t xml:space="preserve"> XIII.9 (</w:t>
            </w:r>
            <w:r w:rsidRPr="00B32535">
              <w:rPr>
                <w:rFonts w:cstheme="minorHAnsi"/>
                <w:b/>
                <w:sz w:val="22"/>
                <w:szCs w:val="22"/>
              </w:rPr>
              <w:t>le cas échéant)</w:t>
            </w:r>
          </w:p>
        </w:tc>
      </w:tr>
      <w:tr w:rsidR="004F14C0" w:rsidRPr="00B32535" w14:paraId="76C6F862" w14:textId="77777777" w:rsidTr="004F14C0">
        <w:tc>
          <w:tcPr>
            <w:tcW w:w="6832" w:type="dxa"/>
          </w:tcPr>
          <w:p w14:paraId="05761DD0" w14:textId="77777777" w:rsidR="004F14C0" w:rsidRPr="00B32535" w:rsidRDefault="004F14C0" w:rsidP="004F14C0">
            <w:pPr>
              <w:pStyle w:val="Corpsdetexte"/>
              <w:ind w:left="0" w:right="-42" w:firstLine="0"/>
              <w:rPr>
                <w:rFonts w:asciiTheme="minorHAnsi" w:hAnsiTheme="minorHAnsi" w:cstheme="minorHAnsi"/>
                <w:lang w:val="fr-FR"/>
              </w:rPr>
            </w:pPr>
          </w:p>
        </w:tc>
        <w:tc>
          <w:tcPr>
            <w:tcW w:w="1668" w:type="dxa"/>
          </w:tcPr>
          <w:p w14:paraId="1F625515" w14:textId="5F24A7D9" w:rsidR="004F14C0" w:rsidRPr="00B32535" w:rsidRDefault="006149A8" w:rsidP="004F14C0">
            <w:pPr>
              <w:rPr>
                <w:rFonts w:cstheme="minorHAnsi"/>
                <w:b/>
                <w:sz w:val="22"/>
                <w:szCs w:val="22"/>
              </w:rPr>
            </w:pPr>
            <w:r w:rsidRPr="00B32535">
              <w:rPr>
                <w:rFonts w:cstheme="minorHAnsi"/>
                <w:b/>
                <w:sz w:val="22"/>
                <w:szCs w:val="22"/>
              </w:rPr>
              <w:t>XII.8</w:t>
            </w:r>
          </w:p>
        </w:tc>
        <w:tc>
          <w:tcPr>
            <w:tcW w:w="5381" w:type="dxa"/>
          </w:tcPr>
          <w:p w14:paraId="1A66DA07" w14:textId="77777777" w:rsidR="004F14C0" w:rsidRPr="00B32535" w:rsidRDefault="004F14C0" w:rsidP="004F14C0">
            <w:pPr>
              <w:rPr>
                <w:rFonts w:cstheme="minorHAnsi"/>
                <w:sz w:val="22"/>
                <w:szCs w:val="22"/>
              </w:rPr>
            </w:pPr>
          </w:p>
        </w:tc>
      </w:tr>
      <w:tr w:rsidR="004F14C0" w:rsidRPr="00B32535" w14:paraId="00EDD40A" w14:textId="77777777" w:rsidTr="004F14C0">
        <w:tc>
          <w:tcPr>
            <w:tcW w:w="6832" w:type="dxa"/>
          </w:tcPr>
          <w:p w14:paraId="4A33D07F" w14:textId="558419F1" w:rsidR="004F14C0" w:rsidRPr="00B32535" w:rsidRDefault="006149A8" w:rsidP="004F14C0">
            <w:pPr>
              <w:pStyle w:val="Corpsdetexte"/>
              <w:ind w:left="0" w:right="-42" w:firstLine="0"/>
              <w:rPr>
                <w:rFonts w:asciiTheme="minorHAnsi" w:hAnsiTheme="minorHAnsi" w:cstheme="minorHAnsi"/>
                <w:lang w:val="fr-FR"/>
              </w:rPr>
            </w:pPr>
            <w:r w:rsidRPr="00B32535">
              <w:rPr>
                <w:rFonts w:asciiTheme="minorHAnsi" w:hAnsiTheme="minorHAnsi" w:cstheme="minorHAnsi"/>
                <w:lang w:val="fr-FR"/>
              </w:rPr>
              <w:t>RAPPELANT que les initiatives régionales fonctionnant dans le cadre de la Convention de Ramsar, qu’il s’agisse de centres de formation et de renforcement des capacités ou de réseaux facilitant la coopération, ont pour objet d’être des moyens opérationnels de fournir un appui efficace à une mise en œuvre améliorée de la Convention et de son Plan stratégique dans des régions géographiques données, par la coopération internationale à des questions d’intérêt commun relatives aux zones humides</w:t>
            </w:r>
            <w:r w:rsidR="00325360" w:rsidRPr="00B32535">
              <w:rPr>
                <w:rFonts w:asciiTheme="minorHAnsi" w:hAnsiTheme="minorHAnsi" w:cstheme="minorHAnsi"/>
                <w:lang w:val="fr-FR"/>
              </w:rPr>
              <w:t xml:space="preserve"> </w:t>
            </w:r>
            <w:r w:rsidRPr="00B32535">
              <w:rPr>
                <w:rFonts w:asciiTheme="minorHAnsi" w:hAnsiTheme="minorHAnsi" w:cstheme="minorHAnsi"/>
                <w:lang w:val="fr-FR"/>
              </w:rPr>
              <w:t>;</w:t>
            </w:r>
          </w:p>
        </w:tc>
        <w:tc>
          <w:tcPr>
            <w:tcW w:w="1668" w:type="dxa"/>
          </w:tcPr>
          <w:p w14:paraId="40D26C95" w14:textId="77777777" w:rsidR="004F14C0" w:rsidRPr="00B32535" w:rsidRDefault="004F14C0" w:rsidP="004F14C0">
            <w:pPr>
              <w:rPr>
                <w:rFonts w:cstheme="minorHAnsi"/>
                <w:sz w:val="22"/>
                <w:szCs w:val="22"/>
              </w:rPr>
            </w:pPr>
            <w:r w:rsidRPr="00B32535">
              <w:rPr>
                <w:rFonts w:cstheme="minorHAnsi"/>
                <w:sz w:val="22"/>
                <w:szCs w:val="22"/>
              </w:rPr>
              <w:t>1</w:t>
            </w:r>
          </w:p>
        </w:tc>
        <w:tc>
          <w:tcPr>
            <w:tcW w:w="5381" w:type="dxa"/>
          </w:tcPr>
          <w:p w14:paraId="639C5ECD" w14:textId="0B341FF2" w:rsidR="004F14C0" w:rsidRPr="00B32535" w:rsidRDefault="004F14C0" w:rsidP="002D7072">
            <w:pPr>
              <w:rPr>
                <w:rFonts w:cstheme="minorHAnsi"/>
                <w:sz w:val="22"/>
                <w:szCs w:val="22"/>
              </w:rPr>
            </w:pPr>
            <w:r w:rsidRPr="00B32535">
              <w:rPr>
                <w:rFonts w:cstheme="minorHAnsi"/>
                <w:sz w:val="22"/>
                <w:szCs w:val="22"/>
              </w:rPr>
              <w:t>Para 1 (n</w:t>
            </w:r>
            <w:r w:rsidR="002D7072" w:rsidRPr="00B32535">
              <w:rPr>
                <w:rFonts w:cstheme="minorHAnsi"/>
                <w:sz w:val="22"/>
                <w:szCs w:val="22"/>
              </w:rPr>
              <w:t>b :</w:t>
            </w:r>
            <w:r w:rsidRPr="00B32535">
              <w:rPr>
                <w:rFonts w:cstheme="minorHAnsi"/>
                <w:sz w:val="22"/>
                <w:szCs w:val="22"/>
              </w:rPr>
              <w:t xml:space="preserve"> </w:t>
            </w:r>
            <w:r w:rsidR="00325360" w:rsidRPr="00B32535">
              <w:rPr>
                <w:rFonts w:cstheme="minorHAnsi"/>
                <w:sz w:val="22"/>
                <w:szCs w:val="22"/>
              </w:rPr>
              <w:t>ne comprend pas de référence au Plan stratégique</w:t>
            </w:r>
            <w:r w:rsidRPr="00B32535">
              <w:rPr>
                <w:rFonts w:cstheme="minorHAnsi"/>
                <w:sz w:val="22"/>
                <w:szCs w:val="22"/>
              </w:rPr>
              <w:t xml:space="preserve">) </w:t>
            </w:r>
          </w:p>
        </w:tc>
      </w:tr>
      <w:tr w:rsidR="004F14C0" w:rsidRPr="00B32535" w14:paraId="4FBF0AC0" w14:textId="77777777" w:rsidTr="004F14C0">
        <w:tc>
          <w:tcPr>
            <w:tcW w:w="6832" w:type="dxa"/>
          </w:tcPr>
          <w:p w14:paraId="3EEC36E2" w14:textId="47E40379" w:rsidR="004F14C0" w:rsidRPr="00B32535" w:rsidRDefault="006149A8" w:rsidP="004F14C0">
            <w:pPr>
              <w:widowControl w:val="0"/>
              <w:ind w:right="-42"/>
              <w:rPr>
                <w:rFonts w:eastAsia="Calibri" w:cstheme="minorHAnsi"/>
                <w:sz w:val="22"/>
                <w:szCs w:val="22"/>
              </w:rPr>
            </w:pPr>
            <w:r w:rsidRPr="00B32535">
              <w:rPr>
                <w:rFonts w:cstheme="minorHAnsi"/>
                <w:sz w:val="22"/>
                <w:szCs w:val="22"/>
              </w:rPr>
              <w:t>NOTANT que les Lignes directrices pour la coopération internationale dans le cadre de la Convention de Ramsar (Résolution VII.19, 1999) décrivent un cadre pour promouvoir la collaboration internationale entre les Parties contractantes et d’autres partenaires</w:t>
            </w:r>
            <w:r w:rsidR="00325360" w:rsidRPr="00B32535">
              <w:rPr>
                <w:rFonts w:cstheme="minorHAnsi"/>
                <w:sz w:val="22"/>
                <w:szCs w:val="22"/>
              </w:rPr>
              <w:t xml:space="preserve"> </w:t>
            </w:r>
            <w:r w:rsidRPr="00B32535">
              <w:rPr>
                <w:rFonts w:cstheme="minorHAnsi"/>
                <w:sz w:val="22"/>
                <w:szCs w:val="22"/>
              </w:rPr>
              <w:t>;</w:t>
            </w:r>
          </w:p>
        </w:tc>
        <w:tc>
          <w:tcPr>
            <w:tcW w:w="1668" w:type="dxa"/>
          </w:tcPr>
          <w:p w14:paraId="07025F3D" w14:textId="77777777" w:rsidR="004F14C0" w:rsidRPr="00B32535" w:rsidRDefault="004F14C0" w:rsidP="004F14C0">
            <w:pPr>
              <w:rPr>
                <w:rFonts w:cstheme="minorHAnsi"/>
                <w:sz w:val="22"/>
                <w:szCs w:val="22"/>
              </w:rPr>
            </w:pPr>
            <w:r w:rsidRPr="00B32535">
              <w:rPr>
                <w:rFonts w:cstheme="minorHAnsi"/>
                <w:sz w:val="22"/>
                <w:szCs w:val="22"/>
              </w:rPr>
              <w:t>2</w:t>
            </w:r>
          </w:p>
        </w:tc>
        <w:tc>
          <w:tcPr>
            <w:tcW w:w="5381" w:type="dxa"/>
          </w:tcPr>
          <w:p w14:paraId="010C4BA8" w14:textId="0C1D780C" w:rsidR="004F14C0" w:rsidRPr="00B32535" w:rsidRDefault="004F14C0" w:rsidP="004F14C0">
            <w:pPr>
              <w:rPr>
                <w:rFonts w:cstheme="minorHAnsi"/>
                <w:sz w:val="22"/>
                <w:szCs w:val="22"/>
              </w:rPr>
            </w:pPr>
            <w:r w:rsidRPr="00B32535">
              <w:rPr>
                <w:rFonts w:cstheme="minorHAnsi"/>
                <w:sz w:val="22"/>
                <w:szCs w:val="22"/>
              </w:rPr>
              <w:t>N/A (</w:t>
            </w:r>
            <w:r w:rsidR="005025D9" w:rsidRPr="00B32535">
              <w:rPr>
                <w:rFonts w:cstheme="minorHAnsi"/>
                <w:sz w:val="22"/>
                <w:szCs w:val="22"/>
              </w:rPr>
              <w:t>pas d’é</w:t>
            </w:r>
            <w:r w:rsidRPr="00B32535">
              <w:rPr>
                <w:rFonts w:cstheme="minorHAnsi"/>
                <w:sz w:val="22"/>
                <w:szCs w:val="22"/>
              </w:rPr>
              <w:t xml:space="preserve">quivalent </w:t>
            </w:r>
            <w:r w:rsidR="005025D9" w:rsidRPr="00B32535">
              <w:rPr>
                <w:rFonts w:cstheme="minorHAnsi"/>
                <w:sz w:val="22"/>
                <w:szCs w:val="22"/>
              </w:rPr>
              <w:t>dans la Résolution</w:t>
            </w:r>
            <w:r w:rsidRPr="00B32535">
              <w:rPr>
                <w:rFonts w:cstheme="minorHAnsi"/>
                <w:sz w:val="22"/>
                <w:szCs w:val="22"/>
              </w:rPr>
              <w:t xml:space="preserve"> XIII.9, </w:t>
            </w:r>
            <w:r w:rsidR="005025D9" w:rsidRPr="00B32535">
              <w:rPr>
                <w:rFonts w:cstheme="minorHAnsi"/>
                <w:sz w:val="22"/>
                <w:szCs w:val="22"/>
              </w:rPr>
              <w:t>sans être non cohérent en soi</w:t>
            </w:r>
            <w:r w:rsidRPr="00B32535">
              <w:rPr>
                <w:rFonts w:cstheme="minorHAnsi"/>
                <w:sz w:val="22"/>
                <w:szCs w:val="22"/>
              </w:rPr>
              <w:t xml:space="preserve">). </w:t>
            </w:r>
          </w:p>
        </w:tc>
      </w:tr>
      <w:tr w:rsidR="004F14C0" w:rsidRPr="00B32535" w14:paraId="3E5975C3" w14:textId="77777777" w:rsidTr="004F14C0">
        <w:tc>
          <w:tcPr>
            <w:tcW w:w="6832" w:type="dxa"/>
          </w:tcPr>
          <w:p w14:paraId="6F0C53B8" w14:textId="11661965" w:rsidR="004F14C0" w:rsidRPr="00B32535" w:rsidRDefault="006149A8" w:rsidP="006149A8">
            <w:pPr>
              <w:pStyle w:val="Corpsdetexte"/>
              <w:ind w:left="0" w:right="-42" w:firstLine="0"/>
              <w:rPr>
                <w:rFonts w:asciiTheme="minorHAnsi" w:hAnsiTheme="minorHAnsi" w:cstheme="minorHAnsi"/>
                <w:lang w:val="fr-FR"/>
              </w:rPr>
            </w:pPr>
            <w:r w:rsidRPr="00B32535">
              <w:rPr>
                <w:rFonts w:asciiTheme="minorHAnsi" w:hAnsiTheme="minorHAnsi" w:cstheme="minorHAnsi"/>
                <w:lang w:val="fr-FR"/>
              </w:rPr>
              <w:t>RAPPELANT AUSSI que les Parties contractantes ont reconnu l’importance des initiatives régionales pour la promotion des objectifs de la Convention dans la Résolution VIII.30 (2002), puis dans les Résolutions IX.7 (2005), X.6 (2008) et XI.5 (2012), et ont approuvé plusieurs initiatives régionales comme fonctionnant dans le cadre de la Convention en 2013-2015</w:t>
            </w:r>
            <w:r w:rsidR="00325360" w:rsidRPr="00B32535">
              <w:rPr>
                <w:rFonts w:asciiTheme="minorHAnsi" w:hAnsiTheme="minorHAnsi" w:cstheme="minorHAnsi"/>
                <w:lang w:val="fr-FR"/>
              </w:rPr>
              <w:t xml:space="preserve"> </w:t>
            </w:r>
            <w:r w:rsidRPr="00B32535">
              <w:rPr>
                <w:rFonts w:asciiTheme="minorHAnsi" w:hAnsiTheme="minorHAnsi" w:cstheme="minorHAnsi"/>
                <w:lang w:val="fr-FR"/>
              </w:rPr>
              <w:t>;</w:t>
            </w:r>
          </w:p>
        </w:tc>
        <w:tc>
          <w:tcPr>
            <w:tcW w:w="1668" w:type="dxa"/>
          </w:tcPr>
          <w:p w14:paraId="46F4BBB2" w14:textId="77777777" w:rsidR="004F14C0" w:rsidRPr="00B32535" w:rsidRDefault="004F14C0" w:rsidP="004F14C0">
            <w:pPr>
              <w:rPr>
                <w:rFonts w:cstheme="minorHAnsi"/>
                <w:sz w:val="22"/>
                <w:szCs w:val="22"/>
              </w:rPr>
            </w:pPr>
            <w:r w:rsidRPr="00B32535">
              <w:rPr>
                <w:rFonts w:cstheme="minorHAnsi"/>
                <w:sz w:val="22"/>
                <w:szCs w:val="22"/>
              </w:rPr>
              <w:t>3</w:t>
            </w:r>
          </w:p>
        </w:tc>
        <w:tc>
          <w:tcPr>
            <w:tcW w:w="5381" w:type="dxa"/>
          </w:tcPr>
          <w:p w14:paraId="35D16D43" w14:textId="0D191EAA" w:rsidR="004F14C0" w:rsidRPr="00B32535" w:rsidRDefault="004F14C0" w:rsidP="00D972CA">
            <w:pPr>
              <w:rPr>
                <w:rFonts w:cstheme="minorHAnsi"/>
                <w:sz w:val="22"/>
                <w:szCs w:val="22"/>
              </w:rPr>
            </w:pPr>
            <w:r w:rsidRPr="00B32535">
              <w:rPr>
                <w:rFonts w:cstheme="minorHAnsi"/>
                <w:sz w:val="22"/>
                <w:szCs w:val="22"/>
              </w:rPr>
              <w:t>Para 2 (n</w:t>
            </w:r>
            <w:r w:rsidR="00D972CA" w:rsidRPr="00B32535">
              <w:rPr>
                <w:rFonts w:cstheme="minorHAnsi"/>
                <w:sz w:val="22"/>
                <w:szCs w:val="22"/>
              </w:rPr>
              <w:t>b :</w:t>
            </w:r>
            <w:r w:rsidRPr="00B32535">
              <w:rPr>
                <w:rFonts w:cstheme="minorHAnsi"/>
                <w:sz w:val="22"/>
                <w:szCs w:val="22"/>
              </w:rPr>
              <w:t xml:space="preserve"> </w:t>
            </w:r>
            <w:r w:rsidR="00325360" w:rsidRPr="00B32535">
              <w:rPr>
                <w:rFonts w:cstheme="minorHAnsi"/>
                <w:sz w:val="22"/>
                <w:szCs w:val="22"/>
              </w:rPr>
              <w:t>ne comprend pas de références spécifiques aux</w:t>
            </w:r>
            <w:r w:rsidRPr="00B32535">
              <w:rPr>
                <w:rFonts w:cstheme="minorHAnsi"/>
                <w:sz w:val="22"/>
                <w:szCs w:val="22"/>
              </w:rPr>
              <w:t xml:space="preserve"> R</w:t>
            </w:r>
            <w:r w:rsidR="00325360" w:rsidRPr="00B32535">
              <w:rPr>
                <w:rFonts w:cstheme="minorHAnsi"/>
                <w:sz w:val="22"/>
                <w:szCs w:val="22"/>
              </w:rPr>
              <w:t>é</w:t>
            </w:r>
            <w:r w:rsidRPr="00B32535">
              <w:rPr>
                <w:rFonts w:cstheme="minorHAnsi"/>
                <w:sz w:val="22"/>
                <w:szCs w:val="22"/>
              </w:rPr>
              <w:t xml:space="preserve">solutions, </w:t>
            </w:r>
            <w:r w:rsidR="005025D9" w:rsidRPr="00B32535">
              <w:rPr>
                <w:rFonts w:cstheme="minorHAnsi"/>
                <w:sz w:val="22"/>
                <w:szCs w:val="22"/>
              </w:rPr>
              <w:t>cependant</w:t>
            </w:r>
            <w:r w:rsidRPr="00B32535">
              <w:rPr>
                <w:rFonts w:cstheme="minorHAnsi"/>
                <w:sz w:val="22"/>
                <w:szCs w:val="22"/>
              </w:rPr>
              <w:t>).</w:t>
            </w:r>
          </w:p>
        </w:tc>
      </w:tr>
      <w:tr w:rsidR="004F14C0" w:rsidRPr="00B32535" w14:paraId="054DB9BA" w14:textId="77777777" w:rsidTr="004F14C0">
        <w:tc>
          <w:tcPr>
            <w:tcW w:w="6832" w:type="dxa"/>
          </w:tcPr>
          <w:p w14:paraId="09078C31" w14:textId="6C656C26" w:rsidR="004F14C0" w:rsidRPr="00B32535" w:rsidRDefault="006149A8" w:rsidP="004F14C0">
            <w:pPr>
              <w:pStyle w:val="Corpsdetexte"/>
              <w:ind w:left="0" w:right="-42" w:firstLine="0"/>
              <w:rPr>
                <w:rFonts w:asciiTheme="minorHAnsi" w:hAnsiTheme="minorHAnsi" w:cstheme="minorHAnsi"/>
                <w:lang w:val="fr-FR"/>
              </w:rPr>
            </w:pPr>
            <w:r w:rsidRPr="00B32535">
              <w:rPr>
                <w:rFonts w:asciiTheme="minorHAnsi" w:hAnsiTheme="minorHAnsi" w:cstheme="minorHAnsi"/>
                <w:lang w:val="fr-FR"/>
              </w:rPr>
              <w:t>TENANT COMPTE de l’expérience acquise par des années de fonctionnement de ces initiatives régionales, de l’application des Directives opérationnelles pour le choix et l’appui aux initiatives et des conclusions de l’étude de leur efficacité</w:t>
            </w:r>
            <w:r w:rsidR="004B3F13" w:rsidRPr="00B32535">
              <w:rPr>
                <w:rFonts w:asciiTheme="minorHAnsi" w:hAnsiTheme="minorHAnsi" w:cstheme="minorHAnsi"/>
                <w:lang w:val="fr-FR"/>
              </w:rPr>
              <w:t xml:space="preserve"> </w:t>
            </w:r>
            <w:r w:rsidRPr="00B32535">
              <w:rPr>
                <w:rFonts w:asciiTheme="minorHAnsi" w:hAnsiTheme="minorHAnsi" w:cstheme="minorHAnsi"/>
                <w:lang w:val="fr-FR"/>
              </w:rPr>
              <w:t>;</w:t>
            </w:r>
          </w:p>
        </w:tc>
        <w:tc>
          <w:tcPr>
            <w:tcW w:w="1668" w:type="dxa"/>
          </w:tcPr>
          <w:p w14:paraId="0199D8D2" w14:textId="77777777" w:rsidR="004F14C0" w:rsidRPr="00B32535" w:rsidRDefault="004F14C0" w:rsidP="004F14C0">
            <w:pPr>
              <w:rPr>
                <w:rFonts w:cstheme="minorHAnsi"/>
                <w:sz w:val="22"/>
                <w:szCs w:val="22"/>
              </w:rPr>
            </w:pPr>
            <w:r w:rsidRPr="00B32535">
              <w:rPr>
                <w:rFonts w:cstheme="minorHAnsi"/>
                <w:sz w:val="22"/>
                <w:szCs w:val="22"/>
              </w:rPr>
              <w:t xml:space="preserve">7 </w:t>
            </w:r>
          </w:p>
        </w:tc>
        <w:tc>
          <w:tcPr>
            <w:tcW w:w="5381" w:type="dxa"/>
          </w:tcPr>
          <w:p w14:paraId="061F996E" w14:textId="4E9DCEFC" w:rsidR="004F14C0" w:rsidRPr="00B32535" w:rsidRDefault="005025D9" w:rsidP="004F14C0">
            <w:pPr>
              <w:rPr>
                <w:rFonts w:cstheme="minorHAnsi"/>
                <w:sz w:val="22"/>
                <w:szCs w:val="22"/>
              </w:rPr>
            </w:pPr>
            <w:r w:rsidRPr="00B32535">
              <w:rPr>
                <w:rFonts w:cstheme="minorHAnsi"/>
                <w:sz w:val="22"/>
                <w:szCs w:val="22"/>
              </w:rPr>
              <w:t>Autre</w:t>
            </w:r>
            <w:r w:rsidR="004F14C0" w:rsidRPr="00B32535">
              <w:rPr>
                <w:rFonts w:cstheme="minorHAnsi"/>
                <w:sz w:val="22"/>
                <w:szCs w:val="22"/>
              </w:rPr>
              <w:t xml:space="preserve"> – </w:t>
            </w:r>
            <w:r w:rsidRPr="00B32535">
              <w:rPr>
                <w:rFonts w:cstheme="minorHAnsi"/>
                <w:sz w:val="22"/>
                <w:szCs w:val="22"/>
              </w:rPr>
              <w:t xml:space="preserve">pas d’équivalent dans la Résolution </w:t>
            </w:r>
            <w:r w:rsidR="004F14C0" w:rsidRPr="00B32535">
              <w:rPr>
                <w:rFonts w:cstheme="minorHAnsi"/>
                <w:sz w:val="22"/>
                <w:szCs w:val="22"/>
              </w:rPr>
              <w:t xml:space="preserve">XIII.9 </w:t>
            </w:r>
            <w:r w:rsidRPr="00B32535">
              <w:rPr>
                <w:rFonts w:cstheme="minorHAnsi"/>
                <w:sz w:val="22"/>
                <w:szCs w:val="22"/>
              </w:rPr>
              <w:t>sans être non cohérent non plus</w:t>
            </w:r>
            <w:r w:rsidR="004F14C0" w:rsidRPr="00B32535">
              <w:rPr>
                <w:rFonts w:cstheme="minorHAnsi"/>
                <w:sz w:val="22"/>
                <w:szCs w:val="22"/>
              </w:rPr>
              <w:t xml:space="preserve">. </w:t>
            </w:r>
            <w:r w:rsidRPr="00B32535">
              <w:rPr>
                <w:rFonts w:cstheme="minorHAnsi"/>
                <w:sz w:val="22"/>
                <w:szCs w:val="22"/>
              </w:rPr>
              <w:t>Pourrait être reformulé à la lumière de l’application discrétionnaire des Directives opérationnelles dans la Résolution</w:t>
            </w:r>
            <w:r w:rsidR="004F14C0" w:rsidRPr="00B32535">
              <w:rPr>
                <w:rFonts w:cstheme="minorHAnsi"/>
                <w:sz w:val="22"/>
                <w:szCs w:val="22"/>
              </w:rPr>
              <w:t xml:space="preserve"> XIII.9. </w:t>
            </w:r>
          </w:p>
        </w:tc>
      </w:tr>
      <w:tr w:rsidR="004F14C0" w:rsidRPr="00B32535" w14:paraId="230FF07A" w14:textId="77777777" w:rsidTr="004F14C0">
        <w:tc>
          <w:tcPr>
            <w:tcW w:w="6832" w:type="dxa"/>
          </w:tcPr>
          <w:p w14:paraId="11DACC5A" w14:textId="77777777" w:rsidR="004F14C0" w:rsidRPr="00B32535" w:rsidRDefault="004F14C0" w:rsidP="004F14C0">
            <w:pPr>
              <w:rPr>
                <w:rFonts w:cstheme="minorHAnsi"/>
                <w:sz w:val="22"/>
                <w:szCs w:val="22"/>
              </w:rPr>
            </w:pPr>
          </w:p>
        </w:tc>
        <w:tc>
          <w:tcPr>
            <w:tcW w:w="1668" w:type="dxa"/>
          </w:tcPr>
          <w:p w14:paraId="11DE609B" w14:textId="77777777" w:rsidR="004F14C0" w:rsidRPr="00B32535" w:rsidRDefault="004F14C0" w:rsidP="004F14C0">
            <w:pPr>
              <w:rPr>
                <w:rFonts w:cstheme="minorHAnsi"/>
                <w:b/>
                <w:sz w:val="22"/>
                <w:szCs w:val="22"/>
              </w:rPr>
            </w:pPr>
            <w:r w:rsidRPr="00B32535">
              <w:rPr>
                <w:rFonts w:cstheme="minorHAnsi"/>
                <w:b/>
                <w:sz w:val="22"/>
                <w:szCs w:val="22"/>
              </w:rPr>
              <w:t>XI.5</w:t>
            </w:r>
          </w:p>
        </w:tc>
        <w:tc>
          <w:tcPr>
            <w:tcW w:w="5381" w:type="dxa"/>
          </w:tcPr>
          <w:p w14:paraId="1B2CDC66" w14:textId="77777777" w:rsidR="004F14C0" w:rsidRPr="00B32535" w:rsidRDefault="004F14C0" w:rsidP="004F14C0">
            <w:pPr>
              <w:rPr>
                <w:rFonts w:eastAsia="Calibri" w:cstheme="minorHAnsi"/>
                <w:sz w:val="22"/>
                <w:szCs w:val="22"/>
              </w:rPr>
            </w:pPr>
          </w:p>
        </w:tc>
      </w:tr>
      <w:tr w:rsidR="004F14C0" w:rsidRPr="00B32535" w14:paraId="7A790AD7" w14:textId="77777777" w:rsidTr="004F14C0">
        <w:tc>
          <w:tcPr>
            <w:tcW w:w="6832" w:type="dxa"/>
          </w:tcPr>
          <w:p w14:paraId="35892D5F" w14:textId="61BC9E1D" w:rsidR="004F14C0" w:rsidRPr="00B32535" w:rsidRDefault="006A20C8" w:rsidP="004F14C0">
            <w:pPr>
              <w:rPr>
                <w:rFonts w:cstheme="minorHAnsi"/>
                <w:sz w:val="22"/>
                <w:szCs w:val="22"/>
              </w:rPr>
            </w:pPr>
            <w:r w:rsidRPr="00B32535">
              <w:rPr>
                <w:rFonts w:cstheme="minorHAnsi"/>
                <w:sz w:val="22"/>
                <w:szCs w:val="22"/>
              </w:rPr>
              <w:t>INVITE toutes les Initiatives régionales à signer un accord d’hébergement, ou instrument approprié équivalent, avec leurs organisations ou pays d’accueil, dans un délai d’une année après l’établissement de l’Initiative, pour les années suivantes, afin d’éclaircir leurs responsabilités conformément aux Directives opérationnelles.</w:t>
            </w:r>
          </w:p>
        </w:tc>
        <w:tc>
          <w:tcPr>
            <w:tcW w:w="1668" w:type="dxa"/>
          </w:tcPr>
          <w:p w14:paraId="6A9E6010" w14:textId="77777777" w:rsidR="004F14C0" w:rsidRPr="00B32535" w:rsidRDefault="004F14C0" w:rsidP="004F14C0">
            <w:pPr>
              <w:rPr>
                <w:rFonts w:cstheme="minorHAnsi"/>
                <w:sz w:val="22"/>
                <w:szCs w:val="22"/>
              </w:rPr>
            </w:pPr>
            <w:r w:rsidRPr="00B32535">
              <w:rPr>
                <w:rFonts w:cstheme="minorHAnsi"/>
                <w:sz w:val="22"/>
                <w:szCs w:val="22"/>
              </w:rPr>
              <w:t xml:space="preserve">1 </w:t>
            </w:r>
          </w:p>
        </w:tc>
        <w:tc>
          <w:tcPr>
            <w:tcW w:w="5381" w:type="dxa"/>
          </w:tcPr>
          <w:p w14:paraId="58D83BC0" w14:textId="570376DD" w:rsidR="004F14C0" w:rsidRPr="00B32535" w:rsidRDefault="004F14C0" w:rsidP="004F14C0">
            <w:pPr>
              <w:rPr>
                <w:rFonts w:cstheme="minorHAnsi"/>
                <w:sz w:val="22"/>
                <w:szCs w:val="22"/>
              </w:rPr>
            </w:pPr>
            <w:r w:rsidRPr="00B32535">
              <w:rPr>
                <w:rFonts w:eastAsia="Calibri" w:cstheme="minorHAnsi"/>
                <w:sz w:val="22"/>
                <w:szCs w:val="22"/>
              </w:rPr>
              <w:t xml:space="preserve">Para 1. </w:t>
            </w:r>
            <w:r w:rsidR="005025D9" w:rsidRPr="00B32535">
              <w:rPr>
                <w:rFonts w:eastAsia="Calibri" w:cstheme="minorHAnsi"/>
                <w:sz w:val="22"/>
                <w:szCs w:val="22"/>
              </w:rPr>
              <w:t>Cohérent</w:t>
            </w:r>
            <w:r w:rsidRPr="00B32535">
              <w:rPr>
                <w:rFonts w:eastAsia="Calibri" w:cstheme="minorHAnsi"/>
                <w:sz w:val="22"/>
                <w:szCs w:val="22"/>
              </w:rPr>
              <w:t xml:space="preserve"> (</w:t>
            </w:r>
            <w:r w:rsidR="005025D9" w:rsidRPr="00B32535">
              <w:rPr>
                <w:rFonts w:eastAsia="Calibri" w:cstheme="minorHAnsi"/>
                <w:sz w:val="22"/>
                <w:szCs w:val="22"/>
              </w:rPr>
              <w:t>moins la</w:t>
            </w:r>
            <w:r w:rsidRPr="00B32535">
              <w:rPr>
                <w:rFonts w:eastAsia="Calibri" w:cstheme="minorHAnsi"/>
                <w:sz w:val="22"/>
                <w:szCs w:val="22"/>
              </w:rPr>
              <w:t xml:space="preserve"> r</w:t>
            </w:r>
            <w:r w:rsidR="005025D9" w:rsidRPr="00B32535">
              <w:rPr>
                <w:rFonts w:eastAsia="Calibri" w:cstheme="minorHAnsi"/>
                <w:sz w:val="22"/>
                <w:szCs w:val="22"/>
              </w:rPr>
              <w:t>é</w:t>
            </w:r>
            <w:r w:rsidRPr="00B32535">
              <w:rPr>
                <w:rFonts w:eastAsia="Calibri" w:cstheme="minorHAnsi"/>
                <w:sz w:val="22"/>
                <w:szCs w:val="22"/>
              </w:rPr>
              <w:t>f</w:t>
            </w:r>
            <w:r w:rsidR="005025D9" w:rsidRPr="00B32535">
              <w:rPr>
                <w:rFonts w:eastAsia="Calibri" w:cstheme="minorHAnsi"/>
                <w:sz w:val="22"/>
                <w:szCs w:val="22"/>
              </w:rPr>
              <w:t>é</w:t>
            </w:r>
            <w:r w:rsidRPr="00B32535">
              <w:rPr>
                <w:rFonts w:eastAsia="Calibri" w:cstheme="minorHAnsi"/>
                <w:sz w:val="22"/>
                <w:szCs w:val="22"/>
              </w:rPr>
              <w:t xml:space="preserve">rence </w:t>
            </w:r>
            <w:r w:rsidR="005025D9" w:rsidRPr="00B32535">
              <w:rPr>
                <w:rFonts w:eastAsia="Calibri" w:cstheme="minorHAnsi"/>
                <w:sz w:val="22"/>
                <w:szCs w:val="22"/>
              </w:rPr>
              <w:t>au Plan stratégique</w:t>
            </w:r>
            <w:r w:rsidRPr="00B32535">
              <w:rPr>
                <w:rFonts w:eastAsia="Calibri" w:cstheme="minorHAnsi"/>
                <w:sz w:val="22"/>
                <w:szCs w:val="22"/>
              </w:rPr>
              <w:t xml:space="preserve"> … ‘coop</w:t>
            </w:r>
            <w:r w:rsidR="005025D9" w:rsidRPr="00B32535">
              <w:rPr>
                <w:rFonts w:eastAsia="Calibri" w:cstheme="minorHAnsi"/>
                <w:sz w:val="22"/>
                <w:szCs w:val="22"/>
              </w:rPr>
              <w:t>é</w:t>
            </w:r>
            <w:r w:rsidRPr="00B32535">
              <w:rPr>
                <w:rFonts w:eastAsia="Calibri" w:cstheme="minorHAnsi"/>
                <w:sz w:val="22"/>
                <w:szCs w:val="22"/>
              </w:rPr>
              <w:t>ration</w:t>
            </w:r>
            <w:r w:rsidR="005025D9" w:rsidRPr="00B32535">
              <w:rPr>
                <w:rFonts w:eastAsia="Calibri" w:cstheme="minorHAnsi"/>
                <w:sz w:val="22"/>
                <w:szCs w:val="22"/>
              </w:rPr>
              <w:t xml:space="preserve"> international volontaire</w:t>
            </w:r>
            <w:r w:rsidRPr="00B32535">
              <w:rPr>
                <w:rFonts w:eastAsia="Calibri" w:cstheme="minorHAnsi"/>
                <w:sz w:val="22"/>
                <w:szCs w:val="22"/>
              </w:rPr>
              <w:t xml:space="preserve">’ </w:t>
            </w:r>
            <w:r w:rsidR="005025D9" w:rsidRPr="00B32535">
              <w:rPr>
                <w:rFonts w:eastAsia="Calibri" w:cstheme="minorHAnsi"/>
                <w:sz w:val="22"/>
                <w:szCs w:val="22"/>
              </w:rPr>
              <w:t>est utilisé dans la Résolution</w:t>
            </w:r>
            <w:r w:rsidRPr="00B32535">
              <w:rPr>
                <w:rFonts w:eastAsia="Calibri" w:cstheme="minorHAnsi"/>
                <w:sz w:val="22"/>
                <w:szCs w:val="22"/>
              </w:rPr>
              <w:t xml:space="preserve"> XIII.9). </w:t>
            </w:r>
          </w:p>
        </w:tc>
      </w:tr>
      <w:tr w:rsidR="004F14C0" w:rsidRPr="00B32535" w14:paraId="4CFDE886" w14:textId="77777777" w:rsidTr="004F14C0">
        <w:tc>
          <w:tcPr>
            <w:tcW w:w="6832" w:type="dxa"/>
          </w:tcPr>
          <w:p w14:paraId="10A1CEFF" w14:textId="465143AE" w:rsidR="004F14C0" w:rsidRPr="00B32535" w:rsidRDefault="006A20C8" w:rsidP="004F14C0">
            <w:pPr>
              <w:rPr>
                <w:rFonts w:cstheme="minorHAnsi"/>
                <w:sz w:val="22"/>
                <w:szCs w:val="22"/>
              </w:rPr>
            </w:pPr>
            <w:r w:rsidRPr="00B32535">
              <w:rPr>
                <w:rFonts w:cstheme="minorHAnsi"/>
                <w:sz w:val="22"/>
                <w:szCs w:val="22"/>
              </w:rPr>
              <w:lastRenderedPageBreak/>
              <w:t>SACHANT que les Lignes directrices pour la coopération internationale dans le cadre de la Convention de Ramsar (Résolution VII.19, 1999) fournissent le cadre approprié pour promouvoir la collaboration internationale entre les Parties contractantes et autres partenaires</w:t>
            </w:r>
            <w:r w:rsidR="004B3F13" w:rsidRPr="00B32535">
              <w:rPr>
                <w:rFonts w:cstheme="minorHAnsi"/>
                <w:sz w:val="22"/>
                <w:szCs w:val="22"/>
              </w:rPr>
              <w:t xml:space="preserve"> </w:t>
            </w:r>
            <w:r w:rsidRPr="00B32535">
              <w:rPr>
                <w:rFonts w:cstheme="minorHAnsi"/>
                <w:sz w:val="22"/>
                <w:szCs w:val="22"/>
              </w:rPr>
              <w:t>;</w:t>
            </w:r>
          </w:p>
        </w:tc>
        <w:tc>
          <w:tcPr>
            <w:tcW w:w="1668" w:type="dxa"/>
          </w:tcPr>
          <w:p w14:paraId="2A8ECDE7" w14:textId="77777777" w:rsidR="004F14C0" w:rsidRPr="00B32535" w:rsidRDefault="004F14C0" w:rsidP="004F14C0">
            <w:pPr>
              <w:rPr>
                <w:rFonts w:cstheme="minorHAnsi"/>
                <w:sz w:val="22"/>
                <w:szCs w:val="22"/>
              </w:rPr>
            </w:pPr>
            <w:r w:rsidRPr="00B32535">
              <w:rPr>
                <w:rFonts w:cstheme="minorHAnsi"/>
                <w:sz w:val="22"/>
                <w:szCs w:val="22"/>
              </w:rPr>
              <w:t xml:space="preserve">2 </w:t>
            </w:r>
          </w:p>
        </w:tc>
        <w:tc>
          <w:tcPr>
            <w:tcW w:w="5381" w:type="dxa"/>
          </w:tcPr>
          <w:p w14:paraId="437DD269" w14:textId="13182666" w:rsidR="004F14C0" w:rsidRPr="00B32535" w:rsidRDefault="004F14C0" w:rsidP="004F14C0">
            <w:pPr>
              <w:rPr>
                <w:rFonts w:cstheme="minorHAnsi"/>
                <w:sz w:val="22"/>
                <w:szCs w:val="22"/>
              </w:rPr>
            </w:pPr>
            <w:r w:rsidRPr="00B32535">
              <w:rPr>
                <w:rFonts w:cstheme="minorHAnsi"/>
                <w:sz w:val="22"/>
                <w:szCs w:val="22"/>
              </w:rPr>
              <w:t xml:space="preserve">N/A. </w:t>
            </w:r>
            <w:r w:rsidR="005025D9" w:rsidRPr="00B32535">
              <w:rPr>
                <w:rFonts w:cstheme="minorHAnsi"/>
                <w:sz w:val="22"/>
                <w:szCs w:val="22"/>
              </w:rPr>
              <w:t>Autre</w:t>
            </w:r>
            <w:r w:rsidRPr="00B32535">
              <w:rPr>
                <w:rFonts w:cstheme="minorHAnsi"/>
                <w:sz w:val="22"/>
                <w:szCs w:val="22"/>
              </w:rPr>
              <w:t xml:space="preserve"> – </w:t>
            </w:r>
            <w:r w:rsidR="005025D9" w:rsidRPr="00B32535">
              <w:rPr>
                <w:rFonts w:cstheme="minorHAnsi"/>
                <w:sz w:val="22"/>
                <w:szCs w:val="22"/>
              </w:rPr>
              <w:t xml:space="preserve">pas de renvoi dans </w:t>
            </w:r>
            <w:r w:rsidR="005025D9" w:rsidRPr="00B32535">
              <w:rPr>
                <w:rFonts w:eastAsia="Calibri" w:cstheme="minorHAnsi"/>
                <w:sz w:val="22"/>
                <w:szCs w:val="22"/>
              </w:rPr>
              <w:t>la Résolution</w:t>
            </w:r>
            <w:r w:rsidR="005025D9" w:rsidRPr="00B32535">
              <w:rPr>
                <w:rFonts w:cstheme="minorHAnsi"/>
                <w:sz w:val="22"/>
                <w:szCs w:val="22"/>
              </w:rPr>
              <w:t xml:space="preserve"> </w:t>
            </w:r>
            <w:r w:rsidRPr="00B32535">
              <w:rPr>
                <w:rFonts w:cstheme="minorHAnsi"/>
                <w:sz w:val="22"/>
                <w:szCs w:val="22"/>
              </w:rPr>
              <w:t xml:space="preserve">XIII.9 </w:t>
            </w:r>
            <w:r w:rsidR="005025D9" w:rsidRPr="00B32535">
              <w:rPr>
                <w:rFonts w:cstheme="minorHAnsi"/>
                <w:sz w:val="22"/>
                <w:szCs w:val="22"/>
              </w:rPr>
              <w:t>sans être non cohérent en soi</w:t>
            </w:r>
            <w:r w:rsidRPr="00B32535">
              <w:rPr>
                <w:rFonts w:cstheme="minorHAnsi"/>
                <w:sz w:val="22"/>
                <w:szCs w:val="22"/>
              </w:rPr>
              <w:t>.</w:t>
            </w:r>
          </w:p>
        </w:tc>
      </w:tr>
      <w:tr w:rsidR="004F14C0" w:rsidRPr="00B32535" w14:paraId="31D67780" w14:textId="77777777" w:rsidTr="004F14C0">
        <w:tc>
          <w:tcPr>
            <w:tcW w:w="6832" w:type="dxa"/>
          </w:tcPr>
          <w:p w14:paraId="43CE497A" w14:textId="0FCBB3C0" w:rsidR="004F14C0" w:rsidRPr="00B32535" w:rsidRDefault="006A20C8" w:rsidP="004F14C0">
            <w:pPr>
              <w:rPr>
                <w:rFonts w:cstheme="minorHAnsi"/>
                <w:sz w:val="22"/>
                <w:szCs w:val="22"/>
              </w:rPr>
            </w:pPr>
            <w:r w:rsidRPr="00B32535">
              <w:rPr>
                <w:rFonts w:cstheme="minorHAnsi"/>
                <w:sz w:val="22"/>
                <w:szCs w:val="22"/>
              </w:rPr>
              <w:t>RAPPELANT AUSSI que, dans la Résolution VIII.30 (2002), les Parties contractantes ont reconnu l’importance des Initiatives régionales pour promouvoir les objectifs de la Convention et que la Résolution IX.7 (2005) appuyait à son tour plusieurs Initiatives régionales fonctionnant dans le cadre de la Convention en 2006-2008, et reconnaissait que plusieurs autres initiatives avaient le potentiel pour fonctionner dans le cadre de la Convention</w:t>
            </w:r>
            <w:r w:rsidR="00D8486B" w:rsidRPr="00B32535">
              <w:rPr>
                <w:rFonts w:cstheme="minorHAnsi"/>
                <w:sz w:val="22"/>
                <w:szCs w:val="22"/>
              </w:rPr>
              <w:t xml:space="preserve"> </w:t>
            </w:r>
            <w:r w:rsidRPr="00B32535">
              <w:rPr>
                <w:rFonts w:cstheme="minorHAnsi"/>
                <w:sz w:val="22"/>
                <w:szCs w:val="22"/>
              </w:rPr>
              <w:t>;</w:t>
            </w:r>
          </w:p>
        </w:tc>
        <w:tc>
          <w:tcPr>
            <w:tcW w:w="1668" w:type="dxa"/>
          </w:tcPr>
          <w:p w14:paraId="5BE59D44" w14:textId="77777777" w:rsidR="004F14C0" w:rsidRPr="00B32535" w:rsidRDefault="004F14C0" w:rsidP="004F14C0">
            <w:pPr>
              <w:rPr>
                <w:rFonts w:cstheme="minorHAnsi"/>
                <w:sz w:val="22"/>
                <w:szCs w:val="22"/>
              </w:rPr>
            </w:pPr>
            <w:r w:rsidRPr="00B32535">
              <w:rPr>
                <w:rFonts w:cstheme="minorHAnsi"/>
                <w:sz w:val="22"/>
                <w:szCs w:val="22"/>
              </w:rPr>
              <w:t>3</w:t>
            </w:r>
          </w:p>
        </w:tc>
        <w:tc>
          <w:tcPr>
            <w:tcW w:w="5381" w:type="dxa"/>
          </w:tcPr>
          <w:p w14:paraId="12CF32A4" w14:textId="369E40FB" w:rsidR="004F14C0" w:rsidRPr="00B32535" w:rsidRDefault="004F14C0" w:rsidP="004F14C0">
            <w:pPr>
              <w:rPr>
                <w:rFonts w:cstheme="minorHAnsi"/>
                <w:sz w:val="22"/>
                <w:szCs w:val="22"/>
              </w:rPr>
            </w:pPr>
            <w:r w:rsidRPr="00B32535">
              <w:rPr>
                <w:rFonts w:eastAsia="Calibri" w:cstheme="minorHAnsi"/>
                <w:sz w:val="22"/>
                <w:szCs w:val="22"/>
              </w:rPr>
              <w:t xml:space="preserve">Para 3. </w:t>
            </w:r>
            <w:r w:rsidR="00D8486B" w:rsidRPr="00B32535">
              <w:rPr>
                <w:rFonts w:eastAsia="Calibri" w:cstheme="minorHAnsi"/>
                <w:sz w:val="22"/>
                <w:szCs w:val="22"/>
              </w:rPr>
              <w:t>Les références aux résolutions précédentes sont cohérentes</w:t>
            </w:r>
            <w:r w:rsidRPr="00B32535">
              <w:rPr>
                <w:rFonts w:eastAsia="Calibri" w:cstheme="minorHAnsi"/>
                <w:sz w:val="22"/>
                <w:szCs w:val="22"/>
              </w:rPr>
              <w:t xml:space="preserve"> (</w:t>
            </w:r>
            <w:r w:rsidR="00D8486B" w:rsidRPr="00B32535">
              <w:rPr>
                <w:rFonts w:eastAsia="Calibri" w:cstheme="minorHAnsi"/>
                <w:sz w:val="22"/>
                <w:szCs w:val="22"/>
              </w:rPr>
              <w:t>bien que les résolutions spécifiques ne soient pas mentionnées dans la Résolution</w:t>
            </w:r>
            <w:r w:rsidRPr="00B32535">
              <w:rPr>
                <w:rFonts w:eastAsia="Calibri" w:cstheme="minorHAnsi"/>
                <w:sz w:val="22"/>
                <w:szCs w:val="22"/>
              </w:rPr>
              <w:t xml:space="preserve"> XIII.9)</w:t>
            </w:r>
            <w:r w:rsidR="004B3F13" w:rsidRPr="00B32535">
              <w:rPr>
                <w:rFonts w:eastAsia="Calibri" w:cstheme="minorHAnsi"/>
                <w:sz w:val="22"/>
                <w:szCs w:val="22"/>
              </w:rPr>
              <w:t xml:space="preserve"> </w:t>
            </w:r>
            <w:r w:rsidRPr="00B32535">
              <w:rPr>
                <w:rFonts w:eastAsia="Calibri" w:cstheme="minorHAnsi"/>
                <w:sz w:val="22"/>
                <w:szCs w:val="22"/>
              </w:rPr>
              <w:t xml:space="preserve">; </w:t>
            </w:r>
            <w:r w:rsidR="00D8486B" w:rsidRPr="00B32535">
              <w:rPr>
                <w:rFonts w:eastAsia="Calibri" w:cstheme="minorHAnsi"/>
                <w:sz w:val="22"/>
                <w:szCs w:val="22"/>
              </w:rPr>
              <w:t>le reste est r</w:t>
            </w:r>
            <w:r w:rsidR="00BB007C" w:rsidRPr="00B32535">
              <w:rPr>
                <w:rFonts w:eastAsia="Calibri" w:cstheme="minorHAnsi"/>
                <w:sz w:val="22"/>
                <w:szCs w:val="22"/>
              </w:rPr>
              <w:t>edondant</w:t>
            </w:r>
            <w:r w:rsidRPr="00B32535">
              <w:rPr>
                <w:rFonts w:eastAsia="Calibri" w:cstheme="minorHAnsi"/>
                <w:sz w:val="22"/>
                <w:szCs w:val="22"/>
              </w:rPr>
              <w:t xml:space="preserve">. </w:t>
            </w:r>
          </w:p>
        </w:tc>
      </w:tr>
      <w:tr w:rsidR="004F14C0" w:rsidRPr="00B32535" w14:paraId="4AAB9703" w14:textId="77777777" w:rsidTr="004F14C0">
        <w:tc>
          <w:tcPr>
            <w:tcW w:w="6832" w:type="dxa"/>
          </w:tcPr>
          <w:p w14:paraId="0BB32CA4" w14:textId="77777777" w:rsidR="004F14C0" w:rsidRPr="00B32535" w:rsidRDefault="004F14C0" w:rsidP="004F14C0">
            <w:pPr>
              <w:rPr>
                <w:rFonts w:cstheme="minorHAnsi"/>
                <w:b/>
                <w:sz w:val="22"/>
                <w:szCs w:val="22"/>
              </w:rPr>
            </w:pPr>
          </w:p>
        </w:tc>
        <w:tc>
          <w:tcPr>
            <w:tcW w:w="1668" w:type="dxa"/>
          </w:tcPr>
          <w:p w14:paraId="73C43976" w14:textId="77777777" w:rsidR="004F14C0" w:rsidRPr="00B32535" w:rsidRDefault="004F14C0" w:rsidP="004F14C0">
            <w:pPr>
              <w:rPr>
                <w:rFonts w:cstheme="minorHAnsi"/>
                <w:sz w:val="22"/>
                <w:szCs w:val="22"/>
              </w:rPr>
            </w:pPr>
            <w:r w:rsidRPr="00B32535">
              <w:rPr>
                <w:rFonts w:cstheme="minorHAnsi"/>
                <w:b/>
                <w:sz w:val="22"/>
                <w:szCs w:val="22"/>
              </w:rPr>
              <w:t xml:space="preserve">X.6 </w:t>
            </w:r>
          </w:p>
        </w:tc>
        <w:tc>
          <w:tcPr>
            <w:tcW w:w="5381" w:type="dxa"/>
          </w:tcPr>
          <w:p w14:paraId="49DD5250" w14:textId="77777777" w:rsidR="004F14C0" w:rsidRPr="00B32535" w:rsidRDefault="004F14C0" w:rsidP="004F14C0">
            <w:pPr>
              <w:rPr>
                <w:rFonts w:cstheme="minorHAnsi"/>
                <w:sz w:val="22"/>
                <w:szCs w:val="22"/>
              </w:rPr>
            </w:pPr>
          </w:p>
        </w:tc>
      </w:tr>
      <w:tr w:rsidR="004F14C0" w:rsidRPr="00B32535" w14:paraId="71A08F94" w14:textId="77777777" w:rsidTr="004F14C0">
        <w:tc>
          <w:tcPr>
            <w:tcW w:w="6832" w:type="dxa"/>
          </w:tcPr>
          <w:p w14:paraId="33CD20A9" w14:textId="405B7607" w:rsidR="004F14C0" w:rsidRPr="00B32535" w:rsidRDefault="00AF1061" w:rsidP="004F14C0">
            <w:pPr>
              <w:rPr>
                <w:rFonts w:cstheme="minorHAnsi"/>
                <w:sz w:val="22"/>
                <w:szCs w:val="22"/>
              </w:rPr>
            </w:pPr>
            <w:r w:rsidRPr="00B32535">
              <w:rPr>
                <w:rFonts w:cstheme="minorHAnsi"/>
                <w:sz w:val="22"/>
                <w:szCs w:val="22"/>
              </w:rPr>
              <w:t>RAPPELANT que les initiatives régionales fonctionnant dans le cadre de la Convention de Ramsar sont conçues comme des moyens opérationnels de contribuer réellement à une application plus efficace des objectifs de la Convention et de son Plan stratégique dans des régions géographiques données, par l’intermédiaire d’une coopération internationale à des questions d’intérêt commun relatives aux zones humides</w:t>
            </w:r>
            <w:r w:rsidR="00D8486B" w:rsidRPr="00B32535">
              <w:rPr>
                <w:rFonts w:cstheme="minorHAnsi"/>
                <w:sz w:val="22"/>
                <w:szCs w:val="22"/>
              </w:rPr>
              <w:t xml:space="preserve"> </w:t>
            </w:r>
            <w:r w:rsidRPr="00B32535">
              <w:rPr>
                <w:rFonts w:cstheme="minorHAnsi"/>
                <w:sz w:val="22"/>
                <w:szCs w:val="22"/>
              </w:rPr>
              <w:t>;</w:t>
            </w:r>
          </w:p>
        </w:tc>
        <w:tc>
          <w:tcPr>
            <w:tcW w:w="1668" w:type="dxa"/>
          </w:tcPr>
          <w:p w14:paraId="5F6AD3AD" w14:textId="77777777" w:rsidR="004F14C0" w:rsidRPr="00B32535" w:rsidRDefault="004F14C0" w:rsidP="004F14C0">
            <w:pPr>
              <w:rPr>
                <w:rFonts w:cstheme="minorHAnsi"/>
                <w:sz w:val="22"/>
                <w:szCs w:val="22"/>
              </w:rPr>
            </w:pPr>
            <w:r w:rsidRPr="00B32535">
              <w:rPr>
                <w:rFonts w:cstheme="minorHAnsi"/>
                <w:sz w:val="22"/>
                <w:szCs w:val="22"/>
              </w:rPr>
              <w:t xml:space="preserve">1 </w:t>
            </w:r>
          </w:p>
        </w:tc>
        <w:tc>
          <w:tcPr>
            <w:tcW w:w="5381" w:type="dxa"/>
          </w:tcPr>
          <w:p w14:paraId="20477D59" w14:textId="492CA1BC" w:rsidR="004F14C0" w:rsidRPr="00B32535" w:rsidRDefault="004F14C0" w:rsidP="004F14C0">
            <w:pPr>
              <w:rPr>
                <w:rFonts w:cstheme="minorHAnsi"/>
                <w:sz w:val="22"/>
                <w:szCs w:val="22"/>
              </w:rPr>
            </w:pPr>
            <w:r w:rsidRPr="00B32535">
              <w:rPr>
                <w:rFonts w:cstheme="minorHAnsi"/>
                <w:sz w:val="22"/>
                <w:szCs w:val="22"/>
              </w:rPr>
              <w:t xml:space="preserve">Para 1. </w:t>
            </w:r>
            <w:r w:rsidR="00D8486B" w:rsidRPr="00B32535">
              <w:rPr>
                <w:rFonts w:cstheme="minorHAnsi"/>
                <w:sz w:val="22"/>
                <w:szCs w:val="22"/>
              </w:rPr>
              <w:t>Cohérent</w:t>
            </w:r>
            <w:r w:rsidRPr="00B32535">
              <w:rPr>
                <w:rFonts w:cstheme="minorHAnsi"/>
                <w:sz w:val="22"/>
                <w:szCs w:val="22"/>
              </w:rPr>
              <w:t xml:space="preserve"> (</w:t>
            </w:r>
            <w:r w:rsidR="00D8486B" w:rsidRPr="00B32535">
              <w:rPr>
                <w:rFonts w:cstheme="minorHAnsi"/>
                <w:sz w:val="22"/>
                <w:szCs w:val="22"/>
              </w:rPr>
              <w:t>bien qu’il n’y ait pas de réfé</w:t>
            </w:r>
            <w:r w:rsidRPr="00B32535">
              <w:rPr>
                <w:rFonts w:cstheme="minorHAnsi"/>
                <w:sz w:val="22"/>
                <w:szCs w:val="22"/>
              </w:rPr>
              <w:t xml:space="preserve">rence </w:t>
            </w:r>
            <w:r w:rsidR="00D8486B" w:rsidRPr="00B32535">
              <w:rPr>
                <w:rFonts w:cstheme="minorHAnsi"/>
                <w:sz w:val="22"/>
                <w:szCs w:val="22"/>
              </w:rPr>
              <w:t>au Plan s</w:t>
            </w:r>
            <w:r w:rsidRPr="00B32535">
              <w:rPr>
                <w:rFonts w:cstheme="minorHAnsi"/>
                <w:sz w:val="22"/>
                <w:szCs w:val="22"/>
              </w:rPr>
              <w:t>trat</w:t>
            </w:r>
            <w:r w:rsidR="00D8486B" w:rsidRPr="00B32535">
              <w:rPr>
                <w:rFonts w:cstheme="minorHAnsi"/>
                <w:sz w:val="22"/>
                <w:szCs w:val="22"/>
              </w:rPr>
              <w:t>égique dans la Résolution</w:t>
            </w:r>
            <w:r w:rsidRPr="00B32535">
              <w:rPr>
                <w:rFonts w:cstheme="minorHAnsi"/>
                <w:sz w:val="22"/>
                <w:szCs w:val="22"/>
              </w:rPr>
              <w:t xml:space="preserve"> XIII.9).</w:t>
            </w:r>
          </w:p>
        </w:tc>
      </w:tr>
      <w:tr w:rsidR="004F14C0" w:rsidRPr="00B32535" w14:paraId="69B3342B" w14:textId="77777777" w:rsidTr="004F14C0">
        <w:tc>
          <w:tcPr>
            <w:tcW w:w="6832" w:type="dxa"/>
          </w:tcPr>
          <w:p w14:paraId="37B10F36" w14:textId="6DC19E90" w:rsidR="004F14C0" w:rsidRPr="00B32535" w:rsidRDefault="00AF1061" w:rsidP="004F14C0">
            <w:pPr>
              <w:rPr>
                <w:rFonts w:cstheme="minorHAnsi"/>
                <w:sz w:val="22"/>
                <w:szCs w:val="22"/>
              </w:rPr>
            </w:pPr>
            <w:r w:rsidRPr="00B32535">
              <w:rPr>
                <w:rFonts w:cstheme="minorHAnsi"/>
                <w:sz w:val="22"/>
                <w:szCs w:val="22"/>
              </w:rPr>
              <w:t>RAPPELANT ÉGALEMENT que les Lignes directrices pour la coopération internationale dans le cadre de la Convention de Ramsar (Résolution VII.19, 1999) fournissent le cadre approprié pour la promotion de la coopération internationale entre les Parties contractantes et autres partenaires</w:t>
            </w:r>
            <w:r w:rsidR="004B3F13" w:rsidRPr="00B32535">
              <w:rPr>
                <w:rFonts w:cstheme="minorHAnsi"/>
                <w:sz w:val="22"/>
                <w:szCs w:val="22"/>
              </w:rPr>
              <w:t xml:space="preserve"> </w:t>
            </w:r>
            <w:r w:rsidRPr="00B32535">
              <w:rPr>
                <w:rFonts w:cstheme="minorHAnsi"/>
                <w:sz w:val="22"/>
                <w:szCs w:val="22"/>
              </w:rPr>
              <w:t>;</w:t>
            </w:r>
          </w:p>
        </w:tc>
        <w:tc>
          <w:tcPr>
            <w:tcW w:w="1668" w:type="dxa"/>
          </w:tcPr>
          <w:p w14:paraId="1EA15A91" w14:textId="77777777" w:rsidR="004F14C0" w:rsidRPr="00B32535" w:rsidRDefault="004F14C0" w:rsidP="004F14C0">
            <w:pPr>
              <w:rPr>
                <w:rFonts w:cstheme="minorHAnsi"/>
                <w:sz w:val="22"/>
                <w:szCs w:val="22"/>
              </w:rPr>
            </w:pPr>
            <w:r w:rsidRPr="00B32535">
              <w:rPr>
                <w:rFonts w:cstheme="minorHAnsi"/>
                <w:sz w:val="22"/>
                <w:szCs w:val="22"/>
              </w:rPr>
              <w:t>2</w:t>
            </w:r>
          </w:p>
        </w:tc>
        <w:tc>
          <w:tcPr>
            <w:tcW w:w="5381" w:type="dxa"/>
          </w:tcPr>
          <w:p w14:paraId="2F1C3F40" w14:textId="1723B20C" w:rsidR="004F14C0" w:rsidRPr="00B32535" w:rsidRDefault="004F14C0" w:rsidP="004F14C0">
            <w:pPr>
              <w:rPr>
                <w:rFonts w:cstheme="minorHAnsi"/>
                <w:sz w:val="22"/>
                <w:szCs w:val="22"/>
              </w:rPr>
            </w:pPr>
            <w:r w:rsidRPr="00B32535">
              <w:rPr>
                <w:rFonts w:cstheme="minorHAnsi"/>
                <w:sz w:val="22"/>
                <w:szCs w:val="22"/>
              </w:rPr>
              <w:t xml:space="preserve">N/A. </w:t>
            </w:r>
            <w:r w:rsidR="00D8486B" w:rsidRPr="00B32535">
              <w:rPr>
                <w:rFonts w:cstheme="minorHAnsi"/>
                <w:sz w:val="22"/>
                <w:szCs w:val="22"/>
              </w:rPr>
              <w:t>Autre</w:t>
            </w:r>
            <w:r w:rsidRPr="00B32535">
              <w:rPr>
                <w:rFonts w:cstheme="minorHAnsi"/>
                <w:sz w:val="22"/>
                <w:szCs w:val="22"/>
              </w:rPr>
              <w:t xml:space="preserve"> – </w:t>
            </w:r>
            <w:r w:rsidR="00D8486B" w:rsidRPr="00B32535">
              <w:rPr>
                <w:rFonts w:cstheme="minorHAnsi"/>
                <w:sz w:val="22"/>
                <w:szCs w:val="22"/>
              </w:rPr>
              <w:t xml:space="preserve">pas de renvoi dans </w:t>
            </w:r>
            <w:r w:rsidR="00D8486B" w:rsidRPr="00B32535">
              <w:rPr>
                <w:rFonts w:eastAsia="Calibri" w:cstheme="minorHAnsi"/>
                <w:sz w:val="22"/>
                <w:szCs w:val="22"/>
              </w:rPr>
              <w:t>la Résolution</w:t>
            </w:r>
            <w:r w:rsidR="00D8486B" w:rsidRPr="00B32535">
              <w:rPr>
                <w:rFonts w:cstheme="minorHAnsi"/>
                <w:sz w:val="22"/>
                <w:szCs w:val="22"/>
              </w:rPr>
              <w:t xml:space="preserve"> </w:t>
            </w:r>
            <w:r w:rsidRPr="00B32535">
              <w:rPr>
                <w:rFonts w:cstheme="minorHAnsi"/>
                <w:sz w:val="22"/>
                <w:szCs w:val="22"/>
              </w:rPr>
              <w:t xml:space="preserve">XIII.9 </w:t>
            </w:r>
            <w:r w:rsidR="00D8486B" w:rsidRPr="00B32535">
              <w:rPr>
                <w:rFonts w:cstheme="minorHAnsi"/>
                <w:sz w:val="22"/>
                <w:szCs w:val="22"/>
              </w:rPr>
              <w:t>sans être non cohérent en soi</w:t>
            </w:r>
            <w:r w:rsidRPr="00B32535">
              <w:rPr>
                <w:rFonts w:cstheme="minorHAnsi"/>
                <w:sz w:val="22"/>
                <w:szCs w:val="22"/>
              </w:rPr>
              <w:t xml:space="preserve">. </w:t>
            </w:r>
          </w:p>
        </w:tc>
      </w:tr>
      <w:tr w:rsidR="004F14C0" w:rsidRPr="00B32535" w14:paraId="6E985C27" w14:textId="77777777" w:rsidTr="004F14C0">
        <w:tc>
          <w:tcPr>
            <w:tcW w:w="6832" w:type="dxa"/>
          </w:tcPr>
          <w:p w14:paraId="1AE53F1F" w14:textId="6F2D147F" w:rsidR="004F14C0" w:rsidRPr="00B32535" w:rsidRDefault="00AF1061" w:rsidP="004F14C0">
            <w:pPr>
              <w:rPr>
                <w:rFonts w:cstheme="minorHAnsi"/>
                <w:sz w:val="22"/>
                <w:szCs w:val="22"/>
              </w:rPr>
            </w:pPr>
            <w:r w:rsidRPr="00B32535">
              <w:rPr>
                <w:rFonts w:cstheme="minorHAnsi"/>
                <w:sz w:val="22"/>
                <w:szCs w:val="22"/>
              </w:rPr>
              <w:t>RAPPELANT AUSSI que dans la Résolution VIII.30 (2002) les Parties contractantes reconnaissaient l’importance des initiatives régionales pour la promotion des objectifs de la Convention et ont établi des Orientations pour l’élaboration d’initiatives régionales dans le cadre de la Convention sur les zones humides</w:t>
            </w:r>
            <w:r w:rsidR="00D8486B" w:rsidRPr="00B32535">
              <w:rPr>
                <w:rFonts w:cstheme="minorHAnsi"/>
                <w:sz w:val="22"/>
                <w:szCs w:val="22"/>
              </w:rPr>
              <w:t xml:space="preserve"> </w:t>
            </w:r>
            <w:r w:rsidRPr="00B32535">
              <w:rPr>
                <w:rFonts w:cstheme="minorHAnsi"/>
                <w:sz w:val="22"/>
                <w:szCs w:val="22"/>
              </w:rPr>
              <w:t>;</w:t>
            </w:r>
          </w:p>
        </w:tc>
        <w:tc>
          <w:tcPr>
            <w:tcW w:w="1668" w:type="dxa"/>
          </w:tcPr>
          <w:p w14:paraId="67B35882" w14:textId="77777777" w:rsidR="004F14C0" w:rsidRPr="00B32535" w:rsidRDefault="004F14C0" w:rsidP="004F14C0">
            <w:pPr>
              <w:rPr>
                <w:rFonts w:cstheme="minorHAnsi"/>
                <w:sz w:val="22"/>
                <w:szCs w:val="22"/>
              </w:rPr>
            </w:pPr>
            <w:r w:rsidRPr="00B32535">
              <w:rPr>
                <w:rFonts w:cstheme="minorHAnsi"/>
                <w:sz w:val="22"/>
                <w:szCs w:val="22"/>
              </w:rPr>
              <w:t>3</w:t>
            </w:r>
          </w:p>
        </w:tc>
        <w:tc>
          <w:tcPr>
            <w:tcW w:w="5381" w:type="dxa"/>
          </w:tcPr>
          <w:p w14:paraId="665761AB" w14:textId="7DA31FCD" w:rsidR="004F14C0" w:rsidRPr="00B32535" w:rsidRDefault="004F14C0" w:rsidP="004F14C0">
            <w:pPr>
              <w:rPr>
                <w:rFonts w:cstheme="minorHAnsi"/>
                <w:sz w:val="22"/>
                <w:szCs w:val="22"/>
              </w:rPr>
            </w:pPr>
            <w:r w:rsidRPr="00B32535">
              <w:rPr>
                <w:rFonts w:cstheme="minorHAnsi"/>
                <w:sz w:val="22"/>
                <w:szCs w:val="22"/>
              </w:rPr>
              <w:t xml:space="preserve">Para 3. </w:t>
            </w:r>
            <w:r w:rsidR="00D8486B" w:rsidRPr="00B32535">
              <w:rPr>
                <w:rFonts w:cstheme="minorHAnsi"/>
                <w:sz w:val="22"/>
                <w:szCs w:val="22"/>
              </w:rPr>
              <w:t>Première phrase</w:t>
            </w:r>
            <w:r w:rsidRPr="00B32535">
              <w:rPr>
                <w:rFonts w:cstheme="minorHAnsi"/>
                <w:sz w:val="22"/>
                <w:szCs w:val="22"/>
              </w:rPr>
              <w:t xml:space="preserve"> – </w:t>
            </w:r>
            <w:r w:rsidR="008B7771" w:rsidRPr="00B32535">
              <w:rPr>
                <w:rFonts w:cstheme="minorHAnsi"/>
                <w:sz w:val="22"/>
                <w:szCs w:val="22"/>
              </w:rPr>
              <w:t>Cohérent</w:t>
            </w:r>
            <w:r w:rsidR="001B7400" w:rsidRPr="00B32535">
              <w:rPr>
                <w:rFonts w:cstheme="minorHAnsi"/>
                <w:sz w:val="22"/>
                <w:szCs w:val="22"/>
              </w:rPr>
              <w:t>e</w:t>
            </w:r>
            <w:r w:rsidR="008B7771" w:rsidRPr="00B32535">
              <w:rPr>
                <w:rFonts w:cstheme="minorHAnsi"/>
                <w:sz w:val="22"/>
                <w:szCs w:val="22"/>
              </w:rPr>
              <w:t xml:space="preserve"> </w:t>
            </w:r>
            <w:r w:rsidRPr="00B32535">
              <w:rPr>
                <w:rFonts w:cstheme="minorHAnsi"/>
                <w:sz w:val="22"/>
                <w:szCs w:val="22"/>
              </w:rPr>
              <w:t>(</w:t>
            </w:r>
            <w:r w:rsidR="008B7771" w:rsidRPr="00B32535">
              <w:rPr>
                <w:rFonts w:cstheme="minorHAnsi"/>
                <w:sz w:val="22"/>
                <w:szCs w:val="22"/>
              </w:rPr>
              <w:t>bien que la Résolution</w:t>
            </w:r>
            <w:r w:rsidRPr="00B32535">
              <w:rPr>
                <w:rFonts w:cstheme="minorHAnsi"/>
                <w:sz w:val="22"/>
                <w:szCs w:val="22"/>
              </w:rPr>
              <w:t xml:space="preserve"> XIII.9 </w:t>
            </w:r>
            <w:r w:rsidR="008B7771" w:rsidRPr="00B32535">
              <w:rPr>
                <w:rFonts w:cstheme="minorHAnsi"/>
                <w:sz w:val="22"/>
                <w:szCs w:val="22"/>
              </w:rPr>
              <w:t>ne précise pas les résolutions</w:t>
            </w:r>
            <w:r w:rsidRPr="00B32535">
              <w:rPr>
                <w:rFonts w:cstheme="minorHAnsi"/>
                <w:sz w:val="22"/>
                <w:szCs w:val="22"/>
              </w:rPr>
              <w:t>)</w:t>
            </w:r>
          </w:p>
          <w:p w14:paraId="414AD349" w14:textId="68FF177A" w:rsidR="004F14C0" w:rsidRPr="00B32535" w:rsidRDefault="008B7771" w:rsidP="004F14C0">
            <w:pPr>
              <w:rPr>
                <w:rFonts w:cstheme="minorHAnsi"/>
                <w:sz w:val="22"/>
                <w:szCs w:val="22"/>
              </w:rPr>
            </w:pPr>
            <w:r w:rsidRPr="00B32535">
              <w:rPr>
                <w:rFonts w:cstheme="minorHAnsi"/>
                <w:sz w:val="22"/>
                <w:szCs w:val="22"/>
              </w:rPr>
              <w:t>Deuxième phrase</w:t>
            </w:r>
            <w:r w:rsidR="004F14C0" w:rsidRPr="00B32535">
              <w:rPr>
                <w:rFonts w:cstheme="minorHAnsi"/>
                <w:sz w:val="22"/>
                <w:szCs w:val="22"/>
              </w:rPr>
              <w:t xml:space="preserve"> – </w:t>
            </w:r>
            <w:r w:rsidRPr="00B32535">
              <w:rPr>
                <w:rFonts w:cstheme="minorHAnsi"/>
                <w:sz w:val="22"/>
                <w:szCs w:val="22"/>
              </w:rPr>
              <w:t>non cohérente</w:t>
            </w:r>
            <w:r w:rsidR="004F14C0" w:rsidRPr="00B32535">
              <w:rPr>
                <w:rFonts w:cstheme="minorHAnsi"/>
                <w:sz w:val="22"/>
                <w:szCs w:val="22"/>
              </w:rPr>
              <w:t xml:space="preserve">. </w:t>
            </w:r>
          </w:p>
        </w:tc>
      </w:tr>
      <w:tr w:rsidR="004F14C0" w:rsidRPr="00B32535" w14:paraId="545D3345" w14:textId="77777777" w:rsidTr="004F14C0">
        <w:tc>
          <w:tcPr>
            <w:tcW w:w="6832" w:type="dxa"/>
          </w:tcPr>
          <w:p w14:paraId="66142CB1" w14:textId="77777777" w:rsidR="004F14C0" w:rsidRPr="00B32535" w:rsidRDefault="004F14C0" w:rsidP="004F14C0">
            <w:pPr>
              <w:rPr>
                <w:rFonts w:cstheme="minorHAnsi"/>
                <w:sz w:val="22"/>
                <w:szCs w:val="22"/>
              </w:rPr>
            </w:pPr>
          </w:p>
        </w:tc>
        <w:tc>
          <w:tcPr>
            <w:tcW w:w="1668" w:type="dxa"/>
          </w:tcPr>
          <w:p w14:paraId="2F036B20" w14:textId="77777777" w:rsidR="004F14C0" w:rsidRPr="00B32535" w:rsidRDefault="004F14C0" w:rsidP="004F14C0">
            <w:pPr>
              <w:rPr>
                <w:rFonts w:cstheme="minorHAnsi"/>
                <w:b/>
                <w:sz w:val="22"/>
                <w:szCs w:val="22"/>
              </w:rPr>
            </w:pPr>
            <w:r w:rsidRPr="00B32535">
              <w:rPr>
                <w:rFonts w:cstheme="minorHAnsi"/>
                <w:b/>
                <w:sz w:val="22"/>
                <w:szCs w:val="22"/>
              </w:rPr>
              <w:t>IX.7</w:t>
            </w:r>
          </w:p>
        </w:tc>
        <w:tc>
          <w:tcPr>
            <w:tcW w:w="5381" w:type="dxa"/>
          </w:tcPr>
          <w:p w14:paraId="313188E3" w14:textId="77777777" w:rsidR="004F14C0" w:rsidRPr="00B32535" w:rsidRDefault="004F14C0" w:rsidP="004F14C0">
            <w:pPr>
              <w:rPr>
                <w:rFonts w:cstheme="minorHAnsi"/>
                <w:sz w:val="22"/>
                <w:szCs w:val="22"/>
              </w:rPr>
            </w:pPr>
          </w:p>
        </w:tc>
      </w:tr>
      <w:tr w:rsidR="004F14C0" w:rsidRPr="00B32535" w14:paraId="34EE66A8" w14:textId="77777777" w:rsidTr="004F14C0">
        <w:tc>
          <w:tcPr>
            <w:tcW w:w="6832" w:type="dxa"/>
          </w:tcPr>
          <w:p w14:paraId="1684D0DC" w14:textId="240A9AE1" w:rsidR="004F14C0" w:rsidRPr="00B32535" w:rsidRDefault="00E90D06" w:rsidP="004F14C0">
            <w:pPr>
              <w:rPr>
                <w:rFonts w:cstheme="minorHAnsi"/>
                <w:sz w:val="22"/>
                <w:szCs w:val="22"/>
              </w:rPr>
            </w:pPr>
            <w:r w:rsidRPr="00B32535">
              <w:rPr>
                <w:rFonts w:cstheme="minorHAnsi"/>
                <w:sz w:val="22"/>
                <w:szCs w:val="22"/>
              </w:rPr>
              <w:t>RAPPELANT que les Lignes directrices pour la coopération internationale dans le cadre de la Convention de Ramsar (Résolution VII.19) fournissent le cadre approprié pour la promotion de la collaboration internationale entre les Parties contractantes et autres partenaires ;</w:t>
            </w:r>
          </w:p>
        </w:tc>
        <w:tc>
          <w:tcPr>
            <w:tcW w:w="1668" w:type="dxa"/>
          </w:tcPr>
          <w:p w14:paraId="004D45E4" w14:textId="77777777" w:rsidR="004F14C0" w:rsidRPr="00B32535" w:rsidRDefault="004F14C0" w:rsidP="004F14C0">
            <w:pPr>
              <w:rPr>
                <w:rFonts w:cstheme="minorHAnsi"/>
                <w:sz w:val="22"/>
                <w:szCs w:val="22"/>
              </w:rPr>
            </w:pPr>
            <w:r w:rsidRPr="00B32535">
              <w:rPr>
                <w:rFonts w:cstheme="minorHAnsi"/>
                <w:sz w:val="22"/>
                <w:szCs w:val="22"/>
              </w:rPr>
              <w:t>1</w:t>
            </w:r>
          </w:p>
        </w:tc>
        <w:tc>
          <w:tcPr>
            <w:tcW w:w="5381" w:type="dxa"/>
          </w:tcPr>
          <w:p w14:paraId="2F7EF79F" w14:textId="6D78FD59" w:rsidR="004F14C0" w:rsidRPr="00B32535" w:rsidRDefault="004F14C0" w:rsidP="004F14C0">
            <w:pPr>
              <w:rPr>
                <w:rFonts w:cstheme="minorHAnsi"/>
                <w:sz w:val="22"/>
                <w:szCs w:val="22"/>
              </w:rPr>
            </w:pPr>
            <w:r w:rsidRPr="00B32535">
              <w:rPr>
                <w:rFonts w:cstheme="minorHAnsi"/>
                <w:sz w:val="22"/>
                <w:szCs w:val="22"/>
              </w:rPr>
              <w:t xml:space="preserve">N/A. </w:t>
            </w:r>
            <w:r w:rsidR="00D8486B" w:rsidRPr="00B32535">
              <w:rPr>
                <w:rFonts w:cstheme="minorHAnsi"/>
                <w:sz w:val="22"/>
                <w:szCs w:val="22"/>
              </w:rPr>
              <w:t xml:space="preserve">Autre </w:t>
            </w:r>
            <w:r w:rsidRPr="00B32535">
              <w:rPr>
                <w:rFonts w:cstheme="minorHAnsi"/>
                <w:sz w:val="22"/>
                <w:szCs w:val="22"/>
              </w:rPr>
              <w:t xml:space="preserve">– </w:t>
            </w:r>
            <w:r w:rsidR="00D8486B" w:rsidRPr="00B32535">
              <w:rPr>
                <w:rFonts w:cstheme="minorHAnsi"/>
                <w:sz w:val="22"/>
                <w:szCs w:val="22"/>
              </w:rPr>
              <w:t xml:space="preserve">pas de renvoi dans </w:t>
            </w:r>
            <w:r w:rsidR="00D8486B" w:rsidRPr="00B32535">
              <w:rPr>
                <w:rFonts w:eastAsia="Calibri" w:cstheme="minorHAnsi"/>
                <w:sz w:val="22"/>
                <w:szCs w:val="22"/>
              </w:rPr>
              <w:t>la Résolution</w:t>
            </w:r>
            <w:r w:rsidR="00D8486B" w:rsidRPr="00B32535">
              <w:rPr>
                <w:rFonts w:cstheme="minorHAnsi"/>
                <w:sz w:val="22"/>
                <w:szCs w:val="22"/>
              </w:rPr>
              <w:t xml:space="preserve"> </w:t>
            </w:r>
            <w:r w:rsidRPr="00B32535">
              <w:rPr>
                <w:rFonts w:cstheme="minorHAnsi"/>
                <w:sz w:val="22"/>
                <w:szCs w:val="22"/>
              </w:rPr>
              <w:t xml:space="preserve">XIII.9 </w:t>
            </w:r>
            <w:r w:rsidR="00D8486B" w:rsidRPr="00B32535">
              <w:rPr>
                <w:rFonts w:cstheme="minorHAnsi"/>
                <w:sz w:val="22"/>
                <w:szCs w:val="22"/>
              </w:rPr>
              <w:t>sans être non cohérent en soi</w:t>
            </w:r>
            <w:r w:rsidRPr="00B32535">
              <w:rPr>
                <w:rFonts w:cstheme="minorHAnsi"/>
                <w:sz w:val="22"/>
                <w:szCs w:val="22"/>
              </w:rPr>
              <w:t xml:space="preserve">. </w:t>
            </w:r>
          </w:p>
        </w:tc>
      </w:tr>
      <w:tr w:rsidR="004F14C0" w:rsidRPr="00B32535" w14:paraId="43CE9EEE" w14:textId="77777777" w:rsidTr="004F14C0">
        <w:tc>
          <w:tcPr>
            <w:tcW w:w="6832" w:type="dxa"/>
          </w:tcPr>
          <w:p w14:paraId="38E4FF5E" w14:textId="505C8D3C" w:rsidR="004F14C0" w:rsidRPr="00B32535" w:rsidRDefault="00E90D06" w:rsidP="004F14C0">
            <w:pPr>
              <w:rPr>
                <w:rFonts w:cstheme="minorHAnsi"/>
                <w:sz w:val="22"/>
                <w:szCs w:val="22"/>
              </w:rPr>
            </w:pPr>
            <w:r w:rsidRPr="00B32535">
              <w:rPr>
                <w:rFonts w:cstheme="minorHAnsi"/>
                <w:sz w:val="22"/>
                <w:szCs w:val="22"/>
              </w:rPr>
              <w:lastRenderedPageBreak/>
              <w:t>RAPPELANT ÉGALEMENT que dans la Résolution VIII.30, les Parties contractantes ont reconnu l’importance des initiatives régionales pour promouvoir les objectifs de la Convention et ont établi des Orientations pour l’élaboration d’initiatives régionales dans le cadre de la Convention sur les zones humides ;</w:t>
            </w:r>
          </w:p>
        </w:tc>
        <w:tc>
          <w:tcPr>
            <w:tcW w:w="1668" w:type="dxa"/>
          </w:tcPr>
          <w:p w14:paraId="442585CD" w14:textId="77777777" w:rsidR="004F14C0" w:rsidRPr="00B32535" w:rsidRDefault="004F14C0" w:rsidP="004F14C0">
            <w:pPr>
              <w:rPr>
                <w:rFonts w:cstheme="minorHAnsi"/>
                <w:sz w:val="22"/>
                <w:szCs w:val="22"/>
              </w:rPr>
            </w:pPr>
            <w:r w:rsidRPr="00B32535">
              <w:rPr>
                <w:rFonts w:cstheme="minorHAnsi"/>
                <w:sz w:val="22"/>
                <w:szCs w:val="22"/>
              </w:rPr>
              <w:t>2</w:t>
            </w:r>
          </w:p>
        </w:tc>
        <w:tc>
          <w:tcPr>
            <w:tcW w:w="5381" w:type="dxa"/>
          </w:tcPr>
          <w:p w14:paraId="30856DD7" w14:textId="3424AA39" w:rsidR="001B7400" w:rsidRPr="00B32535" w:rsidRDefault="004F14C0" w:rsidP="001B7400">
            <w:pPr>
              <w:rPr>
                <w:rFonts w:cstheme="minorHAnsi"/>
                <w:sz w:val="22"/>
                <w:szCs w:val="22"/>
              </w:rPr>
            </w:pPr>
            <w:r w:rsidRPr="00B32535">
              <w:rPr>
                <w:rFonts w:cstheme="minorHAnsi"/>
                <w:sz w:val="22"/>
                <w:szCs w:val="22"/>
              </w:rPr>
              <w:t xml:space="preserve">Para 2. </w:t>
            </w:r>
            <w:r w:rsidR="001B7400" w:rsidRPr="00B32535">
              <w:rPr>
                <w:rFonts w:cstheme="minorHAnsi"/>
                <w:sz w:val="22"/>
                <w:szCs w:val="22"/>
              </w:rPr>
              <w:t>Première phrase – Cohérente (bien que la Résolution XIII.9 ne précise pas les résolutions)</w:t>
            </w:r>
          </w:p>
          <w:p w14:paraId="6033F1C3" w14:textId="1AEDE987" w:rsidR="004F14C0" w:rsidRPr="00B32535" w:rsidRDefault="001B7400" w:rsidP="001B7400">
            <w:pPr>
              <w:rPr>
                <w:rFonts w:cstheme="minorHAnsi"/>
                <w:sz w:val="22"/>
                <w:szCs w:val="22"/>
              </w:rPr>
            </w:pPr>
            <w:r w:rsidRPr="00B32535">
              <w:rPr>
                <w:rFonts w:cstheme="minorHAnsi"/>
                <w:sz w:val="22"/>
                <w:szCs w:val="22"/>
              </w:rPr>
              <w:t>Deuxième phrase –</w:t>
            </w:r>
            <w:r w:rsidR="004F14C0" w:rsidRPr="00B32535">
              <w:rPr>
                <w:rFonts w:cstheme="minorHAnsi"/>
                <w:sz w:val="22"/>
                <w:szCs w:val="22"/>
              </w:rPr>
              <w:t xml:space="preserve"> </w:t>
            </w:r>
            <w:r w:rsidRPr="00B32535">
              <w:rPr>
                <w:rFonts w:cstheme="minorHAnsi"/>
                <w:sz w:val="22"/>
                <w:szCs w:val="22"/>
              </w:rPr>
              <w:t>r</w:t>
            </w:r>
            <w:r w:rsidR="00BB007C" w:rsidRPr="00B32535">
              <w:rPr>
                <w:rFonts w:cstheme="minorHAnsi"/>
                <w:sz w:val="22"/>
                <w:szCs w:val="22"/>
              </w:rPr>
              <w:t>edondant</w:t>
            </w:r>
            <w:r w:rsidRPr="00B32535">
              <w:rPr>
                <w:rFonts w:cstheme="minorHAnsi"/>
                <w:sz w:val="22"/>
                <w:szCs w:val="22"/>
              </w:rPr>
              <w:t>e</w:t>
            </w:r>
            <w:r w:rsidR="004F14C0" w:rsidRPr="00B32535">
              <w:rPr>
                <w:rFonts w:cstheme="minorHAnsi"/>
                <w:sz w:val="22"/>
                <w:szCs w:val="22"/>
              </w:rPr>
              <w:t xml:space="preserve">. </w:t>
            </w:r>
          </w:p>
        </w:tc>
      </w:tr>
      <w:tr w:rsidR="004F14C0" w:rsidRPr="00B32535" w14:paraId="78BB440F" w14:textId="77777777" w:rsidTr="004F14C0">
        <w:tc>
          <w:tcPr>
            <w:tcW w:w="6832" w:type="dxa"/>
          </w:tcPr>
          <w:p w14:paraId="68B3E92D" w14:textId="77777777" w:rsidR="004F14C0" w:rsidRPr="00B32535" w:rsidRDefault="004F14C0" w:rsidP="004F14C0">
            <w:pPr>
              <w:rPr>
                <w:rFonts w:cstheme="minorHAnsi"/>
                <w:sz w:val="22"/>
                <w:szCs w:val="22"/>
              </w:rPr>
            </w:pPr>
          </w:p>
        </w:tc>
        <w:tc>
          <w:tcPr>
            <w:tcW w:w="1668" w:type="dxa"/>
          </w:tcPr>
          <w:p w14:paraId="59053F95" w14:textId="77777777" w:rsidR="004F14C0" w:rsidRPr="00B32535" w:rsidRDefault="004F14C0" w:rsidP="004F14C0">
            <w:pPr>
              <w:rPr>
                <w:rFonts w:cstheme="minorHAnsi"/>
                <w:b/>
                <w:sz w:val="22"/>
                <w:szCs w:val="22"/>
              </w:rPr>
            </w:pPr>
            <w:r w:rsidRPr="00B32535">
              <w:rPr>
                <w:rFonts w:cstheme="minorHAnsi"/>
                <w:b/>
                <w:sz w:val="22"/>
                <w:szCs w:val="22"/>
              </w:rPr>
              <w:t>VIII.43</w:t>
            </w:r>
          </w:p>
        </w:tc>
        <w:tc>
          <w:tcPr>
            <w:tcW w:w="5381" w:type="dxa"/>
          </w:tcPr>
          <w:p w14:paraId="396527F9" w14:textId="77777777" w:rsidR="004F14C0" w:rsidRPr="00B32535" w:rsidRDefault="004F14C0" w:rsidP="004F14C0">
            <w:pPr>
              <w:rPr>
                <w:rFonts w:cstheme="minorHAnsi"/>
                <w:sz w:val="22"/>
                <w:szCs w:val="22"/>
              </w:rPr>
            </w:pPr>
          </w:p>
        </w:tc>
      </w:tr>
      <w:tr w:rsidR="004F14C0" w:rsidRPr="00B32535" w14:paraId="0B950707" w14:textId="77777777" w:rsidTr="004F14C0">
        <w:tc>
          <w:tcPr>
            <w:tcW w:w="6832" w:type="dxa"/>
          </w:tcPr>
          <w:p w14:paraId="2115B100" w14:textId="1D52A9C0" w:rsidR="00126C03" w:rsidRPr="00B32535" w:rsidRDefault="00126C03" w:rsidP="00126C03">
            <w:pPr>
              <w:rPr>
                <w:rFonts w:cstheme="minorHAnsi"/>
                <w:color w:val="000000"/>
                <w:sz w:val="22"/>
                <w:szCs w:val="22"/>
              </w:rPr>
            </w:pPr>
            <w:r w:rsidRPr="00B32535">
              <w:rPr>
                <w:rFonts w:cstheme="minorHAnsi"/>
                <w:color w:val="000000"/>
                <w:sz w:val="22"/>
                <w:szCs w:val="22"/>
              </w:rPr>
              <w:t>RAPPELANT que l’Article 5 de la Convention stipule que les Parties contractantes s’efforcent «</w:t>
            </w:r>
            <w:r w:rsidR="004B3F13" w:rsidRPr="00B32535">
              <w:rPr>
                <w:rFonts w:cstheme="minorHAnsi"/>
                <w:color w:val="000000"/>
                <w:sz w:val="22"/>
                <w:szCs w:val="22"/>
              </w:rPr>
              <w:t xml:space="preserve"> </w:t>
            </w:r>
            <w:r w:rsidRPr="00B32535">
              <w:rPr>
                <w:rFonts w:cstheme="minorHAnsi"/>
                <w:color w:val="000000"/>
                <w:sz w:val="22"/>
                <w:szCs w:val="22"/>
              </w:rPr>
              <w:t>de coordonner et de soutenir leurs politiques et réglementations présentes et futures relatives à la conservation des zones humides</w:t>
            </w:r>
            <w:r w:rsidR="004B3F13" w:rsidRPr="00B32535">
              <w:rPr>
                <w:rFonts w:cstheme="minorHAnsi"/>
                <w:color w:val="000000"/>
                <w:sz w:val="22"/>
                <w:szCs w:val="22"/>
              </w:rPr>
              <w:t xml:space="preserve"> </w:t>
            </w:r>
            <w:r w:rsidRPr="00B32535">
              <w:rPr>
                <w:rFonts w:cstheme="minorHAnsi"/>
                <w:color w:val="000000"/>
                <w:sz w:val="22"/>
                <w:szCs w:val="22"/>
              </w:rPr>
              <w:t>»</w:t>
            </w:r>
            <w:r w:rsidR="004B3F13" w:rsidRPr="00B32535">
              <w:rPr>
                <w:rFonts w:cstheme="minorHAnsi"/>
                <w:color w:val="000000"/>
                <w:sz w:val="22"/>
                <w:szCs w:val="22"/>
              </w:rPr>
              <w:t xml:space="preserve"> </w:t>
            </w:r>
            <w:r w:rsidRPr="00B32535">
              <w:rPr>
                <w:rFonts w:cstheme="minorHAnsi"/>
                <w:color w:val="000000"/>
                <w:sz w:val="22"/>
                <w:szCs w:val="22"/>
              </w:rPr>
              <w:t>;</w:t>
            </w:r>
          </w:p>
          <w:p w14:paraId="432EF407" w14:textId="5DC9C84A" w:rsidR="004F14C0" w:rsidRPr="00B32535" w:rsidRDefault="004F14C0" w:rsidP="004F14C0">
            <w:pPr>
              <w:rPr>
                <w:rFonts w:cstheme="minorHAnsi"/>
                <w:sz w:val="22"/>
                <w:szCs w:val="22"/>
              </w:rPr>
            </w:pPr>
          </w:p>
        </w:tc>
        <w:tc>
          <w:tcPr>
            <w:tcW w:w="1668" w:type="dxa"/>
          </w:tcPr>
          <w:p w14:paraId="7B547EB1" w14:textId="77777777" w:rsidR="004F14C0" w:rsidRPr="00B32535" w:rsidRDefault="004F14C0" w:rsidP="004F14C0">
            <w:pPr>
              <w:rPr>
                <w:rFonts w:cstheme="minorHAnsi"/>
                <w:sz w:val="22"/>
                <w:szCs w:val="22"/>
              </w:rPr>
            </w:pPr>
            <w:r w:rsidRPr="00B32535">
              <w:rPr>
                <w:rFonts w:cstheme="minorHAnsi"/>
                <w:sz w:val="22"/>
                <w:szCs w:val="22"/>
              </w:rPr>
              <w:t>1</w:t>
            </w:r>
          </w:p>
        </w:tc>
        <w:tc>
          <w:tcPr>
            <w:tcW w:w="5381" w:type="dxa"/>
          </w:tcPr>
          <w:p w14:paraId="738D3772" w14:textId="3A0043A8" w:rsidR="004F14C0" w:rsidRPr="00B32535" w:rsidRDefault="004F14C0" w:rsidP="004F14C0">
            <w:pPr>
              <w:rPr>
                <w:rFonts w:cstheme="minorHAnsi"/>
                <w:sz w:val="22"/>
                <w:szCs w:val="22"/>
              </w:rPr>
            </w:pPr>
            <w:r w:rsidRPr="00B32535">
              <w:rPr>
                <w:rFonts w:cstheme="minorHAnsi"/>
                <w:sz w:val="22"/>
                <w:szCs w:val="22"/>
              </w:rPr>
              <w:t xml:space="preserve">N/A. </w:t>
            </w:r>
            <w:r w:rsidR="001B7400" w:rsidRPr="00B32535">
              <w:rPr>
                <w:rFonts w:cstheme="minorHAnsi"/>
                <w:sz w:val="22"/>
                <w:szCs w:val="22"/>
              </w:rPr>
              <w:t xml:space="preserve">Autre – pas de renvoi dans </w:t>
            </w:r>
            <w:r w:rsidR="001B7400" w:rsidRPr="00B32535">
              <w:rPr>
                <w:rFonts w:eastAsia="Calibri" w:cstheme="minorHAnsi"/>
                <w:sz w:val="22"/>
                <w:szCs w:val="22"/>
              </w:rPr>
              <w:t>la Résolution</w:t>
            </w:r>
            <w:r w:rsidR="001B7400" w:rsidRPr="00B32535">
              <w:rPr>
                <w:rFonts w:cstheme="minorHAnsi"/>
                <w:sz w:val="22"/>
                <w:szCs w:val="22"/>
              </w:rPr>
              <w:t xml:space="preserve"> XIII.9 sans être non cohérent en soi.</w:t>
            </w:r>
          </w:p>
        </w:tc>
      </w:tr>
      <w:tr w:rsidR="004F14C0" w:rsidRPr="00B32535" w14:paraId="745CD266" w14:textId="77777777" w:rsidTr="004F14C0">
        <w:tc>
          <w:tcPr>
            <w:tcW w:w="6832" w:type="dxa"/>
          </w:tcPr>
          <w:p w14:paraId="6F3B5FB2" w14:textId="0746E114" w:rsidR="004F14C0" w:rsidRPr="00B32535" w:rsidRDefault="00126C03" w:rsidP="004F14C0">
            <w:pPr>
              <w:rPr>
                <w:rFonts w:cstheme="minorHAnsi"/>
                <w:sz w:val="22"/>
                <w:szCs w:val="22"/>
              </w:rPr>
            </w:pPr>
            <w:r w:rsidRPr="00B32535">
              <w:rPr>
                <w:rFonts w:cstheme="minorHAnsi"/>
                <w:sz w:val="22"/>
                <w:szCs w:val="22"/>
              </w:rPr>
              <w:t>RECONNAISSANT qu’il importe d’établir des initiatives pratiques pour soutenir une application efficace de la Convention et de ses instruments, tels que le Plan stratégique et les diverses lignes directrices adoptées par la Conférence des Parties</w:t>
            </w:r>
            <w:r w:rsidR="004B3F13" w:rsidRPr="00B32535">
              <w:rPr>
                <w:rFonts w:cstheme="minorHAnsi"/>
                <w:sz w:val="22"/>
                <w:szCs w:val="22"/>
              </w:rPr>
              <w:t xml:space="preserve"> </w:t>
            </w:r>
            <w:r w:rsidRPr="00B32535">
              <w:rPr>
                <w:rFonts w:cstheme="minorHAnsi"/>
                <w:sz w:val="22"/>
                <w:szCs w:val="22"/>
              </w:rPr>
              <w:t>;</w:t>
            </w:r>
          </w:p>
        </w:tc>
        <w:tc>
          <w:tcPr>
            <w:tcW w:w="1668" w:type="dxa"/>
          </w:tcPr>
          <w:p w14:paraId="53D32CCB" w14:textId="77777777" w:rsidR="004F14C0" w:rsidRPr="00B32535" w:rsidRDefault="004F14C0" w:rsidP="004F14C0">
            <w:pPr>
              <w:rPr>
                <w:rFonts w:cstheme="minorHAnsi"/>
                <w:sz w:val="22"/>
                <w:szCs w:val="22"/>
              </w:rPr>
            </w:pPr>
            <w:r w:rsidRPr="00B32535">
              <w:rPr>
                <w:rFonts w:cstheme="minorHAnsi"/>
                <w:sz w:val="22"/>
                <w:szCs w:val="22"/>
              </w:rPr>
              <w:t>5</w:t>
            </w:r>
          </w:p>
        </w:tc>
        <w:tc>
          <w:tcPr>
            <w:tcW w:w="5381" w:type="dxa"/>
          </w:tcPr>
          <w:p w14:paraId="676A4EC5" w14:textId="54D60DF6" w:rsidR="004F14C0" w:rsidRPr="00B32535" w:rsidRDefault="004F14C0" w:rsidP="004F14C0">
            <w:pPr>
              <w:rPr>
                <w:rFonts w:cstheme="minorHAnsi"/>
                <w:sz w:val="22"/>
                <w:szCs w:val="22"/>
              </w:rPr>
            </w:pPr>
            <w:r w:rsidRPr="00B32535">
              <w:rPr>
                <w:rFonts w:cstheme="minorHAnsi"/>
                <w:sz w:val="22"/>
                <w:szCs w:val="22"/>
              </w:rPr>
              <w:t xml:space="preserve">N/A. </w:t>
            </w:r>
            <w:r w:rsidR="001B7400" w:rsidRPr="00B32535">
              <w:rPr>
                <w:rFonts w:cstheme="minorHAnsi"/>
                <w:sz w:val="22"/>
                <w:szCs w:val="22"/>
              </w:rPr>
              <w:t xml:space="preserve">Autre – pas de renvoi dans </w:t>
            </w:r>
            <w:r w:rsidR="001B7400" w:rsidRPr="00B32535">
              <w:rPr>
                <w:rFonts w:eastAsia="Calibri" w:cstheme="minorHAnsi"/>
                <w:sz w:val="22"/>
                <w:szCs w:val="22"/>
              </w:rPr>
              <w:t>la Résolution</w:t>
            </w:r>
            <w:r w:rsidR="001B7400" w:rsidRPr="00B32535">
              <w:rPr>
                <w:rFonts w:cstheme="minorHAnsi"/>
                <w:sz w:val="22"/>
                <w:szCs w:val="22"/>
              </w:rPr>
              <w:t xml:space="preserve"> XIII.9 sans être non cohérent en soi.</w:t>
            </w:r>
          </w:p>
        </w:tc>
      </w:tr>
      <w:tr w:rsidR="004F14C0" w:rsidRPr="00B32535" w14:paraId="016D3E4D" w14:textId="77777777" w:rsidTr="004F14C0">
        <w:tc>
          <w:tcPr>
            <w:tcW w:w="6832" w:type="dxa"/>
          </w:tcPr>
          <w:p w14:paraId="28009668" w14:textId="77777777" w:rsidR="004F14C0" w:rsidRPr="00B32535" w:rsidRDefault="004F14C0" w:rsidP="004F14C0">
            <w:pPr>
              <w:rPr>
                <w:rFonts w:cstheme="minorHAnsi"/>
                <w:sz w:val="22"/>
                <w:szCs w:val="22"/>
              </w:rPr>
            </w:pPr>
          </w:p>
        </w:tc>
        <w:tc>
          <w:tcPr>
            <w:tcW w:w="1668" w:type="dxa"/>
          </w:tcPr>
          <w:p w14:paraId="3996D74B" w14:textId="77777777" w:rsidR="004F14C0" w:rsidRPr="00B32535" w:rsidRDefault="004F14C0" w:rsidP="004F14C0">
            <w:pPr>
              <w:rPr>
                <w:rFonts w:cstheme="minorHAnsi"/>
                <w:b/>
                <w:sz w:val="22"/>
                <w:szCs w:val="22"/>
              </w:rPr>
            </w:pPr>
            <w:r w:rsidRPr="00B32535">
              <w:rPr>
                <w:rFonts w:cstheme="minorHAnsi"/>
                <w:b/>
                <w:sz w:val="22"/>
                <w:szCs w:val="22"/>
              </w:rPr>
              <w:t>VIII.41</w:t>
            </w:r>
          </w:p>
        </w:tc>
        <w:tc>
          <w:tcPr>
            <w:tcW w:w="5381" w:type="dxa"/>
          </w:tcPr>
          <w:p w14:paraId="6ACE24F8" w14:textId="77777777" w:rsidR="004F14C0" w:rsidRPr="00B32535" w:rsidRDefault="004F14C0" w:rsidP="004F14C0">
            <w:pPr>
              <w:rPr>
                <w:rFonts w:cstheme="minorHAnsi"/>
                <w:sz w:val="22"/>
                <w:szCs w:val="22"/>
              </w:rPr>
            </w:pPr>
          </w:p>
        </w:tc>
      </w:tr>
      <w:tr w:rsidR="004F14C0" w:rsidRPr="00B32535" w14:paraId="5318DB29" w14:textId="77777777" w:rsidTr="004F14C0">
        <w:tc>
          <w:tcPr>
            <w:tcW w:w="6832" w:type="dxa"/>
          </w:tcPr>
          <w:p w14:paraId="56FBBB5B" w14:textId="453563D4" w:rsidR="004F14C0" w:rsidRPr="00B32535" w:rsidRDefault="00155CC9" w:rsidP="004F14C0">
            <w:pPr>
              <w:rPr>
                <w:rFonts w:cstheme="minorHAnsi"/>
                <w:sz w:val="22"/>
                <w:szCs w:val="22"/>
              </w:rPr>
            </w:pPr>
            <w:r w:rsidRPr="00B32535">
              <w:rPr>
                <w:rFonts w:cstheme="minorHAnsi"/>
                <w:sz w:val="22"/>
                <w:szCs w:val="22"/>
              </w:rPr>
              <w:t>CONSCIENTE de l’importance de la formation et de la recherche comme moyen de renforcer les capacités des Parties contractantes d’améliorer l’application de la Convention</w:t>
            </w:r>
            <w:r w:rsidR="004B3F13" w:rsidRPr="00B32535">
              <w:rPr>
                <w:rFonts w:cstheme="minorHAnsi"/>
                <w:sz w:val="22"/>
                <w:szCs w:val="22"/>
              </w:rPr>
              <w:t xml:space="preserve"> </w:t>
            </w:r>
            <w:r w:rsidRPr="00B32535">
              <w:rPr>
                <w:rFonts w:cstheme="minorHAnsi"/>
                <w:sz w:val="22"/>
                <w:szCs w:val="22"/>
              </w:rPr>
              <w:t>;</w:t>
            </w:r>
          </w:p>
        </w:tc>
        <w:tc>
          <w:tcPr>
            <w:tcW w:w="1668" w:type="dxa"/>
          </w:tcPr>
          <w:p w14:paraId="124F726C" w14:textId="77777777" w:rsidR="004F14C0" w:rsidRPr="00B32535" w:rsidRDefault="004F14C0" w:rsidP="004F14C0">
            <w:pPr>
              <w:rPr>
                <w:rFonts w:cstheme="minorHAnsi"/>
                <w:sz w:val="22"/>
                <w:szCs w:val="22"/>
              </w:rPr>
            </w:pPr>
            <w:r w:rsidRPr="00B32535">
              <w:rPr>
                <w:rFonts w:cstheme="minorHAnsi"/>
                <w:sz w:val="22"/>
                <w:szCs w:val="22"/>
              </w:rPr>
              <w:t>1</w:t>
            </w:r>
          </w:p>
        </w:tc>
        <w:tc>
          <w:tcPr>
            <w:tcW w:w="5381" w:type="dxa"/>
          </w:tcPr>
          <w:p w14:paraId="0CE54871" w14:textId="1FC56C28" w:rsidR="004F14C0" w:rsidRPr="00B32535" w:rsidRDefault="004F14C0" w:rsidP="004F14C0">
            <w:pPr>
              <w:rPr>
                <w:rFonts w:cstheme="minorHAnsi"/>
                <w:sz w:val="22"/>
                <w:szCs w:val="22"/>
              </w:rPr>
            </w:pPr>
            <w:r w:rsidRPr="00B32535">
              <w:rPr>
                <w:rFonts w:cstheme="minorHAnsi"/>
                <w:sz w:val="22"/>
                <w:szCs w:val="22"/>
              </w:rPr>
              <w:t xml:space="preserve">N/A. </w:t>
            </w:r>
            <w:r w:rsidR="001B7400" w:rsidRPr="00B32535">
              <w:rPr>
                <w:rFonts w:cstheme="minorHAnsi"/>
                <w:sz w:val="22"/>
                <w:szCs w:val="22"/>
              </w:rPr>
              <w:t>Autre</w:t>
            </w:r>
            <w:r w:rsidRPr="00B32535">
              <w:rPr>
                <w:rFonts w:cstheme="minorHAnsi"/>
                <w:sz w:val="22"/>
                <w:szCs w:val="22"/>
              </w:rPr>
              <w:t xml:space="preserve"> – </w:t>
            </w:r>
            <w:r w:rsidR="001B7400" w:rsidRPr="00B32535">
              <w:rPr>
                <w:rFonts w:cstheme="minorHAnsi"/>
                <w:sz w:val="22"/>
                <w:szCs w:val="22"/>
              </w:rPr>
              <w:t>n’est pas non cohérent mais ne reflète pas le libellé de la Résolution</w:t>
            </w:r>
            <w:r w:rsidRPr="00B32535">
              <w:rPr>
                <w:rFonts w:cstheme="minorHAnsi"/>
                <w:sz w:val="22"/>
                <w:szCs w:val="22"/>
              </w:rPr>
              <w:t xml:space="preserve"> XIII.9.</w:t>
            </w:r>
          </w:p>
        </w:tc>
      </w:tr>
      <w:tr w:rsidR="004F14C0" w:rsidRPr="00B32535" w14:paraId="6CEB9BB3" w14:textId="77777777" w:rsidTr="004F14C0">
        <w:tc>
          <w:tcPr>
            <w:tcW w:w="6832" w:type="dxa"/>
          </w:tcPr>
          <w:p w14:paraId="7B9C9200" w14:textId="7F3401FA" w:rsidR="004F14C0" w:rsidRPr="00B32535" w:rsidRDefault="00155CC9" w:rsidP="004F14C0">
            <w:pPr>
              <w:rPr>
                <w:rFonts w:cstheme="minorHAnsi"/>
                <w:sz w:val="22"/>
                <w:szCs w:val="22"/>
              </w:rPr>
            </w:pPr>
            <w:r w:rsidRPr="00B32535">
              <w:rPr>
                <w:rFonts w:cstheme="minorHAnsi"/>
                <w:sz w:val="22"/>
                <w:szCs w:val="22"/>
              </w:rPr>
              <w:t>RAPPELANT que la Convention a été signée le 2 février 1971 dans la ville de Ramsar, en République islamique d’Iran</w:t>
            </w:r>
            <w:r w:rsidR="0015661C" w:rsidRPr="00B32535">
              <w:rPr>
                <w:rFonts w:cstheme="minorHAnsi"/>
                <w:sz w:val="22"/>
                <w:szCs w:val="22"/>
              </w:rPr>
              <w:t xml:space="preserve"> </w:t>
            </w:r>
            <w:r w:rsidRPr="00B32535">
              <w:rPr>
                <w:rFonts w:cstheme="minorHAnsi"/>
                <w:sz w:val="22"/>
                <w:szCs w:val="22"/>
              </w:rPr>
              <w:t>;</w:t>
            </w:r>
          </w:p>
        </w:tc>
        <w:tc>
          <w:tcPr>
            <w:tcW w:w="1668" w:type="dxa"/>
          </w:tcPr>
          <w:p w14:paraId="409A0F99" w14:textId="77777777" w:rsidR="004F14C0" w:rsidRPr="00B32535" w:rsidRDefault="004F14C0" w:rsidP="004F14C0">
            <w:pPr>
              <w:rPr>
                <w:rFonts w:cstheme="minorHAnsi"/>
                <w:sz w:val="22"/>
                <w:szCs w:val="22"/>
              </w:rPr>
            </w:pPr>
            <w:r w:rsidRPr="00B32535">
              <w:rPr>
                <w:rFonts w:cstheme="minorHAnsi"/>
                <w:sz w:val="22"/>
                <w:szCs w:val="22"/>
              </w:rPr>
              <w:t>2</w:t>
            </w:r>
          </w:p>
        </w:tc>
        <w:tc>
          <w:tcPr>
            <w:tcW w:w="5381" w:type="dxa"/>
          </w:tcPr>
          <w:p w14:paraId="71553553" w14:textId="209777B1" w:rsidR="004F14C0" w:rsidRPr="00B32535" w:rsidRDefault="004F14C0" w:rsidP="004F14C0">
            <w:pPr>
              <w:rPr>
                <w:rFonts w:cstheme="minorHAnsi"/>
                <w:sz w:val="22"/>
                <w:szCs w:val="22"/>
              </w:rPr>
            </w:pPr>
            <w:r w:rsidRPr="00B32535">
              <w:rPr>
                <w:rFonts w:cstheme="minorHAnsi"/>
                <w:sz w:val="22"/>
                <w:szCs w:val="22"/>
              </w:rPr>
              <w:t xml:space="preserve">N/A. </w:t>
            </w:r>
            <w:r w:rsidR="001B7400" w:rsidRPr="00B32535">
              <w:rPr>
                <w:rFonts w:cstheme="minorHAnsi"/>
                <w:sz w:val="22"/>
                <w:szCs w:val="22"/>
              </w:rPr>
              <w:t>Autre – n’est pas non cohérent mais ne reflète pas le libellé de la Résolution XIII.9</w:t>
            </w:r>
            <w:r w:rsidRPr="00B32535">
              <w:rPr>
                <w:rFonts w:cstheme="minorHAnsi"/>
                <w:sz w:val="22"/>
                <w:szCs w:val="22"/>
              </w:rPr>
              <w:t>.</w:t>
            </w:r>
          </w:p>
        </w:tc>
      </w:tr>
      <w:tr w:rsidR="004F14C0" w:rsidRPr="00B32535" w14:paraId="3B479FCC" w14:textId="77777777" w:rsidTr="004F14C0">
        <w:tc>
          <w:tcPr>
            <w:tcW w:w="6832" w:type="dxa"/>
          </w:tcPr>
          <w:p w14:paraId="3C1BA517" w14:textId="40131A32" w:rsidR="00155CC9" w:rsidRPr="00B32535" w:rsidRDefault="00155CC9" w:rsidP="0015661C">
            <w:pPr>
              <w:pStyle w:val="Corpsdetexte"/>
              <w:ind w:left="0" w:firstLine="0"/>
              <w:rPr>
                <w:rFonts w:asciiTheme="minorHAnsi" w:hAnsiTheme="minorHAnsi" w:cstheme="minorHAnsi"/>
                <w:lang w:val="fr-FR"/>
              </w:rPr>
            </w:pPr>
            <w:r w:rsidRPr="00B32535">
              <w:rPr>
                <w:rFonts w:asciiTheme="minorHAnsi" w:hAnsiTheme="minorHAnsi" w:cstheme="minorHAnsi"/>
                <w:lang w:val="fr-FR"/>
              </w:rPr>
              <w:t>RAPPELANT AUSSI que dans l’Article 4.5 de la Convention, il est dit</w:t>
            </w:r>
            <w:r w:rsidR="0015661C" w:rsidRPr="00B32535">
              <w:rPr>
                <w:rFonts w:asciiTheme="minorHAnsi" w:hAnsiTheme="minorHAnsi" w:cstheme="minorHAnsi"/>
                <w:lang w:val="fr-FR"/>
              </w:rPr>
              <w:t xml:space="preserve"> </w:t>
            </w:r>
            <w:r w:rsidRPr="00B32535">
              <w:rPr>
                <w:rFonts w:asciiTheme="minorHAnsi" w:hAnsiTheme="minorHAnsi" w:cstheme="minorHAnsi"/>
                <w:lang w:val="fr-FR"/>
              </w:rPr>
              <w:t>que les Parties contractantes «</w:t>
            </w:r>
            <w:r w:rsidR="0015661C" w:rsidRPr="00B32535">
              <w:rPr>
                <w:rFonts w:asciiTheme="minorHAnsi" w:hAnsiTheme="minorHAnsi" w:cstheme="minorHAnsi"/>
                <w:lang w:val="fr-FR"/>
              </w:rPr>
              <w:t xml:space="preserve"> </w:t>
            </w:r>
            <w:r w:rsidRPr="00B32535">
              <w:rPr>
                <w:rFonts w:asciiTheme="minorHAnsi" w:hAnsiTheme="minorHAnsi" w:cstheme="minorHAnsi"/>
                <w:lang w:val="fr-FR"/>
              </w:rPr>
              <w:t xml:space="preserve">favorisent la formation de </w:t>
            </w:r>
            <w:r w:rsidR="0015661C" w:rsidRPr="00B32535">
              <w:rPr>
                <w:rFonts w:asciiTheme="minorHAnsi" w:hAnsiTheme="minorHAnsi" w:cstheme="minorHAnsi"/>
                <w:lang w:val="fr-FR"/>
              </w:rPr>
              <w:t>personnel compétent</w:t>
            </w:r>
            <w:r w:rsidRPr="00B32535">
              <w:rPr>
                <w:rFonts w:asciiTheme="minorHAnsi" w:hAnsiTheme="minorHAnsi" w:cstheme="minorHAnsi"/>
                <w:lang w:val="fr-FR"/>
              </w:rPr>
              <w:t xml:space="preserve"> pour l’étude, la gestion et la surveillance des </w:t>
            </w:r>
            <w:r w:rsidR="0015661C" w:rsidRPr="00B32535">
              <w:rPr>
                <w:rFonts w:asciiTheme="minorHAnsi" w:hAnsiTheme="minorHAnsi" w:cstheme="minorHAnsi"/>
                <w:lang w:val="fr-FR"/>
              </w:rPr>
              <w:t xml:space="preserve">zones humides </w:t>
            </w:r>
            <w:r w:rsidRPr="00B32535">
              <w:rPr>
                <w:rFonts w:asciiTheme="minorHAnsi" w:hAnsiTheme="minorHAnsi" w:cstheme="minorHAnsi"/>
                <w:lang w:val="fr-FR"/>
              </w:rPr>
              <w:t>»</w:t>
            </w:r>
            <w:r w:rsidR="0015661C" w:rsidRPr="00B32535">
              <w:rPr>
                <w:rFonts w:asciiTheme="minorHAnsi" w:hAnsiTheme="minorHAnsi" w:cstheme="minorHAnsi"/>
                <w:lang w:val="fr-FR"/>
              </w:rPr>
              <w:t xml:space="preserve"> </w:t>
            </w:r>
            <w:r w:rsidRPr="00B32535">
              <w:rPr>
                <w:rFonts w:asciiTheme="minorHAnsi" w:hAnsiTheme="minorHAnsi" w:cstheme="minorHAnsi"/>
                <w:lang w:val="fr-FR"/>
              </w:rPr>
              <w:t>;</w:t>
            </w:r>
          </w:p>
          <w:p w14:paraId="25C10742" w14:textId="1BF5B489" w:rsidR="004F14C0" w:rsidRPr="00B32535" w:rsidRDefault="004F14C0" w:rsidP="004F14C0">
            <w:pPr>
              <w:rPr>
                <w:rFonts w:cstheme="minorHAnsi"/>
                <w:sz w:val="22"/>
                <w:szCs w:val="22"/>
              </w:rPr>
            </w:pPr>
          </w:p>
        </w:tc>
        <w:tc>
          <w:tcPr>
            <w:tcW w:w="1668" w:type="dxa"/>
          </w:tcPr>
          <w:p w14:paraId="794031BC" w14:textId="77777777" w:rsidR="004F14C0" w:rsidRPr="00B32535" w:rsidRDefault="004F14C0" w:rsidP="004F14C0">
            <w:pPr>
              <w:rPr>
                <w:rFonts w:cstheme="minorHAnsi"/>
                <w:sz w:val="22"/>
                <w:szCs w:val="22"/>
              </w:rPr>
            </w:pPr>
            <w:r w:rsidRPr="00B32535">
              <w:rPr>
                <w:rFonts w:cstheme="minorHAnsi"/>
                <w:sz w:val="22"/>
                <w:szCs w:val="22"/>
              </w:rPr>
              <w:t>3</w:t>
            </w:r>
          </w:p>
        </w:tc>
        <w:tc>
          <w:tcPr>
            <w:tcW w:w="5381" w:type="dxa"/>
          </w:tcPr>
          <w:p w14:paraId="2EC0F36E" w14:textId="7E4BA097" w:rsidR="004F14C0" w:rsidRPr="00B32535" w:rsidRDefault="004F14C0" w:rsidP="004F14C0">
            <w:pPr>
              <w:rPr>
                <w:rFonts w:cstheme="minorHAnsi"/>
                <w:sz w:val="22"/>
                <w:szCs w:val="22"/>
              </w:rPr>
            </w:pPr>
            <w:r w:rsidRPr="00B32535">
              <w:rPr>
                <w:rFonts w:cstheme="minorHAnsi"/>
                <w:sz w:val="22"/>
                <w:szCs w:val="22"/>
              </w:rPr>
              <w:t xml:space="preserve">N/A. </w:t>
            </w:r>
            <w:r w:rsidR="001B7400" w:rsidRPr="00B32535">
              <w:rPr>
                <w:rFonts w:cstheme="minorHAnsi"/>
                <w:sz w:val="22"/>
                <w:szCs w:val="22"/>
              </w:rPr>
              <w:t>Autre – n’est pas non cohérent mais ne reflète pas le libellé de la Résolution XIII.9</w:t>
            </w:r>
            <w:r w:rsidRPr="00B32535">
              <w:rPr>
                <w:rFonts w:cstheme="minorHAnsi"/>
                <w:sz w:val="22"/>
                <w:szCs w:val="22"/>
              </w:rPr>
              <w:t>.</w:t>
            </w:r>
          </w:p>
        </w:tc>
      </w:tr>
      <w:tr w:rsidR="004F14C0" w:rsidRPr="00B32535" w14:paraId="172373D3" w14:textId="77777777" w:rsidTr="004F14C0">
        <w:tc>
          <w:tcPr>
            <w:tcW w:w="6832" w:type="dxa"/>
          </w:tcPr>
          <w:p w14:paraId="45CA30F9" w14:textId="77777777" w:rsidR="004F14C0" w:rsidRPr="00B32535" w:rsidRDefault="004F14C0" w:rsidP="004F14C0">
            <w:pPr>
              <w:rPr>
                <w:rFonts w:cstheme="minorHAnsi"/>
                <w:sz w:val="22"/>
                <w:szCs w:val="22"/>
              </w:rPr>
            </w:pPr>
          </w:p>
        </w:tc>
        <w:tc>
          <w:tcPr>
            <w:tcW w:w="1668" w:type="dxa"/>
          </w:tcPr>
          <w:p w14:paraId="78C58E74" w14:textId="77777777" w:rsidR="004F14C0" w:rsidRPr="00B32535" w:rsidRDefault="004F14C0" w:rsidP="004F14C0">
            <w:pPr>
              <w:rPr>
                <w:rFonts w:cstheme="minorHAnsi"/>
                <w:b/>
                <w:sz w:val="22"/>
                <w:szCs w:val="22"/>
              </w:rPr>
            </w:pPr>
            <w:r w:rsidRPr="00B32535">
              <w:rPr>
                <w:rFonts w:cstheme="minorHAnsi"/>
                <w:b/>
                <w:sz w:val="22"/>
                <w:szCs w:val="22"/>
              </w:rPr>
              <w:t>VIII.30</w:t>
            </w:r>
          </w:p>
        </w:tc>
        <w:tc>
          <w:tcPr>
            <w:tcW w:w="5381" w:type="dxa"/>
          </w:tcPr>
          <w:p w14:paraId="4DF6FBB7" w14:textId="77777777" w:rsidR="004F14C0" w:rsidRPr="00B32535" w:rsidRDefault="004F14C0" w:rsidP="004F14C0">
            <w:pPr>
              <w:rPr>
                <w:rFonts w:cstheme="minorHAnsi"/>
                <w:sz w:val="22"/>
                <w:szCs w:val="22"/>
              </w:rPr>
            </w:pPr>
          </w:p>
        </w:tc>
      </w:tr>
      <w:tr w:rsidR="004F14C0" w:rsidRPr="00B32535" w14:paraId="3B168FCA" w14:textId="77777777" w:rsidTr="004F14C0">
        <w:tc>
          <w:tcPr>
            <w:tcW w:w="6832" w:type="dxa"/>
          </w:tcPr>
          <w:p w14:paraId="32F6EE72" w14:textId="3280284A" w:rsidR="004F14C0" w:rsidRPr="00B32535" w:rsidRDefault="002B37ED" w:rsidP="004F14C0">
            <w:pPr>
              <w:rPr>
                <w:rFonts w:cstheme="minorHAnsi"/>
                <w:sz w:val="22"/>
                <w:szCs w:val="22"/>
              </w:rPr>
            </w:pPr>
            <w:r w:rsidRPr="00B32535">
              <w:rPr>
                <w:rFonts w:cstheme="minorHAnsi"/>
                <w:sz w:val="22"/>
                <w:szCs w:val="22"/>
              </w:rPr>
              <w:t>RECONNAISSANT l’importance des initiatives régionales pour la promotion des objectifs de la Convention en général et la mise en œuvre du Plan stratégique Ramsar en particulier, puisqu’elles peuvent prendre appui sur des caractéristiques biogéographiques communes, des systèmes de zones humides partagés et des espèces partagées dépendant des zones humides ainsi que sur des liens culturels et sociaux communs et solidement établis</w:t>
            </w:r>
            <w:r w:rsidR="00892916" w:rsidRPr="00B32535">
              <w:rPr>
                <w:rFonts w:cstheme="minorHAnsi"/>
                <w:sz w:val="22"/>
                <w:szCs w:val="22"/>
              </w:rPr>
              <w:t xml:space="preserve"> </w:t>
            </w:r>
            <w:r w:rsidRPr="00B32535">
              <w:rPr>
                <w:rFonts w:cstheme="minorHAnsi"/>
                <w:sz w:val="22"/>
                <w:szCs w:val="22"/>
              </w:rPr>
              <w:t>;</w:t>
            </w:r>
          </w:p>
        </w:tc>
        <w:tc>
          <w:tcPr>
            <w:tcW w:w="1668" w:type="dxa"/>
          </w:tcPr>
          <w:p w14:paraId="46265225" w14:textId="77777777" w:rsidR="004F14C0" w:rsidRPr="00B32535" w:rsidRDefault="004F14C0" w:rsidP="004F14C0">
            <w:pPr>
              <w:rPr>
                <w:rFonts w:cstheme="minorHAnsi"/>
                <w:sz w:val="22"/>
                <w:szCs w:val="22"/>
              </w:rPr>
            </w:pPr>
            <w:r w:rsidRPr="00B32535">
              <w:rPr>
                <w:rFonts w:cstheme="minorHAnsi"/>
                <w:sz w:val="22"/>
                <w:szCs w:val="22"/>
              </w:rPr>
              <w:t>1</w:t>
            </w:r>
          </w:p>
        </w:tc>
        <w:tc>
          <w:tcPr>
            <w:tcW w:w="5381" w:type="dxa"/>
          </w:tcPr>
          <w:p w14:paraId="472A4143" w14:textId="1EA3B6FE" w:rsidR="004F14C0" w:rsidRPr="00B32535" w:rsidRDefault="004F14C0" w:rsidP="004F14C0">
            <w:pPr>
              <w:rPr>
                <w:rFonts w:cstheme="minorHAnsi"/>
                <w:sz w:val="22"/>
                <w:szCs w:val="22"/>
              </w:rPr>
            </w:pPr>
            <w:r w:rsidRPr="00B32535">
              <w:rPr>
                <w:rFonts w:cstheme="minorHAnsi"/>
                <w:sz w:val="22"/>
                <w:szCs w:val="22"/>
              </w:rPr>
              <w:t xml:space="preserve">N/A. </w:t>
            </w:r>
            <w:r w:rsidR="001B7400" w:rsidRPr="00B32535">
              <w:rPr>
                <w:rFonts w:cstheme="minorHAnsi"/>
                <w:sz w:val="22"/>
                <w:szCs w:val="22"/>
              </w:rPr>
              <w:t>Autre – n’est pas non cohérent mais ne reflète pas le libellé de la Résolution XIII.9</w:t>
            </w:r>
          </w:p>
        </w:tc>
      </w:tr>
      <w:tr w:rsidR="004F14C0" w:rsidRPr="00B32535" w14:paraId="04F15436" w14:textId="77777777" w:rsidTr="004F14C0">
        <w:tc>
          <w:tcPr>
            <w:tcW w:w="6832" w:type="dxa"/>
          </w:tcPr>
          <w:p w14:paraId="6B971A29" w14:textId="437ABE43" w:rsidR="004F14C0" w:rsidRPr="00B32535" w:rsidRDefault="002B37ED" w:rsidP="004F14C0">
            <w:pPr>
              <w:rPr>
                <w:rFonts w:cstheme="minorHAnsi"/>
                <w:sz w:val="22"/>
                <w:szCs w:val="22"/>
              </w:rPr>
            </w:pPr>
            <w:r w:rsidRPr="00B32535">
              <w:rPr>
                <w:rFonts w:cstheme="minorHAnsi"/>
                <w:sz w:val="22"/>
                <w:szCs w:val="22"/>
              </w:rPr>
              <w:lastRenderedPageBreak/>
              <w:t xml:space="preserve">CONSIDÉRANT que la Convention, dans les dispositions de l’Article 5, </w:t>
            </w:r>
            <w:r w:rsidR="00892916" w:rsidRPr="00B32535">
              <w:rPr>
                <w:rFonts w:cstheme="minorHAnsi"/>
                <w:sz w:val="22"/>
                <w:szCs w:val="22"/>
              </w:rPr>
              <w:t>développées dans</w:t>
            </w:r>
            <w:r w:rsidRPr="00B32535">
              <w:rPr>
                <w:rFonts w:cstheme="minorHAnsi"/>
                <w:sz w:val="22"/>
                <w:szCs w:val="22"/>
              </w:rPr>
              <w:t xml:space="preserve"> les Lignes directrices pour la coopération internationale dans le cadre de la Convention de Ramsar (Résolution VII.19) fournit le cadre adéquat pour la promotion de la collaboration internationale entre Parties et autres partenaires</w:t>
            </w:r>
            <w:r w:rsidR="00892916" w:rsidRPr="00B32535">
              <w:rPr>
                <w:rFonts w:cstheme="minorHAnsi"/>
                <w:sz w:val="22"/>
                <w:szCs w:val="22"/>
              </w:rPr>
              <w:t xml:space="preserve"> </w:t>
            </w:r>
            <w:r w:rsidRPr="00B32535">
              <w:rPr>
                <w:rFonts w:cstheme="minorHAnsi"/>
                <w:sz w:val="22"/>
                <w:szCs w:val="22"/>
              </w:rPr>
              <w:t>;</w:t>
            </w:r>
          </w:p>
        </w:tc>
        <w:tc>
          <w:tcPr>
            <w:tcW w:w="1668" w:type="dxa"/>
          </w:tcPr>
          <w:p w14:paraId="1ED398AC" w14:textId="77777777" w:rsidR="004F14C0" w:rsidRPr="00B32535" w:rsidRDefault="004F14C0" w:rsidP="004F14C0">
            <w:pPr>
              <w:rPr>
                <w:rFonts w:cstheme="minorHAnsi"/>
                <w:sz w:val="22"/>
                <w:szCs w:val="22"/>
              </w:rPr>
            </w:pPr>
            <w:r w:rsidRPr="00B32535">
              <w:rPr>
                <w:rFonts w:cstheme="minorHAnsi"/>
                <w:sz w:val="22"/>
                <w:szCs w:val="22"/>
              </w:rPr>
              <w:t>2</w:t>
            </w:r>
          </w:p>
        </w:tc>
        <w:tc>
          <w:tcPr>
            <w:tcW w:w="5381" w:type="dxa"/>
          </w:tcPr>
          <w:p w14:paraId="3694C90A" w14:textId="21AAC5A0" w:rsidR="004F14C0" w:rsidRPr="00B32535" w:rsidRDefault="004F14C0" w:rsidP="004F14C0">
            <w:pPr>
              <w:rPr>
                <w:rFonts w:cstheme="minorHAnsi"/>
                <w:sz w:val="22"/>
                <w:szCs w:val="22"/>
              </w:rPr>
            </w:pPr>
            <w:r w:rsidRPr="00B32535">
              <w:rPr>
                <w:rFonts w:cstheme="minorHAnsi"/>
                <w:sz w:val="22"/>
                <w:szCs w:val="22"/>
              </w:rPr>
              <w:t xml:space="preserve">N/A. </w:t>
            </w:r>
            <w:r w:rsidR="001B7400" w:rsidRPr="00B32535">
              <w:rPr>
                <w:rFonts w:cstheme="minorHAnsi"/>
                <w:sz w:val="22"/>
                <w:szCs w:val="22"/>
              </w:rPr>
              <w:t xml:space="preserve">Autre – pas de renvoi dans </w:t>
            </w:r>
            <w:r w:rsidR="001B7400" w:rsidRPr="00B32535">
              <w:rPr>
                <w:rFonts w:eastAsia="Calibri" w:cstheme="minorHAnsi"/>
                <w:sz w:val="22"/>
                <w:szCs w:val="22"/>
              </w:rPr>
              <w:t>la Résolution</w:t>
            </w:r>
            <w:r w:rsidR="001B7400" w:rsidRPr="00B32535">
              <w:rPr>
                <w:rFonts w:cstheme="minorHAnsi"/>
                <w:sz w:val="22"/>
                <w:szCs w:val="22"/>
              </w:rPr>
              <w:t xml:space="preserve"> XIII.9 sans être non cohérent en soi.</w:t>
            </w:r>
          </w:p>
        </w:tc>
      </w:tr>
      <w:tr w:rsidR="004F14C0" w:rsidRPr="00B32535" w14:paraId="1DF1DCEF" w14:textId="77777777" w:rsidTr="004F14C0">
        <w:tc>
          <w:tcPr>
            <w:tcW w:w="6832" w:type="dxa"/>
          </w:tcPr>
          <w:p w14:paraId="39384B59" w14:textId="56E1E0F6" w:rsidR="004F14C0" w:rsidRPr="00B32535" w:rsidRDefault="00DD39B3" w:rsidP="004F14C0">
            <w:pPr>
              <w:rPr>
                <w:rFonts w:cstheme="minorHAnsi"/>
                <w:sz w:val="22"/>
                <w:szCs w:val="22"/>
              </w:rPr>
            </w:pPr>
            <w:r w:rsidRPr="00B32535">
              <w:rPr>
                <w:rFonts w:cstheme="minorHAnsi"/>
                <w:sz w:val="22"/>
                <w:szCs w:val="22"/>
              </w:rPr>
              <w:t>SALUANT le rôle positif, catalytique et décisif joué par la collaboration internationale au niveau de la planification et de l’appui technique et financier aux projets et activités qui ont ce but</w:t>
            </w:r>
            <w:r w:rsidR="00892916" w:rsidRPr="00B32535">
              <w:rPr>
                <w:rFonts w:cstheme="minorHAnsi"/>
                <w:sz w:val="22"/>
                <w:szCs w:val="22"/>
              </w:rPr>
              <w:t xml:space="preserve"> </w:t>
            </w:r>
            <w:r w:rsidRPr="00B32535">
              <w:rPr>
                <w:rFonts w:cstheme="minorHAnsi"/>
                <w:sz w:val="22"/>
                <w:szCs w:val="22"/>
              </w:rPr>
              <w:t>;</w:t>
            </w:r>
          </w:p>
        </w:tc>
        <w:tc>
          <w:tcPr>
            <w:tcW w:w="1668" w:type="dxa"/>
          </w:tcPr>
          <w:p w14:paraId="3FAF63DB" w14:textId="77777777" w:rsidR="004F14C0" w:rsidRPr="00B32535" w:rsidRDefault="004F14C0" w:rsidP="004F14C0">
            <w:pPr>
              <w:rPr>
                <w:rFonts w:cstheme="minorHAnsi"/>
                <w:sz w:val="22"/>
                <w:szCs w:val="22"/>
              </w:rPr>
            </w:pPr>
            <w:r w:rsidRPr="00B32535">
              <w:rPr>
                <w:rFonts w:cstheme="minorHAnsi"/>
                <w:sz w:val="22"/>
                <w:szCs w:val="22"/>
              </w:rPr>
              <w:t xml:space="preserve">3 </w:t>
            </w:r>
          </w:p>
        </w:tc>
        <w:tc>
          <w:tcPr>
            <w:tcW w:w="5381" w:type="dxa"/>
          </w:tcPr>
          <w:p w14:paraId="4696B02F" w14:textId="688A7605" w:rsidR="004F14C0" w:rsidRPr="00B32535" w:rsidRDefault="004F14C0" w:rsidP="004F14C0">
            <w:pPr>
              <w:rPr>
                <w:rFonts w:cstheme="minorHAnsi"/>
                <w:sz w:val="22"/>
                <w:szCs w:val="22"/>
              </w:rPr>
            </w:pPr>
            <w:r w:rsidRPr="00B32535">
              <w:rPr>
                <w:rFonts w:cstheme="minorHAnsi"/>
                <w:sz w:val="22"/>
                <w:szCs w:val="22"/>
              </w:rPr>
              <w:t xml:space="preserve">N/A. </w:t>
            </w:r>
            <w:r w:rsidR="001B7400" w:rsidRPr="00B32535">
              <w:rPr>
                <w:rFonts w:cstheme="minorHAnsi"/>
                <w:sz w:val="22"/>
                <w:szCs w:val="22"/>
              </w:rPr>
              <w:t xml:space="preserve">Autre – pas de renvoi dans </w:t>
            </w:r>
            <w:r w:rsidR="001B7400" w:rsidRPr="00B32535">
              <w:rPr>
                <w:rFonts w:eastAsia="Calibri" w:cstheme="minorHAnsi"/>
                <w:sz w:val="22"/>
                <w:szCs w:val="22"/>
              </w:rPr>
              <w:t>la Résolution</w:t>
            </w:r>
            <w:r w:rsidR="001B7400" w:rsidRPr="00B32535">
              <w:rPr>
                <w:rFonts w:cstheme="minorHAnsi"/>
                <w:sz w:val="22"/>
                <w:szCs w:val="22"/>
              </w:rPr>
              <w:t xml:space="preserve"> XIII.9 sans être non cohérent en soi.</w:t>
            </w:r>
          </w:p>
        </w:tc>
      </w:tr>
      <w:tr w:rsidR="004F14C0" w:rsidRPr="00B32535" w14:paraId="26E74C39" w14:textId="77777777" w:rsidTr="004F14C0">
        <w:tc>
          <w:tcPr>
            <w:tcW w:w="6832" w:type="dxa"/>
          </w:tcPr>
          <w:p w14:paraId="62B578D7" w14:textId="77777777" w:rsidR="004F14C0" w:rsidRPr="00B32535" w:rsidRDefault="004F14C0" w:rsidP="004F14C0">
            <w:pPr>
              <w:rPr>
                <w:rFonts w:cstheme="minorHAnsi"/>
                <w:sz w:val="22"/>
                <w:szCs w:val="22"/>
              </w:rPr>
            </w:pPr>
          </w:p>
        </w:tc>
        <w:tc>
          <w:tcPr>
            <w:tcW w:w="1668" w:type="dxa"/>
          </w:tcPr>
          <w:p w14:paraId="66E9BCE6" w14:textId="77777777" w:rsidR="004F14C0" w:rsidRPr="00B32535" w:rsidRDefault="004F14C0" w:rsidP="004F14C0">
            <w:pPr>
              <w:rPr>
                <w:rFonts w:cstheme="minorHAnsi"/>
                <w:b/>
                <w:sz w:val="22"/>
                <w:szCs w:val="22"/>
              </w:rPr>
            </w:pPr>
            <w:r w:rsidRPr="00B32535">
              <w:rPr>
                <w:rFonts w:cstheme="minorHAnsi"/>
                <w:b/>
                <w:sz w:val="22"/>
                <w:szCs w:val="22"/>
              </w:rPr>
              <w:t>VII.26</w:t>
            </w:r>
          </w:p>
        </w:tc>
        <w:tc>
          <w:tcPr>
            <w:tcW w:w="5381" w:type="dxa"/>
          </w:tcPr>
          <w:p w14:paraId="3000B9DE" w14:textId="77777777" w:rsidR="004F14C0" w:rsidRPr="00B32535" w:rsidRDefault="004F14C0" w:rsidP="004F14C0">
            <w:pPr>
              <w:rPr>
                <w:rFonts w:cstheme="minorHAnsi"/>
                <w:sz w:val="22"/>
                <w:szCs w:val="22"/>
              </w:rPr>
            </w:pPr>
          </w:p>
        </w:tc>
      </w:tr>
      <w:tr w:rsidR="004F14C0" w:rsidRPr="00B32535" w14:paraId="58F527F4" w14:textId="77777777" w:rsidTr="004F14C0">
        <w:tc>
          <w:tcPr>
            <w:tcW w:w="6832" w:type="dxa"/>
          </w:tcPr>
          <w:p w14:paraId="1263E0A1" w14:textId="0AF543BF" w:rsidR="004F14C0" w:rsidRPr="00B32535" w:rsidRDefault="0083233B" w:rsidP="004F14C0">
            <w:pPr>
              <w:rPr>
                <w:rFonts w:cstheme="minorHAnsi"/>
                <w:sz w:val="22"/>
                <w:szCs w:val="22"/>
              </w:rPr>
            </w:pPr>
            <w:r w:rsidRPr="00B32535">
              <w:rPr>
                <w:rFonts w:cstheme="minorHAnsi"/>
                <w:sz w:val="22"/>
                <w:szCs w:val="22"/>
              </w:rPr>
              <w:t>RAPPELANT que la Convention, dans son Article 4.5 stipule que «</w:t>
            </w:r>
            <w:r w:rsidR="0015661C" w:rsidRPr="00B32535">
              <w:rPr>
                <w:rFonts w:cstheme="minorHAnsi"/>
                <w:sz w:val="22"/>
                <w:szCs w:val="22"/>
              </w:rPr>
              <w:t xml:space="preserve"> </w:t>
            </w:r>
            <w:r w:rsidRPr="00B32535">
              <w:rPr>
                <w:rFonts w:cstheme="minorHAnsi"/>
                <w:sz w:val="22"/>
                <w:szCs w:val="22"/>
              </w:rPr>
              <w:t>les Parties contractantes favorisent la formation de personnel compétent pour l’étude, la gestion et la surveillance des zones humides</w:t>
            </w:r>
            <w:r w:rsidR="0015661C" w:rsidRPr="00B32535">
              <w:rPr>
                <w:rFonts w:cstheme="minorHAnsi"/>
                <w:sz w:val="22"/>
                <w:szCs w:val="22"/>
              </w:rPr>
              <w:t xml:space="preserve"> </w:t>
            </w:r>
            <w:r w:rsidRPr="00B32535">
              <w:rPr>
                <w:rFonts w:cstheme="minorHAnsi"/>
                <w:sz w:val="22"/>
                <w:szCs w:val="22"/>
              </w:rPr>
              <w:t>»</w:t>
            </w:r>
            <w:r w:rsidR="00CB24FD" w:rsidRPr="00B32535">
              <w:rPr>
                <w:rFonts w:cstheme="minorHAnsi"/>
                <w:sz w:val="22"/>
                <w:szCs w:val="22"/>
              </w:rPr>
              <w:t xml:space="preserve"> </w:t>
            </w:r>
            <w:r w:rsidRPr="00B32535">
              <w:rPr>
                <w:rFonts w:cstheme="minorHAnsi"/>
                <w:sz w:val="22"/>
                <w:szCs w:val="22"/>
              </w:rPr>
              <w:t>;</w:t>
            </w:r>
          </w:p>
        </w:tc>
        <w:tc>
          <w:tcPr>
            <w:tcW w:w="1668" w:type="dxa"/>
          </w:tcPr>
          <w:p w14:paraId="1CAD43A0" w14:textId="77777777" w:rsidR="004F14C0" w:rsidRPr="00B32535" w:rsidRDefault="004F14C0" w:rsidP="004F14C0">
            <w:pPr>
              <w:rPr>
                <w:rFonts w:cstheme="minorHAnsi"/>
                <w:sz w:val="22"/>
                <w:szCs w:val="22"/>
              </w:rPr>
            </w:pPr>
            <w:r w:rsidRPr="00B32535">
              <w:rPr>
                <w:rFonts w:cstheme="minorHAnsi"/>
                <w:sz w:val="22"/>
                <w:szCs w:val="22"/>
              </w:rPr>
              <w:t>1</w:t>
            </w:r>
          </w:p>
        </w:tc>
        <w:tc>
          <w:tcPr>
            <w:tcW w:w="5381" w:type="dxa"/>
          </w:tcPr>
          <w:p w14:paraId="3E082160" w14:textId="23ECA6F4" w:rsidR="004F14C0" w:rsidRPr="00B32535" w:rsidRDefault="004F14C0" w:rsidP="004F14C0">
            <w:pPr>
              <w:rPr>
                <w:rFonts w:cstheme="minorHAnsi"/>
                <w:sz w:val="22"/>
                <w:szCs w:val="22"/>
              </w:rPr>
            </w:pPr>
            <w:r w:rsidRPr="00B32535">
              <w:rPr>
                <w:rFonts w:cstheme="minorHAnsi"/>
                <w:sz w:val="22"/>
                <w:szCs w:val="22"/>
              </w:rPr>
              <w:t xml:space="preserve">N/A. </w:t>
            </w:r>
            <w:r w:rsidR="001B7400" w:rsidRPr="00B32535">
              <w:rPr>
                <w:rFonts w:cstheme="minorHAnsi"/>
                <w:sz w:val="22"/>
                <w:szCs w:val="22"/>
              </w:rPr>
              <w:t>Autre – n’est pas non cohérent mais ne reflète pas le libellé de la Résolution XIII.9</w:t>
            </w:r>
          </w:p>
        </w:tc>
      </w:tr>
      <w:tr w:rsidR="004F14C0" w:rsidRPr="00B32535" w14:paraId="0239ABA7" w14:textId="77777777" w:rsidTr="004F14C0">
        <w:tc>
          <w:tcPr>
            <w:tcW w:w="6832" w:type="dxa"/>
          </w:tcPr>
          <w:p w14:paraId="500AB1CD" w14:textId="29C4B946" w:rsidR="004F14C0" w:rsidRPr="00B32535" w:rsidRDefault="001B7400" w:rsidP="004F14C0">
            <w:pPr>
              <w:rPr>
                <w:rFonts w:cstheme="minorHAnsi"/>
                <w:b/>
                <w:sz w:val="22"/>
                <w:szCs w:val="22"/>
              </w:rPr>
            </w:pPr>
            <w:r w:rsidRPr="00B32535">
              <w:rPr>
                <w:rFonts w:cstheme="minorHAnsi"/>
                <w:b/>
                <w:sz w:val="22"/>
                <w:szCs w:val="22"/>
              </w:rPr>
              <w:t>Coopération international</w:t>
            </w:r>
            <w:r w:rsidR="008637D2" w:rsidRPr="00B32535">
              <w:rPr>
                <w:rFonts w:cstheme="minorHAnsi"/>
                <w:b/>
                <w:sz w:val="22"/>
                <w:szCs w:val="22"/>
              </w:rPr>
              <w:t>e</w:t>
            </w:r>
            <w:r w:rsidRPr="00B32535">
              <w:rPr>
                <w:rFonts w:cstheme="minorHAnsi"/>
                <w:b/>
                <w:sz w:val="22"/>
                <w:szCs w:val="22"/>
              </w:rPr>
              <w:t xml:space="preserve"> et</w:t>
            </w:r>
            <w:r w:rsidR="004F14C0" w:rsidRPr="00B32535">
              <w:rPr>
                <w:rFonts w:cstheme="minorHAnsi"/>
                <w:b/>
                <w:sz w:val="22"/>
                <w:szCs w:val="22"/>
              </w:rPr>
              <w:t xml:space="preserve"> r</w:t>
            </w:r>
            <w:r w:rsidRPr="00B32535">
              <w:rPr>
                <w:rFonts w:cstheme="minorHAnsi"/>
                <w:b/>
                <w:sz w:val="22"/>
                <w:szCs w:val="22"/>
              </w:rPr>
              <w:t>é</w:t>
            </w:r>
            <w:r w:rsidR="004F14C0" w:rsidRPr="00B32535">
              <w:rPr>
                <w:rFonts w:cstheme="minorHAnsi"/>
                <w:b/>
                <w:sz w:val="22"/>
                <w:szCs w:val="22"/>
              </w:rPr>
              <w:t>gional</w:t>
            </w:r>
            <w:r w:rsidRPr="00B32535">
              <w:rPr>
                <w:rFonts w:cstheme="minorHAnsi"/>
                <w:b/>
                <w:sz w:val="22"/>
                <w:szCs w:val="22"/>
              </w:rPr>
              <w:t>e</w:t>
            </w:r>
            <w:r w:rsidR="004F14C0" w:rsidRPr="00B32535">
              <w:rPr>
                <w:rFonts w:cstheme="minorHAnsi"/>
                <w:b/>
                <w:sz w:val="22"/>
                <w:szCs w:val="22"/>
              </w:rPr>
              <w:t xml:space="preserve"> </w:t>
            </w:r>
          </w:p>
        </w:tc>
        <w:tc>
          <w:tcPr>
            <w:tcW w:w="1668" w:type="dxa"/>
          </w:tcPr>
          <w:p w14:paraId="4553F078" w14:textId="71171EB1" w:rsidR="004F14C0" w:rsidRPr="00B32535" w:rsidRDefault="004F14C0" w:rsidP="004F14C0">
            <w:pPr>
              <w:rPr>
                <w:rFonts w:cstheme="minorHAnsi"/>
                <w:b/>
                <w:sz w:val="22"/>
                <w:szCs w:val="22"/>
              </w:rPr>
            </w:pPr>
            <w:r w:rsidRPr="00B32535">
              <w:rPr>
                <w:rFonts w:cstheme="minorHAnsi"/>
                <w:b/>
                <w:sz w:val="22"/>
                <w:szCs w:val="22"/>
              </w:rPr>
              <w:t>R</w:t>
            </w:r>
            <w:r w:rsidR="001B7400" w:rsidRPr="00B32535">
              <w:rPr>
                <w:rFonts w:cstheme="minorHAnsi"/>
                <w:b/>
                <w:sz w:val="22"/>
                <w:szCs w:val="22"/>
              </w:rPr>
              <w:t>é</w:t>
            </w:r>
            <w:r w:rsidRPr="00B32535">
              <w:rPr>
                <w:rFonts w:cstheme="minorHAnsi"/>
                <w:b/>
                <w:sz w:val="22"/>
                <w:szCs w:val="22"/>
              </w:rPr>
              <w:t xml:space="preserve">solution </w:t>
            </w:r>
          </w:p>
        </w:tc>
        <w:tc>
          <w:tcPr>
            <w:tcW w:w="5381" w:type="dxa"/>
          </w:tcPr>
          <w:p w14:paraId="403D141E" w14:textId="4B10A382" w:rsidR="004F14C0" w:rsidRPr="00B32535" w:rsidRDefault="001B7400" w:rsidP="004F14C0">
            <w:pPr>
              <w:rPr>
                <w:rFonts w:cstheme="minorHAnsi"/>
                <w:sz w:val="22"/>
                <w:szCs w:val="22"/>
              </w:rPr>
            </w:pPr>
            <w:r w:rsidRPr="00B32535">
              <w:rPr>
                <w:rFonts w:cstheme="minorHAnsi"/>
                <w:b/>
                <w:sz w:val="22"/>
                <w:szCs w:val="22"/>
              </w:rPr>
              <w:t>É</w:t>
            </w:r>
            <w:r w:rsidR="004F14C0" w:rsidRPr="00B32535">
              <w:rPr>
                <w:rFonts w:cstheme="minorHAnsi"/>
                <w:b/>
                <w:sz w:val="22"/>
                <w:szCs w:val="22"/>
              </w:rPr>
              <w:t xml:space="preserve">quivalent </w:t>
            </w:r>
            <w:r w:rsidRPr="00B32535">
              <w:rPr>
                <w:rFonts w:cstheme="minorHAnsi"/>
                <w:b/>
                <w:sz w:val="22"/>
                <w:szCs w:val="22"/>
              </w:rPr>
              <w:t>dans la Résolution</w:t>
            </w:r>
            <w:r w:rsidR="004F14C0" w:rsidRPr="00B32535">
              <w:rPr>
                <w:rFonts w:cstheme="minorHAnsi"/>
                <w:b/>
                <w:sz w:val="22"/>
                <w:szCs w:val="22"/>
              </w:rPr>
              <w:t xml:space="preserve"> XIII.9 (</w:t>
            </w:r>
            <w:r w:rsidRPr="00B32535">
              <w:rPr>
                <w:rFonts w:cstheme="minorHAnsi"/>
                <w:b/>
                <w:sz w:val="22"/>
                <w:szCs w:val="22"/>
              </w:rPr>
              <w:t>le cas échéant</w:t>
            </w:r>
            <w:r w:rsidR="004F14C0" w:rsidRPr="00B32535">
              <w:rPr>
                <w:rFonts w:cstheme="minorHAnsi"/>
                <w:b/>
                <w:sz w:val="22"/>
                <w:szCs w:val="22"/>
              </w:rPr>
              <w:t>)</w:t>
            </w:r>
          </w:p>
        </w:tc>
      </w:tr>
      <w:tr w:rsidR="004F14C0" w:rsidRPr="00B32535" w14:paraId="780A12AB" w14:textId="77777777" w:rsidTr="004F14C0">
        <w:tc>
          <w:tcPr>
            <w:tcW w:w="6832" w:type="dxa"/>
          </w:tcPr>
          <w:p w14:paraId="797AD698" w14:textId="77777777" w:rsidR="004F14C0" w:rsidRPr="00B32535" w:rsidRDefault="004F14C0" w:rsidP="004F14C0">
            <w:pPr>
              <w:rPr>
                <w:rFonts w:cstheme="minorHAnsi"/>
                <w:sz w:val="22"/>
                <w:szCs w:val="22"/>
              </w:rPr>
            </w:pPr>
          </w:p>
        </w:tc>
        <w:tc>
          <w:tcPr>
            <w:tcW w:w="1668" w:type="dxa"/>
          </w:tcPr>
          <w:p w14:paraId="78877682" w14:textId="72C8F1BD" w:rsidR="004F14C0" w:rsidRPr="00B32535" w:rsidRDefault="006149A8" w:rsidP="004F14C0">
            <w:pPr>
              <w:rPr>
                <w:rFonts w:cstheme="minorHAnsi"/>
                <w:b/>
                <w:sz w:val="22"/>
                <w:szCs w:val="22"/>
              </w:rPr>
            </w:pPr>
            <w:r w:rsidRPr="00B32535">
              <w:rPr>
                <w:rFonts w:cstheme="minorHAnsi"/>
                <w:b/>
                <w:sz w:val="22"/>
                <w:szCs w:val="22"/>
              </w:rPr>
              <w:t>XII.8</w:t>
            </w:r>
          </w:p>
        </w:tc>
        <w:tc>
          <w:tcPr>
            <w:tcW w:w="5381" w:type="dxa"/>
          </w:tcPr>
          <w:p w14:paraId="7FDA62B7" w14:textId="77777777" w:rsidR="004F14C0" w:rsidRPr="00B32535" w:rsidRDefault="004F14C0" w:rsidP="004F14C0">
            <w:pPr>
              <w:rPr>
                <w:rFonts w:cstheme="minorHAnsi"/>
                <w:sz w:val="22"/>
                <w:szCs w:val="22"/>
              </w:rPr>
            </w:pPr>
          </w:p>
        </w:tc>
      </w:tr>
      <w:tr w:rsidR="004F14C0" w:rsidRPr="00B32535" w14:paraId="54AD81B3" w14:textId="77777777" w:rsidTr="004F14C0">
        <w:tc>
          <w:tcPr>
            <w:tcW w:w="6832" w:type="dxa"/>
          </w:tcPr>
          <w:p w14:paraId="357B24A1" w14:textId="3D90729A" w:rsidR="004F14C0" w:rsidRPr="00B32535" w:rsidRDefault="006149A8" w:rsidP="004F14C0">
            <w:pPr>
              <w:rPr>
                <w:rFonts w:cstheme="minorHAnsi"/>
                <w:sz w:val="22"/>
                <w:szCs w:val="22"/>
              </w:rPr>
            </w:pPr>
            <w:r w:rsidRPr="00B32535">
              <w:rPr>
                <w:rFonts w:cstheme="minorHAnsi"/>
                <w:sz w:val="22"/>
                <w:szCs w:val="22"/>
              </w:rPr>
              <w:t>RÉAFFIRME l’efficacité de la coopération régionale, dans le cadre de réseaux et de centres, pour soutenir une application améliorée de la Convention et de son Plan stratégique.</w:t>
            </w:r>
          </w:p>
        </w:tc>
        <w:tc>
          <w:tcPr>
            <w:tcW w:w="1668" w:type="dxa"/>
          </w:tcPr>
          <w:p w14:paraId="50390DBA" w14:textId="77777777" w:rsidR="004F14C0" w:rsidRPr="00B32535" w:rsidRDefault="004F14C0" w:rsidP="004F14C0">
            <w:pPr>
              <w:rPr>
                <w:rFonts w:cstheme="minorHAnsi"/>
                <w:sz w:val="22"/>
                <w:szCs w:val="22"/>
              </w:rPr>
            </w:pPr>
            <w:r w:rsidRPr="00B32535">
              <w:rPr>
                <w:rFonts w:cstheme="minorHAnsi"/>
                <w:sz w:val="22"/>
                <w:szCs w:val="22"/>
              </w:rPr>
              <w:t>8</w:t>
            </w:r>
          </w:p>
        </w:tc>
        <w:tc>
          <w:tcPr>
            <w:tcW w:w="5381" w:type="dxa"/>
          </w:tcPr>
          <w:p w14:paraId="37D07F39" w14:textId="5B46A322" w:rsidR="004F14C0" w:rsidRPr="00B32535" w:rsidRDefault="004F14C0" w:rsidP="004F14C0">
            <w:pPr>
              <w:rPr>
                <w:rFonts w:cstheme="minorHAnsi"/>
                <w:sz w:val="22"/>
                <w:szCs w:val="22"/>
              </w:rPr>
            </w:pPr>
            <w:r w:rsidRPr="00B32535">
              <w:rPr>
                <w:rFonts w:cstheme="minorHAnsi"/>
                <w:sz w:val="22"/>
                <w:szCs w:val="22"/>
              </w:rPr>
              <w:t xml:space="preserve">N/A. </w:t>
            </w:r>
            <w:r w:rsidR="00892916" w:rsidRPr="00B32535">
              <w:rPr>
                <w:rFonts w:cstheme="minorHAnsi"/>
                <w:sz w:val="22"/>
                <w:szCs w:val="22"/>
              </w:rPr>
              <w:t xml:space="preserve">Autre </w:t>
            </w:r>
            <w:r w:rsidRPr="00B32535">
              <w:rPr>
                <w:rFonts w:cstheme="minorHAnsi"/>
                <w:sz w:val="22"/>
                <w:szCs w:val="22"/>
              </w:rPr>
              <w:t xml:space="preserve">– </w:t>
            </w:r>
            <w:r w:rsidR="00892916" w:rsidRPr="00B32535">
              <w:rPr>
                <w:rFonts w:cstheme="minorHAnsi"/>
                <w:sz w:val="22"/>
                <w:szCs w:val="22"/>
              </w:rPr>
              <w:t>pas d’é</w:t>
            </w:r>
            <w:r w:rsidRPr="00B32535">
              <w:rPr>
                <w:rFonts w:cstheme="minorHAnsi"/>
                <w:sz w:val="22"/>
                <w:szCs w:val="22"/>
              </w:rPr>
              <w:t xml:space="preserve">quivalent </w:t>
            </w:r>
            <w:r w:rsidR="00892916" w:rsidRPr="00B32535">
              <w:rPr>
                <w:rFonts w:cstheme="minorHAnsi"/>
                <w:sz w:val="22"/>
                <w:szCs w:val="22"/>
              </w:rPr>
              <w:t xml:space="preserve">dans </w:t>
            </w:r>
            <w:r w:rsidR="00892916" w:rsidRPr="00B32535">
              <w:rPr>
                <w:rFonts w:eastAsia="Calibri" w:cstheme="minorHAnsi"/>
                <w:sz w:val="22"/>
                <w:szCs w:val="22"/>
              </w:rPr>
              <w:t>la Résolution</w:t>
            </w:r>
            <w:r w:rsidR="00892916" w:rsidRPr="00B32535">
              <w:rPr>
                <w:rFonts w:cstheme="minorHAnsi"/>
                <w:sz w:val="22"/>
                <w:szCs w:val="22"/>
              </w:rPr>
              <w:t xml:space="preserve"> </w:t>
            </w:r>
            <w:r w:rsidRPr="00B32535">
              <w:rPr>
                <w:rFonts w:cstheme="minorHAnsi"/>
                <w:sz w:val="22"/>
                <w:szCs w:val="22"/>
              </w:rPr>
              <w:t xml:space="preserve">XIII.9 </w:t>
            </w:r>
            <w:r w:rsidR="00892916" w:rsidRPr="00B32535">
              <w:rPr>
                <w:rFonts w:cstheme="minorHAnsi"/>
                <w:sz w:val="22"/>
                <w:szCs w:val="22"/>
              </w:rPr>
              <w:t>sans être non cohérent non plus</w:t>
            </w:r>
            <w:r w:rsidRPr="00B32535">
              <w:rPr>
                <w:rFonts w:cstheme="minorHAnsi"/>
                <w:sz w:val="22"/>
                <w:szCs w:val="22"/>
              </w:rPr>
              <w:t>.</w:t>
            </w:r>
          </w:p>
        </w:tc>
      </w:tr>
      <w:tr w:rsidR="004F14C0" w:rsidRPr="00B32535" w14:paraId="6607AD36" w14:textId="77777777" w:rsidTr="004F14C0">
        <w:tc>
          <w:tcPr>
            <w:tcW w:w="6832" w:type="dxa"/>
          </w:tcPr>
          <w:p w14:paraId="1F55A19F" w14:textId="07BD7F07" w:rsidR="004F14C0" w:rsidRPr="00B32535" w:rsidRDefault="00305830" w:rsidP="004F14C0">
            <w:pPr>
              <w:pStyle w:val="Corpsdetexte"/>
              <w:ind w:left="0" w:right="-42" w:firstLine="0"/>
              <w:rPr>
                <w:rFonts w:asciiTheme="minorHAnsi" w:hAnsiTheme="minorHAnsi" w:cstheme="minorHAnsi"/>
                <w:lang w:val="fr-FR"/>
              </w:rPr>
            </w:pPr>
            <w:r w:rsidRPr="00B32535">
              <w:rPr>
                <w:rFonts w:asciiTheme="minorHAnsi" w:hAnsiTheme="minorHAnsi" w:cstheme="minorHAnsi"/>
                <w:lang w:val="fr-FR"/>
              </w:rPr>
              <w:t>ENCOURAGE les Parties contractantes et INVITE les organisations internationales et les accords multilatéraux régionaux et sous-régionaux à identifier, en vue d’une intégration possible dans les initiatives régionales, des organisations de bassins hydrographiques/d’eaux souterraines transfrontières.</w:t>
            </w:r>
          </w:p>
        </w:tc>
        <w:tc>
          <w:tcPr>
            <w:tcW w:w="1668" w:type="dxa"/>
          </w:tcPr>
          <w:p w14:paraId="33261253" w14:textId="77777777" w:rsidR="004F14C0" w:rsidRPr="00B32535" w:rsidRDefault="004F14C0" w:rsidP="004F14C0">
            <w:pPr>
              <w:rPr>
                <w:rFonts w:cstheme="minorHAnsi"/>
                <w:sz w:val="22"/>
                <w:szCs w:val="22"/>
              </w:rPr>
            </w:pPr>
            <w:r w:rsidRPr="00B32535">
              <w:rPr>
                <w:rFonts w:cstheme="minorHAnsi"/>
                <w:sz w:val="22"/>
                <w:szCs w:val="22"/>
              </w:rPr>
              <w:t>23</w:t>
            </w:r>
          </w:p>
        </w:tc>
        <w:tc>
          <w:tcPr>
            <w:tcW w:w="5381" w:type="dxa"/>
          </w:tcPr>
          <w:p w14:paraId="5699D185" w14:textId="59C4496C" w:rsidR="004F14C0" w:rsidRPr="00B32535" w:rsidRDefault="004F14C0" w:rsidP="00305830">
            <w:pPr>
              <w:rPr>
                <w:rFonts w:cstheme="minorHAnsi"/>
                <w:sz w:val="22"/>
                <w:szCs w:val="22"/>
              </w:rPr>
            </w:pPr>
            <w:r w:rsidRPr="00B32535">
              <w:rPr>
                <w:rFonts w:cstheme="minorHAnsi"/>
                <w:sz w:val="22"/>
                <w:szCs w:val="22"/>
              </w:rPr>
              <w:t>Para 23</w:t>
            </w:r>
            <w:r w:rsidR="002D7072" w:rsidRPr="00B32535">
              <w:rPr>
                <w:rFonts w:cstheme="minorHAnsi"/>
                <w:sz w:val="22"/>
                <w:szCs w:val="22"/>
              </w:rPr>
              <w:t xml:space="preserve"> </w:t>
            </w:r>
            <w:r w:rsidRPr="00B32535">
              <w:rPr>
                <w:rFonts w:cstheme="minorHAnsi"/>
                <w:sz w:val="22"/>
                <w:szCs w:val="22"/>
              </w:rPr>
              <w:t xml:space="preserve">. Note, </w:t>
            </w:r>
            <w:r w:rsidR="00892916" w:rsidRPr="00B32535">
              <w:rPr>
                <w:rFonts w:cstheme="minorHAnsi"/>
                <w:sz w:val="22"/>
                <w:szCs w:val="22"/>
              </w:rPr>
              <w:t xml:space="preserve">toutefois, le libellé n’est pas cohérent avec </w:t>
            </w:r>
            <w:r w:rsidRPr="00B32535">
              <w:rPr>
                <w:rFonts w:cstheme="minorHAnsi"/>
                <w:sz w:val="22"/>
                <w:szCs w:val="22"/>
              </w:rPr>
              <w:t>para 23 (para 23 ‘encourage</w:t>
            </w:r>
            <w:r w:rsidR="00892916" w:rsidRPr="00B32535">
              <w:rPr>
                <w:rFonts w:cstheme="minorHAnsi"/>
                <w:sz w:val="22"/>
                <w:szCs w:val="22"/>
              </w:rPr>
              <w:t xml:space="preserve"> les Parties contractantes, le cas échéant, à inviter </w:t>
            </w:r>
            <w:r w:rsidRPr="00B32535">
              <w:rPr>
                <w:rFonts w:cstheme="minorHAnsi"/>
                <w:sz w:val="22"/>
                <w:szCs w:val="22"/>
              </w:rPr>
              <w:t>…’).</w:t>
            </w:r>
          </w:p>
        </w:tc>
      </w:tr>
      <w:tr w:rsidR="004F14C0" w:rsidRPr="00B32535" w14:paraId="562E4C29" w14:textId="77777777" w:rsidTr="004F14C0">
        <w:tc>
          <w:tcPr>
            <w:tcW w:w="6832" w:type="dxa"/>
          </w:tcPr>
          <w:p w14:paraId="4A6056F4" w14:textId="77777777" w:rsidR="004F14C0" w:rsidRPr="00B32535" w:rsidRDefault="004F14C0" w:rsidP="004F14C0">
            <w:pPr>
              <w:rPr>
                <w:rFonts w:cstheme="minorHAnsi"/>
                <w:sz w:val="22"/>
                <w:szCs w:val="22"/>
              </w:rPr>
            </w:pPr>
          </w:p>
        </w:tc>
        <w:tc>
          <w:tcPr>
            <w:tcW w:w="1668" w:type="dxa"/>
          </w:tcPr>
          <w:p w14:paraId="6CF4A8C7" w14:textId="77777777" w:rsidR="004F14C0" w:rsidRPr="00B32535" w:rsidRDefault="004F14C0" w:rsidP="004F14C0">
            <w:pPr>
              <w:rPr>
                <w:rFonts w:cstheme="minorHAnsi"/>
                <w:b/>
                <w:sz w:val="22"/>
                <w:szCs w:val="22"/>
              </w:rPr>
            </w:pPr>
            <w:r w:rsidRPr="00B32535">
              <w:rPr>
                <w:rFonts w:cstheme="minorHAnsi"/>
                <w:b/>
                <w:sz w:val="22"/>
                <w:szCs w:val="22"/>
              </w:rPr>
              <w:t>XI.5</w:t>
            </w:r>
          </w:p>
        </w:tc>
        <w:tc>
          <w:tcPr>
            <w:tcW w:w="5381" w:type="dxa"/>
          </w:tcPr>
          <w:p w14:paraId="00FBC7D8" w14:textId="77777777" w:rsidR="004F14C0" w:rsidRPr="00B32535" w:rsidRDefault="004F14C0" w:rsidP="004F14C0">
            <w:pPr>
              <w:rPr>
                <w:rFonts w:cstheme="minorHAnsi"/>
                <w:sz w:val="22"/>
                <w:szCs w:val="22"/>
              </w:rPr>
            </w:pPr>
          </w:p>
        </w:tc>
      </w:tr>
      <w:tr w:rsidR="004F14C0" w:rsidRPr="00B32535" w14:paraId="062C64E3" w14:textId="77777777" w:rsidTr="004F14C0">
        <w:tc>
          <w:tcPr>
            <w:tcW w:w="6832" w:type="dxa"/>
          </w:tcPr>
          <w:p w14:paraId="492C9E8E" w14:textId="2B9BC8CE" w:rsidR="004F14C0" w:rsidRPr="00B32535" w:rsidRDefault="006A20C8" w:rsidP="004F14C0">
            <w:pPr>
              <w:rPr>
                <w:rFonts w:cstheme="minorHAnsi"/>
                <w:sz w:val="22"/>
                <w:szCs w:val="22"/>
              </w:rPr>
            </w:pPr>
            <w:r w:rsidRPr="00B32535">
              <w:rPr>
                <w:rFonts w:cstheme="minorHAnsi"/>
                <w:sz w:val="22"/>
                <w:szCs w:val="22"/>
              </w:rPr>
              <w:t>RÉITÈRE l’utilité de la coopération au niveau régional, par l’intermédiaire de réseaux et de centres de formation et de renforcement des capacités, pour fournir un appui réel à une meilleure application des objectifs et méthodes de la Convention.</w:t>
            </w:r>
          </w:p>
        </w:tc>
        <w:tc>
          <w:tcPr>
            <w:tcW w:w="1668" w:type="dxa"/>
          </w:tcPr>
          <w:p w14:paraId="4FCB94D6" w14:textId="77777777" w:rsidR="004F14C0" w:rsidRPr="00B32535" w:rsidRDefault="004F14C0" w:rsidP="004F14C0">
            <w:pPr>
              <w:rPr>
                <w:rFonts w:cstheme="minorHAnsi"/>
                <w:sz w:val="22"/>
                <w:szCs w:val="22"/>
              </w:rPr>
            </w:pPr>
            <w:r w:rsidRPr="00B32535">
              <w:rPr>
                <w:rFonts w:cstheme="minorHAnsi"/>
                <w:sz w:val="22"/>
                <w:szCs w:val="22"/>
              </w:rPr>
              <w:t>7</w:t>
            </w:r>
          </w:p>
        </w:tc>
        <w:tc>
          <w:tcPr>
            <w:tcW w:w="5381" w:type="dxa"/>
          </w:tcPr>
          <w:p w14:paraId="5019BB1F" w14:textId="77777777" w:rsidR="004F14C0" w:rsidRPr="00B32535" w:rsidRDefault="004F14C0" w:rsidP="004F14C0">
            <w:pPr>
              <w:rPr>
                <w:rFonts w:cstheme="minorHAnsi"/>
                <w:sz w:val="22"/>
                <w:szCs w:val="22"/>
              </w:rPr>
            </w:pPr>
            <w:r w:rsidRPr="00B32535">
              <w:rPr>
                <w:rFonts w:cstheme="minorHAnsi"/>
                <w:sz w:val="22"/>
                <w:szCs w:val="22"/>
              </w:rPr>
              <w:t>N/A.</w:t>
            </w:r>
          </w:p>
        </w:tc>
      </w:tr>
      <w:tr w:rsidR="0015661C" w:rsidRPr="00B32535" w14:paraId="2740D440" w14:textId="77777777" w:rsidTr="004F14C0">
        <w:tc>
          <w:tcPr>
            <w:tcW w:w="6832" w:type="dxa"/>
          </w:tcPr>
          <w:p w14:paraId="56A09151" w14:textId="66AC97C1" w:rsidR="0015661C" w:rsidRPr="00B32535" w:rsidRDefault="0015661C" w:rsidP="004F14C0">
            <w:pPr>
              <w:rPr>
                <w:rFonts w:cstheme="minorHAnsi"/>
                <w:sz w:val="22"/>
                <w:szCs w:val="22"/>
              </w:rPr>
            </w:pPr>
            <w:r w:rsidRPr="00B32535">
              <w:rPr>
                <w:rFonts w:cstheme="minorHAnsi"/>
                <w:sz w:val="22"/>
                <w:szCs w:val="22"/>
              </w:rPr>
              <w:t>ENCOURAGE les Parties contractantes, les organisations et les organismes internationaux, les organisations régionales et infrarégionales à envisager l’intégration éventuelle, dans les Initiatives régionales, de bassins particuliers d’importance mondiale comme par exemple, le bassin de l’Amazone.</w:t>
            </w:r>
          </w:p>
        </w:tc>
        <w:tc>
          <w:tcPr>
            <w:tcW w:w="1668" w:type="dxa"/>
          </w:tcPr>
          <w:p w14:paraId="68F3C5B0" w14:textId="610F05FD" w:rsidR="0015661C" w:rsidRPr="00B32535" w:rsidRDefault="0015661C" w:rsidP="004F14C0">
            <w:pPr>
              <w:rPr>
                <w:rFonts w:cstheme="minorHAnsi"/>
                <w:sz w:val="22"/>
                <w:szCs w:val="22"/>
              </w:rPr>
            </w:pPr>
            <w:r w:rsidRPr="00B32535">
              <w:rPr>
                <w:rFonts w:cstheme="minorHAnsi"/>
                <w:sz w:val="22"/>
                <w:szCs w:val="22"/>
              </w:rPr>
              <w:t>25</w:t>
            </w:r>
          </w:p>
        </w:tc>
        <w:tc>
          <w:tcPr>
            <w:tcW w:w="5381" w:type="dxa"/>
          </w:tcPr>
          <w:p w14:paraId="6AF3D50A" w14:textId="050361E7" w:rsidR="0015661C" w:rsidRPr="00B32535" w:rsidRDefault="0015661C" w:rsidP="004F14C0">
            <w:pPr>
              <w:rPr>
                <w:rFonts w:cstheme="minorHAnsi"/>
                <w:sz w:val="22"/>
                <w:szCs w:val="22"/>
              </w:rPr>
            </w:pPr>
            <w:r w:rsidRPr="00B32535">
              <w:rPr>
                <w:rFonts w:cstheme="minorHAnsi"/>
                <w:sz w:val="22"/>
                <w:szCs w:val="22"/>
              </w:rPr>
              <w:t>Para 23. Note, toutefois, le libellé n’est pas cohérent avec para 23 (para 23 ‘encourage les Parties contractantes, le cas échéant, à inviter …’).</w:t>
            </w:r>
          </w:p>
        </w:tc>
      </w:tr>
      <w:tr w:rsidR="004F14C0" w:rsidRPr="00B32535" w14:paraId="1BE4ED48" w14:textId="77777777" w:rsidTr="004F14C0">
        <w:tc>
          <w:tcPr>
            <w:tcW w:w="6832" w:type="dxa"/>
          </w:tcPr>
          <w:p w14:paraId="70271D06" w14:textId="6DCF9B94" w:rsidR="004F14C0" w:rsidRPr="00B32535" w:rsidRDefault="004F14C0" w:rsidP="004F14C0">
            <w:pPr>
              <w:rPr>
                <w:rFonts w:cstheme="minorHAnsi"/>
                <w:sz w:val="22"/>
                <w:szCs w:val="22"/>
              </w:rPr>
            </w:pPr>
            <w:r w:rsidRPr="00B32535">
              <w:rPr>
                <w:rFonts w:cstheme="minorHAnsi"/>
                <w:b/>
                <w:sz w:val="22"/>
                <w:szCs w:val="22"/>
              </w:rPr>
              <w:t>Go</w:t>
            </w:r>
            <w:r w:rsidR="0015661C" w:rsidRPr="00B32535">
              <w:rPr>
                <w:rFonts w:cstheme="minorHAnsi"/>
                <w:b/>
                <w:sz w:val="22"/>
                <w:szCs w:val="22"/>
              </w:rPr>
              <w:t>u</w:t>
            </w:r>
            <w:r w:rsidRPr="00B32535">
              <w:rPr>
                <w:rFonts w:cstheme="minorHAnsi"/>
                <w:b/>
                <w:sz w:val="22"/>
                <w:szCs w:val="22"/>
              </w:rPr>
              <w:t xml:space="preserve">vernance </w:t>
            </w:r>
          </w:p>
        </w:tc>
        <w:tc>
          <w:tcPr>
            <w:tcW w:w="1668" w:type="dxa"/>
          </w:tcPr>
          <w:p w14:paraId="279150BD" w14:textId="77777777" w:rsidR="004F14C0" w:rsidRPr="00B32535" w:rsidRDefault="004F14C0" w:rsidP="004F14C0">
            <w:pPr>
              <w:rPr>
                <w:rFonts w:cstheme="minorHAnsi"/>
                <w:sz w:val="22"/>
                <w:szCs w:val="22"/>
              </w:rPr>
            </w:pPr>
          </w:p>
        </w:tc>
        <w:tc>
          <w:tcPr>
            <w:tcW w:w="5381" w:type="dxa"/>
          </w:tcPr>
          <w:p w14:paraId="0CD32952" w14:textId="77777777" w:rsidR="004F14C0" w:rsidRPr="00B32535" w:rsidRDefault="004F14C0" w:rsidP="004F14C0">
            <w:pPr>
              <w:rPr>
                <w:rFonts w:cstheme="minorHAnsi"/>
                <w:sz w:val="22"/>
                <w:szCs w:val="22"/>
              </w:rPr>
            </w:pPr>
          </w:p>
        </w:tc>
      </w:tr>
      <w:tr w:rsidR="004F14C0" w:rsidRPr="00B32535" w14:paraId="16160F75" w14:textId="77777777" w:rsidTr="004F14C0">
        <w:tc>
          <w:tcPr>
            <w:tcW w:w="6832" w:type="dxa"/>
          </w:tcPr>
          <w:p w14:paraId="386FA95D" w14:textId="77777777" w:rsidR="004F14C0" w:rsidRPr="00B32535" w:rsidRDefault="004F14C0" w:rsidP="004F14C0">
            <w:pPr>
              <w:rPr>
                <w:rFonts w:cstheme="minorHAnsi"/>
                <w:sz w:val="22"/>
                <w:szCs w:val="22"/>
              </w:rPr>
            </w:pPr>
          </w:p>
        </w:tc>
        <w:tc>
          <w:tcPr>
            <w:tcW w:w="1668" w:type="dxa"/>
          </w:tcPr>
          <w:p w14:paraId="2EC13631" w14:textId="19FD878F" w:rsidR="00635066" w:rsidRPr="00B32535" w:rsidRDefault="004F14C0" w:rsidP="00635066">
            <w:pPr>
              <w:rPr>
                <w:rFonts w:cstheme="minorHAnsi"/>
                <w:b/>
                <w:sz w:val="22"/>
                <w:szCs w:val="22"/>
              </w:rPr>
            </w:pPr>
            <w:r w:rsidRPr="00B32535">
              <w:rPr>
                <w:rFonts w:cstheme="minorHAnsi"/>
                <w:b/>
                <w:sz w:val="22"/>
                <w:szCs w:val="22"/>
              </w:rPr>
              <w:t>XII</w:t>
            </w:r>
            <w:r w:rsidR="00635066" w:rsidRPr="00B32535">
              <w:rPr>
                <w:rFonts w:cstheme="minorHAnsi"/>
                <w:b/>
                <w:sz w:val="22"/>
                <w:szCs w:val="22"/>
              </w:rPr>
              <w:t>.8</w:t>
            </w:r>
          </w:p>
        </w:tc>
        <w:tc>
          <w:tcPr>
            <w:tcW w:w="5381" w:type="dxa"/>
          </w:tcPr>
          <w:p w14:paraId="4548D4BC" w14:textId="77777777" w:rsidR="004F14C0" w:rsidRPr="00B32535" w:rsidRDefault="004F14C0" w:rsidP="004F14C0">
            <w:pPr>
              <w:rPr>
                <w:rFonts w:cstheme="minorHAnsi"/>
                <w:sz w:val="22"/>
                <w:szCs w:val="22"/>
              </w:rPr>
            </w:pPr>
          </w:p>
        </w:tc>
      </w:tr>
      <w:tr w:rsidR="004F14C0" w:rsidRPr="00B32535" w14:paraId="7AE26578" w14:textId="77777777" w:rsidTr="004F14C0">
        <w:tc>
          <w:tcPr>
            <w:tcW w:w="6832" w:type="dxa"/>
          </w:tcPr>
          <w:p w14:paraId="675BC934" w14:textId="466B1CFB" w:rsidR="004F14C0" w:rsidRPr="00B32535" w:rsidRDefault="00635066" w:rsidP="004F14C0">
            <w:pPr>
              <w:pStyle w:val="Corpsdetexte"/>
              <w:spacing w:line="239" w:lineRule="auto"/>
              <w:ind w:left="0" w:right="-42" w:firstLine="0"/>
              <w:rPr>
                <w:rFonts w:asciiTheme="minorHAnsi" w:hAnsiTheme="minorHAnsi" w:cstheme="minorHAnsi"/>
                <w:lang w:val="fr-FR"/>
              </w:rPr>
            </w:pPr>
            <w:r w:rsidRPr="00B32535">
              <w:rPr>
                <w:rFonts w:asciiTheme="minorHAnsi" w:hAnsiTheme="minorHAnsi" w:cstheme="minorHAnsi"/>
                <w:lang w:val="fr-FR"/>
              </w:rPr>
              <w:t>SOULIGNE l’importance pour les initiatives régionales d’établir des structures de gouvernance et financières qui soient transparentes, responsables et qui soutiennent et motivent la participation et la représentation de toutes leurs parties, y compris la participation des organismes gouvernementaux et des organisations non gouvernementales.</w:t>
            </w:r>
          </w:p>
        </w:tc>
        <w:tc>
          <w:tcPr>
            <w:tcW w:w="1668" w:type="dxa"/>
          </w:tcPr>
          <w:p w14:paraId="4742B797" w14:textId="77777777" w:rsidR="004F14C0" w:rsidRPr="00B32535" w:rsidRDefault="004F14C0" w:rsidP="004F14C0">
            <w:pPr>
              <w:rPr>
                <w:rFonts w:cstheme="minorHAnsi"/>
                <w:sz w:val="22"/>
                <w:szCs w:val="22"/>
              </w:rPr>
            </w:pPr>
            <w:r w:rsidRPr="00B32535">
              <w:rPr>
                <w:rFonts w:cstheme="minorHAnsi"/>
                <w:sz w:val="22"/>
                <w:szCs w:val="22"/>
              </w:rPr>
              <w:t>13</w:t>
            </w:r>
          </w:p>
        </w:tc>
        <w:tc>
          <w:tcPr>
            <w:tcW w:w="5381" w:type="dxa"/>
          </w:tcPr>
          <w:p w14:paraId="658A04AE" w14:textId="5C9093F4" w:rsidR="004F14C0" w:rsidRPr="00B32535" w:rsidRDefault="00892916" w:rsidP="004F14C0">
            <w:pPr>
              <w:rPr>
                <w:rFonts w:cstheme="minorHAnsi"/>
                <w:sz w:val="22"/>
                <w:szCs w:val="22"/>
              </w:rPr>
            </w:pPr>
            <w:r w:rsidRPr="00B32535">
              <w:rPr>
                <w:rFonts w:cstheme="minorHAnsi"/>
                <w:sz w:val="22"/>
                <w:szCs w:val="22"/>
              </w:rPr>
              <w:t>Généralement cohérent avec</w:t>
            </w:r>
            <w:r w:rsidR="004F14C0" w:rsidRPr="00B32535">
              <w:rPr>
                <w:rFonts w:cstheme="minorHAnsi"/>
                <w:sz w:val="22"/>
                <w:szCs w:val="22"/>
              </w:rPr>
              <w:t xml:space="preserve"> para 8 c, d, f, 23 </w:t>
            </w:r>
            <w:r w:rsidR="002E2E67" w:rsidRPr="00B32535">
              <w:rPr>
                <w:rFonts w:cstheme="minorHAnsi"/>
                <w:sz w:val="22"/>
                <w:szCs w:val="22"/>
              </w:rPr>
              <w:t>de la Résolution XIII.9</w:t>
            </w:r>
            <w:r w:rsidR="004F14C0" w:rsidRPr="00B32535">
              <w:rPr>
                <w:rFonts w:cstheme="minorHAnsi"/>
                <w:sz w:val="22"/>
                <w:szCs w:val="22"/>
              </w:rPr>
              <w:t xml:space="preserve"> (</w:t>
            </w:r>
            <w:r w:rsidRPr="00B32535">
              <w:rPr>
                <w:rFonts w:cstheme="minorHAnsi"/>
                <w:sz w:val="22"/>
                <w:szCs w:val="22"/>
              </w:rPr>
              <w:t>sans être identique</w:t>
            </w:r>
            <w:r w:rsidR="004F14C0" w:rsidRPr="00B32535">
              <w:rPr>
                <w:rFonts w:cstheme="minorHAnsi"/>
                <w:sz w:val="22"/>
                <w:szCs w:val="22"/>
              </w:rPr>
              <w:t>).</w:t>
            </w:r>
          </w:p>
        </w:tc>
      </w:tr>
      <w:tr w:rsidR="004F14C0" w:rsidRPr="00B32535" w14:paraId="5DA9D1F9" w14:textId="77777777" w:rsidTr="004F14C0">
        <w:tc>
          <w:tcPr>
            <w:tcW w:w="6832" w:type="dxa"/>
          </w:tcPr>
          <w:p w14:paraId="5A5B99C3" w14:textId="77777777" w:rsidR="004F14C0" w:rsidRPr="00B32535" w:rsidRDefault="004F14C0" w:rsidP="004F14C0">
            <w:pPr>
              <w:rPr>
                <w:rFonts w:cstheme="minorHAnsi"/>
                <w:sz w:val="22"/>
                <w:szCs w:val="22"/>
              </w:rPr>
            </w:pPr>
          </w:p>
        </w:tc>
        <w:tc>
          <w:tcPr>
            <w:tcW w:w="1668" w:type="dxa"/>
          </w:tcPr>
          <w:p w14:paraId="0726C0B5" w14:textId="77777777" w:rsidR="004F14C0" w:rsidRPr="00B32535" w:rsidRDefault="004F14C0" w:rsidP="004F14C0">
            <w:pPr>
              <w:rPr>
                <w:rFonts w:cstheme="minorHAnsi"/>
                <w:b/>
                <w:sz w:val="22"/>
                <w:szCs w:val="22"/>
              </w:rPr>
            </w:pPr>
            <w:r w:rsidRPr="00B32535">
              <w:rPr>
                <w:rFonts w:cstheme="minorHAnsi"/>
                <w:b/>
                <w:sz w:val="22"/>
                <w:szCs w:val="22"/>
              </w:rPr>
              <w:t>XI.5</w:t>
            </w:r>
          </w:p>
        </w:tc>
        <w:tc>
          <w:tcPr>
            <w:tcW w:w="5381" w:type="dxa"/>
          </w:tcPr>
          <w:p w14:paraId="74BBA4AF" w14:textId="77777777" w:rsidR="004F14C0" w:rsidRPr="00B32535" w:rsidRDefault="004F14C0" w:rsidP="004F14C0">
            <w:pPr>
              <w:rPr>
                <w:rFonts w:cstheme="minorHAnsi"/>
                <w:sz w:val="22"/>
                <w:szCs w:val="22"/>
              </w:rPr>
            </w:pPr>
          </w:p>
        </w:tc>
      </w:tr>
      <w:tr w:rsidR="004F14C0" w:rsidRPr="00B32535" w14:paraId="07EF145E" w14:textId="77777777" w:rsidTr="004F14C0">
        <w:tc>
          <w:tcPr>
            <w:tcW w:w="6832" w:type="dxa"/>
          </w:tcPr>
          <w:p w14:paraId="56E915CC" w14:textId="652CCEE7" w:rsidR="004F14C0" w:rsidRPr="00B32535" w:rsidRDefault="006A20C8" w:rsidP="004F14C0">
            <w:pPr>
              <w:rPr>
                <w:rFonts w:cstheme="minorHAnsi"/>
                <w:sz w:val="22"/>
                <w:szCs w:val="22"/>
              </w:rPr>
            </w:pPr>
            <w:r w:rsidRPr="00B32535">
              <w:rPr>
                <w:rFonts w:cstheme="minorHAnsi"/>
                <w:sz w:val="22"/>
                <w:szCs w:val="22"/>
              </w:rPr>
              <w:t>SOULIGNE l’importance, pour les Initiatives régionales, d’établir leurs propres structures de gouvernance opérationnelle de manière transparente, d’après le mandat écrit décrivant leurs rôles et responsabilités, de faire en sorte que les organismes gouvernementaux, les centres de recherche, les ONG et tous les autres partenaires pertinents soient dûment représentés dans ces structures et de faire rapport au Secrétariat à ce sujet.</w:t>
            </w:r>
          </w:p>
        </w:tc>
        <w:tc>
          <w:tcPr>
            <w:tcW w:w="1668" w:type="dxa"/>
          </w:tcPr>
          <w:p w14:paraId="46F612DE" w14:textId="77777777" w:rsidR="004F14C0" w:rsidRPr="00B32535" w:rsidRDefault="004F14C0" w:rsidP="004F14C0">
            <w:pPr>
              <w:rPr>
                <w:rFonts w:cstheme="minorHAnsi"/>
                <w:sz w:val="22"/>
                <w:szCs w:val="22"/>
              </w:rPr>
            </w:pPr>
            <w:r w:rsidRPr="00B32535">
              <w:rPr>
                <w:rFonts w:cstheme="minorHAnsi"/>
                <w:sz w:val="22"/>
                <w:szCs w:val="22"/>
              </w:rPr>
              <w:t>23</w:t>
            </w:r>
          </w:p>
        </w:tc>
        <w:tc>
          <w:tcPr>
            <w:tcW w:w="5381" w:type="dxa"/>
          </w:tcPr>
          <w:p w14:paraId="693EADBB" w14:textId="35E827C4" w:rsidR="004F14C0" w:rsidRPr="00B32535" w:rsidRDefault="00892916" w:rsidP="004F14C0">
            <w:pPr>
              <w:rPr>
                <w:rFonts w:eastAsia="Calibri" w:cstheme="minorHAnsi"/>
                <w:sz w:val="22"/>
                <w:szCs w:val="22"/>
              </w:rPr>
            </w:pPr>
            <w:r w:rsidRPr="00B32535">
              <w:rPr>
                <w:rFonts w:eastAsia="Calibri" w:cstheme="minorHAnsi"/>
                <w:sz w:val="22"/>
                <w:szCs w:val="22"/>
              </w:rPr>
              <w:t>Première phrase</w:t>
            </w:r>
            <w:r w:rsidR="004F14C0" w:rsidRPr="00B32535">
              <w:rPr>
                <w:rFonts w:eastAsia="Calibri" w:cstheme="minorHAnsi"/>
                <w:sz w:val="22"/>
                <w:szCs w:val="22"/>
              </w:rPr>
              <w:t xml:space="preserve"> </w:t>
            </w:r>
            <w:r w:rsidRPr="00B32535">
              <w:rPr>
                <w:rFonts w:cstheme="minorHAnsi"/>
                <w:sz w:val="22"/>
                <w:szCs w:val="22"/>
              </w:rPr>
              <w:t xml:space="preserve">généralement cohérente avec para </w:t>
            </w:r>
            <w:r w:rsidR="004F14C0" w:rsidRPr="00B32535">
              <w:rPr>
                <w:rFonts w:eastAsia="Calibri" w:cstheme="minorHAnsi"/>
                <w:sz w:val="22"/>
                <w:szCs w:val="22"/>
              </w:rPr>
              <w:t xml:space="preserve">8 c, d </w:t>
            </w:r>
            <w:r w:rsidR="002E2E67" w:rsidRPr="00B32535">
              <w:rPr>
                <w:rFonts w:eastAsia="Calibri" w:cstheme="minorHAnsi"/>
                <w:sz w:val="22"/>
                <w:szCs w:val="22"/>
              </w:rPr>
              <w:t>de la Résolution XIII.9</w:t>
            </w:r>
            <w:r w:rsidR="004F14C0" w:rsidRPr="00B32535">
              <w:rPr>
                <w:rFonts w:eastAsia="Calibri" w:cstheme="minorHAnsi"/>
                <w:sz w:val="22"/>
                <w:szCs w:val="22"/>
              </w:rPr>
              <w:t>.</w:t>
            </w:r>
          </w:p>
          <w:p w14:paraId="249BCC08" w14:textId="5541E196" w:rsidR="004F14C0" w:rsidRPr="00B32535" w:rsidRDefault="00892916" w:rsidP="004F14C0">
            <w:pPr>
              <w:rPr>
                <w:rFonts w:cstheme="minorHAnsi"/>
                <w:sz w:val="22"/>
                <w:szCs w:val="22"/>
              </w:rPr>
            </w:pPr>
            <w:r w:rsidRPr="00B32535">
              <w:rPr>
                <w:rFonts w:eastAsia="Calibri" w:cstheme="minorHAnsi"/>
                <w:sz w:val="22"/>
                <w:szCs w:val="22"/>
              </w:rPr>
              <w:t>Deuxième</w:t>
            </w:r>
            <w:r w:rsidR="004F14C0" w:rsidRPr="00B32535">
              <w:rPr>
                <w:rFonts w:eastAsia="Calibri" w:cstheme="minorHAnsi"/>
                <w:sz w:val="22"/>
                <w:szCs w:val="22"/>
              </w:rPr>
              <w:t xml:space="preserve"> </w:t>
            </w:r>
            <w:r w:rsidRPr="00B32535">
              <w:rPr>
                <w:rFonts w:eastAsia="Calibri" w:cstheme="minorHAnsi"/>
                <w:sz w:val="22"/>
                <w:szCs w:val="22"/>
              </w:rPr>
              <w:t xml:space="preserve">phrase </w:t>
            </w:r>
            <w:r w:rsidR="004F14C0" w:rsidRPr="00B32535">
              <w:rPr>
                <w:rFonts w:eastAsia="Calibri" w:cstheme="minorHAnsi"/>
                <w:sz w:val="22"/>
                <w:szCs w:val="22"/>
              </w:rPr>
              <w:t>analog</w:t>
            </w:r>
            <w:r w:rsidRPr="00B32535">
              <w:rPr>
                <w:rFonts w:eastAsia="Calibri" w:cstheme="minorHAnsi"/>
                <w:sz w:val="22"/>
                <w:szCs w:val="22"/>
              </w:rPr>
              <w:t>ue au</w:t>
            </w:r>
            <w:r w:rsidR="004F14C0" w:rsidRPr="00B32535">
              <w:rPr>
                <w:rFonts w:eastAsia="Calibri" w:cstheme="minorHAnsi"/>
                <w:sz w:val="22"/>
                <w:szCs w:val="22"/>
              </w:rPr>
              <w:t xml:space="preserve"> para 23 </w:t>
            </w:r>
            <w:r w:rsidR="002E2E67" w:rsidRPr="00B32535">
              <w:rPr>
                <w:rFonts w:eastAsia="Calibri" w:cstheme="minorHAnsi"/>
                <w:sz w:val="22"/>
                <w:szCs w:val="22"/>
              </w:rPr>
              <w:t>de la Résolution XIII.9</w:t>
            </w:r>
            <w:r w:rsidR="004F14C0" w:rsidRPr="00B32535">
              <w:rPr>
                <w:rFonts w:eastAsia="Calibri" w:cstheme="minorHAnsi"/>
                <w:sz w:val="22"/>
                <w:szCs w:val="22"/>
              </w:rPr>
              <w:t xml:space="preserve">, </w:t>
            </w:r>
            <w:r w:rsidRPr="00B32535">
              <w:rPr>
                <w:rFonts w:eastAsia="Calibri" w:cstheme="minorHAnsi"/>
                <w:sz w:val="22"/>
                <w:szCs w:val="22"/>
              </w:rPr>
              <w:t>sauf la directive</w:t>
            </w:r>
            <w:r w:rsidR="004F14C0" w:rsidRPr="00B32535">
              <w:rPr>
                <w:rFonts w:eastAsia="Calibri" w:cstheme="minorHAnsi"/>
                <w:sz w:val="22"/>
                <w:szCs w:val="22"/>
              </w:rPr>
              <w:t xml:space="preserve"> ‘</w:t>
            </w:r>
            <w:r w:rsidR="00A32B7D" w:rsidRPr="00B32535">
              <w:rPr>
                <w:rFonts w:eastAsia="Calibri" w:cstheme="minorHAnsi"/>
                <w:sz w:val="22"/>
                <w:szCs w:val="22"/>
              </w:rPr>
              <w:t>de faire en sorte que</w:t>
            </w:r>
            <w:r w:rsidR="004F14C0" w:rsidRPr="00B32535">
              <w:rPr>
                <w:rFonts w:eastAsia="Calibri" w:cstheme="minorHAnsi"/>
                <w:sz w:val="22"/>
                <w:szCs w:val="22"/>
              </w:rPr>
              <w:t>…’.</w:t>
            </w:r>
          </w:p>
        </w:tc>
      </w:tr>
      <w:tr w:rsidR="004F14C0" w:rsidRPr="00B32535" w14:paraId="28777723" w14:textId="77777777" w:rsidTr="004F14C0">
        <w:tc>
          <w:tcPr>
            <w:tcW w:w="6832" w:type="dxa"/>
          </w:tcPr>
          <w:p w14:paraId="79ED1C3B" w14:textId="05D2CDB9" w:rsidR="004F14C0" w:rsidRPr="00B32535" w:rsidRDefault="004F14C0" w:rsidP="004F14C0">
            <w:pPr>
              <w:rPr>
                <w:rFonts w:cstheme="minorHAnsi"/>
                <w:b/>
                <w:sz w:val="22"/>
                <w:szCs w:val="22"/>
              </w:rPr>
            </w:pPr>
            <w:r w:rsidRPr="00B32535">
              <w:rPr>
                <w:rFonts w:cstheme="minorHAnsi"/>
                <w:b/>
                <w:sz w:val="22"/>
                <w:szCs w:val="22"/>
              </w:rPr>
              <w:t>R</w:t>
            </w:r>
            <w:r w:rsidR="00A32B7D" w:rsidRPr="00B32535">
              <w:rPr>
                <w:rFonts w:cstheme="minorHAnsi"/>
                <w:b/>
                <w:sz w:val="22"/>
                <w:szCs w:val="22"/>
              </w:rPr>
              <w:t>apports au Comité permanent</w:t>
            </w:r>
          </w:p>
        </w:tc>
        <w:tc>
          <w:tcPr>
            <w:tcW w:w="1668" w:type="dxa"/>
          </w:tcPr>
          <w:p w14:paraId="18610B95" w14:textId="77777777" w:rsidR="004F14C0" w:rsidRPr="00B32535" w:rsidRDefault="004F14C0" w:rsidP="004F14C0">
            <w:pPr>
              <w:rPr>
                <w:rFonts w:cstheme="minorHAnsi"/>
                <w:sz w:val="22"/>
                <w:szCs w:val="22"/>
              </w:rPr>
            </w:pPr>
          </w:p>
        </w:tc>
        <w:tc>
          <w:tcPr>
            <w:tcW w:w="5381" w:type="dxa"/>
          </w:tcPr>
          <w:p w14:paraId="5E060840" w14:textId="77777777" w:rsidR="004F14C0" w:rsidRPr="00B32535" w:rsidRDefault="004F14C0" w:rsidP="004F14C0">
            <w:pPr>
              <w:rPr>
                <w:rFonts w:cstheme="minorHAnsi"/>
                <w:sz w:val="22"/>
                <w:szCs w:val="22"/>
              </w:rPr>
            </w:pPr>
          </w:p>
        </w:tc>
      </w:tr>
      <w:tr w:rsidR="004F14C0" w:rsidRPr="00B32535" w14:paraId="66EDA671" w14:textId="77777777" w:rsidTr="004F14C0">
        <w:tc>
          <w:tcPr>
            <w:tcW w:w="6832" w:type="dxa"/>
          </w:tcPr>
          <w:p w14:paraId="0A22452C" w14:textId="56EEB5B7" w:rsidR="004F14C0" w:rsidRPr="00B32535" w:rsidRDefault="004F14C0" w:rsidP="004F14C0">
            <w:pPr>
              <w:rPr>
                <w:rFonts w:cstheme="minorHAnsi"/>
                <w:b/>
                <w:sz w:val="22"/>
                <w:szCs w:val="22"/>
              </w:rPr>
            </w:pPr>
          </w:p>
        </w:tc>
        <w:tc>
          <w:tcPr>
            <w:tcW w:w="1668" w:type="dxa"/>
          </w:tcPr>
          <w:p w14:paraId="5FC45916" w14:textId="7BDDDE70" w:rsidR="004F14C0" w:rsidRPr="00B32535" w:rsidRDefault="00FE0867" w:rsidP="004F14C0">
            <w:pPr>
              <w:rPr>
                <w:rFonts w:cstheme="minorHAnsi"/>
                <w:b/>
                <w:sz w:val="22"/>
                <w:szCs w:val="22"/>
              </w:rPr>
            </w:pPr>
            <w:r w:rsidRPr="00B32535">
              <w:rPr>
                <w:rFonts w:cstheme="minorHAnsi"/>
                <w:b/>
                <w:sz w:val="22"/>
                <w:szCs w:val="22"/>
              </w:rPr>
              <w:t>XII.8</w:t>
            </w:r>
          </w:p>
        </w:tc>
        <w:tc>
          <w:tcPr>
            <w:tcW w:w="5381" w:type="dxa"/>
          </w:tcPr>
          <w:p w14:paraId="0A9A925D" w14:textId="77777777" w:rsidR="004F14C0" w:rsidRPr="00B32535" w:rsidRDefault="004F14C0" w:rsidP="004F14C0">
            <w:pPr>
              <w:rPr>
                <w:rFonts w:cstheme="minorHAnsi"/>
                <w:sz w:val="22"/>
                <w:szCs w:val="22"/>
              </w:rPr>
            </w:pPr>
          </w:p>
        </w:tc>
      </w:tr>
      <w:tr w:rsidR="004F14C0" w:rsidRPr="00B32535" w14:paraId="7FC828D1" w14:textId="77777777" w:rsidTr="004F14C0">
        <w:tc>
          <w:tcPr>
            <w:tcW w:w="6832" w:type="dxa"/>
          </w:tcPr>
          <w:p w14:paraId="461720C8" w14:textId="67356ADC" w:rsidR="004F14C0" w:rsidRPr="00B32535" w:rsidRDefault="00FE0867" w:rsidP="004F14C0">
            <w:pPr>
              <w:rPr>
                <w:rFonts w:cstheme="minorHAnsi"/>
                <w:sz w:val="22"/>
                <w:szCs w:val="22"/>
              </w:rPr>
            </w:pPr>
            <w:r w:rsidRPr="00B32535">
              <w:rPr>
                <w:rFonts w:cstheme="minorHAnsi"/>
                <w:sz w:val="22"/>
                <w:szCs w:val="22"/>
              </w:rPr>
              <w:t>DONNE INSTRUCTION à toutes les initiatives régionales approuvées par la Convention de continuer de soumettre au Comité permanent des rapports annuels sur leur progrès et leur fonctionnement et plus précisément sur la manière dont elles ont réussi à appliquer les Directives opérationnelles, et de continuer de soumettre des plans annuels conformes au calendrier et à la présentation adoptés par le Comité permanent.</w:t>
            </w:r>
          </w:p>
        </w:tc>
        <w:tc>
          <w:tcPr>
            <w:tcW w:w="1668" w:type="dxa"/>
          </w:tcPr>
          <w:p w14:paraId="0051696F" w14:textId="77777777" w:rsidR="004F14C0" w:rsidRPr="00B32535" w:rsidRDefault="004F14C0" w:rsidP="004F14C0">
            <w:pPr>
              <w:rPr>
                <w:rFonts w:cstheme="minorHAnsi"/>
                <w:sz w:val="22"/>
                <w:szCs w:val="22"/>
              </w:rPr>
            </w:pPr>
            <w:r w:rsidRPr="00B32535">
              <w:rPr>
                <w:rFonts w:cstheme="minorHAnsi"/>
                <w:sz w:val="22"/>
                <w:szCs w:val="22"/>
              </w:rPr>
              <w:t>11</w:t>
            </w:r>
          </w:p>
        </w:tc>
        <w:tc>
          <w:tcPr>
            <w:tcW w:w="5381" w:type="dxa"/>
          </w:tcPr>
          <w:p w14:paraId="4E467375" w14:textId="3855F858" w:rsidR="004F14C0" w:rsidRPr="00B32535" w:rsidRDefault="00A32B7D" w:rsidP="004F14C0">
            <w:pPr>
              <w:rPr>
                <w:rFonts w:cstheme="minorHAnsi"/>
                <w:sz w:val="22"/>
                <w:szCs w:val="22"/>
              </w:rPr>
            </w:pPr>
            <w:r w:rsidRPr="00B32535">
              <w:rPr>
                <w:rFonts w:cstheme="minorHAnsi"/>
                <w:sz w:val="22"/>
                <w:szCs w:val="22"/>
              </w:rPr>
              <w:t>Certains éléments généralement cohérents avec</w:t>
            </w:r>
            <w:r w:rsidR="004F14C0" w:rsidRPr="00B32535">
              <w:rPr>
                <w:rFonts w:cstheme="minorHAnsi"/>
                <w:sz w:val="22"/>
                <w:szCs w:val="22"/>
              </w:rPr>
              <w:t xml:space="preserve"> para 8f </w:t>
            </w:r>
            <w:r w:rsidR="002E2E67" w:rsidRPr="00B32535">
              <w:rPr>
                <w:rFonts w:cstheme="minorHAnsi"/>
                <w:sz w:val="22"/>
                <w:szCs w:val="22"/>
              </w:rPr>
              <w:t>de la Résolution XIII.9</w:t>
            </w:r>
            <w:r w:rsidR="004F14C0" w:rsidRPr="00B32535">
              <w:rPr>
                <w:rFonts w:cstheme="minorHAnsi"/>
                <w:sz w:val="22"/>
                <w:szCs w:val="22"/>
              </w:rPr>
              <w:t xml:space="preserve">. </w:t>
            </w:r>
            <w:r w:rsidRPr="00B32535">
              <w:rPr>
                <w:rFonts w:cstheme="minorHAnsi"/>
                <w:sz w:val="22"/>
                <w:szCs w:val="22"/>
              </w:rPr>
              <w:t>La référence aux Directives opérationnelles n’est pas cohérente avec</w:t>
            </w:r>
            <w:r w:rsidR="004F14C0" w:rsidRPr="00B32535">
              <w:rPr>
                <w:rFonts w:cstheme="minorHAnsi"/>
                <w:sz w:val="22"/>
                <w:szCs w:val="22"/>
              </w:rPr>
              <w:t xml:space="preserve"> para 6 </w:t>
            </w:r>
            <w:r w:rsidR="002E2E67" w:rsidRPr="00B32535">
              <w:rPr>
                <w:rFonts w:cstheme="minorHAnsi"/>
                <w:sz w:val="22"/>
                <w:szCs w:val="22"/>
              </w:rPr>
              <w:t>de la Résolution XIII.9</w:t>
            </w:r>
            <w:r w:rsidR="004F14C0" w:rsidRPr="00B32535">
              <w:rPr>
                <w:rFonts w:cstheme="minorHAnsi"/>
                <w:sz w:val="22"/>
                <w:szCs w:val="22"/>
              </w:rPr>
              <w:t>.</w:t>
            </w:r>
          </w:p>
        </w:tc>
      </w:tr>
      <w:tr w:rsidR="004F14C0" w:rsidRPr="00B32535" w14:paraId="4B7D24EE" w14:textId="77777777" w:rsidTr="004F14C0">
        <w:tc>
          <w:tcPr>
            <w:tcW w:w="6832" w:type="dxa"/>
          </w:tcPr>
          <w:p w14:paraId="3CD2D5EF" w14:textId="77777777" w:rsidR="004F14C0" w:rsidRPr="00B32535" w:rsidRDefault="004F14C0" w:rsidP="004F14C0">
            <w:pPr>
              <w:rPr>
                <w:rFonts w:cstheme="minorHAnsi"/>
                <w:sz w:val="22"/>
                <w:szCs w:val="22"/>
              </w:rPr>
            </w:pPr>
          </w:p>
        </w:tc>
        <w:tc>
          <w:tcPr>
            <w:tcW w:w="1668" w:type="dxa"/>
          </w:tcPr>
          <w:p w14:paraId="7F65FCF9" w14:textId="77777777" w:rsidR="004F14C0" w:rsidRPr="00B32535" w:rsidRDefault="004F14C0" w:rsidP="004F14C0">
            <w:pPr>
              <w:rPr>
                <w:rFonts w:cstheme="minorHAnsi"/>
                <w:b/>
                <w:sz w:val="22"/>
                <w:szCs w:val="22"/>
              </w:rPr>
            </w:pPr>
            <w:r w:rsidRPr="00B32535">
              <w:rPr>
                <w:rFonts w:cstheme="minorHAnsi"/>
                <w:b/>
                <w:sz w:val="22"/>
                <w:szCs w:val="22"/>
              </w:rPr>
              <w:t>XI.5</w:t>
            </w:r>
          </w:p>
        </w:tc>
        <w:tc>
          <w:tcPr>
            <w:tcW w:w="5381" w:type="dxa"/>
          </w:tcPr>
          <w:p w14:paraId="06A6E3C8" w14:textId="77777777" w:rsidR="004F14C0" w:rsidRPr="00B32535" w:rsidRDefault="004F14C0" w:rsidP="004F14C0">
            <w:pPr>
              <w:rPr>
                <w:rFonts w:cstheme="minorHAnsi"/>
                <w:sz w:val="22"/>
                <w:szCs w:val="22"/>
              </w:rPr>
            </w:pPr>
          </w:p>
        </w:tc>
      </w:tr>
      <w:tr w:rsidR="00A32B7D" w:rsidRPr="00B32535" w14:paraId="5EF4DC4F" w14:textId="77777777" w:rsidTr="004F14C0">
        <w:tc>
          <w:tcPr>
            <w:tcW w:w="6832" w:type="dxa"/>
          </w:tcPr>
          <w:p w14:paraId="1AFE9DEC" w14:textId="7085629B" w:rsidR="00A32B7D" w:rsidRPr="00B32535" w:rsidRDefault="00A32B7D" w:rsidP="00A32B7D">
            <w:pPr>
              <w:rPr>
                <w:rFonts w:cstheme="minorHAnsi"/>
                <w:sz w:val="22"/>
                <w:szCs w:val="22"/>
              </w:rPr>
            </w:pPr>
            <w:r w:rsidRPr="00B32535">
              <w:rPr>
                <w:rFonts w:cstheme="minorHAnsi"/>
                <w:sz w:val="22"/>
                <w:szCs w:val="22"/>
              </w:rPr>
              <w:t>DONNE INSTRUCTION à toutes les initiatives approuvées par la Convention de soumettre au Comité permanent des rapports annuels sur leur progrès et leur fonctionnement, et en particulier sur leur succès en matière d’application des Directives opérationnelles, et de communiquer un plan de travail et un plan financier annuels selon le modèle adopté par le Comité permanent</w:t>
            </w:r>
          </w:p>
        </w:tc>
        <w:tc>
          <w:tcPr>
            <w:tcW w:w="1668" w:type="dxa"/>
          </w:tcPr>
          <w:p w14:paraId="34FD29F2" w14:textId="77777777" w:rsidR="00A32B7D" w:rsidRPr="00B32535" w:rsidRDefault="00A32B7D" w:rsidP="00A32B7D">
            <w:pPr>
              <w:rPr>
                <w:rFonts w:cstheme="minorHAnsi"/>
                <w:sz w:val="22"/>
                <w:szCs w:val="22"/>
              </w:rPr>
            </w:pPr>
            <w:r w:rsidRPr="00B32535">
              <w:rPr>
                <w:rFonts w:cstheme="minorHAnsi"/>
                <w:sz w:val="22"/>
                <w:szCs w:val="22"/>
              </w:rPr>
              <w:t>9</w:t>
            </w:r>
          </w:p>
        </w:tc>
        <w:tc>
          <w:tcPr>
            <w:tcW w:w="5381" w:type="dxa"/>
          </w:tcPr>
          <w:p w14:paraId="6F3F0021" w14:textId="5EA3CB53" w:rsidR="00A32B7D" w:rsidRPr="00B32535" w:rsidRDefault="00A32B7D" w:rsidP="00A32B7D">
            <w:pPr>
              <w:rPr>
                <w:rFonts w:cstheme="minorHAnsi"/>
                <w:sz w:val="22"/>
                <w:szCs w:val="22"/>
              </w:rPr>
            </w:pPr>
            <w:r w:rsidRPr="00B32535">
              <w:rPr>
                <w:rFonts w:cstheme="minorHAnsi"/>
                <w:sz w:val="22"/>
                <w:szCs w:val="22"/>
              </w:rPr>
              <w:t>Certains éléments généralement cohérents avec para 8f de la Résolution XIII.9. La référence aux Directives opérationnelles n’est pas cohérente avec para 6 de la Résolution XIII.9.</w:t>
            </w:r>
          </w:p>
        </w:tc>
      </w:tr>
      <w:tr w:rsidR="00A32B7D" w:rsidRPr="00B32535" w14:paraId="1E3C27E7" w14:textId="77777777" w:rsidTr="004F14C0">
        <w:tc>
          <w:tcPr>
            <w:tcW w:w="6832" w:type="dxa"/>
          </w:tcPr>
          <w:p w14:paraId="72B4B94F" w14:textId="77777777" w:rsidR="00A32B7D" w:rsidRPr="00B32535" w:rsidRDefault="00A32B7D" w:rsidP="00A32B7D">
            <w:pPr>
              <w:rPr>
                <w:rFonts w:cstheme="minorHAnsi"/>
                <w:sz w:val="22"/>
                <w:szCs w:val="22"/>
              </w:rPr>
            </w:pPr>
          </w:p>
        </w:tc>
        <w:tc>
          <w:tcPr>
            <w:tcW w:w="1668" w:type="dxa"/>
          </w:tcPr>
          <w:p w14:paraId="1A35FA25" w14:textId="77777777" w:rsidR="00A32B7D" w:rsidRPr="00B32535" w:rsidRDefault="00A32B7D" w:rsidP="00A32B7D">
            <w:pPr>
              <w:rPr>
                <w:rFonts w:cstheme="minorHAnsi"/>
                <w:b/>
                <w:sz w:val="22"/>
                <w:szCs w:val="22"/>
              </w:rPr>
            </w:pPr>
            <w:r w:rsidRPr="00B32535">
              <w:rPr>
                <w:rFonts w:cstheme="minorHAnsi"/>
                <w:b/>
                <w:sz w:val="22"/>
                <w:szCs w:val="22"/>
              </w:rPr>
              <w:t>X.6</w:t>
            </w:r>
          </w:p>
        </w:tc>
        <w:tc>
          <w:tcPr>
            <w:tcW w:w="5381" w:type="dxa"/>
          </w:tcPr>
          <w:p w14:paraId="23CA2D64" w14:textId="77777777" w:rsidR="00A32B7D" w:rsidRPr="00B32535" w:rsidRDefault="00A32B7D" w:rsidP="00A32B7D">
            <w:pPr>
              <w:rPr>
                <w:rFonts w:cstheme="minorHAnsi"/>
                <w:sz w:val="22"/>
                <w:szCs w:val="22"/>
              </w:rPr>
            </w:pPr>
          </w:p>
        </w:tc>
      </w:tr>
      <w:tr w:rsidR="00A32B7D" w:rsidRPr="00B32535" w14:paraId="1931D9E4" w14:textId="77777777" w:rsidTr="004F14C0">
        <w:tc>
          <w:tcPr>
            <w:tcW w:w="6832" w:type="dxa"/>
          </w:tcPr>
          <w:p w14:paraId="6E951ACE" w14:textId="4691F4A8" w:rsidR="00A32B7D" w:rsidRPr="00B32535" w:rsidRDefault="00A32B7D" w:rsidP="0015661C">
            <w:pPr>
              <w:rPr>
                <w:rFonts w:cstheme="minorHAnsi"/>
                <w:sz w:val="22"/>
                <w:szCs w:val="22"/>
              </w:rPr>
            </w:pPr>
            <w:r w:rsidRPr="00B32535">
              <w:rPr>
                <w:rFonts w:cstheme="minorHAnsi"/>
                <w:sz w:val="22"/>
                <w:szCs w:val="22"/>
              </w:rPr>
              <w:lastRenderedPageBreak/>
              <w:t>DONNE INSTRUCTION à toutes les initiatives qui relèvent de la</w:t>
            </w:r>
            <w:r w:rsidR="0015661C" w:rsidRPr="00B32535">
              <w:rPr>
                <w:rFonts w:cstheme="minorHAnsi"/>
                <w:sz w:val="22"/>
                <w:szCs w:val="22"/>
              </w:rPr>
              <w:t xml:space="preserve"> </w:t>
            </w:r>
            <w:r w:rsidRPr="00B32535">
              <w:rPr>
                <w:rFonts w:cstheme="minorHAnsi"/>
                <w:sz w:val="22"/>
                <w:szCs w:val="22"/>
              </w:rPr>
              <w:t>présente Résolution, et en particulier à celles qui sont financées par le</w:t>
            </w:r>
            <w:r w:rsidR="0015661C" w:rsidRPr="00B32535">
              <w:rPr>
                <w:rFonts w:cstheme="minorHAnsi"/>
                <w:sz w:val="22"/>
                <w:szCs w:val="22"/>
              </w:rPr>
              <w:t xml:space="preserve"> </w:t>
            </w:r>
            <w:r w:rsidRPr="00B32535">
              <w:rPr>
                <w:rFonts w:cstheme="minorHAnsi"/>
                <w:sz w:val="22"/>
                <w:szCs w:val="22"/>
              </w:rPr>
              <w:t>budget administratif, de soumettre au Comité permanent des rapports</w:t>
            </w:r>
            <w:r w:rsidR="0015661C" w:rsidRPr="00B32535">
              <w:rPr>
                <w:rFonts w:cstheme="minorHAnsi"/>
                <w:sz w:val="22"/>
                <w:szCs w:val="22"/>
              </w:rPr>
              <w:t xml:space="preserve"> </w:t>
            </w:r>
            <w:r w:rsidRPr="00B32535">
              <w:rPr>
                <w:rFonts w:cstheme="minorHAnsi"/>
                <w:sz w:val="22"/>
                <w:szCs w:val="22"/>
              </w:rPr>
              <w:t xml:space="preserve">annuels sur leurs progrès et leur fonctionnement et plus précisément sur l’efficacité de l’application des Directives opérationnelles. </w:t>
            </w:r>
          </w:p>
          <w:p w14:paraId="04D382D7" w14:textId="7A6ACF06" w:rsidR="00A32B7D" w:rsidRPr="00B32535" w:rsidRDefault="00A32B7D" w:rsidP="00A32B7D">
            <w:pPr>
              <w:rPr>
                <w:rFonts w:cstheme="minorHAnsi"/>
                <w:sz w:val="22"/>
                <w:szCs w:val="22"/>
              </w:rPr>
            </w:pPr>
          </w:p>
        </w:tc>
        <w:tc>
          <w:tcPr>
            <w:tcW w:w="1668" w:type="dxa"/>
          </w:tcPr>
          <w:p w14:paraId="414F353E" w14:textId="19DB0057" w:rsidR="00A32B7D" w:rsidRPr="00B32535" w:rsidRDefault="00305830" w:rsidP="00A32B7D">
            <w:pPr>
              <w:rPr>
                <w:rFonts w:cstheme="minorHAnsi"/>
                <w:sz w:val="22"/>
                <w:szCs w:val="22"/>
              </w:rPr>
            </w:pPr>
            <w:r w:rsidRPr="00B32535">
              <w:rPr>
                <w:rFonts w:cstheme="minorHAnsi"/>
                <w:sz w:val="22"/>
                <w:szCs w:val="22"/>
              </w:rPr>
              <w:t>12</w:t>
            </w:r>
          </w:p>
        </w:tc>
        <w:tc>
          <w:tcPr>
            <w:tcW w:w="5381" w:type="dxa"/>
          </w:tcPr>
          <w:p w14:paraId="16BA5BC6" w14:textId="7CACE54A" w:rsidR="00A32B7D" w:rsidRPr="00B32535" w:rsidRDefault="00A32B7D" w:rsidP="00A32B7D">
            <w:pPr>
              <w:rPr>
                <w:rFonts w:cstheme="minorHAnsi"/>
                <w:sz w:val="22"/>
                <w:szCs w:val="22"/>
              </w:rPr>
            </w:pPr>
            <w:r w:rsidRPr="00B32535">
              <w:rPr>
                <w:rFonts w:cstheme="minorHAnsi"/>
                <w:sz w:val="22"/>
                <w:szCs w:val="22"/>
              </w:rPr>
              <w:t xml:space="preserve">Généralement cohérent avec les éléments du para 8f de la Résolution XIII.9 mais non cohérent avec para 6 de la Résolution XIII.9 (qui rend l’adhésion aux Directives opérationnelles discrétionnaire). </w:t>
            </w:r>
          </w:p>
          <w:p w14:paraId="065F8304" w14:textId="77777777" w:rsidR="00A32B7D" w:rsidRPr="00B32535" w:rsidRDefault="00A32B7D" w:rsidP="00A32B7D">
            <w:pPr>
              <w:rPr>
                <w:rFonts w:cstheme="minorHAnsi"/>
                <w:sz w:val="22"/>
                <w:szCs w:val="22"/>
              </w:rPr>
            </w:pPr>
          </w:p>
        </w:tc>
      </w:tr>
      <w:tr w:rsidR="00A32B7D" w:rsidRPr="00B32535" w14:paraId="11536AB6" w14:textId="77777777" w:rsidTr="004F14C0">
        <w:tc>
          <w:tcPr>
            <w:tcW w:w="6832" w:type="dxa"/>
          </w:tcPr>
          <w:p w14:paraId="2880C477" w14:textId="7CB7E137" w:rsidR="00A32B7D" w:rsidRPr="00B32535" w:rsidRDefault="00A32B7D" w:rsidP="00A32B7D">
            <w:pPr>
              <w:rPr>
                <w:rFonts w:cstheme="minorHAnsi"/>
                <w:sz w:val="22"/>
                <w:szCs w:val="22"/>
              </w:rPr>
            </w:pPr>
            <w:r w:rsidRPr="00B32535">
              <w:rPr>
                <w:rFonts w:cstheme="minorHAnsi"/>
                <w:b/>
                <w:sz w:val="22"/>
                <w:szCs w:val="22"/>
              </w:rPr>
              <w:t>Évaluation</w:t>
            </w:r>
          </w:p>
        </w:tc>
        <w:tc>
          <w:tcPr>
            <w:tcW w:w="1668" w:type="dxa"/>
          </w:tcPr>
          <w:p w14:paraId="6EFDCB64" w14:textId="77777777" w:rsidR="00A32B7D" w:rsidRPr="00B32535" w:rsidRDefault="00A32B7D" w:rsidP="00A32B7D">
            <w:pPr>
              <w:rPr>
                <w:rFonts w:cstheme="minorHAnsi"/>
                <w:sz w:val="22"/>
                <w:szCs w:val="22"/>
              </w:rPr>
            </w:pPr>
          </w:p>
        </w:tc>
        <w:tc>
          <w:tcPr>
            <w:tcW w:w="5381" w:type="dxa"/>
          </w:tcPr>
          <w:p w14:paraId="1970A415" w14:textId="77777777" w:rsidR="00A32B7D" w:rsidRPr="00B32535" w:rsidRDefault="00A32B7D" w:rsidP="00A32B7D">
            <w:pPr>
              <w:rPr>
                <w:rFonts w:cstheme="minorHAnsi"/>
                <w:sz w:val="22"/>
                <w:szCs w:val="22"/>
              </w:rPr>
            </w:pPr>
          </w:p>
        </w:tc>
      </w:tr>
      <w:tr w:rsidR="00A32B7D" w:rsidRPr="00B32535" w14:paraId="3B1B52EF" w14:textId="77777777" w:rsidTr="004F14C0">
        <w:tc>
          <w:tcPr>
            <w:tcW w:w="6832" w:type="dxa"/>
          </w:tcPr>
          <w:p w14:paraId="48317A9E" w14:textId="77777777" w:rsidR="00A32B7D" w:rsidRPr="00B32535" w:rsidRDefault="00A32B7D" w:rsidP="00A32B7D">
            <w:pPr>
              <w:rPr>
                <w:rFonts w:cstheme="minorHAnsi"/>
                <w:sz w:val="22"/>
                <w:szCs w:val="22"/>
              </w:rPr>
            </w:pPr>
          </w:p>
        </w:tc>
        <w:tc>
          <w:tcPr>
            <w:tcW w:w="1668" w:type="dxa"/>
          </w:tcPr>
          <w:p w14:paraId="2D39E993" w14:textId="77777777" w:rsidR="00A32B7D" w:rsidRPr="00B32535" w:rsidRDefault="00A32B7D" w:rsidP="00A32B7D">
            <w:pPr>
              <w:rPr>
                <w:rFonts w:cstheme="minorHAnsi"/>
                <w:b/>
                <w:sz w:val="22"/>
                <w:szCs w:val="22"/>
              </w:rPr>
            </w:pPr>
            <w:r w:rsidRPr="00B32535">
              <w:rPr>
                <w:rFonts w:cstheme="minorHAnsi"/>
                <w:b/>
                <w:sz w:val="22"/>
                <w:szCs w:val="22"/>
              </w:rPr>
              <w:t>XII.9</w:t>
            </w:r>
          </w:p>
        </w:tc>
        <w:tc>
          <w:tcPr>
            <w:tcW w:w="5381" w:type="dxa"/>
          </w:tcPr>
          <w:p w14:paraId="21C26EA4" w14:textId="77777777" w:rsidR="00A32B7D" w:rsidRPr="00B32535" w:rsidRDefault="00A32B7D" w:rsidP="00A32B7D">
            <w:pPr>
              <w:rPr>
                <w:rFonts w:cstheme="minorHAnsi"/>
                <w:sz w:val="22"/>
                <w:szCs w:val="22"/>
              </w:rPr>
            </w:pPr>
          </w:p>
        </w:tc>
      </w:tr>
      <w:tr w:rsidR="00A32B7D" w:rsidRPr="00B32535" w14:paraId="5F5770DF" w14:textId="77777777" w:rsidTr="004F14C0">
        <w:tc>
          <w:tcPr>
            <w:tcW w:w="6832" w:type="dxa"/>
          </w:tcPr>
          <w:p w14:paraId="22496DFF" w14:textId="5C4F5D68" w:rsidR="00A32B7D" w:rsidRPr="00B32535" w:rsidRDefault="00A32B7D" w:rsidP="00A32B7D">
            <w:pPr>
              <w:rPr>
                <w:rFonts w:cstheme="minorHAnsi"/>
                <w:sz w:val="22"/>
                <w:szCs w:val="22"/>
              </w:rPr>
            </w:pPr>
            <w:r w:rsidRPr="00B32535">
              <w:rPr>
                <w:rFonts w:cstheme="minorHAnsi"/>
                <w:sz w:val="22"/>
                <w:szCs w:val="22"/>
              </w:rPr>
              <w:t>DEMANDE au Comité permanent de continuer d’évaluer chaque année, d’après les rapports soumis, conformément à la présentation adoptée dans la Décision SC41-21 du Comité permanent, le fonctionnement des initiatives régionales Ramsar par rapport aux Directives opérationnelles, l’application de la Convention et le Plan stratégique Ramsar 2016-2024, avec l’appui du Groupe de surveillance des activités de CESP si nécessaire.</w:t>
            </w:r>
          </w:p>
        </w:tc>
        <w:tc>
          <w:tcPr>
            <w:tcW w:w="1668" w:type="dxa"/>
          </w:tcPr>
          <w:p w14:paraId="760D9AF0" w14:textId="77777777" w:rsidR="00A32B7D" w:rsidRPr="00B32535" w:rsidRDefault="00A32B7D" w:rsidP="00A32B7D">
            <w:pPr>
              <w:rPr>
                <w:rFonts w:cstheme="minorHAnsi"/>
                <w:sz w:val="22"/>
                <w:szCs w:val="22"/>
              </w:rPr>
            </w:pPr>
            <w:r w:rsidRPr="00B32535">
              <w:rPr>
                <w:rFonts w:cstheme="minorHAnsi"/>
                <w:sz w:val="22"/>
                <w:szCs w:val="22"/>
              </w:rPr>
              <w:t>12</w:t>
            </w:r>
          </w:p>
        </w:tc>
        <w:tc>
          <w:tcPr>
            <w:tcW w:w="5381" w:type="dxa"/>
          </w:tcPr>
          <w:p w14:paraId="02FDD816" w14:textId="15BAB628" w:rsidR="00A32B7D" w:rsidRPr="00B32535" w:rsidRDefault="00A32B7D" w:rsidP="00A32B7D">
            <w:pPr>
              <w:rPr>
                <w:rFonts w:cstheme="minorHAnsi"/>
                <w:sz w:val="22"/>
                <w:szCs w:val="22"/>
              </w:rPr>
            </w:pPr>
            <w:r w:rsidRPr="00B32535">
              <w:rPr>
                <w:rFonts w:cstheme="minorHAnsi"/>
                <w:sz w:val="22"/>
                <w:szCs w:val="22"/>
              </w:rPr>
              <w:t>Certains éléments non cohérents ; certains éléments redondants (Para 6</w:t>
            </w:r>
            <w:r w:rsidR="0015661C" w:rsidRPr="00B32535">
              <w:rPr>
                <w:rFonts w:cstheme="minorHAnsi"/>
                <w:sz w:val="22"/>
                <w:szCs w:val="22"/>
              </w:rPr>
              <w:t xml:space="preserve"> </w:t>
            </w:r>
            <w:r w:rsidRPr="00B32535">
              <w:rPr>
                <w:rFonts w:cstheme="minorHAnsi"/>
                <w:sz w:val="22"/>
                <w:szCs w:val="22"/>
              </w:rPr>
              <w:t xml:space="preserve">; Para 8b et f). </w:t>
            </w:r>
          </w:p>
        </w:tc>
      </w:tr>
      <w:tr w:rsidR="00A32B7D" w:rsidRPr="00B32535" w14:paraId="09F513A2" w14:textId="77777777" w:rsidTr="004F14C0">
        <w:tc>
          <w:tcPr>
            <w:tcW w:w="6832" w:type="dxa"/>
          </w:tcPr>
          <w:p w14:paraId="389213A6" w14:textId="77777777" w:rsidR="00A32B7D" w:rsidRPr="00B32535" w:rsidRDefault="00A32B7D" w:rsidP="00A32B7D">
            <w:pPr>
              <w:rPr>
                <w:rFonts w:cstheme="minorHAnsi"/>
                <w:sz w:val="22"/>
                <w:szCs w:val="22"/>
              </w:rPr>
            </w:pPr>
          </w:p>
        </w:tc>
        <w:tc>
          <w:tcPr>
            <w:tcW w:w="1668" w:type="dxa"/>
          </w:tcPr>
          <w:p w14:paraId="5708A2B7" w14:textId="77777777" w:rsidR="00A32B7D" w:rsidRPr="00B32535" w:rsidRDefault="00A32B7D" w:rsidP="00A32B7D">
            <w:pPr>
              <w:rPr>
                <w:rFonts w:cstheme="minorHAnsi"/>
                <w:b/>
                <w:sz w:val="22"/>
                <w:szCs w:val="22"/>
              </w:rPr>
            </w:pPr>
            <w:r w:rsidRPr="00B32535">
              <w:rPr>
                <w:rFonts w:cstheme="minorHAnsi"/>
                <w:b/>
                <w:sz w:val="22"/>
                <w:szCs w:val="22"/>
              </w:rPr>
              <w:t>XI.5</w:t>
            </w:r>
          </w:p>
        </w:tc>
        <w:tc>
          <w:tcPr>
            <w:tcW w:w="5381" w:type="dxa"/>
          </w:tcPr>
          <w:p w14:paraId="01573767" w14:textId="77777777" w:rsidR="00A32B7D" w:rsidRPr="00B32535" w:rsidRDefault="00A32B7D" w:rsidP="00A32B7D">
            <w:pPr>
              <w:rPr>
                <w:rFonts w:cstheme="minorHAnsi"/>
                <w:sz w:val="22"/>
                <w:szCs w:val="22"/>
              </w:rPr>
            </w:pPr>
          </w:p>
        </w:tc>
      </w:tr>
      <w:tr w:rsidR="00A32B7D" w:rsidRPr="00B32535" w14:paraId="096C86E4" w14:textId="77777777" w:rsidTr="004F14C0">
        <w:tc>
          <w:tcPr>
            <w:tcW w:w="6832" w:type="dxa"/>
          </w:tcPr>
          <w:p w14:paraId="19FEDD96" w14:textId="0C1E0E91" w:rsidR="00A32B7D" w:rsidRPr="00B32535" w:rsidRDefault="00A32B7D" w:rsidP="00A32B7D">
            <w:pPr>
              <w:rPr>
                <w:rFonts w:cstheme="minorHAnsi"/>
                <w:sz w:val="22"/>
                <w:szCs w:val="22"/>
              </w:rPr>
            </w:pPr>
            <w:r w:rsidRPr="00B32535">
              <w:rPr>
                <w:rFonts w:cstheme="minorHAnsi"/>
                <w:sz w:val="22"/>
                <w:szCs w:val="22"/>
              </w:rPr>
              <w:t>DONNE INSTRUCTION au Comité permanent de continuer d’évaluer sur une base annuelle, d’après les rapports officiels soumis en temps opportun, la mesure dans laquelle les Initiatives régionales en vigueur continuent de remplir les normes fixées par les Directives opérationnelles et contribuent activement à l’application de la Convention.</w:t>
            </w:r>
          </w:p>
        </w:tc>
        <w:tc>
          <w:tcPr>
            <w:tcW w:w="1668" w:type="dxa"/>
          </w:tcPr>
          <w:p w14:paraId="61877727" w14:textId="77777777" w:rsidR="00A32B7D" w:rsidRPr="00B32535" w:rsidRDefault="00A32B7D" w:rsidP="00A32B7D">
            <w:pPr>
              <w:rPr>
                <w:rFonts w:cstheme="minorHAnsi"/>
                <w:sz w:val="22"/>
                <w:szCs w:val="22"/>
              </w:rPr>
            </w:pPr>
            <w:r w:rsidRPr="00B32535">
              <w:rPr>
                <w:rFonts w:cstheme="minorHAnsi"/>
                <w:sz w:val="22"/>
                <w:szCs w:val="22"/>
              </w:rPr>
              <w:t>10.</w:t>
            </w:r>
          </w:p>
        </w:tc>
        <w:tc>
          <w:tcPr>
            <w:tcW w:w="5381" w:type="dxa"/>
          </w:tcPr>
          <w:p w14:paraId="24F30972" w14:textId="68AEEE6A" w:rsidR="00A32B7D" w:rsidRPr="00B32535" w:rsidRDefault="00A32B7D" w:rsidP="00A32B7D">
            <w:pPr>
              <w:spacing w:before="2"/>
              <w:ind w:right="-42"/>
              <w:rPr>
                <w:rFonts w:eastAsia="Calibri" w:cstheme="minorHAnsi"/>
                <w:sz w:val="22"/>
                <w:szCs w:val="22"/>
              </w:rPr>
            </w:pPr>
            <w:r w:rsidRPr="00B32535">
              <w:rPr>
                <w:rFonts w:eastAsia="Calibri" w:cstheme="minorHAnsi"/>
                <w:sz w:val="22"/>
                <w:szCs w:val="22"/>
              </w:rPr>
              <w:t xml:space="preserve">Non cohérent (Para 6 et 8 de la Résolution XIII.9). </w:t>
            </w:r>
          </w:p>
          <w:p w14:paraId="1ABE165C" w14:textId="77777777" w:rsidR="00A32B7D" w:rsidRPr="00B32535" w:rsidRDefault="00A32B7D" w:rsidP="00A32B7D">
            <w:pPr>
              <w:rPr>
                <w:rFonts w:cstheme="minorHAnsi"/>
                <w:sz w:val="22"/>
                <w:szCs w:val="22"/>
              </w:rPr>
            </w:pPr>
          </w:p>
        </w:tc>
      </w:tr>
      <w:tr w:rsidR="00A32B7D" w:rsidRPr="00B32535" w14:paraId="7B9DC982" w14:textId="77777777" w:rsidTr="004F14C0">
        <w:tc>
          <w:tcPr>
            <w:tcW w:w="6832" w:type="dxa"/>
          </w:tcPr>
          <w:p w14:paraId="237F8689" w14:textId="77777777" w:rsidR="00A32B7D" w:rsidRPr="00B32535" w:rsidRDefault="00A32B7D" w:rsidP="00A32B7D">
            <w:pPr>
              <w:rPr>
                <w:rFonts w:cstheme="minorHAnsi"/>
                <w:sz w:val="22"/>
                <w:szCs w:val="22"/>
              </w:rPr>
            </w:pPr>
          </w:p>
        </w:tc>
        <w:tc>
          <w:tcPr>
            <w:tcW w:w="1668" w:type="dxa"/>
          </w:tcPr>
          <w:p w14:paraId="6E5907F7" w14:textId="77777777" w:rsidR="00A32B7D" w:rsidRPr="00B32535" w:rsidRDefault="00A32B7D" w:rsidP="00A32B7D">
            <w:pPr>
              <w:rPr>
                <w:rFonts w:cstheme="minorHAnsi"/>
                <w:b/>
                <w:sz w:val="22"/>
                <w:szCs w:val="22"/>
              </w:rPr>
            </w:pPr>
            <w:r w:rsidRPr="00B32535">
              <w:rPr>
                <w:rFonts w:cstheme="minorHAnsi"/>
                <w:b/>
                <w:sz w:val="22"/>
                <w:szCs w:val="22"/>
              </w:rPr>
              <w:t>X.6</w:t>
            </w:r>
          </w:p>
        </w:tc>
        <w:tc>
          <w:tcPr>
            <w:tcW w:w="5381" w:type="dxa"/>
          </w:tcPr>
          <w:p w14:paraId="68937288" w14:textId="77777777" w:rsidR="00A32B7D" w:rsidRPr="00B32535" w:rsidRDefault="00A32B7D" w:rsidP="00A32B7D">
            <w:pPr>
              <w:rPr>
                <w:rFonts w:cstheme="minorHAnsi"/>
                <w:sz w:val="22"/>
                <w:szCs w:val="22"/>
              </w:rPr>
            </w:pPr>
          </w:p>
        </w:tc>
      </w:tr>
      <w:tr w:rsidR="00A32B7D" w:rsidRPr="00B32535" w14:paraId="0D8B7261" w14:textId="77777777" w:rsidTr="004F14C0">
        <w:tc>
          <w:tcPr>
            <w:tcW w:w="6832" w:type="dxa"/>
          </w:tcPr>
          <w:p w14:paraId="6F4874F6" w14:textId="2659B6A8" w:rsidR="00A32B7D" w:rsidRPr="00B32535" w:rsidRDefault="00A32B7D" w:rsidP="00A32B7D">
            <w:pPr>
              <w:rPr>
                <w:rFonts w:cstheme="minorHAnsi"/>
                <w:sz w:val="22"/>
                <w:szCs w:val="22"/>
              </w:rPr>
            </w:pPr>
            <w:r w:rsidRPr="00B32535">
              <w:rPr>
                <w:rFonts w:cstheme="minorHAnsi"/>
                <w:sz w:val="22"/>
                <w:szCs w:val="22"/>
              </w:rPr>
              <w:t>AUTORISE le Comité permanent à examiner et approuver, entre les sessions de la Conférence des Parties contractantes, de nouvelles initiatives choisies parmi celles qui remplissent intégralement les Directives opérationnelles figurant dans l’annexe à la présente Résolution et qui fonctionneront dans le cadre de la Convention. Ces nouvelles initiatives seront présentées à la COP suivante.</w:t>
            </w:r>
          </w:p>
        </w:tc>
        <w:tc>
          <w:tcPr>
            <w:tcW w:w="1668" w:type="dxa"/>
          </w:tcPr>
          <w:p w14:paraId="49BC0192" w14:textId="67F2FD24" w:rsidR="00A32B7D" w:rsidRPr="00B32535" w:rsidRDefault="0015661C" w:rsidP="00A32B7D">
            <w:pPr>
              <w:rPr>
                <w:rFonts w:cstheme="minorHAnsi"/>
                <w:sz w:val="22"/>
                <w:szCs w:val="22"/>
              </w:rPr>
            </w:pPr>
            <w:r w:rsidRPr="00B32535">
              <w:rPr>
                <w:rFonts w:cstheme="minorHAnsi"/>
                <w:sz w:val="22"/>
                <w:szCs w:val="22"/>
              </w:rPr>
              <w:t>9</w:t>
            </w:r>
            <w:r w:rsidR="00A32B7D" w:rsidRPr="00B32535">
              <w:rPr>
                <w:rFonts w:cstheme="minorHAnsi"/>
                <w:sz w:val="22"/>
                <w:szCs w:val="22"/>
              </w:rPr>
              <w:t xml:space="preserve"> </w:t>
            </w:r>
          </w:p>
        </w:tc>
        <w:tc>
          <w:tcPr>
            <w:tcW w:w="5381" w:type="dxa"/>
          </w:tcPr>
          <w:p w14:paraId="4C950FC9" w14:textId="1DB44AC5" w:rsidR="00A32B7D" w:rsidRPr="00B32535" w:rsidRDefault="00A32B7D" w:rsidP="00A32B7D">
            <w:pPr>
              <w:rPr>
                <w:rFonts w:cstheme="minorHAnsi"/>
                <w:sz w:val="22"/>
                <w:szCs w:val="22"/>
              </w:rPr>
            </w:pPr>
            <w:r w:rsidRPr="00B32535">
              <w:rPr>
                <w:rFonts w:eastAsia="Calibri" w:cstheme="minorHAnsi"/>
                <w:sz w:val="22"/>
                <w:szCs w:val="22"/>
              </w:rPr>
              <w:t xml:space="preserve">Non cohérent </w:t>
            </w:r>
            <w:r w:rsidRPr="00B32535">
              <w:rPr>
                <w:rFonts w:cstheme="minorHAnsi"/>
                <w:sz w:val="22"/>
                <w:szCs w:val="22"/>
              </w:rPr>
              <w:t xml:space="preserve">(para 6 et 8 de la Résolution XIII.9). </w:t>
            </w:r>
          </w:p>
        </w:tc>
      </w:tr>
      <w:tr w:rsidR="00A32B7D" w:rsidRPr="00B32535" w14:paraId="11B6126A" w14:textId="77777777" w:rsidTr="004F14C0">
        <w:tc>
          <w:tcPr>
            <w:tcW w:w="6832" w:type="dxa"/>
          </w:tcPr>
          <w:p w14:paraId="39AFBD58" w14:textId="764754DA" w:rsidR="00A32B7D" w:rsidRPr="00B32535" w:rsidRDefault="00A32B7D" w:rsidP="00A32B7D">
            <w:pPr>
              <w:rPr>
                <w:rFonts w:cstheme="minorHAnsi"/>
                <w:sz w:val="22"/>
                <w:szCs w:val="22"/>
              </w:rPr>
            </w:pPr>
            <w:r w:rsidRPr="00B32535">
              <w:rPr>
                <w:rFonts w:cstheme="minorHAnsi"/>
                <w:b/>
                <w:sz w:val="22"/>
                <w:szCs w:val="22"/>
              </w:rPr>
              <w:t xml:space="preserve">Financement </w:t>
            </w:r>
          </w:p>
        </w:tc>
        <w:tc>
          <w:tcPr>
            <w:tcW w:w="1668" w:type="dxa"/>
          </w:tcPr>
          <w:p w14:paraId="25FFA519" w14:textId="77777777" w:rsidR="00A32B7D" w:rsidRPr="00B32535" w:rsidRDefault="00A32B7D" w:rsidP="00A32B7D">
            <w:pPr>
              <w:rPr>
                <w:rFonts w:cstheme="minorHAnsi"/>
                <w:sz w:val="22"/>
                <w:szCs w:val="22"/>
              </w:rPr>
            </w:pPr>
          </w:p>
        </w:tc>
        <w:tc>
          <w:tcPr>
            <w:tcW w:w="5381" w:type="dxa"/>
          </w:tcPr>
          <w:p w14:paraId="5B6D7889" w14:textId="77777777" w:rsidR="00A32B7D" w:rsidRPr="00B32535" w:rsidRDefault="00A32B7D" w:rsidP="00A32B7D">
            <w:pPr>
              <w:rPr>
                <w:rFonts w:cstheme="minorHAnsi"/>
                <w:sz w:val="22"/>
                <w:szCs w:val="22"/>
              </w:rPr>
            </w:pPr>
          </w:p>
        </w:tc>
      </w:tr>
      <w:tr w:rsidR="00A32B7D" w:rsidRPr="00B32535" w14:paraId="00C95246" w14:textId="77777777" w:rsidTr="004F14C0">
        <w:tc>
          <w:tcPr>
            <w:tcW w:w="6832" w:type="dxa"/>
          </w:tcPr>
          <w:p w14:paraId="10ED1C8A" w14:textId="77777777" w:rsidR="00A32B7D" w:rsidRPr="00B32535" w:rsidRDefault="00A32B7D" w:rsidP="00A32B7D">
            <w:pPr>
              <w:rPr>
                <w:rFonts w:cstheme="minorHAnsi"/>
                <w:sz w:val="22"/>
                <w:szCs w:val="22"/>
              </w:rPr>
            </w:pPr>
          </w:p>
        </w:tc>
        <w:tc>
          <w:tcPr>
            <w:tcW w:w="1668" w:type="dxa"/>
          </w:tcPr>
          <w:p w14:paraId="736C9E2A" w14:textId="208C70C6" w:rsidR="00A32B7D" w:rsidRPr="00B32535" w:rsidRDefault="00305830" w:rsidP="00A32B7D">
            <w:pPr>
              <w:rPr>
                <w:rFonts w:cstheme="minorHAnsi"/>
                <w:b/>
                <w:sz w:val="22"/>
                <w:szCs w:val="22"/>
              </w:rPr>
            </w:pPr>
            <w:r w:rsidRPr="00B32535">
              <w:rPr>
                <w:rFonts w:cstheme="minorHAnsi"/>
                <w:b/>
                <w:sz w:val="22"/>
                <w:szCs w:val="22"/>
              </w:rPr>
              <w:t>XII.8</w:t>
            </w:r>
          </w:p>
        </w:tc>
        <w:tc>
          <w:tcPr>
            <w:tcW w:w="5381" w:type="dxa"/>
          </w:tcPr>
          <w:p w14:paraId="28FCAEC4" w14:textId="77777777" w:rsidR="00A32B7D" w:rsidRPr="00B32535" w:rsidRDefault="00A32B7D" w:rsidP="00A32B7D">
            <w:pPr>
              <w:rPr>
                <w:rFonts w:cstheme="minorHAnsi"/>
                <w:sz w:val="22"/>
                <w:szCs w:val="22"/>
              </w:rPr>
            </w:pPr>
          </w:p>
        </w:tc>
      </w:tr>
      <w:tr w:rsidR="00A32B7D" w:rsidRPr="00B32535" w14:paraId="4FCA2232" w14:textId="77777777" w:rsidTr="004F14C0">
        <w:tc>
          <w:tcPr>
            <w:tcW w:w="6832" w:type="dxa"/>
          </w:tcPr>
          <w:p w14:paraId="4665FC54" w14:textId="5FED5E20" w:rsidR="00A32B7D" w:rsidRPr="00B32535" w:rsidRDefault="00A32B7D" w:rsidP="00A32B7D">
            <w:pPr>
              <w:rPr>
                <w:rFonts w:cstheme="minorHAnsi"/>
                <w:sz w:val="22"/>
                <w:szCs w:val="22"/>
              </w:rPr>
            </w:pPr>
            <w:r w:rsidRPr="00B32535">
              <w:rPr>
                <w:rFonts w:cstheme="minorHAnsi"/>
                <w:sz w:val="22"/>
                <w:szCs w:val="22"/>
              </w:rPr>
              <w:t xml:space="preserve">PRIE VIVEMENT les initiatives régionales qui reçoivent un appui financier initial du budget administratif d’utiliser une partie de cet appui pour rechercher un financement à long terme et durable auprès d’autres </w:t>
            </w:r>
            <w:r w:rsidRPr="00B32535">
              <w:rPr>
                <w:rFonts w:cstheme="minorHAnsi"/>
                <w:sz w:val="22"/>
                <w:szCs w:val="22"/>
              </w:rPr>
              <w:lastRenderedPageBreak/>
              <w:t>sources, notamment durant la deuxième période triennale au cours de laquelle elles peuvent prétendre à un soutien.</w:t>
            </w:r>
          </w:p>
        </w:tc>
        <w:tc>
          <w:tcPr>
            <w:tcW w:w="1668" w:type="dxa"/>
          </w:tcPr>
          <w:p w14:paraId="518E057F" w14:textId="77777777" w:rsidR="00A32B7D" w:rsidRPr="00B32535" w:rsidRDefault="00A32B7D" w:rsidP="00A32B7D">
            <w:pPr>
              <w:rPr>
                <w:rFonts w:cstheme="minorHAnsi"/>
                <w:sz w:val="22"/>
                <w:szCs w:val="22"/>
              </w:rPr>
            </w:pPr>
            <w:r w:rsidRPr="00B32535">
              <w:rPr>
                <w:rFonts w:cstheme="minorHAnsi"/>
                <w:sz w:val="22"/>
                <w:szCs w:val="22"/>
              </w:rPr>
              <w:lastRenderedPageBreak/>
              <w:t>16</w:t>
            </w:r>
          </w:p>
        </w:tc>
        <w:tc>
          <w:tcPr>
            <w:tcW w:w="5381" w:type="dxa"/>
          </w:tcPr>
          <w:p w14:paraId="5075BC6B" w14:textId="63F33DEC" w:rsidR="00A32B7D" w:rsidRPr="00B32535" w:rsidRDefault="00A32B7D" w:rsidP="00A32B7D">
            <w:pPr>
              <w:rPr>
                <w:rFonts w:cstheme="minorHAnsi"/>
                <w:sz w:val="22"/>
                <w:szCs w:val="22"/>
              </w:rPr>
            </w:pPr>
            <w:r w:rsidRPr="00B32535">
              <w:rPr>
                <w:rFonts w:cstheme="minorHAnsi"/>
                <w:sz w:val="22"/>
                <w:szCs w:val="22"/>
              </w:rPr>
              <w:t>Généralement cohérent avec para 25 de la Résolution XIII.9 (sans être identique).</w:t>
            </w:r>
          </w:p>
        </w:tc>
      </w:tr>
      <w:tr w:rsidR="00A32B7D" w:rsidRPr="00B32535" w14:paraId="0C032CAA" w14:textId="77777777" w:rsidTr="004F14C0">
        <w:tc>
          <w:tcPr>
            <w:tcW w:w="6832" w:type="dxa"/>
          </w:tcPr>
          <w:p w14:paraId="188EC364" w14:textId="41D458F8" w:rsidR="00A32B7D" w:rsidRPr="00B32535" w:rsidRDefault="00A32B7D" w:rsidP="00A32B7D">
            <w:pPr>
              <w:pStyle w:val="Corpsdetexte"/>
              <w:spacing w:line="241" w:lineRule="auto"/>
              <w:ind w:left="0" w:right="-42" w:firstLine="0"/>
              <w:rPr>
                <w:rFonts w:asciiTheme="minorHAnsi" w:hAnsiTheme="minorHAnsi" w:cstheme="minorHAnsi"/>
                <w:lang w:val="fr-FR"/>
              </w:rPr>
            </w:pPr>
            <w:r w:rsidRPr="00B32535">
              <w:rPr>
                <w:rFonts w:asciiTheme="minorHAnsi" w:hAnsiTheme="minorHAnsi" w:cstheme="minorHAnsi"/>
                <w:lang w:val="fr-FR"/>
              </w:rPr>
              <w:t>ENCOURAGE les Parties contractantes et autres donateurs potentiels à soutenir les initiatives régionales, qu’elles reçoivent ou non également un financement du budget administratif de la Convention</w:t>
            </w:r>
            <w:r w:rsidR="001972F4" w:rsidRPr="00B32535">
              <w:rPr>
                <w:rFonts w:asciiTheme="minorHAnsi" w:hAnsiTheme="minorHAnsi" w:cstheme="minorHAnsi"/>
                <w:lang w:val="fr-FR"/>
              </w:rPr>
              <w:t xml:space="preserve"> </w:t>
            </w:r>
            <w:r w:rsidRPr="00B32535">
              <w:rPr>
                <w:rFonts w:asciiTheme="minorHAnsi" w:hAnsiTheme="minorHAnsi" w:cstheme="minorHAnsi"/>
                <w:lang w:val="fr-FR"/>
              </w:rPr>
              <w:t>; et PRIE INSTAMMENT les Parties contractantes liées sur le plan géographique à une Initiative régionale qui ne l’ont pas encore fait de fournir des lettres officielles d’appui ainsi qu’un soutien financier.</w:t>
            </w:r>
          </w:p>
        </w:tc>
        <w:tc>
          <w:tcPr>
            <w:tcW w:w="1668" w:type="dxa"/>
          </w:tcPr>
          <w:p w14:paraId="37EA8408" w14:textId="77777777" w:rsidR="00A32B7D" w:rsidRPr="00B32535" w:rsidRDefault="00A32B7D" w:rsidP="00A32B7D">
            <w:pPr>
              <w:rPr>
                <w:rFonts w:cstheme="minorHAnsi"/>
                <w:sz w:val="22"/>
                <w:szCs w:val="22"/>
              </w:rPr>
            </w:pPr>
            <w:r w:rsidRPr="00B32535">
              <w:rPr>
                <w:rFonts w:cstheme="minorHAnsi"/>
                <w:sz w:val="22"/>
                <w:szCs w:val="22"/>
              </w:rPr>
              <w:t>17</w:t>
            </w:r>
          </w:p>
        </w:tc>
        <w:tc>
          <w:tcPr>
            <w:tcW w:w="5381" w:type="dxa"/>
          </w:tcPr>
          <w:p w14:paraId="3AD8034B" w14:textId="42FA9E89" w:rsidR="00A32B7D" w:rsidRPr="00B32535" w:rsidRDefault="00A32B7D" w:rsidP="00A32B7D">
            <w:pPr>
              <w:rPr>
                <w:rFonts w:cstheme="minorHAnsi"/>
                <w:sz w:val="22"/>
                <w:szCs w:val="22"/>
              </w:rPr>
            </w:pPr>
            <w:r w:rsidRPr="00B32535">
              <w:rPr>
                <w:rFonts w:cstheme="minorHAnsi"/>
                <w:sz w:val="22"/>
                <w:szCs w:val="22"/>
              </w:rPr>
              <w:t xml:space="preserve">Cohérent avec para 18, 26 de la Résolution XIII.9. </w:t>
            </w:r>
          </w:p>
        </w:tc>
      </w:tr>
      <w:tr w:rsidR="00A32B7D" w:rsidRPr="00B32535" w14:paraId="164D8C64" w14:textId="77777777" w:rsidTr="004F14C0">
        <w:tc>
          <w:tcPr>
            <w:tcW w:w="6832" w:type="dxa"/>
          </w:tcPr>
          <w:p w14:paraId="70D5361E" w14:textId="77777777" w:rsidR="00A32B7D" w:rsidRPr="00B32535" w:rsidRDefault="00A32B7D" w:rsidP="00A32B7D">
            <w:pPr>
              <w:rPr>
                <w:rFonts w:cstheme="minorHAnsi"/>
                <w:sz w:val="22"/>
                <w:szCs w:val="22"/>
              </w:rPr>
            </w:pPr>
          </w:p>
        </w:tc>
        <w:tc>
          <w:tcPr>
            <w:tcW w:w="1668" w:type="dxa"/>
          </w:tcPr>
          <w:p w14:paraId="3E8A1E3A" w14:textId="77777777" w:rsidR="00A32B7D" w:rsidRPr="00B32535" w:rsidRDefault="00A32B7D" w:rsidP="00A32B7D">
            <w:pPr>
              <w:rPr>
                <w:rFonts w:cstheme="minorHAnsi"/>
                <w:sz w:val="22"/>
                <w:szCs w:val="22"/>
              </w:rPr>
            </w:pPr>
            <w:r w:rsidRPr="00B32535">
              <w:rPr>
                <w:rFonts w:cstheme="minorHAnsi"/>
                <w:b/>
                <w:sz w:val="22"/>
                <w:szCs w:val="22"/>
              </w:rPr>
              <w:t>XI.5</w:t>
            </w:r>
          </w:p>
        </w:tc>
        <w:tc>
          <w:tcPr>
            <w:tcW w:w="5381" w:type="dxa"/>
          </w:tcPr>
          <w:p w14:paraId="53B65E54" w14:textId="77777777" w:rsidR="00A32B7D" w:rsidRPr="00B32535" w:rsidRDefault="00A32B7D" w:rsidP="00A32B7D">
            <w:pPr>
              <w:rPr>
                <w:rFonts w:cstheme="minorHAnsi"/>
                <w:sz w:val="22"/>
                <w:szCs w:val="22"/>
              </w:rPr>
            </w:pPr>
          </w:p>
        </w:tc>
      </w:tr>
      <w:tr w:rsidR="00A32B7D" w:rsidRPr="00B32535" w14:paraId="1C7AC7EB" w14:textId="77777777" w:rsidTr="004F14C0">
        <w:tc>
          <w:tcPr>
            <w:tcW w:w="6832" w:type="dxa"/>
          </w:tcPr>
          <w:p w14:paraId="380FA3EE" w14:textId="51F08879" w:rsidR="00A32B7D" w:rsidRPr="00B32535" w:rsidRDefault="00A32B7D" w:rsidP="00A32B7D">
            <w:pPr>
              <w:rPr>
                <w:rFonts w:cstheme="minorHAnsi"/>
                <w:sz w:val="22"/>
                <w:szCs w:val="22"/>
              </w:rPr>
            </w:pPr>
            <w:r w:rsidRPr="00B32535">
              <w:rPr>
                <w:rFonts w:cstheme="minorHAnsi"/>
                <w:sz w:val="22"/>
                <w:szCs w:val="22"/>
              </w:rPr>
              <w:t>PRIE TRÈS VIGOUREUSEMENT les Initiatives régionales qui reçoivent un appui financier initial du budget administratif d’utiliser cet appui, entre autres, pour chercher d’autres sources de financement durable, par exemple au moyen de fonds d’affectation spéciale, en vue de renforcer leur pérennité financière.</w:t>
            </w:r>
          </w:p>
        </w:tc>
        <w:tc>
          <w:tcPr>
            <w:tcW w:w="1668" w:type="dxa"/>
          </w:tcPr>
          <w:p w14:paraId="4B10C5DD" w14:textId="77777777" w:rsidR="00A32B7D" w:rsidRPr="00B32535" w:rsidRDefault="00A32B7D" w:rsidP="00A32B7D">
            <w:pPr>
              <w:rPr>
                <w:rFonts w:cstheme="minorHAnsi"/>
                <w:sz w:val="22"/>
                <w:szCs w:val="22"/>
              </w:rPr>
            </w:pPr>
            <w:r w:rsidRPr="00B32535">
              <w:rPr>
                <w:rFonts w:cstheme="minorHAnsi"/>
                <w:sz w:val="22"/>
                <w:szCs w:val="22"/>
              </w:rPr>
              <w:t>14</w:t>
            </w:r>
          </w:p>
        </w:tc>
        <w:tc>
          <w:tcPr>
            <w:tcW w:w="5381" w:type="dxa"/>
          </w:tcPr>
          <w:p w14:paraId="5D839868" w14:textId="3B3F2E38" w:rsidR="00A32B7D" w:rsidRPr="00B32535" w:rsidRDefault="00A32B7D" w:rsidP="00A32B7D">
            <w:pPr>
              <w:rPr>
                <w:rFonts w:cstheme="minorHAnsi"/>
                <w:sz w:val="22"/>
                <w:szCs w:val="22"/>
              </w:rPr>
            </w:pPr>
            <w:r w:rsidRPr="00B32535">
              <w:rPr>
                <w:rFonts w:cstheme="minorHAnsi"/>
                <w:sz w:val="22"/>
                <w:szCs w:val="22"/>
              </w:rPr>
              <w:t>Généralement cohérent avec para 25 de la Résolution XIII.9 (sans être identique).</w:t>
            </w:r>
          </w:p>
        </w:tc>
      </w:tr>
      <w:tr w:rsidR="00A32B7D" w:rsidRPr="00B32535" w14:paraId="0E12B88C" w14:textId="77777777" w:rsidTr="004F14C0">
        <w:tc>
          <w:tcPr>
            <w:tcW w:w="6832" w:type="dxa"/>
          </w:tcPr>
          <w:p w14:paraId="2D5438B2" w14:textId="77777777" w:rsidR="00A32B7D" w:rsidRPr="00B32535" w:rsidRDefault="00A32B7D" w:rsidP="00A32B7D">
            <w:pPr>
              <w:rPr>
                <w:rFonts w:cstheme="minorHAnsi"/>
                <w:sz w:val="22"/>
                <w:szCs w:val="22"/>
              </w:rPr>
            </w:pPr>
          </w:p>
        </w:tc>
        <w:tc>
          <w:tcPr>
            <w:tcW w:w="1668" w:type="dxa"/>
          </w:tcPr>
          <w:p w14:paraId="130FD298" w14:textId="77777777" w:rsidR="00A32B7D" w:rsidRPr="00B32535" w:rsidRDefault="00A32B7D" w:rsidP="00A32B7D">
            <w:pPr>
              <w:rPr>
                <w:rFonts w:cstheme="minorHAnsi"/>
                <w:sz w:val="22"/>
                <w:szCs w:val="22"/>
              </w:rPr>
            </w:pPr>
          </w:p>
        </w:tc>
        <w:tc>
          <w:tcPr>
            <w:tcW w:w="5381" w:type="dxa"/>
          </w:tcPr>
          <w:p w14:paraId="610EC119" w14:textId="77777777" w:rsidR="00A32B7D" w:rsidRPr="00B32535" w:rsidRDefault="00A32B7D" w:rsidP="00A32B7D">
            <w:pPr>
              <w:rPr>
                <w:rFonts w:cstheme="minorHAnsi"/>
                <w:sz w:val="22"/>
                <w:szCs w:val="22"/>
              </w:rPr>
            </w:pPr>
          </w:p>
        </w:tc>
      </w:tr>
      <w:tr w:rsidR="00A32B7D" w:rsidRPr="00B32535" w14:paraId="604A3A48" w14:textId="77777777" w:rsidTr="004F14C0">
        <w:tc>
          <w:tcPr>
            <w:tcW w:w="6832" w:type="dxa"/>
          </w:tcPr>
          <w:p w14:paraId="7F3E8BE0" w14:textId="56F2A9B2" w:rsidR="00A32B7D" w:rsidRPr="00B32535" w:rsidRDefault="00A32B7D" w:rsidP="00A32B7D">
            <w:pPr>
              <w:rPr>
                <w:rFonts w:cstheme="minorHAnsi"/>
                <w:sz w:val="22"/>
                <w:szCs w:val="22"/>
              </w:rPr>
            </w:pPr>
            <w:r w:rsidRPr="00B32535">
              <w:rPr>
                <w:rFonts w:cstheme="minorHAnsi"/>
                <w:sz w:val="22"/>
                <w:szCs w:val="22"/>
              </w:rPr>
              <w:t>RÉAFFIRME, conformément à la Résolution X.6, que l’appui financier aux Initiatives régionales consenti par le budget administratif de la Convention n’est, en principe, fourni que pour une période correspondant à l’intervalle entre deux sessions de la COP.</w:t>
            </w:r>
          </w:p>
        </w:tc>
        <w:tc>
          <w:tcPr>
            <w:tcW w:w="1668" w:type="dxa"/>
          </w:tcPr>
          <w:p w14:paraId="1D891959" w14:textId="77777777" w:rsidR="00A32B7D" w:rsidRPr="00B32535" w:rsidRDefault="00A32B7D" w:rsidP="00A32B7D">
            <w:pPr>
              <w:rPr>
                <w:rFonts w:cstheme="minorHAnsi"/>
                <w:sz w:val="22"/>
                <w:szCs w:val="22"/>
              </w:rPr>
            </w:pPr>
            <w:r w:rsidRPr="00B32535">
              <w:rPr>
                <w:rFonts w:cstheme="minorHAnsi"/>
                <w:sz w:val="22"/>
                <w:szCs w:val="22"/>
              </w:rPr>
              <w:t>15</w:t>
            </w:r>
          </w:p>
        </w:tc>
        <w:tc>
          <w:tcPr>
            <w:tcW w:w="5381" w:type="dxa"/>
          </w:tcPr>
          <w:p w14:paraId="2F9E204F" w14:textId="15A3072C" w:rsidR="00A32B7D" w:rsidRPr="00B32535" w:rsidRDefault="00A32B7D" w:rsidP="00A32B7D">
            <w:pPr>
              <w:rPr>
                <w:rFonts w:cstheme="minorHAnsi"/>
                <w:sz w:val="22"/>
                <w:szCs w:val="22"/>
              </w:rPr>
            </w:pPr>
            <w:r w:rsidRPr="00B32535">
              <w:rPr>
                <w:rFonts w:eastAsia="Calibri" w:cstheme="minorHAnsi"/>
                <w:sz w:val="22"/>
                <w:szCs w:val="22"/>
              </w:rPr>
              <w:t xml:space="preserve">Analogue au para 14 </w:t>
            </w:r>
            <w:r w:rsidRPr="00B32535">
              <w:rPr>
                <w:rFonts w:cstheme="minorHAnsi"/>
                <w:sz w:val="22"/>
                <w:szCs w:val="22"/>
              </w:rPr>
              <w:t xml:space="preserve">de la Résolution </w:t>
            </w:r>
            <w:r w:rsidRPr="00B32535">
              <w:rPr>
                <w:rFonts w:eastAsia="Calibri" w:cstheme="minorHAnsi"/>
                <w:sz w:val="22"/>
                <w:szCs w:val="22"/>
              </w:rPr>
              <w:t>XIII.9 mais para 14 est axé sur le soutien de départ pour les IRR établies depuis moins de six ans.</w:t>
            </w:r>
          </w:p>
        </w:tc>
      </w:tr>
      <w:tr w:rsidR="00A32B7D" w:rsidRPr="00B32535" w14:paraId="5E763D8C" w14:textId="77777777" w:rsidTr="004F14C0">
        <w:tc>
          <w:tcPr>
            <w:tcW w:w="6832" w:type="dxa"/>
          </w:tcPr>
          <w:p w14:paraId="26E8D1B3" w14:textId="4F0C6283" w:rsidR="00A32B7D" w:rsidRPr="00B32535" w:rsidRDefault="00A32B7D" w:rsidP="00A32B7D">
            <w:pPr>
              <w:rPr>
                <w:rFonts w:cstheme="minorHAnsi"/>
                <w:sz w:val="22"/>
                <w:szCs w:val="22"/>
              </w:rPr>
            </w:pPr>
            <w:r w:rsidRPr="00B32535">
              <w:rPr>
                <w:rFonts w:cstheme="minorHAnsi"/>
                <w:sz w:val="22"/>
                <w:szCs w:val="22"/>
              </w:rPr>
              <w:t>DÉCIDE que l’appui financier aux Centres régionaux Ramsar qui remplissent les Directives opérationnelles peut être obtenu pour une période de six ans au total, au maximum.</w:t>
            </w:r>
          </w:p>
        </w:tc>
        <w:tc>
          <w:tcPr>
            <w:tcW w:w="1668" w:type="dxa"/>
          </w:tcPr>
          <w:p w14:paraId="4CC19213" w14:textId="77777777" w:rsidR="00A32B7D" w:rsidRPr="00B32535" w:rsidRDefault="00A32B7D" w:rsidP="00A32B7D">
            <w:pPr>
              <w:rPr>
                <w:rFonts w:cstheme="minorHAnsi"/>
                <w:sz w:val="22"/>
                <w:szCs w:val="22"/>
              </w:rPr>
            </w:pPr>
            <w:r w:rsidRPr="00B32535">
              <w:rPr>
                <w:rFonts w:cstheme="minorHAnsi"/>
                <w:sz w:val="22"/>
                <w:szCs w:val="22"/>
              </w:rPr>
              <w:t>16</w:t>
            </w:r>
          </w:p>
        </w:tc>
        <w:tc>
          <w:tcPr>
            <w:tcW w:w="5381" w:type="dxa"/>
          </w:tcPr>
          <w:p w14:paraId="390DB8C5" w14:textId="6B75BEDD" w:rsidR="00A32B7D" w:rsidRPr="00B32535" w:rsidRDefault="00A32B7D" w:rsidP="00A32B7D">
            <w:pPr>
              <w:rPr>
                <w:rFonts w:cstheme="minorHAnsi"/>
                <w:sz w:val="22"/>
                <w:szCs w:val="22"/>
              </w:rPr>
            </w:pPr>
            <w:r w:rsidRPr="00B32535">
              <w:rPr>
                <w:rFonts w:eastAsia="Calibri" w:cstheme="minorHAnsi"/>
                <w:sz w:val="22"/>
                <w:szCs w:val="22"/>
              </w:rPr>
              <w:t xml:space="preserve">Analogue au para 14 </w:t>
            </w:r>
            <w:r w:rsidRPr="00B32535">
              <w:rPr>
                <w:rFonts w:cstheme="minorHAnsi"/>
                <w:sz w:val="22"/>
                <w:szCs w:val="22"/>
              </w:rPr>
              <w:t xml:space="preserve">de la Résolution </w:t>
            </w:r>
            <w:r w:rsidRPr="00B32535">
              <w:rPr>
                <w:rFonts w:eastAsia="Calibri" w:cstheme="minorHAnsi"/>
                <w:sz w:val="22"/>
                <w:szCs w:val="22"/>
              </w:rPr>
              <w:t>mais para 14 est axé sur le soutien de départ pour les IRR établies depuis moins de six ans ET</w:t>
            </w:r>
            <w:r w:rsidR="008B0D06" w:rsidRPr="00B32535">
              <w:rPr>
                <w:rFonts w:eastAsia="Calibri" w:cstheme="minorHAnsi"/>
                <w:sz w:val="22"/>
                <w:szCs w:val="22"/>
              </w:rPr>
              <w:t xml:space="preserve"> le financement n’est pas conditionné au respect des obligations contenus dans les Directives opérationnelles comme dans le</w:t>
            </w:r>
            <w:r w:rsidRPr="00B32535">
              <w:rPr>
                <w:rFonts w:eastAsia="Calibri" w:cstheme="minorHAnsi"/>
                <w:sz w:val="22"/>
                <w:szCs w:val="22"/>
              </w:rPr>
              <w:t xml:space="preserve"> para 6 de la Résolution XIII.9.</w:t>
            </w:r>
          </w:p>
        </w:tc>
      </w:tr>
      <w:tr w:rsidR="00A32B7D" w:rsidRPr="00B32535" w14:paraId="4FAA3ECF" w14:textId="77777777" w:rsidTr="004F14C0">
        <w:tc>
          <w:tcPr>
            <w:tcW w:w="6832" w:type="dxa"/>
          </w:tcPr>
          <w:p w14:paraId="792417D8" w14:textId="279C80CF" w:rsidR="00A32B7D" w:rsidRPr="00B32535" w:rsidRDefault="00A32B7D" w:rsidP="00A32B7D">
            <w:pPr>
              <w:rPr>
                <w:rFonts w:cstheme="minorHAnsi"/>
                <w:sz w:val="22"/>
                <w:szCs w:val="22"/>
              </w:rPr>
            </w:pPr>
            <w:r w:rsidRPr="00B32535">
              <w:rPr>
                <w:rFonts w:cstheme="minorHAnsi"/>
                <w:sz w:val="22"/>
                <w:szCs w:val="22"/>
              </w:rPr>
              <w:t>DÉCIDE que les réseaux d’Initiatives régionales ayant déjà reçu un appui financier du budget administratif de la Convention pour une période triennale peuvent se voir accorder une période de transition de trois ans, afin d’être en mesure de trouver des moyens complémentaires de financer leurs activités avant que l’appui financier du budget administratif de la Convention ne cesse.</w:t>
            </w:r>
          </w:p>
        </w:tc>
        <w:tc>
          <w:tcPr>
            <w:tcW w:w="1668" w:type="dxa"/>
          </w:tcPr>
          <w:p w14:paraId="78B3C090" w14:textId="77777777" w:rsidR="00A32B7D" w:rsidRPr="00B32535" w:rsidRDefault="00A32B7D" w:rsidP="00A32B7D">
            <w:pPr>
              <w:rPr>
                <w:rFonts w:cstheme="minorHAnsi"/>
                <w:sz w:val="22"/>
                <w:szCs w:val="22"/>
              </w:rPr>
            </w:pPr>
            <w:r w:rsidRPr="00B32535">
              <w:rPr>
                <w:rFonts w:cstheme="minorHAnsi"/>
                <w:sz w:val="22"/>
                <w:szCs w:val="22"/>
              </w:rPr>
              <w:t>17</w:t>
            </w:r>
          </w:p>
        </w:tc>
        <w:tc>
          <w:tcPr>
            <w:tcW w:w="5381" w:type="dxa"/>
          </w:tcPr>
          <w:p w14:paraId="22EF4156" w14:textId="469C0A29" w:rsidR="00A32B7D" w:rsidRPr="00B32535" w:rsidRDefault="00A32B7D" w:rsidP="00A32B7D">
            <w:pPr>
              <w:rPr>
                <w:rFonts w:cstheme="minorHAnsi"/>
                <w:sz w:val="22"/>
                <w:szCs w:val="22"/>
              </w:rPr>
            </w:pPr>
            <w:r w:rsidRPr="00B32535">
              <w:rPr>
                <w:rFonts w:eastAsia="Calibri" w:cstheme="minorHAnsi"/>
                <w:sz w:val="22"/>
                <w:szCs w:val="22"/>
              </w:rPr>
              <w:t xml:space="preserve">Analogue au para 14 </w:t>
            </w:r>
            <w:r w:rsidRPr="00B32535">
              <w:rPr>
                <w:rFonts w:cstheme="minorHAnsi"/>
                <w:sz w:val="22"/>
                <w:szCs w:val="22"/>
              </w:rPr>
              <w:t xml:space="preserve">de la Résolution </w:t>
            </w:r>
            <w:r w:rsidRPr="00B32535">
              <w:rPr>
                <w:rFonts w:eastAsia="Calibri" w:cstheme="minorHAnsi"/>
                <w:sz w:val="22"/>
                <w:szCs w:val="22"/>
              </w:rPr>
              <w:t xml:space="preserve">XIII.9 mais para 14 est axé sur le soutien de départ pour les IRR établies depuis moins de six ans. </w:t>
            </w:r>
          </w:p>
        </w:tc>
      </w:tr>
      <w:tr w:rsidR="00A32B7D" w:rsidRPr="00B32535" w14:paraId="0D141288" w14:textId="77777777" w:rsidTr="004F14C0">
        <w:tc>
          <w:tcPr>
            <w:tcW w:w="6832" w:type="dxa"/>
          </w:tcPr>
          <w:p w14:paraId="51385860" w14:textId="299D36F0" w:rsidR="00A32B7D" w:rsidRPr="00B32535" w:rsidRDefault="00A32B7D" w:rsidP="00A32B7D">
            <w:pPr>
              <w:rPr>
                <w:rFonts w:cstheme="minorHAnsi"/>
                <w:sz w:val="22"/>
                <w:szCs w:val="22"/>
              </w:rPr>
            </w:pPr>
            <w:r w:rsidRPr="00B32535">
              <w:rPr>
                <w:rFonts w:cstheme="minorHAnsi"/>
                <w:sz w:val="22"/>
                <w:szCs w:val="22"/>
              </w:rPr>
              <w:t xml:space="preserve">ENCOURAGE les Parties contractantes, les organismes intergouvernementaux, les Organisations internationales partenaires, les </w:t>
            </w:r>
            <w:r w:rsidRPr="00B32535">
              <w:rPr>
                <w:rFonts w:cstheme="minorHAnsi"/>
                <w:sz w:val="22"/>
                <w:szCs w:val="22"/>
              </w:rPr>
              <w:lastRenderedPageBreak/>
              <w:t>ONG nationales, les entreprises privées, les institutions et programmes régionaux ayant un intérêt pour les zones humides et autres donateurs potentiels à soutenir les Initiatives régionales qui sollicitent une aide financière de la Convention de Ramsar en leur apportant des contributions volontaires additionnelles, comme fonds de contrepartie au financement Ramsar et à veiller à la pérennité financière des Initiatives régionales.</w:t>
            </w:r>
          </w:p>
        </w:tc>
        <w:tc>
          <w:tcPr>
            <w:tcW w:w="1668" w:type="dxa"/>
          </w:tcPr>
          <w:p w14:paraId="79A33828" w14:textId="77777777" w:rsidR="00A32B7D" w:rsidRPr="00B32535" w:rsidRDefault="00A32B7D" w:rsidP="00A32B7D">
            <w:pPr>
              <w:rPr>
                <w:rFonts w:cstheme="minorHAnsi"/>
                <w:sz w:val="22"/>
                <w:szCs w:val="22"/>
              </w:rPr>
            </w:pPr>
            <w:r w:rsidRPr="00B32535">
              <w:rPr>
                <w:rFonts w:cstheme="minorHAnsi"/>
                <w:sz w:val="22"/>
                <w:szCs w:val="22"/>
              </w:rPr>
              <w:lastRenderedPageBreak/>
              <w:t>18</w:t>
            </w:r>
          </w:p>
        </w:tc>
        <w:tc>
          <w:tcPr>
            <w:tcW w:w="5381" w:type="dxa"/>
          </w:tcPr>
          <w:p w14:paraId="05AE5C35" w14:textId="0C60C30D" w:rsidR="00A32B7D" w:rsidRPr="00B32535" w:rsidRDefault="008B0D06" w:rsidP="00A32B7D">
            <w:pPr>
              <w:rPr>
                <w:rFonts w:cstheme="minorHAnsi"/>
                <w:sz w:val="22"/>
                <w:szCs w:val="22"/>
              </w:rPr>
            </w:pPr>
            <w:r w:rsidRPr="00B32535">
              <w:rPr>
                <w:rFonts w:cstheme="minorHAnsi"/>
                <w:sz w:val="22"/>
                <w:szCs w:val="22"/>
              </w:rPr>
              <w:t xml:space="preserve">Généralement cohérent avec </w:t>
            </w:r>
            <w:r w:rsidR="00A32B7D" w:rsidRPr="00B32535">
              <w:rPr>
                <w:rFonts w:eastAsia="Calibri" w:cstheme="minorHAnsi"/>
                <w:sz w:val="22"/>
                <w:szCs w:val="22"/>
              </w:rPr>
              <w:t xml:space="preserve">Para 18, 25, 26 de la Résolution XIII.9. </w:t>
            </w:r>
          </w:p>
        </w:tc>
      </w:tr>
      <w:tr w:rsidR="00A32B7D" w:rsidRPr="00B32535" w14:paraId="7C656538" w14:textId="77777777" w:rsidTr="004F14C0">
        <w:tc>
          <w:tcPr>
            <w:tcW w:w="6832" w:type="dxa"/>
          </w:tcPr>
          <w:p w14:paraId="5617A480" w14:textId="78664211" w:rsidR="00A32B7D" w:rsidRPr="00B32535" w:rsidRDefault="00A32B7D" w:rsidP="00A32B7D">
            <w:pPr>
              <w:rPr>
                <w:rFonts w:cstheme="minorHAnsi"/>
                <w:sz w:val="22"/>
                <w:szCs w:val="22"/>
              </w:rPr>
            </w:pPr>
            <w:r w:rsidRPr="00B32535">
              <w:rPr>
                <w:rFonts w:cstheme="minorHAnsi"/>
                <w:sz w:val="22"/>
                <w:szCs w:val="22"/>
              </w:rPr>
              <w:t>ENCOURAGE les Parties contractantes reliées au plan géographique à une Initiative régionale qui ne l’ont pas encore fait à fournir un appui à cette initiative et à le mentionner dans le cadre de lettres officielles de soutien et d’appui financier, le cas échéant</w:t>
            </w:r>
          </w:p>
        </w:tc>
        <w:tc>
          <w:tcPr>
            <w:tcW w:w="1668" w:type="dxa"/>
          </w:tcPr>
          <w:p w14:paraId="640EAC12" w14:textId="77777777" w:rsidR="00A32B7D" w:rsidRPr="00B32535" w:rsidRDefault="00A32B7D" w:rsidP="00A32B7D">
            <w:pPr>
              <w:rPr>
                <w:rFonts w:cstheme="minorHAnsi"/>
                <w:sz w:val="22"/>
                <w:szCs w:val="22"/>
              </w:rPr>
            </w:pPr>
            <w:r w:rsidRPr="00B32535">
              <w:rPr>
                <w:rFonts w:cstheme="minorHAnsi"/>
                <w:sz w:val="22"/>
                <w:szCs w:val="22"/>
              </w:rPr>
              <w:t>24</w:t>
            </w:r>
          </w:p>
        </w:tc>
        <w:tc>
          <w:tcPr>
            <w:tcW w:w="5381" w:type="dxa"/>
          </w:tcPr>
          <w:p w14:paraId="21EC2C1F" w14:textId="7276E0DC" w:rsidR="00A32B7D" w:rsidRPr="00B32535" w:rsidRDefault="008B0D06" w:rsidP="00A32B7D">
            <w:pPr>
              <w:rPr>
                <w:rFonts w:cstheme="minorHAnsi"/>
                <w:sz w:val="22"/>
                <w:szCs w:val="22"/>
              </w:rPr>
            </w:pPr>
            <w:r w:rsidRPr="00B32535">
              <w:rPr>
                <w:rFonts w:cstheme="minorHAnsi"/>
                <w:sz w:val="22"/>
                <w:szCs w:val="22"/>
              </w:rPr>
              <w:t xml:space="preserve">Généralement cohérent </w:t>
            </w:r>
            <w:r w:rsidR="00A32B7D" w:rsidRPr="00B32535">
              <w:rPr>
                <w:rFonts w:eastAsia="Calibri" w:cstheme="minorHAnsi"/>
                <w:sz w:val="22"/>
                <w:szCs w:val="22"/>
              </w:rPr>
              <w:t>(</w:t>
            </w:r>
            <w:r w:rsidRPr="00B32535">
              <w:rPr>
                <w:rFonts w:eastAsia="Calibri" w:cstheme="minorHAnsi"/>
                <w:sz w:val="22"/>
                <w:szCs w:val="22"/>
              </w:rPr>
              <w:t>pas de référence à des lettres cependant</w:t>
            </w:r>
            <w:r w:rsidR="00A32B7D" w:rsidRPr="00B32535">
              <w:rPr>
                <w:rFonts w:eastAsia="Calibri" w:cstheme="minorHAnsi"/>
                <w:sz w:val="22"/>
                <w:szCs w:val="22"/>
              </w:rPr>
              <w:t xml:space="preserve">) </w:t>
            </w:r>
            <w:r w:rsidRPr="00B32535">
              <w:rPr>
                <w:rFonts w:cstheme="minorHAnsi"/>
                <w:sz w:val="22"/>
                <w:szCs w:val="22"/>
              </w:rPr>
              <w:t>avec</w:t>
            </w:r>
            <w:r w:rsidRPr="00B32535">
              <w:rPr>
                <w:rFonts w:eastAsia="Calibri" w:cstheme="minorHAnsi"/>
                <w:sz w:val="22"/>
                <w:szCs w:val="22"/>
              </w:rPr>
              <w:t xml:space="preserve"> </w:t>
            </w:r>
            <w:r w:rsidR="00A32B7D" w:rsidRPr="00B32535">
              <w:rPr>
                <w:rFonts w:eastAsia="Calibri" w:cstheme="minorHAnsi"/>
                <w:sz w:val="22"/>
                <w:szCs w:val="22"/>
              </w:rPr>
              <w:t xml:space="preserve">para 18, </w:t>
            </w:r>
            <w:r w:rsidRPr="00B32535">
              <w:rPr>
                <w:rFonts w:eastAsia="Calibri" w:cstheme="minorHAnsi"/>
                <w:sz w:val="22"/>
                <w:szCs w:val="22"/>
              </w:rPr>
              <w:t>deuxième phrase</w:t>
            </w:r>
            <w:r w:rsidR="00A32B7D" w:rsidRPr="00B32535">
              <w:rPr>
                <w:rFonts w:eastAsia="Calibri" w:cstheme="minorHAnsi"/>
                <w:sz w:val="22"/>
                <w:szCs w:val="22"/>
              </w:rPr>
              <w:t xml:space="preserve">. </w:t>
            </w:r>
          </w:p>
        </w:tc>
      </w:tr>
      <w:tr w:rsidR="00A32B7D" w:rsidRPr="00B32535" w14:paraId="310C711C" w14:textId="77777777" w:rsidTr="004F14C0">
        <w:tc>
          <w:tcPr>
            <w:tcW w:w="6832" w:type="dxa"/>
          </w:tcPr>
          <w:p w14:paraId="58E90BE1" w14:textId="77777777" w:rsidR="00A32B7D" w:rsidRPr="00B32535" w:rsidRDefault="00A32B7D" w:rsidP="00A32B7D">
            <w:pPr>
              <w:rPr>
                <w:rFonts w:cstheme="minorHAnsi"/>
                <w:sz w:val="22"/>
                <w:szCs w:val="22"/>
              </w:rPr>
            </w:pPr>
          </w:p>
        </w:tc>
        <w:tc>
          <w:tcPr>
            <w:tcW w:w="1668" w:type="dxa"/>
          </w:tcPr>
          <w:p w14:paraId="7F799E5C" w14:textId="77777777" w:rsidR="00A32B7D" w:rsidRPr="00B32535" w:rsidRDefault="00A32B7D" w:rsidP="00A32B7D">
            <w:pPr>
              <w:rPr>
                <w:rFonts w:cstheme="minorHAnsi"/>
                <w:b/>
                <w:sz w:val="22"/>
                <w:szCs w:val="22"/>
              </w:rPr>
            </w:pPr>
            <w:r w:rsidRPr="00B32535">
              <w:rPr>
                <w:rFonts w:cstheme="minorHAnsi"/>
                <w:b/>
                <w:sz w:val="22"/>
                <w:szCs w:val="22"/>
              </w:rPr>
              <w:t>X.6</w:t>
            </w:r>
          </w:p>
        </w:tc>
        <w:tc>
          <w:tcPr>
            <w:tcW w:w="5381" w:type="dxa"/>
          </w:tcPr>
          <w:p w14:paraId="77BD37A3" w14:textId="77777777" w:rsidR="00A32B7D" w:rsidRPr="00B32535" w:rsidRDefault="00A32B7D" w:rsidP="00A32B7D">
            <w:pPr>
              <w:rPr>
                <w:rFonts w:cstheme="minorHAnsi"/>
                <w:sz w:val="22"/>
                <w:szCs w:val="22"/>
              </w:rPr>
            </w:pPr>
          </w:p>
        </w:tc>
      </w:tr>
      <w:tr w:rsidR="00A32B7D" w:rsidRPr="00B32535" w14:paraId="78868222" w14:textId="77777777" w:rsidTr="004F14C0">
        <w:tc>
          <w:tcPr>
            <w:tcW w:w="6832" w:type="dxa"/>
          </w:tcPr>
          <w:p w14:paraId="41A33333" w14:textId="705E1A8D" w:rsidR="00A32B7D" w:rsidRPr="00B32535" w:rsidRDefault="00A32B7D" w:rsidP="005D6E8D">
            <w:pPr>
              <w:rPr>
                <w:rFonts w:cstheme="minorHAnsi"/>
                <w:sz w:val="22"/>
                <w:szCs w:val="22"/>
              </w:rPr>
            </w:pPr>
            <w:r w:rsidRPr="00B32535">
              <w:rPr>
                <w:rFonts w:cstheme="minorHAnsi"/>
                <w:sz w:val="22"/>
                <w:szCs w:val="22"/>
              </w:rPr>
              <w:t>ENCOURAGE les Parties contractantes, les organismes</w:t>
            </w:r>
            <w:r w:rsidR="005D6E8D" w:rsidRPr="00B32535">
              <w:rPr>
                <w:rFonts w:cstheme="minorHAnsi"/>
                <w:sz w:val="22"/>
                <w:szCs w:val="22"/>
              </w:rPr>
              <w:t xml:space="preserve"> </w:t>
            </w:r>
            <w:r w:rsidRPr="00B32535">
              <w:rPr>
                <w:rFonts w:cstheme="minorHAnsi"/>
                <w:sz w:val="22"/>
                <w:szCs w:val="22"/>
              </w:rPr>
              <w:t>intergouvernementaux, les Organisations internationales partenaires, les ONG nationales et autres bailleurs de fonds potentiels à soutenir les initiatives régionales qui sollicitent une aide financière de la Convention de Ramsar en versant des contributions volontaires</w:t>
            </w:r>
            <w:r w:rsidR="005D6E8D" w:rsidRPr="00B32535">
              <w:rPr>
                <w:rFonts w:cstheme="minorHAnsi"/>
                <w:sz w:val="22"/>
                <w:szCs w:val="22"/>
              </w:rPr>
              <w:t xml:space="preserve"> </w:t>
            </w:r>
            <w:r w:rsidRPr="00B32535">
              <w:rPr>
                <w:rFonts w:cstheme="minorHAnsi"/>
                <w:sz w:val="22"/>
                <w:szCs w:val="22"/>
              </w:rPr>
              <w:t>additionnelles.</w:t>
            </w:r>
          </w:p>
          <w:p w14:paraId="455C139E" w14:textId="77CAFEF0" w:rsidR="00A32B7D" w:rsidRPr="00B32535" w:rsidRDefault="00A32B7D" w:rsidP="00A32B7D">
            <w:pPr>
              <w:rPr>
                <w:rFonts w:cstheme="minorHAnsi"/>
                <w:sz w:val="22"/>
                <w:szCs w:val="22"/>
              </w:rPr>
            </w:pPr>
          </w:p>
        </w:tc>
        <w:tc>
          <w:tcPr>
            <w:tcW w:w="1668" w:type="dxa"/>
          </w:tcPr>
          <w:p w14:paraId="78696312" w14:textId="77777777" w:rsidR="00A32B7D" w:rsidRPr="00B32535" w:rsidRDefault="00A32B7D" w:rsidP="00A32B7D">
            <w:pPr>
              <w:rPr>
                <w:rFonts w:cstheme="minorHAnsi"/>
                <w:sz w:val="22"/>
                <w:szCs w:val="22"/>
              </w:rPr>
            </w:pPr>
            <w:r w:rsidRPr="00B32535">
              <w:rPr>
                <w:rFonts w:cstheme="minorHAnsi"/>
                <w:sz w:val="22"/>
                <w:szCs w:val="22"/>
              </w:rPr>
              <w:t>13</w:t>
            </w:r>
          </w:p>
        </w:tc>
        <w:tc>
          <w:tcPr>
            <w:tcW w:w="5381" w:type="dxa"/>
          </w:tcPr>
          <w:p w14:paraId="7E0A9F19" w14:textId="5CA24FE6" w:rsidR="00A32B7D" w:rsidRPr="00B32535" w:rsidRDefault="008B0D06" w:rsidP="00A32B7D">
            <w:pPr>
              <w:rPr>
                <w:rFonts w:cstheme="minorHAnsi"/>
                <w:sz w:val="22"/>
                <w:szCs w:val="22"/>
              </w:rPr>
            </w:pPr>
            <w:r w:rsidRPr="00B32535">
              <w:rPr>
                <w:rFonts w:cstheme="minorHAnsi"/>
                <w:sz w:val="22"/>
                <w:szCs w:val="22"/>
              </w:rPr>
              <w:t>Généralement cohérent avec</w:t>
            </w:r>
            <w:r w:rsidR="00A32B7D" w:rsidRPr="00B32535">
              <w:rPr>
                <w:rFonts w:cstheme="minorHAnsi"/>
                <w:sz w:val="22"/>
                <w:szCs w:val="22"/>
              </w:rPr>
              <w:t xml:space="preserve"> para 18, 25, 26, 27 de la Résolution XIII.9. </w:t>
            </w:r>
          </w:p>
        </w:tc>
      </w:tr>
      <w:tr w:rsidR="00A32B7D" w:rsidRPr="00B32535" w14:paraId="4E8116A6" w14:textId="77777777" w:rsidTr="004F14C0">
        <w:tc>
          <w:tcPr>
            <w:tcW w:w="6832" w:type="dxa"/>
          </w:tcPr>
          <w:p w14:paraId="5B3B3C86" w14:textId="0EBB242E" w:rsidR="00A32B7D" w:rsidRPr="00B32535" w:rsidRDefault="00A32B7D" w:rsidP="00A32B7D">
            <w:pPr>
              <w:rPr>
                <w:rFonts w:cstheme="minorHAnsi"/>
                <w:sz w:val="22"/>
                <w:szCs w:val="22"/>
              </w:rPr>
            </w:pPr>
            <w:r w:rsidRPr="00B32535">
              <w:rPr>
                <w:rFonts w:cstheme="minorHAnsi"/>
                <w:sz w:val="22"/>
                <w:szCs w:val="22"/>
              </w:rPr>
              <w:t>PRIE VIVEMENT les initiatives régionales qui recevront un appui financier de départ du budget administratif d’utiliser cet appui, entre autres, pour chercher à obtenir des sources de financement durable de substitution.</w:t>
            </w:r>
          </w:p>
        </w:tc>
        <w:tc>
          <w:tcPr>
            <w:tcW w:w="1668" w:type="dxa"/>
          </w:tcPr>
          <w:p w14:paraId="0A8DC95C" w14:textId="77777777" w:rsidR="00A32B7D" w:rsidRPr="00B32535" w:rsidRDefault="00A32B7D" w:rsidP="00A32B7D">
            <w:pPr>
              <w:rPr>
                <w:rFonts w:cstheme="minorHAnsi"/>
                <w:sz w:val="22"/>
                <w:szCs w:val="22"/>
              </w:rPr>
            </w:pPr>
            <w:r w:rsidRPr="00B32535">
              <w:rPr>
                <w:rFonts w:cstheme="minorHAnsi"/>
                <w:sz w:val="22"/>
                <w:szCs w:val="22"/>
              </w:rPr>
              <w:t>14</w:t>
            </w:r>
          </w:p>
        </w:tc>
        <w:tc>
          <w:tcPr>
            <w:tcW w:w="5381" w:type="dxa"/>
          </w:tcPr>
          <w:p w14:paraId="7C727861" w14:textId="6FEC5FBF" w:rsidR="00A32B7D" w:rsidRPr="00B32535" w:rsidRDefault="008B0D06" w:rsidP="00A32B7D">
            <w:pPr>
              <w:rPr>
                <w:rFonts w:cstheme="minorHAnsi"/>
                <w:sz w:val="22"/>
                <w:szCs w:val="22"/>
              </w:rPr>
            </w:pPr>
            <w:r w:rsidRPr="00B32535">
              <w:rPr>
                <w:rFonts w:cstheme="minorHAnsi"/>
                <w:sz w:val="22"/>
                <w:szCs w:val="22"/>
              </w:rPr>
              <w:t xml:space="preserve">Généralement cohérent avec para </w:t>
            </w:r>
            <w:r w:rsidR="00A32B7D" w:rsidRPr="00B32535">
              <w:rPr>
                <w:rFonts w:cstheme="minorHAnsi"/>
                <w:sz w:val="22"/>
                <w:szCs w:val="22"/>
              </w:rPr>
              <w:t>25 de la Résolution XIII.9.</w:t>
            </w:r>
          </w:p>
        </w:tc>
      </w:tr>
      <w:tr w:rsidR="00A32B7D" w:rsidRPr="00B32535" w14:paraId="73A83E17" w14:textId="77777777" w:rsidTr="004F14C0">
        <w:tc>
          <w:tcPr>
            <w:tcW w:w="6832" w:type="dxa"/>
          </w:tcPr>
          <w:p w14:paraId="494ED06C" w14:textId="77777777" w:rsidR="00A32B7D" w:rsidRPr="00B32535" w:rsidRDefault="00A32B7D" w:rsidP="00A32B7D">
            <w:pPr>
              <w:rPr>
                <w:rFonts w:cstheme="minorHAnsi"/>
                <w:sz w:val="22"/>
                <w:szCs w:val="22"/>
              </w:rPr>
            </w:pPr>
          </w:p>
        </w:tc>
        <w:tc>
          <w:tcPr>
            <w:tcW w:w="1668" w:type="dxa"/>
          </w:tcPr>
          <w:p w14:paraId="6F9E8B36" w14:textId="77777777" w:rsidR="00A32B7D" w:rsidRPr="00B32535" w:rsidRDefault="00A32B7D" w:rsidP="00A32B7D">
            <w:pPr>
              <w:rPr>
                <w:rFonts w:cstheme="minorHAnsi"/>
                <w:b/>
                <w:sz w:val="22"/>
                <w:szCs w:val="22"/>
              </w:rPr>
            </w:pPr>
            <w:r w:rsidRPr="00B32535">
              <w:rPr>
                <w:rFonts w:cstheme="minorHAnsi"/>
                <w:b/>
                <w:sz w:val="22"/>
                <w:szCs w:val="22"/>
              </w:rPr>
              <w:t>IX.7</w:t>
            </w:r>
          </w:p>
        </w:tc>
        <w:tc>
          <w:tcPr>
            <w:tcW w:w="5381" w:type="dxa"/>
          </w:tcPr>
          <w:p w14:paraId="304F7780" w14:textId="77777777" w:rsidR="00A32B7D" w:rsidRPr="00B32535" w:rsidRDefault="00A32B7D" w:rsidP="00A32B7D">
            <w:pPr>
              <w:rPr>
                <w:rFonts w:cstheme="minorHAnsi"/>
                <w:sz w:val="22"/>
                <w:szCs w:val="22"/>
              </w:rPr>
            </w:pPr>
          </w:p>
        </w:tc>
      </w:tr>
      <w:tr w:rsidR="00A32B7D" w:rsidRPr="00B32535" w14:paraId="2E3065E6" w14:textId="77777777" w:rsidTr="004F14C0">
        <w:tc>
          <w:tcPr>
            <w:tcW w:w="6832" w:type="dxa"/>
          </w:tcPr>
          <w:p w14:paraId="1862FB55" w14:textId="27892EFB" w:rsidR="00A32B7D" w:rsidRPr="00B32535" w:rsidRDefault="00A32B7D" w:rsidP="00A32B7D">
            <w:pPr>
              <w:rPr>
                <w:rFonts w:cstheme="minorHAnsi"/>
                <w:sz w:val="22"/>
                <w:szCs w:val="22"/>
              </w:rPr>
            </w:pPr>
            <w:r w:rsidRPr="00B32535">
              <w:rPr>
                <w:rFonts w:cstheme="minorHAnsi"/>
                <w:sz w:val="22"/>
                <w:szCs w:val="22"/>
              </w:rPr>
              <w:t>ENCOURAGE les Parties contractantes, les organismes intergouvernementaux, les OIP, les ONG nationales et autres donateurs à soutenir les initiatives régionales qui sollicitent une aide financière de la Convention de Ramsar en leur apportant des contributions volontaires additionnelles ; et PRIE VIVEMENT les initiatives régionales qui reçoivent un appui financier du budget central de l’utiliser, entre autres, pour chercher d’autres sources de financement durable.</w:t>
            </w:r>
          </w:p>
        </w:tc>
        <w:tc>
          <w:tcPr>
            <w:tcW w:w="1668" w:type="dxa"/>
          </w:tcPr>
          <w:p w14:paraId="2850B2D6" w14:textId="77777777" w:rsidR="00A32B7D" w:rsidRPr="00B32535" w:rsidRDefault="00A32B7D" w:rsidP="00A32B7D">
            <w:pPr>
              <w:rPr>
                <w:rFonts w:cstheme="minorHAnsi"/>
                <w:sz w:val="22"/>
                <w:szCs w:val="22"/>
              </w:rPr>
            </w:pPr>
            <w:r w:rsidRPr="00B32535">
              <w:rPr>
                <w:rFonts w:cstheme="minorHAnsi"/>
                <w:sz w:val="22"/>
                <w:szCs w:val="22"/>
              </w:rPr>
              <w:t>10</w:t>
            </w:r>
          </w:p>
        </w:tc>
        <w:tc>
          <w:tcPr>
            <w:tcW w:w="5381" w:type="dxa"/>
          </w:tcPr>
          <w:p w14:paraId="3AE9961B" w14:textId="686545BE" w:rsidR="00A32B7D" w:rsidRPr="00B32535" w:rsidRDefault="008B0D06" w:rsidP="00A32B7D">
            <w:pPr>
              <w:rPr>
                <w:rFonts w:cstheme="minorHAnsi"/>
                <w:sz w:val="22"/>
                <w:szCs w:val="22"/>
              </w:rPr>
            </w:pPr>
            <w:r w:rsidRPr="00B32535">
              <w:rPr>
                <w:rFonts w:cstheme="minorHAnsi"/>
                <w:sz w:val="22"/>
                <w:szCs w:val="22"/>
              </w:rPr>
              <w:t xml:space="preserve">Généralement cohérent avec para </w:t>
            </w:r>
            <w:r w:rsidR="00A32B7D" w:rsidRPr="00B32535">
              <w:rPr>
                <w:rFonts w:cstheme="minorHAnsi"/>
                <w:sz w:val="22"/>
                <w:szCs w:val="22"/>
              </w:rPr>
              <w:t>18, 25, 26, 27 de la Résolution XIII.9.</w:t>
            </w:r>
          </w:p>
        </w:tc>
      </w:tr>
      <w:tr w:rsidR="00A32B7D" w:rsidRPr="00B32535" w14:paraId="6C86B04A" w14:textId="77777777" w:rsidTr="004F14C0">
        <w:tc>
          <w:tcPr>
            <w:tcW w:w="6832" w:type="dxa"/>
          </w:tcPr>
          <w:p w14:paraId="11C1E51A" w14:textId="6709E74E" w:rsidR="00A32B7D" w:rsidRPr="00B32535" w:rsidRDefault="00A32B7D" w:rsidP="00A32B7D">
            <w:pPr>
              <w:rPr>
                <w:rFonts w:cstheme="minorHAnsi"/>
                <w:b/>
                <w:sz w:val="22"/>
                <w:szCs w:val="22"/>
              </w:rPr>
            </w:pPr>
            <w:r w:rsidRPr="00B32535">
              <w:rPr>
                <w:rFonts w:cstheme="minorHAnsi"/>
                <w:b/>
                <w:sz w:val="22"/>
                <w:szCs w:val="22"/>
              </w:rPr>
              <w:t xml:space="preserve">Contact </w:t>
            </w:r>
            <w:r w:rsidR="008B0D06" w:rsidRPr="00B32535">
              <w:rPr>
                <w:rFonts w:cstheme="minorHAnsi"/>
                <w:b/>
                <w:sz w:val="22"/>
                <w:szCs w:val="22"/>
              </w:rPr>
              <w:t>avec le</w:t>
            </w:r>
            <w:r w:rsidRPr="00B32535">
              <w:rPr>
                <w:rFonts w:cstheme="minorHAnsi"/>
                <w:b/>
                <w:sz w:val="22"/>
                <w:szCs w:val="22"/>
              </w:rPr>
              <w:t xml:space="preserve"> Secr</w:t>
            </w:r>
            <w:r w:rsidR="008B0D06" w:rsidRPr="00B32535">
              <w:rPr>
                <w:rFonts w:cstheme="minorHAnsi"/>
                <w:b/>
                <w:sz w:val="22"/>
                <w:szCs w:val="22"/>
              </w:rPr>
              <w:t>é</w:t>
            </w:r>
            <w:r w:rsidRPr="00B32535">
              <w:rPr>
                <w:rFonts w:cstheme="minorHAnsi"/>
                <w:b/>
                <w:sz w:val="22"/>
                <w:szCs w:val="22"/>
              </w:rPr>
              <w:t xml:space="preserve">tariat </w:t>
            </w:r>
          </w:p>
        </w:tc>
        <w:tc>
          <w:tcPr>
            <w:tcW w:w="1668" w:type="dxa"/>
          </w:tcPr>
          <w:p w14:paraId="567EC0EE" w14:textId="77777777" w:rsidR="00A32B7D" w:rsidRPr="00B32535" w:rsidRDefault="00A32B7D" w:rsidP="00A32B7D">
            <w:pPr>
              <w:rPr>
                <w:rFonts w:cstheme="minorHAnsi"/>
                <w:sz w:val="22"/>
                <w:szCs w:val="22"/>
              </w:rPr>
            </w:pPr>
          </w:p>
        </w:tc>
        <w:tc>
          <w:tcPr>
            <w:tcW w:w="5381" w:type="dxa"/>
          </w:tcPr>
          <w:p w14:paraId="57BC43ED" w14:textId="77777777" w:rsidR="00A32B7D" w:rsidRPr="00B32535" w:rsidRDefault="00A32B7D" w:rsidP="00A32B7D">
            <w:pPr>
              <w:rPr>
                <w:rFonts w:cstheme="minorHAnsi"/>
                <w:sz w:val="22"/>
                <w:szCs w:val="22"/>
              </w:rPr>
            </w:pPr>
          </w:p>
        </w:tc>
      </w:tr>
      <w:tr w:rsidR="00A32B7D" w:rsidRPr="00B32535" w14:paraId="68266DE8" w14:textId="77777777" w:rsidTr="004F14C0">
        <w:tc>
          <w:tcPr>
            <w:tcW w:w="6832" w:type="dxa"/>
          </w:tcPr>
          <w:p w14:paraId="0625F4E2" w14:textId="77777777" w:rsidR="00A32B7D" w:rsidRPr="00B32535" w:rsidRDefault="00A32B7D" w:rsidP="00A32B7D">
            <w:pPr>
              <w:rPr>
                <w:rFonts w:cstheme="minorHAnsi"/>
                <w:b/>
                <w:sz w:val="22"/>
                <w:szCs w:val="22"/>
              </w:rPr>
            </w:pPr>
          </w:p>
        </w:tc>
        <w:tc>
          <w:tcPr>
            <w:tcW w:w="1668" w:type="dxa"/>
          </w:tcPr>
          <w:p w14:paraId="79302816" w14:textId="05CF4DE1" w:rsidR="00A32B7D" w:rsidRPr="00B32535" w:rsidRDefault="00A32B7D" w:rsidP="00A32B7D">
            <w:pPr>
              <w:rPr>
                <w:rFonts w:cstheme="minorHAnsi"/>
                <w:b/>
                <w:sz w:val="22"/>
                <w:szCs w:val="22"/>
              </w:rPr>
            </w:pPr>
            <w:r w:rsidRPr="00B32535">
              <w:rPr>
                <w:rFonts w:cstheme="minorHAnsi"/>
                <w:b/>
                <w:sz w:val="22"/>
                <w:szCs w:val="22"/>
              </w:rPr>
              <w:t>XII.</w:t>
            </w:r>
            <w:r w:rsidR="001972F4" w:rsidRPr="00B32535">
              <w:rPr>
                <w:rFonts w:cstheme="minorHAnsi"/>
                <w:b/>
                <w:sz w:val="22"/>
                <w:szCs w:val="22"/>
              </w:rPr>
              <w:t>8</w:t>
            </w:r>
          </w:p>
        </w:tc>
        <w:tc>
          <w:tcPr>
            <w:tcW w:w="5381" w:type="dxa"/>
          </w:tcPr>
          <w:p w14:paraId="477ED7B7" w14:textId="77777777" w:rsidR="00A32B7D" w:rsidRPr="00B32535" w:rsidRDefault="00A32B7D" w:rsidP="00A32B7D">
            <w:pPr>
              <w:rPr>
                <w:rFonts w:cstheme="minorHAnsi"/>
                <w:sz w:val="22"/>
                <w:szCs w:val="22"/>
              </w:rPr>
            </w:pPr>
          </w:p>
        </w:tc>
      </w:tr>
      <w:tr w:rsidR="00A32B7D" w:rsidRPr="00B32535" w14:paraId="759F16A2" w14:textId="77777777" w:rsidTr="004F14C0">
        <w:tc>
          <w:tcPr>
            <w:tcW w:w="6832" w:type="dxa"/>
          </w:tcPr>
          <w:p w14:paraId="255342BC" w14:textId="0A556647" w:rsidR="00A32B7D" w:rsidRPr="00B32535" w:rsidRDefault="00A32B7D" w:rsidP="00A32B7D">
            <w:pPr>
              <w:pStyle w:val="Corpsdetexte"/>
              <w:spacing w:line="239" w:lineRule="auto"/>
              <w:ind w:left="0" w:right="-42" w:firstLine="0"/>
              <w:rPr>
                <w:rFonts w:asciiTheme="minorHAnsi" w:hAnsiTheme="minorHAnsi" w:cstheme="minorHAnsi"/>
                <w:lang w:val="fr-FR"/>
              </w:rPr>
            </w:pPr>
            <w:r w:rsidRPr="00B32535">
              <w:rPr>
                <w:rFonts w:asciiTheme="minorHAnsi" w:hAnsiTheme="minorHAnsi" w:cstheme="minorHAnsi"/>
                <w:lang w:val="fr-FR"/>
              </w:rPr>
              <w:t xml:space="preserve">DEMANDE aux initiatives régionales de maintenir un contact actif et régulier avec le Secrétariat afin de garantir l’application des lignes </w:t>
            </w:r>
            <w:r w:rsidRPr="00B32535">
              <w:rPr>
                <w:rFonts w:asciiTheme="minorHAnsi" w:hAnsiTheme="minorHAnsi" w:cstheme="minorHAnsi"/>
                <w:lang w:val="fr-FR"/>
              </w:rPr>
              <w:lastRenderedPageBreak/>
              <w:t>directrices Ramsar au niveau mondial et de s’assurer que les objectifs stratégiques et opérationnels des initiatives régionales sont en totale harmonie avec le Plan stratégique de la Convention; et DONNE INSTRUCTION au Secrétariat de soutenir et conseiller les initiatives régionales, dans la limite des ressources disponibles, en vue de renforcer leurs capacités et leur efficacité.</w:t>
            </w:r>
          </w:p>
        </w:tc>
        <w:tc>
          <w:tcPr>
            <w:tcW w:w="1668" w:type="dxa"/>
          </w:tcPr>
          <w:p w14:paraId="0633FDE4" w14:textId="77777777" w:rsidR="00A32B7D" w:rsidRPr="00B32535" w:rsidRDefault="00A32B7D" w:rsidP="00A32B7D">
            <w:pPr>
              <w:rPr>
                <w:rFonts w:cstheme="minorHAnsi"/>
                <w:sz w:val="22"/>
                <w:szCs w:val="22"/>
              </w:rPr>
            </w:pPr>
            <w:r w:rsidRPr="00B32535">
              <w:rPr>
                <w:rFonts w:cstheme="minorHAnsi"/>
                <w:sz w:val="22"/>
                <w:szCs w:val="22"/>
              </w:rPr>
              <w:lastRenderedPageBreak/>
              <w:t>19</w:t>
            </w:r>
          </w:p>
        </w:tc>
        <w:tc>
          <w:tcPr>
            <w:tcW w:w="5381" w:type="dxa"/>
          </w:tcPr>
          <w:p w14:paraId="139FD445" w14:textId="43A045A1" w:rsidR="00A32B7D" w:rsidRPr="00B32535" w:rsidRDefault="008B0D06" w:rsidP="00A32B7D">
            <w:pPr>
              <w:rPr>
                <w:rFonts w:cstheme="minorHAnsi"/>
                <w:sz w:val="22"/>
                <w:szCs w:val="22"/>
              </w:rPr>
            </w:pPr>
            <w:r w:rsidRPr="00B32535">
              <w:rPr>
                <w:rFonts w:cstheme="minorHAnsi"/>
                <w:sz w:val="22"/>
                <w:szCs w:val="22"/>
              </w:rPr>
              <w:t>Première</w:t>
            </w:r>
            <w:r w:rsidR="00A32B7D" w:rsidRPr="00B32535">
              <w:rPr>
                <w:rFonts w:cstheme="minorHAnsi"/>
                <w:sz w:val="22"/>
                <w:szCs w:val="22"/>
              </w:rPr>
              <w:t xml:space="preserve"> clause </w:t>
            </w:r>
            <w:r w:rsidRPr="00B32535">
              <w:rPr>
                <w:rFonts w:cstheme="minorHAnsi"/>
                <w:sz w:val="22"/>
                <w:szCs w:val="22"/>
              </w:rPr>
              <w:t>de la phrase</w:t>
            </w:r>
            <w:r w:rsidR="00A32B7D" w:rsidRPr="00B32535">
              <w:rPr>
                <w:rFonts w:cstheme="minorHAnsi"/>
                <w:sz w:val="22"/>
                <w:szCs w:val="22"/>
              </w:rPr>
              <w:t xml:space="preserve"> (</w:t>
            </w:r>
            <w:r w:rsidRPr="00B32535">
              <w:rPr>
                <w:rFonts w:cstheme="minorHAnsi"/>
                <w:sz w:val="22"/>
                <w:szCs w:val="22"/>
              </w:rPr>
              <w:t>jusqu’à la virgule)</w:t>
            </w:r>
            <w:r w:rsidR="00A32B7D" w:rsidRPr="00B32535">
              <w:rPr>
                <w:rFonts w:cstheme="minorHAnsi"/>
                <w:sz w:val="22"/>
                <w:szCs w:val="22"/>
              </w:rPr>
              <w:t xml:space="preserve"> analog</w:t>
            </w:r>
            <w:r w:rsidRPr="00B32535">
              <w:rPr>
                <w:rFonts w:cstheme="minorHAnsi"/>
                <w:sz w:val="22"/>
                <w:szCs w:val="22"/>
              </w:rPr>
              <w:t>ue à la première</w:t>
            </w:r>
            <w:r w:rsidR="00A32B7D" w:rsidRPr="00B32535">
              <w:rPr>
                <w:rFonts w:cstheme="minorHAnsi"/>
                <w:sz w:val="22"/>
                <w:szCs w:val="22"/>
              </w:rPr>
              <w:t xml:space="preserve"> clause </w:t>
            </w:r>
            <w:r w:rsidRPr="00B32535">
              <w:rPr>
                <w:rFonts w:cstheme="minorHAnsi"/>
                <w:sz w:val="22"/>
                <w:szCs w:val="22"/>
              </w:rPr>
              <w:t>du</w:t>
            </w:r>
            <w:r w:rsidR="00A32B7D" w:rsidRPr="00B32535">
              <w:rPr>
                <w:rFonts w:cstheme="minorHAnsi"/>
                <w:sz w:val="22"/>
                <w:szCs w:val="22"/>
              </w:rPr>
              <w:t xml:space="preserve"> para 21 de la Résolution XIII.9</w:t>
            </w:r>
            <w:r w:rsidRPr="00B32535">
              <w:rPr>
                <w:rFonts w:cstheme="minorHAnsi"/>
                <w:sz w:val="22"/>
                <w:szCs w:val="22"/>
              </w:rPr>
              <w:t xml:space="preserve"> </w:t>
            </w:r>
            <w:r w:rsidR="00A32B7D" w:rsidRPr="00B32535">
              <w:rPr>
                <w:rFonts w:cstheme="minorHAnsi"/>
                <w:sz w:val="22"/>
                <w:szCs w:val="22"/>
              </w:rPr>
              <w:t xml:space="preserve">; </w:t>
            </w:r>
            <w:r w:rsidRPr="00B32535">
              <w:rPr>
                <w:rFonts w:cstheme="minorHAnsi"/>
                <w:sz w:val="22"/>
                <w:szCs w:val="22"/>
              </w:rPr>
              <w:lastRenderedPageBreak/>
              <w:t>deuxième</w:t>
            </w:r>
            <w:r w:rsidR="00A32B7D" w:rsidRPr="00B32535">
              <w:rPr>
                <w:rFonts w:cstheme="minorHAnsi"/>
                <w:sz w:val="22"/>
                <w:szCs w:val="22"/>
              </w:rPr>
              <w:t xml:space="preserve"> clause </w:t>
            </w:r>
            <w:r w:rsidRPr="00B32535">
              <w:rPr>
                <w:rFonts w:cstheme="minorHAnsi"/>
                <w:sz w:val="22"/>
                <w:szCs w:val="22"/>
              </w:rPr>
              <w:t xml:space="preserve">de la phrase </w:t>
            </w:r>
            <w:r w:rsidR="00A32B7D" w:rsidRPr="00B32535">
              <w:rPr>
                <w:rFonts w:cstheme="minorHAnsi"/>
                <w:sz w:val="22"/>
                <w:szCs w:val="22"/>
              </w:rPr>
              <w:t>(</w:t>
            </w:r>
            <w:r w:rsidRPr="00B32535">
              <w:rPr>
                <w:rFonts w:cstheme="minorHAnsi"/>
                <w:sz w:val="22"/>
                <w:szCs w:val="22"/>
              </w:rPr>
              <w:t>jusqu’à la deuxième virgule</w:t>
            </w:r>
            <w:r w:rsidR="00A32B7D" w:rsidRPr="00B32535">
              <w:rPr>
                <w:rFonts w:cstheme="minorHAnsi"/>
                <w:sz w:val="22"/>
                <w:szCs w:val="22"/>
              </w:rPr>
              <w:t xml:space="preserve">) </w:t>
            </w:r>
            <w:r w:rsidRPr="00B32535">
              <w:rPr>
                <w:rFonts w:cstheme="minorHAnsi"/>
                <w:sz w:val="22"/>
                <w:szCs w:val="22"/>
              </w:rPr>
              <w:t xml:space="preserve">non cohérente </w:t>
            </w:r>
            <w:r w:rsidR="00A32B7D" w:rsidRPr="00B32535">
              <w:rPr>
                <w:rFonts w:cstheme="minorHAnsi"/>
                <w:sz w:val="22"/>
                <w:szCs w:val="22"/>
              </w:rPr>
              <w:t xml:space="preserve">; </w:t>
            </w:r>
            <w:r w:rsidRPr="00B32535">
              <w:rPr>
                <w:rFonts w:cstheme="minorHAnsi"/>
                <w:sz w:val="22"/>
                <w:szCs w:val="22"/>
              </w:rPr>
              <w:t>troisième</w:t>
            </w:r>
            <w:r w:rsidR="00A32B7D" w:rsidRPr="00B32535">
              <w:rPr>
                <w:rFonts w:cstheme="minorHAnsi"/>
                <w:sz w:val="22"/>
                <w:szCs w:val="22"/>
              </w:rPr>
              <w:t xml:space="preserve"> clause </w:t>
            </w:r>
            <w:r w:rsidRPr="00B32535">
              <w:rPr>
                <w:rFonts w:cstheme="minorHAnsi"/>
                <w:sz w:val="22"/>
                <w:szCs w:val="22"/>
              </w:rPr>
              <w:t xml:space="preserve">de la phrase </w:t>
            </w:r>
            <w:r w:rsidR="00A32B7D" w:rsidRPr="00B32535">
              <w:rPr>
                <w:rFonts w:cstheme="minorHAnsi"/>
                <w:sz w:val="22"/>
                <w:szCs w:val="22"/>
              </w:rPr>
              <w:t>analog</w:t>
            </w:r>
            <w:r w:rsidRPr="00B32535">
              <w:rPr>
                <w:rFonts w:cstheme="minorHAnsi"/>
                <w:sz w:val="22"/>
                <w:szCs w:val="22"/>
              </w:rPr>
              <w:t>ue sans être identique à la deuxième clause du</w:t>
            </w:r>
            <w:r w:rsidR="00A32B7D" w:rsidRPr="00B32535">
              <w:rPr>
                <w:rFonts w:cstheme="minorHAnsi"/>
                <w:sz w:val="22"/>
                <w:szCs w:val="22"/>
              </w:rPr>
              <w:t xml:space="preserve"> para 21 de la Résolution XIII.9.</w:t>
            </w:r>
          </w:p>
        </w:tc>
      </w:tr>
      <w:tr w:rsidR="00A32B7D" w:rsidRPr="00B32535" w14:paraId="6D53AAAE" w14:textId="77777777" w:rsidTr="004F14C0">
        <w:tc>
          <w:tcPr>
            <w:tcW w:w="6832" w:type="dxa"/>
          </w:tcPr>
          <w:p w14:paraId="73342E33" w14:textId="77777777" w:rsidR="00A32B7D" w:rsidRPr="00B32535" w:rsidRDefault="00A32B7D" w:rsidP="00A32B7D">
            <w:pPr>
              <w:rPr>
                <w:rFonts w:cstheme="minorHAnsi"/>
                <w:sz w:val="22"/>
                <w:szCs w:val="22"/>
              </w:rPr>
            </w:pPr>
          </w:p>
        </w:tc>
        <w:tc>
          <w:tcPr>
            <w:tcW w:w="1668" w:type="dxa"/>
          </w:tcPr>
          <w:p w14:paraId="33DD435A" w14:textId="77777777" w:rsidR="00A32B7D" w:rsidRPr="00B32535" w:rsidRDefault="00A32B7D" w:rsidP="00A32B7D">
            <w:pPr>
              <w:rPr>
                <w:rFonts w:cstheme="minorHAnsi"/>
                <w:sz w:val="22"/>
                <w:szCs w:val="22"/>
              </w:rPr>
            </w:pPr>
            <w:r w:rsidRPr="00B32535">
              <w:rPr>
                <w:rFonts w:cstheme="minorHAnsi"/>
                <w:b/>
                <w:sz w:val="22"/>
                <w:szCs w:val="22"/>
              </w:rPr>
              <w:t xml:space="preserve">XI.5 </w:t>
            </w:r>
          </w:p>
        </w:tc>
        <w:tc>
          <w:tcPr>
            <w:tcW w:w="5381" w:type="dxa"/>
          </w:tcPr>
          <w:p w14:paraId="4A6DB208" w14:textId="77777777" w:rsidR="00A32B7D" w:rsidRPr="00B32535" w:rsidRDefault="00A32B7D" w:rsidP="00A32B7D">
            <w:pPr>
              <w:rPr>
                <w:rFonts w:cstheme="minorHAnsi"/>
                <w:sz w:val="22"/>
                <w:szCs w:val="22"/>
              </w:rPr>
            </w:pPr>
          </w:p>
        </w:tc>
      </w:tr>
      <w:tr w:rsidR="00A32B7D" w:rsidRPr="00B32535" w14:paraId="72B2511C" w14:textId="77777777" w:rsidTr="004F14C0">
        <w:tc>
          <w:tcPr>
            <w:tcW w:w="6832" w:type="dxa"/>
          </w:tcPr>
          <w:p w14:paraId="3DC7C3E1" w14:textId="2FC850B5" w:rsidR="00A32B7D" w:rsidRPr="00B32535" w:rsidRDefault="00A32B7D" w:rsidP="00A32B7D">
            <w:pPr>
              <w:ind w:left="32"/>
              <w:rPr>
                <w:rFonts w:cstheme="minorHAnsi"/>
                <w:sz w:val="22"/>
                <w:szCs w:val="22"/>
              </w:rPr>
            </w:pPr>
            <w:r w:rsidRPr="00B32535">
              <w:rPr>
                <w:rFonts w:cstheme="minorHAnsi"/>
                <w:sz w:val="22"/>
                <w:szCs w:val="22"/>
              </w:rPr>
              <w:t>ENCOURAGE les Initiatives régionales à maintenir des contacts et des échanges actifs et réguliers avec le Secrétariat, pour aider, entre autres, à faire en sorte que les lignes directrices globales de Ramsar soient appliquées et que les objectifs stratégiques et opérationnels des Initiatives régionales soient intégralement harmonisés avec le Plan stratégique de la Convention.</w:t>
            </w:r>
          </w:p>
        </w:tc>
        <w:tc>
          <w:tcPr>
            <w:tcW w:w="1668" w:type="dxa"/>
          </w:tcPr>
          <w:p w14:paraId="33B27385" w14:textId="77777777" w:rsidR="00A32B7D" w:rsidRPr="00B32535" w:rsidRDefault="00A32B7D" w:rsidP="00A32B7D">
            <w:pPr>
              <w:rPr>
                <w:rFonts w:cstheme="minorHAnsi"/>
                <w:sz w:val="22"/>
                <w:szCs w:val="22"/>
              </w:rPr>
            </w:pPr>
            <w:r w:rsidRPr="00B32535">
              <w:rPr>
                <w:rFonts w:cstheme="minorHAnsi"/>
                <w:sz w:val="22"/>
                <w:szCs w:val="22"/>
              </w:rPr>
              <w:t>21</w:t>
            </w:r>
          </w:p>
        </w:tc>
        <w:tc>
          <w:tcPr>
            <w:tcW w:w="5381" w:type="dxa"/>
          </w:tcPr>
          <w:p w14:paraId="6006748E" w14:textId="45B64D7C" w:rsidR="00A32B7D" w:rsidRPr="00B32535" w:rsidRDefault="008B0D06" w:rsidP="00A32B7D">
            <w:pPr>
              <w:rPr>
                <w:rFonts w:cstheme="minorHAnsi"/>
                <w:sz w:val="22"/>
                <w:szCs w:val="22"/>
              </w:rPr>
            </w:pPr>
            <w:r w:rsidRPr="00B32535">
              <w:rPr>
                <w:rFonts w:cstheme="minorHAnsi"/>
                <w:sz w:val="22"/>
                <w:szCs w:val="22"/>
              </w:rPr>
              <w:t>Première phrase</w:t>
            </w:r>
            <w:r w:rsidR="00A32B7D" w:rsidRPr="00B32535">
              <w:rPr>
                <w:rFonts w:cstheme="minorHAnsi"/>
                <w:sz w:val="22"/>
                <w:szCs w:val="22"/>
              </w:rPr>
              <w:t xml:space="preserve"> (</w:t>
            </w:r>
            <w:r w:rsidRPr="00B32535">
              <w:rPr>
                <w:rFonts w:cstheme="minorHAnsi"/>
                <w:sz w:val="22"/>
                <w:szCs w:val="22"/>
              </w:rPr>
              <w:t>jusqu’à la virgule</w:t>
            </w:r>
            <w:r w:rsidR="00A32B7D" w:rsidRPr="00B32535">
              <w:rPr>
                <w:rFonts w:cstheme="minorHAnsi"/>
                <w:sz w:val="22"/>
                <w:szCs w:val="22"/>
              </w:rPr>
              <w:t xml:space="preserve">) </w:t>
            </w:r>
            <w:r w:rsidRPr="00B32535">
              <w:rPr>
                <w:rFonts w:cstheme="minorHAnsi"/>
                <w:sz w:val="22"/>
                <w:szCs w:val="22"/>
              </w:rPr>
              <w:t>analogue à la première phrase du</w:t>
            </w:r>
            <w:r w:rsidR="00A32B7D" w:rsidRPr="00B32535">
              <w:rPr>
                <w:rFonts w:cstheme="minorHAnsi"/>
                <w:sz w:val="22"/>
                <w:szCs w:val="22"/>
              </w:rPr>
              <w:t xml:space="preserve"> para 21 de la Résolution XIII.9 (</w:t>
            </w:r>
            <w:r w:rsidRPr="00B32535">
              <w:rPr>
                <w:rFonts w:cstheme="minorHAnsi"/>
                <w:sz w:val="22"/>
                <w:szCs w:val="22"/>
              </w:rPr>
              <w:t>le reste est cependant non cohérent</w:t>
            </w:r>
            <w:r w:rsidR="00A32B7D" w:rsidRPr="00B32535">
              <w:rPr>
                <w:rFonts w:cstheme="minorHAnsi"/>
                <w:sz w:val="22"/>
                <w:szCs w:val="22"/>
              </w:rPr>
              <w:t xml:space="preserve">). </w:t>
            </w:r>
          </w:p>
        </w:tc>
      </w:tr>
      <w:tr w:rsidR="00A32B7D" w:rsidRPr="00B32535" w14:paraId="007DE909" w14:textId="77777777" w:rsidTr="004F14C0">
        <w:tc>
          <w:tcPr>
            <w:tcW w:w="6832" w:type="dxa"/>
          </w:tcPr>
          <w:p w14:paraId="3DDEA418" w14:textId="59228400" w:rsidR="00A32B7D" w:rsidRPr="00B32535" w:rsidRDefault="008B0D06" w:rsidP="00A32B7D">
            <w:pPr>
              <w:rPr>
                <w:rFonts w:cstheme="minorHAnsi"/>
                <w:b/>
                <w:sz w:val="22"/>
                <w:szCs w:val="22"/>
              </w:rPr>
            </w:pPr>
            <w:r w:rsidRPr="00B32535">
              <w:rPr>
                <w:rFonts w:cstheme="minorHAnsi"/>
                <w:b/>
                <w:sz w:val="22"/>
                <w:szCs w:val="22"/>
              </w:rPr>
              <w:t>Appui du</w:t>
            </w:r>
            <w:r w:rsidR="00A32B7D" w:rsidRPr="00B32535">
              <w:rPr>
                <w:rFonts w:cstheme="minorHAnsi"/>
                <w:b/>
                <w:sz w:val="22"/>
                <w:szCs w:val="22"/>
              </w:rPr>
              <w:t xml:space="preserve"> Secr</w:t>
            </w:r>
            <w:r w:rsidRPr="00B32535">
              <w:rPr>
                <w:rFonts w:cstheme="minorHAnsi"/>
                <w:b/>
                <w:sz w:val="22"/>
                <w:szCs w:val="22"/>
              </w:rPr>
              <w:t>é</w:t>
            </w:r>
            <w:r w:rsidR="00A32B7D" w:rsidRPr="00B32535">
              <w:rPr>
                <w:rFonts w:cstheme="minorHAnsi"/>
                <w:b/>
                <w:sz w:val="22"/>
                <w:szCs w:val="22"/>
              </w:rPr>
              <w:t xml:space="preserve">tariat </w:t>
            </w:r>
          </w:p>
        </w:tc>
        <w:tc>
          <w:tcPr>
            <w:tcW w:w="1668" w:type="dxa"/>
          </w:tcPr>
          <w:p w14:paraId="214A0F8D" w14:textId="77777777" w:rsidR="00A32B7D" w:rsidRPr="00B32535" w:rsidRDefault="00A32B7D" w:rsidP="00A32B7D">
            <w:pPr>
              <w:rPr>
                <w:rFonts w:cstheme="minorHAnsi"/>
                <w:sz w:val="22"/>
                <w:szCs w:val="22"/>
              </w:rPr>
            </w:pPr>
          </w:p>
        </w:tc>
        <w:tc>
          <w:tcPr>
            <w:tcW w:w="5381" w:type="dxa"/>
          </w:tcPr>
          <w:p w14:paraId="31435E1A" w14:textId="77777777" w:rsidR="00A32B7D" w:rsidRPr="00B32535" w:rsidRDefault="00A32B7D" w:rsidP="00A32B7D">
            <w:pPr>
              <w:rPr>
                <w:rFonts w:cstheme="minorHAnsi"/>
                <w:sz w:val="22"/>
                <w:szCs w:val="22"/>
              </w:rPr>
            </w:pPr>
          </w:p>
        </w:tc>
      </w:tr>
      <w:tr w:rsidR="00A32B7D" w:rsidRPr="00B32535" w14:paraId="21247AB4" w14:textId="77777777" w:rsidTr="004F14C0">
        <w:tc>
          <w:tcPr>
            <w:tcW w:w="6832" w:type="dxa"/>
          </w:tcPr>
          <w:p w14:paraId="7961ACB9" w14:textId="77777777" w:rsidR="00A32B7D" w:rsidRPr="00B32535" w:rsidRDefault="00A32B7D" w:rsidP="00A32B7D">
            <w:pPr>
              <w:rPr>
                <w:rFonts w:cstheme="minorHAnsi"/>
                <w:sz w:val="22"/>
                <w:szCs w:val="22"/>
              </w:rPr>
            </w:pPr>
          </w:p>
        </w:tc>
        <w:tc>
          <w:tcPr>
            <w:tcW w:w="1668" w:type="dxa"/>
          </w:tcPr>
          <w:p w14:paraId="332C26BA" w14:textId="78B1F51D" w:rsidR="00A32B7D" w:rsidRPr="00B32535" w:rsidRDefault="00A32B7D" w:rsidP="00A32B7D">
            <w:pPr>
              <w:rPr>
                <w:rFonts w:cstheme="minorHAnsi"/>
                <w:b/>
                <w:sz w:val="22"/>
                <w:szCs w:val="22"/>
              </w:rPr>
            </w:pPr>
            <w:r w:rsidRPr="00B32535">
              <w:rPr>
                <w:rFonts w:cstheme="minorHAnsi"/>
                <w:b/>
                <w:sz w:val="22"/>
                <w:szCs w:val="22"/>
              </w:rPr>
              <w:t>XII.8</w:t>
            </w:r>
          </w:p>
        </w:tc>
        <w:tc>
          <w:tcPr>
            <w:tcW w:w="5381" w:type="dxa"/>
          </w:tcPr>
          <w:p w14:paraId="3FD673C7" w14:textId="77777777" w:rsidR="00A32B7D" w:rsidRPr="00B32535" w:rsidRDefault="00A32B7D" w:rsidP="00A32B7D">
            <w:pPr>
              <w:rPr>
                <w:rFonts w:cstheme="minorHAnsi"/>
                <w:sz w:val="22"/>
                <w:szCs w:val="22"/>
              </w:rPr>
            </w:pPr>
          </w:p>
        </w:tc>
      </w:tr>
      <w:tr w:rsidR="00A32B7D" w:rsidRPr="00B32535" w14:paraId="1C1DF3BA" w14:textId="77777777" w:rsidTr="004F14C0">
        <w:tc>
          <w:tcPr>
            <w:tcW w:w="6832" w:type="dxa"/>
          </w:tcPr>
          <w:p w14:paraId="0F8403F7" w14:textId="16E0651E" w:rsidR="00A32B7D" w:rsidRPr="00B32535" w:rsidRDefault="00A32B7D" w:rsidP="00A32B7D">
            <w:pPr>
              <w:pStyle w:val="Corpsdetexte"/>
              <w:spacing w:line="239" w:lineRule="auto"/>
              <w:ind w:left="0" w:right="-42" w:firstLine="0"/>
              <w:rPr>
                <w:rFonts w:asciiTheme="minorHAnsi" w:hAnsiTheme="minorHAnsi" w:cstheme="minorHAnsi"/>
                <w:lang w:val="fr-FR"/>
              </w:rPr>
            </w:pPr>
            <w:r w:rsidRPr="00B32535">
              <w:rPr>
                <w:rFonts w:asciiTheme="minorHAnsi" w:hAnsiTheme="minorHAnsi" w:cstheme="minorHAnsi"/>
                <w:lang w:val="fr-FR"/>
              </w:rPr>
              <w:t>DEMANDE aux initiatives régionales de maintenir un contact actif et régulier avec le Secrétariat afin de garantir l’application des lignes directrices Ramsar au niveau mondial et de s’assurer que les objectifs stratégiques et opérationnels des initiatives régionales sont en totale harmonie avec le Plan stratégique de la Convention; et DONNE INSTRUCTION au Secrétariat de soutenir et conseiller les initiatives régionales, dans la limite des ressources disponibles, en vue de renforcer leurs capacités et leur efficacité.</w:t>
            </w:r>
          </w:p>
        </w:tc>
        <w:tc>
          <w:tcPr>
            <w:tcW w:w="1668" w:type="dxa"/>
          </w:tcPr>
          <w:p w14:paraId="5698D386" w14:textId="77777777" w:rsidR="00A32B7D" w:rsidRPr="00B32535" w:rsidRDefault="00A32B7D" w:rsidP="00A32B7D">
            <w:pPr>
              <w:rPr>
                <w:rFonts w:cstheme="minorHAnsi"/>
                <w:sz w:val="22"/>
                <w:szCs w:val="22"/>
              </w:rPr>
            </w:pPr>
            <w:r w:rsidRPr="00B32535">
              <w:rPr>
                <w:rFonts w:cstheme="minorHAnsi"/>
                <w:sz w:val="22"/>
                <w:szCs w:val="22"/>
              </w:rPr>
              <w:t>19</w:t>
            </w:r>
          </w:p>
        </w:tc>
        <w:tc>
          <w:tcPr>
            <w:tcW w:w="5381" w:type="dxa"/>
          </w:tcPr>
          <w:p w14:paraId="3FF7AFBE" w14:textId="1717BC92" w:rsidR="00A32B7D" w:rsidRPr="00B32535" w:rsidRDefault="007E0B2A" w:rsidP="00A32B7D">
            <w:pPr>
              <w:rPr>
                <w:rFonts w:cstheme="minorHAnsi"/>
                <w:sz w:val="22"/>
                <w:szCs w:val="22"/>
              </w:rPr>
            </w:pPr>
            <w:r w:rsidRPr="00B32535">
              <w:rPr>
                <w:rFonts w:cstheme="minorHAnsi"/>
                <w:sz w:val="22"/>
                <w:szCs w:val="22"/>
              </w:rPr>
              <w:t>Troisième</w:t>
            </w:r>
            <w:r w:rsidR="00A32B7D" w:rsidRPr="00B32535">
              <w:rPr>
                <w:rFonts w:cstheme="minorHAnsi"/>
                <w:sz w:val="22"/>
                <w:szCs w:val="22"/>
              </w:rPr>
              <w:t xml:space="preserve"> clause </w:t>
            </w:r>
            <w:r w:rsidRPr="00B32535">
              <w:rPr>
                <w:rFonts w:cstheme="minorHAnsi"/>
                <w:sz w:val="22"/>
                <w:szCs w:val="22"/>
              </w:rPr>
              <w:t xml:space="preserve">de la phrase analogue </w:t>
            </w:r>
            <w:r w:rsidR="00A32B7D" w:rsidRPr="00B32535">
              <w:rPr>
                <w:rFonts w:cstheme="minorHAnsi"/>
                <w:sz w:val="22"/>
                <w:szCs w:val="22"/>
              </w:rPr>
              <w:t>(</w:t>
            </w:r>
            <w:r w:rsidRPr="00B32535">
              <w:rPr>
                <w:rFonts w:cstheme="minorHAnsi"/>
                <w:sz w:val="22"/>
                <w:szCs w:val="22"/>
              </w:rPr>
              <w:t>sans être identique</w:t>
            </w:r>
            <w:r w:rsidR="00A32B7D" w:rsidRPr="00B32535">
              <w:rPr>
                <w:rFonts w:cstheme="minorHAnsi"/>
                <w:sz w:val="22"/>
                <w:szCs w:val="22"/>
              </w:rPr>
              <w:t xml:space="preserve">) </w:t>
            </w:r>
            <w:r w:rsidRPr="00B32535">
              <w:rPr>
                <w:rFonts w:cstheme="minorHAnsi"/>
                <w:sz w:val="22"/>
                <w:szCs w:val="22"/>
              </w:rPr>
              <w:t>à la</w:t>
            </w:r>
            <w:r w:rsidR="00A32B7D" w:rsidRPr="00B32535">
              <w:rPr>
                <w:rFonts w:cstheme="minorHAnsi"/>
                <w:sz w:val="22"/>
                <w:szCs w:val="22"/>
              </w:rPr>
              <w:t xml:space="preserve"> </w:t>
            </w:r>
            <w:r w:rsidRPr="00B32535">
              <w:rPr>
                <w:rFonts w:cstheme="minorHAnsi"/>
                <w:sz w:val="22"/>
                <w:szCs w:val="22"/>
              </w:rPr>
              <w:t>deuxième clause du</w:t>
            </w:r>
            <w:r w:rsidR="00A32B7D" w:rsidRPr="00B32535">
              <w:rPr>
                <w:rFonts w:cstheme="minorHAnsi"/>
                <w:sz w:val="22"/>
                <w:szCs w:val="22"/>
              </w:rPr>
              <w:t xml:space="preserve"> para 21 de la Résolution XIII.9.</w:t>
            </w:r>
          </w:p>
        </w:tc>
      </w:tr>
      <w:tr w:rsidR="00A32B7D" w:rsidRPr="00B32535" w14:paraId="48948676" w14:textId="77777777" w:rsidTr="004F14C0">
        <w:tc>
          <w:tcPr>
            <w:tcW w:w="6832" w:type="dxa"/>
          </w:tcPr>
          <w:p w14:paraId="441BE908" w14:textId="0F89ECC1" w:rsidR="00A32B7D" w:rsidRPr="00B32535" w:rsidRDefault="00A32B7D" w:rsidP="00A32B7D">
            <w:pPr>
              <w:rPr>
                <w:rFonts w:cstheme="minorHAnsi"/>
                <w:sz w:val="22"/>
                <w:szCs w:val="22"/>
              </w:rPr>
            </w:pPr>
            <w:r w:rsidRPr="00B32535">
              <w:rPr>
                <w:rFonts w:cstheme="minorHAnsi"/>
                <w:b/>
                <w:sz w:val="22"/>
                <w:szCs w:val="22"/>
              </w:rPr>
              <w:t>Publicit</w:t>
            </w:r>
            <w:r w:rsidR="001972F4" w:rsidRPr="00B32535">
              <w:rPr>
                <w:rFonts w:cstheme="minorHAnsi"/>
                <w:b/>
                <w:sz w:val="22"/>
                <w:szCs w:val="22"/>
              </w:rPr>
              <w:t>é</w:t>
            </w:r>
            <w:r w:rsidRPr="00B32535">
              <w:rPr>
                <w:rFonts w:cstheme="minorHAnsi"/>
                <w:b/>
                <w:sz w:val="22"/>
                <w:szCs w:val="22"/>
              </w:rPr>
              <w:t>, CE</w:t>
            </w:r>
            <w:r w:rsidR="001972F4" w:rsidRPr="00B32535">
              <w:rPr>
                <w:rFonts w:cstheme="minorHAnsi"/>
                <w:b/>
                <w:sz w:val="22"/>
                <w:szCs w:val="22"/>
              </w:rPr>
              <w:t>S</w:t>
            </w:r>
            <w:r w:rsidRPr="00B32535">
              <w:rPr>
                <w:rFonts w:cstheme="minorHAnsi"/>
                <w:b/>
                <w:sz w:val="22"/>
                <w:szCs w:val="22"/>
              </w:rPr>
              <w:t>P, Identit</w:t>
            </w:r>
            <w:r w:rsidR="001972F4" w:rsidRPr="00B32535">
              <w:rPr>
                <w:rFonts w:cstheme="minorHAnsi"/>
                <w:b/>
                <w:sz w:val="22"/>
                <w:szCs w:val="22"/>
              </w:rPr>
              <w:t>é</w:t>
            </w:r>
            <w:r w:rsidRPr="00B32535">
              <w:rPr>
                <w:rFonts w:cstheme="minorHAnsi"/>
                <w:b/>
                <w:sz w:val="22"/>
                <w:szCs w:val="22"/>
              </w:rPr>
              <w:t xml:space="preserve"> </w:t>
            </w:r>
          </w:p>
        </w:tc>
        <w:tc>
          <w:tcPr>
            <w:tcW w:w="1668" w:type="dxa"/>
          </w:tcPr>
          <w:p w14:paraId="7DC7B62A" w14:textId="438CBB7C" w:rsidR="00A32B7D" w:rsidRPr="00B32535" w:rsidRDefault="00305830" w:rsidP="00A32B7D">
            <w:pPr>
              <w:rPr>
                <w:rFonts w:cstheme="minorHAnsi"/>
                <w:sz w:val="22"/>
                <w:szCs w:val="22"/>
              </w:rPr>
            </w:pPr>
            <w:r w:rsidRPr="00B32535">
              <w:rPr>
                <w:rFonts w:cstheme="minorHAnsi"/>
                <w:b/>
                <w:sz w:val="22"/>
                <w:szCs w:val="22"/>
              </w:rPr>
              <w:t>XII.8</w:t>
            </w:r>
          </w:p>
        </w:tc>
        <w:tc>
          <w:tcPr>
            <w:tcW w:w="5381" w:type="dxa"/>
          </w:tcPr>
          <w:p w14:paraId="71A4566D" w14:textId="77777777" w:rsidR="00A32B7D" w:rsidRPr="00B32535" w:rsidRDefault="00A32B7D" w:rsidP="00A32B7D">
            <w:pPr>
              <w:rPr>
                <w:rFonts w:cstheme="minorHAnsi"/>
                <w:sz w:val="22"/>
                <w:szCs w:val="22"/>
              </w:rPr>
            </w:pPr>
          </w:p>
        </w:tc>
      </w:tr>
      <w:tr w:rsidR="00A32B7D" w:rsidRPr="00B32535" w14:paraId="28AF0496" w14:textId="77777777" w:rsidTr="004F14C0">
        <w:tc>
          <w:tcPr>
            <w:tcW w:w="6832" w:type="dxa"/>
          </w:tcPr>
          <w:p w14:paraId="04F7483E" w14:textId="24CFE7E7" w:rsidR="00A32B7D" w:rsidRPr="00B32535" w:rsidRDefault="00A32B7D" w:rsidP="00A32B7D">
            <w:pPr>
              <w:pStyle w:val="Corpsdetexte"/>
              <w:ind w:left="0" w:right="-42" w:firstLine="0"/>
              <w:rPr>
                <w:rFonts w:asciiTheme="minorHAnsi" w:hAnsiTheme="minorHAnsi" w:cstheme="minorHAnsi"/>
                <w:lang w:val="fr-FR"/>
              </w:rPr>
            </w:pPr>
            <w:r w:rsidRPr="00B32535">
              <w:rPr>
                <w:rFonts w:asciiTheme="minorHAnsi" w:hAnsiTheme="minorHAnsi" w:cstheme="minorHAnsi"/>
                <w:lang w:val="fr-FR"/>
              </w:rPr>
              <w:t>DONNE INSTRUCTION au Secrétariat Ramsar de présenter au niveau mondial les initiatives régionales comme des moyens opérationnels de soutien à la mise en œuvre des objectifs de la Convention de Ramsar, en complément des efforts des Autorités administratives Ramsar au niveau national et des initiatives régionales elles-mêmes.</w:t>
            </w:r>
          </w:p>
        </w:tc>
        <w:tc>
          <w:tcPr>
            <w:tcW w:w="1668" w:type="dxa"/>
          </w:tcPr>
          <w:p w14:paraId="1D9B312A" w14:textId="77777777" w:rsidR="00A32B7D" w:rsidRPr="00B32535" w:rsidRDefault="00A32B7D" w:rsidP="00A32B7D">
            <w:pPr>
              <w:rPr>
                <w:rFonts w:cstheme="minorHAnsi"/>
                <w:sz w:val="22"/>
                <w:szCs w:val="22"/>
              </w:rPr>
            </w:pPr>
            <w:r w:rsidRPr="00B32535">
              <w:rPr>
                <w:rFonts w:cstheme="minorHAnsi"/>
                <w:sz w:val="22"/>
                <w:szCs w:val="22"/>
              </w:rPr>
              <w:t>18</w:t>
            </w:r>
          </w:p>
        </w:tc>
        <w:tc>
          <w:tcPr>
            <w:tcW w:w="5381" w:type="dxa"/>
          </w:tcPr>
          <w:p w14:paraId="65B9EC66" w14:textId="3AAD07C9" w:rsidR="00A32B7D" w:rsidRPr="00B32535" w:rsidRDefault="00B40695" w:rsidP="00A32B7D">
            <w:pPr>
              <w:rPr>
                <w:rFonts w:cstheme="minorHAnsi"/>
                <w:sz w:val="22"/>
                <w:szCs w:val="22"/>
              </w:rPr>
            </w:pPr>
            <w:r w:rsidRPr="00B32535">
              <w:rPr>
                <w:rFonts w:cstheme="minorHAnsi"/>
                <w:sz w:val="22"/>
                <w:szCs w:val="22"/>
              </w:rPr>
              <w:t xml:space="preserve">Généralement cohérent avec </w:t>
            </w:r>
            <w:r w:rsidR="00A32B7D" w:rsidRPr="00B32535">
              <w:rPr>
                <w:rFonts w:cstheme="minorHAnsi"/>
                <w:sz w:val="22"/>
                <w:szCs w:val="22"/>
              </w:rPr>
              <w:t>para 20 de la Résolution XIII.9 (</w:t>
            </w:r>
            <w:r w:rsidRPr="00B32535">
              <w:rPr>
                <w:rFonts w:cstheme="minorHAnsi"/>
                <w:sz w:val="22"/>
                <w:szCs w:val="22"/>
              </w:rPr>
              <w:t xml:space="preserve">à </w:t>
            </w:r>
            <w:r w:rsidR="00A32B7D" w:rsidRPr="00B32535">
              <w:rPr>
                <w:rFonts w:cstheme="minorHAnsi"/>
                <w:sz w:val="22"/>
                <w:szCs w:val="22"/>
              </w:rPr>
              <w:t>note</w:t>
            </w:r>
            <w:r w:rsidRPr="00B32535">
              <w:rPr>
                <w:rFonts w:cstheme="minorHAnsi"/>
                <w:sz w:val="22"/>
                <w:szCs w:val="22"/>
              </w:rPr>
              <w:t>r que ce</w:t>
            </w:r>
            <w:r w:rsidR="00A32B7D" w:rsidRPr="00B32535">
              <w:rPr>
                <w:rFonts w:cstheme="minorHAnsi"/>
                <w:sz w:val="22"/>
                <w:szCs w:val="22"/>
              </w:rPr>
              <w:t xml:space="preserve"> para </w:t>
            </w:r>
            <w:r w:rsidRPr="00B32535">
              <w:rPr>
                <w:rFonts w:cstheme="minorHAnsi"/>
                <w:sz w:val="22"/>
                <w:szCs w:val="22"/>
              </w:rPr>
              <w:t>déclare aussi</w:t>
            </w:r>
            <w:r w:rsidR="00A32B7D" w:rsidRPr="00B32535">
              <w:rPr>
                <w:rFonts w:cstheme="minorHAnsi"/>
                <w:sz w:val="22"/>
                <w:szCs w:val="22"/>
              </w:rPr>
              <w:t xml:space="preserve"> ‘…</w:t>
            </w:r>
            <w:r w:rsidRPr="00B32535">
              <w:rPr>
                <w:rFonts w:cstheme="minorHAnsi"/>
                <w:sz w:val="22"/>
                <w:szCs w:val="22"/>
              </w:rPr>
              <w:t>mécanismes encourageant la coopération internationale</w:t>
            </w:r>
            <w:r w:rsidR="00A32B7D" w:rsidRPr="00B32535">
              <w:rPr>
                <w:rFonts w:cstheme="minorHAnsi"/>
                <w:sz w:val="22"/>
                <w:szCs w:val="22"/>
              </w:rPr>
              <w:t>…’)</w:t>
            </w:r>
          </w:p>
        </w:tc>
      </w:tr>
      <w:tr w:rsidR="00A32B7D" w:rsidRPr="00B32535" w14:paraId="7FED9542" w14:textId="77777777" w:rsidTr="004F14C0">
        <w:tc>
          <w:tcPr>
            <w:tcW w:w="6832" w:type="dxa"/>
          </w:tcPr>
          <w:p w14:paraId="5D4FA7D0" w14:textId="23CE3247" w:rsidR="00A32B7D" w:rsidRPr="00B32535" w:rsidRDefault="00A32B7D" w:rsidP="00A32B7D">
            <w:pPr>
              <w:rPr>
                <w:rFonts w:cstheme="minorHAnsi"/>
                <w:sz w:val="22"/>
                <w:szCs w:val="22"/>
              </w:rPr>
            </w:pPr>
            <w:r w:rsidRPr="00B32535">
              <w:rPr>
                <w:rFonts w:cstheme="minorHAnsi"/>
                <w:sz w:val="22"/>
                <w:szCs w:val="22"/>
              </w:rPr>
              <w:t xml:space="preserve">DEMANDE au Secrétariat de continuer de publier les informations fournies par les initiatives régionales, y compris les rapports décrivant leur application fructueuse des Directives opérationnelles et des plans de </w:t>
            </w:r>
            <w:r w:rsidRPr="00B32535">
              <w:rPr>
                <w:rFonts w:cstheme="minorHAnsi"/>
                <w:sz w:val="22"/>
                <w:szCs w:val="22"/>
              </w:rPr>
              <w:lastRenderedPageBreak/>
              <w:t>travail, sur le site web de la Convention, afin qu’ils soient accessibles aux Parties et au public.</w:t>
            </w:r>
          </w:p>
        </w:tc>
        <w:tc>
          <w:tcPr>
            <w:tcW w:w="1668" w:type="dxa"/>
          </w:tcPr>
          <w:p w14:paraId="53E5AEAD" w14:textId="77777777" w:rsidR="00A32B7D" w:rsidRPr="00B32535" w:rsidRDefault="00A32B7D" w:rsidP="00A32B7D">
            <w:pPr>
              <w:rPr>
                <w:rFonts w:cstheme="minorHAnsi"/>
                <w:sz w:val="22"/>
                <w:szCs w:val="22"/>
              </w:rPr>
            </w:pPr>
            <w:r w:rsidRPr="00B32535">
              <w:rPr>
                <w:rFonts w:cstheme="minorHAnsi"/>
                <w:sz w:val="22"/>
                <w:szCs w:val="22"/>
              </w:rPr>
              <w:lastRenderedPageBreak/>
              <w:t>20</w:t>
            </w:r>
          </w:p>
        </w:tc>
        <w:tc>
          <w:tcPr>
            <w:tcW w:w="5381" w:type="dxa"/>
          </w:tcPr>
          <w:p w14:paraId="2D6B1411" w14:textId="737F09A2" w:rsidR="00A32B7D" w:rsidRPr="00B32535" w:rsidRDefault="00B40695" w:rsidP="00A32B7D">
            <w:pPr>
              <w:rPr>
                <w:rFonts w:cstheme="minorHAnsi"/>
                <w:sz w:val="22"/>
                <w:szCs w:val="22"/>
              </w:rPr>
            </w:pPr>
            <w:r w:rsidRPr="00B32535">
              <w:rPr>
                <w:rFonts w:cstheme="minorHAnsi"/>
                <w:sz w:val="22"/>
                <w:szCs w:val="22"/>
              </w:rPr>
              <w:t xml:space="preserve">Généralement cohérent avec </w:t>
            </w:r>
            <w:r w:rsidR="00A32B7D" w:rsidRPr="00B32535">
              <w:rPr>
                <w:rFonts w:cstheme="minorHAnsi"/>
                <w:sz w:val="22"/>
                <w:szCs w:val="22"/>
              </w:rPr>
              <w:t>para 22 de la Résolution XIII.9 (</w:t>
            </w:r>
            <w:r w:rsidRPr="00B32535">
              <w:rPr>
                <w:rFonts w:cstheme="minorHAnsi"/>
                <w:sz w:val="22"/>
                <w:szCs w:val="22"/>
              </w:rPr>
              <w:t>sauf la référence aux Directives opérationnelles</w:t>
            </w:r>
            <w:r w:rsidR="00A32B7D" w:rsidRPr="00B32535">
              <w:rPr>
                <w:rFonts w:cstheme="minorHAnsi"/>
                <w:sz w:val="22"/>
                <w:szCs w:val="22"/>
              </w:rPr>
              <w:t>).</w:t>
            </w:r>
          </w:p>
        </w:tc>
      </w:tr>
      <w:tr w:rsidR="00A32B7D" w:rsidRPr="00B32535" w14:paraId="158118A5" w14:textId="77777777" w:rsidTr="004F14C0">
        <w:tc>
          <w:tcPr>
            <w:tcW w:w="6832" w:type="dxa"/>
          </w:tcPr>
          <w:p w14:paraId="5883F0F2" w14:textId="77777777" w:rsidR="00A32B7D" w:rsidRPr="00B32535" w:rsidRDefault="00A32B7D" w:rsidP="00A32B7D">
            <w:pPr>
              <w:rPr>
                <w:rFonts w:cstheme="minorHAnsi"/>
                <w:sz w:val="22"/>
                <w:szCs w:val="22"/>
              </w:rPr>
            </w:pPr>
          </w:p>
        </w:tc>
        <w:tc>
          <w:tcPr>
            <w:tcW w:w="1668" w:type="dxa"/>
          </w:tcPr>
          <w:p w14:paraId="58BF6A60" w14:textId="77777777" w:rsidR="00A32B7D" w:rsidRPr="00B32535" w:rsidRDefault="00A32B7D" w:rsidP="00A32B7D">
            <w:pPr>
              <w:rPr>
                <w:rFonts w:cstheme="minorHAnsi"/>
                <w:b/>
                <w:sz w:val="22"/>
                <w:szCs w:val="22"/>
              </w:rPr>
            </w:pPr>
            <w:r w:rsidRPr="00B32535">
              <w:rPr>
                <w:rFonts w:cstheme="minorHAnsi"/>
                <w:b/>
                <w:sz w:val="22"/>
                <w:szCs w:val="22"/>
              </w:rPr>
              <w:t>XI.5</w:t>
            </w:r>
          </w:p>
        </w:tc>
        <w:tc>
          <w:tcPr>
            <w:tcW w:w="5381" w:type="dxa"/>
          </w:tcPr>
          <w:p w14:paraId="4260C562" w14:textId="77777777" w:rsidR="00A32B7D" w:rsidRPr="00B32535" w:rsidRDefault="00A32B7D" w:rsidP="00A32B7D">
            <w:pPr>
              <w:rPr>
                <w:rFonts w:cstheme="minorHAnsi"/>
                <w:sz w:val="22"/>
                <w:szCs w:val="22"/>
              </w:rPr>
            </w:pPr>
          </w:p>
        </w:tc>
      </w:tr>
      <w:tr w:rsidR="00A32B7D" w:rsidRPr="00B32535" w14:paraId="1FEA2B19" w14:textId="77777777" w:rsidTr="004F14C0">
        <w:tc>
          <w:tcPr>
            <w:tcW w:w="6832" w:type="dxa"/>
          </w:tcPr>
          <w:p w14:paraId="149B35D4" w14:textId="49154C27" w:rsidR="00A32B7D" w:rsidRPr="00B32535" w:rsidRDefault="00A32B7D" w:rsidP="00A32B7D">
            <w:pPr>
              <w:rPr>
                <w:rFonts w:cstheme="minorHAnsi"/>
                <w:sz w:val="22"/>
                <w:szCs w:val="22"/>
              </w:rPr>
            </w:pPr>
            <w:r w:rsidRPr="00B32535">
              <w:rPr>
                <w:rFonts w:cstheme="minorHAnsi"/>
                <w:sz w:val="22"/>
                <w:szCs w:val="22"/>
              </w:rPr>
              <w:t>DONNE INSTRUCTION tant aux Centres régionaux qu’aux Réseaux régionaux fonctionnant dans le cadre de la Convention de se décrire comme un moyen opérationnel d’apporter un appui à l’application des objectifs de la Convention de Ramsar mais de se présenter au public et à d’autres partenaires sous leur identité propre, indépendante et individuelle, afin d’éviter toute confusion dans l’esprit du public entre ces initiatives et les différents rôles des Autorités administratives Ramsar au niveau national et du Secrétariat Ramsar au niveau international et DEMANDE au Secrétariat de soutenir et promouvoir la valeur des Centres et Réseaux régionaux et de faciliter leurs efforts dans toute la mesure du possible.</w:t>
            </w:r>
          </w:p>
        </w:tc>
        <w:tc>
          <w:tcPr>
            <w:tcW w:w="1668" w:type="dxa"/>
          </w:tcPr>
          <w:p w14:paraId="216CCF39" w14:textId="77777777" w:rsidR="00A32B7D" w:rsidRPr="00B32535" w:rsidRDefault="00A32B7D" w:rsidP="00A32B7D">
            <w:pPr>
              <w:rPr>
                <w:rFonts w:cstheme="minorHAnsi"/>
                <w:sz w:val="22"/>
                <w:szCs w:val="22"/>
              </w:rPr>
            </w:pPr>
            <w:r w:rsidRPr="00B32535">
              <w:rPr>
                <w:rFonts w:cstheme="minorHAnsi"/>
                <w:sz w:val="22"/>
                <w:szCs w:val="22"/>
              </w:rPr>
              <w:t>19</w:t>
            </w:r>
          </w:p>
        </w:tc>
        <w:tc>
          <w:tcPr>
            <w:tcW w:w="5381" w:type="dxa"/>
          </w:tcPr>
          <w:p w14:paraId="665682F0" w14:textId="04E84859" w:rsidR="00A32B7D" w:rsidRPr="00B32535" w:rsidRDefault="00B40695" w:rsidP="00A32B7D">
            <w:pPr>
              <w:rPr>
                <w:rFonts w:cstheme="minorHAnsi"/>
                <w:sz w:val="22"/>
                <w:szCs w:val="22"/>
              </w:rPr>
            </w:pPr>
            <w:r w:rsidRPr="00B32535">
              <w:rPr>
                <w:rFonts w:eastAsia="Calibri" w:cstheme="minorHAnsi"/>
                <w:sz w:val="22"/>
                <w:szCs w:val="22"/>
              </w:rPr>
              <w:t xml:space="preserve">Trois premières </w:t>
            </w:r>
            <w:r w:rsidR="00A32B7D" w:rsidRPr="00B32535">
              <w:rPr>
                <w:rFonts w:eastAsia="Calibri" w:cstheme="minorHAnsi"/>
                <w:sz w:val="22"/>
                <w:szCs w:val="22"/>
              </w:rPr>
              <w:t>clauses (</w:t>
            </w:r>
            <w:r w:rsidRPr="00B32535">
              <w:rPr>
                <w:rFonts w:eastAsia="Calibri" w:cstheme="minorHAnsi"/>
                <w:sz w:val="22"/>
                <w:szCs w:val="22"/>
              </w:rPr>
              <w:t>jusqu’à</w:t>
            </w:r>
            <w:r w:rsidR="00A32B7D" w:rsidRPr="00B32535">
              <w:rPr>
                <w:rFonts w:eastAsia="Calibri" w:cstheme="minorHAnsi"/>
                <w:sz w:val="22"/>
                <w:szCs w:val="22"/>
              </w:rPr>
              <w:t xml:space="preserve"> ‘</w:t>
            </w:r>
            <w:r w:rsidRPr="00B32535">
              <w:rPr>
                <w:rFonts w:eastAsia="Calibri" w:cstheme="minorHAnsi"/>
                <w:sz w:val="22"/>
                <w:szCs w:val="22"/>
              </w:rPr>
              <w:t>et demande’</w:t>
            </w:r>
            <w:r w:rsidR="00A32B7D" w:rsidRPr="00B32535">
              <w:rPr>
                <w:rFonts w:eastAsia="Calibri" w:cstheme="minorHAnsi"/>
                <w:sz w:val="22"/>
                <w:szCs w:val="22"/>
              </w:rPr>
              <w:t>) analog</w:t>
            </w:r>
            <w:r w:rsidRPr="00B32535">
              <w:rPr>
                <w:rFonts w:eastAsia="Calibri" w:cstheme="minorHAnsi"/>
                <w:sz w:val="22"/>
                <w:szCs w:val="22"/>
              </w:rPr>
              <w:t>ues au</w:t>
            </w:r>
            <w:r w:rsidR="00A32B7D" w:rsidRPr="00B32535">
              <w:rPr>
                <w:rFonts w:eastAsia="Calibri" w:cstheme="minorHAnsi"/>
                <w:sz w:val="22"/>
                <w:szCs w:val="22"/>
              </w:rPr>
              <w:t xml:space="preserve"> para 8 e</w:t>
            </w:r>
            <w:r w:rsidRPr="00B32535">
              <w:rPr>
                <w:rFonts w:eastAsia="Calibri" w:cstheme="minorHAnsi"/>
                <w:sz w:val="22"/>
                <w:szCs w:val="22"/>
              </w:rPr>
              <w:t>)</w:t>
            </w:r>
            <w:r w:rsidR="00A32B7D" w:rsidRPr="00B32535">
              <w:rPr>
                <w:rFonts w:eastAsia="Calibri" w:cstheme="minorHAnsi"/>
                <w:sz w:val="22"/>
                <w:szCs w:val="22"/>
              </w:rPr>
              <w:t xml:space="preserve"> de la Résolution XIII.9. </w:t>
            </w:r>
          </w:p>
        </w:tc>
      </w:tr>
      <w:tr w:rsidR="00A32B7D" w:rsidRPr="00B32535" w14:paraId="7A221236" w14:textId="77777777" w:rsidTr="004F14C0">
        <w:tc>
          <w:tcPr>
            <w:tcW w:w="6832" w:type="dxa"/>
          </w:tcPr>
          <w:p w14:paraId="360C7394" w14:textId="77777777" w:rsidR="00A32B7D" w:rsidRPr="00B32535" w:rsidRDefault="00A32B7D" w:rsidP="00A32B7D">
            <w:pPr>
              <w:rPr>
                <w:rFonts w:cstheme="minorHAnsi"/>
                <w:sz w:val="22"/>
                <w:szCs w:val="22"/>
              </w:rPr>
            </w:pPr>
            <w:r w:rsidRPr="00B32535">
              <w:rPr>
                <w:rFonts w:cstheme="minorHAnsi"/>
                <w:sz w:val="22"/>
                <w:szCs w:val="22"/>
              </w:rPr>
              <w:t>DEMANDE au Groupe de surveillance des activités de CESP de collaborer avec les représentants des Centres régionaux Ramsar en vue de déterminer les besoins de renforcement des capacités du personnel des CRR et de leur donner des conseils dans le but d’optimiser leur fonctionnement et DEMANDE au Comité permanent d’évaluer le fonctionnement des Centres régionaux Ramsar dans le contexte des Directives opérationnelles et du Plan stratégique Ramsar 2009 2015, en demandant, au besoin, l’aide du Groupe de surveillance des activités de CESP.</w:t>
            </w:r>
          </w:p>
          <w:p w14:paraId="758425DC" w14:textId="1F7A68A0" w:rsidR="00A32B7D" w:rsidRPr="00B32535" w:rsidRDefault="00A32B7D" w:rsidP="00A32B7D">
            <w:pPr>
              <w:rPr>
                <w:rFonts w:cstheme="minorHAnsi"/>
                <w:sz w:val="22"/>
                <w:szCs w:val="22"/>
              </w:rPr>
            </w:pPr>
          </w:p>
        </w:tc>
        <w:tc>
          <w:tcPr>
            <w:tcW w:w="1668" w:type="dxa"/>
          </w:tcPr>
          <w:p w14:paraId="69AD6992" w14:textId="77777777" w:rsidR="00A32B7D" w:rsidRPr="00B32535" w:rsidRDefault="00A32B7D" w:rsidP="00A32B7D">
            <w:pPr>
              <w:rPr>
                <w:rFonts w:cstheme="minorHAnsi"/>
                <w:sz w:val="22"/>
                <w:szCs w:val="22"/>
              </w:rPr>
            </w:pPr>
            <w:r w:rsidRPr="00B32535">
              <w:rPr>
                <w:rFonts w:cstheme="minorHAnsi"/>
                <w:sz w:val="22"/>
                <w:szCs w:val="22"/>
              </w:rPr>
              <w:t>26</w:t>
            </w:r>
          </w:p>
        </w:tc>
        <w:tc>
          <w:tcPr>
            <w:tcW w:w="5381" w:type="dxa"/>
          </w:tcPr>
          <w:p w14:paraId="3CB80199" w14:textId="0D382A2F" w:rsidR="00A32B7D" w:rsidRPr="00B32535" w:rsidRDefault="00B40695" w:rsidP="00A32B7D">
            <w:pPr>
              <w:rPr>
                <w:rFonts w:cstheme="minorHAnsi"/>
                <w:sz w:val="22"/>
                <w:szCs w:val="22"/>
              </w:rPr>
            </w:pPr>
            <w:r w:rsidRPr="00B32535">
              <w:rPr>
                <w:rFonts w:cstheme="minorHAnsi"/>
                <w:sz w:val="22"/>
                <w:szCs w:val="22"/>
              </w:rPr>
              <w:t>La première</w:t>
            </w:r>
            <w:r w:rsidR="00A32B7D" w:rsidRPr="00B32535">
              <w:rPr>
                <w:rFonts w:cstheme="minorHAnsi"/>
                <w:sz w:val="22"/>
                <w:szCs w:val="22"/>
              </w:rPr>
              <w:t xml:space="preserve"> clause </w:t>
            </w:r>
            <w:r w:rsidRPr="00B32535">
              <w:rPr>
                <w:rFonts w:cstheme="minorHAnsi"/>
                <w:sz w:val="22"/>
                <w:szCs w:val="22"/>
              </w:rPr>
              <w:t>n’est pas non cohérente avec la résolution</w:t>
            </w:r>
            <w:r w:rsidR="00A32B7D" w:rsidRPr="00B32535">
              <w:rPr>
                <w:rFonts w:cstheme="minorHAnsi"/>
                <w:sz w:val="22"/>
                <w:szCs w:val="22"/>
              </w:rPr>
              <w:t xml:space="preserve"> XIII.9 </w:t>
            </w:r>
            <w:r w:rsidRPr="00B32535">
              <w:rPr>
                <w:rFonts w:cstheme="minorHAnsi"/>
                <w:sz w:val="22"/>
                <w:szCs w:val="22"/>
              </w:rPr>
              <w:t>mais non équivalente</w:t>
            </w:r>
            <w:r w:rsidR="00A32B7D" w:rsidRPr="00B32535">
              <w:rPr>
                <w:rFonts w:cstheme="minorHAnsi"/>
                <w:sz w:val="22"/>
                <w:szCs w:val="22"/>
              </w:rPr>
              <w:t xml:space="preserve"> (</w:t>
            </w:r>
            <w:r w:rsidRPr="00B32535">
              <w:rPr>
                <w:rFonts w:cstheme="minorHAnsi"/>
                <w:sz w:val="22"/>
                <w:szCs w:val="22"/>
              </w:rPr>
              <w:t>le plus près est le</w:t>
            </w:r>
            <w:r w:rsidR="00A32B7D" w:rsidRPr="00B32535">
              <w:rPr>
                <w:rFonts w:cstheme="minorHAnsi"/>
                <w:sz w:val="22"/>
                <w:szCs w:val="22"/>
              </w:rPr>
              <w:t xml:space="preserve"> para 24 de la Résolution XIII.9). </w:t>
            </w:r>
            <w:r w:rsidRPr="00B32535">
              <w:rPr>
                <w:rFonts w:cstheme="minorHAnsi"/>
                <w:sz w:val="22"/>
                <w:szCs w:val="22"/>
              </w:rPr>
              <w:t>Deuxième</w:t>
            </w:r>
            <w:r w:rsidR="00A32B7D" w:rsidRPr="00B32535">
              <w:rPr>
                <w:rFonts w:cstheme="minorHAnsi"/>
                <w:sz w:val="22"/>
                <w:szCs w:val="22"/>
              </w:rPr>
              <w:t xml:space="preserve"> clause </w:t>
            </w:r>
            <w:r w:rsidRPr="00B32535">
              <w:rPr>
                <w:rFonts w:cstheme="minorHAnsi"/>
                <w:sz w:val="22"/>
                <w:szCs w:val="22"/>
              </w:rPr>
              <w:t>r</w:t>
            </w:r>
            <w:r w:rsidR="00A32B7D" w:rsidRPr="00B32535">
              <w:rPr>
                <w:rFonts w:cstheme="minorHAnsi"/>
                <w:sz w:val="22"/>
                <w:szCs w:val="22"/>
              </w:rPr>
              <w:t>edondant</w:t>
            </w:r>
            <w:r w:rsidRPr="00B32535">
              <w:rPr>
                <w:rFonts w:cstheme="minorHAnsi"/>
                <w:sz w:val="22"/>
                <w:szCs w:val="22"/>
              </w:rPr>
              <w:t>e</w:t>
            </w:r>
            <w:r w:rsidR="00A32B7D" w:rsidRPr="00B32535">
              <w:rPr>
                <w:rFonts w:cstheme="minorHAnsi"/>
                <w:sz w:val="22"/>
                <w:szCs w:val="22"/>
              </w:rPr>
              <w:t>.</w:t>
            </w:r>
          </w:p>
        </w:tc>
      </w:tr>
      <w:tr w:rsidR="00A32B7D" w:rsidRPr="00B32535" w14:paraId="19F57A19" w14:textId="77777777" w:rsidTr="004F14C0">
        <w:tc>
          <w:tcPr>
            <w:tcW w:w="6832" w:type="dxa"/>
          </w:tcPr>
          <w:p w14:paraId="08219456" w14:textId="1E05CD56" w:rsidR="00A32B7D" w:rsidRPr="00B32535" w:rsidRDefault="001972F4" w:rsidP="00A32B7D">
            <w:pPr>
              <w:rPr>
                <w:rFonts w:cstheme="minorHAnsi"/>
                <w:b/>
                <w:sz w:val="22"/>
                <w:szCs w:val="22"/>
              </w:rPr>
            </w:pPr>
            <w:r w:rsidRPr="00B32535">
              <w:rPr>
                <w:rFonts w:cstheme="minorHAnsi"/>
                <w:b/>
                <w:sz w:val="22"/>
                <w:szCs w:val="22"/>
              </w:rPr>
              <w:t>GEST</w:t>
            </w:r>
            <w:r w:rsidR="00A32B7D" w:rsidRPr="00B32535">
              <w:rPr>
                <w:rFonts w:cstheme="minorHAnsi"/>
                <w:b/>
                <w:sz w:val="22"/>
                <w:szCs w:val="22"/>
              </w:rPr>
              <w:t xml:space="preserve"> </w:t>
            </w:r>
          </w:p>
        </w:tc>
        <w:tc>
          <w:tcPr>
            <w:tcW w:w="1668" w:type="dxa"/>
          </w:tcPr>
          <w:p w14:paraId="0B445E51" w14:textId="77777777" w:rsidR="00A32B7D" w:rsidRPr="00B32535" w:rsidRDefault="00A32B7D" w:rsidP="00A32B7D">
            <w:pPr>
              <w:rPr>
                <w:rFonts w:cstheme="minorHAnsi"/>
                <w:sz w:val="22"/>
                <w:szCs w:val="22"/>
              </w:rPr>
            </w:pPr>
          </w:p>
        </w:tc>
        <w:tc>
          <w:tcPr>
            <w:tcW w:w="5381" w:type="dxa"/>
          </w:tcPr>
          <w:p w14:paraId="58E3104F" w14:textId="77777777" w:rsidR="00A32B7D" w:rsidRPr="00B32535" w:rsidRDefault="00A32B7D" w:rsidP="00A32B7D">
            <w:pPr>
              <w:rPr>
                <w:rFonts w:cstheme="minorHAnsi"/>
                <w:sz w:val="22"/>
                <w:szCs w:val="22"/>
              </w:rPr>
            </w:pPr>
          </w:p>
        </w:tc>
      </w:tr>
      <w:tr w:rsidR="00A32B7D" w:rsidRPr="00B32535" w14:paraId="24B44B80" w14:textId="77777777" w:rsidTr="004F14C0">
        <w:tc>
          <w:tcPr>
            <w:tcW w:w="6832" w:type="dxa"/>
          </w:tcPr>
          <w:p w14:paraId="7959CAEC" w14:textId="77777777" w:rsidR="00A32B7D" w:rsidRPr="00B32535" w:rsidRDefault="00A32B7D" w:rsidP="00A32B7D">
            <w:pPr>
              <w:rPr>
                <w:rFonts w:cstheme="minorHAnsi"/>
                <w:sz w:val="22"/>
                <w:szCs w:val="22"/>
              </w:rPr>
            </w:pPr>
          </w:p>
        </w:tc>
        <w:tc>
          <w:tcPr>
            <w:tcW w:w="1668" w:type="dxa"/>
          </w:tcPr>
          <w:p w14:paraId="04CAC8A2" w14:textId="14D1DB43" w:rsidR="00A32B7D" w:rsidRPr="00B32535" w:rsidRDefault="00305830" w:rsidP="00A32B7D">
            <w:pPr>
              <w:rPr>
                <w:rFonts w:cstheme="minorHAnsi"/>
                <w:b/>
                <w:sz w:val="22"/>
                <w:szCs w:val="22"/>
              </w:rPr>
            </w:pPr>
            <w:r w:rsidRPr="00B32535">
              <w:rPr>
                <w:rFonts w:cstheme="minorHAnsi"/>
                <w:b/>
                <w:sz w:val="22"/>
                <w:szCs w:val="22"/>
              </w:rPr>
              <w:t>XII.8</w:t>
            </w:r>
          </w:p>
        </w:tc>
        <w:tc>
          <w:tcPr>
            <w:tcW w:w="5381" w:type="dxa"/>
          </w:tcPr>
          <w:p w14:paraId="727F9CEE" w14:textId="77777777" w:rsidR="00A32B7D" w:rsidRPr="00B32535" w:rsidRDefault="00A32B7D" w:rsidP="00A32B7D">
            <w:pPr>
              <w:rPr>
                <w:rFonts w:cstheme="minorHAnsi"/>
                <w:sz w:val="22"/>
                <w:szCs w:val="22"/>
              </w:rPr>
            </w:pPr>
          </w:p>
        </w:tc>
      </w:tr>
      <w:tr w:rsidR="00A32B7D" w:rsidRPr="00B32535" w14:paraId="6BA8BBE9" w14:textId="77777777" w:rsidTr="004F14C0">
        <w:tc>
          <w:tcPr>
            <w:tcW w:w="6832" w:type="dxa"/>
          </w:tcPr>
          <w:p w14:paraId="33C13CDA" w14:textId="477742E3" w:rsidR="00A32B7D" w:rsidRPr="00B32535" w:rsidRDefault="00A32B7D" w:rsidP="00A32B7D">
            <w:pPr>
              <w:rPr>
                <w:rFonts w:cstheme="minorHAnsi"/>
                <w:sz w:val="22"/>
                <w:szCs w:val="22"/>
              </w:rPr>
            </w:pPr>
            <w:r w:rsidRPr="00B32535">
              <w:rPr>
                <w:rFonts w:cstheme="minorHAnsi"/>
                <w:sz w:val="22"/>
                <w:szCs w:val="22"/>
              </w:rPr>
              <w:t>PRIE INSTAMMENT les membres et les Correspondants nationaux du GEST d’appliquer l’expérience des initiatives régionales dans leurs travaux.</w:t>
            </w:r>
          </w:p>
        </w:tc>
        <w:tc>
          <w:tcPr>
            <w:tcW w:w="1668" w:type="dxa"/>
          </w:tcPr>
          <w:p w14:paraId="17483863" w14:textId="77777777" w:rsidR="00A32B7D" w:rsidRPr="00B32535" w:rsidRDefault="00A32B7D" w:rsidP="00A32B7D">
            <w:pPr>
              <w:rPr>
                <w:rFonts w:cstheme="minorHAnsi"/>
                <w:sz w:val="22"/>
                <w:szCs w:val="22"/>
              </w:rPr>
            </w:pPr>
            <w:r w:rsidRPr="00B32535">
              <w:rPr>
                <w:rFonts w:cstheme="minorHAnsi"/>
                <w:sz w:val="22"/>
                <w:szCs w:val="22"/>
              </w:rPr>
              <w:t>22</w:t>
            </w:r>
          </w:p>
        </w:tc>
        <w:tc>
          <w:tcPr>
            <w:tcW w:w="5381" w:type="dxa"/>
          </w:tcPr>
          <w:p w14:paraId="48A7E27D" w14:textId="59F036ED" w:rsidR="00A32B7D" w:rsidRPr="00B32535" w:rsidRDefault="00A32B7D" w:rsidP="00A32B7D">
            <w:pPr>
              <w:rPr>
                <w:rFonts w:cstheme="minorHAnsi"/>
                <w:sz w:val="22"/>
                <w:szCs w:val="22"/>
              </w:rPr>
            </w:pPr>
            <w:r w:rsidRPr="00B32535">
              <w:rPr>
                <w:rFonts w:cstheme="minorHAnsi"/>
                <w:sz w:val="22"/>
                <w:szCs w:val="22"/>
              </w:rPr>
              <w:t>N</w:t>
            </w:r>
            <w:r w:rsidR="00B40695" w:rsidRPr="00B32535">
              <w:rPr>
                <w:rFonts w:cstheme="minorHAnsi"/>
                <w:sz w:val="22"/>
                <w:szCs w:val="22"/>
              </w:rPr>
              <w:t>’est pas non cohérente avec la résolution XIII.9 mais non équivalente</w:t>
            </w:r>
            <w:r w:rsidRPr="00B32535">
              <w:rPr>
                <w:rFonts w:cstheme="minorHAnsi"/>
                <w:sz w:val="22"/>
                <w:szCs w:val="22"/>
              </w:rPr>
              <w:t xml:space="preserve"> (</w:t>
            </w:r>
            <w:r w:rsidR="00B40695" w:rsidRPr="00B32535">
              <w:rPr>
                <w:rFonts w:cstheme="minorHAnsi"/>
                <w:sz w:val="22"/>
                <w:szCs w:val="22"/>
              </w:rPr>
              <w:t>le plus près est le para 24 de la Résolution XIII.9</w:t>
            </w:r>
            <w:r w:rsidRPr="00B32535">
              <w:rPr>
                <w:rFonts w:cstheme="minorHAnsi"/>
                <w:sz w:val="22"/>
                <w:szCs w:val="22"/>
              </w:rPr>
              <w:t xml:space="preserve">). </w:t>
            </w:r>
          </w:p>
        </w:tc>
      </w:tr>
      <w:tr w:rsidR="001972F4" w:rsidRPr="00B32535" w14:paraId="34C73791" w14:textId="77777777" w:rsidTr="004F14C0">
        <w:tc>
          <w:tcPr>
            <w:tcW w:w="6832" w:type="dxa"/>
          </w:tcPr>
          <w:p w14:paraId="2C0C58AC" w14:textId="77777777" w:rsidR="001972F4" w:rsidRPr="00B32535" w:rsidRDefault="001972F4" w:rsidP="00A32B7D">
            <w:pPr>
              <w:rPr>
                <w:rFonts w:cstheme="minorHAnsi"/>
                <w:sz w:val="22"/>
                <w:szCs w:val="22"/>
              </w:rPr>
            </w:pPr>
          </w:p>
        </w:tc>
        <w:tc>
          <w:tcPr>
            <w:tcW w:w="1668" w:type="dxa"/>
          </w:tcPr>
          <w:p w14:paraId="70B288E3" w14:textId="0573B889" w:rsidR="001972F4" w:rsidRPr="00B32535" w:rsidRDefault="001972F4" w:rsidP="00A32B7D">
            <w:pPr>
              <w:rPr>
                <w:rFonts w:cstheme="minorHAnsi"/>
                <w:b/>
                <w:sz w:val="22"/>
                <w:szCs w:val="22"/>
              </w:rPr>
            </w:pPr>
            <w:r w:rsidRPr="00B32535">
              <w:rPr>
                <w:rFonts w:cstheme="minorHAnsi"/>
                <w:b/>
                <w:sz w:val="22"/>
                <w:szCs w:val="22"/>
              </w:rPr>
              <w:t>XI.5</w:t>
            </w:r>
          </w:p>
        </w:tc>
        <w:tc>
          <w:tcPr>
            <w:tcW w:w="5381" w:type="dxa"/>
          </w:tcPr>
          <w:p w14:paraId="0C3A5478" w14:textId="77777777" w:rsidR="001972F4" w:rsidRPr="00B32535" w:rsidRDefault="001972F4" w:rsidP="00A32B7D">
            <w:pPr>
              <w:rPr>
                <w:rFonts w:cstheme="minorHAnsi"/>
                <w:sz w:val="22"/>
                <w:szCs w:val="22"/>
              </w:rPr>
            </w:pPr>
          </w:p>
        </w:tc>
      </w:tr>
      <w:tr w:rsidR="00A32B7D" w:rsidRPr="00B32535" w14:paraId="3A02B933" w14:textId="77777777" w:rsidTr="004F14C0">
        <w:tc>
          <w:tcPr>
            <w:tcW w:w="6832" w:type="dxa"/>
          </w:tcPr>
          <w:p w14:paraId="433DC611" w14:textId="71AA6313" w:rsidR="00A32B7D" w:rsidRPr="00B32535" w:rsidRDefault="001972F4" w:rsidP="00A32B7D">
            <w:pPr>
              <w:rPr>
                <w:rFonts w:cstheme="minorHAnsi"/>
                <w:sz w:val="22"/>
                <w:szCs w:val="22"/>
              </w:rPr>
            </w:pPr>
            <w:r w:rsidRPr="00B32535">
              <w:rPr>
                <w:rFonts w:cstheme="minorHAnsi"/>
                <w:sz w:val="22"/>
                <w:szCs w:val="22"/>
              </w:rPr>
              <w:t>PRIE INSTAMMENT le Groupe d’évaluation scientifique et technique (GEST) d’étudier des moyens de faire bon usage de l’expérience acquise par les Initiatives régionales dans ses travaux.</w:t>
            </w:r>
          </w:p>
        </w:tc>
        <w:tc>
          <w:tcPr>
            <w:tcW w:w="1668" w:type="dxa"/>
          </w:tcPr>
          <w:p w14:paraId="33E44DB9" w14:textId="44A33CFB" w:rsidR="00A32B7D" w:rsidRPr="00B32535" w:rsidRDefault="00A32B7D" w:rsidP="00A32B7D">
            <w:pPr>
              <w:rPr>
                <w:rFonts w:cstheme="minorHAnsi"/>
                <w:bCs/>
                <w:sz w:val="22"/>
                <w:szCs w:val="22"/>
              </w:rPr>
            </w:pPr>
            <w:r w:rsidRPr="00B32535">
              <w:rPr>
                <w:rFonts w:cstheme="minorHAnsi"/>
                <w:bCs/>
                <w:sz w:val="22"/>
                <w:szCs w:val="22"/>
              </w:rPr>
              <w:t>22</w:t>
            </w:r>
          </w:p>
        </w:tc>
        <w:tc>
          <w:tcPr>
            <w:tcW w:w="5381" w:type="dxa"/>
          </w:tcPr>
          <w:p w14:paraId="588679FD" w14:textId="5806E229" w:rsidR="00A32B7D" w:rsidRPr="00B32535" w:rsidRDefault="00B40695" w:rsidP="00A32B7D">
            <w:pPr>
              <w:rPr>
                <w:rFonts w:cstheme="minorHAnsi"/>
                <w:sz w:val="22"/>
                <w:szCs w:val="22"/>
              </w:rPr>
            </w:pPr>
            <w:r w:rsidRPr="00B32535">
              <w:rPr>
                <w:rFonts w:cstheme="minorHAnsi"/>
                <w:sz w:val="22"/>
                <w:szCs w:val="22"/>
              </w:rPr>
              <w:t>N’est pas non cohérente avec la résolution XIII.9 mais non équivalente (le plus près est le para 24 de la Résolution XIII.9)</w:t>
            </w:r>
            <w:r w:rsidR="00A32B7D" w:rsidRPr="00B32535">
              <w:rPr>
                <w:rFonts w:cstheme="minorHAnsi"/>
                <w:sz w:val="22"/>
                <w:szCs w:val="22"/>
              </w:rPr>
              <w:t xml:space="preserve">. </w:t>
            </w:r>
          </w:p>
        </w:tc>
      </w:tr>
      <w:tr w:rsidR="00A32B7D" w:rsidRPr="00B32535" w14:paraId="34A76FAA" w14:textId="77777777" w:rsidTr="004F14C0">
        <w:tc>
          <w:tcPr>
            <w:tcW w:w="6832" w:type="dxa"/>
          </w:tcPr>
          <w:p w14:paraId="1587AEA6" w14:textId="4A1F0760" w:rsidR="00A32B7D" w:rsidRPr="00B32535" w:rsidRDefault="00B40695" w:rsidP="00A32B7D">
            <w:pPr>
              <w:rPr>
                <w:rFonts w:cstheme="minorHAnsi"/>
                <w:b/>
                <w:sz w:val="22"/>
                <w:szCs w:val="22"/>
              </w:rPr>
            </w:pPr>
            <w:r w:rsidRPr="00B32535">
              <w:rPr>
                <w:rFonts w:cstheme="minorHAnsi"/>
                <w:b/>
                <w:sz w:val="22"/>
                <w:szCs w:val="22"/>
              </w:rPr>
              <w:lastRenderedPageBreak/>
              <w:t>Autre</w:t>
            </w:r>
          </w:p>
        </w:tc>
        <w:tc>
          <w:tcPr>
            <w:tcW w:w="1668" w:type="dxa"/>
          </w:tcPr>
          <w:p w14:paraId="1143D6F9" w14:textId="77777777" w:rsidR="00A32B7D" w:rsidRPr="00B32535" w:rsidRDefault="00A32B7D" w:rsidP="00A32B7D">
            <w:pPr>
              <w:rPr>
                <w:rFonts w:cstheme="minorHAnsi"/>
                <w:b/>
                <w:sz w:val="22"/>
                <w:szCs w:val="22"/>
              </w:rPr>
            </w:pPr>
          </w:p>
        </w:tc>
        <w:tc>
          <w:tcPr>
            <w:tcW w:w="5381" w:type="dxa"/>
          </w:tcPr>
          <w:p w14:paraId="729AB890" w14:textId="77777777" w:rsidR="00A32B7D" w:rsidRPr="00B32535" w:rsidRDefault="00A32B7D" w:rsidP="00A32B7D">
            <w:pPr>
              <w:rPr>
                <w:rFonts w:cstheme="minorHAnsi"/>
                <w:sz w:val="22"/>
                <w:szCs w:val="22"/>
              </w:rPr>
            </w:pPr>
          </w:p>
        </w:tc>
      </w:tr>
      <w:tr w:rsidR="00A32B7D" w:rsidRPr="00B32535" w14:paraId="45DCA82A" w14:textId="77777777" w:rsidTr="004F14C0">
        <w:tc>
          <w:tcPr>
            <w:tcW w:w="6832" w:type="dxa"/>
          </w:tcPr>
          <w:p w14:paraId="16739045" w14:textId="77777777" w:rsidR="00A32B7D" w:rsidRPr="00B32535" w:rsidRDefault="00A32B7D" w:rsidP="00A32B7D">
            <w:pPr>
              <w:rPr>
                <w:rFonts w:cstheme="minorHAnsi"/>
                <w:sz w:val="22"/>
                <w:szCs w:val="22"/>
              </w:rPr>
            </w:pPr>
          </w:p>
        </w:tc>
        <w:tc>
          <w:tcPr>
            <w:tcW w:w="1668" w:type="dxa"/>
          </w:tcPr>
          <w:p w14:paraId="6A7273CA" w14:textId="77777777" w:rsidR="00A32B7D" w:rsidRPr="00B32535" w:rsidRDefault="00A32B7D" w:rsidP="00A32B7D">
            <w:pPr>
              <w:rPr>
                <w:rFonts w:cstheme="minorHAnsi"/>
                <w:b/>
                <w:sz w:val="22"/>
                <w:szCs w:val="22"/>
              </w:rPr>
            </w:pPr>
          </w:p>
        </w:tc>
        <w:tc>
          <w:tcPr>
            <w:tcW w:w="5381" w:type="dxa"/>
          </w:tcPr>
          <w:p w14:paraId="43D10C96" w14:textId="77777777" w:rsidR="00A32B7D" w:rsidRPr="00B32535" w:rsidRDefault="00A32B7D" w:rsidP="00A32B7D">
            <w:pPr>
              <w:rPr>
                <w:rFonts w:cstheme="minorHAnsi"/>
                <w:sz w:val="22"/>
                <w:szCs w:val="22"/>
              </w:rPr>
            </w:pPr>
          </w:p>
        </w:tc>
      </w:tr>
      <w:tr w:rsidR="00A32B7D" w:rsidRPr="00B32535" w14:paraId="4F16C3DF" w14:textId="77777777" w:rsidTr="004F14C0">
        <w:tc>
          <w:tcPr>
            <w:tcW w:w="6832" w:type="dxa"/>
          </w:tcPr>
          <w:p w14:paraId="3D2C2CA6" w14:textId="77777777" w:rsidR="00A32B7D" w:rsidRPr="00B32535" w:rsidRDefault="00A32B7D" w:rsidP="00A32B7D">
            <w:pPr>
              <w:rPr>
                <w:rFonts w:cstheme="minorHAnsi"/>
                <w:sz w:val="22"/>
                <w:szCs w:val="22"/>
              </w:rPr>
            </w:pPr>
          </w:p>
        </w:tc>
        <w:tc>
          <w:tcPr>
            <w:tcW w:w="1668" w:type="dxa"/>
          </w:tcPr>
          <w:p w14:paraId="62B9AA87" w14:textId="77777777" w:rsidR="00A32B7D" w:rsidRPr="00B32535" w:rsidRDefault="00A32B7D" w:rsidP="00A32B7D">
            <w:pPr>
              <w:rPr>
                <w:rFonts w:cstheme="minorHAnsi"/>
                <w:b/>
                <w:sz w:val="22"/>
                <w:szCs w:val="22"/>
              </w:rPr>
            </w:pPr>
          </w:p>
        </w:tc>
        <w:tc>
          <w:tcPr>
            <w:tcW w:w="5381" w:type="dxa"/>
          </w:tcPr>
          <w:p w14:paraId="07CFEF2A" w14:textId="77777777" w:rsidR="00A32B7D" w:rsidRPr="00B32535" w:rsidRDefault="00A32B7D" w:rsidP="00A32B7D">
            <w:pPr>
              <w:tabs>
                <w:tab w:val="left" w:pos="3652"/>
              </w:tabs>
              <w:rPr>
                <w:rFonts w:cstheme="minorHAnsi"/>
                <w:sz w:val="22"/>
                <w:szCs w:val="22"/>
              </w:rPr>
            </w:pPr>
          </w:p>
        </w:tc>
      </w:tr>
    </w:tbl>
    <w:p w14:paraId="376522E5" w14:textId="77777777" w:rsidR="004F14C0" w:rsidRPr="00B32535" w:rsidRDefault="004F14C0" w:rsidP="004F14C0">
      <w:pPr>
        <w:rPr>
          <w:rFonts w:cstheme="minorHAnsi"/>
          <w:sz w:val="22"/>
          <w:szCs w:val="22"/>
        </w:rPr>
      </w:pPr>
    </w:p>
    <w:p w14:paraId="3DF87FB6" w14:textId="77777777" w:rsidR="004F14C0" w:rsidRPr="00B32535" w:rsidRDefault="004F14C0" w:rsidP="004F14C0">
      <w:pPr>
        <w:rPr>
          <w:rFonts w:cstheme="minorHAnsi"/>
          <w:sz w:val="22"/>
          <w:szCs w:val="22"/>
        </w:rPr>
      </w:pPr>
      <w:r w:rsidRPr="00B32535">
        <w:rPr>
          <w:rFonts w:cstheme="minorHAnsi"/>
          <w:sz w:val="22"/>
          <w:szCs w:val="22"/>
        </w:rPr>
        <w:br w:type="page"/>
      </w:r>
    </w:p>
    <w:p w14:paraId="01483EC4" w14:textId="4C3C4813" w:rsidR="004F14C0" w:rsidRPr="00B32535" w:rsidRDefault="004F14C0" w:rsidP="004F14C0">
      <w:pPr>
        <w:jc w:val="center"/>
        <w:rPr>
          <w:rFonts w:cstheme="minorHAnsi"/>
          <w:b/>
          <w:color w:val="4472C4" w:themeColor="accent1"/>
          <w:sz w:val="22"/>
          <w:szCs w:val="22"/>
        </w:rPr>
      </w:pPr>
      <w:r w:rsidRPr="00B32535">
        <w:rPr>
          <w:rFonts w:cstheme="minorHAnsi"/>
          <w:b/>
          <w:color w:val="4472C4" w:themeColor="accent1"/>
          <w:sz w:val="22"/>
          <w:szCs w:val="22"/>
        </w:rPr>
        <w:lastRenderedPageBreak/>
        <w:t>Annex</w:t>
      </w:r>
      <w:r w:rsidR="00B40695" w:rsidRPr="00B32535">
        <w:rPr>
          <w:rFonts w:cstheme="minorHAnsi"/>
          <w:b/>
          <w:color w:val="4472C4" w:themeColor="accent1"/>
          <w:sz w:val="22"/>
          <w:szCs w:val="22"/>
        </w:rPr>
        <w:t>e</w:t>
      </w:r>
      <w:r w:rsidRPr="00B32535">
        <w:rPr>
          <w:rFonts w:cstheme="minorHAnsi"/>
          <w:b/>
          <w:color w:val="4472C4" w:themeColor="accent1"/>
          <w:sz w:val="22"/>
          <w:szCs w:val="22"/>
        </w:rPr>
        <w:t xml:space="preserve"> 5</w:t>
      </w:r>
      <w:r w:rsidR="007F0F15" w:rsidRPr="00B32535">
        <w:rPr>
          <w:rFonts w:cstheme="minorHAnsi"/>
          <w:b/>
          <w:color w:val="4472C4" w:themeColor="accent1"/>
          <w:sz w:val="22"/>
          <w:szCs w:val="22"/>
        </w:rPr>
        <w:t xml:space="preserve"> </w:t>
      </w:r>
      <w:r w:rsidRPr="00B32535">
        <w:rPr>
          <w:rFonts w:cstheme="minorHAnsi"/>
          <w:b/>
          <w:color w:val="4472C4" w:themeColor="accent1"/>
          <w:sz w:val="22"/>
          <w:szCs w:val="22"/>
        </w:rPr>
        <w:t xml:space="preserve">: </w:t>
      </w:r>
      <w:r w:rsidR="00B40695" w:rsidRPr="00B32535">
        <w:rPr>
          <w:rFonts w:cstheme="minorHAnsi"/>
          <w:b/>
          <w:color w:val="4472C4" w:themeColor="accent1"/>
          <w:sz w:val="22"/>
          <w:szCs w:val="22"/>
        </w:rPr>
        <w:t>Autres</w:t>
      </w:r>
      <w:r w:rsidRPr="00B32535">
        <w:rPr>
          <w:rFonts w:cstheme="minorHAnsi"/>
          <w:b/>
          <w:color w:val="4472C4" w:themeColor="accent1"/>
          <w:sz w:val="22"/>
          <w:szCs w:val="22"/>
        </w:rPr>
        <w:t xml:space="preserve"> R</w:t>
      </w:r>
      <w:r w:rsidR="00B40695" w:rsidRPr="00B32535">
        <w:rPr>
          <w:rFonts w:cstheme="minorHAnsi"/>
          <w:b/>
          <w:color w:val="4472C4" w:themeColor="accent1"/>
          <w:sz w:val="22"/>
          <w:szCs w:val="22"/>
        </w:rPr>
        <w:t>é</w:t>
      </w:r>
      <w:r w:rsidRPr="00B32535">
        <w:rPr>
          <w:rFonts w:cstheme="minorHAnsi"/>
          <w:b/>
          <w:color w:val="4472C4" w:themeColor="accent1"/>
          <w:sz w:val="22"/>
          <w:szCs w:val="22"/>
        </w:rPr>
        <w:t xml:space="preserve">solutions </w:t>
      </w:r>
      <w:r w:rsidR="00B40695" w:rsidRPr="00B32535">
        <w:rPr>
          <w:rFonts w:cstheme="minorHAnsi"/>
          <w:b/>
          <w:color w:val="4472C4" w:themeColor="accent1"/>
          <w:sz w:val="22"/>
          <w:szCs w:val="22"/>
        </w:rPr>
        <w:t>et</w:t>
      </w:r>
      <w:r w:rsidRPr="00B32535">
        <w:rPr>
          <w:rFonts w:cstheme="minorHAnsi"/>
          <w:b/>
          <w:color w:val="4472C4" w:themeColor="accent1"/>
          <w:sz w:val="22"/>
          <w:szCs w:val="22"/>
        </w:rPr>
        <w:t xml:space="preserve"> Recomm</w:t>
      </w:r>
      <w:r w:rsidR="00B40695" w:rsidRPr="00B32535">
        <w:rPr>
          <w:rFonts w:cstheme="minorHAnsi"/>
          <w:b/>
          <w:color w:val="4472C4" w:themeColor="accent1"/>
          <w:sz w:val="22"/>
          <w:szCs w:val="22"/>
        </w:rPr>
        <w:t>a</w:t>
      </w:r>
      <w:r w:rsidRPr="00B32535">
        <w:rPr>
          <w:rFonts w:cstheme="minorHAnsi"/>
          <w:b/>
          <w:color w:val="4472C4" w:themeColor="accent1"/>
          <w:sz w:val="22"/>
          <w:szCs w:val="22"/>
        </w:rPr>
        <w:t xml:space="preserve">ndations </w:t>
      </w:r>
      <w:r w:rsidR="00B40695" w:rsidRPr="00B32535">
        <w:rPr>
          <w:rFonts w:cstheme="minorHAnsi"/>
          <w:b/>
          <w:color w:val="4472C4" w:themeColor="accent1"/>
          <w:sz w:val="22"/>
          <w:szCs w:val="22"/>
        </w:rPr>
        <w:t xml:space="preserve">comprenant des </w:t>
      </w:r>
      <w:r w:rsidRPr="00B32535">
        <w:rPr>
          <w:rFonts w:cstheme="minorHAnsi"/>
          <w:b/>
          <w:color w:val="4472C4" w:themeColor="accent1"/>
          <w:sz w:val="22"/>
          <w:szCs w:val="22"/>
        </w:rPr>
        <w:t>paragraph</w:t>
      </w:r>
      <w:r w:rsidR="00B40695" w:rsidRPr="00B32535">
        <w:rPr>
          <w:rFonts w:cstheme="minorHAnsi"/>
          <w:b/>
          <w:color w:val="4472C4" w:themeColor="accent1"/>
          <w:sz w:val="22"/>
          <w:szCs w:val="22"/>
        </w:rPr>
        <w:t>e</w:t>
      </w:r>
      <w:r w:rsidRPr="00B32535">
        <w:rPr>
          <w:rFonts w:cstheme="minorHAnsi"/>
          <w:b/>
          <w:color w:val="4472C4" w:themeColor="accent1"/>
          <w:sz w:val="22"/>
          <w:szCs w:val="22"/>
        </w:rPr>
        <w:t xml:space="preserve">s </w:t>
      </w:r>
      <w:r w:rsidR="00B40695" w:rsidRPr="00B32535">
        <w:rPr>
          <w:rFonts w:cstheme="minorHAnsi"/>
          <w:b/>
          <w:color w:val="4472C4" w:themeColor="accent1"/>
          <w:sz w:val="22"/>
          <w:szCs w:val="22"/>
        </w:rPr>
        <w:t>concernant les IRR qui sont encore en vigueur</w:t>
      </w:r>
      <w:r w:rsidRPr="00B32535">
        <w:rPr>
          <w:rFonts w:cstheme="minorHAnsi"/>
          <w:b/>
          <w:color w:val="4472C4" w:themeColor="accent1"/>
          <w:sz w:val="22"/>
          <w:szCs w:val="22"/>
        </w:rPr>
        <w:t xml:space="preserve"> </w:t>
      </w:r>
    </w:p>
    <w:p w14:paraId="4B9C89EB" w14:textId="77777777" w:rsidR="004F14C0" w:rsidRPr="00B32535" w:rsidRDefault="004F14C0" w:rsidP="004F14C0">
      <w:pPr>
        <w:ind w:left="360"/>
        <w:outlineLvl w:val="0"/>
        <w:rPr>
          <w:rFonts w:cstheme="minorHAnsi"/>
          <w:sz w:val="22"/>
          <w:szCs w:val="22"/>
        </w:rPr>
      </w:pPr>
    </w:p>
    <w:tbl>
      <w:tblPr>
        <w:tblStyle w:val="Grilledutableau"/>
        <w:tblW w:w="13881" w:type="dxa"/>
        <w:tblLook w:val="04A0" w:firstRow="1" w:lastRow="0" w:firstColumn="1" w:lastColumn="0" w:noHBand="0" w:noVBand="1"/>
      </w:tblPr>
      <w:tblGrid>
        <w:gridCol w:w="3681"/>
        <w:gridCol w:w="7371"/>
        <w:gridCol w:w="2829"/>
      </w:tblGrid>
      <w:tr w:rsidR="004F14C0" w:rsidRPr="00B32535" w14:paraId="67AA8454" w14:textId="77777777" w:rsidTr="004F14C0">
        <w:tc>
          <w:tcPr>
            <w:tcW w:w="3681" w:type="dxa"/>
          </w:tcPr>
          <w:p w14:paraId="4F63D65C" w14:textId="77777777" w:rsidR="004F14C0" w:rsidRPr="00B32535" w:rsidRDefault="004F14C0" w:rsidP="004F14C0">
            <w:pPr>
              <w:rPr>
                <w:rFonts w:cstheme="minorHAnsi"/>
                <w:b/>
                <w:sz w:val="22"/>
                <w:szCs w:val="22"/>
              </w:rPr>
            </w:pPr>
            <w:r w:rsidRPr="00B32535">
              <w:rPr>
                <w:rFonts w:cstheme="minorHAnsi"/>
                <w:b/>
                <w:sz w:val="22"/>
                <w:szCs w:val="22"/>
              </w:rPr>
              <w:t>COP13</w:t>
            </w:r>
          </w:p>
        </w:tc>
        <w:tc>
          <w:tcPr>
            <w:tcW w:w="7371" w:type="dxa"/>
          </w:tcPr>
          <w:p w14:paraId="4423727F" w14:textId="55E4D21E" w:rsidR="004F14C0" w:rsidRPr="00B32535" w:rsidRDefault="003154BE" w:rsidP="004F14C0">
            <w:pPr>
              <w:rPr>
                <w:rFonts w:cstheme="minorHAnsi"/>
                <w:b/>
                <w:sz w:val="22"/>
                <w:szCs w:val="22"/>
              </w:rPr>
            </w:pPr>
            <w:r w:rsidRPr="00B32535">
              <w:rPr>
                <w:rFonts w:cstheme="minorHAnsi"/>
                <w:b/>
                <w:sz w:val="22"/>
                <w:szCs w:val="22"/>
              </w:rPr>
              <w:t>Contenu pertinent</w:t>
            </w:r>
            <w:r w:rsidR="004F14C0" w:rsidRPr="00B32535">
              <w:rPr>
                <w:rFonts w:cstheme="minorHAnsi"/>
                <w:b/>
                <w:sz w:val="22"/>
                <w:szCs w:val="22"/>
              </w:rPr>
              <w:t xml:space="preserve"> </w:t>
            </w:r>
          </w:p>
        </w:tc>
        <w:tc>
          <w:tcPr>
            <w:tcW w:w="2829" w:type="dxa"/>
          </w:tcPr>
          <w:p w14:paraId="1EEC3B45" w14:textId="77777777" w:rsidR="004F14C0" w:rsidRPr="00B32535" w:rsidRDefault="004F14C0" w:rsidP="004F14C0">
            <w:pPr>
              <w:rPr>
                <w:rFonts w:cstheme="minorHAnsi"/>
                <w:b/>
                <w:sz w:val="22"/>
                <w:szCs w:val="22"/>
              </w:rPr>
            </w:pPr>
            <w:r w:rsidRPr="00B32535">
              <w:rPr>
                <w:rFonts w:cstheme="minorHAnsi"/>
                <w:b/>
                <w:sz w:val="22"/>
                <w:szCs w:val="22"/>
              </w:rPr>
              <w:t>Notes</w:t>
            </w:r>
          </w:p>
        </w:tc>
      </w:tr>
      <w:tr w:rsidR="004F14C0" w:rsidRPr="00B32535" w14:paraId="731CED0F" w14:textId="77777777" w:rsidTr="004F14C0">
        <w:tc>
          <w:tcPr>
            <w:tcW w:w="3681" w:type="dxa"/>
          </w:tcPr>
          <w:p w14:paraId="13A3888C" w14:textId="0B1F97FD" w:rsidR="004F14C0" w:rsidRPr="00B32535" w:rsidRDefault="004F14C0" w:rsidP="004F14C0">
            <w:pPr>
              <w:rPr>
                <w:rFonts w:cstheme="minorHAnsi"/>
                <w:sz w:val="22"/>
                <w:szCs w:val="22"/>
              </w:rPr>
            </w:pPr>
            <w:r w:rsidRPr="00B32535">
              <w:rPr>
                <w:rFonts w:cstheme="minorHAnsi"/>
                <w:sz w:val="22"/>
                <w:szCs w:val="22"/>
              </w:rPr>
              <w:t xml:space="preserve">XIII.2: </w:t>
            </w:r>
            <w:r w:rsidR="00C81A75" w:rsidRPr="00B32535">
              <w:rPr>
                <w:rFonts w:cstheme="minorHAnsi"/>
                <w:sz w:val="22"/>
                <w:szCs w:val="22"/>
              </w:rPr>
              <w:t>Questions financières et budgétaires</w:t>
            </w:r>
          </w:p>
        </w:tc>
        <w:tc>
          <w:tcPr>
            <w:tcW w:w="7371" w:type="dxa"/>
          </w:tcPr>
          <w:p w14:paraId="3776FB3E" w14:textId="3FA5E53B" w:rsidR="00C81A75" w:rsidRPr="00B32535" w:rsidRDefault="00C81A75" w:rsidP="00C81A75">
            <w:pPr>
              <w:rPr>
                <w:rFonts w:cstheme="minorHAnsi"/>
                <w:sz w:val="22"/>
                <w:szCs w:val="22"/>
              </w:rPr>
            </w:pPr>
            <w:r w:rsidRPr="00B32535">
              <w:rPr>
                <w:rFonts w:cstheme="minorHAnsi"/>
                <w:sz w:val="22"/>
                <w:szCs w:val="22"/>
              </w:rPr>
              <w:t xml:space="preserve">4. NOTANT AVEC GRATITUDE les contributions financières supplémentaires versées volontairement par nombre de Parties contractantes, notamment celles de Parties contractantes d’Afrique spécifiquement affectées aux Initiatives régionales africaines (conformément au paragraphe 23 de la Résolution X.2, </w:t>
            </w:r>
            <w:r w:rsidRPr="00B32535">
              <w:rPr>
                <w:rFonts w:cstheme="minorHAnsi"/>
                <w:i/>
                <w:sz w:val="22"/>
                <w:szCs w:val="22"/>
              </w:rPr>
              <w:t>Questions financières et 4. budgétaires</w:t>
            </w:r>
            <w:r w:rsidRPr="00B32535">
              <w:rPr>
                <w:rFonts w:cstheme="minorHAnsi"/>
                <w:sz w:val="22"/>
                <w:szCs w:val="22"/>
              </w:rPr>
              <w:t>), ainsi que les contributions d’organisations non gouvernementales et du secteur privé destinées aux activités du Secrétariat</w:t>
            </w:r>
            <w:r w:rsidR="007F0F15" w:rsidRPr="00B32535">
              <w:rPr>
                <w:rFonts w:cstheme="minorHAnsi"/>
                <w:sz w:val="22"/>
                <w:szCs w:val="22"/>
              </w:rPr>
              <w:t xml:space="preserve"> </w:t>
            </w:r>
            <w:r w:rsidRPr="00B32535">
              <w:rPr>
                <w:rFonts w:cstheme="minorHAnsi"/>
                <w:sz w:val="22"/>
                <w:szCs w:val="22"/>
              </w:rPr>
              <w:t>;</w:t>
            </w:r>
          </w:p>
          <w:p w14:paraId="5D8391E9" w14:textId="77777777" w:rsidR="00C81A75" w:rsidRPr="00B32535" w:rsidRDefault="00C81A75" w:rsidP="00C81A75">
            <w:pPr>
              <w:rPr>
                <w:rFonts w:cstheme="minorHAnsi"/>
                <w:sz w:val="22"/>
                <w:szCs w:val="22"/>
              </w:rPr>
            </w:pPr>
          </w:p>
          <w:p w14:paraId="1E05BF2B" w14:textId="27A4CDB3" w:rsidR="00C81A75" w:rsidRPr="00B32535" w:rsidRDefault="00C81A75" w:rsidP="00C81A75">
            <w:pPr>
              <w:rPr>
                <w:rFonts w:cstheme="minorHAnsi"/>
                <w:sz w:val="22"/>
                <w:szCs w:val="22"/>
              </w:rPr>
            </w:pPr>
            <w:r w:rsidRPr="00B32535">
              <w:rPr>
                <w:rFonts w:cstheme="minorHAnsi"/>
                <w:sz w:val="22"/>
                <w:szCs w:val="22"/>
              </w:rPr>
              <w:t>24.</w:t>
            </w:r>
            <w:r w:rsidR="007F0F15" w:rsidRPr="00B32535">
              <w:rPr>
                <w:rFonts w:cstheme="minorHAnsi"/>
                <w:sz w:val="22"/>
                <w:szCs w:val="22"/>
              </w:rPr>
              <w:t xml:space="preserve"> </w:t>
            </w:r>
            <w:r w:rsidRPr="00B32535">
              <w:rPr>
                <w:rFonts w:cstheme="minorHAnsi"/>
                <w:sz w:val="22"/>
                <w:szCs w:val="22"/>
              </w:rPr>
              <w:t>CHARGE le Secrétariat de fournir aux Initiatives régionales Ramsar (IRR) en Afrique, sur une base annuelle, le solde disponible du fonds africain de contributions volontaires</w:t>
            </w:r>
            <w:r w:rsidR="007F0F15" w:rsidRPr="00B32535">
              <w:rPr>
                <w:rFonts w:cstheme="minorHAnsi"/>
                <w:sz w:val="22"/>
                <w:szCs w:val="22"/>
              </w:rPr>
              <w:t xml:space="preserve"> </w:t>
            </w:r>
            <w:r w:rsidRPr="00B32535">
              <w:rPr>
                <w:rFonts w:cstheme="minorHAnsi"/>
                <w:sz w:val="22"/>
                <w:szCs w:val="22"/>
              </w:rPr>
              <w:t xml:space="preserve">; et INVITE ces IRR à soumettre au Secrétariat, dans leurs rapports, des demandes d'accès aux fonds disponibles, conformément aux dispositions de la Résolution XIII.9, </w:t>
            </w:r>
            <w:r w:rsidRPr="00B32535">
              <w:rPr>
                <w:rFonts w:cstheme="minorHAnsi"/>
                <w:i/>
                <w:sz w:val="22"/>
                <w:szCs w:val="22"/>
              </w:rPr>
              <w:t>Les Initiatives régionales Ramsar 2019-2021</w:t>
            </w:r>
            <w:r w:rsidRPr="00B32535">
              <w:rPr>
                <w:rFonts w:cstheme="minorHAnsi"/>
                <w:sz w:val="22"/>
                <w:szCs w:val="22"/>
              </w:rPr>
              <w:t>.</w:t>
            </w:r>
          </w:p>
          <w:p w14:paraId="3066AF73" w14:textId="77777777" w:rsidR="00C81A75" w:rsidRPr="00B32535" w:rsidRDefault="00C81A75" w:rsidP="00C81A75">
            <w:pPr>
              <w:rPr>
                <w:rFonts w:cstheme="minorHAnsi"/>
                <w:sz w:val="22"/>
                <w:szCs w:val="22"/>
              </w:rPr>
            </w:pPr>
          </w:p>
          <w:p w14:paraId="74BA76A6" w14:textId="00CEDA94" w:rsidR="00C81A75" w:rsidRPr="00B32535" w:rsidRDefault="00C81A75" w:rsidP="00C81A75">
            <w:pPr>
              <w:rPr>
                <w:rFonts w:cstheme="minorHAnsi"/>
                <w:sz w:val="22"/>
                <w:szCs w:val="22"/>
              </w:rPr>
            </w:pPr>
            <w:r w:rsidRPr="00B32535">
              <w:rPr>
                <w:rFonts w:cstheme="minorHAnsi"/>
                <w:sz w:val="22"/>
                <w:szCs w:val="22"/>
              </w:rPr>
              <w:t>26.</w:t>
            </w:r>
            <w:r w:rsidR="007F0F15" w:rsidRPr="00B32535">
              <w:rPr>
                <w:rFonts w:cstheme="minorHAnsi"/>
                <w:sz w:val="22"/>
                <w:szCs w:val="22"/>
              </w:rPr>
              <w:t xml:space="preserve"> </w:t>
            </w:r>
            <w:r w:rsidRPr="00B32535">
              <w:rPr>
                <w:rFonts w:cstheme="minorHAnsi"/>
                <w:sz w:val="22"/>
                <w:szCs w:val="22"/>
              </w:rPr>
              <w:t>CHARGE le Secrétariat, dans le cadre juridique et dans les limites de son mandat actuels d’aider, comme il convient, les Parties contractantes à administrer les projets financés par des fonds non administratifs, y compris, sans toutefois s’y limiter, les appels de fonds pour les Initiatives régionales Ramsar</w:t>
            </w:r>
            <w:r w:rsidR="007F0F15" w:rsidRPr="00B32535">
              <w:rPr>
                <w:rFonts w:cstheme="minorHAnsi"/>
                <w:sz w:val="22"/>
                <w:szCs w:val="22"/>
              </w:rPr>
              <w:t xml:space="preserve"> </w:t>
            </w:r>
            <w:r w:rsidRPr="00B32535">
              <w:rPr>
                <w:rFonts w:cstheme="minorHAnsi"/>
                <w:sz w:val="22"/>
                <w:szCs w:val="22"/>
              </w:rPr>
              <w:t>; et DONNE INSTRUCTION au personnel du Secrétariat décrit dans l’Annexe 4, rémunéré par des fonds administratifs, de ne pas prendre part à l’administration quotidienne des projets financés par des fonds non administratifs car ce rôle incombe au personnel du Secrétariat rémunéré à ces fins par des fonds non administratifs.</w:t>
            </w:r>
          </w:p>
          <w:p w14:paraId="12C19B51" w14:textId="53440D2E" w:rsidR="004F14C0" w:rsidRPr="00B32535" w:rsidRDefault="004F14C0" w:rsidP="004F14C0">
            <w:pPr>
              <w:pStyle w:val="NormalWeb"/>
              <w:rPr>
                <w:rFonts w:asciiTheme="minorHAnsi" w:hAnsiTheme="minorHAnsi" w:cstheme="minorHAnsi"/>
                <w:color w:val="232323"/>
                <w:sz w:val="22"/>
                <w:szCs w:val="22"/>
              </w:rPr>
            </w:pPr>
          </w:p>
        </w:tc>
        <w:tc>
          <w:tcPr>
            <w:tcW w:w="2829" w:type="dxa"/>
          </w:tcPr>
          <w:p w14:paraId="28703138" w14:textId="77777777" w:rsidR="004F14C0" w:rsidRPr="00B32535" w:rsidRDefault="004F14C0" w:rsidP="004F14C0">
            <w:pPr>
              <w:rPr>
                <w:rFonts w:cstheme="minorHAnsi"/>
                <w:b/>
                <w:sz w:val="22"/>
                <w:szCs w:val="22"/>
              </w:rPr>
            </w:pPr>
          </w:p>
        </w:tc>
      </w:tr>
      <w:tr w:rsidR="004F14C0" w:rsidRPr="00B32535" w14:paraId="475826BC" w14:textId="77777777" w:rsidTr="004F14C0">
        <w:tc>
          <w:tcPr>
            <w:tcW w:w="3681" w:type="dxa"/>
          </w:tcPr>
          <w:p w14:paraId="36082301" w14:textId="77777777" w:rsidR="00C81A75" w:rsidRPr="00B32535" w:rsidRDefault="004F14C0" w:rsidP="00C81A75">
            <w:pPr>
              <w:autoSpaceDE w:val="0"/>
              <w:autoSpaceDN w:val="0"/>
              <w:adjustRightInd w:val="0"/>
              <w:contextualSpacing/>
              <w:rPr>
                <w:rFonts w:cstheme="minorHAnsi"/>
                <w:b/>
                <w:sz w:val="22"/>
                <w:szCs w:val="22"/>
              </w:rPr>
            </w:pPr>
            <w:r w:rsidRPr="00B32535">
              <w:rPr>
                <w:rFonts w:cstheme="minorHAnsi"/>
                <w:sz w:val="22"/>
                <w:szCs w:val="22"/>
              </w:rPr>
              <w:t xml:space="preserve">XIII.5 </w:t>
            </w:r>
            <w:r w:rsidR="00C81A75" w:rsidRPr="00B32535">
              <w:rPr>
                <w:rFonts w:cstheme="minorHAnsi"/>
                <w:sz w:val="22"/>
                <w:szCs w:val="22"/>
              </w:rPr>
              <w:t>Révision du quatrième Plan stratégique de la Convention de Ramsar</w:t>
            </w:r>
          </w:p>
          <w:p w14:paraId="37BF4FBC" w14:textId="2114CCF9" w:rsidR="004F14C0" w:rsidRPr="00B32535" w:rsidRDefault="004F14C0" w:rsidP="004F14C0">
            <w:pPr>
              <w:rPr>
                <w:rFonts w:cstheme="minorHAnsi"/>
                <w:sz w:val="22"/>
                <w:szCs w:val="22"/>
              </w:rPr>
            </w:pPr>
          </w:p>
        </w:tc>
        <w:tc>
          <w:tcPr>
            <w:tcW w:w="7371" w:type="dxa"/>
          </w:tcPr>
          <w:p w14:paraId="4162BFBB" w14:textId="23522566" w:rsidR="004F14C0" w:rsidRPr="00B32535" w:rsidRDefault="00C81A75" w:rsidP="00C81A75">
            <w:pPr>
              <w:rPr>
                <w:rFonts w:cstheme="minorHAnsi"/>
                <w:sz w:val="22"/>
                <w:szCs w:val="22"/>
              </w:rPr>
            </w:pPr>
            <w:r w:rsidRPr="00B32535">
              <w:rPr>
                <w:rFonts w:cstheme="minorHAnsi"/>
                <w:sz w:val="22"/>
                <w:szCs w:val="22"/>
              </w:rPr>
              <w:t>11.</w:t>
            </w:r>
            <w:r w:rsidR="007F0F15" w:rsidRPr="00B32535">
              <w:rPr>
                <w:rFonts w:cstheme="minorHAnsi"/>
                <w:sz w:val="22"/>
                <w:szCs w:val="22"/>
              </w:rPr>
              <w:t xml:space="preserve"> </w:t>
            </w:r>
            <w:r w:rsidRPr="00B32535">
              <w:rPr>
                <w:rFonts w:cstheme="minorHAnsi"/>
                <w:sz w:val="22"/>
                <w:szCs w:val="22"/>
              </w:rPr>
              <w:t>EXPRIMANT SON APPRÉCIATION pour l’appui fourni aux Parties, en matière d’application du Plan stratégique, par les Initiatives régionales Ramsar, les organisations intergouvernementales, les Organisations internationales partenaires et les organisations non gouvernementales; et</w:t>
            </w:r>
          </w:p>
        </w:tc>
        <w:tc>
          <w:tcPr>
            <w:tcW w:w="2829" w:type="dxa"/>
          </w:tcPr>
          <w:p w14:paraId="04623A03" w14:textId="77777777" w:rsidR="004F14C0" w:rsidRPr="00B32535" w:rsidRDefault="004F14C0" w:rsidP="004F14C0">
            <w:pPr>
              <w:rPr>
                <w:rFonts w:cstheme="minorHAnsi"/>
                <w:b/>
                <w:sz w:val="22"/>
                <w:szCs w:val="22"/>
              </w:rPr>
            </w:pPr>
          </w:p>
        </w:tc>
      </w:tr>
      <w:tr w:rsidR="004F14C0" w:rsidRPr="00B32535" w14:paraId="27349A68" w14:textId="77777777" w:rsidTr="004F14C0">
        <w:tc>
          <w:tcPr>
            <w:tcW w:w="3681" w:type="dxa"/>
          </w:tcPr>
          <w:p w14:paraId="27FD2A19" w14:textId="4DFF7DB3" w:rsidR="00C81A75" w:rsidRPr="00B32535" w:rsidRDefault="004F14C0" w:rsidP="00C81A75">
            <w:pPr>
              <w:rPr>
                <w:rFonts w:cstheme="minorHAnsi"/>
                <w:b/>
                <w:sz w:val="22"/>
                <w:szCs w:val="22"/>
              </w:rPr>
            </w:pPr>
            <w:r w:rsidRPr="00B32535">
              <w:rPr>
                <w:rFonts w:cstheme="minorHAnsi"/>
                <w:bCs/>
                <w:sz w:val="22"/>
                <w:szCs w:val="22"/>
              </w:rPr>
              <w:lastRenderedPageBreak/>
              <w:t>XIII.</w:t>
            </w:r>
            <w:bookmarkStart w:id="2" w:name="_Hlk531252384"/>
            <w:r w:rsidR="00C81A75" w:rsidRPr="00B32535">
              <w:rPr>
                <w:rFonts w:cstheme="minorHAnsi"/>
                <w:bCs/>
                <w:sz w:val="22"/>
                <w:szCs w:val="22"/>
              </w:rPr>
              <w:t>7</w:t>
            </w:r>
            <w:r w:rsidR="00C81A75" w:rsidRPr="00B32535">
              <w:rPr>
                <w:rFonts w:cstheme="minorHAnsi"/>
                <w:b/>
                <w:sz w:val="22"/>
                <w:szCs w:val="22"/>
              </w:rPr>
              <w:t xml:space="preserve"> </w:t>
            </w:r>
            <w:r w:rsidR="00C81A75" w:rsidRPr="00B32535">
              <w:rPr>
                <w:rFonts w:cstheme="minorHAnsi"/>
                <w:sz w:val="22"/>
                <w:szCs w:val="22"/>
              </w:rPr>
              <w:t>Renforcer la visibilité de la Convention et les synergies avec d’autres accords multilatéraux sur l’environnement et institutions internationales</w:t>
            </w:r>
            <w:r w:rsidR="00C81A75" w:rsidRPr="00B32535">
              <w:rPr>
                <w:rFonts w:cstheme="minorHAnsi"/>
                <w:b/>
                <w:sz w:val="22"/>
                <w:szCs w:val="22"/>
              </w:rPr>
              <w:t xml:space="preserve"> </w:t>
            </w:r>
            <w:bookmarkEnd w:id="2"/>
          </w:p>
          <w:p w14:paraId="1BD2C321" w14:textId="14C01548" w:rsidR="004F14C0" w:rsidRPr="00B32535" w:rsidRDefault="004F14C0" w:rsidP="004F14C0">
            <w:pPr>
              <w:rPr>
                <w:rFonts w:cstheme="minorHAnsi"/>
                <w:sz w:val="22"/>
                <w:szCs w:val="22"/>
              </w:rPr>
            </w:pPr>
          </w:p>
        </w:tc>
        <w:tc>
          <w:tcPr>
            <w:tcW w:w="7371" w:type="dxa"/>
          </w:tcPr>
          <w:p w14:paraId="7F9491BD" w14:textId="677EC564" w:rsidR="004F14C0" w:rsidRPr="00B32535" w:rsidRDefault="00C81A75" w:rsidP="00C81A75">
            <w:pPr>
              <w:rPr>
                <w:rFonts w:cstheme="minorHAnsi"/>
                <w:sz w:val="22"/>
                <w:szCs w:val="22"/>
              </w:rPr>
            </w:pPr>
            <w:r w:rsidRPr="00B32535">
              <w:rPr>
                <w:rFonts w:cstheme="minorHAnsi"/>
                <w:sz w:val="22"/>
                <w:szCs w:val="22"/>
              </w:rPr>
              <w:t>1.</w:t>
            </w:r>
            <w:r w:rsidR="007F0F15" w:rsidRPr="00B32535">
              <w:rPr>
                <w:rFonts w:cstheme="minorHAnsi"/>
                <w:sz w:val="22"/>
                <w:szCs w:val="22"/>
              </w:rPr>
              <w:t xml:space="preserve">  </w:t>
            </w:r>
            <w:r w:rsidRPr="00B32535">
              <w:rPr>
                <w:rFonts w:cstheme="minorHAnsi"/>
                <w:sz w:val="22"/>
                <w:szCs w:val="22"/>
              </w:rPr>
              <w:t xml:space="preserve">RAPPELANT que dans ses paragraphes 17 et 18, la Résolution XI.1, </w:t>
            </w:r>
            <w:r w:rsidRPr="00B32535">
              <w:rPr>
                <w:rFonts w:cstheme="minorHAnsi"/>
                <w:i/>
                <w:sz w:val="22"/>
                <w:szCs w:val="22"/>
              </w:rPr>
              <w:t>Accueil institutionnel du Secrétariat Ramsar,</w:t>
            </w:r>
            <w:r w:rsidRPr="00B32535">
              <w:rPr>
                <w:rFonts w:cstheme="minorHAnsi"/>
                <w:sz w:val="22"/>
                <w:szCs w:val="22"/>
              </w:rPr>
              <w:t xml:space="preserve"> donne instruction au Comité permanent et aux Parties contractantes d’élaborer des stratégies pour étudier l’intégration des langues des Nations Unies dans la Convention, le renforcement de la visibilité et de la stature de la Convention, en particulier par l’amélioration de l’engagement politique de haut niveau dans ses travaux aux niveaux national, régional et mondial, le renforcement des synergies avec les accords multilatéraux sur l’environnement (AME) et autres entités internationales, notamment dans le cadre des initiatives régionales, et la participation accrue aux initiatives et programmes du Programme des Nations Unies pour l’environnement (PNUE)</w:t>
            </w:r>
            <w:r w:rsidR="001E5969" w:rsidRPr="00B32535">
              <w:rPr>
                <w:rFonts w:cstheme="minorHAnsi"/>
                <w:sz w:val="22"/>
                <w:szCs w:val="22"/>
              </w:rPr>
              <w:t xml:space="preserve"> </w:t>
            </w:r>
            <w:r w:rsidRPr="00B32535">
              <w:rPr>
                <w:rFonts w:cstheme="minorHAnsi"/>
                <w:sz w:val="22"/>
                <w:szCs w:val="22"/>
              </w:rPr>
              <w:t>;</w:t>
            </w:r>
          </w:p>
        </w:tc>
        <w:tc>
          <w:tcPr>
            <w:tcW w:w="2829" w:type="dxa"/>
          </w:tcPr>
          <w:p w14:paraId="01A80E2E" w14:textId="77777777" w:rsidR="004F14C0" w:rsidRPr="00B32535" w:rsidRDefault="004F14C0" w:rsidP="004F14C0">
            <w:pPr>
              <w:rPr>
                <w:rFonts w:cstheme="minorHAnsi"/>
                <w:b/>
                <w:sz w:val="22"/>
                <w:szCs w:val="22"/>
              </w:rPr>
            </w:pPr>
          </w:p>
        </w:tc>
      </w:tr>
      <w:tr w:rsidR="004F14C0" w:rsidRPr="00B32535" w14:paraId="7E798F43" w14:textId="77777777" w:rsidTr="004F14C0">
        <w:tc>
          <w:tcPr>
            <w:tcW w:w="3681" w:type="dxa"/>
          </w:tcPr>
          <w:p w14:paraId="79142352" w14:textId="77777777" w:rsidR="00C81A75" w:rsidRPr="00B32535" w:rsidRDefault="004F14C0" w:rsidP="00C81A75">
            <w:pPr>
              <w:rPr>
                <w:rFonts w:cstheme="minorHAnsi"/>
                <w:sz w:val="22"/>
                <w:szCs w:val="22"/>
                <w:lang w:eastAsia="el-GR"/>
              </w:rPr>
            </w:pPr>
            <w:r w:rsidRPr="00B32535">
              <w:rPr>
                <w:rFonts w:cstheme="minorHAnsi"/>
                <w:sz w:val="22"/>
                <w:szCs w:val="22"/>
              </w:rPr>
              <w:t xml:space="preserve">XIII.15 </w:t>
            </w:r>
            <w:r w:rsidR="00C81A75" w:rsidRPr="00B32535">
              <w:rPr>
                <w:rFonts w:cstheme="minorHAnsi"/>
                <w:sz w:val="22"/>
                <w:szCs w:val="22"/>
              </w:rPr>
              <w:t xml:space="preserve">Valeurs culturelles et pratiques des peuples autochtones et des communautés locales, et leur contribution à l’atténuation des changements climatiques et à l’adaptation à ces changements dans les zones humides </w:t>
            </w:r>
          </w:p>
          <w:p w14:paraId="28145B41" w14:textId="19E4C988" w:rsidR="004F14C0" w:rsidRPr="00B32535" w:rsidRDefault="004F14C0" w:rsidP="004F14C0">
            <w:pPr>
              <w:rPr>
                <w:rFonts w:cstheme="minorHAnsi"/>
                <w:sz w:val="22"/>
                <w:szCs w:val="22"/>
              </w:rPr>
            </w:pPr>
          </w:p>
        </w:tc>
        <w:tc>
          <w:tcPr>
            <w:tcW w:w="7371" w:type="dxa"/>
          </w:tcPr>
          <w:p w14:paraId="771BAD2D" w14:textId="707F6E25" w:rsidR="000B0C74" w:rsidRPr="00B32535" w:rsidRDefault="000B0C74" w:rsidP="000B0C74">
            <w:pPr>
              <w:rPr>
                <w:rFonts w:cstheme="minorHAnsi"/>
                <w:sz w:val="22"/>
                <w:szCs w:val="22"/>
              </w:rPr>
            </w:pPr>
            <w:r w:rsidRPr="00B32535">
              <w:rPr>
                <w:rFonts w:cstheme="minorHAnsi"/>
                <w:sz w:val="22"/>
                <w:szCs w:val="22"/>
              </w:rPr>
              <w:t>16.</w:t>
            </w:r>
            <w:r w:rsidR="001E5969" w:rsidRPr="00B32535">
              <w:rPr>
                <w:rFonts w:cstheme="minorHAnsi"/>
                <w:sz w:val="22"/>
                <w:szCs w:val="22"/>
              </w:rPr>
              <w:t xml:space="preserve"> </w:t>
            </w:r>
            <w:r w:rsidRPr="00B32535">
              <w:rPr>
                <w:rFonts w:cstheme="minorHAnsi"/>
                <w:sz w:val="22"/>
                <w:szCs w:val="22"/>
              </w:rPr>
              <w:t>ENCOURAGE les Parties contractantes, le Secrétariat de la Convention de Ramsar et les Initiatives régionales Ramsar, et INVITE les organisations et réseaux intéressés, à protéger, soutenir et promouvoir l’utilisation des valeurs culturelles, des connaissances traditionnelles, des innovations et des pratiques des peuples autochtones et des communautés locales qui peuvent contribuer à l’adaptation aux impacts de plus en plus négatifs des changements climatiques, en prenant en considération les groupes vulnérables, les communautés et les écosystèmes.</w:t>
            </w:r>
          </w:p>
          <w:p w14:paraId="2EE0A928" w14:textId="7EC5FCB1" w:rsidR="004F14C0" w:rsidRPr="00B32535" w:rsidRDefault="000B0C74" w:rsidP="000B0C74">
            <w:pPr>
              <w:rPr>
                <w:rFonts w:cstheme="minorHAnsi"/>
                <w:sz w:val="22"/>
                <w:szCs w:val="22"/>
              </w:rPr>
            </w:pPr>
            <w:r w:rsidRPr="00B32535">
              <w:rPr>
                <w:rFonts w:cstheme="minorHAnsi"/>
                <w:sz w:val="22"/>
                <w:szCs w:val="22"/>
              </w:rPr>
              <w:t>22.</w:t>
            </w:r>
            <w:r w:rsidR="001E5969" w:rsidRPr="00B32535">
              <w:rPr>
                <w:rFonts w:cstheme="minorHAnsi"/>
                <w:sz w:val="22"/>
                <w:szCs w:val="22"/>
              </w:rPr>
              <w:t xml:space="preserve"> </w:t>
            </w:r>
            <w:r w:rsidRPr="00B32535">
              <w:rPr>
                <w:rFonts w:cstheme="minorHAnsi"/>
                <w:sz w:val="22"/>
                <w:szCs w:val="22"/>
              </w:rPr>
              <w:t xml:space="preserve">PRIE le Secrétariat de continuer, sous réserve des ressources disponibles, et INVITE les Parties contractantes, les Initiatives régionales Ramsar, les organisations et réseaux intéressés à continuer d'entreprendre des activités habilitantes à des fins d’examen effectif des valeurs culturelles des zones humides dans les efforts de protection et de gestion des zones humides. </w:t>
            </w:r>
          </w:p>
        </w:tc>
        <w:tc>
          <w:tcPr>
            <w:tcW w:w="2829" w:type="dxa"/>
          </w:tcPr>
          <w:p w14:paraId="7BC638AF" w14:textId="77777777" w:rsidR="004F14C0" w:rsidRPr="00B32535" w:rsidRDefault="004F14C0" w:rsidP="004F14C0">
            <w:pPr>
              <w:rPr>
                <w:rFonts w:cstheme="minorHAnsi"/>
                <w:b/>
                <w:sz w:val="22"/>
                <w:szCs w:val="22"/>
              </w:rPr>
            </w:pPr>
          </w:p>
        </w:tc>
      </w:tr>
      <w:tr w:rsidR="004F14C0" w:rsidRPr="00B32535" w14:paraId="18DDAFEF" w14:textId="77777777" w:rsidTr="004F14C0">
        <w:tc>
          <w:tcPr>
            <w:tcW w:w="3681" w:type="dxa"/>
          </w:tcPr>
          <w:p w14:paraId="67D71F47" w14:textId="77777777" w:rsidR="004F14C0" w:rsidRPr="00B32535" w:rsidRDefault="001E5969" w:rsidP="004F14C0">
            <w:pPr>
              <w:rPr>
                <w:rFonts w:cstheme="minorHAnsi"/>
                <w:bCs/>
                <w:sz w:val="22"/>
                <w:szCs w:val="22"/>
              </w:rPr>
            </w:pPr>
            <w:r w:rsidRPr="00B32535">
              <w:rPr>
                <w:rFonts w:cstheme="minorHAnsi"/>
                <w:bCs/>
                <w:sz w:val="22"/>
                <w:szCs w:val="22"/>
              </w:rPr>
              <w:t>XIII.8</w:t>
            </w:r>
          </w:p>
          <w:p w14:paraId="187A0556" w14:textId="706DAD2B" w:rsidR="001E5969" w:rsidRPr="00B32535" w:rsidRDefault="001E5969" w:rsidP="001E5969">
            <w:pPr>
              <w:rPr>
                <w:rFonts w:cstheme="minorHAnsi"/>
                <w:bCs/>
                <w:sz w:val="22"/>
                <w:szCs w:val="22"/>
              </w:rPr>
            </w:pPr>
            <w:r w:rsidRPr="00B32535">
              <w:rPr>
                <w:rFonts w:cstheme="minorHAnsi"/>
                <w:bCs/>
                <w:sz w:val="22"/>
                <w:szCs w:val="22"/>
              </w:rPr>
              <w:t>Application future des aspects scientifiques et techniques de la Convention pour 2019-2021</w:t>
            </w:r>
          </w:p>
        </w:tc>
        <w:tc>
          <w:tcPr>
            <w:tcW w:w="7371" w:type="dxa"/>
          </w:tcPr>
          <w:p w14:paraId="1C2B81CC" w14:textId="2994F3A3" w:rsidR="004F14C0" w:rsidRPr="00B32535" w:rsidRDefault="004F14C0" w:rsidP="004F14C0">
            <w:pPr>
              <w:pStyle w:val="NormalWeb"/>
              <w:rPr>
                <w:rFonts w:asciiTheme="minorHAnsi" w:hAnsiTheme="minorHAnsi" w:cstheme="minorHAnsi"/>
                <w:sz w:val="22"/>
                <w:szCs w:val="22"/>
              </w:rPr>
            </w:pPr>
            <w:r w:rsidRPr="00B32535">
              <w:rPr>
                <w:rFonts w:asciiTheme="minorHAnsi" w:hAnsiTheme="minorHAnsi" w:cstheme="minorHAnsi"/>
                <w:bCs/>
                <w:sz w:val="22"/>
                <w:szCs w:val="22"/>
              </w:rPr>
              <w:t>Annex</w:t>
            </w:r>
            <w:r w:rsidR="000B0C74" w:rsidRPr="00B32535">
              <w:rPr>
                <w:rFonts w:asciiTheme="minorHAnsi" w:hAnsiTheme="minorHAnsi" w:cstheme="minorHAnsi"/>
                <w:bCs/>
                <w:sz w:val="22"/>
                <w:szCs w:val="22"/>
              </w:rPr>
              <w:t>e</w:t>
            </w:r>
            <w:r w:rsidRPr="00B32535">
              <w:rPr>
                <w:rFonts w:asciiTheme="minorHAnsi" w:hAnsiTheme="minorHAnsi" w:cstheme="minorHAnsi"/>
                <w:bCs/>
                <w:sz w:val="22"/>
                <w:szCs w:val="22"/>
              </w:rPr>
              <w:t xml:space="preserve"> 3 </w:t>
            </w:r>
          </w:p>
          <w:p w14:paraId="617BC64B" w14:textId="5799D043" w:rsidR="004F14C0" w:rsidRPr="00B32535" w:rsidRDefault="000B0C74" w:rsidP="004F14C0">
            <w:pPr>
              <w:pStyle w:val="NormalWeb"/>
              <w:rPr>
                <w:rFonts w:asciiTheme="minorHAnsi" w:hAnsiTheme="minorHAnsi" w:cstheme="minorHAnsi"/>
                <w:bCs/>
                <w:sz w:val="22"/>
                <w:szCs w:val="22"/>
              </w:rPr>
            </w:pPr>
            <w:r w:rsidRPr="00B32535">
              <w:rPr>
                <w:rFonts w:asciiTheme="minorHAnsi" w:hAnsiTheme="minorHAnsi" w:cstheme="minorHAnsi"/>
                <w:bCs/>
                <w:sz w:val="22"/>
                <w:szCs w:val="22"/>
              </w:rPr>
              <w:t xml:space="preserve">Organes et organisations invités à participer en tant qu’observateurs aux réunions et processus du Groupe d’évaluation scientifique et technique pour la période triennale 2019-2021 </w:t>
            </w:r>
            <w:r w:rsidR="004F14C0" w:rsidRPr="00B32535">
              <w:rPr>
                <w:rFonts w:asciiTheme="minorHAnsi" w:hAnsiTheme="minorHAnsi" w:cstheme="minorHAnsi"/>
                <w:bCs/>
                <w:sz w:val="22"/>
                <w:szCs w:val="22"/>
              </w:rPr>
              <w:t>…</w:t>
            </w:r>
          </w:p>
          <w:p w14:paraId="3020B6D7" w14:textId="77777777" w:rsidR="000B0C74" w:rsidRPr="00B32535" w:rsidRDefault="000B0C74" w:rsidP="000B0C74">
            <w:pPr>
              <w:pStyle w:val="Default"/>
              <w:numPr>
                <w:ilvl w:val="0"/>
                <w:numId w:val="27"/>
              </w:numPr>
              <w:ind w:left="392"/>
              <w:rPr>
                <w:rFonts w:asciiTheme="minorHAnsi" w:hAnsiTheme="minorHAnsi" w:cstheme="minorHAnsi"/>
                <w:spacing w:val="-4"/>
                <w:sz w:val="22"/>
                <w:szCs w:val="22"/>
                <w:lang w:val="fr-FR"/>
              </w:rPr>
            </w:pPr>
            <w:r w:rsidRPr="00B32535">
              <w:rPr>
                <w:rFonts w:asciiTheme="minorHAnsi" w:hAnsiTheme="minorHAnsi" w:cstheme="minorHAnsi"/>
                <w:spacing w:val="-4"/>
                <w:sz w:val="22"/>
                <w:szCs w:val="22"/>
                <w:lang w:val="fr-FR"/>
              </w:rPr>
              <w:t>Réseau scientifique et technique de l’Initiative pour les zones humides méditerranéennes (MedWet)</w:t>
            </w:r>
          </w:p>
          <w:p w14:paraId="2C23C854" w14:textId="4C19B3CE" w:rsidR="004F14C0" w:rsidRPr="00B32535" w:rsidRDefault="004F14C0" w:rsidP="004F14C0">
            <w:pPr>
              <w:pStyle w:val="NormalWeb"/>
              <w:rPr>
                <w:rFonts w:asciiTheme="minorHAnsi" w:hAnsiTheme="minorHAnsi" w:cstheme="minorHAnsi"/>
                <w:sz w:val="22"/>
                <w:szCs w:val="22"/>
              </w:rPr>
            </w:pPr>
            <w:r w:rsidRPr="00B32535">
              <w:rPr>
                <w:rFonts w:asciiTheme="minorHAnsi" w:hAnsiTheme="minorHAnsi" w:cstheme="minorHAnsi"/>
                <w:bCs/>
                <w:sz w:val="22"/>
                <w:szCs w:val="22"/>
              </w:rPr>
              <w:lastRenderedPageBreak/>
              <w:t>Annex</w:t>
            </w:r>
            <w:r w:rsidR="000B0C74" w:rsidRPr="00B32535">
              <w:rPr>
                <w:rFonts w:asciiTheme="minorHAnsi" w:hAnsiTheme="minorHAnsi" w:cstheme="minorHAnsi"/>
                <w:bCs/>
                <w:sz w:val="22"/>
                <w:szCs w:val="22"/>
              </w:rPr>
              <w:t>e</w:t>
            </w:r>
            <w:r w:rsidRPr="00B32535">
              <w:rPr>
                <w:rFonts w:asciiTheme="minorHAnsi" w:hAnsiTheme="minorHAnsi" w:cstheme="minorHAnsi"/>
                <w:bCs/>
                <w:sz w:val="22"/>
                <w:szCs w:val="22"/>
              </w:rPr>
              <w:t xml:space="preserve"> 4 </w:t>
            </w:r>
          </w:p>
          <w:p w14:paraId="617732E0" w14:textId="77777777" w:rsidR="000B0C74" w:rsidRPr="00B32535" w:rsidRDefault="000B0C74" w:rsidP="000B0C74">
            <w:pPr>
              <w:rPr>
                <w:rFonts w:cstheme="minorHAnsi"/>
                <w:sz w:val="22"/>
                <w:szCs w:val="22"/>
              </w:rPr>
            </w:pPr>
            <w:r w:rsidRPr="00B32535">
              <w:rPr>
                <w:rFonts w:cstheme="minorHAnsi"/>
                <w:sz w:val="22"/>
                <w:szCs w:val="22"/>
              </w:rPr>
              <w:t>Lignes directrices pour préparer des demandes à l’intention de la Plateforme intergouvernementale, scientifique et politique, sur la biodiversité et les services écosystémiques (IPBES) pour ses futurs programmes de travail</w:t>
            </w:r>
          </w:p>
          <w:p w14:paraId="0322DEF8" w14:textId="77777777" w:rsidR="004F14C0" w:rsidRPr="00B32535" w:rsidRDefault="004F14C0" w:rsidP="004F14C0">
            <w:pPr>
              <w:pStyle w:val="NormalWeb"/>
              <w:rPr>
                <w:rFonts w:asciiTheme="minorHAnsi" w:hAnsiTheme="minorHAnsi" w:cstheme="minorHAnsi"/>
                <w:bCs/>
                <w:sz w:val="22"/>
                <w:szCs w:val="22"/>
              </w:rPr>
            </w:pPr>
            <w:r w:rsidRPr="00B32535">
              <w:rPr>
                <w:rFonts w:asciiTheme="minorHAnsi" w:hAnsiTheme="minorHAnsi" w:cstheme="minorHAnsi"/>
                <w:bCs/>
                <w:sz w:val="22"/>
                <w:szCs w:val="22"/>
              </w:rPr>
              <w:t>…</w:t>
            </w:r>
          </w:p>
          <w:p w14:paraId="6BD088D0" w14:textId="4E77CEF3" w:rsidR="004F14C0" w:rsidRPr="00B32535" w:rsidRDefault="004F14C0"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2</w:t>
            </w:r>
            <w:r w:rsidR="000B0C74" w:rsidRPr="00B32535">
              <w:rPr>
                <w:rFonts w:asciiTheme="minorHAnsi" w:hAnsiTheme="minorHAnsi" w:cstheme="minorHAnsi"/>
                <w:sz w:val="22"/>
                <w:szCs w:val="22"/>
              </w:rPr>
              <w:t xml:space="preserve">. </w:t>
            </w:r>
            <w:r w:rsidRPr="00B32535">
              <w:rPr>
                <w:rFonts w:asciiTheme="minorHAnsi" w:hAnsiTheme="minorHAnsi" w:cstheme="minorHAnsi"/>
                <w:sz w:val="22"/>
                <w:szCs w:val="22"/>
              </w:rPr>
              <w:t xml:space="preserve"> </w:t>
            </w:r>
            <w:r w:rsidR="000B0C74" w:rsidRPr="00B32535">
              <w:rPr>
                <w:rFonts w:asciiTheme="minorHAnsi" w:hAnsiTheme="minorHAnsi" w:cstheme="minorHAnsi"/>
                <w:sz w:val="22"/>
                <w:szCs w:val="22"/>
              </w:rPr>
              <w:t>Les Parties contractantes, les Initiatives régionales Ramsar, le GEST et les accords multilatéraux sur l’environnement (AME) qui proposent une soumission conjointe.</w:t>
            </w:r>
          </w:p>
        </w:tc>
        <w:tc>
          <w:tcPr>
            <w:tcW w:w="2829" w:type="dxa"/>
          </w:tcPr>
          <w:p w14:paraId="3A1D80A9" w14:textId="77777777" w:rsidR="004F14C0" w:rsidRPr="00B32535" w:rsidRDefault="004F14C0" w:rsidP="004F14C0">
            <w:pPr>
              <w:rPr>
                <w:rFonts w:cstheme="minorHAnsi"/>
                <w:b/>
                <w:sz w:val="22"/>
                <w:szCs w:val="22"/>
              </w:rPr>
            </w:pPr>
          </w:p>
        </w:tc>
      </w:tr>
      <w:tr w:rsidR="004F14C0" w:rsidRPr="00B32535" w14:paraId="56F6CE2F" w14:textId="77777777" w:rsidTr="004F14C0">
        <w:tc>
          <w:tcPr>
            <w:tcW w:w="3681" w:type="dxa"/>
          </w:tcPr>
          <w:p w14:paraId="229AF01C" w14:textId="77777777" w:rsidR="000B0C74" w:rsidRPr="00B32535" w:rsidRDefault="004F14C0" w:rsidP="000B0C74">
            <w:pPr>
              <w:rPr>
                <w:rFonts w:eastAsia="Calibri" w:cstheme="minorHAnsi"/>
                <w:sz w:val="22"/>
                <w:szCs w:val="22"/>
              </w:rPr>
            </w:pPr>
            <w:r w:rsidRPr="00B32535">
              <w:rPr>
                <w:rFonts w:cstheme="minorHAnsi"/>
                <w:sz w:val="22"/>
                <w:szCs w:val="22"/>
              </w:rPr>
              <w:t xml:space="preserve">XIII.22 </w:t>
            </w:r>
            <w:r w:rsidR="000B0C74" w:rsidRPr="00B32535">
              <w:rPr>
                <w:rFonts w:cstheme="minorHAnsi"/>
                <w:sz w:val="22"/>
                <w:szCs w:val="22"/>
              </w:rPr>
              <w:t>L</w:t>
            </w:r>
            <w:r w:rsidR="000B0C74" w:rsidRPr="00B32535">
              <w:rPr>
                <w:rFonts w:eastAsia="Calibri" w:cstheme="minorHAnsi"/>
                <w:sz w:val="22"/>
                <w:szCs w:val="22"/>
              </w:rPr>
              <w:t>es zones humides en Asie de l’Ouest</w:t>
            </w:r>
          </w:p>
          <w:p w14:paraId="2CFA1C18" w14:textId="77777777" w:rsidR="000B0C74" w:rsidRPr="00B32535" w:rsidRDefault="000B0C74" w:rsidP="000B0C74">
            <w:pPr>
              <w:ind w:left="425" w:hanging="425"/>
              <w:jc w:val="center"/>
              <w:rPr>
                <w:rFonts w:eastAsia="Calibri" w:cstheme="minorHAnsi"/>
                <w:sz w:val="22"/>
                <w:szCs w:val="22"/>
              </w:rPr>
            </w:pPr>
          </w:p>
          <w:p w14:paraId="121487DC" w14:textId="77777777" w:rsidR="000B0C74" w:rsidRPr="00B32535" w:rsidRDefault="000B0C74" w:rsidP="000B0C74">
            <w:pPr>
              <w:autoSpaceDE w:val="0"/>
              <w:autoSpaceDN w:val="0"/>
              <w:adjustRightInd w:val="0"/>
              <w:rPr>
                <w:rFonts w:cstheme="minorHAnsi"/>
                <w:b/>
                <w:sz w:val="22"/>
                <w:szCs w:val="22"/>
              </w:rPr>
            </w:pPr>
          </w:p>
          <w:p w14:paraId="0BB323D1" w14:textId="46D98A49" w:rsidR="004F14C0" w:rsidRPr="00B32535" w:rsidRDefault="004F14C0" w:rsidP="004F14C0">
            <w:pPr>
              <w:rPr>
                <w:rFonts w:cstheme="minorHAnsi"/>
                <w:b/>
                <w:sz w:val="22"/>
                <w:szCs w:val="22"/>
              </w:rPr>
            </w:pPr>
          </w:p>
        </w:tc>
        <w:tc>
          <w:tcPr>
            <w:tcW w:w="7371" w:type="dxa"/>
          </w:tcPr>
          <w:p w14:paraId="7271C10B" w14:textId="3A994042" w:rsidR="004F14C0" w:rsidRPr="00B32535" w:rsidRDefault="004F14C0"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11</w:t>
            </w:r>
            <w:r w:rsidR="001E5969" w:rsidRPr="00B32535">
              <w:rPr>
                <w:rFonts w:asciiTheme="minorHAnsi" w:hAnsiTheme="minorHAnsi" w:cstheme="minorHAnsi"/>
                <w:sz w:val="22"/>
                <w:szCs w:val="22"/>
              </w:rPr>
              <w:t>.</w:t>
            </w:r>
            <w:r w:rsidRPr="00B32535">
              <w:rPr>
                <w:rFonts w:asciiTheme="minorHAnsi" w:hAnsiTheme="minorHAnsi" w:cstheme="minorHAnsi"/>
                <w:sz w:val="22"/>
                <w:szCs w:val="22"/>
              </w:rPr>
              <w:t xml:space="preserve"> </w:t>
            </w:r>
            <w:r w:rsidR="000B0C74" w:rsidRPr="00B32535">
              <w:rPr>
                <w:rFonts w:asciiTheme="minorHAnsi" w:hAnsiTheme="minorHAnsi" w:cstheme="minorHAnsi"/>
                <w:sz w:val="22"/>
                <w:szCs w:val="22"/>
              </w:rPr>
              <w:t>ENCOURAGE les Parties contractantes de la région d’Asie de l’Ouest à envisager de recourir aux initiatives de coopération et régionales dans le contexte du développement durable.</w:t>
            </w:r>
          </w:p>
          <w:p w14:paraId="1107C513" w14:textId="244304B6" w:rsidR="004F14C0" w:rsidRPr="00B32535" w:rsidRDefault="004F14C0" w:rsidP="004F14C0">
            <w:pPr>
              <w:rPr>
                <w:rFonts w:cstheme="minorHAnsi"/>
                <w:b/>
                <w:sz w:val="22"/>
                <w:szCs w:val="22"/>
              </w:rPr>
            </w:pPr>
            <w:r w:rsidRPr="00B32535">
              <w:rPr>
                <w:rFonts w:cstheme="minorHAnsi"/>
                <w:sz w:val="22"/>
                <w:szCs w:val="22"/>
              </w:rPr>
              <w:t>14</w:t>
            </w:r>
            <w:r w:rsidR="001E5969" w:rsidRPr="00B32535">
              <w:rPr>
                <w:rFonts w:cstheme="minorHAnsi"/>
                <w:sz w:val="22"/>
                <w:szCs w:val="22"/>
              </w:rPr>
              <w:t>.</w:t>
            </w:r>
            <w:r w:rsidRPr="00B32535">
              <w:rPr>
                <w:rFonts w:cstheme="minorHAnsi"/>
                <w:sz w:val="22"/>
                <w:szCs w:val="22"/>
              </w:rPr>
              <w:t xml:space="preserve"> </w:t>
            </w:r>
            <w:r w:rsidR="00C04089" w:rsidRPr="00B32535">
              <w:rPr>
                <w:rFonts w:cstheme="minorHAnsi"/>
                <w:sz w:val="22"/>
                <w:szCs w:val="22"/>
              </w:rPr>
              <w:t>DEMANDE au Centre régional Ramsar-Asie centrale et de l’Ouest de donner suite aux dispositions de la présente Résolution, dans le cadre de son mandat, et de rendre compte à la Conférence des Parties contractantes.</w:t>
            </w:r>
          </w:p>
        </w:tc>
        <w:tc>
          <w:tcPr>
            <w:tcW w:w="2829" w:type="dxa"/>
          </w:tcPr>
          <w:p w14:paraId="722029F7" w14:textId="77777777" w:rsidR="004F14C0" w:rsidRPr="00B32535" w:rsidRDefault="004F14C0" w:rsidP="004F14C0">
            <w:pPr>
              <w:rPr>
                <w:rFonts w:cstheme="minorHAnsi"/>
                <w:b/>
                <w:sz w:val="22"/>
                <w:szCs w:val="22"/>
              </w:rPr>
            </w:pPr>
          </w:p>
        </w:tc>
      </w:tr>
      <w:tr w:rsidR="004F14C0" w:rsidRPr="00B32535" w14:paraId="3D4CEC7E" w14:textId="77777777" w:rsidTr="004F14C0">
        <w:tc>
          <w:tcPr>
            <w:tcW w:w="3681" w:type="dxa"/>
          </w:tcPr>
          <w:p w14:paraId="4F8F6D71" w14:textId="3B9476E3" w:rsidR="00C04089" w:rsidRPr="00B32535" w:rsidRDefault="001E5969" w:rsidP="00C04089">
            <w:pPr>
              <w:rPr>
                <w:rFonts w:cstheme="minorHAnsi"/>
                <w:color w:val="000000"/>
                <w:sz w:val="22"/>
                <w:szCs w:val="22"/>
              </w:rPr>
            </w:pPr>
            <w:r w:rsidRPr="00B32535">
              <w:rPr>
                <w:rFonts w:cstheme="minorHAnsi"/>
                <w:bCs/>
                <w:sz w:val="22"/>
                <w:szCs w:val="22"/>
              </w:rPr>
              <w:t>XIII.24 Renforcement</w:t>
            </w:r>
            <w:r w:rsidR="00C04089" w:rsidRPr="00B32535">
              <w:rPr>
                <w:rFonts w:cstheme="minorHAnsi"/>
                <w:color w:val="000000"/>
                <w:sz w:val="22"/>
                <w:szCs w:val="22"/>
              </w:rPr>
              <w:t xml:space="preserve"> de la conservation des habitats côtiers des tortues marines, et désignation au titre de Ramsar des sites à enjeux majeurs</w:t>
            </w:r>
          </w:p>
          <w:p w14:paraId="5550B8D0" w14:textId="5AC841C1" w:rsidR="004F14C0" w:rsidRPr="00B32535" w:rsidRDefault="004F14C0" w:rsidP="00C04089">
            <w:pPr>
              <w:pStyle w:val="NormalWeb"/>
              <w:rPr>
                <w:rFonts w:asciiTheme="minorHAnsi" w:hAnsiTheme="minorHAnsi" w:cstheme="minorHAnsi"/>
                <w:b/>
                <w:sz w:val="22"/>
                <w:szCs w:val="22"/>
              </w:rPr>
            </w:pPr>
          </w:p>
        </w:tc>
        <w:tc>
          <w:tcPr>
            <w:tcW w:w="7371" w:type="dxa"/>
          </w:tcPr>
          <w:p w14:paraId="14CEF84E" w14:textId="49A1AFDE" w:rsidR="004F14C0" w:rsidRPr="00B32535" w:rsidRDefault="004F14C0"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22</w:t>
            </w:r>
            <w:r w:rsidR="001E5969" w:rsidRPr="00B32535">
              <w:rPr>
                <w:rFonts w:asciiTheme="minorHAnsi" w:hAnsiTheme="minorHAnsi" w:cstheme="minorHAnsi"/>
                <w:sz w:val="22"/>
                <w:szCs w:val="22"/>
              </w:rPr>
              <w:t>.</w:t>
            </w:r>
            <w:r w:rsidRPr="00B32535">
              <w:rPr>
                <w:rFonts w:asciiTheme="minorHAnsi" w:hAnsiTheme="minorHAnsi" w:cstheme="minorHAnsi"/>
                <w:sz w:val="22"/>
                <w:szCs w:val="22"/>
              </w:rPr>
              <w:t xml:space="preserve"> </w:t>
            </w:r>
            <w:r w:rsidR="00C04089" w:rsidRPr="00B32535">
              <w:rPr>
                <w:rFonts w:asciiTheme="minorHAnsi" w:hAnsiTheme="minorHAnsi" w:cstheme="minorHAnsi"/>
                <w:sz w:val="22"/>
                <w:szCs w:val="22"/>
              </w:rPr>
              <w:t>ENCOURAGE les Parties contractantes à examiner les plans de gestion de leurs Sites Ramsar pour s’assurer qu’ils contiennent des mesures de conservation pour les tortues marines, s’il y a lieu</w:t>
            </w:r>
            <w:r w:rsidR="001E5969" w:rsidRPr="00B32535">
              <w:rPr>
                <w:rFonts w:asciiTheme="minorHAnsi" w:hAnsiTheme="minorHAnsi" w:cstheme="minorHAnsi"/>
                <w:sz w:val="22"/>
                <w:szCs w:val="22"/>
              </w:rPr>
              <w:t xml:space="preserve"> </w:t>
            </w:r>
            <w:r w:rsidR="00C04089" w:rsidRPr="00B32535">
              <w:rPr>
                <w:rFonts w:asciiTheme="minorHAnsi" w:hAnsiTheme="minorHAnsi" w:cstheme="minorHAnsi"/>
                <w:sz w:val="22"/>
                <w:szCs w:val="22"/>
              </w:rPr>
              <w:t>; et RECOMMANDE de renforcer les synergies et d'améliorer la coordination avec les Initiatives régionales Ramsar et les réseaux existants plutôt que d'établir de nouveaux accords.</w:t>
            </w:r>
          </w:p>
        </w:tc>
        <w:tc>
          <w:tcPr>
            <w:tcW w:w="2829" w:type="dxa"/>
          </w:tcPr>
          <w:p w14:paraId="63187BA9" w14:textId="77777777" w:rsidR="004F14C0" w:rsidRPr="00B32535" w:rsidRDefault="004F14C0" w:rsidP="004F14C0">
            <w:pPr>
              <w:rPr>
                <w:rFonts w:cstheme="minorHAnsi"/>
                <w:b/>
                <w:sz w:val="22"/>
                <w:szCs w:val="22"/>
              </w:rPr>
            </w:pPr>
          </w:p>
        </w:tc>
      </w:tr>
      <w:tr w:rsidR="004F14C0" w:rsidRPr="00B32535" w14:paraId="7C86CEC0" w14:textId="77777777" w:rsidTr="004F14C0">
        <w:tc>
          <w:tcPr>
            <w:tcW w:w="3681" w:type="dxa"/>
          </w:tcPr>
          <w:p w14:paraId="4B197F68" w14:textId="77777777" w:rsidR="004F14C0" w:rsidRPr="00B32535" w:rsidRDefault="004F14C0" w:rsidP="004F14C0">
            <w:pPr>
              <w:rPr>
                <w:rFonts w:cstheme="minorHAnsi"/>
                <w:b/>
                <w:sz w:val="22"/>
                <w:szCs w:val="22"/>
              </w:rPr>
            </w:pPr>
            <w:r w:rsidRPr="00B32535">
              <w:rPr>
                <w:rFonts w:cstheme="minorHAnsi"/>
                <w:b/>
                <w:sz w:val="22"/>
                <w:szCs w:val="22"/>
              </w:rPr>
              <w:t>COP12</w:t>
            </w:r>
          </w:p>
        </w:tc>
        <w:tc>
          <w:tcPr>
            <w:tcW w:w="7371" w:type="dxa"/>
          </w:tcPr>
          <w:p w14:paraId="2C398642" w14:textId="77777777" w:rsidR="004F14C0" w:rsidRPr="00B32535" w:rsidRDefault="004F14C0" w:rsidP="004F14C0">
            <w:pPr>
              <w:rPr>
                <w:rFonts w:cstheme="minorHAnsi"/>
                <w:b/>
                <w:sz w:val="22"/>
                <w:szCs w:val="22"/>
              </w:rPr>
            </w:pPr>
          </w:p>
        </w:tc>
        <w:tc>
          <w:tcPr>
            <w:tcW w:w="2829" w:type="dxa"/>
          </w:tcPr>
          <w:p w14:paraId="35E064C6" w14:textId="77777777" w:rsidR="004F14C0" w:rsidRPr="00B32535" w:rsidRDefault="004F14C0" w:rsidP="004F14C0">
            <w:pPr>
              <w:rPr>
                <w:rFonts w:cstheme="minorHAnsi"/>
                <w:b/>
                <w:sz w:val="22"/>
                <w:szCs w:val="22"/>
              </w:rPr>
            </w:pPr>
          </w:p>
        </w:tc>
      </w:tr>
      <w:tr w:rsidR="004F14C0" w:rsidRPr="00B32535" w14:paraId="3F151A2E" w14:textId="77777777" w:rsidTr="004F14C0">
        <w:tc>
          <w:tcPr>
            <w:tcW w:w="3681" w:type="dxa"/>
          </w:tcPr>
          <w:p w14:paraId="217C38FF" w14:textId="77777777" w:rsidR="00C04089" w:rsidRPr="00B32535" w:rsidRDefault="004F14C0" w:rsidP="00C04089">
            <w:pPr>
              <w:rPr>
                <w:rFonts w:cstheme="minorHAnsi"/>
                <w:sz w:val="22"/>
                <w:szCs w:val="22"/>
              </w:rPr>
            </w:pPr>
            <w:r w:rsidRPr="00B32535">
              <w:rPr>
                <w:rFonts w:cstheme="minorHAnsi"/>
                <w:sz w:val="22"/>
                <w:szCs w:val="22"/>
              </w:rPr>
              <w:t xml:space="preserve">XII.2 </w:t>
            </w:r>
            <w:r w:rsidR="00C04089" w:rsidRPr="00B32535">
              <w:rPr>
                <w:rFonts w:cstheme="minorHAnsi"/>
                <w:sz w:val="22"/>
                <w:szCs w:val="22"/>
              </w:rPr>
              <w:t>Le Plan stratégique Ramsar 2016-2024</w:t>
            </w:r>
          </w:p>
          <w:p w14:paraId="5AB69F3F" w14:textId="7BC7224F" w:rsidR="004F14C0" w:rsidRPr="00B32535" w:rsidRDefault="004F14C0" w:rsidP="004F14C0">
            <w:pPr>
              <w:rPr>
                <w:rFonts w:cstheme="minorHAnsi"/>
                <w:sz w:val="22"/>
                <w:szCs w:val="22"/>
              </w:rPr>
            </w:pPr>
          </w:p>
        </w:tc>
        <w:tc>
          <w:tcPr>
            <w:tcW w:w="7371" w:type="dxa"/>
          </w:tcPr>
          <w:p w14:paraId="2B082BB3" w14:textId="30A52E13" w:rsidR="004F14C0" w:rsidRPr="00B32535" w:rsidRDefault="004F14C0" w:rsidP="004F14C0">
            <w:pPr>
              <w:rPr>
                <w:rFonts w:cstheme="minorHAnsi"/>
                <w:sz w:val="22"/>
                <w:szCs w:val="22"/>
              </w:rPr>
            </w:pPr>
            <w:r w:rsidRPr="00B32535">
              <w:rPr>
                <w:rFonts w:cstheme="minorHAnsi"/>
                <w:sz w:val="22"/>
                <w:szCs w:val="22"/>
              </w:rPr>
              <w:t>Multiple</w:t>
            </w:r>
            <w:r w:rsidR="003154BE" w:rsidRPr="00B32535">
              <w:rPr>
                <w:rFonts w:cstheme="minorHAnsi"/>
                <w:sz w:val="22"/>
                <w:szCs w:val="22"/>
              </w:rPr>
              <w:t>s</w:t>
            </w:r>
            <w:r w:rsidRPr="00B32535">
              <w:rPr>
                <w:rFonts w:cstheme="minorHAnsi"/>
                <w:sz w:val="22"/>
                <w:szCs w:val="22"/>
              </w:rPr>
              <w:t xml:space="preserve"> r</w:t>
            </w:r>
            <w:r w:rsidR="003154BE" w:rsidRPr="00B32535">
              <w:rPr>
                <w:rFonts w:cstheme="minorHAnsi"/>
                <w:sz w:val="22"/>
                <w:szCs w:val="22"/>
              </w:rPr>
              <w:t>é</w:t>
            </w:r>
            <w:r w:rsidRPr="00B32535">
              <w:rPr>
                <w:rFonts w:cstheme="minorHAnsi"/>
                <w:sz w:val="22"/>
                <w:szCs w:val="22"/>
              </w:rPr>
              <w:t>f</w:t>
            </w:r>
            <w:r w:rsidR="003154BE" w:rsidRPr="00B32535">
              <w:rPr>
                <w:rFonts w:cstheme="minorHAnsi"/>
                <w:sz w:val="22"/>
                <w:szCs w:val="22"/>
              </w:rPr>
              <w:t>é</w:t>
            </w:r>
            <w:r w:rsidRPr="00B32535">
              <w:rPr>
                <w:rFonts w:cstheme="minorHAnsi"/>
                <w:sz w:val="22"/>
                <w:szCs w:val="22"/>
              </w:rPr>
              <w:t xml:space="preserve">rences </w:t>
            </w:r>
            <w:r w:rsidR="003154BE" w:rsidRPr="00B32535">
              <w:rPr>
                <w:rFonts w:cstheme="minorHAnsi"/>
                <w:sz w:val="22"/>
                <w:szCs w:val="22"/>
              </w:rPr>
              <w:t>tout au long</w:t>
            </w:r>
            <w:r w:rsidRPr="00B32535">
              <w:rPr>
                <w:rFonts w:cstheme="minorHAnsi"/>
                <w:sz w:val="22"/>
                <w:szCs w:val="22"/>
              </w:rPr>
              <w:t xml:space="preserve">   </w:t>
            </w:r>
          </w:p>
        </w:tc>
        <w:tc>
          <w:tcPr>
            <w:tcW w:w="2829" w:type="dxa"/>
          </w:tcPr>
          <w:p w14:paraId="73813682" w14:textId="77777777" w:rsidR="004F14C0" w:rsidRPr="00B32535" w:rsidRDefault="004F14C0" w:rsidP="004F14C0">
            <w:pPr>
              <w:rPr>
                <w:rFonts w:cstheme="minorHAnsi"/>
                <w:sz w:val="22"/>
                <w:szCs w:val="22"/>
              </w:rPr>
            </w:pPr>
          </w:p>
        </w:tc>
      </w:tr>
      <w:tr w:rsidR="004F14C0" w:rsidRPr="00B32535" w14:paraId="4FB33994" w14:textId="77777777" w:rsidTr="004F14C0">
        <w:tc>
          <w:tcPr>
            <w:tcW w:w="3681" w:type="dxa"/>
          </w:tcPr>
          <w:p w14:paraId="5450D511" w14:textId="77777777" w:rsidR="00C04089" w:rsidRPr="00B32535" w:rsidRDefault="004F14C0" w:rsidP="00C04089">
            <w:pPr>
              <w:rPr>
                <w:rFonts w:cstheme="minorHAnsi"/>
                <w:sz w:val="22"/>
                <w:szCs w:val="22"/>
              </w:rPr>
            </w:pPr>
            <w:r w:rsidRPr="00B32535">
              <w:rPr>
                <w:rFonts w:cstheme="minorHAnsi"/>
                <w:sz w:val="22"/>
                <w:szCs w:val="22"/>
              </w:rPr>
              <w:t xml:space="preserve">XII.5 </w:t>
            </w:r>
            <w:r w:rsidR="00C04089" w:rsidRPr="00B32535">
              <w:rPr>
                <w:rFonts w:cstheme="minorHAnsi"/>
                <w:sz w:val="22"/>
                <w:szCs w:val="22"/>
              </w:rPr>
              <w:t xml:space="preserve">Nouveau cadre pour la fourniture d’avis et d’orientations scientifiques et techniques à la Convention </w:t>
            </w:r>
          </w:p>
          <w:p w14:paraId="0FC09FA5" w14:textId="77777777" w:rsidR="004F14C0" w:rsidRPr="00B32535" w:rsidRDefault="004F14C0" w:rsidP="004F14C0">
            <w:pPr>
              <w:rPr>
                <w:rFonts w:cstheme="minorHAnsi"/>
                <w:b/>
                <w:sz w:val="22"/>
                <w:szCs w:val="22"/>
              </w:rPr>
            </w:pPr>
          </w:p>
          <w:p w14:paraId="279A216B" w14:textId="10605245" w:rsidR="0037025D" w:rsidRPr="00B32535" w:rsidRDefault="0037025D" w:rsidP="004F14C0">
            <w:pPr>
              <w:rPr>
                <w:rFonts w:cstheme="minorHAnsi"/>
                <w:b/>
                <w:sz w:val="22"/>
                <w:szCs w:val="22"/>
              </w:rPr>
            </w:pPr>
          </w:p>
        </w:tc>
        <w:tc>
          <w:tcPr>
            <w:tcW w:w="7371" w:type="dxa"/>
          </w:tcPr>
          <w:p w14:paraId="5F00BD04" w14:textId="0AF33E2E" w:rsidR="004F14C0" w:rsidRPr="00B32535" w:rsidRDefault="004F14C0" w:rsidP="004F14C0">
            <w:pPr>
              <w:rPr>
                <w:rFonts w:cstheme="minorHAnsi"/>
                <w:b/>
                <w:bCs/>
                <w:sz w:val="22"/>
                <w:szCs w:val="22"/>
              </w:rPr>
            </w:pPr>
            <w:r w:rsidRPr="00B32535">
              <w:rPr>
                <w:rFonts w:cstheme="minorHAnsi"/>
                <w:b/>
                <w:bCs/>
                <w:sz w:val="22"/>
                <w:szCs w:val="22"/>
              </w:rPr>
              <w:lastRenderedPageBreak/>
              <w:t>R</w:t>
            </w:r>
            <w:r w:rsidR="003154BE" w:rsidRPr="00B32535">
              <w:rPr>
                <w:rFonts w:cstheme="minorHAnsi"/>
                <w:b/>
                <w:bCs/>
                <w:sz w:val="22"/>
                <w:szCs w:val="22"/>
              </w:rPr>
              <w:t>ôle et responsabilités des membres du GEST</w:t>
            </w:r>
          </w:p>
          <w:p w14:paraId="3A6036AB" w14:textId="77777777" w:rsidR="004F14C0" w:rsidRPr="00B32535" w:rsidRDefault="004F14C0" w:rsidP="004F14C0">
            <w:pPr>
              <w:rPr>
                <w:rFonts w:cstheme="minorHAnsi"/>
                <w:b/>
                <w:bCs/>
                <w:sz w:val="22"/>
                <w:szCs w:val="22"/>
              </w:rPr>
            </w:pPr>
          </w:p>
          <w:p w14:paraId="3C418D7A" w14:textId="5AE4A379" w:rsidR="0037025D" w:rsidRPr="00B32535" w:rsidRDefault="004F14C0" w:rsidP="0037025D">
            <w:pPr>
              <w:rPr>
                <w:rFonts w:cstheme="minorHAnsi"/>
                <w:bCs/>
                <w:sz w:val="22"/>
                <w:szCs w:val="22"/>
              </w:rPr>
            </w:pPr>
            <w:r w:rsidRPr="00B32535">
              <w:rPr>
                <w:rFonts w:cstheme="minorHAnsi"/>
                <w:bCs/>
                <w:sz w:val="22"/>
                <w:szCs w:val="22"/>
              </w:rPr>
              <w:t>12</w:t>
            </w:r>
            <w:r w:rsidR="001E5969" w:rsidRPr="00B32535">
              <w:rPr>
                <w:rFonts w:cstheme="minorHAnsi"/>
                <w:bCs/>
                <w:sz w:val="22"/>
                <w:szCs w:val="22"/>
              </w:rPr>
              <w:t>.</w:t>
            </w:r>
            <w:r w:rsidRPr="00B32535">
              <w:rPr>
                <w:rFonts w:cstheme="minorHAnsi"/>
                <w:bCs/>
                <w:sz w:val="22"/>
                <w:szCs w:val="22"/>
              </w:rPr>
              <w:t xml:space="preserve"> </w:t>
            </w:r>
            <w:r w:rsidR="0037025D" w:rsidRPr="00B32535">
              <w:rPr>
                <w:rFonts w:cstheme="minorHAnsi"/>
                <w:bCs/>
                <w:sz w:val="22"/>
                <w:szCs w:val="22"/>
              </w:rPr>
              <w:t xml:space="preserve">Les principales responsabilités collectives des membres du GEST sont : </w:t>
            </w:r>
          </w:p>
          <w:p w14:paraId="39DD4415" w14:textId="77777777" w:rsidR="0037025D" w:rsidRPr="00B32535" w:rsidRDefault="0037025D" w:rsidP="0037025D">
            <w:pPr>
              <w:rPr>
                <w:rFonts w:cstheme="minorHAnsi"/>
                <w:bCs/>
                <w:sz w:val="22"/>
                <w:szCs w:val="22"/>
              </w:rPr>
            </w:pPr>
          </w:p>
          <w:p w14:paraId="7889AD65" w14:textId="5A40D777" w:rsidR="0037025D" w:rsidRPr="00B32535" w:rsidRDefault="0037025D" w:rsidP="0037025D">
            <w:pPr>
              <w:pStyle w:val="Paragraphedeliste"/>
              <w:numPr>
                <w:ilvl w:val="2"/>
                <w:numId w:val="23"/>
              </w:numPr>
              <w:ind w:left="720"/>
              <w:rPr>
                <w:rFonts w:cstheme="minorHAnsi"/>
                <w:bCs/>
                <w:sz w:val="22"/>
                <w:szCs w:val="22"/>
              </w:rPr>
            </w:pPr>
            <w:r w:rsidRPr="00B32535">
              <w:rPr>
                <w:rFonts w:cstheme="minorHAnsi"/>
                <w:bCs/>
                <w:sz w:val="22"/>
                <w:szCs w:val="22"/>
              </w:rPr>
              <w:t>établir la portée, les produits et l’approche liés à chaque tâche confiée, notamment par l’intermédiaire d’ateliers exploratoires, s’il y a lieu, et ce faisant  garantir la participation du réseau de Correspondants nationaux du GEST, des Initiatives régionales Ramsar et de toute autre organisation compétente</w:t>
            </w:r>
            <w:r w:rsidR="001E5969" w:rsidRPr="00B32535">
              <w:rPr>
                <w:rFonts w:cstheme="minorHAnsi"/>
                <w:bCs/>
                <w:sz w:val="22"/>
                <w:szCs w:val="22"/>
              </w:rPr>
              <w:t xml:space="preserve"> </w:t>
            </w:r>
            <w:r w:rsidRPr="00B32535">
              <w:rPr>
                <w:rFonts w:cstheme="minorHAnsi"/>
                <w:bCs/>
                <w:sz w:val="22"/>
                <w:szCs w:val="22"/>
              </w:rPr>
              <w:t>;</w:t>
            </w:r>
          </w:p>
          <w:p w14:paraId="6EE7A870" w14:textId="2C2C583B" w:rsidR="004F14C0" w:rsidRPr="00B32535" w:rsidRDefault="004F14C0" w:rsidP="0037025D">
            <w:pPr>
              <w:pStyle w:val="Paragraphedeliste"/>
              <w:rPr>
                <w:rFonts w:cstheme="minorHAnsi"/>
                <w:bCs/>
                <w:sz w:val="22"/>
                <w:szCs w:val="22"/>
              </w:rPr>
            </w:pPr>
          </w:p>
        </w:tc>
        <w:tc>
          <w:tcPr>
            <w:tcW w:w="2829" w:type="dxa"/>
          </w:tcPr>
          <w:p w14:paraId="4835B6D1" w14:textId="77777777" w:rsidR="004F14C0" w:rsidRPr="00B32535" w:rsidRDefault="004F14C0" w:rsidP="004F14C0">
            <w:pPr>
              <w:rPr>
                <w:rFonts w:cstheme="minorHAnsi"/>
                <w:sz w:val="22"/>
                <w:szCs w:val="22"/>
              </w:rPr>
            </w:pPr>
          </w:p>
        </w:tc>
      </w:tr>
      <w:tr w:rsidR="004F14C0" w:rsidRPr="00B32535" w14:paraId="6D6D32B0" w14:textId="77777777" w:rsidTr="004F14C0">
        <w:tc>
          <w:tcPr>
            <w:tcW w:w="3681" w:type="dxa"/>
          </w:tcPr>
          <w:p w14:paraId="0724E3F1" w14:textId="77777777" w:rsidR="00D47835" w:rsidRPr="00B32535" w:rsidRDefault="004F14C0" w:rsidP="00D47835">
            <w:pPr>
              <w:rPr>
                <w:rFonts w:cstheme="minorHAnsi"/>
                <w:color w:val="000000"/>
                <w:sz w:val="22"/>
                <w:szCs w:val="22"/>
              </w:rPr>
            </w:pPr>
            <w:r w:rsidRPr="00B32535">
              <w:rPr>
                <w:rFonts w:cstheme="minorHAnsi"/>
                <w:bCs/>
                <w:sz w:val="22"/>
                <w:szCs w:val="22"/>
              </w:rPr>
              <w:t xml:space="preserve">XII.9 </w:t>
            </w:r>
            <w:r w:rsidR="00D47835" w:rsidRPr="00B32535">
              <w:rPr>
                <w:rFonts w:cstheme="minorHAnsi"/>
                <w:color w:val="000000"/>
                <w:sz w:val="22"/>
                <w:szCs w:val="22"/>
              </w:rPr>
              <w:t>Le Programme de la Convention de Ramsar relatif à la communication, au renforcement des capacités, à l’éducation, à la sensibilisation et à la participation (CESP) 2016-2024</w:t>
            </w:r>
          </w:p>
          <w:p w14:paraId="29B4D1D0" w14:textId="43935B5D" w:rsidR="004F14C0" w:rsidRPr="00B32535" w:rsidRDefault="004F14C0" w:rsidP="004F14C0">
            <w:pPr>
              <w:rPr>
                <w:rFonts w:cstheme="minorHAnsi"/>
                <w:bCs/>
                <w:sz w:val="22"/>
                <w:szCs w:val="22"/>
              </w:rPr>
            </w:pPr>
          </w:p>
        </w:tc>
        <w:tc>
          <w:tcPr>
            <w:tcW w:w="7371" w:type="dxa"/>
          </w:tcPr>
          <w:p w14:paraId="4105C558" w14:textId="0496C521" w:rsidR="00D47835" w:rsidRPr="00B32535" w:rsidRDefault="004F14C0" w:rsidP="00D47835">
            <w:pPr>
              <w:pBdr>
                <w:top w:val="nil"/>
                <w:left w:val="nil"/>
                <w:bottom w:val="nil"/>
                <w:right w:val="nil"/>
                <w:between w:val="nil"/>
                <w:bar w:val="nil"/>
              </w:pBdr>
              <w:rPr>
                <w:rFonts w:cstheme="minorHAnsi"/>
                <w:sz w:val="22"/>
                <w:szCs w:val="22"/>
              </w:rPr>
            </w:pPr>
            <w:r w:rsidRPr="00B32535">
              <w:rPr>
                <w:rFonts w:cstheme="minorHAnsi"/>
                <w:sz w:val="22"/>
                <w:szCs w:val="22"/>
              </w:rPr>
              <w:t>13</w:t>
            </w:r>
            <w:r w:rsidR="001E5969" w:rsidRPr="00B32535">
              <w:rPr>
                <w:rFonts w:cstheme="minorHAnsi"/>
                <w:sz w:val="22"/>
                <w:szCs w:val="22"/>
              </w:rPr>
              <w:t>.</w:t>
            </w:r>
            <w:r w:rsidR="00D47835" w:rsidRPr="00B32535">
              <w:rPr>
                <w:rFonts w:cstheme="minorHAnsi"/>
                <w:sz w:val="22"/>
                <w:szCs w:val="22"/>
              </w:rPr>
              <w:t xml:space="preserve"> INVITE toutes les Parties contractantes, comme suggéré dans les Résolutions VII.9 et VIII.31 et dans le Programme de CESP 2016-2024, à formuler leurs Plans d’action pour la CESP relative aux zones humides (aux niveaux national, sous-national, du bassin versant ou local) pour inclure les actions prioritaires qui traitent des besoins internationaux, régionaux, nationaux et locaux et, selon qu’il conviendra, de fournir des copies de ces plans au Secrétariat Ramsar dans le cadre de leurs rapports nationaux, afin qu’ils puissent être  partagés en tant qu’exemples de bonnes pratiques; et CHARGE  le Secrétariat de fournir des informations pertinentes aux Initiatives régionales sur les priorités et les activités d’appui à l’exécution du Programme de CESP.</w:t>
            </w:r>
          </w:p>
          <w:p w14:paraId="2A7720A2" w14:textId="27152EC0" w:rsidR="004F14C0" w:rsidRPr="00B32535" w:rsidRDefault="004F14C0"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23</w:t>
            </w:r>
            <w:r w:rsidR="001E5969" w:rsidRPr="00B32535">
              <w:rPr>
                <w:rFonts w:asciiTheme="minorHAnsi" w:hAnsiTheme="minorHAnsi" w:cstheme="minorHAnsi"/>
                <w:sz w:val="22"/>
                <w:szCs w:val="22"/>
              </w:rPr>
              <w:t>.</w:t>
            </w:r>
            <w:r w:rsidRPr="00B32535">
              <w:rPr>
                <w:rFonts w:asciiTheme="minorHAnsi" w:hAnsiTheme="minorHAnsi" w:cstheme="minorHAnsi"/>
                <w:sz w:val="22"/>
                <w:szCs w:val="22"/>
              </w:rPr>
              <w:t xml:space="preserve"> </w:t>
            </w:r>
            <w:r w:rsidR="00D47835" w:rsidRPr="00B32535">
              <w:rPr>
                <w:rFonts w:asciiTheme="minorHAnsi" w:hAnsiTheme="minorHAnsi" w:cstheme="minorHAnsi"/>
                <w:sz w:val="22"/>
                <w:szCs w:val="22"/>
              </w:rPr>
              <w:t>INVITE les OIP, les Initiatives régionales Ramsar et d’autres organisations avec lesquelles le Secrétariat Ramsar a des accords de collaboration à soutenir la mise en œuvre du Programme de CESP aux niveaux mondial, régional, national ou local, selon le cas, avec les experts, réseaux, compétences et ressources à leur disposition.</w:t>
            </w:r>
          </w:p>
          <w:p w14:paraId="372BAC03" w14:textId="4BE54DB1" w:rsidR="004F14C0" w:rsidRPr="00B32535" w:rsidRDefault="00D47835" w:rsidP="004F14C0">
            <w:pPr>
              <w:pStyle w:val="Corpsdetexte"/>
              <w:kinsoku w:val="0"/>
              <w:overflowPunct w:val="0"/>
              <w:ind w:left="0" w:firstLine="0"/>
              <w:rPr>
                <w:rFonts w:asciiTheme="minorHAnsi" w:hAnsiTheme="minorHAnsi" w:cstheme="minorHAnsi"/>
                <w:lang w:val="fr-FR"/>
              </w:rPr>
            </w:pPr>
            <w:r w:rsidRPr="00B32535">
              <w:rPr>
                <w:rFonts w:asciiTheme="minorHAnsi" w:hAnsiTheme="minorHAnsi" w:cstheme="minorHAnsi"/>
                <w:lang w:val="fr-FR"/>
              </w:rPr>
              <w:t>Voir aussi</w:t>
            </w:r>
            <w:r w:rsidR="003154BE" w:rsidRPr="00B32535">
              <w:rPr>
                <w:rFonts w:asciiTheme="minorHAnsi" w:hAnsiTheme="minorHAnsi" w:cstheme="minorHAnsi"/>
                <w:lang w:val="fr-FR"/>
              </w:rPr>
              <w:t xml:space="preserve"> </w:t>
            </w:r>
            <w:r w:rsidR="004F14C0" w:rsidRPr="00B32535">
              <w:rPr>
                <w:rFonts w:asciiTheme="minorHAnsi" w:hAnsiTheme="minorHAnsi" w:cstheme="minorHAnsi"/>
                <w:lang w:val="fr-FR"/>
              </w:rPr>
              <w:t xml:space="preserve">: </w:t>
            </w:r>
          </w:p>
          <w:p w14:paraId="2172BBAB" w14:textId="77777777" w:rsidR="004F14C0" w:rsidRPr="00B32535" w:rsidRDefault="004F14C0" w:rsidP="004F14C0">
            <w:pPr>
              <w:pStyle w:val="Corpsdetexte"/>
              <w:kinsoku w:val="0"/>
              <w:overflowPunct w:val="0"/>
              <w:ind w:left="0" w:firstLine="0"/>
              <w:rPr>
                <w:rFonts w:asciiTheme="minorHAnsi" w:hAnsiTheme="minorHAnsi" w:cstheme="minorHAnsi"/>
                <w:lang w:val="fr-FR"/>
              </w:rPr>
            </w:pPr>
          </w:p>
          <w:p w14:paraId="49965B06" w14:textId="77777777" w:rsidR="004F14C0" w:rsidRPr="00B32535" w:rsidRDefault="004F14C0" w:rsidP="004F14C0">
            <w:pPr>
              <w:pStyle w:val="Corpsdetexte"/>
              <w:kinsoku w:val="0"/>
              <w:overflowPunct w:val="0"/>
              <w:ind w:left="0" w:firstLine="0"/>
              <w:rPr>
                <w:rFonts w:asciiTheme="minorHAnsi" w:hAnsiTheme="minorHAnsi" w:cstheme="minorHAnsi"/>
                <w:b/>
                <w:bCs/>
                <w:lang w:val="fr-FR"/>
              </w:rPr>
            </w:pPr>
            <w:r w:rsidRPr="00B32535">
              <w:rPr>
                <w:rFonts w:asciiTheme="minorHAnsi" w:hAnsiTheme="minorHAnsi" w:cstheme="minorHAnsi"/>
                <w:spacing w:val="-1"/>
                <w:lang w:val="fr-FR"/>
              </w:rPr>
              <w:t>Annex</w:t>
            </w:r>
            <w:r w:rsidRPr="00B32535">
              <w:rPr>
                <w:rFonts w:asciiTheme="minorHAnsi" w:hAnsiTheme="minorHAnsi" w:cstheme="minorHAnsi"/>
                <w:spacing w:val="-9"/>
                <w:lang w:val="fr-FR"/>
              </w:rPr>
              <w:t xml:space="preserve"> </w:t>
            </w:r>
            <w:r w:rsidRPr="00B32535">
              <w:rPr>
                <w:rFonts w:asciiTheme="minorHAnsi" w:hAnsiTheme="minorHAnsi" w:cstheme="minorHAnsi"/>
                <w:lang w:val="fr-FR"/>
              </w:rPr>
              <w:t>1</w:t>
            </w:r>
          </w:p>
          <w:p w14:paraId="282ECF18" w14:textId="3422CE12" w:rsidR="004F14C0" w:rsidRPr="00B32535" w:rsidRDefault="00D47835" w:rsidP="004F14C0">
            <w:pPr>
              <w:pStyle w:val="Corpsdetexte"/>
              <w:kinsoku w:val="0"/>
              <w:overflowPunct w:val="0"/>
              <w:ind w:left="0" w:firstLine="0"/>
              <w:rPr>
                <w:rFonts w:asciiTheme="minorHAnsi" w:hAnsiTheme="minorHAnsi" w:cstheme="minorHAnsi"/>
                <w:bCs/>
                <w:lang w:val="fr-FR"/>
              </w:rPr>
            </w:pPr>
            <w:r w:rsidRPr="00B32535">
              <w:rPr>
                <w:rFonts w:asciiTheme="minorHAnsi" w:hAnsiTheme="minorHAnsi" w:cstheme="minorHAnsi"/>
                <w:bCs/>
                <w:lang w:val="fr-FR"/>
              </w:rPr>
              <w:t>Le Programme de la Convention de Ramsar relatif à la communication, au renforcement des capacités, à l’éducation, à la sensibilisation et à la participation (CESP) 2016-2024</w:t>
            </w:r>
          </w:p>
        </w:tc>
        <w:tc>
          <w:tcPr>
            <w:tcW w:w="2829" w:type="dxa"/>
          </w:tcPr>
          <w:p w14:paraId="26CBA45C" w14:textId="77777777" w:rsidR="004F14C0" w:rsidRPr="00B32535" w:rsidRDefault="004F14C0" w:rsidP="004F14C0">
            <w:pPr>
              <w:rPr>
                <w:rFonts w:cstheme="minorHAnsi"/>
                <w:sz w:val="22"/>
                <w:szCs w:val="22"/>
              </w:rPr>
            </w:pPr>
          </w:p>
        </w:tc>
      </w:tr>
      <w:tr w:rsidR="004F14C0" w:rsidRPr="00B32535" w14:paraId="3585B0F1" w14:textId="77777777" w:rsidTr="004F14C0">
        <w:tc>
          <w:tcPr>
            <w:tcW w:w="3681" w:type="dxa"/>
          </w:tcPr>
          <w:p w14:paraId="113E7EE7" w14:textId="373732B6" w:rsidR="004F14C0" w:rsidRPr="00B32535" w:rsidRDefault="004F14C0" w:rsidP="004F14C0">
            <w:pPr>
              <w:rPr>
                <w:rFonts w:cstheme="minorHAnsi"/>
                <w:bCs/>
                <w:sz w:val="22"/>
                <w:szCs w:val="22"/>
              </w:rPr>
            </w:pPr>
            <w:r w:rsidRPr="00B32535">
              <w:rPr>
                <w:rFonts w:cstheme="minorHAnsi"/>
                <w:bCs/>
                <w:sz w:val="22"/>
                <w:szCs w:val="22"/>
              </w:rPr>
              <w:t>XII.11</w:t>
            </w:r>
            <w:r w:rsidR="00D47835" w:rsidRPr="00B32535">
              <w:rPr>
                <w:rFonts w:cstheme="minorHAnsi"/>
                <w:sz w:val="22"/>
                <w:szCs w:val="22"/>
              </w:rPr>
              <w:t xml:space="preserve"> </w:t>
            </w:r>
            <w:r w:rsidR="00D47835" w:rsidRPr="00B32535">
              <w:rPr>
                <w:rFonts w:cstheme="minorHAnsi"/>
                <w:bCs/>
                <w:sz w:val="22"/>
                <w:szCs w:val="22"/>
              </w:rPr>
              <w:t xml:space="preserve">Les tourbières, les changements climatiques et l’utilisation rationnelle : </w:t>
            </w:r>
            <w:r w:rsidR="00D47835" w:rsidRPr="00B32535">
              <w:rPr>
                <w:rFonts w:cstheme="minorHAnsi"/>
                <w:bCs/>
                <w:sz w:val="22"/>
                <w:szCs w:val="22"/>
              </w:rPr>
              <w:lastRenderedPageBreak/>
              <w:t>implications pour la Convention de Ramsar</w:t>
            </w:r>
          </w:p>
          <w:p w14:paraId="25972C3A" w14:textId="77777777" w:rsidR="004F14C0" w:rsidRPr="00B32535" w:rsidRDefault="004F14C0" w:rsidP="004F14C0">
            <w:pPr>
              <w:rPr>
                <w:rFonts w:cstheme="minorHAnsi"/>
                <w:sz w:val="22"/>
                <w:szCs w:val="22"/>
              </w:rPr>
            </w:pPr>
          </w:p>
        </w:tc>
        <w:tc>
          <w:tcPr>
            <w:tcW w:w="7371" w:type="dxa"/>
          </w:tcPr>
          <w:p w14:paraId="14D5F271" w14:textId="46269092" w:rsidR="00D47835" w:rsidRPr="00B32535" w:rsidRDefault="004F14C0" w:rsidP="00D47835">
            <w:pPr>
              <w:pStyle w:val="Default"/>
              <w:rPr>
                <w:rFonts w:asciiTheme="minorHAnsi" w:hAnsiTheme="minorHAnsi" w:cstheme="minorHAnsi"/>
                <w:sz w:val="22"/>
                <w:szCs w:val="22"/>
                <w:lang w:val="fr-FR"/>
              </w:rPr>
            </w:pPr>
            <w:r w:rsidRPr="00B32535">
              <w:rPr>
                <w:rFonts w:asciiTheme="minorHAnsi" w:hAnsiTheme="minorHAnsi" w:cstheme="minorHAnsi"/>
                <w:sz w:val="22"/>
                <w:szCs w:val="22"/>
                <w:lang w:val="fr-FR"/>
              </w:rPr>
              <w:lastRenderedPageBreak/>
              <w:t>20</w:t>
            </w:r>
            <w:r w:rsidR="001E5969" w:rsidRPr="00B32535">
              <w:rPr>
                <w:rFonts w:asciiTheme="minorHAnsi" w:hAnsiTheme="minorHAnsi" w:cstheme="minorHAnsi"/>
                <w:sz w:val="22"/>
                <w:szCs w:val="22"/>
                <w:lang w:val="fr-FR"/>
              </w:rPr>
              <w:t>.</w:t>
            </w:r>
            <w:r w:rsidRPr="00B32535">
              <w:rPr>
                <w:rFonts w:asciiTheme="minorHAnsi" w:hAnsiTheme="minorHAnsi" w:cstheme="minorHAnsi"/>
                <w:sz w:val="22"/>
                <w:szCs w:val="22"/>
                <w:lang w:val="fr-FR"/>
              </w:rPr>
              <w:t xml:space="preserve"> </w:t>
            </w:r>
            <w:r w:rsidR="00D47835" w:rsidRPr="00B32535">
              <w:rPr>
                <w:rFonts w:asciiTheme="minorHAnsi" w:hAnsiTheme="minorHAnsi" w:cstheme="minorHAnsi"/>
                <w:sz w:val="22"/>
                <w:szCs w:val="22"/>
                <w:lang w:val="fr-FR"/>
              </w:rPr>
              <w:t>PRENANT NOTE du document de politique « </w:t>
            </w:r>
            <w:r w:rsidR="00D47835" w:rsidRPr="00B32535">
              <w:rPr>
                <w:rFonts w:asciiTheme="minorHAnsi" w:hAnsiTheme="minorHAnsi" w:cstheme="minorHAnsi"/>
                <w:i/>
                <w:sz w:val="22"/>
                <w:szCs w:val="22"/>
                <w:lang w:val="fr-FR"/>
              </w:rPr>
              <w:t>Peatlands, climate change mitigation and biodiversity conservation</w:t>
            </w:r>
            <w:r w:rsidR="00D47835" w:rsidRPr="00B32535">
              <w:rPr>
                <w:rFonts w:asciiTheme="minorHAnsi" w:hAnsiTheme="minorHAnsi" w:cstheme="minorHAnsi"/>
                <w:sz w:val="22"/>
                <w:szCs w:val="22"/>
                <w:lang w:val="fr-FR"/>
              </w:rPr>
              <w:t> » et du rapport « </w:t>
            </w:r>
            <w:r w:rsidR="00D47835" w:rsidRPr="00B32535">
              <w:rPr>
                <w:rFonts w:asciiTheme="minorHAnsi" w:hAnsiTheme="minorHAnsi" w:cstheme="minorHAnsi"/>
                <w:i/>
                <w:sz w:val="22"/>
                <w:szCs w:val="22"/>
                <w:lang w:val="fr-FR"/>
              </w:rPr>
              <w:t xml:space="preserve">Peatlands and </w:t>
            </w:r>
            <w:r w:rsidR="00D47835" w:rsidRPr="00B32535">
              <w:rPr>
                <w:rFonts w:asciiTheme="minorHAnsi" w:hAnsiTheme="minorHAnsi" w:cstheme="minorHAnsi"/>
                <w:i/>
                <w:sz w:val="22"/>
                <w:szCs w:val="22"/>
                <w:lang w:val="fr-FR"/>
              </w:rPr>
              <w:lastRenderedPageBreak/>
              <w:t>Climate Change in a Ramsar context – a Nordic Baltic Perspective </w:t>
            </w:r>
            <w:r w:rsidR="00D47835" w:rsidRPr="00B32535">
              <w:rPr>
                <w:rFonts w:asciiTheme="minorHAnsi" w:hAnsiTheme="minorHAnsi" w:cstheme="minorHAnsi"/>
                <w:sz w:val="22"/>
                <w:szCs w:val="22"/>
                <w:lang w:val="fr-FR"/>
              </w:rPr>
              <w:t>» élaborés par l’Initiative régionale Ramsar NorBalWet qui peuvent inspirer d’autres initiatives régionales Ramsar et les Parties, le cas échéant</w:t>
            </w:r>
            <w:r w:rsidR="001E5969" w:rsidRPr="00B32535">
              <w:rPr>
                <w:rFonts w:asciiTheme="minorHAnsi" w:hAnsiTheme="minorHAnsi" w:cstheme="minorHAnsi"/>
                <w:sz w:val="22"/>
                <w:szCs w:val="22"/>
                <w:lang w:val="fr-FR"/>
              </w:rPr>
              <w:t xml:space="preserve"> </w:t>
            </w:r>
            <w:r w:rsidR="00D47835" w:rsidRPr="00B32535">
              <w:rPr>
                <w:rFonts w:asciiTheme="minorHAnsi" w:hAnsiTheme="minorHAnsi" w:cstheme="minorHAnsi"/>
                <w:sz w:val="22"/>
                <w:szCs w:val="22"/>
                <w:lang w:val="fr-FR"/>
              </w:rPr>
              <w:t>;</w:t>
            </w:r>
          </w:p>
          <w:p w14:paraId="33886B69" w14:textId="557F6F19" w:rsidR="004F14C0" w:rsidRPr="00B32535" w:rsidRDefault="004F14C0" w:rsidP="004F14C0">
            <w:pPr>
              <w:pStyle w:val="Default"/>
              <w:rPr>
                <w:rFonts w:asciiTheme="minorHAnsi" w:hAnsiTheme="minorHAnsi" w:cstheme="minorHAnsi"/>
                <w:sz w:val="22"/>
                <w:szCs w:val="22"/>
                <w:lang w:val="fr-FR"/>
              </w:rPr>
            </w:pPr>
          </w:p>
        </w:tc>
        <w:tc>
          <w:tcPr>
            <w:tcW w:w="2829" w:type="dxa"/>
          </w:tcPr>
          <w:p w14:paraId="138D79C8" w14:textId="77777777" w:rsidR="004F14C0" w:rsidRPr="00B32535" w:rsidRDefault="004F14C0" w:rsidP="004F14C0">
            <w:pPr>
              <w:rPr>
                <w:rFonts w:cstheme="minorHAnsi"/>
                <w:sz w:val="22"/>
                <w:szCs w:val="22"/>
              </w:rPr>
            </w:pPr>
          </w:p>
        </w:tc>
      </w:tr>
      <w:tr w:rsidR="004F14C0" w:rsidRPr="00B32535" w14:paraId="5B8E49D7" w14:textId="77777777" w:rsidTr="004F14C0">
        <w:tc>
          <w:tcPr>
            <w:tcW w:w="3681" w:type="dxa"/>
          </w:tcPr>
          <w:p w14:paraId="64E1EBBC" w14:textId="77777777" w:rsidR="004F14C0" w:rsidRPr="00B32535" w:rsidRDefault="004F14C0" w:rsidP="004F14C0">
            <w:pPr>
              <w:rPr>
                <w:rFonts w:cstheme="minorHAnsi"/>
                <w:sz w:val="22"/>
                <w:szCs w:val="22"/>
              </w:rPr>
            </w:pPr>
            <w:r w:rsidRPr="00B32535">
              <w:rPr>
                <w:rFonts w:cstheme="minorHAnsi"/>
                <w:sz w:val="22"/>
                <w:szCs w:val="22"/>
              </w:rPr>
              <w:t>XII.12</w:t>
            </w:r>
          </w:p>
          <w:p w14:paraId="4A1D7180" w14:textId="599C3624" w:rsidR="004F14C0" w:rsidRPr="00B32535" w:rsidRDefault="00D47835" w:rsidP="004F14C0">
            <w:pPr>
              <w:rPr>
                <w:rFonts w:cstheme="minorHAnsi"/>
                <w:sz w:val="22"/>
                <w:szCs w:val="22"/>
              </w:rPr>
            </w:pPr>
            <w:r w:rsidRPr="00B32535">
              <w:rPr>
                <w:rFonts w:cstheme="minorHAnsi"/>
                <w:sz w:val="22"/>
                <w:szCs w:val="22"/>
              </w:rPr>
              <w:t>Appel à l’action pour garantir et protéger les besoins en eau des zones humides, présents et futurs</w:t>
            </w:r>
          </w:p>
        </w:tc>
        <w:tc>
          <w:tcPr>
            <w:tcW w:w="7371" w:type="dxa"/>
          </w:tcPr>
          <w:p w14:paraId="66980C0C" w14:textId="5084FF30" w:rsidR="004F14C0" w:rsidRPr="00B32535" w:rsidRDefault="00D47835" w:rsidP="004F14C0">
            <w:pPr>
              <w:rPr>
                <w:rFonts w:cstheme="minorHAnsi"/>
                <w:sz w:val="22"/>
                <w:szCs w:val="22"/>
              </w:rPr>
            </w:pPr>
            <w:r w:rsidRPr="00B32535">
              <w:rPr>
                <w:rFonts w:cstheme="minorHAnsi"/>
                <w:sz w:val="22"/>
                <w:szCs w:val="22"/>
              </w:rPr>
              <w:t>21</w:t>
            </w:r>
            <w:r w:rsidR="001E5969" w:rsidRPr="00B32535">
              <w:rPr>
                <w:rFonts w:cstheme="minorHAnsi"/>
                <w:sz w:val="22"/>
                <w:szCs w:val="22"/>
              </w:rPr>
              <w:t>.</w:t>
            </w:r>
            <w:r w:rsidRPr="00B32535">
              <w:rPr>
                <w:rFonts w:cstheme="minorHAnsi"/>
                <w:sz w:val="22"/>
                <w:szCs w:val="22"/>
              </w:rPr>
              <w:t xml:space="preserve"> SE FÉLICITE du processus engagé au Mexique en vue de créer des réserves d’eau pour les zones humides, joint en annexe à la présente Résolution.</w:t>
            </w:r>
          </w:p>
          <w:p w14:paraId="72130C50" w14:textId="77777777" w:rsidR="004F14C0" w:rsidRPr="00B32535" w:rsidRDefault="004F14C0" w:rsidP="004F14C0">
            <w:pPr>
              <w:pStyle w:val="Paragraphedeliste"/>
              <w:rPr>
                <w:rFonts w:cstheme="minorHAnsi"/>
                <w:sz w:val="22"/>
                <w:szCs w:val="22"/>
              </w:rPr>
            </w:pPr>
          </w:p>
          <w:p w14:paraId="631EAD3B" w14:textId="193EBF96" w:rsidR="00D47835" w:rsidRPr="00B32535" w:rsidRDefault="004F14C0" w:rsidP="00D47835">
            <w:pPr>
              <w:rPr>
                <w:rFonts w:cstheme="minorHAnsi"/>
                <w:sz w:val="22"/>
                <w:szCs w:val="22"/>
              </w:rPr>
            </w:pPr>
            <w:r w:rsidRPr="00B32535">
              <w:rPr>
                <w:rFonts w:cstheme="minorHAnsi"/>
                <w:sz w:val="22"/>
                <w:szCs w:val="22"/>
              </w:rPr>
              <w:t>22</w:t>
            </w:r>
            <w:r w:rsidR="001E5969" w:rsidRPr="00B32535">
              <w:rPr>
                <w:rFonts w:cstheme="minorHAnsi"/>
                <w:sz w:val="22"/>
                <w:szCs w:val="22"/>
              </w:rPr>
              <w:t>.</w:t>
            </w:r>
            <w:r w:rsidRPr="00B32535">
              <w:rPr>
                <w:rFonts w:cstheme="minorHAnsi"/>
                <w:sz w:val="22"/>
                <w:szCs w:val="22"/>
              </w:rPr>
              <w:t xml:space="preserve"> </w:t>
            </w:r>
            <w:r w:rsidR="00D47835" w:rsidRPr="00B32535">
              <w:rPr>
                <w:rFonts w:cstheme="minorHAnsi"/>
                <w:sz w:val="22"/>
                <w:szCs w:val="22"/>
              </w:rPr>
              <w:t>ENCOURAGE les Parties contractantes à envisager la possibilité de s’inspirer de l’approche mexicaine, le cas échéant, afin de cerner les possibilités de prendre des mesures préventives, en adaptant le processus selon que de besoin, en fonction de la situation et du contexte nationaux et régionaux, dans le cadre des initiatives et engagements régionaux en place et du développement durable.</w:t>
            </w:r>
          </w:p>
          <w:p w14:paraId="5FCC3EBD" w14:textId="37DE3832" w:rsidR="004F14C0" w:rsidRPr="00B32535" w:rsidRDefault="004F14C0" w:rsidP="004F14C0">
            <w:pPr>
              <w:rPr>
                <w:rFonts w:cstheme="minorHAnsi"/>
                <w:sz w:val="22"/>
                <w:szCs w:val="22"/>
              </w:rPr>
            </w:pPr>
          </w:p>
        </w:tc>
        <w:tc>
          <w:tcPr>
            <w:tcW w:w="2829" w:type="dxa"/>
          </w:tcPr>
          <w:p w14:paraId="398FC53B" w14:textId="77777777" w:rsidR="004F14C0" w:rsidRPr="00B32535" w:rsidRDefault="004F14C0" w:rsidP="004F14C0">
            <w:pPr>
              <w:rPr>
                <w:rFonts w:cstheme="minorHAnsi"/>
                <w:sz w:val="22"/>
                <w:szCs w:val="22"/>
              </w:rPr>
            </w:pPr>
          </w:p>
        </w:tc>
      </w:tr>
      <w:tr w:rsidR="004F14C0" w:rsidRPr="00B32535" w14:paraId="355D4BDB" w14:textId="77777777" w:rsidTr="004F14C0">
        <w:tc>
          <w:tcPr>
            <w:tcW w:w="3681" w:type="dxa"/>
          </w:tcPr>
          <w:p w14:paraId="7CB39C09" w14:textId="77777777" w:rsidR="004F14C0" w:rsidRPr="00B32535" w:rsidRDefault="004F14C0" w:rsidP="004F14C0">
            <w:pPr>
              <w:rPr>
                <w:rFonts w:cstheme="minorHAnsi"/>
                <w:b/>
                <w:sz w:val="22"/>
                <w:szCs w:val="22"/>
              </w:rPr>
            </w:pPr>
            <w:r w:rsidRPr="00B32535">
              <w:rPr>
                <w:rFonts w:cstheme="minorHAnsi"/>
                <w:b/>
                <w:sz w:val="22"/>
                <w:szCs w:val="22"/>
              </w:rPr>
              <w:t>COP11</w:t>
            </w:r>
          </w:p>
        </w:tc>
        <w:tc>
          <w:tcPr>
            <w:tcW w:w="7371" w:type="dxa"/>
          </w:tcPr>
          <w:p w14:paraId="11760ACC" w14:textId="77777777" w:rsidR="004F14C0" w:rsidRPr="00B32535" w:rsidRDefault="004F14C0" w:rsidP="004F14C0">
            <w:pPr>
              <w:rPr>
                <w:rFonts w:cstheme="minorHAnsi"/>
                <w:sz w:val="22"/>
                <w:szCs w:val="22"/>
              </w:rPr>
            </w:pPr>
          </w:p>
        </w:tc>
        <w:tc>
          <w:tcPr>
            <w:tcW w:w="2829" w:type="dxa"/>
          </w:tcPr>
          <w:p w14:paraId="7888DB98" w14:textId="77777777" w:rsidR="004F14C0" w:rsidRPr="00B32535" w:rsidRDefault="004F14C0" w:rsidP="004F14C0">
            <w:pPr>
              <w:rPr>
                <w:rFonts w:cstheme="minorHAnsi"/>
                <w:sz w:val="22"/>
                <w:szCs w:val="22"/>
              </w:rPr>
            </w:pPr>
          </w:p>
        </w:tc>
      </w:tr>
      <w:tr w:rsidR="004F14C0" w:rsidRPr="00B32535" w14:paraId="2695FBCB" w14:textId="77777777" w:rsidTr="004F14C0">
        <w:tc>
          <w:tcPr>
            <w:tcW w:w="3681" w:type="dxa"/>
          </w:tcPr>
          <w:p w14:paraId="2CA872D1" w14:textId="77777777" w:rsidR="00D47835" w:rsidRPr="00B32535" w:rsidRDefault="004F14C0" w:rsidP="00D47835">
            <w:pPr>
              <w:rPr>
                <w:rFonts w:cstheme="minorHAnsi"/>
                <w:sz w:val="22"/>
                <w:szCs w:val="22"/>
              </w:rPr>
            </w:pPr>
            <w:r w:rsidRPr="00B32535">
              <w:rPr>
                <w:rFonts w:cstheme="minorHAnsi"/>
                <w:sz w:val="22"/>
                <w:szCs w:val="22"/>
              </w:rPr>
              <w:t xml:space="preserve">XI.6 </w:t>
            </w:r>
            <w:r w:rsidR="00D47835" w:rsidRPr="00B32535">
              <w:rPr>
                <w:rFonts w:cstheme="minorHAnsi"/>
                <w:sz w:val="22"/>
                <w:szCs w:val="22"/>
              </w:rPr>
              <w:t xml:space="preserve">Partenariats et synergies avec les Accords multilatéraux sur l’environnement et autres institutions </w:t>
            </w:r>
          </w:p>
          <w:p w14:paraId="5733F14A" w14:textId="495DC056" w:rsidR="004F14C0" w:rsidRPr="00B32535" w:rsidRDefault="004F14C0" w:rsidP="004F14C0">
            <w:pPr>
              <w:rPr>
                <w:rFonts w:cstheme="minorHAnsi"/>
                <w:sz w:val="22"/>
                <w:szCs w:val="22"/>
              </w:rPr>
            </w:pPr>
          </w:p>
          <w:p w14:paraId="7EBC90D3" w14:textId="77777777" w:rsidR="004F14C0" w:rsidRPr="00B32535" w:rsidRDefault="004F14C0" w:rsidP="004F14C0">
            <w:pPr>
              <w:rPr>
                <w:rFonts w:cstheme="minorHAnsi"/>
                <w:sz w:val="22"/>
                <w:szCs w:val="22"/>
              </w:rPr>
            </w:pPr>
          </w:p>
        </w:tc>
        <w:tc>
          <w:tcPr>
            <w:tcW w:w="7371" w:type="dxa"/>
          </w:tcPr>
          <w:p w14:paraId="230CF2E7" w14:textId="1748AD98" w:rsidR="004F14C0" w:rsidRPr="00B32535" w:rsidRDefault="004F14C0"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35</w:t>
            </w:r>
            <w:r w:rsidR="001E5969" w:rsidRPr="00B32535">
              <w:rPr>
                <w:rFonts w:asciiTheme="minorHAnsi" w:hAnsiTheme="minorHAnsi" w:cstheme="minorHAnsi"/>
                <w:sz w:val="22"/>
                <w:szCs w:val="22"/>
              </w:rPr>
              <w:t>.</w:t>
            </w:r>
            <w:r w:rsidRPr="00B32535">
              <w:rPr>
                <w:rFonts w:asciiTheme="minorHAnsi" w:hAnsiTheme="minorHAnsi" w:cstheme="minorHAnsi"/>
                <w:sz w:val="22"/>
                <w:szCs w:val="22"/>
              </w:rPr>
              <w:t xml:space="preserve"> </w:t>
            </w:r>
            <w:r w:rsidR="00D47835" w:rsidRPr="00B32535">
              <w:rPr>
                <w:rFonts w:asciiTheme="minorHAnsi" w:hAnsiTheme="minorHAnsi" w:cstheme="minorHAnsi"/>
                <w:sz w:val="22"/>
                <w:szCs w:val="22"/>
              </w:rPr>
              <w:t>DONNE INSTRUCTION au Secrétariat Ramsar d’utiliser les Principes régissant les partenariats entre la Convention de Ramsar et le secteur privé adoptés dans la Résolution X.12 (2008) comme base pour les objectifs et priorités d’engagement futur avec des organisations institutionnelles et du secteur privé, notamment dans le cadre de partenariats novateurs qui permettront d’améliorer le financement et les capacités nationaux et internationaux de réalisation de l’utilisation rationnelle des zones humides, et de faire rapport, à la Conférence des Parties, sur les progrès d’application de ces Principes.</w:t>
            </w:r>
          </w:p>
        </w:tc>
        <w:tc>
          <w:tcPr>
            <w:tcW w:w="2829" w:type="dxa"/>
          </w:tcPr>
          <w:p w14:paraId="42CF5252" w14:textId="77777777" w:rsidR="004F14C0" w:rsidRPr="00B32535" w:rsidRDefault="004F14C0" w:rsidP="004F14C0">
            <w:pPr>
              <w:rPr>
                <w:rFonts w:cstheme="minorHAnsi"/>
                <w:sz w:val="22"/>
                <w:szCs w:val="22"/>
              </w:rPr>
            </w:pPr>
          </w:p>
        </w:tc>
      </w:tr>
      <w:tr w:rsidR="004F14C0" w:rsidRPr="00B32535" w14:paraId="39AA205C" w14:textId="77777777" w:rsidTr="004F14C0">
        <w:tc>
          <w:tcPr>
            <w:tcW w:w="3681" w:type="dxa"/>
          </w:tcPr>
          <w:p w14:paraId="62E952B7" w14:textId="6BBF6A21" w:rsidR="004F14C0" w:rsidRPr="00B32535" w:rsidRDefault="004F14C0"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 xml:space="preserve">XI.10 </w:t>
            </w:r>
            <w:r w:rsidR="00D47835" w:rsidRPr="00B32535">
              <w:rPr>
                <w:rFonts w:asciiTheme="minorHAnsi" w:hAnsiTheme="minorHAnsi" w:cstheme="minorHAnsi"/>
                <w:sz w:val="22"/>
                <w:szCs w:val="22"/>
              </w:rPr>
              <w:t>Les zones humides et les questions relatives à l’énergie</w:t>
            </w:r>
          </w:p>
          <w:p w14:paraId="2C172A9F" w14:textId="77777777" w:rsidR="004F14C0" w:rsidRPr="00B32535" w:rsidRDefault="004F14C0" w:rsidP="004F14C0">
            <w:pPr>
              <w:rPr>
                <w:rFonts w:cstheme="minorHAnsi"/>
                <w:sz w:val="22"/>
                <w:szCs w:val="22"/>
              </w:rPr>
            </w:pPr>
          </w:p>
        </w:tc>
        <w:tc>
          <w:tcPr>
            <w:tcW w:w="7371" w:type="dxa"/>
          </w:tcPr>
          <w:p w14:paraId="0FCADE12" w14:textId="5A385A5D" w:rsidR="004F14C0" w:rsidRPr="00B32535" w:rsidRDefault="004F14C0" w:rsidP="00D47835">
            <w:pPr>
              <w:rPr>
                <w:rFonts w:cstheme="minorHAnsi"/>
                <w:sz w:val="22"/>
                <w:szCs w:val="22"/>
              </w:rPr>
            </w:pPr>
            <w:r w:rsidRPr="00B32535">
              <w:rPr>
                <w:rFonts w:cstheme="minorHAnsi"/>
                <w:sz w:val="22"/>
                <w:szCs w:val="22"/>
              </w:rPr>
              <w:t>14</w:t>
            </w:r>
            <w:r w:rsidR="001E5969" w:rsidRPr="00B32535">
              <w:rPr>
                <w:rFonts w:cstheme="minorHAnsi"/>
                <w:sz w:val="22"/>
                <w:szCs w:val="22"/>
              </w:rPr>
              <w:t>.</w:t>
            </w:r>
            <w:r w:rsidRPr="00B32535">
              <w:rPr>
                <w:rFonts w:cstheme="minorHAnsi"/>
                <w:sz w:val="22"/>
                <w:szCs w:val="22"/>
              </w:rPr>
              <w:t xml:space="preserve"> </w:t>
            </w:r>
            <w:r w:rsidR="00D47835" w:rsidRPr="00B32535">
              <w:rPr>
                <w:rFonts w:cstheme="minorHAnsi"/>
                <w:sz w:val="22"/>
                <w:szCs w:val="22"/>
              </w:rPr>
              <w:t>ACCUEILLE AVEC SATISFACTION les « Orientations sur les conséquences pour les zones humides des politiques, plans et activités du secteur de l’énergie » annexées à la présente Résolution et INVITE les Parties contractantes à en faire usage, en les adaptant si nécessaire aux conditions et circonstances nationales, dans le cadre d’initiatives et d’engagements régionaux existants.</w:t>
            </w:r>
          </w:p>
          <w:p w14:paraId="74B616E0" w14:textId="77777777" w:rsidR="004F14C0" w:rsidRPr="00B32535" w:rsidRDefault="004F14C0" w:rsidP="004F14C0">
            <w:pPr>
              <w:rPr>
                <w:rFonts w:cstheme="minorHAnsi"/>
                <w:sz w:val="22"/>
                <w:szCs w:val="22"/>
              </w:rPr>
            </w:pPr>
          </w:p>
          <w:p w14:paraId="08989460" w14:textId="01816B79" w:rsidR="004F14C0" w:rsidRPr="00B32535" w:rsidRDefault="004F14C0" w:rsidP="004F14C0">
            <w:pPr>
              <w:rPr>
                <w:rFonts w:cstheme="minorHAnsi"/>
                <w:sz w:val="22"/>
                <w:szCs w:val="22"/>
              </w:rPr>
            </w:pPr>
            <w:r w:rsidRPr="00B32535">
              <w:rPr>
                <w:rFonts w:cstheme="minorHAnsi"/>
                <w:sz w:val="22"/>
                <w:szCs w:val="22"/>
              </w:rPr>
              <w:t>15</w:t>
            </w:r>
            <w:r w:rsidR="001E5969" w:rsidRPr="00B32535">
              <w:rPr>
                <w:rFonts w:cstheme="minorHAnsi"/>
                <w:sz w:val="22"/>
                <w:szCs w:val="22"/>
              </w:rPr>
              <w:t xml:space="preserve">. </w:t>
            </w:r>
            <w:r w:rsidRPr="00B32535">
              <w:rPr>
                <w:rFonts w:cstheme="minorHAnsi"/>
                <w:sz w:val="22"/>
                <w:szCs w:val="22"/>
              </w:rPr>
              <w:t>…</w:t>
            </w:r>
            <w:r w:rsidR="001E5969" w:rsidRPr="00B32535">
              <w:rPr>
                <w:rFonts w:cstheme="minorHAnsi"/>
                <w:sz w:val="22"/>
                <w:szCs w:val="22"/>
              </w:rPr>
              <w:t xml:space="preserve"> </w:t>
            </w:r>
            <w:r w:rsidR="00D47835" w:rsidRPr="00B32535">
              <w:rPr>
                <w:rFonts w:cstheme="minorHAnsi"/>
                <w:sz w:val="22"/>
                <w:szCs w:val="22"/>
              </w:rPr>
              <w:t xml:space="preserve">; et DEMANDE au Secrétariat, en collaboration avec le Groupe d’évaluation scientifique et technique (GEST), le Groupe de surveillance des activités de CESP, les Initiatives régionales et les Parties contractantes, de </w:t>
            </w:r>
            <w:r w:rsidR="00D47835" w:rsidRPr="00B32535">
              <w:rPr>
                <w:rFonts w:cstheme="minorHAnsi"/>
                <w:sz w:val="22"/>
                <w:szCs w:val="22"/>
              </w:rPr>
              <w:lastRenderedPageBreak/>
              <w:t>soutenir, si les ressources le permettent, les efforts de formation et de renforcement des capacités des Parties contractantes.</w:t>
            </w:r>
          </w:p>
          <w:p w14:paraId="6080EA3C" w14:textId="77777777" w:rsidR="004F14C0" w:rsidRPr="00B32535" w:rsidRDefault="004F14C0" w:rsidP="004F14C0">
            <w:pPr>
              <w:rPr>
                <w:rFonts w:cstheme="minorHAnsi"/>
                <w:sz w:val="22"/>
                <w:szCs w:val="22"/>
              </w:rPr>
            </w:pPr>
          </w:p>
        </w:tc>
        <w:tc>
          <w:tcPr>
            <w:tcW w:w="2829" w:type="dxa"/>
          </w:tcPr>
          <w:p w14:paraId="4CA6E4F3" w14:textId="79FBED1B" w:rsidR="004F14C0" w:rsidRPr="00B32535" w:rsidRDefault="003154BE" w:rsidP="004F14C0">
            <w:pPr>
              <w:rPr>
                <w:rFonts w:cstheme="minorHAnsi"/>
                <w:sz w:val="22"/>
                <w:szCs w:val="22"/>
              </w:rPr>
            </w:pPr>
            <w:r w:rsidRPr="00B32535">
              <w:rPr>
                <w:rFonts w:cstheme="minorHAnsi"/>
                <w:color w:val="000000" w:themeColor="text1"/>
                <w:sz w:val="22"/>
                <w:szCs w:val="22"/>
              </w:rPr>
              <w:lastRenderedPageBreak/>
              <w:t>Informé qu’aucune requête spécifique n’est faite aux IRR sur cette question</w:t>
            </w:r>
            <w:r w:rsidR="004F14C0" w:rsidRPr="00B32535">
              <w:rPr>
                <w:rFonts w:cstheme="minorHAnsi"/>
                <w:color w:val="000000" w:themeColor="text1"/>
                <w:sz w:val="22"/>
                <w:szCs w:val="22"/>
              </w:rPr>
              <w:t xml:space="preserve">. </w:t>
            </w:r>
            <w:r w:rsidRPr="00B32535">
              <w:rPr>
                <w:rFonts w:cstheme="minorHAnsi"/>
                <w:color w:val="000000" w:themeColor="text1"/>
                <w:sz w:val="22"/>
                <w:szCs w:val="22"/>
              </w:rPr>
              <w:t>Si l’on présume que cette résolution n’est pas liée par un facteur temps au cycle</w:t>
            </w:r>
            <w:r w:rsidR="004F14C0" w:rsidRPr="00B32535">
              <w:rPr>
                <w:rFonts w:cstheme="minorHAnsi"/>
                <w:color w:val="000000" w:themeColor="text1"/>
                <w:sz w:val="22"/>
                <w:szCs w:val="22"/>
              </w:rPr>
              <w:t xml:space="preserve"> 2012-</w:t>
            </w:r>
            <w:r w:rsidRPr="00B32535">
              <w:rPr>
                <w:rFonts w:cstheme="minorHAnsi"/>
                <w:color w:val="000000" w:themeColor="text1"/>
                <w:sz w:val="22"/>
                <w:szCs w:val="22"/>
              </w:rPr>
              <w:t>20</w:t>
            </w:r>
            <w:r w:rsidR="004F14C0" w:rsidRPr="00B32535">
              <w:rPr>
                <w:rFonts w:cstheme="minorHAnsi"/>
                <w:color w:val="000000" w:themeColor="text1"/>
                <w:sz w:val="22"/>
                <w:szCs w:val="22"/>
              </w:rPr>
              <w:t>15 (</w:t>
            </w:r>
            <w:r w:rsidRPr="00B32535">
              <w:rPr>
                <w:rFonts w:cstheme="minorHAnsi"/>
                <w:color w:val="000000" w:themeColor="text1"/>
                <w:sz w:val="22"/>
                <w:szCs w:val="22"/>
              </w:rPr>
              <w:t>voir</w:t>
            </w:r>
            <w:r w:rsidR="004F14C0" w:rsidRPr="00B32535">
              <w:rPr>
                <w:rFonts w:cstheme="minorHAnsi"/>
                <w:color w:val="000000" w:themeColor="text1"/>
                <w:sz w:val="22"/>
                <w:szCs w:val="22"/>
              </w:rPr>
              <w:t xml:space="preserve"> </w:t>
            </w:r>
            <w:r w:rsidRPr="00B32535">
              <w:rPr>
                <w:rFonts w:cstheme="minorHAnsi"/>
                <w:color w:val="000000" w:themeColor="text1"/>
                <w:sz w:val="22"/>
                <w:szCs w:val="22"/>
              </w:rPr>
              <w:t xml:space="preserve">Résolution </w:t>
            </w:r>
            <w:r w:rsidR="004F14C0" w:rsidRPr="00B32535">
              <w:rPr>
                <w:rFonts w:cstheme="minorHAnsi"/>
                <w:color w:val="000000" w:themeColor="text1"/>
                <w:sz w:val="22"/>
                <w:szCs w:val="22"/>
              </w:rPr>
              <w:t xml:space="preserve">XI.17, </w:t>
            </w:r>
            <w:r w:rsidRPr="00B32535">
              <w:rPr>
                <w:rFonts w:cstheme="minorHAnsi"/>
                <w:color w:val="000000" w:themeColor="text1"/>
                <w:sz w:val="22"/>
                <w:szCs w:val="22"/>
              </w:rPr>
              <w:t>qui y fait allusion</w:t>
            </w:r>
            <w:r w:rsidR="004F14C0" w:rsidRPr="00B32535">
              <w:rPr>
                <w:rFonts w:cstheme="minorHAnsi"/>
                <w:color w:val="000000" w:themeColor="text1"/>
                <w:sz w:val="22"/>
                <w:szCs w:val="22"/>
              </w:rPr>
              <w:t xml:space="preserve">), </w:t>
            </w:r>
            <w:r w:rsidRPr="00B32535">
              <w:rPr>
                <w:rFonts w:cstheme="minorHAnsi"/>
                <w:color w:val="000000" w:themeColor="text1"/>
                <w:sz w:val="22"/>
                <w:szCs w:val="22"/>
              </w:rPr>
              <w:t>le</w:t>
            </w:r>
            <w:r w:rsidR="004F14C0" w:rsidRPr="00B32535">
              <w:rPr>
                <w:rFonts w:cstheme="minorHAnsi"/>
                <w:color w:val="000000" w:themeColor="text1"/>
                <w:sz w:val="22"/>
                <w:szCs w:val="22"/>
              </w:rPr>
              <w:t xml:space="preserve"> para 15 </w:t>
            </w:r>
            <w:r w:rsidRPr="00B32535">
              <w:rPr>
                <w:rFonts w:cstheme="minorHAnsi"/>
                <w:color w:val="000000" w:themeColor="text1"/>
                <w:sz w:val="22"/>
                <w:szCs w:val="22"/>
              </w:rPr>
              <w:t>est encore en vigueur</w:t>
            </w:r>
            <w:r w:rsidR="004F14C0" w:rsidRPr="00B32535">
              <w:rPr>
                <w:rFonts w:cstheme="minorHAnsi"/>
                <w:color w:val="000000" w:themeColor="text1"/>
                <w:sz w:val="22"/>
                <w:szCs w:val="22"/>
              </w:rPr>
              <w:t>.</w:t>
            </w:r>
          </w:p>
        </w:tc>
      </w:tr>
      <w:tr w:rsidR="004F14C0" w:rsidRPr="00B32535" w14:paraId="5388542A" w14:textId="77777777" w:rsidTr="004F14C0">
        <w:tc>
          <w:tcPr>
            <w:tcW w:w="3681" w:type="dxa"/>
          </w:tcPr>
          <w:p w14:paraId="29995FD5" w14:textId="63C6ADCB" w:rsidR="00D47835" w:rsidRPr="00B32535" w:rsidRDefault="004F14C0" w:rsidP="00D47835">
            <w:pPr>
              <w:rPr>
                <w:rFonts w:cstheme="minorHAnsi"/>
                <w:sz w:val="22"/>
                <w:szCs w:val="22"/>
              </w:rPr>
            </w:pPr>
            <w:r w:rsidRPr="00B32535">
              <w:rPr>
                <w:rFonts w:cstheme="minorHAnsi"/>
                <w:sz w:val="22"/>
                <w:szCs w:val="22"/>
              </w:rPr>
              <w:t xml:space="preserve">XI.11 </w:t>
            </w:r>
            <w:r w:rsidR="00D47835" w:rsidRPr="00B32535">
              <w:rPr>
                <w:rFonts w:cstheme="minorHAnsi"/>
                <w:sz w:val="22"/>
                <w:szCs w:val="22"/>
              </w:rPr>
              <w:t>Principes pour la planification et la gestion des</w:t>
            </w:r>
          </w:p>
          <w:p w14:paraId="0CDB9A7E" w14:textId="7BFE3F13" w:rsidR="004F14C0" w:rsidRPr="00B32535" w:rsidRDefault="00D47835" w:rsidP="00D47835">
            <w:pPr>
              <w:rPr>
                <w:rFonts w:cstheme="minorHAnsi"/>
                <w:sz w:val="22"/>
                <w:szCs w:val="22"/>
              </w:rPr>
            </w:pPr>
            <w:r w:rsidRPr="00B32535">
              <w:rPr>
                <w:rFonts w:cstheme="minorHAnsi"/>
                <w:sz w:val="22"/>
                <w:szCs w:val="22"/>
              </w:rPr>
              <w:t xml:space="preserve"> zones humides urbaines et périurbaines</w:t>
            </w:r>
          </w:p>
        </w:tc>
        <w:tc>
          <w:tcPr>
            <w:tcW w:w="7371" w:type="dxa"/>
          </w:tcPr>
          <w:p w14:paraId="5FC29BC7" w14:textId="5D04A260" w:rsidR="004F14C0" w:rsidRPr="00B32535" w:rsidRDefault="004F14C0"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27</w:t>
            </w:r>
            <w:r w:rsidR="001E5969" w:rsidRPr="00B32535">
              <w:rPr>
                <w:rFonts w:asciiTheme="minorHAnsi" w:hAnsiTheme="minorHAnsi" w:cstheme="minorHAnsi"/>
                <w:sz w:val="22"/>
                <w:szCs w:val="22"/>
              </w:rPr>
              <w:t>.</w:t>
            </w:r>
            <w:r w:rsidRPr="00B32535">
              <w:rPr>
                <w:rFonts w:asciiTheme="minorHAnsi" w:hAnsiTheme="minorHAnsi" w:cstheme="minorHAnsi"/>
                <w:sz w:val="22"/>
                <w:szCs w:val="22"/>
              </w:rPr>
              <w:t xml:space="preserve"> </w:t>
            </w:r>
            <w:r w:rsidR="00D47835" w:rsidRPr="00B32535">
              <w:rPr>
                <w:rFonts w:asciiTheme="minorHAnsi" w:hAnsiTheme="minorHAnsi" w:cstheme="minorHAnsi"/>
                <w:sz w:val="22"/>
                <w:szCs w:val="22"/>
              </w:rPr>
              <w:t>DEMANDE au Secrétariat Ramsar et au Groupe d’évaluation scientifique et technique (GEST) de renforcer les initiatives en collaboration avec ONU Habitat et de poursuivre le développement de la collaboration avec les Initiatives régionales Ramsar, la CDB, l’ICLEI, les OIP Ramsar et autres acteurs urbains appropriés, y compris des villes individuelles, afin d’encourager les projets de sites pilotes à la fois utiles aux communautés urbaines locales et encourageant l’utilisation rationnelle des zones humides.</w:t>
            </w:r>
          </w:p>
        </w:tc>
        <w:tc>
          <w:tcPr>
            <w:tcW w:w="2829" w:type="dxa"/>
          </w:tcPr>
          <w:p w14:paraId="47DF107D" w14:textId="48709F38" w:rsidR="004F14C0" w:rsidRPr="00B32535" w:rsidRDefault="003154BE" w:rsidP="004F14C0">
            <w:pPr>
              <w:rPr>
                <w:rFonts w:cstheme="minorHAnsi"/>
                <w:sz w:val="22"/>
                <w:szCs w:val="22"/>
              </w:rPr>
            </w:pPr>
            <w:r w:rsidRPr="00B32535">
              <w:rPr>
                <w:rFonts w:cstheme="minorHAnsi"/>
                <w:color w:val="000000" w:themeColor="text1"/>
                <w:sz w:val="22"/>
                <w:szCs w:val="22"/>
              </w:rPr>
              <w:t>Informé qu’il n’y a eu aucun suivi avec les IRR sur cette question</w:t>
            </w:r>
            <w:r w:rsidR="004F14C0" w:rsidRPr="00B32535">
              <w:rPr>
                <w:rFonts w:cstheme="minorHAnsi"/>
                <w:color w:val="000000" w:themeColor="text1"/>
                <w:sz w:val="22"/>
                <w:szCs w:val="22"/>
              </w:rPr>
              <w:t xml:space="preserve">. </w:t>
            </w:r>
            <w:r w:rsidRPr="00B32535">
              <w:rPr>
                <w:rFonts w:cstheme="minorHAnsi"/>
                <w:color w:val="000000" w:themeColor="text1"/>
                <w:sz w:val="22"/>
                <w:szCs w:val="22"/>
              </w:rPr>
              <w:t xml:space="preserve">Si l’on présume que cette résolution n’est pas liée par un facteur temps au cycle 2012-2015 (voir Résolution XI.17, qui y fait allusion), le </w:t>
            </w:r>
            <w:r w:rsidR="004F14C0" w:rsidRPr="00B32535">
              <w:rPr>
                <w:rFonts w:cstheme="minorHAnsi"/>
                <w:color w:val="000000" w:themeColor="text1"/>
                <w:sz w:val="22"/>
                <w:szCs w:val="22"/>
              </w:rPr>
              <w:t xml:space="preserve">para 27 </w:t>
            </w:r>
            <w:r w:rsidRPr="00B32535">
              <w:rPr>
                <w:rFonts w:cstheme="minorHAnsi"/>
                <w:color w:val="000000" w:themeColor="text1"/>
                <w:sz w:val="22"/>
                <w:szCs w:val="22"/>
              </w:rPr>
              <w:t>est encore en vigueur</w:t>
            </w:r>
            <w:r w:rsidR="004F14C0" w:rsidRPr="00B32535">
              <w:rPr>
                <w:rFonts w:cstheme="minorHAnsi"/>
                <w:color w:val="000000" w:themeColor="text1"/>
                <w:sz w:val="22"/>
                <w:szCs w:val="22"/>
              </w:rPr>
              <w:t>.</w:t>
            </w:r>
          </w:p>
        </w:tc>
      </w:tr>
      <w:tr w:rsidR="004F14C0" w:rsidRPr="00B32535" w14:paraId="4A631833" w14:textId="77777777" w:rsidTr="004F14C0">
        <w:tc>
          <w:tcPr>
            <w:tcW w:w="3681" w:type="dxa"/>
          </w:tcPr>
          <w:p w14:paraId="3011B769" w14:textId="77777777" w:rsidR="004F14C0" w:rsidRPr="00B32535" w:rsidRDefault="004F14C0" w:rsidP="004F14C0">
            <w:pPr>
              <w:rPr>
                <w:rFonts w:cstheme="minorHAnsi"/>
                <w:sz w:val="22"/>
                <w:szCs w:val="22"/>
              </w:rPr>
            </w:pPr>
            <w:r w:rsidRPr="00B32535">
              <w:rPr>
                <w:rFonts w:cstheme="minorHAnsi"/>
                <w:sz w:val="22"/>
                <w:szCs w:val="22"/>
              </w:rPr>
              <w:t xml:space="preserve">XI.14 </w:t>
            </w:r>
          </w:p>
          <w:p w14:paraId="6E2E74B1" w14:textId="77777777" w:rsidR="00D47835" w:rsidRPr="00B32535" w:rsidRDefault="00D47835" w:rsidP="00D47835">
            <w:pPr>
              <w:rPr>
                <w:rFonts w:cstheme="minorHAnsi"/>
                <w:sz w:val="22"/>
                <w:szCs w:val="22"/>
              </w:rPr>
            </w:pPr>
            <w:r w:rsidRPr="00B32535">
              <w:rPr>
                <w:rFonts w:cstheme="minorHAnsi"/>
                <w:sz w:val="22"/>
                <w:szCs w:val="22"/>
              </w:rPr>
              <w:t>Les changements climatiques et les zones humides : implications pour la Convention de Ramsar sur les zones humides</w:t>
            </w:r>
          </w:p>
          <w:p w14:paraId="0AB9C79F" w14:textId="77777777" w:rsidR="004F14C0" w:rsidRPr="00B32535" w:rsidRDefault="004F14C0" w:rsidP="004F14C0">
            <w:pPr>
              <w:rPr>
                <w:rFonts w:cstheme="minorHAnsi"/>
                <w:sz w:val="22"/>
                <w:szCs w:val="22"/>
              </w:rPr>
            </w:pPr>
          </w:p>
        </w:tc>
        <w:tc>
          <w:tcPr>
            <w:tcW w:w="7371" w:type="dxa"/>
          </w:tcPr>
          <w:p w14:paraId="12017657" w14:textId="46894CF7" w:rsidR="001E5969" w:rsidRPr="00B32535" w:rsidRDefault="004F14C0"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32</w:t>
            </w:r>
            <w:r w:rsidR="001E5969" w:rsidRPr="00B32535">
              <w:rPr>
                <w:rFonts w:asciiTheme="minorHAnsi" w:hAnsiTheme="minorHAnsi" w:cstheme="minorHAnsi"/>
                <w:sz w:val="22"/>
                <w:szCs w:val="22"/>
              </w:rPr>
              <w:t>.</w:t>
            </w:r>
            <w:r w:rsidRPr="00B32535">
              <w:rPr>
                <w:rFonts w:asciiTheme="minorHAnsi" w:hAnsiTheme="minorHAnsi" w:cstheme="minorHAnsi"/>
                <w:sz w:val="22"/>
                <w:szCs w:val="22"/>
              </w:rPr>
              <w:t xml:space="preserve"> </w:t>
            </w:r>
            <w:r w:rsidR="00D47835" w:rsidRPr="00B32535">
              <w:rPr>
                <w:rFonts w:asciiTheme="minorHAnsi" w:hAnsiTheme="minorHAnsi" w:cstheme="minorHAnsi"/>
                <w:sz w:val="22"/>
                <w:szCs w:val="22"/>
              </w:rPr>
              <w:t>ENCOURAGE les Parties contractantes et les organisations pertinentes à entreprendre des études sur le rôle de la conservation et/ou de la restauration des zones humides boisées et non boisées en rapport avec i) l’atténuation des changements climatiques, y compris le rôle des zones humides dans le piégeage et le stockage du carbone, les émissions de gaz à effet de serre provenant de zones humides dégradées, la prévention des émissions de gaz à effet de serre issues de l’élimination des puits de carbone des zones humides et ii) l’adaptation aux changements climatiques, y compris la régulation de l’eau aux niveaux local et régional, comme par exemple la réduction des risques d’inondation, l</w:t>
            </w:r>
            <w:r w:rsidR="00D47835" w:rsidRPr="00B32535">
              <w:rPr>
                <w:rFonts w:asciiTheme="minorHAnsi" w:hAnsiTheme="minorHAnsi" w:cstheme="minorHAnsi"/>
                <w:bCs/>
                <w:sz w:val="22"/>
                <w:szCs w:val="22"/>
              </w:rPr>
              <w:t>’approvisionnement en eau et le stockage</w:t>
            </w:r>
            <w:r w:rsidR="00D47835" w:rsidRPr="00B32535">
              <w:rPr>
                <w:rFonts w:asciiTheme="minorHAnsi" w:hAnsiTheme="minorHAnsi" w:cstheme="minorHAnsi"/>
                <w:sz w:val="22"/>
                <w:szCs w:val="22"/>
              </w:rPr>
              <w:t xml:space="preserve"> de l’eau, et la réduction des effets de l’élévation du niveau de la mer et des phénomènes météorologiques extrêmes, y compris les précipitations extrêmes</w:t>
            </w:r>
            <w:r w:rsidR="001E5969" w:rsidRPr="00B32535">
              <w:rPr>
                <w:rFonts w:asciiTheme="minorHAnsi" w:hAnsiTheme="minorHAnsi" w:cstheme="minorHAnsi"/>
                <w:sz w:val="22"/>
                <w:szCs w:val="22"/>
              </w:rPr>
              <w:t xml:space="preserve"> </w:t>
            </w:r>
            <w:r w:rsidR="00D47835" w:rsidRPr="00B32535">
              <w:rPr>
                <w:rFonts w:asciiTheme="minorHAnsi" w:hAnsiTheme="minorHAnsi" w:cstheme="minorHAnsi"/>
                <w:sz w:val="22"/>
                <w:szCs w:val="22"/>
              </w:rPr>
              <w:t>; et à coopérer, au sein des Initiatives régionales ou d’autres forums régionaux de coopération en vue d’élaborer et de diffuser des connaissances sur les résultats</w:t>
            </w:r>
            <w:r w:rsidR="00404520" w:rsidRPr="00B32535">
              <w:rPr>
                <w:rFonts w:asciiTheme="minorHAnsi" w:hAnsiTheme="minorHAnsi" w:cstheme="minorHAnsi"/>
                <w:sz w:val="22"/>
                <w:szCs w:val="22"/>
              </w:rPr>
              <w:t> </w:t>
            </w:r>
            <w:r w:rsidR="00D47835" w:rsidRPr="00B32535">
              <w:rPr>
                <w:rFonts w:asciiTheme="minorHAnsi" w:hAnsiTheme="minorHAnsi" w:cstheme="minorHAnsi"/>
                <w:sz w:val="22"/>
                <w:szCs w:val="22"/>
              </w:rPr>
              <w:t>; et INVITE les Parties contractantes et d’autres organisations à mettre leurs conclusions à la disposition du Secrétariat Ramsar, du Secrétariat de la CCNUCC et d’autres organismes compétents au moyen des processus de communication de rapports existants.</w:t>
            </w:r>
          </w:p>
          <w:p w14:paraId="73691A95" w14:textId="38E7354A" w:rsidR="004F14C0" w:rsidRPr="00B32535" w:rsidRDefault="004F14C0"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35</w:t>
            </w:r>
            <w:r w:rsidR="001E5969" w:rsidRPr="00B32535">
              <w:rPr>
                <w:rFonts w:asciiTheme="minorHAnsi" w:hAnsiTheme="minorHAnsi" w:cstheme="minorHAnsi"/>
                <w:sz w:val="22"/>
                <w:szCs w:val="22"/>
              </w:rPr>
              <w:t>.</w:t>
            </w:r>
            <w:r w:rsidRPr="00B32535">
              <w:rPr>
                <w:rFonts w:asciiTheme="minorHAnsi" w:hAnsiTheme="minorHAnsi" w:cstheme="minorHAnsi"/>
                <w:sz w:val="22"/>
                <w:szCs w:val="22"/>
              </w:rPr>
              <w:t xml:space="preserve"> </w:t>
            </w:r>
            <w:r w:rsidR="00B60EBD" w:rsidRPr="00B32535">
              <w:rPr>
                <w:rFonts w:asciiTheme="minorHAnsi" w:hAnsiTheme="minorHAnsi" w:cstheme="minorHAnsi"/>
                <w:sz w:val="22"/>
                <w:szCs w:val="22"/>
              </w:rPr>
              <w:t>DEMANDE au Groupe d’évaluation scientifique et technique (GEST) de :</w:t>
            </w:r>
            <w:r w:rsidRPr="00B32535">
              <w:rPr>
                <w:rFonts w:asciiTheme="minorHAnsi" w:hAnsiTheme="minorHAnsi" w:cstheme="minorHAnsi"/>
                <w:sz w:val="22"/>
                <w:szCs w:val="22"/>
              </w:rPr>
              <w:t xml:space="preserve"> </w:t>
            </w:r>
          </w:p>
          <w:p w14:paraId="222DC848" w14:textId="77777777" w:rsidR="004F14C0" w:rsidRPr="00B32535" w:rsidRDefault="004F14C0" w:rsidP="004F14C0">
            <w:pPr>
              <w:pStyle w:val="NormalWeb"/>
              <w:ind w:left="360"/>
              <w:rPr>
                <w:rFonts w:asciiTheme="minorHAnsi" w:hAnsiTheme="minorHAnsi" w:cstheme="minorHAnsi"/>
                <w:sz w:val="22"/>
                <w:szCs w:val="22"/>
              </w:rPr>
            </w:pPr>
            <w:r w:rsidRPr="00B32535">
              <w:rPr>
                <w:rFonts w:asciiTheme="minorHAnsi" w:hAnsiTheme="minorHAnsi" w:cstheme="minorHAnsi"/>
                <w:sz w:val="22"/>
                <w:szCs w:val="22"/>
              </w:rPr>
              <w:lastRenderedPageBreak/>
              <w:t>…</w:t>
            </w:r>
          </w:p>
          <w:p w14:paraId="447AD9C7" w14:textId="5D2F44D8" w:rsidR="00D47835" w:rsidRPr="00B32535" w:rsidRDefault="00D47835" w:rsidP="003E0A4C">
            <w:pPr>
              <w:pStyle w:val="NormalWeb"/>
              <w:ind w:left="319" w:hanging="319"/>
              <w:rPr>
                <w:rFonts w:asciiTheme="minorHAnsi" w:hAnsiTheme="minorHAnsi" w:cstheme="minorHAnsi"/>
                <w:sz w:val="22"/>
                <w:szCs w:val="22"/>
              </w:rPr>
            </w:pPr>
            <w:r w:rsidRPr="00B32535">
              <w:rPr>
                <w:rFonts w:asciiTheme="minorHAnsi" w:hAnsiTheme="minorHAnsi" w:cstheme="minorHAnsi"/>
                <w:sz w:val="22"/>
                <w:szCs w:val="22"/>
              </w:rPr>
              <w:t>iv)</w:t>
            </w:r>
            <w:r w:rsidR="003E0A4C" w:rsidRPr="00B32535">
              <w:rPr>
                <w:rFonts w:asciiTheme="minorHAnsi" w:hAnsiTheme="minorHAnsi" w:cstheme="minorHAnsi"/>
                <w:sz w:val="22"/>
                <w:szCs w:val="22"/>
              </w:rPr>
              <w:t xml:space="preserve">  </w:t>
            </w:r>
            <w:r w:rsidRPr="00B32535">
              <w:rPr>
                <w:rFonts w:asciiTheme="minorHAnsi" w:hAnsiTheme="minorHAnsi" w:cstheme="minorHAnsi"/>
                <w:sz w:val="22"/>
                <w:szCs w:val="22"/>
              </w:rPr>
              <w:t>de concert avec le Secrétariat, les Réseaux d’Initiatives régionales et de Centres Ramsar, collaborer avec les organisations et conventions compétentes, dans le cadre de leurs mandats respectifs, pour examiner plus en détail la contribution éventuelle des écosystèmes de zones humides à l’atténuation des changements climatiques et à l’adaptation à leurs effets, notamment :</w:t>
            </w:r>
          </w:p>
          <w:p w14:paraId="6581CD4F" w14:textId="797100C3" w:rsidR="00D47835" w:rsidRPr="00B32535" w:rsidRDefault="00D47835" w:rsidP="00D47835">
            <w:pPr>
              <w:pStyle w:val="NormalWeb"/>
              <w:numPr>
                <w:ilvl w:val="0"/>
                <w:numId w:val="31"/>
              </w:numPr>
              <w:rPr>
                <w:rFonts w:asciiTheme="minorHAnsi" w:hAnsiTheme="minorHAnsi" w:cstheme="minorHAnsi"/>
                <w:sz w:val="22"/>
                <w:szCs w:val="22"/>
              </w:rPr>
            </w:pPr>
            <w:r w:rsidRPr="00B32535">
              <w:rPr>
                <w:rFonts w:asciiTheme="minorHAnsi" w:hAnsiTheme="minorHAnsi" w:cstheme="minorHAnsi"/>
                <w:sz w:val="22"/>
                <w:szCs w:val="22"/>
              </w:rPr>
              <w:t>en préparant des avis sur l’évaluation de la résilience sociale et de la vulnérabilité des zones humides aux changements climatiques, en complément de l’avis existant sur la vulnérabilité biophysique des zones humides aux changements climatiques (Rapport technique Ramsar n°5/volume 57 des Séries techniques de la CDB)</w:t>
            </w:r>
            <w:r w:rsidR="003E0A4C" w:rsidRPr="00B32535">
              <w:rPr>
                <w:rFonts w:asciiTheme="minorHAnsi" w:hAnsiTheme="minorHAnsi" w:cstheme="minorHAnsi"/>
                <w:sz w:val="22"/>
                <w:szCs w:val="22"/>
              </w:rPr>
              <w:t xml:space="preserve"> </w:t>
            </w:r>
            <w:r w:rsidRPr="00B32535">
              <w:rPr>
                <w:rFonts w:asciiTheme="minorHAnsi" w:hAnsiTheme="minorHAnsi" w:cstheme="minorHAnsi"/>
                <w:sz w:val="22"/>
                <w:szCs w:val="22"/>
              </w:rPr>
              <w:t xml:space="preserve">; </w:t>
            </w:r>
          </w:p>
          <w:p w14:paraId="745080E4" w14:textId="7F372110" w:rsidR="00D47835" w:rsidRPr="00B32535" w:rsidRDefault="00D47835" w:rsidP="00D47835">
            <w:pPr>
              <w:pStyle w:val="NormalWeb"/>
              <w:numPr>
                <w:ilvl w:val="0"/>
                <w:numId w:val="31"/>
              </w:numPr>
              <w:rPr>
                <w:rFonts w:asciiTheme="minorHAnsi" w:hAnsiTheme="minorHAnsi" w:cstheme="minorHAnsi"/>
                <w:sz w:val="22"/>
                <w:szCs w:val="22"/>
              </w:rPr>
            </w:pPr>
            <w:r w:rsidRPr="00B32535">
              <w:rPr>
                <w:rFonts w:asciiTheme="minorHAnsi" w:hAnsiTheme="minorHAnsi" w:cstheme="minorHAnsi"/>
                <w:sz w:val="22"/>
                <w:szCs w:val="22"/>
              </w:rPr>
              <w:t>en préparant des avis sur l’adaptation aux changements climatiques fondée sur les écosystèmes pour les zones humides intérieures et côtières</w:t>
            </w:r>
            <w:r w:rsidR="003E0A4C" w:rsidRPr="00B32535">
              <w:rPr>
                <w:rFonts w:asciiTheme="minorHAnsi" w:hAnsiTheme="minorHAnsi" w:cstheme="minorHAnsi"/>
                <w:sz w:val="22"/>
                <w:szCs w:val="22"/>
              </w:rPr>
              <w:t xml:space="preserve"> </w:t>
            </w:r>
            <w:r w:rsidRPr="00B32535">
              <w:rPr>
                <w:rFonts w:asciiTheme="minorHAnsi" w:hAnsiTheme="minorHAnsi" w:cstheme="minorHAnsi"/>
                <w:sz w:val="22"/>
                <w:szCs w:val="22"/>
              </w:rPr>
              <w:t>; et</w:t>
            </w:r>
          </w:p>
          <w:p w14:paraId="267131C0" w14:textId="00FC5622" w:rsidR="00D47835" w:rsidRPr="00B32535" w:rsidRDefault="00D47835" w:rsidP="00D47835">
            <w:pPr>
              <w:pStyle w:val="NormalWeb"/>
              <w:numPr>
                <w:ilvl w:val="0"/>
                <w:numId w:val="31"/>
              </w:numPr>
              <w:rPr>
                <w:rFonts w:asciiTheme="minorHAnsi" w:hAnsiTheme="minorHAnsi" w:cstheme="minorHAnsi"/>
                <w:b/>
                <w:bCs/>
                <w:sz w:val="22"/>
                <w:szCs w:val="22"/>
              </w:rPr>
            </w:pPr>
            <w:r w:rsidRPr="00B32535">
              <w:rPr>
                <w:rFonts w:asciiTheme="minorHAnsi" w:hAnsiTheme="minorHAnsi" w:cstheme="minorHAnsi"/>
                <w:sz w:val="22"/>
                <w:szCs w:val="22"/>
              </w:rPr>
              <w:t>en étudiant tout avis pertinent fourni par d’autres AME, en particulier les résultats de la COP11 de la CDB</w:t>
            </w:r>
            <w:r w:rsidR="003E0A4C" w:rsidRPr="00B32535">
              <w:rPr>
                <w:rFonts w:asciiTheme="minorHAnsi" w:hAnsiTheme="minorHAnsi" w:cstheme="minorHAnsi"/>
                <w:sz w:val="22"/>
                <w:szCs w:val="22"/>
              </w:rPr>
              <w:t xml:space="preserve"> </w:t>
            </w:r>
            <w:r w:rsidRPr="00B32535">
              <w:rPr>
                <w:rFonts w:asciiTheme="minorHAnsi" w:hAnsiTheme="minorHAnsi" w:cstheme="minorHAnsi"/>
                <w:sz w:val="22"/>
                <w:szCs w:val="22"/>
              </w:rPr>
              <w:t>;</w:t>
            </w:r>
            <w:r w:rsidRPr="00B32535">
              <w:rPr>
                <w:rFonts w:asciiTheme="minorHAnsi" w:hAnsiTheme="minorHAnsi" w:cstheme="minorHAnsi"/>
                <w:b/>
                <w:bCs/>
                <w:sz w:val="22"/>
                <w:szCs w:val="22"/>
              </w:rPr>
              <w:t xml:space="preserve"> </w:t>
            </w:r>
          </w:p>
          <w:p w14:paraId="49D4C9F8" w14:textId="77777777" w:rsidR="00D47835" w:rsidRPr="00B32535" w:rsidRDefault="00D47835" w:rsidP="00D47835">
            <w:pPr>
              <w:pStyle w:val="NormalWeb"/>
              <w:rPr>
                <w:rFonts w:asciiTheme="minorHAnsi" w:hAnsiTheme="minorHAnsi" w:cstheme="minorHAnsi"/>
                <w:sz w:val="22"/>
                <w:szCs w:val="22"/>
                <w:u w:val="single"/>
              </w:rPr>
            </w:pPr>
            <w:r w:rsidRPr="00B32535">
              <w:rPr>
                <w:rFonts w:asciiTheme="minorHAnsi" w:hAnsiTheme="minorHAnsi" w:cstheme="minorHAnsi"/>
                <w:bCs/>
                <w:sz w:val="22"/>
                <w:szCs w:val="22"/>
              </w:rPr>
              <w:t>sans préjuger de toute décision future de la CCNUCC.</w:t>
            </w:r>
          </w:p>
          <w:p w14:paraId="632CA0C8" w14:textId="52954B69" w:rsidR="004F14C0" w:rsidRPr="00B32535" w:rsidRDefault="004F14C0" w:rsidP="004F14C0">
            <w:pPr>
              <w:pStyle w:val="NormalWeb"/>
              <w:rPr>
                <w:rFonts w:asciiTheme="minorHAnsi" w:hAnsiTheme="minorHAnsi" w:cstheme="minorHAnsi"/>
                <w:sz w:val="22"/>
                <w:szCs w:val="22"/>
              </w:rPr>
            </w:pPr>
          </w:p>
        </w:tc>
        <w:tc>
          <w:tcPr>
            <w:tcW w:w="2829" w:type="dxa"/>
          </w:tcPr>
          <w:p w14:paraId="4220FD36" w14:textId="408F1E53" w:rsidR="004F14C0" w:rsidRPr="00B32535" w:rsidRDefault="003154BE" w:rsidP="004F14C0">
            <w:pPr>
              <w:rPr>
                <w:rFonts w:cstheme="minorHAnsi"/>
                <w:sz w:val="22"/>
                <w:szCs w:val="22"/>
              </w:rPr>
            </w:pPr>
            <w:r w:rsidRPr="00B32535">
              <w:rPr>
                <w:rFonts w:cstheme="minorHAnsi"/>
                <w:color w:val="000000" w:themeColor="text1"/>
                <w:sz w:val="22"/>
                <w:szCs w:val="22"/>
              </w:rPr>
              <w:lastRenderedPageBreak/>
              <w:t>Informé qu’aucune requête de rapport sur les questions mentionnées au para 32 spécifique n’est faite aux IRR</w:t>
            </w:r>
            <w:r w:rsidR="004F14C0" w:rsidRPr="00B32535">
              <w:rPr>
                <w:rFonts w:cstheme="minorHAnsi"/>
                <w:sz w:val="22"/>
                <w:szCs w:val="22"/>
              </w:rPr>
              <w:t xml:space="preserve">. </w:t>
            </w:r>
          </w:p>
          <w:p w14:paraId="069ED152" w14:textId="77777777" w:rsidR="004F14C0" w:rsidRPr="00B32535" w:rsidRDefault="004F14C0" w:rsidP="004F14C0">
            <w:pPr>
              <w:rPr>
                <w:rFonts w:cstheme="minorHAnsi"/>
                <w:sz w:val="22"/>
                <w:szCs w:val="22"/>
              </w:rPr>
            </w:pPr>
          </w:p>
          <w:p w14:paraId="15D0DBF5" w14:textId="1BF130EC" w:rsidR="004F14C0" w:rsidRPr="00B32535" w:rsidRDefault="003154BE" w:rsidP="004F14C0">
            <w:pPr>
              <w:rPr>
                <w:rFonts w:cstheme="minorHAnsi"/>
                <w:sz w:val="22"/>
                <w:szCs w:val="22"/>
              </w:rPr>
            </w:pPr>
            <w:r w:rsidRPr="00B32535">
              <w:rPr>
                <w:rFonts w:cstheme="minorHAnsi"/>
                <w:color w:val="000000" w:themeColor="text1"/>
                <w:sz w:val="22"/>
                <w:szCs w:val="22"/>
              </w:rPr>
              <w:t>Informé qu’en</w:t>
            </w:r>
            <w:r w:rsidR="004F14C0" w:rsidRPr="00B32535">
              <w:rPr>
                <w:rFonts w:cstheme="minorHAnsi"/>
                <w:sz w:val="22"/>
                <w:szCs w:val="22"/>
              </w:rPr>
              <w:t xml:space="preserve"> 2012 </w:t>
            </w:r>
            <w:r w:rsidRPr="00B32535">
              <w:rPr>
                <w:rFonts w:cstheme="minorHAnsi"/>
                <w:sz w:val="22"/>
                <w:szCs w:val="22"/>
              </w:rPr>
              <w:t>le GEST a produit une note d’information sur les changements climatiques (point b)</w:t>
            </w:r>
            <w:r w:rsidR="004F14C0" w:rsidRPr="00B32535">
              <w:rPr>
                <w:rFonts w:cstheme="minorHAnsi"/>
                <w:sz w:val="22"/>
                <w:szCs w:val="22"/>
              </w:rPr>
              <w:t xml:space="preserve">, </w:t>
            </w:r>
            <w:r w:rsidRPr="00B32535">
              <w:rPr>
                <w:rFonts w:cstheme="minorHAnsi"/>
                <w:sz w:val="22"/>
                <w:szCs w:val="22"/>
              </w:rPr>
              <w:t>mais il n’y a pas eu beaucoup de progrès sur les autres points dans la période triennale 2012-2015</w:t>
            </w:r>
            <w:r w:rsidR="004F14C0" w:rsidRPr="00B32535">
              <w:rPr>
                <w:rFonts w:cstheme="minorHAnsi"/>
                <w:sz w:val="22"/>
                <w:szCs w:val="22"/>
              </w:rPr>
              <w:t xml:space="preserve">. </w:t>
            </w:r>
          </w:p>
          <w:p w14:paraId="0892FD14" w14:textId="77777777" w:rsidR="004F14C0" w:rsidRPr="00B32535" w:rsidRDefault="004F14C0" w:rsidP="004F14C0">
            <w:pPr>
              <w:rPr>
                <w:rFonts w:cstheme="minorHAnsi"/>
                <w:sz w:val="22"/>
                <w:szCs w:val="22"/>
              </w:rPr>
            </w:pPr>
          </w:p>
          <w:p w14:paraId="3E3CD3BF" w14:textId="0F9EDE2F" w:rsidR="004F14C0" w:rsidRPr="00B32535" w:rsidRDefault="00FE3092" w:rsidP="004F14C0">
            <w:pPr>
              <w:rPr>
                <w:rFonts w:cstheme="minorHAnsi"/>
                <w:sz w:val="22"/>
                <w:szCs w:val="22"/>
              </w:rPr>
            </w:pPr>
            <w:r w:rsidRPr="00B32535">
              <w:rPr>
                <w:rFonts w:cstheme="minorHAnsi"/>
                <w:sz w:val="22"/>
                <w:szCs w:val="22"/>
              </w:rPr>
              <w:t xml:space="preserve">Si l’on présume que cette résolution n’est pas liée par un facteur temps au cycle 2012-2015 </w:t>
            </w:r>
            <w:r w:rsidR="004F14C0" w:rsidRPr="00B32535">
              <w:rPr>
                <w:rFonts w:cstheme="minorHAnsi"/>
                <w:sz w:val="22"/>
                <w:szCs w:val="22"/>
              </w:rPr>
              <w:t>(</w:t>
            </w:r>
            <w:r w:rsidRPr="00B32535">
              <w:rPr>
                <w:rFonts w:cstheme="minorHAnsi"/>
                <w:color w:val="000000" w:themeColor="text1"/>
                <w:sz w:val="22"/>
                <w:szCs w:val="22"/>
              </w:rPr>
              <w:t xml:space="preserve">(voir Résolution XI.17, qui y fait allusion), les </w:t>
            </w:r>
            <w:r w:rsidRPr="00B32535">
              <w:rPr>
                <w:rFonts w:cstheme="minorHAnsi"/>
                <w:color w:val="000000" w:themeColor="text1"/>
                <w:sz w:val="22"/>
                <w:szCs w:val="22"/>
              </w:rPr>
              <w:lastRenderedPageBreak/>
              <w:t>para</w:t>
            </w:r>
            <w:r w:rsidRPr="00B32535">
              <w:rPr>
                <w:rFonts w:cstheme="minorHAnsi"/>
                <w:sz w:val="22"/>
                <w:szCs w:val="22"/>
              </w:rPr>
              <w:t xml:space="preserve"> </w:t>
            </w:r>
            <w:r w:rsidR="004F14C0" w:rsidRPr="00B32535">
              <w:rPr>
                <w:rFonts w:cstheme="minorHAnsi"/>
                <w:sz w:val="22"/>
                <w:szCs w:val="22"/>
              </w:rPr>
              <w:t xml:space="preserve">32 </w:t>
            </w:r>
            <w:r w:rsidRPr="00B32535">
              <w:rPr>
                <w:rFonts w:cstheme="minorHAnsi"/>
                <w:sz w:val="22"/>
                <w:szCs w:val="22"/>
              </w:rPr>
              <w:t>et</w:t>
            </w:r>
            <w:r w:rsidR="004F14C0" w:rsidRPr="00B32535">
              <w:rPr>
                <w:rFonts w:cstheme="minorHAnsi"/>
                <w:sz w:val="22"/>
                <w:szCs w:val="22"/>
              </w:rPr>
              <w:t xml:space="preserve"> 35 </w:t>
            </w:r>
            <w:r w:rsidRPr="00B32535">
              <w:rPr>
                <w:rFonts w:cstheme="minorHAnsi"/>
                <w:sz w:val="22"/>
                <w:szCs w:val="22"/>
              </w:rPr>
              <w:t>sont encore en vigueur</w:t>
            </w:r>
            <w:r w:rsidR="004F14C0" w:rsidRPr="00B32535">
              <w:rPr>
                <w:rFonts w:cstheme="minorHAnsi"/>
                <w:sz w:val="22"/>
                <w:szCs w:val="22"/>
              </w:rPr>
              <w:t>.</w:t>
            </w:r>
          </w:p>
          <w:p w14:paraId="3E942ED6" w14:textId="77777777" w:rsidR="00D47835" w:rsidRPr="00B32535" w:rsidRDefault="00D47835" w:rsidP="004F14C0">
            <w:pPr>
              <w:rPr>
                <w:rFonts w:cstheme="minorHAnsi"/>
                <w:color w:val="FF0000"/>
                <w:sz w:val="22"/>
                <w:szCs w:val="22"/>
              </w:rPr>
            </w:pPr>
          </w:p>
          <w:p w14:paraId="55D5A986" w14:textId="77777777" w:rsidR="00D47835" w:rsidRPr="00B32535" w:rsidRDefault="00D47835" w:rsidP="004F14C0">
            <w:pPr>
              <w:rPr>
                <w:rFonts w:cstheme="minorHAnsi"/>
                <w:color w:val="FF0000"/>
                <w:sz w:val="22"/>
                <w:szCs w:val="22"/>
              </w:rPr>
            </w:pPr>
          </w:p>
          <w:p w14:paraId="00D55519" w14:textId="77777777" w:rsidR="00D47835" w:rsidRPr="00B32535" w:rsidRDefault="00D47835" w:rsidP="004F14C0">
            <w:pPr>
              <w:rPr>
                <w:rFonts w:cstheme="minorHAnsi"/>
                <w:color w:val="FF0000"/>
                <w:sz w:val="22"/>
                <w:szCs w:val="22"/>
              </w:rPr>
            </w:pPr>
          </w:p>
          <w:p w14:paraId="132E4447" w14:textId="77777777" w:rsidR="00D47835" w:rsidRPr="00B32535" w:rsidRDefault="00D47835" w:rsidP="004F14C0">
            <w:pPr>
              <w:rPr>
                <w:rFonts w:cstheme="minorHAnsi"/>
                <w:color w:val="FF0000"/>
                <w:sz w:val="22"/>
                <w:szCs w:val="22"/>
              </w:rPr>
            </w:pPr>
          </w:p>
          <w:p w14:paraId="70FE0101" w14:textId="77777777" w:rsidR="00D47835" w:rsidRPr="00B32535" w:rsidRDefault="00D47835" w:rsidP="004F14C0">
            <w:pPr>
              <w:rPr>
                <w:rFonts w:cstheme="minorHAnsi"/>
                <w:color w:val="FF0000"/>
                <w:sz w:val="22"/>
                <w:szCs w:val="22"/>
              </w:rPr>
            </w:pPr>
          </w:p>
          <w:p w14:paraId="5B7964F5" w14:textId="77777777" w:rsidR="00D47835" w:rsidRPr="00B32535" w:rsidRDefault="00D47835" w:rsidP="004F14C0">
            <w:pPr>
              <w:rPr>
                <w:rFonts w:cstheme="minorHAnsi"/>
                <w:color w:val="FF0000"/>
                <w:sz w:val="22"/>
                <w:szCs w:val="22"/>
              </w:rPr>
            </w:pPr>
          </w:p>
          <w:p w14:paraId="5B22E84A" w14:textId="77777777" w:rsidR="00D47835" w:rsidRPr="00B32535" w:rsidRDefault="00D47835" w:rsidP="004F14C0">
            <w:pPr>
              <w:rPr>
                <w:rFonts w:cstheme="minorHAnsi"/>
                <w:color w:val="FF0000"/>
                <w:sz w:val="22"/>
                <w:szCs w:val="22"/>
              </w:rPr>
            </w:pPr>
          </w:p>
          <w:p w14:paraId="65363E31" w14:textId="77777777" w:rsidR="00D47835" w:rsidRPr="00B32535" w:rsidRDefault="00D47835" w:rsidP="004F14C0">
            <w:pPr>
              <w:rPr>
                <w:rFonts w:cstheme="minorHAnsi"/>
                <w:color w:val="FF0000"/>
                <w:sz w:val="22"/>
                <w:szCs w:val="22"/>
              </w:rPr>
            </w:pPr>
          </w:p>
          <w:p w14:paraId="6CFCB970" w14:textId="77777777" w:rsidR="00D47835" w:rsidRPr="00B32535" w:rsidRDefault="00D47835" w:rsidP="004F14C0">
            <w:pPr>
              <w:rPr>
                <w:rFonts w:cstheme="minorHAnsi"/>
                <w:color w:val="FF0000"/>
                <w:sz w:val="22"/>
                <w:szCs w:val="22"/>
              </w:rPr>
            </w:pPr>
          </w:p>
          <w:p w14:paraId="0A03AF27" w14:textId="4F9FB132" w:rsidR="00D47835" w:rsidRPr="00B32535" w:rsidRDefault="00D47835" w:rsidP="004F14C0">
            <w:pPr>
              <w:rPr>
                <w:rFonts w:cstheme="minorHAnsi"/>
                <w:color w:val="FF0000"/>
                <w:sz w:val="22"/>
                <w:szCs w:val="22"/>
              </w:rPr>
            </w:pPr>
          </w:p>
        </w:tc>
      </w:tr>
      <w:tr w:rsidR="004F14C0" w:rsidRPr="00B32535" w14:paraId="21AC5CD3" w14:textId="77777777" w:rsidTr="004F14C0">
        <w:tc>
          <w:tcPr>
            <w:tcW w:w="3681" w:type="dxa"/>
          </w:tcPr>
          <w:p w14:paraId="56A43CBC" w14:textId="0BC2DD3C" w:rsidR="004F14C0" w:rsidRPr="00B32535" w:rsidRDefault="004F14C0" w:rsidP="004F14C0">
            <w:pPr>
              <w:rPr>
                <w:rFonts w:cstheme="minorHAnsi"/>
                <w:b/>
                <w:sz w:val="22"/>
                <w:szCs w:val="22"/>
              </w:rPr>
            </w:pPr>
            <w:r w:rsidRPr="00B32535">
              <w:rPr>
                <w:rFonts w:cstheme="minorHAnsi"/>
                <w:b/>
                <w:sz w:val="22"/>
                <w:szCs w:val="22"/>
              </w:rPr>
              <w:lastRenderedPageBreak/>
              <w:t xml:space="preserve">COP </w:t>
            </w:r>
            <w:r w:rsidR="003E0A4C" w:rsidRPr="00B32535">
              <w:rPr>
                <w:rFonts w:cstheme="minorHAnsi"/>
                <w:b/>
                <w:sz w:val="22"/>
                <w:szCs w:val="22"/>
              </w:rPr>
              <w:t>10</w:t>
            </w:r>
          </w:p>
        </w:tc>
        <w:tc>
          <w:tcPr>
            <w:tcW w:w="7371" w:type="dxa"/>
          </w:tcPr>
          <w:p w14:paraId="75BADAD3" w14:textId="77777777" w:rsidR="004F14C0" w:rsidRPr="00B32535" w:rsidRDefault="004F14C0" w:rsidP="004F14C0">
            <w:pPr>
              <w:pStyle w:val="NormalWeb"/>
              <w:rPr>
                <w:rFonts w:asciiTheme="minorHAnsi" w:hAnsiTheme="minorHAnsi" w:cstheme="minorHAnsi"/>
                <w:sz w:val="22"/>
                <w:szCs w:val="22"/>
              </w:rPr>
            </w:pPr>
          </w:p>
        </w:tc>
        <w:tc>
          <w:tcPr>
            <w:tcW w:w="2829" w:type="dxa"/>
          </w:tcPr>
          <w:p w14:paraId="1C69CB63" w14:textId="77777777" w:rsidR="004F14C0" w:rsidRPr="00B32535" w:rsidRDefault="004F14C0" w:rsidP="004F14C0">
            <w:pPr>
              <w:rPr>
                <w:rFonts w:cstheme="minorHAnsi"/>
                <w:sz w:val="22"/>
                <w:szCs w:val="22"/>
              </w:rPr>
            </w:pPr>
          </w:p>
        </w:tc>
      </w:tr>
      <w:tr w:rsidR="004F14C0" w:rsidRPr="00B32535" w14:paraId="688F657E" w14:textId="77777777" w:rsidTr="004F14C0">
        <w:tc>
          <w:tcPr>
            <w:tcW w:w="3681" w:type="dxa"/>
          </w:tcPr>
          <w:p w14:paraId="2BBB89B9" w14:textId="3017A674" w:rsidR="00307D67" w:rsidRPr="00B32535" w:rsidRDefault="004F14C0" w:rsidP="00307D67">
            <w:pPr>
              <w:rPr>
                <w:rFonts w:cstheme="minorHAnsi"/>
                <w:bCs/>
                <w:sz w:val="22"/>
                <w:szCs w:val="22"/>
              </w:rPr>
            </w:pPr>
            <w:r w:rsidRPr="00B32535">
              <w:rPr>
                <w:rFonts w:cstheme="minorHAnsi"/>
                <w:bCs/>
                <w:sz w:val="22"/>
                <w:szCs w:val="22"/>
              </w:rPr>
              <w:t>X.3</w:t>
            </w:r>
          </w:p>
          <w:p w14:paraId="549F3B6C" w14:textId="77777777" w:rsidR="00307D67" w:rsidRPr="00B32535" w:rsidRDefault="00307D67" w:rsidP="00307D67">
            <w:pPr>
              <w:rPr>
                <w:rFonts w:cstheme="minorHAnsi"/>
                <w:bCs/>
                <w:sz w:val="22"/>
                <w:szCs w:val="22"/>
              </w:rPr>
            </w:pPr>
            <w:r w:rsidRPr="00B32535">
              <w:rPr>
                <w:rFonts w:cstheme="minorHAnsi"/>
                <w:bCs/>
                <w:sz w:val="22"/>
                <w:szCs w:val="22"/>
              </w:rPr>
              <w:t xml:space="preserve">La Déclaration de Changwon sur le bien-être humain et les zones humides </w:t>
            </w:r>
          </w:p>
          <w:p w14:paraId="6C71C58B" w14:textId="7DC28D81" w:rsidR="004F14C0" w:rsidRPr="00B32535" w:rsidRDefault="004F14C0" w:rsidP="004F14C0">
            <w:pPr>
              <w:rPr>
                <w:rFonts w:cstheme="minorHAnsi"/>
                <w:sz w:val="22"/>
                <w:szCs w:val="22"/>
              </w:rPr>
            </w:pPr>
          </w:p>
          <w:p w14:paraId="63B45CDB" w14:textId="77777777" w:rsidR="004F14C0" w:rsidRPr="00B32535" w:rsidRDefault="004F14C0" w:rsidP="004F14C0">
            <w:pPr>
              <w:rPr>
                <w:rFonts w:cstheme="minorHAnsi"/>
                <w:sz w:val="22"/>
                <w:szCs w:val="22"/>
              </w:rPr>
            </w:pPr>
          </w:p>
        </w:tc>
        <w:tc>
          <w:tcPr>
            <w:tcW w:w="7371" w:type="dxa"/>
          </w:tcPr>
          <w:p w14:paraId="195B250A" w14:textId="1B49630B" w:rsidR="004F14C0" w:rsidRPr="00B32535" w:rsidRDefault="004F14C0" w:rsidP="00307D67">
            <w:pPr>
              <w:pStyle w:val="NormalWeb"/>
              <w:rPr>
                <w:rFonts w:asciiTheme="minorHAnsi" w:hAnsiTheme="minorHAnsi" w:cstheme="minorHAnsi"/>
                <w:sz w:val="22"/>
                <w:szCs w:val="22"/>
              </w:rPr>
            </w:pPr>
            <w:r w:rsidRPr="00B32535">
              <w:rPr>
                <w:rFonts w:asciiTheme="minorHAnsi" w:hAnsiTheme="minorHAnsi" w:cstheme="minorHAnsi"/>
                <w:sz w:val="22"/>
                <w:szCs w:val="22"/>
              </w:rPr>
              <w:t>14</w:t>
            </w:r>
            <w:r w:rsidR="003E0A4C" w:rsidRPr="00B32535">
              <w:rPr>
                <w:rFonts w:asciiTheme="minorHAnsi" w:hAnsiTheme="minorHAnsi" w:cstheme="minorHAnsi"/>
                <w:sz w:val="22"/>
                <w:szCs w:val="22"/>
              </w:rPr>
              <w:t>.</w:t>
            </w:r>
            <w:r w:rsidRPr="00B32535">
              <w:rPr>
                <w:rFonts w:asciiTheme="minorHAnsi" w:hAnsiTheme="minorHAnsi" w:cstheme="minorHAnsi"/>
                <w:sz w:val="22"/>
                <w:szCs w:val="22"/>
              </w:rPr>
              <w:t xml:space="preserve"> </w:t>
            </w:r>
            <w:r w:rsidR="00307D67" w:rsidRPr="00B32535">
              <w:rPr>
                <w:rFonts w:asciiTheme="minorHAnsi" w:hAnsiTheme="minorHAnsi" w:cstheme="minorHAnsi"/>
                <w:sz w:val="22"/>
                <w:szCs w:val="22"/>
              </w:rPr>
              <w:t>PRIE ENFIN INSTAMMENT le Comité permanent, le GEST, le Secrétariat Ramsar, les Correspondants nationaux CESP, les Initiatives régionales fonctionnant dans le cadre de la Convention, les Organisations internationales partenaires (OIP), entre autres, non seulement d’utiliser la « Déclaration de Changwon » dans leurs travaux futurs et dans l’établissement de leurs priorités, mais aussi de saisir personnellement toutes les occasions de promouvoir activement la Déclaration.</w:t>
            </w:r>
          </w:p>
        </w:tc>
        <w:tc>
          <w:tcPr>
            <w:tcW w:w="2829" w:type="dxa"/>
          </w:tcPr>
          <w:p w14:paraId="58A89E30" w14:textId="77777777" w:rsidR="004F14C0" w:rsidRPr="00B32535" w:rsidRDefault="004F14C0" w:rsidP="004F14C0">
            <w:pPr>
              <w:rPr>
                <w:rFonts w:cstheme="minorHAnsi"/>
                <w:sz w:val="22"/>
                <w:szCs w:val="22"/>
              </w:rPr>
            </w:pPr>
          </w:p>
          <w:p w14:paraId="57C9820F" w14:textId="77777777" w:rsidR="004F14C0" w:rsidRPr="00B32535" w:rsidRDefault="004F14C0" w:rsidP="004F14C0">
            <w:pPr>
              <w:rPr>
                <w:rFonts w:cstheme="minorHAnsi"/>
                <w:sz w:val="22"/>
                <w:szCs w:val="22"/>
              </w:rPr>
            </w:pPr>
          </w:p>
        </w:tc>
      </w:tr>
      <w:tr w:rsidR="004F14C0" w:rsidRPr="00B32535" w14:paraId="0A9401C9" w14:textId="77777777" w:rsidTr="004F14C0">
        <w:tc>
          <w:tcPr>
            <w:tcW w:w="3681" w:type="dxa"/>
          </w:tcPr>
          <w:p w14:paraId="5C2551F9" w14:textId="77777777" w:rsidR="007931F4" w:rsidRPr="00B32535" w:rsidRDefault="004F14C0" w:rsidP="007931F4">
            <w:pPr>
              <w:rPr>
                <w:rFonts w:cstheme="minorHAnsi"/>
                <w:b/>
                <w:bCs/>
                <w:sz w:val="22"/>
                <w:szCs w:val="22"/>
              </w:rPr>
            </w:pPr>
            <w:r w:rsidRPr="00B32535">
              <w:rPr>
                <w:rFonts w:cstheme="minorHAnsi"/>
                <w:bCs/>
                <w:sz w:val="22"/>
                <w:szCs w:val="22"/>
              </w:rPr>
              <w:t xml:space="preserve">X.15 </w:t>
            </w:r>
            <w:r w:rsidR="007931F4" w:rsidRPr="00B32535">
              <w:rPr>
                <w:rFonts w:cstheme="minorHAnsi"/>
                <w:bCs/>
                <w:sz w:val="22"/>
                <w:szCs w:val="22"/>
              </w:rPr>
              <w:t xml:space="preserve">Description des caractéristiques écologiques des zones humides, et </w:t>
            </w:r>
            <w:r w:rsidR="007931F4" w:rsidRPr="00B32535">
              <w:rPr>
                <w:rFonts w:cstheme="minorHAnsi"/>
                <w:bCs/>
                <w:sz w:val="22"/>
                <w:szCs w:val="22"/>
              </w:rPr>
              <w:lastRenderedPageBreak/>
              <w:t>besoins et présentation des données pour un inventaire de base : orientations scientifiques et techniques</w:t>
            </w:r>
          </w:p>
          <w:p w14:paraId="60359020" w14:textId="3D9D71D8" w:rsidR="004F14C0" w:rsidRPr="00B32535" w:rsidRDefault="004F14C0" w:rsidP="004F14C0">
            <w:pPr>
              <w:rPr>
                <w:rFonts w:cstheme="minorHAnsi"/>
                <w:bCs/>
                <w:sz w:val="22"/>
                <w:szCs w:val="22"/>
              </w:rPr>
            </w:pPr>
          </w:p>
          <w:p w14:paraId="01E71769" w14:textId="77777777" w:rsidR="004F14C0" w:rsidRPr="00B32535" w:rsidRDefault="004F14C0" w:rsidP="004F14C0">
            <w:pPr>
              <w:rPr>
                <w:rFonts w:cstheme="minorHAnsi"/>
                <w:sz w:val="22"/>
                <w:szCs w:val="22"/>
              </w:rPr>
            </w:pPr>
          </w:p>
        </w:tc>
        <w:tc>
          <w:tcPr>
            <w:tcW w:w="7371" w:type="dxa"/>
          </w:tcPr>
          <w:p w14:paraId="67B708CD" w14:textId="69695CFC" w:rsidR="007931F4" w:rsidRPr="00B32535" w:rsidRDefault="004F14C0" w:rsidP="007931F4">
            <w:pPr>
              <w:pStyle w:val="NormalWeb"/>
              <w:rPr>
                <w:rFonts w:asciiTheme="minorHAnsi" w:hAnsiTheme="minorHAnsi" w:cstheme="minorHAnsi"/>
                <w:sz w:val="22"/>
                <w:szCs w:val="22"/>
              </w:rPr>
            </w:pPr>
            <w:r w:rsidRPr="00B32535">
              <w:rPr>
                <w:rFonts w:asciiTheme="minorHAnsi" w:hAnsiTheme="minorHAnsi" w:cstheme="minorHAnsi"/>
                <w:sz w:val="22"/>
                <w:szCs w:val="22"/>
              </w:rPr>
              <w:lastRenderedPageBreak/>
              <w:t>4</w:t>
            </w:r>
            <w:r w:rsidR="003E0A4C" w:rsidRPr="00B32535">
              <w:rPr>
                <w:rFonts w:asciiTheme="minorHAnsi" w:hAnsiTheme="minorHAnsi" w:cstheme="minorHAnsi"/>
                <w:sz w:val="22"/>
                <w:szCs w:val="22"/>
              </w:rPr>
              <w:t>.</w:t>
            </w:r>
            <w:r w:rsidRPr="00B32535">
              <w:rPr>
                <w:rFonts w:asciiTheme="minorHAnsi" w:hAnsiTheme="minorHAnsi" w:cstheme="minorHAnsi"/>
                <w:sz w:val="22"/>
                <w:szCs w:val="22"/>
              </w:rPr>
              <w:t xml:space="preserve"> </w:t>
            </w:r>
            <w:r w:rsidR="007931F4" w:rsidRPr="00B32535">
              <w:rPr>
                <w:rFonts w:asciiTheme="minorHAnsi" w:hAnsiTheme="minorHAnsi" w:cstheme="minorHAnsi"/>
                <w:sz w:val="22"/>
                <w:szCs w:val="22"/>
              </w:rPr>
              <w:t xml:space="preserve">ACCUEILLE FAVORABLEMENT les orientations sur la « Description des caractéristiques écologiques des zones humides, et besoins et présentation des </w:t>
            </w:r>
            <w:r w:rsidR="007931F4" w:rsidRPr="00B32535">
              <w:rPr>
                <w:rFonts w:asciiTheme="minorHAnsi" w:hAnsiTheme="minorHAnsi" w:cstheme="minorHAnsi"/>
                <w:sz w:val="22"/>
                <w:szCs w:val="22"/>
              </w:rPr>
              <w:lastRenderedPageBreak/>
              <w:t xml:space="preserve">données pour un inventaire de base » qui figurent en annexe à la présente Résolution et PRIE INSTAMMENT les Parties contractantes d’en faire bon usage, s’il y a lieu, en les adaptant aux conditions et circonstances nationales, dans le cadre d’initiatives et d’engagements régionaux existants et dans le contexte du développement durable.  </w:t>
            </w:r>
          </w:p>
          <w:p w14:paraId="1979CD52" w14:textId="00FC3CD9" w:rsidR="004F14C0" w:rsidRPr="00B32535" w:rsidRDefault="004F14C0" w:rsidP="004F14C0">
            <w:pPr>
              <w:pStyle w:val="NormalWeb"/>
              <w:rPr>
                <w:rFonts w:asciiTheme="minorHAnsi" w:hAnsiTheme="minorHAnsi" w:cstheme="minorHAnsi"/>
                <w:sz w:val="22"/>
                <w:szCs w:val="22"/>
              </w:rPr>
            </w:pPr>
          </w:p>
        </w:tc>
        <w:tc>
          <w:tcPr>
            <w:tcW w:w="2829" w:type="dxa"/>
          </w:tcPr>
          <w:p w14:paraId="70C682C7" w14:textId="0CB5A465" w:rsidR="004F14C0" w:rsidRPr="00B32535" w:rsidRDefault="00FE3092" w:rsidP="004F14C0">
            <w:pPr>
              <w:rPr>
                <w:rFonts w:cstheme="minorHAnsi"/>
                <w:sz w:val="22"/>
                <w:szCs w:val="22"/>
              </w:rPr>
            </w:pPr>
            <w:r w:rsidRPr="00B32535">
              <w:rPr>
                <w:rFonts w:cstheme="minorHAnsi"/>
                <w:color w:val="000000" w:themeColor="text1"/>
                <w:sz w:val="22"/>
                <w:szCs w:val="22"/>
              </w:rPr>
              <w:lastRenderedPageBreak/>
              <w:t xml:space="preserve">Informé qu’il n’y a eu aucun suivi pour savoir si les IRR </w:t>
            </w:r>
            <w:r w:rsidRPr="00B32535">
              <w:rPr>
                <w:rFonts w:cstheme="minorHAnsi"/>
                <w:color w:val="000000" w:themeColor="text1"/>
                <w:sz w:val="22"/>
                <w:szCs w:val="22"/>
              </w:rPr>
              <w:lastRenderedPageBreak/>
              <w:t>utilisent le document d’orientation</w:t>
            </w:r>
            <w:r w:rsidR="004F14C0" w:rsidRPr="00B32535">
              <w:rPr>
                <w:rFonts w:cstheme="minorHAnsi"/>
                <w:color w:val="000000" w:themeColor="text1"/>
                <w:sz w:val="22"/>
                <w:szCs w:val="22"/>
              </w:rPr>
              <w:t xml:space="preserve">. </w:t>
            </w:r>
          </w:p>
        </w:tc>
      </w:tr>
      <w:tr w:rsidR="004F14C0" w:rsidRPr="00B32535" w14:paraId="0A583EBE" w14:textId="77777777" w:rsidTr="004F14C0">
        <w:tc>
          <w:tcPr>
            <w:tcW w:w="3681" w:type="dxa"/>
          </w:tcPr>
          <w:p w14:paraId="7CAF61D3" w14:textId="77777777" w:rsidR="007A7BAA" w:rsidRPr="00B32535" w:rsidRDefault="004F14C0" w:rsidP="007A7BAA">
            <w:pPr>
              <w:rPr>
                <w:rFonts w:cstheme="minorHAnsi"/>
                <w:b/>
                <w:bCs/>
                <w:sz w:val="22"/>
                <w:szCs w:val="22"/>
              </w:rPr>
            </w:pPr>
            <w:r w:rsidRPr="00B32535">
              <w:rPr>
                <w:rFonts w:cstheme="minorHAnsi"/>
                <w:bCs/>
                <w:sz w:val="22"/>
                <w:szCs w:val="22"/>
              </w:rPr>
              <w:lastRenderedPageBreak/>
              <w:t>X.</w:t>
            </w:r>
            <w:r w:rsidRPr="00B32535">
              <w:rPr>
                <w:rFonts w:cstheme="minorHAnsi"/>
                <w:sz w:val="22"/>
                <w:szCs w:val="22"/>
              </w:rPr>
              <w:t xml:space="preserve">17 </w:t>
            </w:r>
            <w:r w:rsidR="007A7BAA" w:rsidRPr="00B32535">
              <w:rPr>
                <w:rFonts w:cstheme="minorHAnsi"/>
                <w:sz w:val="22"/>
                <w:szCs w:val="22"/>
              </w:rPr>
              <w:t>Étude d’impact sur l’environnement et évaluation environnementale stratégique : orientations scientifiques et techniques actualisées</w:t>
            </w:r>
          </w:p>
          <w:p w14:paraId="6B15284D" w14:textId="7D7B4267" w:rsidR="004F14C0" w:rsidRPr="00B32535" w:rsidRDefault="004F14C0" w:rsidP="004F14C0">
            <w:pPr>
              <w:rPr>
                <w:rFonts w:cstheme="minorHAnsi"/>
                <w:bCs/>
                <w:sz w:val="22"/>
                <w:szCs w:val="22"/>
              </w:rPr>
            </w:pPr>
          </w:p>
          <w:p w14:paraId="25B7F93A" w14:textId="77777777" w:rsidR="004F14C0" w:rsidRPr="00B32535" w:rsidRDefault="004F14C0" w:rsidP="004F14C0">
            <w:pPr>
              <w:rPr>
                <w:rFonts w:cstheme="minorHAnsi"/>
                <w:sz w:val="22"/>
                <w:szCs w:val="22"/>
              </w:rPr>
            </w:pPr>
          </w:p>
        </w:tc>
        <w:tc>
          <w:tcPr>
            <w:tcW w:w="7371" w:type="dxa"/>
          </w:tcPr>
          <w:p w14:paraId="1DE0E53D" w14:textId="0A210E09" w:rsidR="004F14C0" w:rsidRPr="00B32535" w:rsidRDefault="004F14C0" w:rsidP="007A7BAA">
            <w:pPr>
              <w:pStyle w:val="NormalWeb"/>
              <w:rPr>
                <w:rFonts w:asciiTheme="minorHAnsi" w:hAnsiTheme="minorHAnsi" w:cstheme="minorHAnsi"/>
                <w:sz w:val="22"/>
                <w:szCs w:val="22"/>
              </w:rPr>
            </w:pPr>
            <w:r w:rsidRPr="00B32535">
              <w:rPr>
                <w:rFonts w:asciiTheme="minorHAnsi" w:hAnsiTheme="minorHAnsi" w:cstheme="minorHAnsi"/>
                <w:sz w:val="22"/>
                <w:szCs w:val="22"/>
              </w:rPr>
              <w:t>8</w:t>
            </w:r>
            <w:r w:rsidR="003E0A4C" w:rsidRPr="00B32535">
              <w:rPr>
                <w:rFonts w:asciiTheme="minorHAnsi" w:hAnsiTheme="minorHAnsi" w:cstheme="minorHAnsi"/>
                <w:sz w:val="22"/>
                <w:szCs w:val="22"/>
              </w:rPr>
              <w:t>.</w:t>
            </w:r>
            <w:r w:rsidRPr="00B32535">
              <w:rPr>
                <w:rFonts w:asciiTheme="minorHAnsi" w:hAnsiTheme="minorHAnsi" w:cstheme="minorHAnsi"/>
                <w:sz w:val="22"/>
                <w:szCs w:val="22"/>
              </w:rPr>
              <w:t xml:space="preserve"> </w:t>
            </w:r>
            <w:r w:rsidR="007A7BAA" w:rsidRPr="00B32535">
              <w:rPr>
                <w:rFonts w:asciiTheme="minorHAnsi" w:hAnsiTheme="minorHAnsi" w:cstheme="minorHAnsi"/>
                <w:sz w:val="22"/>
                <w:szCs w:val="22"/>
              </w:rPr>
              <w:t>ACCUEILLE FAVORABLEMENT les Lignes directrices relatives à l’évaluation d’impact sur l’environnement tenant compte de la diversité biologique qui figurent en annexe à la présente Résolution et INVITE les Parties contractantes de faire bon usage de ces lignes directrices, selon les besoins, y compris dans le cadre d’initiatives et d’engagements régionaux existants et dans le contexte du développement durable sans préjudice des pratiques déjà établies par les Parties.</w:t>
            </w:r>
          </w:p>
        </w:tc>
        <w:tc>
          <w:tcPr>
            <w:tcW w:w="2829" w:type="dxa"/>
          </w:tcPr>
          <w:p w14:paraId="57C70D5B" w14:textId="32ACDF32" w:rsidR="004F14C0" w:rsidRPr="00B32535" w:rsidRDefault="00FE3092" w:rsidP="004F14C0">
            <w:pPr>
              <w:rPr>
                <w:rFonts w:cstheme="minorHAnsi"/>
                <w:sz w:val="22"/>
                <w:szCs w:val="22"/>
              </w:rPr>
            </w:pPr>
            <w:r w:rsidRPr="00B32535">
              <w:rPr>
                <w:rFonts w:cstheme="minorHAnsi"/>
                <w:color w:val="000000" w:themeColor="text1"/>
                <w:sz w:val="22"/>
                <w:szCs w:val="22"/>
              </w:rPr>
              <w:t>Informé qu’il n’y a eu aucun suivi pour savoir si les IRR utilisent le document d’orientation</w:t>
            </w:r>
            <w:r w:rsidR="004F14C0" w:rsidRPr="00B32535">
              <w:rPr>
                <w:rFonts w:cstheme="minorHAnsi"/>
                <w:color w:val="000000" w:themeColor="text1"/>
                <w:sz w:val="22"/>
                <w:szCs w:val="22"/>
              </w:rPr>
              <w:t xml:space="preserve">. </w:t>
            </w:r>
          </w:p>
        </w:tc>
      </w:tr>
      <w:tr w:rsidR="004F14C0" w:rsidRPr="00B32535" w14:paraId="0E5803CA" w14:textId="77777777" w:rsidTr="004F14C0">
        <w:tc>
          <w:tcPr>
            <w:tcW w:w="3681" w:type="dxa"/>
          </w:tcPr>
          <w:p w14:paraId="02C3F415" w14:textId="77777777" w:rsidR="007A7BAA" w:rsidRPr="00B32535" w:rsidRDefault="004F14C0" w:rsidP="007A7BAA">
            <w:pPr>
              <w:rPr>
                <w:rFonts w:cstheme="minorHAnsi"/>
                <w:bCs/>
                <w:sz w:val="22"/>
                <w:szCs w:val="22"/>
              </w:rPr>
            </w:pPr>
            <w:r w:rsidRPr="00B32535">
              <w:rPr>
                <w:rFonts w:cstheme="minorHAnsi"/>
                <w:bCs/>
                <w:sz w:val="22"/>
                <w:szCs w:val="22"/>
              </w:rPr>
              <w:t xml:space="preserve">X.19 </w:t>
            </w:r>
            <w:r w:rsidR="007A7BAA" w:rsidRPr="00B32535">
              <w:rPr>
                <w:rFonts w:cstheme="minorHAnsi"/>
                <w:bCs/>
                <w:sz w:val="22"/>
                <w:szCs w:val="22"/>
              </w:rPr>
              <w:t>Les zones humides et la gestion des bassins hydrographiques : orientations scientifiques et techniques regroupées</w:t>
            </w:r>
          </w:p>
          <w:p w14:paraId="1DF07B8F" w14:textId="238A113C" w:rsidR="004F14C0" w:rsidRPr="00B32535" w:rsidRDefault="004F14C0" w:rsidP="004F14C0">
            <w:pPr>
              <w:rPr>
                <w:rFonts w:cstheme="minorHAnsi"/>
                <w:sz w:val="22"/>
                <w:szCs w:val="22"/>
              </w:rPr>
            </w:pPr>
          </w:p>
        </w:tc>
        <w:tc>
          <w:tcPr>
            <w:tcW w:w="7371" w:type="dxa"/>
          </w:tcPr>
          <w:p w14:paraId="2DC0F118" w14:textId="70E7F666" w:rsidR="004F14C0" w:rsidRPr="00B32535" w:rsidRDefault="004F14C0" w:rsidP="007A7BAA">
            <w:pPr>
              <w:pStyle w:val="NormalWeb"/>
              <w:rPr>
                <w:rFonts w:asciiTheme="minorHAnsi" w:hAnsiTheme="minorHAnsi" w:cstheme="minorHAnsi"/>
                <w:sz w:val="22"/>
                <w:szCs w:val="22"/>
              </w:rPr>
            </w:pPr>
            <w:r w:rsidRPr="00B32535">
              <w:rPr>
                <w:rFonts w:asciiTheme="minorHAnsi" w:hAnsiTheme="minorHAnsi" w:cstheme="minorHAnsi"/>
                <w:sz w:val="22"/>
                <w:szCs w:val="22"/>
              </w:rPr>
              <w:t>5</w:t>
            </w:r>
            <w:r w:rsidR="003E0A4C" w:rsidRPr="00B32535">
              <w:rPr>
                <w:rFonts w:asciiTheme="minorHAnsi" w:hAnsiTheme="minorHAnsi" w:cstheme="minorHAnsi"/>
                <w:sz w:val="22"/>
                <w:szCs w:val="22"/>
              </w:rPr>
              <w:t>.</w:t>
            </w:r>
            <w:r w:rsidRPr="00B32535">
              <w:rPr>
                <w:rFonts w:asciiTheme="minorHAnsi" w:hAnsiTheme="minorHAnsi" w:cstheme="minorHAnsi"/>
                <w:sz w:val="22"/>
                <w:szCs w:val="22"/>
              </w:rPr>
              <w:t xml:space="preserve"> </w:t>
            </w:r>
            <w:r w:rsidR="007A7BAA" w:rsidRPr="00B32535">
              <w:rPr>
                <w:rFonts w:asciiTheme="minorHAnsi" w:hAnsiTheme="minorHAnsi" w:cstheme="minorHAnsi"/>
                <w:sz w:val="22"/>
                <w:szCs w:val="22"/>
              </w:rPr>
              <w:t xml:space="preserve">PREND NOTE des « Orientations regroupées pour intégrer la conservation et l’utilisation rationnelle des zones humides dans la gestion des bassins hydrographiques » jointes en annexe à la présente Résolution et INVITE les Parties contractantes à en faire bon usage s’il y a lieu, en les adaptant au besoin pour tenir compte des conditions et circonstances nationales, dans le cadre d’initiatives et d’engagements régionaux existants, dans le contexte du développement durable et conformément aux institutions et cadres juridiques nationaux. </w:t>
            </w:r>
          </w:p>
        </w:tc>
        <w:tc>
          <w:tcPr>
            <w:tcW w:w="2829" w:type="dxa"/>
          </w:tcPr>
          <w:p w14:paraId="5DEDFEE2" w14:textId="42EA5B02" w:rsidR="004F14C0" w:rsidRPr="00B32535" w:rsidRDefault="00FE3092" w:rsidP="004F14C0">
            <w:pPr>
              <w:rPr>
                <w:rFonts w:cstheme="minorHAnsi"/>
                <w:sz w:val="22"/>
                <w:szCs w:val="22"/>
              </w:rPr>
            </w:pPr>
            <w:r w:rsidRPr="00B32535">
              <w:rPr>
                <w:rFonts w:cstheme="minorHAnsi"/>
                <w:color w:val="000000" w:themeColor="text1"/>
                <w:sz w:val="22"/>
                <w:szCs w:val="22"/>
              </w:rPr>
              <w:t>Informé qu’il n’y a eu aucun suivi pour savoir si les IRR utilisent le document d’orientation</w:t>
            </w:r>
            <w:r w:rsidR="004F14C0" w:rsidRPr="00B32535">
              <w:rPr>
                <w:rFonts w:cstheme="minorHAnsi"/>
                <w:color w:val="000000" w:themeColor="text1"/>
                <w:sz w:val="22"/>
                <w:szCs w:val="22"/>
              </w:rPr>
              <w:t xml:space="preserve">. </w:t>
            </w:r>
          </w:p>
        </w:tc>
      </w:tr>
      <w:tr w:rsidR="004F14C0" w:rsidRPr="00B32535" w14:paraId="10F8363D" w14:textId="77777777" w:rsidTr="004F14C0">
        <w:tc>
          <w:tcPr>
            <w:tcW w:w="3681" w:type="dxa"/>
          </w:tcPr>
          <w:p w14:paraId="61960E22" w14:textId="053C2F1C" w:rsidR="004F14C0" w:rsidRPr="00B32535" w:rsidRDefault="004F14C0" w:rsidP="004F14C0">
            <w:pPr>
              <w:rPr>
                <w:rFonts w:cstheme="minorHAnsi"/>
                <w:b/>
                <w:sz w:val="22"/>
                <w:szCs w:val="22"/>
              </w:rPr>
            </w:pPr>
            <w:r w:rsidRPr="00B32535">
              <w:rPr>
                <w:rFonts w:cstheme="minorHAnsi"/>
                <w:b/>
                <w:sz w:val="22"/>
                <w:szCs w:val="22"/>
              </w:rPr>
              <w:t>COP</w:t>
            </w:r>
            <w:r w:rsidR="003E0A4C" w:rsidRPr="00B32535">
              <w:rPr>
                <w:rFonts w:cstheme="minorHAnsi"/>
                <w:b/>
                <w:sz w:val="22"/>
                <w:szCs w:val="22"/>
              </w:rPr>
              <w:t>9</w:t>
            </w:r>
          </w:p>
        </w:tc>
        <w:tc>
          <w:tcPr>
            <w:tcW w:w="7371" w:type="dxa"/>
          </w:tcPr>
          <w:p w14:paraId="54A91F91" w14:textId="77777777" w:rsidR="004F14C0" w:rsidRPr="00B32535" w:rsidRDefault="004F14C0" w:rsidP="004F14C0">
            <w:pPr>
              <w:pStyle w:val="NormalWeb"/>
              <w:rPr>
                <w:rFonts w:asciiTheme="minorHAnsi" w:hAnsiTheme="minorHAnsi" w:cstheme="minorHAnsi"/>
                <w:sz w:val="22"/>
                <w:szCs w:val="22"/>
              </w:rPr>
            </w:pPr>
          </w:p>
        </w:tc>
        <w:tc>
          <w:tcPr>
            <w:tcW w:w="2829" w:type="dxa"/>
          </w:tcPr>
          <w:p w14:paraId="772CE91F" w14:textId="77777777" w:rsidR="004F14C0" w:rsidRPr="00B32535" w:rsidRDefault="004F14C0" w:rsidP="004F14C0">
            <w:pPr>
              <w:rPr>
                <w:rFonts w:cstheme="minorHAnsi"/>
                <w:sz w:val="22"/>
                <w:szCs w:val="22"/>
              </w:rPr>
            </w:pPr>
          </w:p>
        </w:tc>
      </w:tr>
      <w:tr w:rsidR="004F14C0" w:rsidRPr="00B32535" w14:paraId="78556115" w14:textId="77777777" w:rsidTr="004F14C0">
        <w:tc>
          <w:tcPr>
            <w:tcW w:w="3681" w:type="dxa"/>
          </w:tcPr>
          <w:p w14:paraId="5423CA21" w14:textId="77777777" w:rsidR="007A7BAA" w:rsidRPr="00B32535" w:rsidRDefault="004F14C0" w:rsidP="007A7BAA">
            <w:pPr>
              <w:pStyle w:val="NormalWeb"/>
              <w:rPr>
                <w:rFonts w:asciiTheme="minorHAnsi" w:hAnsiTheme="minorHAnsi" w:cstheme="minorHAnsi"/>
                <w:bCs/>
                <w:sz w:val="22"/>
                <w:szCs w:val="22"/>
              </w:rPr>
            </w:pPr>
            <w:r w:rsidRPr="00B32535">
              <w:rPr>
                <w:rFonts w:asciiTheme="minorHAnsi" w:hAnsiTheme="minorHAnsi" w:cstheme="minorHAnsi"/>
                <w:bCs/>
                <w:sz w:val="22"/>
                <w:szCs w:val="22"/>
              </w:rPr>
              <w:t xml:space="preserve">IX.1 </w:t>
            </w:r>
            <w:r w:rsidR="007A7BAA" w:rsidRPr="00B32535">
              <w:rPr>
                <w:rFonts w:asciiTheme="minorHAnsi" w:hAnsiTheme="minorHAnsi" w:cstheme="minorHAnsi"/>
                <w:bCs/>
                <w:sz w:val="22"/>
                <w:szCs w:val="22"/>
              </w:rPr>
              <w:t>Orientations scientifiques et techniques additionnelles pour appliquer le concept d’utilisation rationnelle de Ramsar</w:t>
            </w:r>
          </w:p>
          <w:p w14:paraId="1D456BE6" w14:textId="26638CF8" w:rsidR="004F14C0" w:rsidRPr="00B32535" w:rsidRDefault="004F14C0" w:rsidP="004F14C0">
            <w:pPr>
              <w:pStyle w:val="NormalWeb"/>
              <w:rPr>
                <w:rFonts w:asciiTheme="minorHAnsi" w:hAnsiTheme="minorHAnsi" w:cstheme="minorHAnsi"/>
                <w:bCs/>
                <w:sz w:val="22"/>
                <w:szCs w:val="22"/>
              </w:rPr>
            </w:pPr>
          </w:p>
          <w:p w14:paraId="0B4910B4" w14:textId="77777777" w:rsidR="004F14C0" w:rsidRPr="00B32535" w:rsidRDefault="004F14C0" w:rsidP="004F14C0">
            <w:pPr>
              <w:rPr>
                <w:rFonts w:cstheme="minorHAnsi"/>
                <w:sz w:val="22"/>
                <w:szCs w:val="22"/>
              </w:rPr>
            </w:pPr>
          </w:p>
        </w:tc>
        <w:tc>
          <w:tcPr>
            <w:tcW w:w="7371" w:type="dxa"/>
          </w:tcPr>
          <w:p w14:paraId="1908256D" w14:textId="0DE48DDC" w:rsidR="004F14C0" w:rsidRPr="00B32535" w:rsidRDefault="007A7BAA"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7</w:t>
            </w:r>
            <w:r w:rsidR="003E0A4C" w:rsidRPr="00B32535">
              <w:rPr>
                <w:rFonts w:asciiTheme="minorHAnsi" w:hAnsiTheme="minorHAnsi" w:cstheme="minorHAnsi"/>
                <w:sz w:val="22"/>
                <w:szCs w:val="22"/>
              </w:rPr>
              <w:t>.</w:t>
            </w:r>
            <w:r w:rsidRPr="00B32535">
              <w:rPr>
                <w:rFonts w:asciiTheme="minorHAnsi" w:hAnsiTheme="minorHAnsi" w:cstheme="minorHAnsi"/>
                <w:sz w:val="22"/>
                <w:szCs w:val="22"/>
              </w:rPr>
              <w:t xml:space="preserve"> ACCUEILLE AVEC SATISFACTION les cadres, lignes directrices et autres avis fournis dans les annexes C, D et E à la présente Résolution et PRIE INSTAMMENT les Parties contractantes d’en faire bon usage, selon que de besoin, et de les adapter, le cas échéant, pour répondre aux conditions et circonstances nationales, dans le cadre des initiatives et engagements régionaux en vigueur et dans le contexte du développement durable. </w:t>
            </w:r>
          </w:p>
        </w:tc>
        <w:tc>
          <w:tcPr>
            <w:tcW w:w="2829" w:type="dxa"/>
          </w:tcPr>
          <w:p w14:paraId="68908FCD" w14:textId="56BAED7A" w:rsidR="004F14C0" w:rsidRPr="00B32535" w:rsidRDefault="00FE3092" w:rsidP="004F14C0">
            <w:pPr>
              <w:rPr>
                <w:rFonts w:cstheme="minorHAnsi"/>
                <w:sz w:val="22"/>
                <w:szCs w:val="22"/>
              </w:rPr>
            </w:pPr>
            <w:r w:rsidRPr="00B32535">
              <w:rPr>
                <w:rFonts w:cstheme="minorHAnsi"/>
                <w:color w:val="000000" w:themeColor="text1"/>
                <w:sz w:val="22"/>
                <w:szCs w:val="22"/>
              </w:rPr>
              <w:t>Informé qu’il n’y a eu aucun suivi pour savoir si les IRR utilisent le document d’orientation</w:t>
            </w:r>
            <w:r w:rsidR="004F14C0" w:rsidRPr="00B32535">
              <w:rPr>
                <w:rFonts w:cstheme="minorHAnsi"/>
                <w:color w:val="000000" w:themeColor="text1"/>
                <w:sz w:val="22"/>
                <w:szCs w:val="22"/>
              </w:rPr>
              <w:t xml:space="preserve">. </w:t>
            </w:r>
          </w:p>
          <w:p w14:paraId="0CE99713" w14:textId="77777777" w:rsidR="004F14C0" w:rsidRPr="00B32535" w:rsidRDefault="004F14C0" w:rsidP="004F14C0">
            <w:pPr>
              <w:pStyle w:val="NormalWeb"/>
              <w:rPr>
                <w:rFonts w:asciiTheme="minorHAnsi" w:hAnsiTheme="minorHAnsi" w:cstheme="minorHAnsi"/>
                <w:sz w:val="22"/>
                <w:szCs w:val="22"/>
              </w:rPr>
            </w:pPr>
          </w:p>
        </w:tc>
      </w:tr>
      <w:tr w:rsidR="004F14C0" w:rsidRPr="00B32535" w14:paraId="7F4CE2AE" w14:textId="77777777" w:rsidTr="004F14C0">
        <w:tc>
          <w:tcPr>
            <w:tcW w:w="3681" w:type="dxa"/>
          </w:tcPr>
          <w:p w14:paraId="615696AA" w14:textId="77777777" w:rsidR="007A7BAA" w:rsidRPr="00B32535" w:rsidRDefault="004F14C0" w:rsidP="007A7BAA">
            <w:pPr>
              <w:pStyle w:val="NormalWeb"/>
              <w:rPr>
                <w:rFonts w:asciiTheme="minorHAnsi" w:hAnsiTheme="minorHAnsi" w:cstheme="minorHAnsi"/>
                <w:bCs/>
                <w:sz w:val="22"/>
                <w:szCs w:val="22"/>
              </w:rPr>
            </w:pPr>
            <w:r w:rsidRPr="00B32535">
              <w:rPr>
                <w:rFonts w:asciiTheme="minorHAnsi" w:hAnsiTheme="minorHAnsi" w:cstheme="minorHAnsi"/>
                <w:bCs/>
                <w:sz w:val="22"/>
                <w:szCs w:val="22"/>
              </w:rPr>
              <w:t xml:space="preserve">IX.19 </w:t>
            </w:r>
            <w:r w:rsidR="007A7BAA" w:rsidRPr="00B32535">
              <w:rPr>
                <w:rFonts w:asciiTheme="minorHAnsi" w:hAnsiTheme="minorHAnsi" w:cstheme="minorHAnsi"/>
                <w:bCs/>
                <w:sz w:val="22"/>
                <w:szCs w:val="22"/>
              </w:rPr>
              <w:t xml:space="preserve">L’importance des colloques régionaux sur les zones humides pour </w:t>
            </w:r>
            <w:r w:rsidR="007A7BAA" w:rsidRPr="00B32535">
              <w:rPr>
                <w:rFonts w:asciiTheme="minorHAnsi" w:hAnsiTheme="minorHAnsi" w:cstheme="minorHAnsi"/>
                <w:bCs/>
                <w:sz w:val="22"/>
                <w:szCs w:val="22"/>
              </w:rPr>
              <w:lastRenderedPageBreak/>
              <w:t xml:space="preserve">l’application efficace de la Convention de Ramsar </w:t>
            </w:r>
          </w:p>
          <w:p w14:paraId="7E7A50C5" w14:textId="1B1DCD38" w:rsidR="004F14C0" w:rsidRPr="00B32535" w:rsidRDefault="004F14C0" w:rsidP="004F14C0">
            <w:pPr>
              <w:pStyle w:val="NormalWeb"/>
              <w:rPr>
                <w:rFonts w:asciiTheme="minorHAnsi" w:hAnsiTheme="minorHAnsi" w:cstheme="minorHAnsi"/>
                <w:bCs/>
                <w:sz w:val="22"/>
                <w:szCs w:val="22"/>
              </w:rPr>
            </w:pPr>
          </w:p>
          <w:p w14:paraId="3579965E" w14:textId="77777777" w:rsidR="004F14C0" w:rsidRPr="00B32535" w:rsidRDefault="004F14C0" w:rsidP="004F14C0">
            <w:pPr>
              <w:rPr>
                <w:rFonts w:cstheme="minorHAnsi"/>
                <w:sz w:val="22"/>
                <w:szCs w:val="22"/>
              </w:rPr>
            </w:pPr>
          </w:p>
        </w:tc>
        <w:tc>
          <w:tcPr>
            <w:tcW w:w="7371" w:type="dxa"/>
          </w:tcPr>
          <w:p w14:paraId="148A7748" w14:textId="1422EC7E" w:rsidR="004F14C0" w:rsidRPr="00B32535" w:rsidRDefault="004F14C0" w:rsidP="004F14C0">
            <w:pPr>
              <w:pStyle w:val="NormalWeb"/>
              <w:rPr>
                <w:rFonts w:asciiTheme="minorHAnsi" w:hAnsiTheme="minorHAnsi" w:cstheme="minorHAnsi"/>
                <w:sz w:val="22"/>
                <w:szCs w:val="22"/>
              </w:rPr>
            </w:pPr>
            <w:r w:rsidRPr="00B32535">
              <w:rPr>
                <w:rFonts w:asciiTheme="minorHAnsi" w:hAnsiTheme="minorHAnsi" w:cstheme="minorHAnsi"/>
                <w:sz w:val="22"/>
                <w:szCs w:val="22"/>
              </w:rPr>
              <w:lastRenderedPageBreak/>
              <w:t>15</w:t>
            </w:r>
            <w:r w:rsidR="003E0A4C" w:rsidRPr="00B32535">
              <w:rPr>
                <w:rFonts w:asciiTheme="minorHAnsi" w:hAnsiTheme="minorHAnsi" w:cstheme="minorHAnsi"/>
                <w:sz w:val="22"/>
                <w:szCs w:val="22"/>
              </w:rPr>
              <w:t>.</w:t>
            </w:r>
            <w:r w:rsidRPr="00B32535">
              <w:rPr>
                <w:rFonts w:asciiTheme="minorHAnsi" w:hAnsiTheme="minorHAnsi" w:cstheme="minorHAnsi"/>
                <w:sz w:val="22"/>
                <w:szCs w:val="22"/>
              </w:rPr>
              <w:t xml:space="preserve"> </w:t>
            </w:r>
            <w:r w:rsidR="007A7BAA" w:rsidRPr="00B32535">
              <w:rPr>
                <w:rFonts w:asciiTheme="minorHAnsi" w:hAnsiTheme="minorHAnsi" w:cstheme="minorHAnsi"/>
                <w:sz w:val="22"/>
                <w:szCs w:val="22"/>
              </w:rPr>
              <w:t xml:space="preserve">RECOMMANDE aux Parties contractantes, aux ONG internationales et à d’autres organisations scientifiques et techniques pertinentes d’envisager, </w:t>
            </w:r>
            <w:r w:rsidR="007A7BAA" w:rsidRPr="00B32535">
              <w:rPr>
                <w:rFonts w:asciiTheme="minorHAnsi" w:hAnsiTheme="minorHAnsi" w:cstheme="minorHAnsi"/>
                <w:sz w:val="22"/>
                <w:szCs w:val="22"/>
              </w:rPr>
              <w:lastRenderedPageBreak/>
              <w:t>lorsqu’il n’en existe pas, d’établir des forums scientifiques et techniques régionaux semblables, se réunissant périodiquement, en s’inspirant de l’expérience du Colloque sur les zones humides d’Asie, comme moyen d’augmenter l’appui scientifique et technique à l’application de la Convention, comprenant, entre autres, toute initiative régionale établie dans le cadre de la Convention.</w:t>
            </w:r>
          </w:p>
        </w:tc>
        <w:tc>
          <w:tcPr>
            <w:tcW w:w="2829" w:type="dxa"/>
          </w:tcPr>
          <w:p w14:paraId="1F0EC48C" w14:textId="77777777" w:rsidR="004F14C0" w:rsidRPr="00B32535" w:rsidRDefault="004F14C0" w:rsidP="004F14C0">
            <w:pPr>
              <w:rPr>
                <w:rFonts w:cstheme="minorHAnsi"/>
                <w:sz w:val="22"/>
                <w:szCs w:val="22"/>
              </w:rPr>
            </w:pPr>
          </w:p>
          <w:p w14:paraId="1496FBF7" w14:textId="77777777" w:rsidR="004F14C0" w:rsidRPr="00B32535" w:rsidRDefault="004F14C0" w:rsidP="004F14C0">
            <w:pPr>
              <w:rPr>
                <w:rFonts w:cstheme="minorHAnsi"/>
                <w:sz w:val="22"/>
                <w:szCs w:val="22"/>
              </w:rPr>
            </w:pPr>
          </w:p>
        </w:tc>
      </w:tr>
      <w:tr w:rsidR="004F14C0" w:rsidRPr="00B32535" w14:paraId="0E9A7285" w14:textId="77777777" w:rsidTr="004F14C0">
        <w:tc>
          <w:tcPr>
            <w:tcW w:w="3681" w:type="dxa"/>
          </w:tcPr>
          <w:p w14:paraId="43A13701" w14:textId="4FDC8954" w:rsidR="004F14C0" w:rsidRPr="00B32535" w:rsidRDefault="004F14C0" w:rsidP="004F14C0">
            <w:pPr>
              <w:rPr>
                <w:rFonts w:cstheme="minorHAnsi"/>
                <w:b/>
                <w:sz w:val="22"/>
                <w:szCs w:val="22"/>
              </w:rPr>
            </w:pPr>
            <w:r w:rsidRPr="00B32535">
              <w:rPr>
                <w:rFonts w:cstheme="minorHAnsi"/>
                <w:b/>
                <w:sz w:val="22"/>
                <w:szCs w:val="22"/>
              </w:rPr>
              <w:t>COP</w:t>
            </w:r>
            <w:r w:rsidR="003E0A4C" w:rsidRPr="00B32535">
              <w:rPr>
                <w:rFonts w:cstheme="minorHAnsi"/>
                <w:b/>
                <w:sz w:val="22"/>
                <w:szCs w:val="22"/>
              </w:rPr>
              <w:t>7</w:t>
            </w:r>
          </w:p>
        </w:tc>
        <w:tc>
          <w:tcPr>
            <w:tcW w:w="7371" w:type="dxa"/>
          </w:tcPr>
          <w:p w14:paraId="1AC7FCB4" w14:textId="77777777" w:rsidR="004F14C0" w:rsidRPr="00B32535" w:rsidRDefault="004F14C0" w:rsidP="004F14C0">
            <w:pPr>
              <w:pStyle w:val="NormalWeb"/>
              <w:rPr>
                <w:rFonts w:asciiTheme="minorHAnsi" w:hAnsiTheme="minorHAnsi" w:cstheme="minorHAnsi"/>
                <w:sz w:val="22"/>
                <w:szCs w:val="22"/>
              </w:rPr>
            </w:pPr>
          </w:p>
        </w:tc>
        <w:tc>
          <w:tcPr>
            <w:tcW w:w="2829" w:type="dxa"/>
          </w:tcPr>
          <w:p w14:paraId="053648FB" w14:textId="77777777" w:rsidR="004F14C0" w:rsidRPr="00B32535" w:rsidRDefault="004F14C0" w:rsidP="004F14C0">
            <w:pPr>
              <w:rPr>
                <w:rFonts w:cstheme="minorHAnsi"/>
                <w:sz w:val="22"/>
                <w:szCs w:val="22"/>
              </w:rPr>
            </w:pPr>
          </w:p>
        </w:tc>
      </w:tr>
      <w:tr w:rsidR="004F14C0" w:rsidRPr="00B32535" w14:paraId="5517D369" w14:textId="77777777" w:rsidTr="007A7BAA">
        <w:trPr>
          <w:trHeight w:val="400"/>
        </w:trPr>
        <w:tc>
          <w:tcPr>
            <w:tcW w:w="3681" w:type="dxa"/>
          </w:tcPr>
          <w:p w14:paraId="562807AC" w14:textId="11596ABE" w:rsidR="004F14C0" w:rsidRPr="00B32535" w:rsidRDefault="004F14C0" w:rsidP="003E0A4C">
            <w:pPr>
              <w:rPr>
                <w:rFonts w:cstheme="minorHAnsi"/>
                <w:sz w:val="22"/>
                <w:szCs w:val="22"/>
              </w:rPr>
            </w:pPr>
            <w:r w:rsidRPr="00B32535">
              <w:rPr>
                <w:rFonts w:cstheme="minorHAnsi"/>
                <w:sz w:val="22"/>
                <w:szCs w:val="22"/>
              </w:rPr>
              <w:t xml:space="preserve">XII.19 </w:t>
            </w:r>
            <w:r w:rsidR="007A7BAA" w:rsidRPr="00B32535">
              <w:rPr>
                <w:rFonts w:cstheme="minorHAnsi"/>
                <w:sz w:val="22"/>
                <w:szCs w:val="22"/>
              </w:rPr>
              <w:t>Lignes directrices pour la coopération internationale</w:t>
            </w:r>
            <w:r w:rsidR="003E0A4C" w:rsidRPr="00B32535">
              <w:rPr>
                <w:rFonts w:cstheme="minorHAnsi"/>
                <w:sz w:val="22"/>
                <w:szCs w:val="22"/>
              </w:rPr>
              <w:t xml:space="preserve"> </w:t>
            </w:r>
            <w:r w:rsidR="007A7BAA" w:rsidRPr="00B32535">
              <w:rPr>
                <w:rFonts w:cstheme="minorHAnsi"/>
                <w:sz w:val="22"/>
                <w:szCs w:val="22"/>
              </w:rPr>
              <w:t>dans le cadre de la Convention de Ramsar</w:t>
            </w:r>
          </w:p>
        </w:tc>
        <w:tc>
          <w:tcPr>
            <w:tcW w:w="7371" w:type="dxa"/>
          </w:tcPr>
          <w:p w14:paraId="58BB2388" w14:textId="482F2820" w:rsidR="004F14C0" w:rsidRPr="00B32535" w:rsidRDefault="00FE3092"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Pas de référence aux initiatives régionales mais cette Résolution est citée dans d’autres Résolutions relatives aux IRR</w:t>
            </w:r>
            <w:r w:rsidR="004F14C0" w:rsidRPr="00B32535">
              <w:rPr>
                <w:rFonts w:asciiTheme="minorHAnsi" w:hAnsiTheme="minorHAnsi" w:cstheme="minorHAnsi"/>
                <w:sz w:val="22"/>
                <w:szCs w:val="22"/>
              </w:rPr>
              <w:t>.</w:t>
            </w:r>
          </w:p>
        </w:tc>
        <w:tc>
          <w:tcPr>
            <w:tcW w:w="2829" w:type="dxa"/>
          </w:tcPr>
          <w:p w14:paraId="1E4EEE47" w14:textId="77777777" w:rsidR="004F14C0" w:rsidRPr="00B32535" w:rsidRDefault="004F14C0" w:rsidP="004F14C0">
            <w:pPr>
              <w:rPr>
                <w:rFonts w:cstheme="minorHAnsi"/>
                <w:sz w:val="22"/>
                <w:szCs w:val="22"/>
              </w:rPr>
            </w:pPr>
          </w:p>
        </w:tc>
      </w:tr>
    </w:tbl>
    <w:p w14:paraId="0E165723" w14:textId="77777777" w:rsidR="004F14C0" w:rsidRPr="00B32535" w:rsidRDefault="004F14C0" w:rsidP="004F14C0">
      <w:pPr>
        <w:rPr>
          <w:rFonts w:cstheme="minorHAnsi"/>
          <w:sz w:val="22"/>
          <w:szCs w:val="22"/>
        </w:rPr>
      </w:pPr>
    </w:p>
    <w:p w14:paraId="0A199416" w14:textId="77777777" w:rsidR="004F14C0" w:rsidRPr="00B32535" w:rsidRDefault="004F14C0" w:rsidP="004F14C0">
      <w:pPr>
        <w:rPr>
          <w:rFonts w:cstheme="minorHAnsi"/>
          <w:b/>
          <w:color w:val="4472C4" w:themeColor="accent1"/>
          <w:sz w:val="22"/>
          <w:szCs w:val="22"/>
        </w:rPr>
      </w:pPr>
      <w:r w:rsidRPr="00B32535">
        <w:rPr>
          <w:rFonts w:cstheme="minorHAnsi"/>
          <w:b/>
          <w:color w:val="4472C4" w:themeColor="accent1"/>
          <w:sz w:val="22"/>
          <w:szCs w:val="22"/>
        </w:rPr>
        <w:br w:type="page"/>
      </w:r>
    </w:p>
    <w:p w14:paraId="1252D694" w14:textId="15396FB4" w:rsidR="004F14C0" w:rsidRPr="00B32535" w:rsidRDefault="004F14C0" w:rsidP="004F14C0">
      <w:pPr>
        <w:ind w:left="360"/>
        <w:jc w:val="center"/>
        <w:rPr>
          <w:rFonts w:cstheme="minorHAnsi"/>
          <w:b/>
          <w:color w:val="4472C4" w:themeColor="accent1"/>
          <w:sz w:val="22"/>
          <w:szCs w:val="22"/>
        </w:rPr>
      </w:pPr>
      <w:r w:rsidRPr="00B32535">
        <w:rPr>
          <w:rFonts w:cstheme="minorHAnsi"/>
          <w:b/>
          <w:color w:val="4472C4" w:themeColor="accent1"/>
          <w:sz w:val="22"/>
          <w:szCs w:val="22"/>
        </w:rPr>
        <w:lastRenderedPageBreak/>
        <w:t>Annex</w:t>
      </w:r>
      <w:r w:rsidR="00FE3092" w:rsidRPr="00B32535">
        <w:rPr>
          <w:rFonts w:cstheme="minorHAnsi"/>
          <w:b/>
          <w:color w:val="4472C4" w:themeColor="accent1"/>
          <w:sz w:val="22"/>
          <w:szCs w:val="22"/>
        </w:rPr>
        <w:t>e</w:t>
      </w:r>
      <w:r w:rsidRPr="00B32535">
        <w:rPr>
          <w:rFonts w:cstheme="minorHAnsi"/>
          <w:b/>
          <w:color w:val="4472C4" w:themeColor="accent1"/>
          <w:sz w:val="22"/>
          <w:szCs w:val="22"/>
        </w:rPr>
        <w:t xml:space="preserve"> 6</w:t>
      </w:r>
      <w:r w:rsidR="00FE3092" w:rsidRPr="00B32535">
        <w:rPr>
          <w:rFonts w:cstheme="minorHAnsi"/>
          <w:b/>
          <w:color w:val="4472C4" w:themeColor="accent1"/>
          <w:sz w:val="22"/>
          <w:szCs w:val="22"/>
        </w:rPr>
        <w:t xml:space="preserve"> </w:t>
      </w:r>
      <w:r w:rsidRPr="00B32535">
        <w:rPr>
          <w:rFonts w:cstheme="minorHAnsi"/>
          <w:b/>
          <w:color w:val="4472C4" w:themeColor="accent1"/>
          <w:sz w:val="22"/>
          <w:szCs w:val="22"/>
        </w:rPr>
        <w:t>: D</w:t>
      </w:r>
      <w:r w:rsidR="00FE3092" w:rsidRPr="00B32535">
        <w:rPr>
          <w:rFonts w:cstheme="minorHAnsi"/>
          <w:b/>
          <w:color w:val="4472C4" w:themeColor="accent1"/>
          <w:sz w:val="22"/>
          <w:szCs w:val="22"/>
        </w:rPr>
        <w:t>é</w:t>
      </w:r>
      <w:r w:rsidRPr="00B32535">
        <w:rPr>
          <w:rFonts w:cstheme="minorHAnsi"/>
          <w:b/>
          <w:color w:val="4472C4" w:themeColor="accent1"/>
          <w:sz w:val="22"/>
          <w:szCs w:val="22"/>
        </w:rPr>
        <w:t xml:space="preserve">cisions </w:t>
      </w:r>
      <w:r w:rsidR="00FE3092" w:rsidRPr="00B32535">
        <w:rPr>
          <w:rFonts w:cstheme="minorHAnsi"/>
          <w:b/>
          <w:color w:val="4472C4" w:themeColor="accent1"/>
          <w:sz w:val="22"/>
          <w:szCs w:val="22"/>
        </w:rPr>
        <w:t>du Comité permanent encore en vigueur</w:t>
      </w:r>
      <w:r w:rsidRPr="00B32535">
        <w:rPr>
          <w:rFonts w:cstheme="minorHAnsi"/>
          <w:b/>
          <w:color w:val="4472C4" w:themeColor="accent1"/>
          <w:sz w:val="22"/>
          <w:szCs w:val="22"/>
        </w:rPr>
        <w:t xml:space="preserve"> </w:t>
      </w:r>
    </w:p>
    <w:p w14:paraId="0EFEA34A" w14:textId="77777777" w:rsidR="004F14C0" w:rsidRPr="00B32535" w:rsidRDefault="004F14C0" w:rsidP="004F14C0">
      <w:pPr>
        <w:rPr>
          <w:rFonts w:cstheme="minorHAnsi"/>
          <w:sz w:val="22"/>
          <w:szCs w:val="22"/>
        </w:rPr>
      </w:pPr>
      <w:r w:rsidRPr="00B32535">
        <w:rPr>
          <w:rFonts w:cstheme="minorHAnsi"/>
          <w:sz w:val="22"/>
          <w:szCs w:val="22"/>
        </w:rPr>
        <w:t xml:space="preserve"> </w:t>
      </w:r>
    </w:p>
    <w:tbl>
      <w:tblPr>
        <w:tblStyle w:val="Grilledutableau"/>
        <w:tblW w:w="13881" w:type="dxa"/>
        <w:tblLook w:val="04A0" w:firstRow="1" w:lastRow="0" w:firstColumn="1" w:lastColumn="0" w:noHBand="0" w:noVBand="1"/>
      </w:tblPr>
      <w:tblGrid>
        <w:gridCol w:w="4248"/>
        <w:gridCol w:w="6528"/>
        <w:gridCol w:w="3105"/>
      </w:tblGrid>
      <w:tr w:rsidR="004F14C0" w:rsidRPr="00B32535" w14:paraId="0CF3B03F" w14:textId="77777777" w:rsidTr="004F14C0">
        <w:tc>
          <w:tcPr>
            <w:tcW w:w="4248" w:type="dxa"/>
          </w:tcPr>
          <w:p w14:paraId="59CB1836" w14:textId="4D6FFC4C" w:rsidR="004F14C0" w:rsidRPr="00B32535" w:rsidRDefault="004F14C0" w:rsidP="004F14C0">
            <w:pPr>
              <w:rPr>
                <w:rFonts w:cstheme="minorHAnsi"/>
                <w:b/>
                <w:sz w:val="22"/>
                <w:szCs w:val="22"/>
              </w:rPr>
            </w:pPr>
            <w:r w:rsidRPr="00B32535">
              <w:rPr>
                <w:rFonts w:cstheme="minorHAnsi"/>
                <w:b/>
                <w:sz w:val="22"/>
                <w:szCs w:val="22"/>
              </w:rPr>
              <w:t>D</w:t>
            </w:r>
            <w:r w:rsidR="00CC0200" w:rsidRPr="00B32535">
              <w:rPr>
                <w:rFonts w:cstheme="minorHAnsi"/>
                <w:b/>
                <w:sz w:val="22"/>
                <w:szCs w:val="22"/>
              </w:rPr>
              <w:t>é</w:t>
            </w:r>
            <w:r w:rsidRPr="00B32535">
              <w:rPr>
                <w:rFonts w:cstheme="minorHAnsi"/>
                <w:b/>
                <w:sz w:val="22"/>
                <w:szCs w:val="22"/>
              </w:rPr>
              <w:t>cision</w:t>
            </w:r>
            <w:r w:rsidR="00CC0200" w:rsidRPr="00B32535">
              <w:rPr>
                <w:rFonts w:cstheme="minorHAnsi"/>
                <w:b/>
                <w:sz w:val="22"/>
                <w:szCs w:val="22"/>
              </w:rPr>
              <w:t xml:space="preserve"> du Comité permanent</w:t>
            </w:r>
            <w:r w:rsidRPr="00B32535">
              <w:rPr>
                <w:rFonts w:cstheme="minorHAnsi"/>
                <w:b/>
                <w:sz w:val="22"/>
                <w:szCs w:val="22"/>
              </w:rPr>
              <w:t xml:space="preserve"> </w:t>
            </w:r>
          </w:p>
        </w:tc>
        <w:tc>
          <w:tcPr>
            <w:tcW w:w="6528" w:type="dxa"/>
          </w:tcPr>
          <w:p w14:paraId="5F6CB0A6" w14:textId="06875C78" w:rsidR="004F14C0" w:rsidRPr="00B32535" w:rsidRDefault="004F14C0" w:rsidP="004F14C0">
            <w:pPr>
              <w:pStyle w:val="NormalWeb"/>
              <w:rPr>
                <w:rFonts w:asciiTheme="minorHAnsi" w:hAnsiTheme="minorHAnsi" w:cstheme="minorHAnsi"/>
                <w:b/>
                <w:sz w:val="22"/>
                <w:szCs w:val="22"/>
              </w:rPr>
            </w:pPr>
            <w:r w:rsidRPr="00B32535">
              <w:rPr>
                <w:rFonts w:asciiTheme="minorHAnsi" w:hAnsiTheme="minorHAnsi" w:cstheme="minorHAnsi"/>
                <w:b/>
                <w:sz w:val="22"/>
                <w:szCs w:val="22"/>
              </w:rPr>
              <w:t>Conten</w:t>
            </w:r>
            <w:r w:rsidR="00CC0200" w:rsidRPr="00B32535">
              <w:rPr>
                <w:rFonts w:asciiTheme="minorHAnsi" w:hAnsiTheme="minorHAnsi" w:cstheme="minorHAnsi"/>
                <w:b/>
                <w:sz w:val="22"/>
                <w:szCs w:val="22"/>
              </w:rPr>
              <w:t>u</w:t>
            </w:r>
          </w:p>
        </w:tc>
        <w:tc>
          <w:tcPr>
            <w:tcW w:w="3105" w:type="dxa"/>
          </w:tcPr>
          <w:p w14:paraId="67C1B2C2" w14:textId="77777777" w:rsidR="004F14C0" w:rsidRPr="00B32535" w:rsidRDefault="004F14C0" w:rsidP="004F14C0">
            <w:pPr>
              <w:rPr>
                <w:rFonts w:cstheme="minorHAnsi"/>
                <w:b/>
                <w:sz w:val="22"/>
                <w:szCs w:val="22"/>
              </w:rPr>
            </w:pPr>
            <w:r w:rsidRPr="00B32535">
              <w:rPr>
                <w:rFonts w:cstheme="minorHAnsi"/>
                <w:b/>
                <w:sz w:val="22"/>
                <w:szCs w:val="22"/>
              </w:rPr>
              <w:t>Note</w:t>
            </w:r>
          </w:p>
        </w:tc>
      </w:tr>
      <w:tr w:rsidR="004F14C0" w:rsidRPr="00B32535" w14:paraId="34B2935F" w14:textId="77777777" w:rsidTr="004F14C0">
        <w:tc>
          <w:tcPr>
            <w:tcW w:w="4248" w:type="dxa"/>
          </w:tcPr>
          <w:p w14:paraId="7BBD0659" w14:textId="77777777" w:rsidR="004F14C0" w:rsidRPr="00B32535" w:rsidRDefault="004F14C0" w:rsidP="004F14C0">
            <w:pPr>
              <w:rPr>
                <w:rFonts w:cstheme="minorHAnsi"/>
                <w:sz w:val="22"/>
                <w:szCs w:val="22"/>
              </w:rPr>
            </w:pPr>
            <w:r w:rsidRPr="00B32535">
              <w:rPr>
                <w:rFonts w:cstheme="minorHAnsi"/>
                <w:bCs/>
                <w:sz w:val="22"/>
                <w:szCs w:val="22"/>
              </w:rPr>
              <w:t>SC57-11</w:t>
            </w:r>
          </w:p>
        </w:tc>
        <w:tc>
          <w:tcPr>
            <w:tcW w:w="6528" w:type="dxa"/>
          </w:tcPr>
          <w:p w14:paraId="1DA97DA5" w14:textId="790B0A7F" w:rsidR="004F14C0" w:rsidRPr="00B32535" w:rsidRDefault="00754249"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Le Comité permanent charge le Secrétariat d’examiner le modèle de rapport et le processus afin de préparer la brève évaluation demandée au paragraphe 28 de la Résolution XIII.9 et de soumettre une proposition à la 58</w:t>
            </w:r>
            <w:r w:rsidRPr="00B32535">
              <w:rPr>
                <w:rFonts w:asciiTheme="minorHAnsi" w:hAnsiTheme="minorHAnsi" w:cstheme="minorHAnsi"/>
                <w:sz w:val="22"/>
                <w:szCs w:val="22"/>
                <w:vertAlign w:val="superscript"/>
              </w:rPr>
              <w:t>e</w:t>
            </w:r>
            <w:r w:rsidRPr="00B32535">
              <w:rPr>
                <w:rFonts w:asciiTheme="minorHAnsi" w:hAnsiTheme="minorHAnsi" w:cstheme="minorHAnsi"/>
                <w:sz w:val="22"/>
                <w:szCs w:val="22"/>
              </w:rPr>
              <w:t xml:space="preserve"> Réunion du Comité permanent</w:t>
            </w:r>
          </w:p>
        </w:tc>
        <w:tc>
          <w:tcPr>
            <w:tcW w:w="3105" w:type="dxa"/>
          </w:tcPr>
          <w:p w14:paraId="0A45D96B" w14:textId="77777777" w:rsidR="004F14C0" w:rsidRPr="00B32535" w:rsidRDefault="004F14C0" w:rsidP="004F14C0">
            <w:pPr>
              <w:rPr>
                <w:rFonts w:cstheme="minorHAnsi"/>
                <w:sz w:val="22"/>
                <w:szCs w:val="22"/>
              </w:rPr>
            </w:pPr>
          </w:p>
        </w:tc>
      </w:tr>
      <w:tr w:rsidR="004F14C0" w:rsidRPr="00B32535" w14:paraId="612E7E52" w14:textId="77777777" w:rsidTr="004F14C0">
        <w:tc>
          <w:tcPr>
            <w:tcW w:w="4248" w:type="dxa"/>
          </w:tcPr>
          <w:p w14:paraId="41CC7183" w14:textId="77777777" w:rsidR="004F14C0" w:rsidRPr="00B32535" w:rsidRDefault="004F14C0" w:rsidP="004F14C0">
            <w:pPr>
              <w:rPr>
                <w:rFonts w:cstheme="minorHAnsi"/>
                <w:sz w:val="22"/>
                <w:szCs w:val="22"/>
                <w:lang w:eastAsia="fr-FR"/>
              </w:rPr>
            </w:pPr>
            <w:r w:rsidRPr="00B32535">
              <w:rPr>
                <w:rFonts w:cstheme="minorHAnsi"/>
                <w:bCs/>
                <w:sz w:val="22"/>
                <w:szCs w:val="22"/>
              </w:rPr>
              <w:t>SC57-28</w:t>
            </w:r>
          </w:p>
        </w:tc>
        <w:tc>
          <w:tcPr>
            <w:tcW w:w="6528" w:type="dxa"/>
          </w:tcPr>
          <w:p w14:paraId="5B2B8BCD" w14:textId="4508323C" w:rsidR="004F14C0" w:rsidRPr="00B32535" w:rsidRDefault="00754249"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Le Comité permanent reconnaît le Groupe de travail sur les Initiatives régionales Ramsar comprenant les coordonnateurs de chaque Initiative et les représentants régionaux siégeant au Comité permanent. Il demande au Groupe de développer son mandat et ses options de programme de travail relatives à la Résolution XIII.9 et de les soumettre à la 58</w:t>
            </w:r>
            <w:r w:rsidRPr="00B32535">
              <w:rPr>
                <w:rFonts w:asciiTheme="minorHAnsi" w:hAnsiTheme="minorHAnsi" w:cstheme="minorHAnsi"/>
                <w:sz w:val="22"/>
                <w:szCs w:val="22"/>
                <w:vertAlign w:val="superscript"/>
              </w:rPr>
              <w:t>e</w:t>
            </w:r>
            <w:r w:rsidRPr="00B32535">
              <w:rPr>
                <w:rFonts w:asciiTheme="minorHAnsi" w:hAnsiTheme="minorHAnsi" w:cstheme="minorHAnsi"/>
                <w:sz w:val="22"/>
                <w:szCs w:val="22"/>
              </w:rPr>
              <w:t xml:space="preserve"> Réunion du Comité permanent</w:t>
            </w:r>
          </w:p>
        </w:tc>
        <w:tc>
          <w:tcPr>
            <w:tcW w:w="3105" w:type="dxa"/>
          </w:tcPr>
          <w:p w14:paraId="309F0FD0" w14:textId="77777777" w:rsidR="004F14C0" w:rsidRPr="00B32535" w:rsidRDefault="004F14C0" w:rsidP="004F14C0">
            <w:pPr>
              <w:rPr>
                <w:rFonts w:cstheme="minorHAnsi"/>
                <w:sz w:val="22"/>
                <w:szCs w:val="22"/>
              </w:rPr>
            </w:pPr>
          </w:p>
        </w:tc>
      </w:tr>
      <w:tr w:rsidR="004F14C0" w:rsidRPr="00B32535" w14:paraId="1DB881F1" w14:textId="77777777" w:rsidTr="004F14C0">
        <w:tc>
          <w:tcPr>
            <w:tcW w:w="4248" w:type="dxa"/>
          </w:tcPr>
          <w:p w14:paraId="4FB0EEDF" w14:textId="77777777" w:rsidR="004F14C0" w:rsidRPr="00B32535" w:rsidRDefault="004F14C0" w:rsidP="004F14C0">
            <w:pPr>
              <w:rPr>
                <w:rFonts w:cstheme="minorHAnsi"/>
                <w:sz w:val="22"/>
                <w:szCs w:val="22"/>
                <w:lang w:eastAsia="fr-FR"/>
              </w:rPr>
            </w:pPr>
            <w:r w:rsidRPr="00B32535">
              <w:rPr>
                <w:rFonts w:cstheme="minorHAnsi"/>
                <w:bCs/>
                <w:sz w:val="22"/>
                <w:szCs w:val="22"/>
              </w:rPr>
              <w:t>SC57-29</w:t>
            </w:r>
          </w:p>
        </w:tc>
        <w:tc>
          <w:tcPr>
            <w:tcW w:w="6528" w:type="dxa"/>
          </w:tcPr>
          <w:p w14:paraId="51C8CE1B" w14:textId="373A9602" w:rsidR="004F14C0" w:rsidRPr="00B32535" w:rsidRDefault="00754249"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Le Comité permanent demande au Secrétariat d’obtenir d’autres orientations de la Conseillère juridique Ramsar sur le statut juridique des Initiatives régionales Ramsar et de faire rapport à la 58</w:t>
            </w:r>
            <w:r w:rsidRPr="00B32535">
              <w:rPr>
                <w:rFonts w:asciiTheme="minorHAnsi" w:hAnsiTheme="minorHAnsi" w:cstheme="minorHAnsi"/>
                <w:sz w:val="22"/>
                <w:szCs w:val="22"/>
                <w:vertAlign w:val="superscript"/>
              </w:rPr>
              <w:t>e</w:t>
            </w:r>
            <w:r w:rsidRPr="00B32535">
              <w:rPr>
                <w:rFonts w:asciiTheme="minorHAnsi" w:hAnsiTheme="minorHAnsi" w:cstheme="minorHAnsi"/>
                <w:sz w:val="22"/>
                <w:szCs w:val="22"/>
              </w:rPr>
              <w:t xml:space="preserve"> Réunion du Comité permanent.</w:t>
            </w:r>
          </w:p>
        </w:tc>
        <w:tc>
          <w:tcPr>
            <w:tcW w:w="3105" w:type="dxa"/>
          </w:tcPr>
          <w:p w14:paraId="1F97CDA2" w14:textId="665C4A0B" w:rsidR="004F14C0" w:rsidRPr="00B32535" w:rsidRDefault="00CC0200" w:rsidP="004F14C0">
            <w:pPr>
              <w:rPr>
                <w:rFonts w:cstheme="minorHAnsi"/>
                <w:sz w:val="22"/>
                <w:szCs w:val="22"/>
              </w:rPr>
            </w:pPr>
            <w:r w:rsidRPr="00B32535">
              <w:rPr>
                <w:rFonts w:cstheme="minorHAnsi"/>
                <w:sz w:val="22"/>
                <w:szCs w:val="22"/>
              </w:rPr>
              <w:t>Exécutée</w:t>
            </w:r>
            <w:r w:rsidR="004F14C0" w:rsidRPr="00B32535">
              <w:rPr>
                <w:rFonts w:cstheme="minorHAnsi"/>
                <w:sz w:val="22"/>
                <w:szCs w:val="22"/>
              </w:rPr>
              <w:t xml:space="preserve">. </w:t>
            </w:r>
          </w:p>
        </w:tc>
      </w:tr>
      <w:tr w:rsidR="004F14C0" w:rsidRPr="00B32535" w14:paraId="5B646781" w14:textId="77777777" w:rsidTr="004F14C0">
        <w:tc>
          <w:tcPr>
            <w:tcW w:w="4248" w:type="dxa"/>
          </w:tcPr>
          <w:p w14:paraId="4A5DB5F8" w14:textId="77777777" w:rsidR="004F14C0" w:rsidRPr="00B32535" w:rsidRDefault="004F14C0" w:rsidP="004F14C0">
            <w:pPr>
              <w:rPr>
                <w:rFonts w:cstheme="minorHAnsi"/>
                <w:bCs/>
                <w:sz w:val="22"/>
                <w:szCs w:val="22"/>
              </w:rPr>
            </w:pPr>
            <w:r w:rsidRPr="00B32535">
              <w:rPr>
                <w:rFonts w:cstheme="minorHAnsi"/>
                <w:sz w:val="22"/>
                <w:szCs w:val="22"/>
                <w:lang w:eastAsia="fr-FR"/>
              </w:rPr>
              <w:t>SC57-48</w:t>
            </w:r>
          </w:p>
        </w:tc>
        <w:tc>
          <w:tcPr>
            <w:tcW w:w="6528" w:type="dxa"/>
          </w:tcPr>
          <w:p w14:paraId="50F63218" w14:textId="2B0FDDC4" w:rsidR="00DB3473" w:rsidRPr="00B32535" w:rsidRDefault="00DB3473" w:rsidP="00DB3473">
            <w:pPr>
              <w:pStyle w:val="NormalWeb"/>
              <w:rPr>
                <w:rFonts w:asciiTheme="minorHAnsi" w:hAnsiTheme="minorHAnsi" w:cstheme="minorHAnsi"/>
                <w:sz w:val="22"/>
                <w:szCs w:val="22"/>
              </w:rPr>
            </w:pPr>
            <w:r w:rsidRPr="00B32535">
              <w:rPr>
                <w:rFonts w:asciiTheme="minorHAnsi" w:hAnsiTheme="minorHAnsi" w:cstheme="minorHAnsi"/>
                <w:sz w:val="22"/>
                <w:szCs w:val="22"/>
              </w:rPr>
              <w:t>Le Comité permanent approuve l’allocation de 100 000 CHF du budget administratif aux Initiatives régionales Ramsar énumérées dans le tableau 2 de l’annexe 9.2 du présent rapport, et charge le Secrétariat :</w:t>
            </w:r>
          </w:p>
          <w:p w14:paraId="0FECAC39" w14:textId="77777777" w:rsidR="00DB3473" w:rsidRPr="00B32535" w:rsidRDefault="00DB3473" w:rsidP="00DB3473">
            <w:pPr>
              <w:pStyle w:val="NormalWeb"/>
              <w:numPr>
                <w:ilvl w:val="0"/>
                <w:numId w:val="32"/>
              </w:numPr>
              <w:rPr>
                <w:rFonts w:asciiTheme="minorHAnsi" w:hAnsiTheme="minorHAnsi" w:cstheme="minorHAnsi"/>
                <w:sz w:val="22"/>
                <w:szCs w:val="22"/>
              </w:rPr>
            </w:pPr>
            <w:r w:rsidRPr="00B32535">
              <w:rPr>
                <w:rFonts w:asciiTheme="minorHAnsi" w:hAnsiTheme="minorHAnsi" w:cstheme="minorHAnsi"/>
                <w:sz w:val="22"/>
                <w:szCs w:val="22"/>
              </w:rPr>
              <w:t>de prendre contact avec SenegalWet concernant le solde non dépensé des années précédentes et sa capacité à mettre en œuvre une contribution supplémentaire pour 2019 ;</w:t>
            </w:r>
          </w:p>
          <w:p w14:paraId="0597B099" w14:textId="17B1EBAA" w:rsidR="00DB3473" w:rsidRPr="00B32535" w:rsidRDefault="00DB3473" w:rsidP="00DB3473">
            <w:pPr>
              <w:pStyle w:val="NormalWeb"/>
              <w:numPr>
                <w:ilvl w:val="0"/>
                <w:numId w:val="32"/>
              </w:numPr>
              <w:rPr>
                <w:rFonts w:asciiTheme="minorHAnsi" w:hAnsiTheme="minorHAnsi" w:cstheme="minorHAnsi"/>
                <w:sz w:val="22"/>
                <w:szCs w:val="22"/>
              </w:rPr>
            </w:pPr>
            <w:r w:rsidRPr="00B32535">
              <w:rPr>
                <w:rFonts w:asciiTheme="minorHAnsi" w:hAnsiTheme="minorHAnsi" w:cstheme="minorHAnsi"/>
                <w:sz w:val="22"/>
                <w:szCs w:val="22"/>
              </w:rPr>
              <w:t>Si S</w:t>
            </w:r>
            <w:r w:rsidR="003E0A4C" w:rsidRPr="00B32535">
              <w:rPr>
                <w:rFonts w:asciiTheme="minorHAnsi" w:hAnsiTheme="minorHAnsi" w:cstheme="minorHAnsi"/>
                <w:sz w:val="22"/>
                <w:szCs w:val="22"/>
              </w:rPr>
              <w:t>e</w:t>
            </w:r>
            <w:r w:rsidRPr="00B32535">
              <w:rPr>
                <w:rFonts w:asciiTheme="minorHAnsi" w:hAnsiTheme="minorHAnsi" w:cstheme="minorHAnsi"/>
                <w:sz w:val="22"/>
                <w:szCs w:val="22"/>
              </w:rPr>
              <w:t>n</w:t>
            </w:r>
            <w:r w:rsidR="003E0A4C" w:rsidRPr="00B32535">
              <w:rPr>
                <w:rFonts w:asciiTheme="minorHAnsi" w:hAnsiTheme="minorHAnsi" w:cstheme="minorHAnsi"/>
                <w:sz w:val="22"/>
                <w:szCs w:val="22"/>
              </w:rPr>
              <w:t>e</w:t>
            </w:r>
            <w:r w:rsidRPr="00B32535">
              <w:rPr>
                <w:rFonts w:asciiTheme="minorHAnsi" w:hAnsiTheme="minorHAnsi" w:cstheme="minorHAnsi"/>
                <w:sz w:val="22"/>
                <w:szCs w:val="22"/>
              </w:rPr>
              <w:t>galWet n’a pas besoin de cette allocation supplémentaire de CHF 25 000 ou si les représentants de l’initiative ne répondent pas à la date limite fixée par le Secrétariat, de répartir le montant à parts égales entre les trois autres initiatives énumérées dans le tableau 2 ; et</w:t>
            </w:r>
          </w:p>
          <w:p w14:paraId="32CD6087" w14:textId="35DFB0E7" w:rsidR="004F14C0" w:rsidRPr="00B32535" w:rsidRDefault="00DB3473" w:rsidP="00DB3473">
            <w:pPr>
              <w:pStyle w:val="NormalWeb"/>
              <w:numPr>
                <w:ilvl w:val="0"/>
                <w:numId w:val="32"/>
              </w:numPr>
              <w:rPr>
                <w:rFonts w:asciiTheme="minorHAnsi" w:hAnsiTheme="minorHAnsi" w:cstheme="minorHAnsi"/>
                <w:sz w:val="22"/>
                <w:szCs w:val="22"/>
              </w:rPr>
            </w:pPr>
            <w:r w:rsidRPr="00B32535">
              <w:rPr>
                <w:rFonts w:asciiTheme="minorHAnsi" w:hAnsiTheme="minorHAnsi" w:cstheme="minorHAnsi"/>
                <w:sz w:val="22"/>
                <w:szCs w:val="22"/>
              </w:rPr>
              <w:t>de faire rapport au Sous-groupe sur les finances entre les sessions sur les résultats de cette situation.</w:t>
            </w:r>
          </w:p>
        </w:tc>
        <w:tc>
          <w:tcPr>
            <w:tcW w:w="3105" w:type="dxa"/>
          </w:tcPr>
          <w:p w14:paraId="0BFCE992" w14:textId="79F7FBAC" w:rsidR="004F14C0" w:rsidRPr="00B32535" w:rsidRDefault="00CC0200" w:rsidP="004F14C0">
            <w:pPr>
              <w:rPr>
                <w:rFonts w:cstheme="minorHAnsi"/>
                <w:i/>
                <w:color w:val="00B0F0"/>
                <w:sz w:val="22"/>
                <w:szCs w:val="22"/>
              </w:rPr>
            </w:pPr>
            <w:r w:rsidRPr="00B32535">
              <w:rPr>
                <w:rFonts w:cstheme="minorHAnsi"/>
                <w:sz w:val="22"/>
                <w:szCs w:val="22"/>
              </w:rPr>
              <w:t>Exécutée</w:t>
            </w:r>
            <w:r w:rsidR="004F14C0" w:rsidRPr="00B32535">
              <w:rPr>
                <w:rFonts w:cstheme="minorHAnsi"/>
                <w:color w:val="000000" w:themeColor="text1"/>
                <w:sz w:val="22"/>
                <w:szCs w:val="22"/>
              </w:rPr>
              <w:t>.</w:t>
            </w:r>
            <w:r w:rsidR="004F14C0" w:rsidRPr="00B32535">
              <w:rPr>
                <w:rFonts w:cstheme="minorHAnsi"/>
                <w:color w:val="FF0000"/>
                <w:sz w:val="22"/>
                <w:szCs w:val="22"/>
              </w:rPr>
              <w:t xml:space="preserve"> </w:t>
            </w:r>
          </w:p>
          <w:p w14:paraId="0099474E" w14:textId="77777777" w:rsidR="004F14C0" w:rsidRPr="00B32535" w:rsidRDefault="004F14C0" w:rsidP="004F14C0">
            <w:pPr>
              <w:rPr>
                <w:rFonts w:cstheme="minorHAnsi"/>
                <w:i/>
                <w:color w:val="00B0F0"/>
                <w:sz w:val="22"/>
                <w:szCs w:val="22"/>
              </w:rPr>
            </w:pPr>
          </w:p>
          <w:p w14:paraId="135136D5" w14:textId="77777777" w:rsidR="004F14C0" w:rsidRPr="00B32535" w:rsidRDefault="004F14C0" w:rsidP="004F14C0">
            <w:pPr>
              <w:rPr>
                <w:rFonts w:cstheme="minorHAnsi"/>
                <w:i/>
                <w:color w:val="00B0F0"/>
                <w:sz w:val="22"/>
                <w:szCs w:val="22"/>
              </w:rPr>
            </w:pPr>
          </w:p>
          <w:p w14:paraId="2DB14566" w14:textId="77777777" w:rsidR="004F14C0" w:rsidRPr="00B32535" w:rsidRDefault="004F14C0" w:rsidP="004F14C0">
            <w:pPr>
              <w:rPr>
                <w:rFonts w:cstheme="minorHAnsi"/>
                <w:i/>
                <w:color w:val="00B0F0"/>
                <w:sz w:val="22"/>
                <w:szCs w:val="22"/>
              </w:rPr>
            </w:pPr>
          </w:p>
          <w:p w14:paraId="04C02BFE" w14:textId="77777777" w:rsidR="004F14C0" w:rsidRPr="00B32535" w:rsidRDefault="004F14C0" w:rsidP="004F14C0">
            <w:pPr>
              <w:rPr>
                <w:rFonts w:cstheme="minorHAnsi"/>
                <w:color w:val="00B0F0"/>
                <w:sz w:val="22"/>
                <w:szCs w:val="22"/>
              </w:rPr>
            </w:pPr>
          </w:p>
        </w:tc>
      </w:tr>
      <w:tr w:rsidR="004F14C0" w:rsidRPr="00B32535" w14:paraId="46C66482" w14:textId="77777777" w:rsidTr="004F14C0">
        <w:tc>
          <w:tcPr>
            <w:tcW w:w="4248" w:type="dxa"/>
          </w:tcPr>
          <w:p w14:paraId="35E3B936" w14:textId="77777777" w:rsidR="004F14C0" w:rsidRPr="00B32535" w:rsidRDefault="004F14C0" w:rsidP="004F14C0">
            <w:pPr>
              <w:rPr>
                <w:rFonts w:cstheme="minorHAnsi"/>
                <w:sz w:val="22"/>
                <w:szCs w:val="22"/>
              </w:rPr>
            </w:pPr>
            <w:r w:rsidRPr="00B32535">
              <w:rPr>
                <w:rFonts w:cstheme="minorHAnsi"/>
                <w:sz w:val="22"/>
                <w:szCs w:val="22"/>
                <w:lang w:eastAsia="fr-FR"/>
              </w:rPr>
              <w:lastRenderedPageBreak/>
              <w:t>SC57-49</w:t>
            </w:r>
          </w:p>
        </w:tc>
        <w:tc>
          <w:tcPr>
            <w:tcW w:w="6528" w:type="dxa"/>
          </w:tcPr>
          <w:p w14:paraId="7C4519A4" w14:textId="0D30947F" w:rsidR="004F14C0" w:rsidRPr="00B32535" w:rsidRDefault="00DB3473" w:rsidP="004F14C0">
            <w:pPr>
              <w:rPr>
                <w:rFonts w:cstheme="minorHAnsi"/>
                <w:bCs/>
                <w:sz w:val="22"/>
                <w:szCs w:val="22"/>
                <w:lang w:eastAsia="fr-FR"/>
              </w:rPr>
            </w:pPr>
            <w:r w:rsidRPr="00B32535">
              <w:rPr>
                <w:rFonts w:cstheme="minorHAnsi"/>
                <w:bCs/>
                <w:sz w:val="22"/>
                <w:szCs w:val="22"/>
                <w:lang w:eastAsia="fr-FR"/>
              </w:rPr>
              <w:t xml:space="preserve">Le Comité permanent approuve l’utilisation du montant de 21 000 CHF reporté de la ligne budgétaire pour 2018 « Appui aux Initiatives régionales – Général » pour le fonctionnement du Groupe de travail sur les Initiatives régionales conformément au paragraphe 9 de la Résolution XIII.9, </w:t>
            </w:r>
            <w:r w:rsidRPr="00B32535">
              <w:rPr>
                <w:rFonts w:cstheme="minorHAnsi"/>
                <w:bCs/>
                <w:i/>
                <w:sz w:val="22"/>
                <w:szCs w:val="22"/>
                <w:lang w:eastAsia="fr-FR"/>
              </w:rPr>
              <w:t>Initiatives régionales Ramsar 2019-2021</w:t>
            </w:r>
            <w:r w:rsidRPr="00B32535">
              <w:rPr>
                <w:rFonts w:cstheme="minorHAnsi"/>
                <w:bCs/>
                <w:sz w:val="22"/>
                <w:szCs w:val="22"/>
                <w:lang w:eastAsia="fr-FR"/>
              </w:rPr>
              <w:t>.</w:t>
            </w:r>
          </w:p>
        </w:tc>
        <w:tc>
          <w:tcPr>
            <w:tcW w:w="3105" w:type="dxa"/>
          </w:tcPr>
          <w:p w14:paraId="01F59E4B" w14:textId="77777777" w:rsidR="004F14C0" w:rsidRPr="00B32535" w:rsidRDefault="004F14C0" w:rsidP="004F14C0">
            <w:pPr>
              <w:rPr>
                <w:rFonts w:cstheme="minorHAnsi"/>
                <w:sz w:val="22"/>
                <w:szCs w:val="22"/>
              </w:rPr>
            </w:pPr>
          </w:p>
        </w:tc>
      </w:tr>
      <w:tr w:rsidR="004F14C0" w:rsidRPr="00B32535" w14:paraId="42D15310" w14:textId="77777777" w:rsidTr="004F14C0">
        <w:tc>
          <w:tcPr>
            <w:tcW w:w="4248" w:type="dxa"/>
          </w:tcPr>
          <w:p w14:paraId="440AB116" w14:textId="77777777" w:rsidR="004F14C0" w:rsidRPr="00B32535" w:rsidRDefault="004F14C0" w:rsidP="004F14C0">
            <w:pPr>
              <w:rPr>
                <w:rFonts w:cstheme="minorHAnsi"/>
                <w:sz w:val="22"/>
                <w:szCs w:val="22"/>
              </w:rPr>
            </w:pPr>
            <w:r w:rsidRPr="00B32535">
              <w:rPr>
                <w:rFonts w:cstheme="minorHAnsi"/>
                <w:sz w:val="22"/>
                <w:szCs w:val="22"/>
              </w:rPr>
              <w:t>SC52-16</w:t>
            </w:r>
          </w:p>
        </w:tc>
        <w:tc>
          <w:tcPr>
            <w:tcW w:w="6528" w:type="dxa"/>
          </w:tcPr>
          <w:p w14:paraId="69386C03" w14:textId="55683A57" w:rsidR="004F14C0" w:rsidRPr="00B32535" w:rsidRDefault="00754249" w:rsidP="00754249">
            <w:pPr>
              <w:pStyle w:val="NormalWeb"/>
              <w:rPr>
                <w:rFonts w:asciiTheme="minorHAnsi" w:hAnsiTheme="minorHAnsi" w:cstheme="minorHAnsi"/>
                <w:sz w:val="22"/>
                <w:szCs w:val="22"/>
              </w:rPr>
            </w:pPr>
            <w:r w:rsidRPr="00B32535">
              <w:rPr>
                <w:rFonts w:asciiTheme="minorHAnsi" w:hAnsiTheme="minorHAnsi" w:cstheme="minorHAnsi"/>
                <w:bCs/>
                <w:sz w:val="22"/>
                <w:szCs w:val="22"/>
              </w:rPr>
              <w:t xml:space="preserve"> Le Comité permanent </w:t>
            </w:r>
            <w:r w:rsidRPr="00B32535">
              <w:rPr>
                <w:rFonts w:asciiTheme="minorHAnsi" w:hAnsiTheme="minorHAnsi" w:cstheme="minorHAnsi"/>
                <w:sz w:val="22"/>
                <w:szCs w:val="22"/>
              </w:rPr>
              <w:t>adopte les Directives opérationnelles révisées, soumises à la 52</w:t>
            </w:r>
            <w:r w:rsidRPr="00B32535">
              <w:rPr>
                <w:rFonts w:asciiTheme="minorHAnsi" w:hAnsiTheme="minorHAnsi" w:cstheme="minorHAnsi"/>
                <w:sz w:val="22"/>
                <w:szCs w:val="22"/>
                <w:vertAlign w:val="superscript"/>
              </w:rPr>
              <w:t>e</w:t>
            </w:r>
            <w:r w:rsidRPr="00B32535">
              <w:rPr>
                <w:rFonts w:asciiTheme="minorHAnsi" w:hAnsiTheme="minorHAnsi" w:cstheme="minorHAnsi"/>
                <w:sz w:val="22"/>
                <w:szCs w:val="22"/>
              </w:rPr>
              <w:t xml:space="preserve"> Réunion du Comité permanent par le Groupe de travail sur les initiatives régionales Ramsar, sous le nom de « Directives opérationnelles pour les initiatives régionales Ramsar en appui à l’application de la Convention ». </w:t>
            </w:r>
          </w:p>
        </w:tc>
        <w:tc>
          <w:tcPr>
            <w:tcW w:w="3105" w:type="dxa"/>
          </w:tcPr>
          <w:p w14:paraId="349492D2" w14:textId="4E48E2D1" w:rsidR="004F14C0" w:rsidRPr="00B32535" w:rsidRDefault="00CC0200" w:rsidP="004F14C0">
            <w:pPr>
              <w:rPr>
                <w:rFonts w:cstheme="minorHAnsi"/>
                <w:sz w:val="22"/>
                <w:szCs w:val="22"/>
              </w:rPr>
            </w:pPr>
            <w:r w:rsidRPr="00B32535">
              <w:rPr>
                <w:rFonts w:cstheme="minorHAnsi"/>
                <w:sz w:val="22"/>
                <w:szCs w:val="22"/>
              </w:rPr>
              <w:t>En vigueur</w:t>
            </w:r>
            <w:r w:rsidR="004F14C0" w:rsidRPr="00B32535">
              <w:rPr>
                <w:rFonts w:cstheme="minorHAnsi"/>
                <w:sz w:val="22"/>
                <w:szCs w:val="22"/>
              </w:rPr>
              <w:t xml:space="preserve">. </w:t>
            </w:r>
            <w:r w:rsidRPr="00B32535">
              <w:rPr>
                <w:rFonts w:cstheme="minorHAnsi"/>
                <w:sz w:val="22"/>
                <w:szCs w:val="22"/>
              </w:rPr>
              <w:t>À réviser à la</w:t>
            </w:r>
            <w:r w:rsidR="004F14C0" w:rsidRPr="00B32535">
              <w:rPr>
                <w:rFonts w:cstheme="minorHAnsi"/>
                <w:sz w:val="22"/>
                <w:szCs w:val="22"/>
              </w:rPr>
              <w:t xml:space="preserve"> COP14 (</w:t>
            </w:r>
            <w:r w:rsidRPr="00B32535">
              <w:rPr>
                <w:rFonts w:cstheme="minorHAnsi"/>
                <w:sz w:val="22"/>
                <w:szCs w:val="22"/>
              </w:rPr>
              <w:t>selon le para 6 de la Résolution</w:t>
            </w:r>
            <w:r w:rsidR="004F14C0" w:rsidRPr="00B32535">
              <w:rPr>
                <w:rFonts w:cstheme="minorHAnsi"/>
                <w:sz w:val="22"/>
                <w:szCs w:val="22"/>
              </w:rPr>
              <w:t xml:space="preserve"> XIII.9).</w:t>
            </w:r>
          </w:p>
        </w:tc>
      </w:tr>
      <w:tr w:rsidR="004F14C0" w:rsidRPr="00B32535" w14:paraId="73EC00FD" w14:textId="77777777" w:rsidTr="004F14C0">
        <w:tc>
          <w:tcPr>
            <w:tcW w:w="4248" w:type="dxa"/>
          </w:tcPr>
          <w:p w14:paraId="736C5F4E" w14:textId="77777777" w:rsidR="004F14C0" w:rsidRPr="00B32535" w:rsidRDefault="004F14C0" w:rsidP="004F14C0">
            <w:pPr>
              <w:rPr>
                <w:rFonts w:cstheme="minorHAnsi"/>
                <w:sz w:val="22"/>
                <w:szCs w:val="22"/>
              </w:rPr>
            </w:pPr>
            <w:r w:rsidRPr="00B32535">
              <w:rPr>
                <w:rFonts w:cstheme="minorHAnsi"/>
                <w:sz w:val="22"/>
                <w:szCs w:val="22"/>
              </w:rPr>
              <w:t>SC41-21</w:t>
            </w:r>
          </w:p>
        </w:tc>
        <w:tc>
          <w:tcPr>
            <w:tcW w:w="6528" w:type="dxa"/>
          </w:tcPr>
          <w:p w14:paraId="1F913304" w14:textId="39038F30" w:rsidR="004F14C0" w:rsidRPr="00B32535" w:rsidRDefault="00754249"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Le Comité permanent approuve le document révisé du « modèle combiné pour les rapports annuels et la planification » par les Initiatives régionales présenté dans le document DOC. SC41-13, annexe I.</w:t>
            </w:r>
          </w:p>
        </w:tc>
        <w:tc>
          <w:tcPr>
            <w:tcW w:w="3105" w:type="dxa"/>
          </w:tcPr>
          <w:p w14:paraId="205EE7B6" w14:textId="77777777" w:rsidR="004F14C0" w:rsidRPr="00B32535" w:rsidRDefault="004F14C0" w:rsidP="004F14C0">
            <w:pPr>
              <w:rPr>
                <w:rFonts w:cstheme="minorHAnsi"/>
                <w:sz w:val="22"/>
                <w:szCs w:val="22"/>
              </w:rPr>
            </w:pPr>
          </w:p>
        </w:tc>
      </w:tr>
      <w:tr w:rsidR="004F14C0" w:rsidRPr="00B32535" w14:paraId="0A485989" w14:textId="77777777" w:rsidTr="004F14C0">
        <w:tc>
          <w:tcPr>
            <w:tcW w:w="4248" w:type="dxa"/>
          </w:tcPr>
          <w:p w14:paraId="3FEEDBE0" w14:textId="77777777" w:rsidR="004F14C0" w:rsidRPr="00B32535" w:rsidRDefault="004F14C0" w:rsidP="004F14C0">
            <w:pPr>
              <w:rPr>
                <w:rFonts w:cstheme="minorHAnsi"/>
                <w:sz w:val="22"/>
                <w:szCs w:val="22"/>
              </w:rPr>
            </w:pPr>
            <w:r w:rsidRPr="00B32535">
              <w:rPr>
                <w:rFonts w:cstheme="minorHAnsi"/>
                <w:sz w:val="22"/>
                <w:szCs w:val="22"/>
              </w:rPr>
              <w:t>SC41-22</w:t>
            </w:r>
          </w:p>
        </w:tc>
        <w:tc>
          <w:tcPr>
            <w:tcW w:w="6528" w:type="dxa"/>
          </w:tcPr>
          <w:p w14:paraId="497604DB" w14:textId="4E69FA52" w:rsidR="004F14C0" w:rsidRPr="00B32535" w:rsidRDefault="00754249"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Le Comité permanent se félicite du contrat modèle (« lettre d’entente ») présenté dans le document DOC. SC41-13, annexe II et publié par le Secrétariat pour le déboursement des allocations annuelles du budget administratif aux Initiatives régionales qui précise les conditions en matière d’établissement de rapport, sous réserve de corrections terminologiques mineures et d’un amendement proposé par le Panama.</w:t>
            </w:r>
          </w:p>
        </w:tc>
        <w:tc>
          <w:tcPr>
            <w:tcW w:w="3105" w:type="dxa"/>
          </w:tcPr>
          <w:p w14:paraId="4FA50F4A" w14:textId="77777777" w:rsidR="004F14C0" w:rsidRPr="00B32535" w:rsidRDefault="004F14C0" w:rsidP="004F14C0">
            <w:pPr>
              <w:rPr>
                <w:rFonts w:cstheme="minorHAnsi"/>
                <w:sz w:val="22"/>
                <w:szCs w:val="22"/>
              </w:rPr>
            </w:pPr>
          </w:p>
        </w:tc>
      </w:tr>
      <w:tr w:rsidR="004F14C0" w:rsidRPr="00B32535" w14:paraId="4BBABD8D" w14:textId="77777777" w:rsidTr="004F14C0">
        <w:tc>
          <w:tcPr>
            <w:tcW w:w="4248" w:type="dxa"/>
          </w:tcPr>
          <w:p w14:paraId="149F9378" w14:textId="77777777" w:rsidR="004F14C0" w:rsidRPr="00B32535" w:rsidRDefault="004F14C0" w:rsidP="004F14C0">
            <w:pPr>
              <w:rPr>
                <w:rFonts w:cstheme="minorHAnsi"/>
                <w:sz w:val="22"/>
                <w:szCs w:val="22"/>
              </w:rPr>
            </w:pPr>
            <w:r w:rsidRPr="00B32535">
              <w:rPr>
                <w:rFonts w:cstheme="minorHAnsi"/>
                <w:sz w:val="22"/>
                <w:szCs w:val="22"/>
              </w:rPr>
              <w:t>SC40-17</w:t>
            </w:r>
          </w:p>
        </w:tc>
        <w:tc>
          <w:tcPr>
            <w:tcW w:w="6528" w:type="dxa"/>
          </w:tcPr>
          <w:p w14:paraId="48E92CFF" w14:textId="3B53A74B" w:rsidR="004F14C0" w:rsidRPr="00B32535" w:rsidRDefault="003E0A4C"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L</w:t>
            </w:r>
            <w:r w:rsidR="00754249" w:rsidRPr="00B32535">
              <w:rPr>
                <w:rFonts w:asciiTheme="minorHAnsi" w:hAnsiTheme="minorHAnsi" w:cstheme="minorHAnsi"/>
                <w:sz w:val="22"/>
                <w:szCs w:val="22"/>
              </w:rPr>
              <w:t>e Comité permanent accueille favorablement le modèle de lettre d’appui qui se trouve dans l’annexe III du document DOC. SC40-10, avec la suppression de la dernière ligne du troisième paragraphe du préambule.</w:t>
            </w:r>
          </w:p>
        </w:tc>
        <w:tc>
          <w:tcPr>
            <w:tcW w:w="3105" w:type="dxa"/>
          </w:tcPr>
          <w:p w14:paraId="34701AA3" w14:textId="77777777" w:rsidR="004F14C0" w:rsidRPr="00B32535" w:rsidRDefault="004F14C0" w:rsidP="004F14C0">
            <w:pPr>
              <w:rPr>
                <w:rFonts w:cstheme="minorHAnsi"/>
                <w:sz w:val="22"/>
                <w:szCs w:val="22"/>
              </w:rPr>
            </w:pPr>
          </w:p>
        </w:tc>
      </w:tr>
      <w:tr w:rsidR="004F14C0" w:rsidRPr="00B32535" w14:paraId="1AAC7F45" w14:textId="77777777" w:rsidTr="004F14C0">
        <w:tc>
          <w:tcPr>
            <w:tcW w:w="4248" w:type="dxa"/>
          </w:tcPr>
          <w:p w14:paraId="560697FF" w14:textId="77777777" w:rsidR="004F14C0" w:rsidRPr="00B32535" w:rsidRDefault="004F14C0" w:rsidP="004F14C0">
            <w:pPr>
              <w:rPr>
                <w:rFonts w:cstheme="minorHAnsi"/>
                <w:sz w:val="22"/>
                <w:szCs w:val="22"/>
              </w:rPr>
            </w:pPr>
            <w:r w:rsidRPr="00B32535">
              <w:rPr>
                <w:rFonts w:cstheme="minorHAnsi"/>
                <w:sz w:val="22"/>
                <w:szCs w:val="22"/>
              </w:rPr>
              <w:t>SC35-8</w:t>
            </w:r>
          </w:p>
        </w:tc>
        <w:tc>
          <w:tcPr>
            <w:tcW w:w="6528" w:type="dxa"/>
          </w:tcPr>
          <w:p w14:paraId="5602004E" w14:textId="10F1E55F" w:rsidR="004F14C0" w:rsidRPr="00B32535" w:rsidRDefault="00E345FC" w:rsidP="004F14C0">
            <w:pPr>
              <w:pStyle w:val="NormalWeb"/>
              <w:rPr>
                <w:rFonts w:asciiTheme="minorHAnsi" w:hAnsiTheme="minorHAnsi" w:cstheme="minorHAnsi"/>
                <w:sz w:val="22"/>
                <w:szCs w:val="22"/>
              </w:rPr>
            </w:pPr>
            <w:r w:rsidRPr="00B32535">
              <w:rPr>
                <w:rFonts w:asciiTheme="minorHAnsi" w:hAnsiTheme="minorHAnsi" w:cstheme="minorHAnsi"/>
                <w:sz w:val="22"/>
                <w:szCs w:val="22"/>
              </w:rPr>
              <w:t xml:space="preserve">Le Comité permanent demande au Secrétariat de préparer un seul document, clairement présenté, sur les initiatives régionales un mois au plus tard avant la réunion du Comité permanent afin que ce dernier puisse l'examiner en détail et, pour garantir que cela puisse être fait, le Comité permanent décide que les délais de soumission des rapports de situation et des demandes de nouveau financement par les initiatives régionales concernées sont immuables et que toute </w:t>
            </w:r>
            <w:r w:rsidRPr="00B32535">
              <w:rPr>
                <w:rFonts w:asciiTheme="minorHAnsi" w:hAnsiTheme="minorHAnsi" w:cstheme="minorHAnsi"/>
                <w:sz w:val="22"/>
                <w:szCs w:val="22"/>
              </w:rPr>
              <w:lastRenderedPageBreak/>
              <w:t>information communiquée au Secrétariat après les délais fixés ne sera pas transmise au Comité permanent.</w:t>
            </w:r>
          </w:p>
        </w:tc>
        <w:tc>
          <w:tcPr>
            <w:tcW w:w="3105" w:type="dxa"/>
          </w:tcPr>
          <w:p w14:paraId="25D2950B" w14:textId="7B3F2432" w:rsidR="004F14C0" w:rsidRPr="00B32535" w:rsidRDefault="004F14C0" w:rsidP="004F14C0">
            <w:pPr>
              <w:rPr>
                <w:rFonts w:cstheme="minorHAnsi"/>
                <w:sz w:val="22"/>
                <w:szCs w:val="22"/>
              </w:rPr>
            </w:pPr>
            <w:r w:rsidRPr="00B32535">
              <w:rPr>
                <w:rFonts w:cstheme="minorHAnsi"/>
                <w:color w:val="FF0000"/>
                <w:sz w:val="22"/>
                <w:szCs w:val="22"/>
              </w:rPr>
              <w:lastRenderedPageBreak/>
              <w:t>V</w:t>
            </w:r>
            <w:r w:rsidR="003E0A4C" w:rsidRPr="00B32535">
              <w:rPr>
                <w:rFonts w:cstheme="minorHAnsi"/>
                <w:color w:val="FF0000"/>
                <w:sz w:val="22"/>
                <w:szCs w:val="22"/>
              </w:rPr>
              <w:t>érifier que c’est encore le cas</w:t>
            </w:r>
            <w:r w:rsidRPr="00B32535">
              <w:rPr>
                <w:rFonts w:cstheme="minorHAnsi"/>
                <w:color w:val="FF0000"/>
                <w:sz w:val="22"/>
                <w:szCs w:val="22"/>
              </w:rPr>
              <w:t xml:space="preserve">. </w:t>
            </w:r>
          </w:p>
        </w:tc>
      </w:tr>
    </w:tbl>
    <w:p w14:paraId="38E8458F" w14:textId="77777777" w:rsidR="002835D9" w:rsidRPr="00B32535" w:rsidRDefault="002835D9" w:rsidP="00CF711A">
      <w:pPr>
        <w:rPr>
          <w:rFonts w:cstheme="minorHAnsi"/>
          <w:sz w:val="22"/>
          <w:szCs w:val="22"/>
        </w:rPr>
      </w:pPr>
    </w:p>
    <w:sectPr w:rsidR="002835D9" w:rsidRPr="00B32535" w:rsidSect="00E72F78">
      <w:footerReference w:type="even" r:id="rId8"/>
      <w:footerReference w:type="default" r:id="rId9"/>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98CA7" w14:textId="77777777" w:rsidR="00876378" w:rsidRDefault="00876378" w:rsidP="00424FCC">
      <w:r>
        <w:separator/>
      </w:r>
    </w:p>
  </w:endnote>
  <w:endnote w:type="continuationSeparator" w:id="0">
    <w:p w14:paraId="3A3545E8" w14:textId="77777777" w:rsidR="00876378" w:rsidRDefault="00876378" w:rsidP="0042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45F71" w14:textId="77777777" w:rsidR="00F44353" w:rsidRDefault="00F44353" w:rsidP="004C60A6">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22E5C61" w14:textId="77777777" w:rsidR="00F44353" w:rsidRDefault="00F44353" w:rsidP="00C5578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476D6" w14:textId="411B1136" w:rsidR="00F44353" w:rsidRDefault="00F44353" w:rsidP="004C60A6">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EDFC3A9" w14:textId="77777777" w:rsidR="00F44353" w:rsidRDefault="00F44353" w:rsidP="00C5578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4815B" w14:textId="77777777" w:rsidR="00876378" w:rsidRDefault="00876378" w:rsidP="00424FCC">
      <w:r>
        <w:separator/>
      </w:r>
    </w:p>
  </w:footnote>
  <w:footnote w:type="continuationSeparator" w:id="0">
    <w:p w14:paraId="2C20B2EC" w14:textId="77777777" w:rsidR="00876378" w:rsidRDefault="00876378" w:rsidP="00424FCC">
      <w:r>
        <w:continuationSeparator/>
      </w:r>
    </w:p>
  </w:footnote>
  <w:footnote w:id="1">
    <w:p w14:paraId="734DB35C" w14:textId="32218A94" w:rsidR="00F44353" w:rsidRPr="00B72274" w:rsidRDefault="00F44353">
      <w:pPr>
        <w:pStyle w:val="Notedebasdepage"/>
        <w:rPr>
          <w:sz w:val="20"/>
          <w:szCs w:val="20"/>
        </w:rPr>
      </w:pPr>
      <w:r w:rsidRPr="00020857">
        <w:rPr>
          <w:rStyle w:val="Appelnotedebasdep"/>
          <w:sz w:val="20"/>
          <w:szCs w:val="20"/>
        </w:rPr>
        <w:footnoteRef/>
      </w:r>
      <w:r w:rsidRPr="00AF3273">
        <w:rPr>
          <w:sz w:val="20"/>
          <w:szCs w:val="20"/>
        </w:rPr>
        <w:t xml:space="preserve"> Ou </w:t>
      </w:r>
      <w:r>
        <w:rPr>
          <w:sz w:val="20"/>
          <w:szCs w:val="20"/>
        </w:rPr>
        <w:t>qui ne sont pas non cohérentes</w:t>
      </w:r>
      <w:r w:rsidRPr="00AF3273">
        <w:rPr>
          <w:sz w:val="20"/>
          <w:szCs w:val="20"/>
        </w:rPr>
        <w:t xml:space="preserve">. </w:t>
      </w:r>
      <w:r w:rsidRPr="00B72274">
        <w:rPr>
          <w:sz w:val="20"/>
          <w:szCs w:val="20"/>
        </w:rPr>
        <w:t>Cela comprend les paragraphes pour lesquels il n’y a pas d’équivalent dans la Résolution XIII.9, m</w:t>
      </w:r>
      <w:r>
        <w:rPr>
          <w:sz w:val="20"/>
          <w:szCs w:val="20"/>
        </w:rPr>
        <w:t xml:space="preserve">ais qui ne sont pas </w:t>
      </w:r>
      <w:r w:rsidRPr="00C57695">
        <w:rPr>
          <w:sz w:val="20"/>
          <w:szCs w:val="20"/>
        </w:rPr>
        <w:t xml:space="preserve">non cohérents avec </w:t>
      </w:r>
      <w:r>
        <w:rPr>
          <w:sz w:val="20"/>
          <w:szCs w:val="20"/>
        </w:rPr>
        <w:t>cette résolution en soi</w:t>
      </w:r>
      <w:r w:rsidRPr="00B72274">
        <w:rPr>
          <w:sz w:val="20"/>
          <w:szCs w:val="20"/>
        </w:rPr>
        <w:t xml:space="preserve">. </w:t>
      </w:r>
    </w:p>
  </w:footnote>
  <w:footnote w:id="2">
    <w:p w14:paraId="06E6C816" w14:textId="3CE1BE25" w:rsidR="00F44353" w:rsidRPr="006F1180" w:rsidRDefault="00F44353">
      <w:pPr>
        <w:pStyle w:val="Notedebasdepage"/>
        <w:rPr>
          <w:sz w:val="20"/>
          <w:szCs w:val="20"/>
        </w:rPr>
      </w:pPr>
      <w:r w:rsidRPr="00F85FDD">
        <w:rPr>
          <w:rStyle w:val="Appelnotedebasdep"/>
          <w:sz w:val="20"/>
          <w:szCs w:val="20"/>
        </w:rPr>
        <w:footnoteRef/>
      </w:r>
      <w:r w:rsidRPr="006F1180">
        <w:rPr>
          <w:sz w:val="20"/>
          <w:szCs w:val="20"/>
        </w:rPr>
        <w:t xml:space="preserve"> Définis comme liés par un facteur temps ou faisant réfé</w:t>
      </w:r>
      <w:r>
        <w:rPr>
          <w:sz w:val="20"/>
          <w:szCs w:val="20"/>
        </w:rPr>
        <w:t>rence à une tâche qui a déjà été exécutée</w:t>
      </w:r>
      <w:r w:rsidRPr="006F1180">
        <w:rPr>
          <w:sz w:val="20"/>
          <w:szCs w:val="20"/>
        </w:rPr>
        <w:t xml:space="preserve">. </w:t>
      </w:r>
    </w:p>
  </w:footnote>
  <w:footnote w:id="3">
    <w:p w14:paraId="5E96AA9D" w14:textId="2AEBF0B8" w:rsidR="00F44353" w:rsidRPr="00193DE8" w:rsidRDefault="00F44353">
      <w:pPr>
        <w:pStyle w:val="Notedebasdepage"/>
        <w:rPr>
          <w:sz w:val="20"/>
          <w:szCs w:val="20"/>
        </w:rPr>
      </w:pPr>
      <w:r w:rsidRPr="00020857">
        <w:rPr>
          <w:rStyle w:val="Appelnotedebasdep"/>
          <w:sz w:val="20"/>
          <w:szCs w:val="20"/>
        </w:rPr>
        <w:footnoteRef/>
      </w:r>
      <w:r w:rsidRPr="00193DE8">
        <w:rPr>
          <w:sz w:val="20"/>
          <w:szCs w:val="20"/>
        </w:rPr>
        <w:t xml:space="preserve"> NB ne mentionne pas les IRR mais il </w:t>
      </w:r>
      <w:r>
        <w:rPr>
          <w:sz w:val="20"/>
          <w:szCs w:val="20"/>
        </w:rPr>
        <w:t xml:space="preserve">y est fait référence dans les </w:t>
      </w:r>
      <w:r w:rsidRPr="00193DE8">
        <w:rPr>
          <w:sz w:val="20"/>
          <w:szCs w:val="20"/>
        </w:rPr>
        <w:t>Résolutions concern</w:t>
      </w:r>
      <w:r>
        <w:rPr>
          <w:sz w:val="20"/>
          <w:szCs w:val="20"/>
        </w:rPr>
        <w:t>ant les IRR</w:t>
      </w:r>
      <w:r w:rsidRPr="00193DE8">
        <w:rPr>
          <w:sz w:val="20"/>
          <w:szCs w:val="20"/>
        </w:rPr>
        <w:t xml:space="preserve">. </w:t>
      </w:r>
    </w:p>
  </w:footnote>
  <w:footnote w:id="4">
    <w:p w14:paraId="551C32D5" w14:textId="00F529A6" w:rsidR="00F44353" w:rsidRPr="0004088A" w:rsidRDefault="00F44353" w:rsidP="00474CC4">
      <w:pPr>
        <w:pStyle w:val="Notedebasdepage"/>
        <w:rPr>
          <w:sz w:val="20"/>
          <w:szCs w:val="20"/>
        </w:rPr>
      </w:pPr>
      <w:r w:rsidRPr="00AB1326">
        <w:rPr>
          <w:rStyle w:val="Appelnotedebasdep"/>
          <w:sz w:val="20"/>
          <w:szCs w:val="20"/>
        </w:rPr>
        <w:footnoteRef/>
      </w:r>
      <w:r w:rsidRPr="0004088A">
        <w:rPr>
          <w:sz w:val="20"/>
          <w:szCs w:val="20"/>
        </w:rPr>
        <w:t xml:space="preserve"> Elles sont énumérées dans la deux</w:t>
      </w:r>
      <w:r>
        <w:rPr>
          <w:sz w:val="20"/>
          <w:szCs w:val="20"/>
        </w:rPr>
        <w:t>ième partie, paragraphe a), du présent document</w:t>
      </w:r>
      <w:r w:rsidRPr="0004088A">
        <w:rPr>
          <w:sz w:val="20"/>
          <w:szCs w:val="20"/>
        </w:rPr>
        <w:t>.</w:t>
      </w:r>
    </w:p>
  </w:footnote>
  <w:footnote w:id="5">
    <w:p w14:paraId="669B3D5A" w14:textId="061D06CF" w:rsidR="00F44353" w:rsidRPr="00C05DA1" w:rsidRDefault="00F44353" w:rsidP="004F14C0">
      <w:pPr>
        <w:pStyle w:val="Notedebasdepage"/>
      </w:pPr>
      <w:r w:rsidRPr="00020857">
        <w:rPr>
          <w:rStyle w:val="Appelnotedebasdep"/>
          <w:sz w:val="20"/>
          <w:szCs w:val="20"/>
        </w:rPr>
        <w:footnoteRef/>
      </w:r>
      <w:r w:rsidRPr="00C05DA1">
        <w:rPr>
          <w:sz w:val="20"/>
          <w:szCs w:val="20"/>
        </w:rPr>
        <w:t xml:space="preserve"> Numérotation équivalente des paragraphes – Ces derniers ne sont pas </w:t>
      </w:r>
      <w:r>
        <w:rPr>
          <w:sz w:val="20"/>
          <w:szCs w:val="20"/>
        </w:rPr>
        <w:t>numérotés dans la Recommandation</w:t>
      </w:r>
      <w:r w:rsidRPr="00C05DA1">
        <w:rPr>
          <w:sz w:val="20"/>
          <w:szCs w:val="20"/>
        </w:rPr>
        <w:t>.</w:t>
      </w:r>
      <w:r w:rsidRPr="00C05DA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3B3D"/>
    <w:multiLevelType w:val="hybridMultilevel"/>
    <w:tmpl w:val="B2A4BD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0D10C94"/>
    <w:multiLevelType w:val="multilevel"/>
    <w:tmpl w:val="5FB2C102"/>
    <w:lvl w:ilvl="0">
      <w:start w:val="2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D68B6"/>
    <w:multiLevelType w:val="multilevel"/>
    <w:tmpl w:val="8AFC701C"/>
    <w:lvl w:ilvl="0">
      <w:start w:val="2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BF1034"/>
    <w:multiLevelType w:val="multilevel"/>
    <w:tmpl w:val="A3CC56B8"/>
    <w:lvl w:ilvl="0">
      <w:start w:val="2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89250D"/>
    <w:multiLevelType w:val="hybridMultilevel"/>
    <w:tmpl w:val="285CAE5A"/>
    <w:lvl w:ilvl="0" w:tplc="29447B50">
      <w:start w:val="1"/>
      <w:numFmt w:val="lowerLetter"/>
      <w:lvlText w:val="%1)"/>
      <w:lvlJc w:val="left"/>
      <w:pPr>
        <w:ind w:left="920" w:hanging="360"/>
      </w:pPr>
      <w:rPr>
        <w:rFonts w:hint="default"/>
      </w:rPr>
    </w:lvl>
    <w:lvl w:ilvl="1" w:tplc="0C0C0019" w:tentative="1">
      <w:start w:val="1"/>
      <w:numFmt w:val="lowerLetter"/>
      <w:lvlText w:val="%2."/>
      <w:lvlJc w:val="left"/>
      <w:pPr>
        <w:ind w:left="1640" w:hanging="360"/>
      </w:pPr>
    </w:lvl>
    <w:lvl w:ilvl="2" w:tplc="0C0C001B" w:tentative="1">
      <w:start w:val="1"/>
      <w:numFmt w:val="lowerRoman"/>
      <w:lvlText w:val="%3."/>
      <w:lvlJc w:val="right"/>
      <w:pPr>
        <w:ind w:left="2360" w:hanging="180"/>
      </w:pPr>
    </w:lvl>
    <w:lvl w:ilvl="3" w:tplc="0C0C000F" w:tentative="1">
      <w:start w:val="1"/>
      <w:numFmt w:val="decimal"/>
      <w:lvlText w:val="%4."/>
      <w:lvlJc w:val="left"/>
      <w:pPr>
        <w:ind w:left="3080" w:hanging="360"/>
      </w:pPr>
    </w:lvl>
    <w:lvl w:ilvl="4" w:tplc="0C0C0019" w:tentative="1">
      <w:start w:val="1"/>
      <w:numFmt w:val="lowerLetter"/>
      <w:lvlText w:val="%5."/>
      <w:lvlJc w:val="left"/>
      <w:pPr>
        <w:ind w:left="3800" w:hanging="360"/>
      </w:pPr>
    </w:lvl>
    <w:lvl w:ilvl="5" w:tplc="0C0C001B" w:tentative="1">
      <w:start w:val="1"/>
      <w:numFmt w:val="lowerRoman"/>
      <w:lvlText w:val="%6."/>
      <w:lvlJc w:val="right"/>
      <w:pPr>
        <w:ind w:left="4520" w:hanging="180"/>
      </w:pPr>
    </w:lvl>
    <w:lvl w:ilvl="6" w:tplc="0C0C000F" w:tentative="1">
      <w:start w:val="1"/>
      <w:numFmt w:val="decimal"/>
      <w:lvlText w:val="%7."/>
      <w:lvlJc w:val="left"/>
      <w:pPr>
        <w:ind w:left="5240" w:hanging="360"/>
      </w:pPr>
    </w:lvl>
    <w:lvl w:ilvl="7" w:tplc="0C0C0019" w:tentative="1">
      <w:start w:val="1"/>
      <w:numFmt w:val="lowerLetter"/>
      <w:lvlText w:val="%8."/>
      <w:lvlJc w:val="left"/>
      <w:pPr>
        <w:ind w:left="5960" w:hanging="360"/>
      </w:pPr>
    </w:lvl>
    <w:lvl w:ilvl="8" w:tplc="0C0C001B" w:tentative="1">
      <w:start w:val="1"/>
      <w:numFmt w:val="lowerRoman"/>
      <w:lvlText w:val="%9."/>
      <w:lvlJc w:val="right"/>
      <w:pPr>
        <w:ind w:left="6680" w:hanging="180"/>
      </w:pPr>
    </w:lvl>
  </w:abstractNum>
  <w:abstractNum w:abstractNumId="5" w15:restartNumberingAfterBreak="0">
    <w:nsid w:val="0D0120A5"/>
    <w:multiLevelType w:val="multilevel"/>
    <w:tmpl w:val="373EB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BA2C0C"/>
    <w:multiLevelType w:val="hybridMultilevel"/>
    <w:tmpl w:val="F2AEB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AF3EDE"/>
    <w:multiLevelType w:val="hybridMultilevel"/>
    <w:tmpl w:val="15E423E8"/>
    <w:lvl w:ilvl="0" w:tplc="040C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05188"/>
    <w:multiLevelType w:val="hybridMultilevel"/>
    <w:tmpl w:val="A4AE258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151D2C43"/>
    <w:multiLevelType w:val="hybridMultilevel"/>
    <w:tmpl w:val="9B30EF6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E2653BA"/>
    <w:multiLevelType w:val="hybridMultilevel"/>
    <w:tmpl w:val="26AAB362"/>
    <w:lvl w:ilvl="0" w:tplc="9CFE56C4">
      <w:start w:val="2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9B51A0"/>
    <w:multiLevelType w:val="hybridMultilevel"/>
    <w:tmpl w:val="54CEB6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405011A"/>
    <w:multiLevelType w:val="hybridMultilevel"/>
    <w:tmpl w:val="FEFCBD3C"/>
    <w:lvl w:ilvl="0" w:tplc="EB3631EE">
      <w:start w:val="1"/>
      <w:numFmt w:val="bullet"/>
      <w:lvlText w:val="-"/>
      <w:lvlJc w:val="left"/>
      <w:pPr>
        <w:ind w:left="360" w:hanging="360"/>
      </w:pPr>
      <w:rPr>
        <w:rFonts w:ascii="Calibri" w:eastAsia="Calibri" w:hAnsi="Calibri" w:hint="default"/>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34054C1"/>
    <w:multiLevelType w:val="hybridMultilevel"/>
    <w:tmpl w:val="7F1AA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66F02"/>
    <w:multiLevelType w:val="hybridMultilevel"/>
    <w:tmpl w:val="CDD4F212"/>
    <w:lvl w:ilvl="0" w:tplc="040C0001">
      <w:start w:val="1"/>
      <w:numFmt w:val="bullet"/>
      <w:lvlText w:val=""/>
      <w:lvlJc w:val="left"/>
      <w:pPr>
        <w:ind w:left="1080" w:hanging="360"/>
      </w:pPr>
      <w:rPr>
        <w:rFonts w:ascii="Symbol" w:hAnsi="Symbol" w:hint="default"/>
      </w:rPr>
    </w:lvl>
    <w:lvl w:ilvl="1" w:tplc="EB3631EE">
      <w:start w:val="1"/>
      <w:numFmt w:val="bullet"/>
      <w:lvlText w:val="-"/>
      <w:lvlJc w:val="left"/>
      <w:pPr>
        <w:ind w:left="1800" w:hanging="360"/>
      </w:pPr>
      <w:rPr>
        <w:rFonts w:ascii="Calibri" w:eastAsia="Calibri" w:hAnsi="Calibri" w:hint="default"/>
        <w:sz w:val="22"/>
        <w:szCs w:val="22"/>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6044FC4"/>
    <w:multiLevelType w:val="hybridMultilevel"/>
    <w:tmpl w:val="9690A572"/>
    <w:lvl w:ilvl="0" w:tplc="0409000F">
      <w:start w:val="6"/>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317DFB"/>
    <w:multiLevelType w:val="hybridMultilevel"/>
    <w:tmpl w:val="34A63522"/>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4A765723"/>
    <w:multiLevelType w:val="hybridMultilevel"/>
    <w:tmpl w:val="1C900E2E"/>
    <w:lvl w:ilvl="0" w:tplc="3B6ACC62">
      <w:start w:val="1"/>
      <w:numFmt w:val="lowerLetter"/>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5F13E21"/>
    <w:multiLevelType w:val="hybridMultilevel"/>
    <w:tmpl w:val="8C2E55CA"/>
    <w:lvl w:ilvl="0" w:tplc="040C0019">
      <w:start w:val="1"/>
      <w:numFmt w:val="lowerLetter"/>
      <w:lvlText w:val="%1."/>
      <w:lvlJc w:val="left"/>
      <w:pPr>
        <w:ind w:left="780" w:hanging="360"/>
      </w:pPr>
      <w:rPr>
        <w:rFonts w:hint="default"/>
      </w:rPr>
    </w:lvl>
    <w:lvl w:ilvl="1" w:tplc="040C001B">
      <w:start w:val="1"/>
      <w:numFmt w:val="lowerRoman"/>
      <w:lvlText w:val="%2."/>
      <w:lvlJc w:val="right"/>
      <w:pPr>
        <w:ind w:left="1500" w:hanging="360"/>
      </w:pPr>
      <w:rPr>
        <w:rFonts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9" w15:restartNumberingAfterBreak="0">
    <w:nsid w:val="57313714"/>
    <w:multiLevelType w:val="hybridMultilevel"/>
    <w:tmpl w:val="836ADC90"/>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20" w15:restartNumberingAfterBreak="0">
    <w:nsid w:val="5D2F0DF2"/>
    <w:multiLevelType w:val="multilevel"/>
    <w:tmpl w:val="373EB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C63C3C"/>
    <w:multiLevelType w:val="hybridMultilevel"/>
    <w:tmpl w:val="22068F3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2" w15:restartNumberingAfterBreak="0">
    <w:nsid w:val="658F5F2E"/>
    <w:multiLevelType w:val="multilevel"/>
    <w:tmpl w:val="6B4E02CC"/>
    <w:lvl w:ilvl="0">
      <w:start w:val="21"/>
      <w:numFmt w:val="decimal"/>
      <w:lvlText w:val="%1."/>
      <w:lvlJc w:val="left"/>
      <w:pPr>
        <w:tabs>
          <w:tab w:val="num" w:pos="720"/>
        </w:tabs>
        <w:ind w:left="720" w:hanging="360"/>
      </w:pPr>
    </w:lvl>
    <w:lvl w:ilvl="1">
      <w:start w:val="27"/>
      <w:numFmt w:val="bullet"/>
      <w:lvlText w:val="-"/>
      <w:lvlJc w:val="left"/>
      <w:pPr>
        <w:tabs>
          <w:tab w:val="num" w:pos="1440"/>
        </w:tabs>
        <w:ind w:left="1440" w:hanging="360"/>
      </w:pPr>
      <w:rPr>
        <w:rFonts w:ascii="Calibri" w:eastAsiaTheme="minorHAnsi" w:hAnsi="Calibri" w:cstheme="minorBid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8630E6"/>
    <w:multiLevelType w:val="hybridMultilevel"/>
    <w:tmpl w:val="326601C0"/>
    <w:lvl w:ilvl="0" w:tplc="08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8E024D4"/>
    <w:multiLevelType w:val="hybridMultilevel"/>
    <w:tmpl w:val="06949B1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9145F9C"/>
    <w:multiLevelType w:val="hybridMultilevel"/>
    <w:tmpl w:val="6FD854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BCB07A4"/>
    <w:multiLevelType w:val="multilevel"/>
    <w:tmpl w:val="373EB6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48604C"/>
    <w:multiLevelType w:val="hybridMultilevel"/>
    <w:tmpl w:val="99724168"/>
    <w:lvl w:ilvl="0" w:tplc="6C0C90F6">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6F2D6632"/>
    <w:multiLevelType w:val="hybridMultilevel"/>
    <w:tmpl w:val="3E2C826A"/>
    <w:lvl w:ilvl="0" w:tplc="040C0001">
      <w:start w:val="1"/>
      <w:numFmt w:val="bullet"/>
      <w:lvlText w:val=""/>
      <w:lvlJc w:val="left"/>
      <w:pPr>
        <w:ind w:left="1431" w:hanging="360"/>
      </w:pPr>
      <w:rPr>
        <w:rFonts w:ascii="Symbol" w:hAnsi="Symbol"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29" w15:restartNumberingAfterBreak="0">
    <w:nsid w:val="74FE1835"/>
    <w:multiLevelType w:val="hybridMultilevel"/>
    <w:tmpl w:val="BC689788"/>
    <w:lvl w:ilvl="0" w:tplc="AECA2C10">
      <w:start w:val="1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8216B15"/>
    <w:multiLevelType w:val="hybridMultilevel"/>
    <w:tmpl w:val="27CAFE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86B64B1"/>
    <w:multiLevelType w:val="multilevel"/>
    <w:tmpl w:val="5A96A232"/>
    <w:lvl w:ilvl="0">
      <w:start w:val="1"/>
      <w:numFmt w:val="decimal"/>
      <w:lvlText w:val="%1."/>
      <w:lvlJc w:val="left"/>
      <w:pPr>
        <w:ind w:left="450" w:hanging="360"/>
      </w:pPr>
      <w:rPr>
        <w:rFonts w:asciiTheme="minorHAnsi" w:eastAsia="Times New Roman" w:hAnsiTheme="minorHAnsi" w:hint="default"/>
        <w:sz w:val="22"/>
        <w:szCs w:val="22"/>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5"/>
  </w:num>
  <w:num w:numId="2">
    <w:abstractNumId w:val="27"/>
  </w:num>
  <w:num w:numId="3">
    <w:abstractNumId w:val="3"/>
  </w:num>
  <w:num w:numId="4">
    <w:abstractNumId w:val="16"/>
  </w:num>
  <w:num w:numId="5">
    <w:abstractNumId w:val="19"/>
  </w:num>
  <w:num w:numId="6">
    <w:abstractNumId w:val="8"/>
  </w:num>
  <w:num w:numId="7">
    <w:abstractNumId w:val="0"/>
  </w:num>
  <w:num w:numId="8">
    <w:abstractNumId w:val="24"/>
  </w:num>
  <w:num w:numId="9">
    <w:abstractNumId w:val="6"/>
  </w:num>
  <w:num w:numId="10">
    <w:abstractNumId w:val="21"/>
  </w:num>
  <w:num w:numId="11">
    <w:abstractNumId w:val="11"/>
  </w:num>
  <w:num w:numId="12">
    <w:abstractNumId w:val="5"/>
  </w:num>
  <w:num w:numId="13">
    <w:abstractNumId w:val="26"/>
  </w:num>
  <w:num w:numId="14">
    <w:abstractNumId w:val="20"/>
  </w:num>
  <w:num w:numId="15">
    <w:abstractNumId w:val="9"/>
  </w:num>
  <w:num w:numId="16">
    <w:abstractNumId w:val="10"/>
  </w:num>
  <w:num w:numId="17">
    <w:abstractNumId w:val="18"/>
  </w:num>
  <w:num w:numId="18">
    <w:abstractNumId w:val="28"/>
  </w:num>
  <w:num w:numId="19">
    <w:abstractNumId w:val="14"/>
  </w:num>
  <w:num w:numId="20">
    <w:abstractNumId w:val="12"/>
  </w:num>
  <w:num w:numId="21">
    <w:abstractNumId w:val="1"/>
  </w:num>
  <w:num w:numId="22">
    <w:abstractNumId w:val="22"/>
  </w:num>
  <w:num w:numId="23">
    <w:abstractNumId w:val="2"/>
  </w:num>
  <w:num w:numId="24">
    <w:abstractNumId w:val="13"/>
  </w:num>
  <w:num w:numId="25">
    <w:abstractNumId w:val="15"/>
  </w:num>
  <w:num w:numId="26">
    <w:abstractNumId w:val="30"/>
  </w:num>
  <w:num w:numId="27">
    <w:abstractNumId w:val="23"/>
  </w:num>
  <w:num w:numId="28">
    <w:abstractNumId w:val="31"/>
  </w:num>
  <w:num w:numId="29">
    <w:abstractNumId w:val="29"/>
  </w:num>
  <w:num w:numId="30">
    <w:abstractNumId w:val="4"/>
  </w:num>
  <w:num w:numId="31">
    <w:abstractNumId w:val="17"/>
  </w:num>
  <w:num w:numId="3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FCC"/>
    <w:rsid w:val="00000794"/>
    <w:rsid w:val="000025F4"/>
    <w:rsid w:val="00003560"/>
    <w:rsid w:val="000048C2"/>
    <w:rsid w:val="00011629"/>
    <w:rsid w:val="00012ACB"/>
    <w:rsid w:val="00013ADE"/>
    <w:rsid w:val="00013E43"/>
    <w:rsid w:val="00015C4A"/>
    <w:rsid w:val="00020857"/>
    <w:rsid w:val="000255D6"/>
    <w:rsid w:val="00025F06"/>
    <w:rsid w:val="00025F24"/>
    <w:rsid w:val="0003176B"/>
    <w:rsid w:val="00033391"/>
    <w:rsid w:val="00033E87"/>
    <w:rsid w:val="0003623B"/>
    <w:rsid w:val="00036AEA"/>
    <w:rsid w:val="0004088A"/>
    <w:rsid w:val="00042AF8"/>
    <w:rsid w:val="0004567C"/>
    <w:rsid w:val="00045E09"/>
    <w:rsid w:val="00046EDD"/>
    <w:rsid w:val="00053B09"/>
    <w:rsid w:val="00054119"/>
    <w:rsid w:val="0005578D"/>
    <w:rsid w:val="00056D48"/>
    <w:rsid w:val="00060F22"/>
    <w:rsid w:val="00065234"/>
    <w:rsid w:val="0006600A"/>
    <w:rsid w:val="00074F9D"/>
    <w:rsid w:val="00075DFE"/>
    <w:rsid w:val="00077556"/>
    <w:rsid w:val="000814EE"/>
    <w:rsid w:val="000815C7"/>
    <w:rsid w:val="000828F8"/>
    <w:rsid w:val="0008299A"/>
    <w:rsid w:val="00083290"/>
    <w:rsid w:val="0008443A"/>
    <w:rsid w:val="00085CBD"/>
    <w:rsid w:val="0009513B"/>
    <w:rsid w:val="0009618C"/>
    <w:rsid w:val="000A092A"/>
    <w:rsid w:val="000A458F"/>
    <w:rsid w:val="000A726A"/>
    <w:rsid w:val="000A7A61"/>
    <w:rsid w:val="000B0C74"/>
    <w:rsid w:val="000B1023"/>
    <w:rsid w:val="000B2543"/>
    <w:rsid w:val="000B7246"/>
    <w:rsid w:val="000B72F0"/>
    <w:rsid w:val="000C165B"/>
    <w:rsid w:val="000C1D77"/>
    <w:rsid w:val="000C2ED4"/>
    <w:rsid w:val="000D1379"/>
    <w:rsid w:val="000D4D10"/>
    <w:rsid w:val="000E2E84"/>
    <w:rsid w:val="000E59D8"/>
    <w:rsid w:val="000E6CCD"/>
    <w:rsid w:val="000F19FD"/>
    <w:rsid w:val="000F1B84"/>
    <w:rsid w:val="000F516E"/>
    <w:rsid w:val="000F761D"/>
    <w:rsid w:val="0010111D"/>
    <w:rsid w:val="00101999"/>
    <w:rsid w:val="001100BD"/>
    <w:rsid w:val="0011066F"/>
    <w:rsid w:val="001174F9"/>
    <w:rsid w:val="0012147C"/>
    <w:rsid w:val="001268B4"/>
    <w:rsid w:val="00126C03"/>
    <w:rsid w:val="00132096"/>
    <w:rsid w:val="00132B93"/>
    <w:rsid w:val="00136295"/>
    <w:rsid w:val="00137A8D"/>
    <w:rsid w:val="00137ECC"/>
    <w:rsid w:val="001436E3"/>
    <w:rsid w:val="00145863"/>
    <w:rsid w:val="00155128"/>
    <w:rsid w:val="00155CC9"/>
    <w:rsid w:val="0015661C"/>
    <w:rsid w:val="0016366B"/>
    <w:rsid w:val="00166F3C"/>
    <w:rsid w:val="00171C1F"/>
    <w:rsid w:val="00175A95"/>
    <w:rsid w:val="00176674"/>
    <w:rsid w:val="00180C7C"/>
    <w:rsid w:val="00183216"/>
    <w:rsid w:val="00185C04"/>
    <w:rsid w:val="00186677"/>
    <w:rsid w:val="00186C32"/>
    <w:rsid w:val="0018755C"/>
    <w:rsid w:val="00193DE8"/>
    <w:rsid w:val="001972F4"/>
    <w:rsid w:val="001A222B"/>
    <w:rsid w:val="001A3A29"/>
    <w:rsid w:val="001B03E9"/>
    <w:rsid w:val="001B25D3"/>
    <w:rsid w:val="001B71AD"/>
    <w:rsid w:val="001B7400"/>
    <w:rsid w:val="001B7A93"/>
    <w:rsid w:val="001C13CF"/>
    <w:rsid w:val="001C4373"/>
    <w:rsid w:val="001C711C"/>
    <w:rsid w:val="001C7493"/>
    <w:rsid w:val="001D0CDA"/>
    <w:rsid w:val="001D29CA"/>
    <w:rsid w:val="001D3030"/>
    <w:rsid w:val="001D3CFA"/>
    <w:rsid w:val="001D4C9F"/>
    <w:rsid w:val="001D59B8"/>
    <w:rsid w:val="001E3FE1"/>
    <w:rsid w:val="001E5969"/>
    <w:rsid w:val="001F2053"/>
    <w:rsid w:val="00201920"/>
    <w:rsid w:val="00202C5C"/>
    <w:rsid w:val="00203410"/>
    <w:rsid w:val="00204510"/>
    <w:rsid w:val="00207E1D"/>
    <w:rsid w:val="00214E79"/>
    <w:rsid w:val="0021782A"/>
    <w:rsid w:val="00221598"/>
    <w:rsid w:val="002225C3"/>
    <w:rsid w:val="00223D29"/>
    <w:rsid w:val="00226260"/>
    <w:rsid w:val="00226658"/>
    <w:rsid w:val="00236868"/>
    <w:rsid w:val="00243D38"/>
    <w:rsid w:val="0025104A"/>
    <w:rsid w:val="002513B6"/>
    <w:rsid w:val="00254F6A"/>
    <w:rsid w:val="002559DE"/>
    <w:rsid w:val="0026225C"/>
    <w:rsid w:val="002636F8"/>
    <w:rsid w:val="00267507"/>
    <w:rsid w:val="00267F59"/>
    <w:rsid w:val="002768A0"/>
    <w:rsid w:val="00276D12"/>
    <w:rsid w:val="0027711E"/>
    <w:rsid w:val="002835D9"/>
    <w:rsid w:val="00283801"/>
    <w:rsid w:val="0028619E"/>
    <w:rsid w:val="00292165"/>
    <w:rsid w:val="00292D7B"/>
    <w:rsid w:val="002A0C77"/>
    <w:rsid w:val="002A2A09"/>
    <w:rsid w:val="002A3CD1"/>
    <w:rsid w:val="002A7D9F"/>
    <w:rsid w:val="002A7E85"/>
    <w:rsid w:val="002B1743"/>
    <w:rsid w:val="002B37ED"/>
    <w:rsid w:val="002B3BA8"/>
    <w:rsid w:val="002B52D0"/>
    <w:rsid w:val="002B7B96"/>
    <w:rsid w:val="002C2897"/>
    <w:rsid w:val="002C5718"/>
    <w:rsid w:val="002C7BF0"/>
    <w:rsid w:val="002D0A10"/>
    <w:rsid w:val="002D0DA7"/>
    <w:rsid w:val="002D40F1"/>
    <w:rsid w:val="002D6F85"/>
    <w:rsid w:val="002D7072"/>
    <w:rsid w:val="002D789D"/>
    <w:rsid w:val="002E2E67"/>
    <w:rsid w:val="002E5497"/>
    <w:rsid w:val="002E555E"/>
    <w:rsid w:val="002F2F15"/>
    <w:rsid w:val="002F5FF4"/>
    <w:rsid w:val="00305479"/>
    <w:rsid w:val="00305830"/>
    <w:rsid w:val="0030704C"/>
    <w:rsid w:val="00307D67"/>
    <w:rsid w:val="00313CB3"/>
    <w:rsid w:val="00314CA4"/>
    <w:rsid w:val="003154BE"/>
    <w:rsid w:val="00315522"/>
    <w:rsid w:val="00315BB5"/>
    <w:rsid w:val="003166BC"/>
    <w:rsid w:val="00320D1C"/>
    <w:rsid w:val="00322660"/>
    <w:rsid w:val="00323BFF"/>
    <w:rsid w:val="00325360"/>
    <w:rsid w:val="003311D3"/>
    <w:rsid w:val="00333322"/>
    <w:rsid w:val="00333CA5"/>
    <w:rsid w:val="00336733"/>
    <w:rsid w:val="0034069F"/>
    <w:rsid w:val="00341A3D"/>
    <w:rsid w:val="00342084"/>
    <w:rsid w:val="003473D2"/>
    <w:rsid w:val="00347A90"/>
    <w:rsid w:val="003516C6"/>
    <w:rsid w:val="00356A48"/>
    <w:rsid w:val="0035781C"/>
    <w:rsid w:val="00357EA5"/>
    <w:rsid w:val="00361480"/>
    <w:rsid w:val="00365AB5"/>
    <w:rsid w:val="0037025D"/>
    <w:rsid w:val="0037038F"/>
    <w:rsid w:val="00370F9E"/>
    <w:rsid w:val="00371CCC"/>
    <w:rsid w:val="00374655"/>
    <w:rsid w:val="00377485"/>
    <w:rsid w:val="00377531"/>
    <w:rsid w:val="0038576F"/>
    <w:rsid w:val="00385C33"/>
    <w:rsid w:val="003902A1"/>
    <w:rsid w:val="00391F99"/>
    <w:rsid w:val="003A4F70"/>
    <w:rsid w:val="003B12BC"/>
    <w:rsid w:val="003B1C24"/>
    <w:rsid w:val="003B1C99"/>
    <w:rsid w:val="003C00CC"/>
    <w:rsid w:val="003C1D06"/>
    <w:rsid w:val="003D4A23"/>
    <w:rsid w:val="003D6261"/>
    <w:rsid w:val="003D6E9B"/>
    <w:rsid w:val="003E0A4C"/>
    <w:rsid w:val="003E144E"/>
    <w:rsid w:val="003E6FA1"/>
    <w:rsid w:val="003F1CDF"/>
    <w:rsid w:val="003F2011"/>
    <w:rsid w:val="003F68EA"/>
    <w:rsid w:val="003F7058"/>
    <w:rsid w:val="00401ACC"/>
    <w:rsid w:val="00404520"/>
    <w:rsid w:val="00404C28"/>
    <w:rsid w:val="004074CD"/>
    <w:rsid w:val="00413384"/>
    <w:rsid w:val="00415CC2"/>
    <w:rsid w:val="00421325"/>
    <w:rsid w:val="00424FCC"/>
    <w:rsid w:val="00426445"/>
    <w:rsid w:val="00426A07"/>
    <w:rsid w:val="00426CC3"/>
    <w:rsid w:val="00431B75"/>
    <w:rsid w:val="00433A6E"/>
    <w:rsid w:val="004373B4"/>
    <w:rsid w:val="0044787F"/>
    <w:rsid w:val="004509AD"/>
    <w:rsid w:val="00451198"/>
    <w:rsid w:val="00452C7C"/>
    <w:rsid w:val="00454BF5"/>
    <w:rsid w:val="00457E3E"/>
    <w:rsid w:val="004657FC"/>
    <w:rsid w:val="00465E26"/>
    <w:rsid w:val="00470421"/>
    <w:rsid w:val="00471217"/>
    <w:rsid w:val="00471C4E"/>
    <w:rsid w:val="00474CC4"/>
    <w:rsid w:val="00477574"/>
    <w:rsid w:val="00482C1D"/>
    <w:rsid w:val="00491AFC"/>
    <w:rsid w:val="00492520"/>
    <w:rsid w:val="004A2DFD"/>
    <w:rsid w:val="004B03A2"/>
    <w:rsid w:val="004B23CB"/>
    <w:rsid w:val="004B3F13"/>
    <w:rsid w:val="004C0094"/>
    <w:rsid w:val="004C2031"/>
    <w:rsid w:val="004C60A6"/>
    <w:rsid w:val="004D0A2B"/>
    <w:rsid w:val="004D397B"/>
    <w:rsid w:val="004D6F22"/>
    <w:rsid w:val="004E1D5F"/>
    <w:rsid w:val="004F14C0"/>
    <w:rsid w:val="004F4CC9"/>
    <w:rsid w:val="00500CE3"/>
    <w:rsid w:val="005016F9"/>
    <w:rsid w:val="005025D9"/>
    <w:rsid w:val="00505B5D"/>
    <w:rsid w:val="00510AC0"/>
    <w:rsid w:val="00510B7D"/>
    <w:rsid w:val="00511407"/>
    <w:rsid w:val="00512699"/>
    <w:rsid w:val="00517256"/>
    <w:rsid w:val="00517722"/>
    <w:rsid w:val="0052029F"/>
    <w:rsid w:val="00521BA5"/>
    <w:rsid w:val="005231E5"/>
    <w:rsid w:val="0052482C"/>
    <w:rsid w:val="00533D33"/>
    <w:rsid w:val="005343E4"/>
    <w:rsid w:val="0053515C"/>
    <w:rsid w:val="00536F60"/>
    <w:rsid w:val="00537505"/>
    <w:rsid w:val="00537BF9"/>
    <w:rsid w:val="00540011"/>
    <w:rsid w:val="00541E22"/>
    <w:rsid w:val="005442A3"/>
    <w:rsid w:val="00544F1C"/>
    <w:rsid w:val="00545675"/>
    <w:rsid w:val="00555960"/>
    <w:rsid w:val="00556C7D"/>
    <w:rsid w:val="00566747"/>
    <w:rsid w:val="00566973"/>
    <w:rsid w:val="00576E33"/>
    <w:rsid w:val="00583017"/>
    <w:rsid w:val="005832B6"/>
    <w:rsid w:val="00584894"/>
    <w:rsid w:val="00585813"/>
    <w:rsid w:val="00585E15"/>
    <w:rsid w:val="0059120F"/>
    <w:rsid w:val="00594EF9"/>
    <w:rsid w:val="005A1227"/>
    <w:rsid w:val="005A7CA6"/>
    <w:rsid w:val="005B22FA"/>
    <w:rsid w:val="005B3FA4"/>
    <w:rsid w:val="005B4CC7"/>
    <w:rsid w:val="005B75B0"/>
    <w:rsid w:val="005C2FE9"/>
    <w:rsid w:val="005C463E"/>
    <w:rsid w:val="005C657B"/>
    <w:rsid w:val="005D029D"/>
    <w:rsid w:val="005D0396"/>
    <w:rsid w:val="005D04B2"/>
    <w:rsid w:val="005D41CD"/>
    <w:rsid w:val="005D6E8D"/>
    <w:rsid w:val="005E0FC9"/>
    <w:rsid w:val="005E32BF"/>
    <w:rsid w:val="005E4EF7"/>
    <w:rsid w:val="005E5ED7"/>
    <w:rsid w:val="005F27E3"/>
    <w:rsid w:val="005F3DAA"/>
    <w:rsid w:val="00600ABC"/>
    <w:rsid w:val="006042B7"/>
    <w:rsid w:val="00606367"/>
    <w:rsid w:val="0061092B"/>
    <w:rsid w:val="006143E5"/>
    <w:rsid w:val="006149A8"/>
    <w:rsid w:val="00615218"/>
    <w:rsid w:val="00630260"/>
    <w:rsid w:val="0063258E"/>
    <w:rsid w:val="00633BCC"/>
    <w:rsid w:val="00635066"/>
    <w:rsid w:val="00637AE3"/>
    <w:rsid w:val="00643B44"/>
    <w:rsid w:val="0064538C"/>
    <w:rsid w:val="00645AF1"/>
    <w:rsid w:val="00647BDB"/>
    <w:rsid w:val="0065551A"/>
    <w:rsid w:val="006560C8"/>
    <w:rsid w:val="00657C1E"/>
    <w:rsid w:val="006642CE"/>
    <w:rsid w:val="006654AE"/>
    <w:rsid w:val="006739AB"/>
    <w:rsid w:val="0067440C"/>
    <w:rsid w:val="00680B04"/>
    <w:rsid w:val="00680E73"/>
    <w:rsid w:val="006826BE"/>
    <w:rsid w:val="006831CA"/>
    <w:rsid w:val="00685389"/>
    <w:rsid w:val="00687AFC"/>
    <w:rsid w:val="0069270A"/>
    <w:rsid w:val="00693B56"/>
    <w:rsid w:val="006A061E"/>
    <w:rsid w:val="006A1C96"/>
    <w:rsid w:val="006A20C8"/>
    <w:rsid w:val="006A2600"/>
    <w:rsid w:val="006A6B1A"/>
    <w:rsid w:val="006B0410"/>
    <w:rsid w:val="006B638B"/>
    <w:rsid w:val="006B7F5C"/>
    <w:rsid w:val="006C270A"/>
    <w:rsid w:val="006C2AF1"/>
    <w:rsid w:val="006C334E"/>
    <w:rsid w:val="006C370E"/>
    <w:rsid w:val="006E1846"/>
    <w:rsid w:val="006E19E0"/>
    <w:rsid w:val="006E54B4"/>
    <w:rsid w:val="006E651E"/>
    <w:rsid w:val="006E7F7C"/>
    <w:rsid w:val="006F1180"/>
    <w:rsid w:val="006F1520"/>
    <w:rsid w:val="006F467F"/>
    <w:rsid w:val="0070156A"/>
    <w:rsid w:val="007026E7"/>
    <w:rsid w:val="00706AEF"/>
    <w:rsid w:val="007141F6"/>
    <w:rsid w:val="00715C02"/>
    <w:rsid w:val="00723DD3"/>
    <w:rsid w:val="00724076"/>
    <w:rsid w:val="0072435F"/>
    <w:rsid w:val="00725E86"/>
    <w:rsid w:val="00727D31"/>
    <w:rsid w:val="007339BF"/>
    <w:rsid w:val="00735EF7"/>
    <w:rsid w:val="00736299"/>
    <w:rsid w:val="007363AC"/>
    <w:rsid w:val="00737012"/>
    <w:rsid w:val="007401A3"/>
    <w:rsid w:val="00743BB9"/>
    <w:rsid w:val="0074539C"/>
    <w:rsid w:val="00746676"/>
    <w:rsid w:val="0075421D"/>
    <w:rsid w:val="00754249"/>
    <w:rsid w:val="00763236"/>
    <w:rsid w:val="00763400"/>
    <w:rsid w:val="007657CA"/>
    <w:rsid w:val="007705F7"/>
    <w:rsid w:val="00770FB6"/>
    <w:rsid w:val="0077178B"/>
    <w:rsid w:val="00771EA9"/>
    <w:rsid w:val="00784AD2"/>
    <w:rsid w:val="00786324"/>
    <w:rsid w:val="00787BFA"/>
    <w:rsid w:val="00790E1D"/>
    <w:rsid w:val="007931F4"/>
    <w:rsid w:val="007A7BAA"/>
    <w:rsid w:val="007B031F"/>
    <w:rsid w:val="007B1F2C"/>
    <w:rsid w:val="007B6D88"/>
    <w:rsid w:val="007C36A5"/>
    <w:rsid w:val="007C3D72"/>
    <w:rsid w:val="007C5773"/>
    <w:rsid w:val="007C6049"/>
    <w:rsid w:val="007C62EB"/>
    <w:rsid w:val="007D2147"/>
    <w:rsid w:val="007D4970"/>
    <w:rsid w:val="007D586D"/>
    <w:rsid w:val="007D5B8B"/>
    <w:rsid w:val="007D7E8C"/>
    <w:rsid w:val="007E0B2A"/>
    <w:rsid w:val="007E10DF"/>
    <w:rsid w:val="007F071D"/>
    <w:rsid w:val="007F099A"/>
    <w:rsid w:val="007F0F15"/>
    <w:rsid w:val="007F1A4A"/>
    <w:rsid w:val="007F27F9"/>
    <w:rsid w:val="007F515D"/>
    <w:rsid w:val="007F552B"/>
    <w:rsid w:val="007F6CBF"/>
    <w:rsid w:val="00801DB7"/>
    <w:rsid w:val="00806A9C"/>
    <w:rsid w:val="008119C9"/>
    <w:rsid w:val="008134A9"/>
    <w:rsid w:val="00814B77"/>
    <w:rsid w:val="008154D8"/>
    <w:rsid w:val="00816AD3"/>
    <w:rsid w:val="008207A9"/>
    <w:rsid w:val="00820E78"/>
    <w:rsid w:val="00825234"/>
    <w:rsid w:val="00830D5C"/>
    <w:rsid w:val="0083233B"/>
    <w:rsid w:val="00832E4E"/>
    <w:rsid w:val="008339F5"/>
    <w:rsid w:val="00834F1C"/>
    <w:rsid w:val="008369A0"/>
    <w:rsid w:val="00850F0C"/>
    <w:rsid w:val="00851084"/>
    <w:rsid w:val="00852DCF"/>
    <w:rsid w:val="0085480C"/>
    <w:rsid w:val="0085752D"/>
    <w:rsid w:val="00862FBC"/>
    <w:rsid w:val="0086310F"/>
    <w:rsid w:val="008637D2"/>
    <w:rsid w:val="0086560D"/>
    <w:rsid w:val="00865C3A"/>
    <w:rsid w:val="00870476"/>
    <w:rsid w:val="00871A79"/>
    <w:rsid w:val="00872CE4"/>
    <w:rsid w:val="00875B1C"/>
    <w:rsid w:val="00876378"/>
    <w:rsid w:val="00880E6E"/>
    <w:rsid w:val="00881939"/>
    <w:rsid w:val="00881B8A"/>
    <w:rsid w:val="008822C6"/>
    <w:rsid w:val="00882AAC"/>
    <w:rsid w:val="0088334B"/>
    <w:rsid w:val="00883A75"/>
    <w:rsid w:val="00892916"/>
    <w:rsid w:val="00893B23"/>
    <w:rsid w:val="00893BC1"/>
    <w:rsid w:val="00893D6F"/>
    <w:rsid w:val="0089575A"/>
    <w:rsid w:val="00896108"/>
    <w:rsid w:val="008A118B"/>
    <w:rsid w:val="008A1630"/>
    <w:rsid w:val="008A1CB7"/>
    <w:rsid w:val="008A3594"/>
    <w:rsid w:val="008B0D06"/>
    <w:rsid w:val="008B3885"/>
    <w:rsid w:val="008B3E74"/>
    <w:rsid w:val="008B5FD5"/>
    <w:rsid w:val="008B7771"/>
    <w:rsid w:val="008C0FF0"/>
    <w:rsid w:val="008D7E4F"/>
    <w:rsid w:val="008E3D41"/>
    <w:rsid w:val="008E4F06"/>
    <w:rsid w:val="008F1009"/>
    <w:rsid w:val="008F4B51"/>
    <w:rsid w:val="00901D5F"/>
    <w:rsid w:val="00904384"/>
    <w:rsid w:val="00905110"/>
    <w:rsid w:val="00911E79"/>
    <w:rsid w:val="00923DE1"/>
    <w:rsid w:val="009245DC"/>
    <w:rsid w:val="00924904"/>
    <w:rsid w:val="009258B1"/>
    <w:rsid w:val="00931A31"/>
    <w:rsid w:val="00932983"/>
    <w:rsid w:val="009332E5"/>
    <w:rsid w:val="009464BE"/>
    <w:rsid w:val="009511E5"/>
    <w:rsid w:val="00953830"/>
    <w:rsid w:val="00955F11"/>
    <w:rsid w:val="0095743F"/>
    <w:rsid w:val="00957D96"/>
    <w:rsid w:val="009613A1"/>
    <w:rsid w:val="00965C50"/>
    <w:rsid w:val="009713F2"/>
    <w:rsid w:val="00971E3B"/>
    <w:rsid w:val="009722C1"/>
    <w:rsid w:val="00972851"/>
    <w:rsid w:val="009734F4"/>
    <w:rsid w:val="0097736E"/>
    <w:rsid w:val="009800D8"/>
    <w:rsid w:val="009802B0"/>
    <w:rsid w:val="0098085B"/>
    <w:rsid w:val="00982D85"/>
    <w:rsid w:val="00996853"/>
    <w:rsid w:val="00997E70"/>
    <w:rsid w:val="009A030A"/>
    <w:rsid w:val="009A2E63"/>
    <w:rsid w:val="009A3A19"/>
    <w:rsid w:val="009B2F3D"/>
    <w:rsid w:val="009B725B"/>
    <w:rsid w:val="009B78C7"/>
    <w:rsid w:val="009C1502"/>
    <w:rsid w:val="009C18C0"/>
    <w:rsid w:val="009C4791"/>
    <w:rsid w:val="009D064F"/>
    <w:rsid w:val="009D3C6F"/>
    <w:rsid w:val="009D3C9C"/>
    <w:rsid w:val="009D567B"/>
    <w:rsid w:val="009E273B"/>
    <w:rsid w:val="009E31F9"/>
    <w:rsid w:val="009E7CEF"/>
    <w:rsid w:val="009E7E08"/>
    <w:rsid w:val="009F4507"/>
    <w:rsid w:val="009F64BB"/>
    <w:rsid w:val="00A022AA"/>
    <w:rsid w:val="00A03E7B"/>
    <w:rsid w:val="00A14D13"/>
    <w:rsid w:val="00A17DFE"/>
    <w:rsid w:val="00A22DE0"/>
    <w:rsid w:val="00A22E5D"/>
    <w:rsid w:val="00A25256"/>
    <w:rsid w:val="00A26961"/>
    <w:rsid w:val="00A318D0"/>
    <w:rsid w:val="00A324AF"/>
    <w:rsid w:val="00A32B7D"/>
    <w:rsid w:val="00A364C0"/>
    <w:rsid w:val="00A409D1"/>
    <w:rsid w:val="00A41138"/>
    <w:rsid w:val="00A57818"/>
    <w:rsid w:val="00A611AA"/>
    <w:rsid w:val="00A615D3"/>
    <w:rsid w:val="00A6358C"/>
    <w:rsid w:val="00A70D72"/>
    <w:rsid w:val="00A7191A"/>
    <w:rsid w:val="00A7390F"/>
    <w:rsid w:val="00A73F3B"/>
    <w:rsid w:val="00A74062"/>
    <w:rsid w:val="00A74D3D"/>
    <w:rsid w:val="00A75652"/>
    <w:rsid w:val="00A75E07"/>
    <w:rsid w:val="00A81DCB"/>
    <w:rsid w:val="00A8434A"/>
    <w:rsid w:val="00A902A5"/>
    <w:rsid w:val="00A928B7"/>
    <w:rsid w:val="00A96A2A"/>
    <w:rsid w:val="00AA0391"/>
    <w:rsid w:val="00AA64E3"/>
    <w:rsid w:val="00AA7526"/>
    <w:rsid w:val="00AA7BC6"/>
    <w:rsid w:val="00AB1326"/>
    <w:rsid w:val="00AB2ACC"/>
    <w:rsid w:val="00AB7C98"/>
    <w:rsid w:val="00AC02E6"/>
    <w:rsid w:val="00AC199D"/>
    <w:rsid w:val="00AC64F9"/>
    <w:rsid w:val="00AD37EF"/>
    <w:rsid w:val="00AD46AE"/>
    <w:rsid w:val="00AD491C"/>
    <w:rsid w:val="00AD6D7B"/>
    <w:rsid w:val="00AD7231"/>
    <w:rsid w:val="00AE24F5"/>
    <w:rsid w:val="00AE51D0"/>
    <w:rsid w:val="00AE5945"/>
    <w:rsid w:val="00AE6B5B"/>
    <w:rsid w:val="00AE6F40"/>
    <w:rsid w:val="00AE76AE"/>
    <w:rsid w:val="00AF1061"/>
    <w:rsid w:val="00AF1268"/>
    <w:rsid w:val="00AF147D"/>
    <w:rsid w:val="00AF3273"/>
    <w:rsid w:val="00AF60E3"/>
    <w:rsid w:val="00AF67A0"/>
    <w:rsid w:val="00B1068C"/>
    <w:rsid w:val="00B15325"/>
    <w:rsid w:val="00B177F1"/>
    <w:rsid w:val="00B17EAC"/>
    <w:rsid w:val="00B30F4A"/>
    <w:rsid w:val="00B31927"/>
    <w:rsid w:val="00B31D81"/>
    <w:rsid w:val="00B3242B"/>
    <w:rsid w:val="00B32535"/>
    <w:rsid w:val="00B40695"/>
    <w:rsid w:val="00B4496F"/>
    <w:rsid w:val="00B475C6"/>
    <w:rsid w:val="00B47A70"/>
    <w:rsid w:val="00B52BE4"/>
    <w:rsid w:val="00B5378B"/>
    <w:rsid w:val="00B60EBD"/>
    <w:rsid w:val="00B65397"/>
    <w:rsid w:val="00B657BC"/>
    <w:rsid w:val="00B67D4E"/>
    <w:rsid w:val="00B70C07"/>
    <w:rsid w:val="00B70F0F"/>
    <w:rsid w:val="00B72274"/>
    <w:rsid w:val="00B72D96"/>
    <w:rsid w:val="00B813B6"/>
    <w:rsid w:val="00B82691"/>
    <w:rsid w:val="00B83B5B"/>
    <w:rsid w:val="00B84DE7"/>
    <w:rsid w:val="00B8556C"/>
    <w:rsid w:val="00B85F20"/>
    <w:rsid w:val="00B87061"/>
    <w:rsid w:val="00B90826"/>
    <w:rsid w:val="00B922A8"/>
    <w:rsid w:val="00BA4534"/>
    <w:rsid w:val="00BA73B2"/>
    <w:rsid w:val="00BB007C"/>
    <w:rsid w:val="00BB0B0E"/>
    <w:rsid w:val="00BB189F"/>
    <w:rsid w:val="00BB2114"/>
    <w:rsid w:val="00BB2453"/>
    <w:rsid w:val="00BB75F2"/>
    <w:rsid w:val="00BC53C4"/>
    <w:rsid w:val="00BC5676"/>
    <w:rsid w:val="00BC5FC6"/>
    <w:rsid w:val="00BD19FF"/>
    <w:rsid w:val="00BD327C"/>
    <w:rsid w:val="00BD32FB"/>
    <w:rsid w:val="00BD33FF"/>
    <w:rsid w:val="00BD3D53"/>
    <w:rsid w:val="00BD4DFE"/>
    <w:rsid w:val="00BD6405"/>
    <w:rsid w:val="00BE3CA3"/>
    <w:rsid w:val="00BF7DB4"/>
    <w:rsid w:val="00C04089"/>
    <w:rsid w:val="00C05DA1"/>
    <w:rsid w:val="00C05DA2"/>
    <w:rsid w:val="00C11CA5"/>
    <w:rsid w:val="00C1242F"/>
    <w:rsid w:val="00C1774B"/>
    <w:rsid w:val="00C17A36"/>
    <w:rsid w:val="00C20DB6"/>
    <w:rsid w:val="00C21497"/>
    <w:rsid w:val="00C26CD0"/>
    <w:rsid w:val="00C272DA"/>
    <w:rsid w:val="00C276A0"/>
    <w:rsid w:val="00C27AF1"/>
    <w:rsid w:val="00C341F2"/>
    <w:rsid w:val="00C3697F"/>
    <w:rsid w:val="00C37308"/>
    <w:rsid w:val="00C40BCE"/>
    <w:rsid w:val="00C42942"/>
    <w:rsid w:val="00C5148D"/>
    <w:rsid w:val="00C54E4A"/>
    <w:rsid w:val="00C55789"/>
    <w:rsid w:val="00C57695"/>
    <w:rsid w:val="00C57D6A"/>
    <w:rsid w:val="00C6365C"/>
    <w:rsid w:val="00C65459"/>
    <w:rsid w:val="00C656B3"/>
    <w:rsid w:val="00C6798B"/>
    <w:rsid w:val="00C7148B"/>
    <w:rsid w:val="00C72F7B"/>
    <w:rsid w:val="00C74021"/>
    <w:rsid w:val="00C76FA1"/>
    <w:rsid w:val="00C7727D"/>
    <w:rsid w:val="00C81A75"/>
    <w:rsid w:val="00C84E14"/>
    <w:rsid w:val="00C91195"/>
    <w:rsid w:val="00C9290E"/>
    <w:rsid w:val="00C967D8"/>
    <w:rsid w:val="00C96C21"/>
    <w:rsid w:val="00C97913"/>
    <w:rsid w:val="00CA0294"/>
    <w:rsid w:val="00CA11A1"/>
    <w:rsid w:val="00CA1417"/>
    <w:rsid w:val="00CA1958"/>
    <w:rsid w:val="00CA57A1"/>
    <w:rsid w:val="00CA6824"/>
    <w:rsid w:val="00CA6CF3"/>
    <w:rsid w:val="00CA7835"/>
    <w:rsid w:val="00CB0797"/>
    <w:rsid w:val="00CB19C9"/>
    <w:rsid w:val="00CB24FD"/>
    <w:rsid w:val="00CB4B4D"/>
    <w:rsid w:val="00CB5F50"/>
    <w:rsid w:val="00CB6922"/>
    <w:rsid w:val="00CB72E7"/>
    <w:rsid w:val="00CC0200"/>
    <w:rsid w:val="00CC1C7F"/>
    <w:rsid w:val="00CC38D6"/>
    <w:rsid w:val="00CC399A"/>
    <w:rsid w:val="00CC3B32"/>
    <w:rsid w:val="00CC5CEB"/>
    <w:rsid w:val="00CD0621"/>
    <w:rsid w:val="00CD7303"/>
    <w:rsid w:val="00CE1A47"/>
    <w:rsid w:val="00CF711A"/>
    <w:rsid w:val="00D012A2"/>
    <w:rsid w:val="00D016D0"/>
    <w:rsid w:val="00D04AC7"/>
    <w:rsid w:val="00D05094"/>
    <w:rsid w:val="00D06086"/>
    <w:rsid w:val="00D07E0D"/>
    <w:rsid w:val="00D1183B"/>
    <w:rsid w:val="00D119E8"/>
    <w:rsid w:val="00D14908"/>
    <w:rsid w:val="00D20D7F"/>
    <w:rsid w:val="00D2111C"/>
    <w:rsid w:val="00D21AC0"/>
    <w:rsid w:val="00D24CA9"/>
    <w:rsid w:val="00D24E4A"/>
    <w:rsid w:val="00D32B6C"/>
    <w:rsid w:val="00D32D34"/>
    <w:rsid w:val="00D33306"/>
    <w:rsid w:val="00D36CC7"/>
    <w:rsid w:val="00D40DE4"/>
    <w:rsid w:val="00D45E59"/>
    <w:rsid w:val="00D469AD"/>
    <w:rsid w:val="00D47835"/>
    <w:rsid w:val="00D5017A"/>
    <w:rsid w:val="00D521C7"/>
    <w:rsid w:val="00D544B9"/>
    <w:rsid w:val="00D547CB"/>
    <w:rsid w:val="00D56F47"/>
    <w:rsid w:val="00D6058B"/>
    <w:rsid w:val="00D6277C"/>
    <w:rsid w:val="00D651DC"/>
    <w:rsid w:val="00D73E8A"/>
    <w:rsid w:val="00D769F9"/>
    <w:rsid w:val="00D77A94"/>
    <w:rsid w:val="00D81B10"/>
    <w:rsid w:val="00D8486B"/>
    <w:rsid w:val="00D85F4A"/>
    <w:rsid w:val="00D90B54"/>
    <w:rsid w:val="00D90B6F"/>
    <w:rsid w:val="00D91102"/>
    <w:rsid w:val="00D93227"/>
    <w:rsid w:val="00D93EF4"/>
    <w:rsid w:val="00D972CA"/>
    <w:rsid w:val="00DA381A"/>
    <w:rsid w:val="00DA4F50"/>
    <w:rsid w:val="00DB231D"/>
    <w:rsid w:val="00DB25CB"/>
    <w:rsid w:val="00DB3473"/>
    <w:rsid w:val="00DB3588"/>
    <w:rsid w:val="00DB5D02"/>
    <w:rsid w:val="00DC08FD"/>
    <w:rsid w:val="00DC1977"/>
    <w:rsid w:val="00DC1BCC"/>
    <w:rsid w:val="00DC24FD"/>
    <w:rsid w:val="00DC4F27"/>
    <w:rsid w:val="00DD1819"/>
    <w:rsid w:val="00DD2A2C"/>
    <w:rsid w:val="00DD34F8"/>
    <w:rsid w:val="00DD39B3"/>
    <w:rsid w:val="00DE1EA9"/>
    <w:rsid w:val="00DE4A5B"/>
    <w:rsid w:val="00DE4C36"/>
    <w:rsid w:val="00DF0685"/>
    <w:rsid w:val="00DF1433"/>
    <w:rsid w:val="00DF3351"/>
    <w:rsid w:val="00DF6A89"/>
    <w:rsid w:val="00DF6B72"/>
    <w:rsid w:val="00DF77C5"/>
    <w:rsid w:val="00E01DC1"/>
    <w:rsid w:val="00E04ACB"/>
    <w:rsid w:val="00E05C0C"/>
    <w:rsid w:val="00E07FA9"/>
    <w:rsid w:val="00E118C4"/>
    <w:rsid w:val="00E14128"/>
    <w:rsid w:val="00E148BA"/>
    <w:rsid w:val="00E32555"/>
    <w:rsid w:val="00E345FC"/>
    <w:rsid w:val="00E367CA"/>
    <w:rsid w:val="00E4336F"/>
    <w:rsid w:val="00E44514"/>
    <w:rsid w:val="00E4794D"/>
    <w:rsid w:val="00E53D2B"/>
    <w:rsid w:val="00E6078C"/>
    <w:rsid w:val="00E61D64"/>
    <w:rsid w:val="00E6253E"/>
    <w:rsid w:val="00E6367E"/>
    <w:rsid w:val="00E64EFF"/>
    <w:rsid w:val="00E6578F"/>
    <w:rsid w:val="00E72F78"/>
    <w:rsid w:val="00E73A72"/>
    <w:rsid w:val="00E81B6D"/>
    <w:rsid w:val="00E84CA6"/>
    <w:rsid w:val="00E90D06"/>
    <w:rsid w:val="00E94E10"/>
    <w:rsid w:val="00E96043"/>
    <w:rsid w:val="00E96A89"/>
    <w:rsid w:val="00E97A37"/>
    <w:rsid w:val="00EA7C19"/>
    <w:rsid w:val="00EB2129"/>
    <w:rsid w:val="00EB283B"/>
    <w:rsid w:val="00EB3853"/>
    <w:rsid w:val="00EB5A58"/>
    <w:rsid w:val="00EC10C3"/>
    <w:rsid w:val="00EC578A"/>
    <w:rsid w:val="00ED0762"/>
    <w:rsid w:val="00ED2CA9"/>
    <w:rsid w:val="00ED4FC0"/>
    <w:rsid w:val="00EE7F46"/>
    <w:rsid w:val="00EF1C1D"/>
    <w:rsid w:val="00EF2553"/>
    <w:rsid w:val="00EF4ACE"/>
    <w:rsid w:val="00EF4E47"/>
    <w:rsid w:val="00EF6A85"/>
    <w:rsid w:val="00F008BF"/>
    <w:rsid w:val="00F00C45"/>
    <w:rsid w:val="00F01A4F"/>
    <w:rsid w:val="00F02705"/>
    <w:rsid w:val="00F034D1"/>
    <w:rsid w:val="00F049E9"/>
    <w:rsid w:val="00F0652F"/>
    <w:rsid w:val="00F10D6C"/>
    <w:rsid w:val="00F12419"/>
    <w:rsid w:val="00F16FFF"/>
    <w:rsid w:val="00F21EB7"/>
    <w:rsid w:val="00F24541"/>
    <w:rsid w:val="00F36391"/>
    <w:rsid w:val="00F419DD"/>
    <w:rsid w:val="00F42051"/>
    <w:rsid w:val="00F427D5"/>
    <w:rsid w:val="00F43743"/>
    <w:rsid w:val="00F44353"/>
    <w:rsid w:val="00F453F8"/>
    <w:rsid w:val="00F50F36"/>
    <w:rsid w:val="00F51CA2"/>
    <w:rsid w:val="00F55A9B"/>
    <w:rsid w:val="00F611E9"/>
    <w:rsid w:val="00F77892"/>
    <w:rsid w:val="00F81570"/>
    <w:rsid w:val="00F82794"/>
    <w:rsid w:val="00F83119"/>
    <w:rsid w:val="00F85FDD"/>
    <w:rsid w:val="00F86285"/>
    <w:rsid w:val="00F87882"/>
    <w:rsid w:val="00F920C2"/>
    <w:rsid w:val="00F965D1"/>
    <w:rsid w:val="00F977D1"/>
    <w:rsid w:val="00FA0700"/>
    <w:rsid w:val="00FA3142"/>
    <w:rsid w:val="00FA4272"/>
    <w:rsid w:val="00FA5094"/>
    <w:rsid w:val="00FA5ABB"/>
    <w:rsid w:val="00FA6922"/>
    <w:rsid w:val="00FB0B49"/>
    <w:rsid w:val="00FB4782"/>
    <w:rsid w:val="00FB7B21"/>
    <w:rsid w:val="00FC07A6"/>
    <w:rsid w:val="00FC3164"/>
    <w:rsid w:val="00FC6E09"/>
    <w:rsid w:val="00FC6E4E"/>
    <w:rsid w:val="00FD2D18"/>
    <w:rsid w:val="00FD5610"/>
    <w:rsid w:val="00FD600C"/>
    <w:rsid w:val="00FE0867"/>
    <w:rsid w:val="00FE0B39"/>
    <w:rsid w:val="00FE2DCC"/>
    <w:rsid w:val="00FE3092"/>
    <w:rsid w:val="00FE5C01"/>
    <w:rsid w:val="00FE75A8"/>
    <w:rsid w:val="00FF2658"/>
    <w:rsid w:val="00FF5997"/>
    <w:rsid w:val="00FF75A5"/>
    <w:rsid w:val="00FF7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7A5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C6E4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4FCC"/>
    <w:pPr>
      <w:ind w:left="720"/>
      <w:contextualSpacing/>
    </w:pPr>
  </w:style>
  <w:style w:type="paragraph" w:styleId="En-tte">
    <w:name w:val="header"/>
    <w:basedOn w:val="Normal"/>
    <w:link w:val="En-tteCar"/>
    <w:uiPriority w:val="99"/>
    <w:unhideWhenUsed/>
    <w:rsid w:val="00424FCC"/>
    <w:pPr>
      <w:tabs>
        <w:tab w:val="center" w:pos="4536"/>
        <w:tab w:val="right" w:pos="9072"/>
      </w:tabs>
    </w:pPr>
  </w:style>
  <w:style w:type="character" w:customStyle="1" w:styleId="En-tteCar">
    <w:name w:val="En-tête Car"/>
    <w:basedOn w:val="Policepardfaut"/>
    <w:link w:val="En-tte"/>
    <w:uiPriority w:val="99"/>
    <w:rsid w:val="00424FCC"/>
  </w:style>
  <w:style w:type="paragraph" w:styleId="Pieddepage">
    <w:name w:val="footer"/>
    <w:basedOn w:val="Normal"/>
    <w:link w:val="PieddepageCar"/>
    <w:uiPriority w:val="99"/>
    <w:unhideWhenUsed/>
    <w:rsid w:val="00424FCC"/>
    <w:pPr>
      <w:tabs>
        <w:tab w:val="center" w:pos="4536"/>
        <w:tab w:val="right" w:pos="9072"/>
      </w:tabs>
    </w:pPr>
  </w:style>
  <w:style w:type="character" w:customStyle="1" w:styleId="PieddepageCar">
    <w:name w:val="Pied de page Car"/>
    <w:basedOn w:val="Policepardfaut"/>
    <w:link w:val="Pieddepage"/>
    <w:uiPriority w:val="99"/>
    <w:rsid w:val="00424FCC"/>
  </w:style>
  <w:style w:type="table" w:styleId="Grilledutableau">
    <w:name w:val="Table Grid"/>
    <w:basedOn w:val="TableauNormal"/>
    <w:uiPriority w:val="39"/>
    <w:rsid w:val="00491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FD600C"/>
    <w:pPr>
      <w:widowControl w:val="0"/>
      <w:ind w:left="546" w:hanging="427"/>
    </w:pPr>
    <w:rPr>
      <w:rFonts w:ascii="Calibri" w:eastAsia="Calibri" w:hAnsi="Calibri"/>
      <w:sz w:val="22"/>
      <w:szCs w:val="22"/>
      <w:lang w:val="en-US"/>
    </w:rPr>
  </w:style>
  <w:style w:type="character" w:customStyle="1" w:styleId="CorpsdetexteCar">
    <w:name w:val="Corps de texte Car"/>
    <w:basedOn w:val="Policepardfaut"/>
    <w:link w:val="Corpsdetexte"/>
    <w:uiPriority w:val="1"/>
    <w:rsid w:val="00FD600C"/>
    <w:rPr>
      <w:rFonts w:ascii="Calibri" w:eastAsia="Calibri" w:hAnsi="Calibri"/>
      <w:sz w:val="22"/>
      <w:szCs w:val="22"/>
      <w:lang w:val="en-US"/>
    </w:rPr>
  </w:style>
  <w:style w:type="paragraph" w:styleId="NormalWeb">
    <w:name w:val="Normal (Web)"/>
    <w:basedOn w:val="Normal"/>
    <w:uiPriority w:val="99"/>
    <w:unhideWhenUsed/>
    <w:rsid w:val="00965C50"/>
    <w:pPr>
      <w:spacing w:before="100" w:beforeAutospacing="1" w:after="100" w:afterAutospacing="1"/>
    </w:pPr>
    <w:rPr>
      <w:rFonts w:ascii="Times New Roman" w:hAnsi="Times New Roman" w:cs="Times New Roman"/>
      <w:lang w:eastAsia="fr-FR"/>
    </w:rPr>
  </w:style>
  <w:style w:type="paragraph" w:customStyle="1" w:styleId="Default">
    <w:name w:val="Default"/>
    <w:rsid w:val="00CA6CF3"/>
    <w:pPr>
      <w:autoSpaceDE w:val="0"/>
      <w:autoSpaceDN w:val="0"/>
      <w:adjustRightInd w:val="0"/>
    </w:pPr>
    <w:rPr>
      <w:rFonts w:ascii="Garamond" w:eastAsia="Calibri" w:hAnsi="Garamond" w:cs="Garamond"/>
      <w:color w:val="000000"/>
      <w:lang w:val="de-DE"/>
    </w:rPr>
  </w:style>
  <w:style w:type="character" w:styleId="Lienhypertexte">
    <w:name w:val="Hyperlink"/>
    <w:basedOn w:val="Policepardfaut"/>
    <w:uiPriority w:val="99"/>
    <w:unhideWhenUsed/>
    <w:rsid w:val="003902A1"/>
    <w:rPr>
      <w:color w:val="0563C1" w:themeColor="hyperlink"/>
      <w:u w:val="single"/>
    </w:rPr>
  </w:style>
  <w:style w:type="character" w:styleId="Lienhypertextesuivivisit">
    <w:name w:val="FollowedHyperlink"/>
    <w:basedOn w:val="Policepardfaut"/>
    <w:uiPriority w:val="99"/>
    <w:semiHidden/>
    <w:unhideWhenUsed/>
    <w:rsid w:val="00A73F3B"/>
    <w:rPr>
      <w:color w:val="954F72" w:themeColor="followedHyperlink"/>
      <w:u w:val="single"/>
    </w:rPr>
  </w:style>
  <w:style w:type="paragraph" w:styleId="Notedebasdepage">
    <w:name w:val="footnote text"/>
    <w:basedOn w:val="Normal"/>
    <w:link w:val="NotedebasdepageCar"/>
    <w:uiPriority w:val="99"/>
    <w:unhideWhenUsed/>
    <w:rsid w:val="005016F9"/>
  </w:style>
  <w:style w:type="character" w:customStyle="1" w:styleId="NotedebasdepageCar">
    <w:name w:val="Note de bas de page Car"/>
    <w:basedOn w:val="Policepardfaut"/>
    <w:link w:val="Notedebasdepage"/>
    <w:uiPriority w:val="99"/>
    <w:rsid w:val="005016F9"/>
  </w:style>
  <w:style w:type="character" w:styleId="Appelnotedebasdep">
    <w:name w:val="footnote reference"/>
    <w:basedOn w:val="Policepardfaut"/>
    <w:uiPriority w:val="99"/>
    <w:unhideWhenUsed/>
    <w:rsid w:val="005016F9"/>
    <w:rPr>
      <w:vertAlign w:val="superscript"/>
    </w:rPr>
  </w:style>
  <w:style w:type="character" w:styleId="Numrodepage">
    <w:name w:val="page number"/>
    <w:basedOn w:val="Policepardfaut"/>
    <w:uiPriority w:val="99"/>
    <w:semiHidden/>
    <w:unhideWhenUsed/>
    <w:rsid w:val="00C55789"/>
  </w:style>
  <w:style w:type="paragraph" w:customStyle="1" w:styleId="Standard">
    <w:name w:val="Standard"/>
    <w:rsid w:val="00566973"/>
    <w:pPr>
      <w:widowControl w:val="0"/>
      <w:suppressAutoHyphens/>
      <w:autoSpaceDN w:val="0"/>
      <w:textAlignment w:val="baseline"/>
    </w:pPr>
    <w:rPr>
      <w:rFonts w:ascii="Times New Roman" w:eastAsia="Arial Unicode MS" w:hAnsi="Times New Roman" w:cs="Arial Unicode MS"/>
      <w:kern w:val="3"/>
      <w:lang w:val="en-GB" w:eastAsia="zh-CN" w:bidi="hi-IN"/>
    </w:rPr>
  </w:style>
  <w:style w:type="character" w:styleId="Marquedecommentaire">
    <w:name w:val="annotation reference"/>
    <w:basedOn w:val="Policepardfaut"/>
    <w:uiPriority w:val="99"/>
    <w:semiHidden/>
    <w:unhideWhenUsed/>
    <w:rsid w:val="00D016D0"/>
    <w:rPr>
      <w:sz w:val="16"/>
      <w:szCs w:val="16"/>
    </w:rPr>
  </w:style>
  <w:style w:type="paragraph" w:styleId="Commentaire">
    <w:name w:val="annotation text"/>
    <w:basedOn w:val="Normal"/>
    <w:link w:val="CommentaireCar"/>
    <w:uiPriority w:val="99"/>
    <w:semiHidden/>
    <w:unhideWhenUsed/>
    <w:rsid w:val="00D016D0"/>
    <w:rPr>
      <w:sz w:val="20"/>
      <w:szCs w:val="20"/>
    </w:rPr>
  </w:style>
  <w:style w:type="character" w:customStyle="1" w:styleId="CommentaireCar">
    <w:name w:val="Commentaire Car"/>
    <w:basedOn w:val="Policepardfaut"/>
    <w:link w:val="Commentaire"/>
    <w:uiPriority w:val="99"/>
    <w:semiHidden/>
    <w:rsid w:val="00D016D0"/>
    <w:rPr>
      <w:sz w:val="20"/>
      <w:szCs w:val="20"/>
    </w:rPr>
  </w:style>
  <w:style w:type="paragraph" w:styleId="Objetducommentaire">
    <w:name w:val="annotation subject"/>
    <w:basedOn w:val="Commentaire"/>
    <w:next w:val="Commentaire"/>
    <w:link w:val="ObjetducommentaireCar"/>
    <w:uiPriority w:val="99"/>
    <w:semiHidden/>
    <w:unhideWhenUsed/>
    <w:rsid w:val="00D016D0"/>
    <w:rPr>
      <w:b/>
      <w:bCs/>
    </w:rPr>
  </w:style>
  <w:style w:type="character" w:customStyle="1" w:styleId="ObjetducommentaireCar">
    <w:name w:val="Objet du commentaire Car"/>
    <w:basedOn w:val="CommentaireCar"/>
    <w:link w:val="Objetducommentaire"/>
    <w:uiPriority w:val="99"/>
    <w:semiHidden/>
    <w:rsid w:val="00D016D0"/>
    <w:rPr>
      <w:b/>
      <w:bCs/>
      <w:sz w:val="20"/>
      <w:szCs w:val="20"/>
    </w:rPr>
  </w:style>
  <w:style w:type="paragraph" w:styleId="Textedebulles">
    <w:name w:val="Balloon Text"/>
    <w:basedOn w:val="Normal"/>
    <w:link w:val="TextedebullesCar"/>
    <w:uiPriority w:val="99"/>
    <w:semiHidden/>
    <w:unhideWhenUsed/>
    <w:rsid w:val="00D016D0"/>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16D0"/>
    <w:rPr>
      <w:rFonts w:ascii="Segoe UI" w:hAnsi="Segoe UI" w:cs="Segoe UI"/>
      <w:sz w:val="18"/>
      <w:szCs w:val="18"/>
    </w:rPr>
  </w:style>
  <w:style w:type="character" w:customStyle="1" w:styleId="Titre1Car">
    <w:name w:val="Titre 1 Car"/>
    <w:basedOn w:val="Policepardfaut"/>
    <w:link w:val="Titre1"/>
    <w:uiPriority w:val="9"/>
    <w:rsid w:val="00FC6E4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3942">
      <w:bodyDiv w:val="1"/>
      <w:marLeft w:val="0"/>
      <w:marRight w:val="0"/>
      <w:marTop w:val="0"/>
      <w:marBottom w:val="0"/>
      <w:divBdr>
        <w:top w:val="none" w:sz="0" w:space="0" w:color="auto"/>
        <w:left w:val="none" w:sz="0" w:space="0" w:color="auto"/>
        <w:bottom w:val="none" w:sz="0" w:space="0" w:color="auto"/>
        <w:right w:val="none" w:sz="0" w:space="0" w:color="auto"/>
      </w:divBdr>
      <w:divsChild>
        <w:div w:id="1881933758">
          <w:marLeft w:val="0"/>
          <w:marRight w:val="0"/>
          <w:marTop w:val="0"/>
          <w:marBottom w:val="0"/>
          <w:divBdr>
            <w:top w:val="none" w:sz="0" w:space="0" w:color="auto"/>
            <w:left w:val="none" w:sz="0" w:space="0" w:color="auto"/>
            <w:bottom w:val="none" w:sz="0" w:space="0" w:color="auto"/>
            <w:right w:val="none" w:sz="0" w:space="0" w:color="auto"/>
          </w:divBdr>
          <w:divsChild>
            <w:div w:id="1774864599">
              <w:marLeft w:val="0"/>
              <w:marRight w:val="0"/>
              <w:marTop w:val="0"/>
              <w:marBottom w:val="0"/>
              <w:divBdr>
                <w:top w:val="none" w:sz="0" w:space="0" w:color="auto"/>
                <w:left w:val="none" w:sz="0" w:space="0" w:color="auto"/>
                <w:bottom w:val="none" w:sz="0" w:space="0" w:color="auto"/>
                <w:right w:val="none" w:sz="0" w:space="0" w:color="auto"/>
              </w:divBdr>
              <w:divsChild>
                <w:div w:id="21359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1521">
      <w:bodyDiv w:val="1"/>
      <w:marLeft w:val="0"/>
      <w:marRight w:val="0"/>
      <w:marTop w:val="0"/>
      <w:marBottom w:val="0"/>
      <w:divBdr>
        <w:top w:val="none" w:sz="0" w:space="0" w:color="auto"/>
        <w:left w:val="none" w:sz="0" w:space="0" w:color="auto"/>
        <w:bottom w:val="none" w:sz="0" w:space="0" w:color="auto"/>
        <w:right w:val="none" w:sz="0" w:space="0" w:color="auto"/>
      </w:divBdr>
      <w:divsChild>
        <w:div w:id="895900512">
          <w:marLeft w:val="0"/>
          <w:marRight w:val="0"/>
          <w:marTop w:val="0"/>
          <w:marBottom w:val="0"/>
          <w:divBdr>
            <w:top w:val="none" w:sz="0" w:space="0" w:color="auto"/>
            <w:left w:val="none" w:sz="0" w:space="0" w:color="auto"/>
            <w:bottom w:val="none" w:sz="0" w:space="0" w:color="auto"/>
            <w:right w:val="none" w:sz="0" w:space="0" w:color="auto"/>
          </w:divBdr>
          <w:divsChild>
            <w:div w:id="2111464957">
              <w:marLeft w:val="0"/>
              <w:marRight w:val="0"/>
              <w:marTop w:val="0"/>
              <w:marBottom w:val="0"/>
              <w:divBdr>
                <w:top w:val="none" w:sz="0" w:space="0" w:color="auto"/>
                <w:left w:val="none" w:sz="0" w:space="0" w:color="auto"/>
                <w:bottom w:val="none" w:sz="0" w:space="0" w:color="auto"/>
                <w:right w:val="none" w:sz="0" w:space="0" w:color="auto"/>
              </w:divBdr>
              <w:divsChild>
                <w:div w:id="16401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2450">
      <w:bodyDiv w:val="1"/>
      <w:marLeft w:val="0"/>
      <w:marRight w:val="0"/>
      <w:marTop w:val="0"/>
      <w:marBottom w:val="0"/>
      <w:divBdr>
        <w:top w:val="none" w:sz="0" w:space="0" w:color="auto"/>
        <w:left w:val="none" w:sz="0" w:space="0" w:color="auto"/>
        <w:bottom w:val="none" w:sz="0" w:space="0" w:color="auto"/>
        <w:right w:val="none" w:sz="0" w:space="0" w:color="auto"/>
      </w:divBdr>
      <w:divsChild>
        <w:div w:id="2100251199">
          <w:marLeft w:val="0"/>
          <w:marRight w:val="0"/>
          <w:marTop w:val="0"/>
          <w:marBottom w:val="0"/>
          <w:divBdr>
            <w:top w:val="none" w:sz="0" w:space="0" w:color="auto"/>
            <w:left w:val="none" w:sz="0" w:space="0" w:color="auto"/>
            <w:bottom w:val="none" w:sz="0" w:space="0" w:color="auto"/>
            <w:right w:val="none" w:sz="0" w:space="0" w:color="auto"/>
          </w:divBdr>
          <w:divsChild>
            <w:div w:id="107821493">
              <w:marLeft w:val="0"/>
              <w:marRight w:val="0"/>
              <w:marTop w:val="0"/>
              <w:marBottom w:val="0"/>
              <w:divBdr>
                <w:top w:val="none" w:sz="0" w:space="0" w:color="auto"/>
                <w:left w:val="none" w:sz="0" w:space="0" w:color="auto"/>
                <w:bottom w:val="none" w:sz="0" w:space="0" w:color="auto"/>
                <w:right w:val="none" w:sz="0" w:space="0" w:color="auto"/>
              </w:divBdr>
              <w:divsChild>
                <w:div w:id="58152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8245">
      <w:bodyDiv w:val="1"/>
      <w:marLeft w:val="0"/>
      <w:marRight w:val="0"/>
      <w:marTop w:val="0"/>
      <w:marBottom w:val="0"/>
      <w:divBdr>
        <w:top w:val="none" w:sz="0" w:space="0" w:color="auto"/>
        <w:left w:val="none" w:sz="0" w:space="0" w:color="auto"/>
        <w:bottom w:val="none" w:sz="0" w:space="0" w:color="auto"/>
        <w:right w:val="none" w:sz="0" w:space="0" w:color="auto"/>
      </w:divBdr>
      <w:divsChild>
        <w:div w:id="847870347">
          <w:marLeft w:val="0"/>
          <w:marRight w:val="0"/>
          <w:marTop w:val="0"/>
          <w:marBottom w:val="0"/>
          <w:divBdr>
            <w:top w:val="none" w:sz="0" w:space="0" w:color="auto"/>
            <w:left w:val="none" w:sz="0" w:space="0" w:color="auto"/>
            <w:bottom w:val="none" w:sz="0" w:space="0" w:color="auto"/>
            <w:right w:val="none" w:sz="0" w:space="0" w:color="auto"/>
          </w:divBdr>
          <w:divsChild>
            <w:div w:id="335765692">
              <w:marLeft w:val="0"/>
              <w:marRight w:val="0"/>
              <w:marTop w:val="0"/>
              <w:marBottom w:val="0"/>
              <w:divBdr>
                <w:top w:val="none" w:sz="0" w:space="0" w:color="auto"/>
                <w:left w:val="none" w:sz="0" w:space="0" w:color="auto"/>
                <w:bottom w:val="none" w:sz="0" w:space="0" w:color="auto"/>
                <w:right w:val="none" w:sz="0" w:space="0" w:color="auto"/>
              </w:divBdr>
              <w:divsChild>
                <w:div w:id="5014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5212">
      <w:bodyDiv w:val="1"/>
      <w:marLeft w:val="0"/>
      <w:marRight w:val="0"/>
      <w:marTop w:val="0"/>
      <w:marBottom w:val="0"/>
      <w:divBdr>
        <w:top w:val="none" w:sz="0" w:space="0" w:color="auto"/>
        <w:left w:val="none" w:sz="0" w:space="0" w:color="auto"/>
        <w:bottom w:val="none" w:sz="0" w:space="0" w:color="auto"/>
        <w:right w:val="none" w:sz="0" w:space="0" w:color="auto"/>
      </w:divBdr>
      <w:divsChild>
        <w:div w:id="2013797942">
          <w:marLeft w:val="0"/>
          <w:marRight w:val="0"/>
          <w:marTop w:val="0"/>
          <w:marBottom w:val="0"/>
          <w:divBdr>
            <w:top w:val="none" w:sz="0" w:space="0" w:color="auto"/>
            <w:left w:val="none" w:sz="0" w:space="0" w:color="auto"/>
            <w:bottom w:val="none" w:sz="0" w:space="0" w:color="auto"/>
            <w:right w:val="none" w:sz="0" w:space="0" w:color="auto"/>
          </w:divBdr>
          <w:divsChild>
            <w:div w:id="562370548">
              <w:marLeft w:val="0"/>
              <w:marRight w:val="0"/>
              <w:marTop w:val="0"/>
              <w:marBottom w:val="0"/>
              <w:divBdr>
                <w:top w:val="none" w:sz="0" w:space="0" w:color="auto"/>
                <w:left w:val="none" w:sz="0" w:space="0" w:color="auto"/>
                <w:bottom w:val="none" w:sz="0" w:space="0" w:color="auto"/>
                <w:right w:val="none" w:sz="0" w:space="0" w:color="auto"/>
              </w:divBdr>
              <w:divsChild>
                <w:div w:id="18081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477">
      <w:bodyDiv w:val="1"/>
      <w:marLeft w:val="0"/>
      <w:marRight w:val="0"/>
      <w:marTop w:val="0"/>
      <w:marBottom w:val="0"/>
      <w:divBdr>
        <w:top w:val="none" w:sz="0" w:space="0" w:color="auto"/>
        <w:left w:val="none" w:sz="0" w:space="0" w:color="auto"/>
        <w:bottom w:val="none" w:sz="0" w:space="0" w:color="auto"/>
        <w:right w:val="none" w:sz="0" w:space="0" w:color="auto"/>
      </w:divBdr>
      <w:divsChild>
        <w:div w:id="1139104030">
          <w:marLeft w:val="0"/>
          <w:marRight w:val="0"/>
          <w:marTop w:val="0"/>
          <w:marBottom w:val="0"/>
          <w:divBdr>
            <w:top w:val="none" w:sz="0" w:space="0" w:color="auto"/>
            <w:left w:val="none" w:sz="0" w:space="0" w:color="auto"/>
            <w:bottom w:val="none" w:sz="0" w:space="0" w:color="auto"/>
            <w:right w:val="none" w:sz="0" w:space="0" w:color="auto"/>
          </w:divBdr>
          <w:divsChild>
            <w:div w:id="655567730">
              <w:marLeft w:val="0"/>
              <w:marRight w:val="0"/>
              <w:marTop w:val="0"/>
              <w:marBottom w:val="0"/>
              <w:divBdr>
                <w:top w:val="none" w:sz="0" w:space="0" w:color="auto"/>
                <w:left w:val="none" w:sz="0" w:space="0" w:color="auto"/>
                <w:bottom w:val="none" w:sz="0" w:space="0" w:color="auto"/>
                <w:right w:val="none" w:sz="0" w:space="0" w:color="auto"/>
              </w:divBdr>
              <w:divsChild>
                <w:div w:id="21217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7291">
      <w:bodyDiv w:val="1"/>
      <w:marLeft w:val="0"/>
      <w:marRight w:val="0"/>
      <w:marTop w:val="0"/>
      <w:marBottom w:val="0"/>
      <w:divBdr>
        <w:top w:val="none" w:sz="0" w:space="0" w:color="auto"/>
        <w:left w:val="none" w:sz="0" w:space="0" w:color="auto"/>
        <w:bottom w:val="none" w:sz="0" w:space="0" w:color="auto"/>
        <w:right w:val="none" w:sz="0" w:space="0" w:color="auto"/>
      </w:divBdr>
      <w:divsChild>
        <w:div w:id="1378552142">
          <w:marLeft w:val="0"/>
          <w:marRight w:val="0"/>
          <w:marTop w:val="0"/>
          <w:marBottom w:val="0"/>
          <w:divBdr>
            <w:top w:val="none" w:sz="0" w:space="0" w:color="auto"/>
            <w:left w:val="none" w:sz="0" w:space="0" w:color="auto"/>
            <w:bottom w:val="none" w:sz="0" w:space="0" w:color="auto"/>
            <w:right w:val="none" w:sz="0" w:space="0" w:color="auto"/>
          </w:divBdr>
          <w:divsChild>
            <w:div w:id="891697155">
              <w:marLeft w:val="0"/>
              <w:marRight w:val="0"/>
              <w:marTop w:val="0"/>
              <w:marBottom w:val="0"/>
              <w:divBdr>
                <w:top w:val="none" w:sz="0" w:space="0" w:color="auto"/>
                <w:left w:val="none" w:sz="0" w:space="0" w:color="auto"/>
                <w:bottom w:val="none" w:sz="0" w:space="0" w:color="auto"/>
                <w:right w:val="none" w:sz="0" w:space="0" w:color="auto"/>
              </w:divBdr>
              <w:divsChild>
                <w:div w:id="16764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450">
      <w:bodyDiv w:val="1"/>
      <w:marLeft w:val="0"/>
      <w:marRight w:val="0"/>
      <w:marTop w:val="0"/>
      <w:marBottom w:val="0"/>
      <w:divBdr>
        <w:top w:val="none" w:sz="0" w:space="0" w:color="auto"/>
        <w:left w:val="none" w:sz="0" w:space="0" w:color="auto"/>
        <w:bottom w:val="none" w:sz="0" w:space="0" w:color="auto"/>
        <w:right w:val="none" w:sz="0" w:space="0" w:color="auto"/>
      </w:divBdr>
      <w:divsChild>
        <w:div w:id="102463003">
          <w:marLeft w:val="0"/>
          <w:marRight w:val="0"/>
          <w:marTop w:val="0"/>
          <w:marBottom w:val="0"/>
          <w:divBdr>
            <w:top w:val="none" w:sz="0" w:space="0" w:color="auto"/>
            <w:left w:val="none" w:sz="0" w:space="0" w:color="auto"/>
            <w:bottom w:val="none" w:sz="0" w:space="0" w:color="auto"/>
            <w:right w:val="none" w:sz="0" w:space="0" w:color="auto"/>
          </w:divBdr>
          <w:divsChild>
            <w:div w:id="263073996">
              <w:marLeft w:val="0"/>
              <w:marRight w:val="0"/>
              <w:marTop w:val="0"/>
              <w:marBottom w:val="0"/>
              <w:divBdr>
                <w:top w:val="none" w:sz="0" w:space="0" w:color="auto"/>
                <w:left w:val="none" w:sz="0" w:space="0" w:color="auto"/>
                <w:bottom w:val="none" w:sz="0" w:space="0" w:color="auto"/>
                <w:right w:val="none" w:sz="0" w:space="0" w:color="auto"/>
              </w:divBdr>
              <w:divsChild>
                <w:div w:id="11673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2354">
      <w:bodyDiv w:val="1"/>
      <w:marLeft w:val="0"/>
      <w:marRight w:val="0"/>
      <w:marTop w:val="0"/>
      <w:marBottom w:val="0"/>
      <w:divBdr>
        <w:top w:val="none" w:sz="0" w:space="0" w:color="auto"/>
        <w:left w:val="none" w:sz="0" w:space="0" w:color="auto"/>
        <w:bottom w:val="none" w:sz="0" w:space="0" w:color="auto"/>
        <w:right w:val="none" w:sz="0" w:space="0" w:color="auto"/>
      </w:divBdr>
      <w:divsChild>
        <w:div w:id="1990399968">
          <w:marLeft w:val="0"/>
          <w:marRight w:val="0"/>
          <w:marTop w:val="0"/>
          <w:marBottom w:val="0"/>
          <w:divBdr>
            <w:top w:val="none" w:sz="0" w:space="0" w:color="auto"/>
            <w:left w:val="none" w:sz="0" w:space="0" w:color="auto"/>
            <w:bottom w:val="none" w:sz="0" w:space="0" w:color="auto"/>
            <w:right w:val="none" w:sz="0" w:space="0" w:color="auto"/>
          </w:divBdr>
          <w:divsChild>
            <w:div w:id="341512536">
              <w:marLeft w:val="0"/>
              <w:marRight w:val="0"/>
              <w:marTop w:val="0"/>
              <w:marBottom w:val="0"/>
              <w:divBdr>
                <w:top w:val="none" w:sz="0" w:space="0" w:color="auto"/>
                <w:left w:val="none" w:sz="0" w:space="0" w:color="auto"/>
                <w:bottom w:val="none" w:sz="0" w:space="0" w:color="auto"/>
                <w:right w:val="none" w:sz="0" w:space="0" w:color="auto"/>
              </w:divBdr>
              <w:divsChild>
                <w:div w:id="6178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924">
      <w:bodyDiv w:val="1"/>
      <w:marLeft w:val="0"/>
      <w:marRight w:val="0"/>
      <w:marTop w:val="0"/>
      <w:marBottom w:val="0"/>
      <w:divBdr>
        <w:top w:val="none" w:sz="0" w:space="0" w:color="auto"/>
        <w:left w:val="none" w:sz="0" w:space="0" w:color="auto"/>
        <w:bottom w:val="none" w:sz="0" w:space="0" w:color="auto"/>
        <w:right w:val="none" w:sz="0" w:space="0" w:color="auto"/>
      </w:divBdr>
    </w:div>
    <w:div w:id="140730703">
      <w:bodyDiv w:val="1"/>
      <w:marLeft w:val="0"/>
      <w:marRight w:val="0"/>
      <w:marTop w:val="0"/>
      <w:marBottom w:val="0"/>
      <w:divBdr>
        <w:top w:val="none" w:sz="0" w:space="0" w:color="auto"/>
        <w:left w:val="none" w:sz="0" w:space="0" w:color="auto"/>
        <w:bottom w:val="none" w:sz="0" w:space="0" w:color="auto"/>
        <w:right w:val="none" w:sz="0" w:space="0" w:color="auto"/>
      </w:divBdr>
      <w:divsChild>
        <w:div w:id="804005030">
          <w:marLeft w:val="0"/>
          <w:marRight w:val="0"/>
          <w:marTop w:val="0"/>
          <w:marBottom w:val="0"/>
          <w:divBdr>
            <w:top w:val="none" w:sz="0" w:space="0" w:color="auto"/>
            <w:left w:val="none" w:sz="0" w:space="0" w:color="auto"/>
            <w:bottom w:val="none" w:sz="0" w:space="0" w:color="auto"/>
            <w:right w:val="none" w:sz="0" w:space="0" w:color="auto"/>
          </w:divBdr>
          <w:divsChild>
            <w:div w:id="1008219981">
              <w:marLeft w:val="0"/>
              <w:marRight w:val="0"/>
              <w:marTop w:val="0"/>
              <w:marBottom w:val="0"/>
              <w:divBdr>
                <w:top w:val="none" w:sz="0" w:space="0" w:color="auto"/>
                <w:left w:val="none" w:sz="0" w:space="0" w:color="auto"/>
                <w:bottom w:val="none" w:sz="0" w:space="0" w:color="auto"/>
                <w:right w:val="none" w:sz="0" w:space="0" w:color="auto"/>
              </w:divBdr>
              <w:divsChild>
                <w:div w:id="6578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3141">
      <w:bodyDiv w:val="1"/>
      <w:marLeft w:val="0"/>
      <w:marRight w:val="0"/>
      <w:marTop w:val="0"/>
      <w:marBottom w:val="0"/>
      <w:divBdr>
        <w:top w:val="none" w:sz="0" w:space="0" w:color="auto"/>
        <w:left w:val="none" w:sz="0" w:space="0" w:color="auto"/>
        <w:bottom w:val="none" w:sz="0" w:space="0" w:color="auto"/>
        <w:right w:val="none" w:sz="0" w:space="0" w:color="auto"/>
      </w:divBdr>
      <w:divsChild>
        <w:div w:id="1105885720">
          <w:marLeft w:val="0"/>
          <w:marRight w:val="0"/>
          <w:marTop w:val="0"/>
          <w:marBottom w:val="0"/>
          <w:divBdr>
            <w:top w:val="none" w:sz="0" w:space="0" w:color="auto"/>
            <w:left w:val="none" w:sz="0" w:space="0" w:color="auto"/>
            <w:bottom w:val="none" w:sz="0" w:space="0" w:color="auto"/>
            <w:right w:val="none" w:sz="0" w:space="0" w:color="auto"/>
          </w:divBdr>
          <w:divsChild>
            <w:div w:id="921109656">
              <w:marLeft w:val="0"/>
              <w:marRight w:val="0"/>
              <w:marTop w:val="0"/>
              <w:marBottom w:val="0"/>
              <w:divBdr>
                <w:top w:val="none" w:sz="0" w:space="0" w:color="auto"/>
                <w:left w:val="none" w:sz="0" w:space="0" w:color="auto"/>
                <w:bottom w:val="none" w:sz="0" w:space="0" w:color="auto"/>
                <w:right w:val="none" w:sz="0" w:space="0" w:color="auto"/>
              </w:divBdr>
              <w:divsChild>
                <w:div w:id="3635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9405">
      <w:bodyDiv w:val="1"/>
      <w:marLeft w:val="0"/>
      <w:marRight w:val="0"/>
      <w:marTop w:val="0"/>
      <w:marBottom w:val="0"/>
      <w:divBdr>
        <w:top w:val="none" w:sz="0" w:space="0" w:color="auto"/>
        <w:left w:val="none" w:sz="0" w:space="0" w:color="auto"/>
        <w:bottom w:val="none" w:sz="0" w:space="0" w:color="auto"/>
        <w:right w:val="none" w:sz="0" w:space="0" w:color="auto"/>
      </w:divBdr>
      <w:divsChild>
        <w:div w:id="1696806289">
          <w:marLeft w:val="0"/>
          <w:marRight w:val="0"/>
          <w:marTop w:val="0"/>
          <w:marBottom w:val="0"/>
          <w:divBdr>
            <w:top w:val="none" w:sz="0" w:space="0" w:color="auto"/>
            <w:left w:val="none" w:sz="0" w:space="0" w:color="auto"/>
            <w:bottom w:val="none" w:sz="0" w:space="0" w:color="auto"/>
            <w:right w:val="none" w:sz="0" w:space="0" w:color="auto"/>
          </w:divBdr>
          <w:divsChild>
            <w:div w:id="1280919006">
              <w:marLeft w:val="0"/>
              <w:marRight w:val="0"/>
              <w:marTop w:val="0"/>
              <w:marBottom w:val="0"/>
              <w:divBdr>
                <w:top w:val="none" w:sz="0" w:space="0" w:color="auto"/>
                <w:left w:val="none" w:sz="0" w:space="0" w:color="auto"/>
                <w:bottom w:val="none" w:sz="0" w:space="0" w:color="auto"/>
                <w:right w:val="none" w:sz="0" w:space="0" w:color="auto"/>
              </w:divBdr>
              <w:divsChild>
                <w:div w:id="18168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1260">
      <w:bodyDiv w:val="1"/>
      <w:marLeft w:val="0"/>
      <w:marRight w:val="0"/>
      <w:marTop w:val="0"/>
      <w:marBottom w:val="0"/>
      <w:divBdr>
        <w:top w:val="none" w:sz="0" w:space="0" w:color="auto"/>
        <w:left w:val="none" w:sz="0" w:space="0" w:color="auto"/>
        <w:bottom w:val="none" w:sz="0" w:space="0" w:color="auto"/>
        <w:right w:val="none" w:sz="0" w:space="0" w:color="auto"/>
      </w:divBdr>
      <w:divsChild>
        <w:div w:id="512381991">
          <w:marLeft w:val="0"/>
          <w:marRight w:val="0"/>
          <w:marTop w:val="0"/>
          <w:marBottom w:val="0"/>
          <w:divBdr>
            <w:top w:val="none" w:sz="0" w:space="0" w:color="auto"/>
            <w:left w:val="none" w:sz="0" w:space="0" w:color="auto"/>
            <w:bottom w:val="none" w:sz="0" w:space="0" w:color="auto"/>
            <w:right w:val="none" w:sz="0" w:space="0" w:color="auto"/>
          </w:divBdr>
          <w:divsChild>
            <w:div w:id="2018120165">
              <w:marLeft w:val="0"/>
              <w:marRight w:val="0"/>
              <w:marTop w:val="0"/>
              <w:marBottom w:val="0"/>
              <w:divBdr>
                <w:top w:val="none" w:sz="0" w:space="0" w:color="auto"/>
                <w:left w:val="none" w:sz="0" w:space="0" w:color="auto"/>
                <w:bottom w:val="none" w:sz="0" w:space="0" w:color="auto"/>
                <w:right w:val="none" w:sz="0" w:space="0" w:color="auto"/>
              </w:divBdr>
              <w:divsChild>
                <w:div w:id="12259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54019">
      <w:bodyDiv w:val="1"/>
      <w:marLeft w:val="0"/>
      <w:marRight w:val="0"/>
      <w:marTop w:val="0"/>
      <w:marBottom w:val="0"/>
      <w:divBdr>
        <w:top w:val="none" w:sz="0" w:space="0" w:color="auto"/>
        <w:left w:val="none" w:sz="0" w:space="0" w:color="auto"/>
        <w:bottom w:val="none" w:sz="0" w:space="0" w:color="auto"/>
        <w:right w:val="none" w:sz="0" w:space="0" w:color="auto"/>
      </w:divBdr>
      <w:divsChild>
        <w:div w:id="1301962462">
          <w:marLeft w:val="0"/>
          <w:marRight w:val="0"/>
          <w:marTop w:val="0"/>
          <w:marBottom w:val="0"/>
          <w:divBdr>
            <w:top w:val="none" w:sz="0" w:space="0" w:color="auto"/>
            <w:left w:val="none" w:sz="0" w:space="0" w:color="auto"/>
            <w:bottom w:val="none" w:sz="0" w:space="0" w:color="auto"/>
            <w:right w:val="none" w:sz="0" w:space="0" w:color="auto"/>
          </w:divBdr>
          <w:divsChild>
            <w:div w:id="1789161328">
              <w:marLeft w:val="0"/>
              <w:marRight w:val="0"/>
              <w:marTop w:val="0"/>
              <w:marBottom w:val="0"/>
              <w:divBdr>
                <w:top w:val="none" w:sz="0" w:space="0" w:color="auto"/>
                <w:left w:val="none" w:sz="0" w:space="0" w:color="auto"/>
                <w:bottom w:val="none" w:sz="0" w:space="0" w:color="auto"/>
                <w:right w:val="none" w:sz="0" w:space="0" w:color="auto"/>
              </w:divBdr>
              <w:divsChild>
                <w:div w:id="19363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5839">
      <w:bodyDiv w:val="1"/>
      <w:marLeft w:val="0"/>
      <w:marRight w:val="0"/>
      <w:marTop w:val="0"/>
      <w:marBottom w:val="0"/>
      <w:divBdr>
        <w:top w:val="none" w:sz="0" w:space="0" w:color="auto"/>
        <w:left w:val="none" w:sz="0" w:space="0" w:color="auto"/>
        <w:bottom w:val="none" w:sz="0" w:space="0" w:color="auto"/>
        <w:right w:val="none" w:sz="0" w:space="0" w:color="auto"/>
      </w:divBdr>
      <w:divsChild>
        <w:div w:id="320934733">
          <w:marLeft w:val="0"/>
          <w:marRight w:val="0"/>
          <w:marTop w:val="0"/>
          <w:marBottom w:val="0"/>
          <w:divBdr>
            <w:top w:val="none" w:sz="0" w:space="0" w:color="auto"/>
            <w:left w:val="none" w:sz="0" w:space="0" w:color="auto"/>
            <w:bottom w:val="none" w:sz="0" w:space="0" w:color="auto"/>
            <w:right w:val="none" w:sz="0" w:space="0" w:color="auto"/>
          </w:divBdr>
          <w:divsChild>
            <w:div w:id="1579633323">
              <w:marLeft w:val="0"/>
              <w:marRight w:val="0"/>
              <w:marTop w:val="0"/>
              <w:marBottom w:val="0"/>
              <w:divBdr>
                <w:top w:val="none" w:sz="0" w:space="0" w:color="auto"/>
                <w:left w:val="none" w:sz="0" w:space="0" w:color="auto"/>
                <w:bottom w:val="none" w:sz="0" w:space="0" w:color="auto"/>
                <w:right w:val="none" w:sz="0" w:space="0" w:color="auto"/>
              </w:divBdr>
              <w:divsChild>
                <w:div w:id="20280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5475">
      <w:bodyDiv w:val="1"/>
      <w:marLeft w:val="0"/>
      <w:marRight w:val="0"/>
      <w:marTop w:val="0"/>
      <w:marBottom w:val="0"/>
      <w:divBdr>
        <w:top w:val="none" w:sz="0" w:space="0" w:color="auto"/>
        <w:left w:val="none" w:sz="0" w:space="0" w:color="auto"/>
        <w:bottom w:val="none" w:sz="0" w:space="0" w:color="auto"/>
        <w:right w:val="none" w:sz="0" w:space="0" w:color="auto"/>
      </w:divBdr>
      <w:divsChild>
        <w:div w:id="1076586013">
          <w:marLeft w:val="0"/>
          <w:marRight w:val="0"/>
          <w:marTop w:val="0"/>
          <w:marBottom w:val="0"/>
          <w:divBdr>
            <w:top w:val="none" w:sz="0" w:space="0" w:color="auto"/>
            <w:left w:val="none" w:sz="0" w:space="0" w:color="auto"/>
            <w:bottom w:val="none" w:sz="0" w:space="0" w:color="auto"/>
            <w:right w:val="none" w:sz="0" w:space="0" w:color="auto"/>
          </w:divBdr>
          <w:divsChild>
            <w:div w:id="1913390082">
              <w:marLeft w:val="0"/>
              <w:marRight w:val="0"/>
              <w:marTop w:val="0"/>
              <w:marBottom w:val="0"/>
              <w:divBdr>
                <w:top w:val="none" w:sz="0" w:space="0" w:color="auto"/>
                <w:left w:val="none" w:sz="0" w:space="0" w:color="auto"/>
                <w:bottom w:val="none" w:sz="0" w:space="0" w:color="auto"/>
                <w:right w:val="none" w:sz="0" w:space="0" w:color="auto"/>
              </w:divBdr>
              <w:divsChild>
                <w:div w:id="14658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2258">
      <w:bodyDiv w:val="1"/>
      <w:marLeft w:val="0"/>
      <w:marRight w:val="0"/>
      <w:marTop w:val="0"/>
      <w:marBottom w:val="0"/>
      <w:divBdr>
        <w:top w:val="none" w:sz="0" w:space="0" w:color="auto"/>
        <w:left w:val="none" w:sz="0" w:space="0" w:color="auto"/>
        <w:bottom w:val="none" w:sz="0" w:space="0" w:color="auto"/>
        <w:right w:val="none" w:sz="0" w:space="0" w:color="auto"/>
      </w:divBdr>
      <w:divsChild>
        <w:div w:id="1819029461">
          <w:marLeft w:val="0"/>
          <w:marRight w:val="0"/>
          <w:marTop w:val="0"/>
          <w:marBottom w:val="0"/>
          <w:divBdr>
            <w:top w:val="none" w:sz="0" w:space="0" w:color="auto"/>
            <w:left w:val="none" w:sz="0" w:space="0" w:color="auto"/>
            <w:bottom w:val="none" w:sz="0" w:space="0" w:color="auto"/>
            <w:right w:val="none" w:sz="0" w:space="0" w:color="auto"/>
          </w:divBdr>
          <w:divsChild>
            <w:div w:id="1115098903">
              <w:marLeft w:val="0"/>
              <w:marRight w:val="0"/>
              <w:marTop w:val="0"/>
              <w:marBottom w:val="0"/>
              <w:divBdr>
                <w:top w:val="none" w:sz="0" w:space="0" w:color="auto"/>
                <w:left w:val="none" w:sz="0" w:space="0" w:color="auto"/>
                <w:bottom w:val="none" w:sz="0" w:space="0" w:color="auto"/>
                <w:right w:val="none" w:sz="0" w:space="0" w:color="auto"/>
              </w:divBdr>
              <w:divsChild>
                <w:div w:id="14927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26584">
      <w:bodyDiv w:val="1"/>
      <w:marLeft w:val="0"/>
      <w:marRight w:val="0"/>
      <w:marTop w:val="0"/>
      <w:marBottom w:val="0"/>
      <w:divBdr>
        <w:top w:val="none" w:sz="0" w:space="0" w:color="auto"/>
        <w:left w:val="none" w:sz="0" w:space="0" w:color="auto"/>
        <w:bottom w:val="none" w:sz="0" w:space="0" w:color="auto"/>
        <w:right w:val="none" w:sz="0" w:space="0" w:color="auto"/>
      </w:divBdr>
      <w:divsChild>
        <w:div w:id="1074818059">
          <w:marLeft w:val="0"/>
          <w:marRight w:val="0"/>
          <w:marTop w:val="0"/>
          <w:marBottom w:val="0"/>
          <w:divBdr>
            <w:top w:val="none" w:sz="0" w:space="0" w:color="auto"/>
            <w:left w:val="none" w:sz="0" w:space="0" w:color="auto"/>
            <w:bottom w:val="none" w:sz="0" w:space="0" w:color="auto"/>
            <w:right w:val="none" w:sz="0" w:space="0" w:color="auto"/>
          </w:divBdr>
          <w:divsChild>
            <w:div w:id="1507868665">
              <w:marLeft w:val="0"/>
              <w:marRight w:val="0"/>
              <w:marTop w:val="0"/>
              <w:marBottom w:val="0"/>
              <w:divBdr>
                <w:top w:val="none" w:sz="0" w:space="0" w:color="auto"/>
                <w:left w:val="none" w:sz="0" w:space="0" w:color="auto"/>
                <w:bottom w:val="none" w:sz="0" w:space="0" w:color="auto"/>
                <w:right w:val="none" w:sz="0" w:space="0" w:color="auto"/>
              </w:divBdr>
              <w:divsChild>
                <w:div w:id="7218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42846">
      <w:bodyDiv w:val="1"/>
      <w:marLeft w:val="0"/>
      <w:marRight w:val="0"/>
      <w:marTop w:val="0"/>
      <w:marBottom w:val="0"/>
      <w:divBdr>
        <w:top w:val="none" w:sz="0" w:space="0" w:color="auto"/>
        <w:left w:val="none" w:sz="0" w:space="0" w:color="auto"/>
        <w:bottom w:val="none" w:sz="0" w:space="0" w:color="auto"/>
        <w:right w:val="none" w:sz="0" w:space="0" w:color="auto"/>
      </w:divBdr>
      <w:divsChild>
        <w:div w:id="2062702672">
          <w:marLeft w:val="0"/>
          <w:marRight w:val="0"/>
          <w:marTop w:val="0"/>
          <w:marBottom w:val="0"/>
          <w:divBdr>
            <w:top w:val="none" w:sz="0" w:space="0" w:color="auto"/>
            <w:left w:val="none" w:sz="0" w:space="0" w:color="auto"/>
            <w:bottom w:val="none" w:sz="0" w:space="0" w:color="auto"/>
            <w:right w:val="none" w:sz="0" w:space="0" w:color="auto"/>
          </w:divBdr>
          <w:divsChild>
            <w:div w:id="1976833055">
              <w:marLeft w:val="0"/>
              <w:marRight w:val="0"/>
              <w:marTop w:val="0"/>
              <w:marBottom w:val="0"/>
              <w:divBdr>
                <w:top w:val="none" w:sz="0" w:space="0" w:color="auto"/>
                <w:left w:val="none" w:sz="0" w:space="0" w:color="auto"/>
                <w:bottom w:val="none" w:sz="0" w:space="0" w:color="auto"/>
                <w:right w:val="none" w:sz="0" w:space="0" w:color="auto"/>
              </w:divBdr>
              <w:divsChild>
                <w:div w:id="11244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08972">
      <w:bodyDiv w:val="1"/>
      <w:marLeft w:val="0"/>
      <w:marRight w:val="0"/>
      <w:marTop w:val="0"/>
      <w:marBottom w:val="0"/>
      <w:divBdr>
        <w:top w:val="none" w:sz="0" w:space="0" w:color="auto"/>
        <w:left w:val="none" w:sz="0" w:space="0" w:color="auto"/>
        <w:bottom w:val="none" w:sz="0" w:space="0" w:color="auto"/>
        <w:right w:val="none" w:sz="0" w:space="0" w:color="auto"/>
      </w:divBdr>
      <w:divsChild>
        <w:div w:id="967588231">
          <w:marLeft w:val="0"/>
          <w:marRight w:val="0"/>
          <w:marTop w:val="0"/>
          <w:marBottom w:val="0"/>
          <w:divBdr>
            <w:top w:val="none" w:sz="0" w:space="0" w:color="auto"/>
            <w:left w:val="none" w:sz="0" w:space="0" w:color="auto"/>
            <w:bottom w:val="none" w:sz="0" w:space="0" w:color="auto"/>
            <w:right w:val="none" w:sz="0" w:space="0" w:color="auto"/>
          </w:divBdr>
          <w:divsChild>
            <w:div w:id="1386756065">
              <w:marLeft w:val="0"/>
              <w:marRight w:val="0"/>
              <w:marTop w:val="0"/>
              <w:marBottom w:val="0"/>
              <w:divBdr>
                <w:top w:val="none" w:sz="0" w:space="0" w:color="auto"/>
                <w:left w:val="none" w:sz="0" w:space="0" w:color="auto"/>
                <w:bottom w:val="none" w:sz="0" w:space="0" w:color="auto"/>
                <w:right w:val="none" w:sz="0" w:space="0" w:color="auto"/>
              </w:divBdr>
              <w:divsChild>
                <w:div w:id="19769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08899">
      <w:bodyDiv w:val="1"/>
      <w:marLeft w:val="0"/>
      <w:marRight w:val="0"/>
      <w:marTop w:val="0"/>
      <w:marBottom w:val="0"/>
      <w:divBdr>
        <w:top w:val="none" w:sz="0" w:space="0" w:color="auto"/>
        <w:left w:val="none" w:sz="0" w:space="0" w:color="auto"/>
        <w:bottom w:val="none" w:sz="0" w:space="0" w:color="auto"/>
        <w:right w:val="none" w:sz="0" w:space="0" w:color="auto"/>
      </w:divBdr>
      <w:divsChild>
        <w:div w:id="420761336">
          <w:marLeft w:val="0"/>
          <w:marRight w:val="0"/>
          <w:marTop w:val="0"/>
          <w:marBottom w:val="0"/>
          <w:divBdr>
            <w:top w:val="none" w:sz="0" w:space="0" w:color="auto"/>
            <w:left w:val="none" w:sz="0" w:space="0" w:color="auto"/>
            <w:bottom w:val="none" w:sz="0" w:space="0" w:color="auto"/>
            <w:right w:val="none" w:sz="0" w:space="0" w:color="auto"/>
          </w:divBdr>
          <w:divsChild>
            <w:div w:id="657080435">
              <w:marLeft w:val="0"/>
              <w:marRight w:val="0"/>
              <w:marTop w:val="0"/>
              <w:marBottom w:val="0"/>
              <w:divBdr>
                <w:top w:val="none" w:sz="0" w:space="0" w:color="auto"/>
                <w:left w:val="none" w:sz="0" w:space="0" w:color="auto"/>
                <w:bottom w:val="none" w:sz="0" w:space="0" w:color="auto"/>
                <w:right w:val="none" w:sz="0" w:space="0" w:color="auto"/>
              </w:divBdr>
              <w:divsChild>
                <w:div w:id="10708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68155">
      <w:bodyDiv w:val="1"/>
      <w:marLeft w:val="0"/>
      <w:marRight w:val="0"/>
      <w:marTop w:val="0"/>
      <w:marBottom w:val="0"/>
      <w:divBdr>
        <w:top w:val="none" w:sz="0" w:space="0" w:color="auto"/>
        <w:left w:val="none" w:sz="0" w:space="0" w:color="auto"/>
        <w:bottom w:val="none" w:sz="0" w:space="0" w:color="auto"/>
        <w:right w:val="none" w:sz="0" w:space="0" w:color="auto"/>
      </w:divBdr>
      <w:divsChild>
        <w:div w:id="1260064856">
          <w:marLeft w:val="0"/>
          <w:marRight w:val="0"/>
          <w:marTop w:val="0"/>
          <w:marBottom w:val="0"/>
          <w:divBdr>
            <w:top w:val="none" w:sz="0" w:space="0" w:color="auto"/>
            <w:left w:val="none" w:sz="0" w:space="0" w:color="auto"/>
            <w:bottom w:val="none" w:sz="0" w:space="0" w:color="auto"/>
            <w:right w:val="none" w:sz="0" w:space="0" w:color="auto"/>
          </w:divBdr>
          <w:divsChild>
            <w:div w:id="1412964993">
              <w:marLeft w:val="0"/>
              <w:marRight w:val="0"/>
              <w:marTop w:val="0"/>
              <w:marBottom w:val="0"/>
              <w:divBdr>
                <w:top w:val="none" w:sz="0" w:space="0" w:color="auto"/>
                <w:left w:val="none" w:sz="0" w:space="0" w:color="auto"/>
                <w:bottom w:val="none" w:sz="0" w:space="0" w:color="auto"/>
                <w:right w:val="none" w:sz="0" w:space="0" w:color="auto"/>
              </w:divBdr>
              <w:divsChild>
                <w:div w:id="11299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76245">
      <w:bodyDiv w:val="1"/>
      <w:marLeft w:val="0"/>
      <w:marRight w:val="0"/>
      <w:marTop w:val="0"/>
      <w:marBottom w:val="0"/>
      <w:divBdr>
        <w:top w:val="none" w:sz="0" w:space="0" w:color="auto"/>
        <w:left w:val="none" w:sz="0" w:space="0" w:color="auto"/>
        <w:bottom w:val="none" w:sz="0" w:space="0" w:color="auto"/>
        <w:right w:val="none" w:sz="0" w:space="0" w:color="auto"/>
      </w:divBdr>
      <w:divsChild>
        <w:div w:id="510878994">
          <w:marLeft w:val="0"/>
          <w:marRight w:val="0"/>
          <w:marTop w:val="0"/>
          <w:marBottom w:val="0"/>
          <w:divBdr>
            <w:top w:val="none" w:sz="0" w:space="0" w:color="auto"/>
            <w:left w:val="none" w:sz="0" w:space="0" w:color="auto"/>
            <w:bottom w:val="none" w:sz="0" w:space="0" w:color="auto"/>
            <w:right w:val="none" w:sz="0" w:space="0" w:color="auto"/>
          </w:divBdr>
          <w:divsChild>
            <w:div w:id="1445272101">
              <w:marLeft w:val="0"/>
              <w:marRight w:val="0"/>
              <w:marTop w:val="0"/>
              <w:marBottom w:val="0"/>
              <w:divBdr>
                <w:top w:val="none" w:sz="0" w:space="0" w:color="auto"/>
                <w:left w:val="none" w:sz="0" w:space="0" w:color="auto"/>
                <w:bottom w:val="none" w:sz="0" w:space="0" w:color="auto"/>
                <w:right w:val="none" w:sz="0" w:space="0" w:color="auto"/>
              </w:divBdr>
              <w:divsChild>
                <w:div w:id="4174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61040">
      <w:bodyDiv w:val="1"/>
      <w:marLeft w:val="0"/>
      <w:marRight w:val="0"/>
      <w:marTop w:val="0"/>
      <w:marBottom w:val="0"/>
      <w:divBdr>
        <w:top w:val="none" w:sz="0" w:space="0" w:color="auto"/>
        <w:left w:val="none" w:sz="0" w:space="0" w:color="auto"/>
        <w:bottom w:val="none" w:sz="0" w:space="0" w:color="auto"/>
        <w:right w:val="none" w:sz="0" w:space="0" w:color="auto"/>
      </w:divBdr>
      <w:divsChild>
        <w:div w:id="1267345204">
          <w:marLeft w:val="0"/>
          <w:marRight w:val="0"/>
          <w:marTop w:val="0"/>
          <w:marBottom w:val="0"/>
          <w:divBdr>
            <w:top w:val="none" w:sz="0" w:space="0" w:color="auto"/>
            <w:left w:val="none" w:sz="0" w:space="0" w:color="auto"/>
            <w:bottom w:val="none" w:sz="0" w:space="0" w:color="auto"/>
            <w:right w:val="none" w:sz="0" w:space="0" w:color="auto"/>
          </w:divBdr>
          <w:divsChild>
            <w:div w:id="1087966631">
              <w:marLeft w:val="0"/>
              <w:marRight w:val="0"/>
              <w:marTop w:val="0"/>
              <w:marBottom w:val="0"/>
              <w:divBdr>
                <w:top w:val="none" w:sz="0" w:space="0" w:color="auto"/>
                <w:left w:val="none" w:sz="0" w:space="0" w:color="auto"/>
                <w:bottom w:val="none" w:sz="0" w:space="0" w:color="auto"/>
                <w:right w:val="none" w:sz="0" w:space="0" w:color="auto"/>
              </w:divBdr>
              <w:divsChild>
                <w:div w:id="6016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28485">
      <w:bodyDiv w:val="1"/>
      <w:marLeft w:val="0"/>
      <w:marRight w:val="0"/>
      <w:marTop w:val="0"/>
      <w:marBottom w:val="0"/>
      <w:divBdr>
        <w:top w:val="none" w:sz="0" w:space="0" w:color="auto"/>
        <w:left w:val="none" w:sz="0" w:space="0" w:color="auto"/>
        <w:bottom w:val="none" w:sz="0" w:space="0" w:color="auto"/>
        <w:right w:val="none" w:sz="0" w:space="0" w:color="auto"/>
      </w:divBdr>
      <w:divsChild>
        <w:div w:id="872304232">
          <w:marLeft w:val="0"/>
          <w:marRight w:val="0"/>
          <w:marTop w:val="0"/>
          <w:marBottom w:val="0"/>
          <w:divBdr>
            <w:top w:val="none" w:sz="0" w:space="0" w:color="auto"/>
            <w:left w:val="none" w:sz="0" w:space="0" w:color="auto"/>
            <w:bottom w:val="none" w:sz="0" w:space="0" w:color="auto"/>
            <w:right w:val="none" w:sz="0" w:space="0" w:color="auto"/>
          </w:divBdr>
          <w:divsChild>
            <w:div w:id="8989457">
              <w:marLeft w:val="0"/>
              <w:marRight w:val="0"/>
              <w:marTop w:val="0"/>
              <w:marBottom w:val="0"/>
              <w:divBdr>
                <w:top w:val="none" w:sz="0" w:space="0" w:color="auto"/>
                <w:left w:val="none" w:sz="0" w:space="0" w:color="auto"/>
                <w:bottom w:val="none" w:sz="0" w:space="0" w:color="auto"/>
                <w:right w:val="none" w:sz="0" w:space="0" w:color="auto"/>
              </w:divBdr>
              <w:divsChild>
                <w:div w:id="14931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61110">
      <w:bodyDiv w:val="1"/>
      <w:marLeft w:val="0"/>
      <w:marRight w:val="0"/>
      <w:marTop w:val="0"/>
      <w:marBottom w:val="0"/>
      <w:divBdr>
        <w:top w:val="none" w:sz="0" w:space="0" w:color="auto"/>
        <w:left w:val="none" w:sz="0" w:space="0" w:color="auto"/>
        <w:bottom w:val="none" w:sz="0" w:space="0" w:color="auto"/>
        <w:right w:val="none" w:sz="0" w:space="0" w:color="auto"/>
      </w:divBdr>
      <w:divsChild>
        <w:div w:id="1412654174">
          <w:marLeft w:val="0"/>
          <w:marRight w:val="0"/>
          <w:marTop w:val="0"/>
          <w:marBottom w:val="0"/>
          <w:divBdr>
            <w:top w:val="none" w:sz="0" w:space="0" w:color="auto"/>
            <w:left w:val="none" w:sz="0" w:space="0" w:color="auto"/>
            <w:bottom w:val="none" w:sz="0" w:space="0" w:color="auto"/>
            <w:right w:val="none" w:sz="0" w:space="0" w:color="auto"/>
          </w:divBdr>
          <w:divsChild>
            <w:div w:id="285820855">
              <w:marLeft w:val="0"/>
              <w:marRight w:val="0"/>
              <w:marTop w:val="0"/>
              <w:marBottom w:val="0"/>
              <w:divBdr>
                <w:top w:val="none" w:sz="0" w:space="0" w:color="auto"/>
                <w:left w:val="none" w:sz="0" w:space="0" w:color="auto"/>
                <w:bottom w:val="none" w:sz="0" w:space="0" w:color="auto"/>
                <w:right w:val="none" w:sz="0" w:space="0" w:color="auto"/>
              </w:divBdr>
              <w:divsChild>
                <w:div w:id="21248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7620">
          <w:marLeft w:val="0"/>
          <w:marRight w:val="0"/>
          <w:marTop w:val="0"/>
          <w:marBottom w:val="0"/>
          <w:divBdr>
            <w:top w:val="none" w:sz="0" w:space="0" w:color="auto"/>
            <w:left w:val="none" w:sz="0" w:space="0" w:color="auto"/>
            <w:bottom w:val="none" w:sz="0" w:space="0" w:color="auto"/>
            <w:right w:val="none" w:sz="0" w:space="0" w:color="auto"/>
          </w:divBdr>
          <w:divsChild>
            <w:div w:id="460463276">
              <w:marLeft w:val="0"/>
              <w:marRight w:val="0"/>
              <w:marTop w:val="0"/>
              <w:marBottom w:val="0"/>
              <w:divBdr>
                <w:top w:val="none" w:sz="0" w:space="0" w:color="auto"/>
                <w:left w:val="none" w:sz="0" w:space="0" w:color="auto"/>
                <w:bottom w:val="none" w:sz="0" w:space="0" w:color="auto"/>
                <w:right w:val="none" w:sz="0" w:space="0" w:color="auto"/>
              </w:divBdr>
              <w:divsChild>
                <w:div w:id="135804132">
                  <w:marLeft w:val="0"/>
                  <w:marRight w:val="0"/>
                  <w:marTop w:val="0"/>
                  <w:marBottom w:val="0"/>
                  <w:divBdr>
                    <w:top w:val="none" w:sz="0" w:space="0" w:color="auto"/>
                    <w:left w:val="none" w:sz="0" w:space="0" w:color="auto"/>
                    <w:bottom w:val="none" w:sz="0" w:space="0" w:color="auto"/>
                    <w:right w:val="none" w:sz="0" w:space="0" w:color="auto"/>
                  </w:divBdr>
                </w:div>
              </w:divsChild>
            </w:div>
            <w:div w:id="1754207504">
              <w:marLeft w:val="0"/>
              <w:marRight w:val="0"/>
              <w:marTop w:val="0"/>
              <w:marBottom w:val="0"/>
              <w:divBdr>
                <w:top w:val="none" w:sz="0" w:space="0" w:color="auto"/>
                <w:left w:val="none" w:sz="0" w:space="0" w:color="auto"/>
                <w:bottom w:val="none" w:sz="0" w:space="0" w:color="auto"/>
                <w:right w:val="none" w:sz="0" w:space="0" w:color="auto"/>
              </w:divBdr>
              <w:divsChild>
                <w:div w:id="3476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257401">
      <w:bodyDiv w:val="1"/>
      <w:marLeft w:val="0"/>
      <w:marRight w:val="0"/>
      <w:marTop w:val="0"/>
      <w:marBottom w:val="0"/>
      <w:divBdr>
        <w:top w:val="none" w:sz="0" w:space="0" w:color="auto"/>
        <w:left w:val="none" w:sz="0" w:space="0" w:color="auto"/>
        <w:bottom w:val="none" w:sz="0" w:space="0" w:color="auto"/>
        <w:right w:val="none" w:sz="0" w:space="0" w:color="auto"/>
      </w:divBdr>
      <w:divsChild>
        <w:div w:id="22247636">
          <w:marLeft w:val="0"/>
          <w:marRight w:val="0"/>
          <w:marTop w:val="0"/>
          <w:marBottom w:val="0"/>
          <w:divBdr>
            <w:top w:val="none" w:sz="0" w:space="0" w:color="auto"/>
            <w:left w:val="none" w:sz="0" w:space="0" w:color="auto"/>
            <w:bottom w:val="none" w:sz="0" w:space="0" w:color="auto"/>
            <w:right w:val="none" w:sz="0" w:space="0" w:color="auto"/>
          </w:divBdr>
          <w:divsChild>
            <w:div w:id="1905334831">
              <w:marLeft w:val="0"/>
              <w:marRight w:val="0"/>
              <w:marTop w:val="0"/>
              <w:marBottom w:val="0"/>
              <w:divBdr>
                <w:top w:val="none" w:sz="0" w:space="0" w:color="auto"/>
                <w:left w:val="none" w:sz="0" w:space="0" w:color="auto"/>
                <w:bottom w:val="none" w:sz="0" w:space="0" w:color="auto"/>
                <w:right w:val="none" w:sz="0" w:space="0" w:color="auto"/>
              </w:divBdr>
              <w:divsChild>
                <w:div w:id="16399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91648">
      <w:bodyDiv w:val="1"/>
      <w:marLeft w:val="0"/>
      <w:marRight w:val="0"/>
      <w:marTop w:val="0"/>
      <w:marBottom w:val="0"/>
      <w:divBdr>
        <w:top w:val="none" w:sz="0" w:space="0" w:color="auto"/>
        <w:left w:val="none" w:sz="0" w:space="0" w:color="auto"/>
        <w:bottom w:val="none" w:sz="0" w:space="0" w:color="auto"/>
        <w:right w:val="none" w:sz="0" w:space="0" w:color="auto"/>
      </w:divBdr>
      <w:divsChild>
        <w:div w:id="1098451812">
          <w:marLeft w:val="0"/>
          <w:marRight w:val="0"/>
          <w:marTop w:val="0"/>
          <w:marBottom w:val="0"/>
          <w:divBdr>
            <w:top w:val="none" w:sz="0" w:space="0" w:color="auto"/>
            <w:left w:val="none" w:sz="0" w:space="0" w:color="auto"/>
            <w:bottom w:val="none" w:sz="0" w:space="0" w:color="auto"/>
            <w:right w:val="none" w:sz="0" w:space="0" w:color="auto"/>
          </w:divBdr>
          <w:divsChild>
            <w:div w:id="52703504">
              <w:marLeft w:val="0"/>
              <w:marRight w:val="0"/>
              <w:marTop w:val="0"/>
              <w:marBottom w:val="0"/>
              <w:divBdr>
                <w:top w:val="none" w:sz="0" w:space="0" w:color="auto"/>
                <w:left w:val="none" w:sz="0" w:space="0" w:color="auto"/>
                <w:bottom w:val="none" w:sz="0" w:space="0" w:color="auto"/>
                <w:right w:val="none" w:sz="0" w:space="0" w:color="auto"/>
              </w:divBdr>
              <w:divsChild>
                <w:div w:id="20345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06446">
      <w:bodyDiv w:val="1"/>
      <w:marLeft w:val="0"/>
      <w:marRight w:val="0"/>
      <w:marTop w:val="0"/>
      <w:marBottom w:val="0"/>
      <w:divBdr>
        <w:top w:val="none" w:sz="0" w:space="0" w:color="auto"/>
        <w:left w:val="none" w:sz="0" w:space="0" w:color="auto"/>
        <w:bottom w:val="none" w:sz="0" w:space="0" w:color="auto"/>
        <w:right w:val="none" w:sz="0" w:space="0" w:color="auto"/>
      </w:divBdr>
      <w:divsChild>
        <w:div w:id="486432935">
          <w:marLeft w:val="0"/>
          <w:marRight w:val="0"/>
          <w:marTop w:val="0"/>
          <w:marBottom w:val="0"/>
          <w:divBdr>
            <w:top w:val="none" w:sz="0" w:space="0" w:color="auto"/>
            <w:left w:val="none" w:sz="0" w:space="0" w:color="auto"/>
            <w:bottom w:val="none" w:sz="0" w:space="0" w:color="auto"/>
            <w:right w:val="none" w:sz="0" w:space="0" w:color="auto"/>
          </w:divBdr>
          <w:divsChild>
            <w:div w:id="149248667">
              <w:marLeft w:val="0"/>
              <w:marRight w:val="0"/>
              <w:marTop w:val="0"/>
              <w:marBottom w:val="0"/>
              <w:divBdr>
                <w:top w:val="none" w:sz="0" w:space="0" w:color="auto"/>
                <w:left w:val="none" w:sz="0" w:space="0" w:color="auto"/>
                <w:bottom w:val="none" w:sz="0" w:space="0" w:color="auto"/>
                <w:right w:val="none" w:sz="0" w:space="0" w:color="auto"/>
              </w:divBdr>
              <w:divsChild>
                <w:div w:id="21990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65187">
      <w:bodyDiv w:val="1"/>
      <w:marLeft w:val="0"/>
      <w:marRight w:val="0"/>
      <w:marTop w:val="0"/>
      <w:marBottom w:val="0"/>
      <w:divBdr>
        <w:top w:val="none" w:sz="0" w:space="0" w:color="auto"/>
        <w:left w:val="none" w:sz="0" w:space="0" w:color="auto"/>
        <w:bottom w:val="none" w:sz="0" w:space="0" w:color="auto"/>
        <w:right w:val="none" w:sz="0" w:space="0" w:color="auto"/>
      </w:divBdr>
      <w:divsChild>
        <w:div w:id="116293174">
          <w:marLeft w:val="0"/>
          <w:marRight w:val="0"/>
          <w:marTop w:val="0"/>
          <w:marBottom w:val="0"/>
          <w:divBdr>
            <w:top w:val="none" w:sz="0" w:space="0" w:color="auto"/>
            <w:left w:val="none" w:sz="0" w:space="0" w:color="auto"/>
            <w:bottom w:val="none" w:sz="0" w:space="0" w:color="auto"/>
            <w:right w:val="none" w:sz="0" w:space="0" w:color="auto"/>
          </w:divBdr>
          <w:divsChild>
            <w:div w:id="1866285007">
              <w:marLeft w:val="0"/>
              <w:marRight w:val="0"/>
              <w:marTop w:val="0"/>
              <w:marBottom w:val="0"/>
              <w:divBdr>
                <w:top w:val="none" w:sz="0" w:space="0" w:color="auto"/>
                <w:left w:val="none" w:sz="0" w:space="0" w:color="auto"/>
                <w:bottom w:val="none" w:sz="0" w:space="0" w:color="auto"/>
                <w:right w:val="none" w:sz="0" w:space="0" w:color="auto"/>
              </w:divBdr>
              <w:divsChild>
                <w:div w:id="17804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29417">
      <w:bodyDiv w:val="1"/>
      <w:marLeft w:val="0"/>
      <w:marRight w:val="0"/>
      <w:marTop w:val="0"/>
      <w:marBottom w:val="0"/>
      <w:divBdr>
        <w:top w:val="none" w:sz="0" w:space="0" w:color="auto"/>
        <w:left w:val="none" w:sz="0" w:space="0" w:color="auto"/>
        <w:bottom w:val="none" w:sz="0" w:space="0" w:color="auto"/>
        <w:right w:val="none" w:sz="0" w:space="0" w:color="auto"/>
      </w:divBdr>
      <w:divsChild>
        <w:div w:id="1341394935">
          <w:marLeft w:val="0"/>
          <w:marRight w:val="0"/>
          <w:marTop w:val="0"/>
          <w:marBottom w:val="0"/>
          <w:divBdr>
            <w:top w:val="none" w:sz="0" w:space="0" w:color="auto"/>
            <w:left w:val="none" w:sz="0" w:space="0" w:color="auto"/>
            <w:bottom w:val="none" w:sz="0" w:space="0" w:color="auto"/>
            <w:right w:val="none" w:sz="0" w:space="0" w:color="auto"/>
          </w:divBdr>
          <w:divsChild>
            <w:div w:id="1232960493">
              <w:marLeft w:val="0"/>
              <w:marRight w:val="0"/>
              <w:marTop w:val="0"/>
              <w:marBottom w:val="0"/>
              <w:divBdr>
                <w:top w:val="none" w:sz="0" w:space="0" w:color="auto"/>
                <w:left w:val="none" w:sz="0" w:space="0" w:color="auto"/>
                <w:bottom w:val="none" w:sz="0" w:space="0" w:color="auto"/>
                <w:right w:val="none" w:sz="0" w:space="0" w:color="auto"/>
              </w:divBdr>
              <w:divsChild>
                <w:div w:id="1162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51005">
      <w:bodyDiv w:val="1"/>
      <w:marLeft w:val="0"/>
      <w:marRight w:val="0"/>
      <w:marTop w:val="0"/>
      <w:marBottom w:val="0"/>
      <w:divBdr>
        <w:top w:val="none" w:sz="0" w:space="0" w:color="auto"/>
        <w:left w:val="none" w:sz="0" w:space="0" w:color="auto"/>
        <w:bottom w:val="none" w:sz="0" w:space="0" w:color="auto"/>
        <w:right w:val="none" w:sz="0" w:space="0" w:color="auto"/>
      </w:divBdr>
      <w:divsChild>
        <w:div w:id="1528520718">
          <w:marLeft w:val="0"/>
          <w:marRight w:val="0"/>
          <w:marTop w:val="0"/>
          <w:marBottom w:val="0"/>
          <w:divBdr>
            <w:top w:val="none" w:sz="0" w:space="0" w:color="auto"/>
            <w:left w:val="none" w:sz="0" w:space="0" w:color="auto"/>
            <w:bottom w:val="none" w:sz="0" w:space="0" w:color="auto"/>
            <w:right w:val="none" w:sz="0" w:space="0" w:color="auto"/>
          </w:divBdr>
          <w:divsChild>
            <w:div w:id="1614557376">
              <w:marLeft w:val="0"/>
              <w:marRight w:val="0"/>
              <w:marTop w:val="0"/>
              <w:marBottom w:val="0"/>
              <w:divBdr>
                <w:top w:val="none" w:sz="0" w:space="0" w:color="auto"/>
                <w:left w:val="none" w:sz="0" w:space="0" w:color="auto"/>
                <w:bottom w:val="none" w:sz="0" w:space="0" w:color="auto"/>
                <w:right w:val="none" w:sz="0" w:space="0" w:color="auto"/>
              </w:divBdr>
              <w:divsChild>
                <w:div w:id="13415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7912">
          <w:marLeft w:val="0"/>
          <w:marRight w:val="0"/>
          <w:marTop w:val="0"/>
          <w:marBottom w:val="0"/>
          <w:divBdr>
            <w:top w:val="none" w:sz="0" w:space="0" w:color="auto"/>
            <w:left w:val="none" w:sz="0" w:space="0" w:color="auto"/>
            <w:bottom w:val="none" w:sz="0" w:space="0" w:color="auto"/>
            <w:right w:val="none" w:sz="0" w:space="0" w:color="auto"/>
          </w:divBdr>
          <w:divsChild>
            <w:div w:id="1256356198">
              <w:marLeft w:val="0"/>
              <w:marRight w:val="0"/>
              <w:marTop w:val="0"/>
              <w:marBottom w:val="0"/>
              <w:divBdr>
                <w:top w:val="none" w:sz="0" w:space="0" w:color="auto"/>
                <w:left w:val="none" w:sz="0" w:space="0" w:color="auto"/>
                <w:bottom w:val="none" w:sz="0" w:space="0" w:color="auto"/>
                <w:right w:val="none" w:sz="0" w:space="0" w:color="auto"/>
              </w:divBdr>
              <w:divsChild>
                <w:div w:id="16040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86186">
      <w:bodyDiv w:val="1"/>
      <w:marLeft w:val="0"/>
      <w:marRight w:val="0"/>
      <w:marTop w:val="0"/>
      <w:marBottom w:val="0"/>
      <w:divBdr>
        <w:top w:val="none" w:sz="0" w:space="0" w:color="auto"/>
        <w:left w:val="none" w:sz="0" w:space="0" w:color="auto"/>
        <w:bottom w:val="none" w:sz="0" w:space="0" w:color="auto"/>
        <w:right w:val="none" w:sz="0" w:space="0" w:color="auto"/>
      </w:divBdr>
      <w:divsChild>
        <w:div w:id="196937649">
          <w:marLeft w:val="0"/>
          <w:marRight w:val="0"/>
          <w:marTop w:val="0"/>
          <w:marBottom w:val="0"/>
          <w:divBdr>
            <w:top w:val="none" w:sz="0" w:space="0" w:color="auto"/>
            <w:left w:val="none" w:sz="0" w:space="0" w:color="auto"/>
            <w:bottom w:val="none" w:sz="0" w:space="0" w:color="auto"/>
            <w:right w:val="none" w:sz="0" w:space="0" w:color="auto"/>
          </w:divBdr>
          <w:divsChild>
            <w:div w:id="1120688031">
              <w:marLeft w:val="0"/>
              <w:marRight w:val="0"/>
              <w:marTop w:val="0"/>
              <w:marBottom w:val="0"/>
              <w:divBdr>
                <w:top w:val="none" w:sz="0" w:space="0" w:color="auto"/>
                <w:left w:val="none" w:sz="0" w:space="0" w:color="auto"/>
                <w:bottom w:val="none" w:sz="0" w:space="0" w:color="auto"/>
                <w:right w:val="none" w:sz="0" w:space="0" w:color="auto"/>
              </w:divBdr>
              <w:divsChild>
                <w:div w:id="6021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44165">
      <w:bodyDiv w:val="1"/>
      <w:marLeft w:val="0"/>
      <w:marRight w:val="0"/>
      <w:marTop w:val="0"/>
      <w:marBottom w:val="0"/>
      <w:divBdr>
        <w:top w:val="none" w:sz="0" w:space="0" w:color="auto"/>
        <w:left w:val="none" w:sz="0" w:space="0" w:color="auto"/>
        <w:bottom w:val="none" w:sz="0" w:space="0" w:color="auto"/>
        <w:right w:val="none" w:sz="0" w:space="0" w:color="auto"/>
      </w:divBdr>
      <w:divsChild>
        <w:div w:id="496311208">
          <w:marLeft w:val="0"/>
          <w:marRight w:val="0"/>
          <w:marTop w:val="0"/>
          <w:marBottom w:val="0"/>
          <w:divBdr>
            <w:top w:val="none" w:sz="0" w:space="0" w:color="auto"/>
            <w:left w:val="none" w:sz="0" w:space="0" w:color="auto"/>
            <w:bottom w:val="none" w:sz="0" w:space="0" w:color="auto"/>
            <w:right w:val="none" w:sz="0" w:space="0" w:color="auto"/>
          </w:divBdr>
          <w:divsChild>
            <w:div w:id="37098008">
              <w:marLeft w:val="0"/>
              <w:marRight w:val="0"/>
              <w:marTop w:val="0"/>
              <w:marBottom w:val="0"/>
              <w:divBdr>
                <w:top w:val="none" w:sz="0" w:space="0" w:color="auto"/>
                <w:left w:val="none" w:sz="0" w:space="0" w:color="auto"/>
                <w:bottom w:val="none" w:sz="0" w:space="0" w:color="auto"/>
                <w:right w:val="none" w:sz="0" w:space="0" w:color="auto"/>
              </w:divBdr>
              <w:divsChild>
                <w:div w:id="18194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495">
      <w:bodyDiv w:val="1"/>
      <w:marLeft w:val="0"/>
      <w:marRight w:val="0"/>
      <w:marTop w:val="0"/>
      <w:marBottom w:val="0"/>
      <w:divBdr>
        <w:top w:val="none" w:sz="0" w:space="0" w:color="auto"/>
        <w:left w:val="none" w:sz="0" w:space="0" w:color="auto"/>
        <w:bottom w:val="none" w:sz="0" w:space="0" w:color="auto"/>
        <w:right w:val="none" w:sz="0" w:space="0" w:color="auto"/>
      </w:divBdr>
      <w:divsChild>
        <w:div w:id="100728970">
          <w:marLeft w:val="0"/>
          <w:marRight w:val="0"/>
          <w:marTop w:val="0"/>
          <w:marBottom w:val="0"/>
          <w:divBdr>
            <w:top w:val="none" w:sz="0" w:space="0" w:color="auto"/>
            <w:left w:val="none" w:sz="0" w:space="0" w:color="auto"/>
            <w:bottom w:val="none" w:sz="0" w:space="0" w:color="auto"/>
            <w:right w:val="none" w:sz="0" w:space="0" w:color="auto"/>
          </w:divBdr>
          <w:divsChild>
            <w:div w:id="1168254652">
              <w:marLeft w:val="0"/>
              <w:marRight w:val="0"/>
              <w:marTop w:val="0"/>
              <w:marBottom w:val="0"/>
              <w:divBdr>
                <w:top w:val="none" w:sz="0" w:space="0" w:color="auto"/>
                <w:left w:val="none" w:sz="0" w:space="0" w:color="auto"/>
                <w:bottom w:val="none" w:sz="0" w:space="0" w:color="auto"/>
                <w:right w:val="none" w:sz="0" w:space="0" w:color="auto"/>
              </w:divBdr>
              <w:divsChild>
                <w:div w:id="626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4690">
          <w:marLeft w:val="0"/>
          <w:marRight w:val="0"/>
          <w:marTop w:val="0"/>
          <w:marBottom w:val="0"/>
          <w:divBdr>
            <w:top w:val="none" w:sz="0" w:space="0" w:color="auto"/>
            <w:left w:val="none" w:sz="0" w:space="0" w:color="auto"/>
            <w:bottom w:val="none" w:sz="0" w:space="0" w:color="auto"/>
            <w:right w:val="none" w:sz="0" w:space="0" w:color="auto"/>
          </w:divBdr>
          <w:divsChild>
            <w:div w:id="1416853782">
              <w:marLeft w:val="0"/>
              <w:marRight w:val="0"/>
              <w:marTop w:val="0"/>
              <w:marBottom w:val="0"/>
              <w:divBdr>
                <w:top w:val="none" w:sz="0" w:space="0" w:color="auto"/>
                <w:left w:val="none" w:sz="0" w:space="0" w:color="auto"/>
                <w:bottom w:val="none" w:sz="0" w:space="0" w:color="auto"/>
                <w:right w:val="none" w:sz="0" w:space="0" w:color="auto"/>
              </w:divBdr>
              <w:divsChild>
                <w:div w:id="141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34990">
      <w:bodyDiv w:val="1"/>
      <w:marLeft w:val="0"/>
      <w:marRight w:val="0"/>
      <w:marTop w:val="0"/>
      <w:marBottom w:val="0"/>
      <w:divBdr>
        <w:top w:val="none" w:sz="0" w:space="0" w:color="auto"/>
        <w:left w:val="none" w:sz="0" w:space="0" w:color="auto"/>
        <w:bottom w:val="none" w:sz="0" w:space="0" w:color="auto"/>
        <w:right w:val="none" w:sz="0" w:space="0" w:color="auto"/>
      </w:divBdr>
      <w:divsChild>
        <w:div w:id="874194567">
          <w:marLeft w:val="0"/>
          <w:marRight w:val="0"/>
          <w:marTop w:val="0"/>
          <w:marBottom w:val="0"/>
          <w:divBdr>
            <w:top w:val="none" w:sz="0" w:space="0" w:color="auto"/>
            <w:left w:val="none" w:sz="0" w:space="0" w:color="auto"/>
            <w:bottom w:val="none" w:sz="0" w:space="0" w:color="auto"/>
            <w:right w:val="none" w:sz="0" w:space="0" w:color="auto"/>
          </w:divBdr>
          <w:divsChild>
            <w:div w:id="1736705136">
              <w:marLeft w:val="0"/>
              <w:marRight w:val="0"/>
              <w:marTop w:val="0"/>
              <w:marBottom w:val="0"/>
              <w:divBdr>
                <w:top w:val="none" w:sz="0" w:space="0" w:color="auto"/>
                <w:left w:val="none" w:sz="0" w:space="0" w:color="auto"/>
                <w:bottom w:val="none" w:sz="0" w:space="0" w:color="auto"/>
                <w:right w:val="none" w:sz="0" w:space="0" w:color="auto"/>
              </w:divBdr>
              <w:divsChild>
                <w:div w:id="11073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4479">
      <w:bodyDiv w:val="1"/>
      <w:marLeft w:val="0"/>
      <w:marRight w:val="0"/>
      <w:marTop w:val="0"/>
      <w:marBottom w:val="0"/>
      <w:divBdr>
        <w:top w:val="none" w:sz="0" w:space="0" w:color="auto"/>
        <w:left w:val="none" w:sz="0" w:space="0" w:color="auto"/>
        <w:bottom w:val="none" w:sz="0" w:space="0" w:color="auto"/>
        <w:right w:val="none" w:sz="0" w:space="0" w:color="auto"/>
      </w:divBdr>
      <w:divsChild>
        <w:div w:id="337313953">
          <w:marLeft w:val="0"/>
          <w:marRight w:val="0"/>
          <w:marTop w:val="0"/>
          <w:marBottom w:val="0"/>
          <w:divBdr>
            <w:top w:val="none" w:sz="0" w:space="0" w:color="auto"/>
            <w:left w:val="none" w:sz="0" w:space="0" w:color="auto"/>
            <w:bottom w:val="none" w:sz="0" w:space="0" w:color="auto"/>
            <w:right w:val="none" w:sz="0" w:space="0" w:color="auto"/>
          </w:divBdr>
          <w:divsChild>
            <w:div w:id="1781299085">
              <w:marLeft w:val="0"/>
              <w:marRight w:val="0"/>
              <w:marTop w:val="0"/>
              <w:marBottom w:val="0"/>
              <w:divBdr>
                <w:top w:val="none" w:sz="0" w:space="0" w:color="auto"/>
                <w:left w:val="none" w:sz="0" w:space="0" w:color="auto"/>
                <w:bottom w:val="none" w:sz="0" w:space="0" w:color="auto"/>
                <w:right w:val="none" w:sz="0" w:space="0" w:color="auto"/>
              </w:divBdr>
              <w:divsChild>
                <w:div w:id="13787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7652">
      <w:bodyDiv w:val="1"/>
      <w:marLeft w:val="0"/>
      <w:marRight w:val="0"/>
      <w:marTop w:val="0"/>
      <w:marBottom w:val="0"/>
      <w:divBdr>
        <w:top w:val="none" w:sz="0" w:space="0" w:color="auto"/>
        <w:left w:val="none" w:sz="0" w:space="0" w:color="auto"/>
        <w:bottom w:val="none" w:sz="0" w:space="0" w:color="auto"/>
        <w:right w:val="none" w:sz="0" w:space="0" w:color="auto"/>
      </w:divBdr>
      <w:divsChild>
        <w:div w:id="363293794">
          <w:marLeft w:val="0"/>
          <w:marRight w:val="0"/>
          <w:marTop w:val="0"/>
          <w:marBottom w:val="0"/>
          <w:divBdr>
            <w:top w:val="none" w:sz="0" w:space="0" w:color="auto"/>
            <w:left w:val="none" w:sz="0" w:space="0" w:color="auto"/>
            <w:bottom w:val="none" w:sz="0" w:space="0" w:color="auto"/>
            <w:right w:val="none" w:sz="0" w:space="0" w:color="auto"/>
          </w:divBdr>
          <w:divsChild>
            <w:div w:id="206332148">
              <w:marLeft w:val="0"/>
              <w:marRight w:val="0"/>
              <w:marTop w:val="0"/>
              <w:marBottom w:val="0"/>
              <w:divBdr>
                <w:top w:val="none" w:sz="0" w:space="0" w:color="auto"/>
                <w:left w:val="none" w:sz="0" w:space="0" w:color="auto"/>
                <w:bottom w:val="none" w:sz="0" w:space="0" w:color="auto"/>
                <w:right w:val="none" w:sz="0" w:space="0" w:color="auto"/>
              </w:divBdr>
              <w:divsChild>
                <w:div w:id="11672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74202">
      <w:bodyDiv w:val="1"/>
      <w:marLeft w:val="0"/>
      <w:marRight w:val="0"/>
      <w:marTop w:val="0"/>
      <w:marBottom w:val="0"/>
      <w:divBdr>
        <w:top w:val="none" w:sz="0" w:space="0" w:color="auto"/>
        <w:left w:val="none" w:sz="0" w:space="0" w:color="auto"/>
        <w:bottom w:val="none" w:sz="0" w:space="0" w:color="auto"/>
        <w:right w:val="none" w:sz="0" w:space="0" w:color="auto"/>
      </w:divBdr>
      <w:divsChild>
        <w:div w:id="1411804645">
          <w:marLeft w:val="0"/>
          <w:marRight w:val="0"/>
          <w:marTop w:val="0"/>
          <w:marBottom w:val="0"/>
          <w:divBdr>
            <w:top w:val="none" w:sz="0" w:space="0" w:color="auto"/>
            <w:left w:val="none" w:sz="0" w:space="0" w:color="auto"/>
            <w:bottom w:val="none" w:sz="0" w:space="0" w:color="auto"/>
            <w:right w:val="none" w:sz="0" w:space="0" w:color="auto"/>
          </w:divBdr>
          <w:divsChild>
            <w:div w:id="1060010181">
              <w:marLeft w:val="0"/>
              <w:marRight w:val="0"/>
              <w:marTop w:val="0"/>
              <w:marBottom w:val="0"/>
              <w:divBdr>
                <w:top w:val="none" w:sz="0" w:space="0" w:color="auto"/>
                <w:left w:val="none" w:sz="0" w:space="0" w:color="auto"/>
                <w:bottom w:val="none" w:sz="0" w:space="0" w:color="auto"/>
                <w:right w:val="none" w:sz="0" w:space="0" w:color="auto"/>
              </w:divBdr>
              <w:divsChild>
                <w:div w:id="5524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0057">
      <w:bodyDiv w:val="1"/>
      <w:marLeft w:val="0"/>
      <w:marRight w:val="0"/>
      <w:marTop w:val="0"/>
      <w:marBottom w:val="0"/>
      <w:divBdr>
        <w:top w:val="none" w:sz="0" w:space="0" w:color="auto"/>
        <w:left w:val="none" w:sz="0" w:space="0" w:color="auto"/>
        <w:bottom w:val="none" w:sz="0" w:space="0" w:color="auto"/>
        <w:right w:val="none" w:sz="0" w:space="0" w:color="auto"/>
      </w:divBdr>
      <w:divsChild>
        <w:div w:id="398990202">
          <w:marLeft w:val="0"/>
          <w:marRight w:val="0"/>
          <w:marTop w:val="0"/>
          <w:marBottom w:val="0"/>
          <w:divBdr>
            <w:top w:val="none" w:sz="0" w:space="0" w:color="auto"/>
            <w:left w:val="none" w:sz="0" w:space="0" w:color="auto"/>
            <w:bottom w:val="none" w:sz="0" w:space="0" w:color="auto"/>
            <w:right w:val="none" w:sz="0" w:space="0" w:color="auto"/>
          </w:divBdr>
          <w:divsChild>
            <w:div w:id="782574845">
              <w:marLeft w:val="0"/>
              <w:marRight w:val="0"/>
              <w:marTop w:val="0"/>
              <w:marBottom w:val="0"/>
              <w:divBdr>
                <w:top w:val="none" w:sz="0" w:space="0" w:color="auto"/>
                <w:left w:val="none" w:sz="0" w:space="0" w:color="auto"/>
                <w:bottom w:val="none" w:sz="0" w:space="0" w:color="auto"/>
                <w:right w:val="none" w:sz="0" w:space="0" w:color="auto"/>
              </w:divBdr>
              <w:divsChild>
                <w:div w:id="10612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95919">
      <w:bodyDiv w:val="1"/>
      <w:marLeft w:val="0"/>
      <w:marRight w:val="0"/>
      <w:marTop w:val="0"/>
      <w:marBottom w:val="0"/>
      <w:divBdr>
        <w:top w:val="none" w:sz="0" w:space="0" w:color="auto"/>
        <w:left w:val="none" w:sz="0" w:space="0" w:color="auto"/>
        <w:bottom w:val="none" w:sz="0" w:space="0" w:color="auto"/>
        <w:right w:val="none" w:sz="0" w:space="0" w:color="auto"/>
      </w:divBdr>
      <w:divsChild>
        <w:div w:id="1368876353">
          <w:marLeft w:val="0"/>
          <w:marRight w:val="0"/>
          <w:marTop w:val="0"/>
          <w:marBottom w:val="0"/>
          <w:divBdr>
            <w:top w:val="none" w:sz="0" w:space="0" w:color="auto"/>
            <w:left w:val="none" w:sz="0" w:space="0" w:color="auto"/>
            <w:bottom w:val="none" w:sz="0" w:space="0" w:color="auto"/>
            <w:right w:val="none" w:sz="0" w:space="0" w:color="auto"/>
          </w:divBdr>
          <w:divsChild>
            <w:div w:id="1669677009">
              <w:marLeft w:val="0"/>
              <w:marRight w:val="0"/>
              <w:marTop w:val="0"/>
              <w:marBottom w:val="0"/>
              <w:divBdr>
                <w:top w:val="none" w:sz="0" w:space="0" w:color="auto"/>
                <w:left w:val="none" w:sz="0" w:space="0" w:color="auto"/>
                <w:bottom w:val="none" w:sz="0" w:space="0" w:color="auto"/>
                <w:right w:val="none" w:sz="0" w:space="0" w:color="auto"/>
              </w:divBdr>
              <w:divsChild>
                <w:div w:id="10346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20567">
      <w:bodyDiv w:val="1"/>
      <w:marLeft w:val="0"/>
      <w:marRight w:val="0"/>
      <w:marTop w:val="0"/>
      <w:marBottom w:val="0"/>
      <w:divBdr>
        <w:top w:val="none" w:sz="0" w:space="0" w:color="auto"/>
        <w:left w:val="none" w:sz="0" w:space="0" w:color="auto"/>
        <w:bottom w:val="none" w:sz="0" w:space="0" w:color="auto"/>
        <w:right w:val="none" w:sz="0" w:space="0" w:color="auto"/>
      </w:divBdr>
      <w:divsChild>
        <w:div w:id="1361204164">
          <w:marLeft w:val="0"/>
          <w:marRight w:val="0"/>
          <w:marTop w:val="0"/>
          <w:marBottom w:val="0"/>
          <w:divBdr>
            <w:top w:val="none" w:sz="0" w:space="0" w:color="auto"/>
            <w:left w:val="none" w:sz="0" w:space="0" w:color="auto"/>
            <w:bottom w:val="none" w:sz="0" w:space="0" w:color="auto"/>
            <w:right w:val="none" w:sz="0" w:space="0" w:color="auto"/>
          </w:divBdr>
          <w:divsChild>
            <w:div w:id="1280185791">
              <w:marLeft w:val="0"/>
              <w:marRight w:val="0"/>
              <w:marTop w:val="0"/>
              <w:marBottom w:val="0"/>
              <w:divBdr>
                <w:top w:val="none" w:sz="0" w:space="0" w:color="auto"/>
                <w:left w:val="none" w:sz="0" w:space="0" w:color="auto"/>
                <w:bottom w:val="none" w:sz="0" w:space="0" w:color="auto"/>
                <w:right w:val="none" w:sz="0" w:space="0" w:color="auto"/>
              </w:divBdr>
              <w:divsChild>
                <w:div w:id="9973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33836">
      <w:bodyDiv w:val="1"/>
      <w:marLeft w:val="0"/>
      <w:marRight w:val="0"/>
      <w:marTop w:val="0"/>
      <w:marBottom w:val="0"/>
      <w:divBdr>
        <w:top w:val="none" w:sz="0" w:space="0" w:color="auto"/>
        <w:left w:val="none" w:sz="0" w:space="0" w:color="auto"/>
        <w:bottom w:val="none" w:sz="0" w:space="0" w:color="auto"/>
        <w:right w:val="none" w:sz="0" w:space="0" w:color="auto"/>
      </w:divBdr>
      <w:divsChild>
        <w:div w:id="531652072">
          <w:marLeft w:val="0"/>
          <w:marRight w:val="0"/>
          <w:marTop w:val="0"/>
          <w:marBottom w:val="0"/>
          <w:divBdr>
            <w:top w:val="none" w:sz="0" w:space="0" w:color="auto"/>
            <w:left w:val="none" w:sz="0" w:space="0" w:color="auto"/>
            <w:bottom w:val="none" w:sz="0" w:space="0" w:color="auto"/>
            <w:right w:val="none" w:sz="0" w:space="0" w:color="auto"/>
          </w:divBdr>
          <w:divsChild>
            <w:div w:id="1442460169">
              <w:marLeft w:val="0"/>
              <w:marRight w:val="0"/>
              <w:marTop w:val="0"/>
              <w:marBottom w:val="0"/>
              <w:divBdr>
                <w:top w:val="none" w:sz="0" w:space="0" w:color="auto"/>
                <w:left w:val="none" w:sz="0" w:space="0" w:color="auto"/>
                <w:bottom w:val="none" w:sz="0" w:space="0" w:color="auto"/>
                <w:right w:val="none" w:sz="0" w:space="0" w:color="auto"/>
              </w:divBdr>
              <w:divsChild>
                <w:div w:id="15393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39196">
      <w:bodyDiv w:val="1"/>
      <w:marLeft w:val="0"/>
      <w:marRight w:val="0"/>
      <w:marTop w:val="0"/>
      <w:marBottom w:val="0"/>
      <w:divBdr>
        <w:top w:val="none" w:sz="0" w:space="0" w:color="auto"/>
        <w:left w:val="none" w:sz="0" w:space="0" w:color="auto"/>
        <w:bottom w:val="none" w:sz="0" w:space="0" w:color="auto"/>
        <w:right w:val="none" w:sz="0" w:space="0" w:color="auto"/>
      </w:divBdr>
      <w:divsChild>
        <w:div w:id="1083145228">
          <w:marLeft w:val="0"/>
          <w:marRight w:val="0"/>
          <w:marTop w:val="0"/>
          <w:marBottom w:val="0"/>
          <w:divBdr>
            <w:top w:val="none" w:sz="0" w:space="0" w:color="auto"/>
            <w:left w:val="none" w:sz="0" w:space="0" w:color="auto"/>
            <w:bottom w:val="none" w:sz="0" w:space="0" w:color="auto"/>
            <w:right w:val="none" w:sz="0" w:space="0" w:color="auto"/>
          </w:divBdr>
          <w:divsChild>
            <w:div w:id="1244605488">
              <w:marLeft w:val="0"/>
              <w:marRight w:val="0"/>
              <w:marTop w:val="0"/>
              <w:marBottom w:val="0"/>
              <w:divBdr>
                <w:top w:val="none" w:sz="0" w:space="0" w:color="auto"/>
                <w:left w:val="none" w:sz="0" w:space="0" w:color="auto"/>
                <w:bottom w:val="none" w:sz="0" w:space="0" w:color="auto"/>
                <w:right w:val="none" w:sz="0" w:space="0" w:color="auto"/>
              </w:divBdr>
              <w:divsChild>
                <w:div w:id="5127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5311">
          <w:marLeft w:val="0"/>
          <w:marRight w:val="0"/>
          <w:marTop w:val="0"/>
          <w:marBottom w:val="0"/>
          <w:divBdr>
            <w:top w:val="none" w:sz="0" w:space="0" w:color="auto"/>
            <w:left w:val="none" w:sz="0" w:space="0" w:color="auto"/>
            <w:bottom w:val="none" w:sz="0" w:space="0" w:color="auto"/>
            <w:right w:val="none" w:sz="0" w:space="0" w:color="auto"/>
          </w:divBdr>
          <w:divsChild>
            <w:div w:id="808976803">
              <w:marLeft w:val="0"/>
              <w:marRight w:val="0"/>
              <w:marTop w:val="0"/>
              <w:marBottom w:val="0"/>
              <w:divBdr>
                <w:top w:val="none" w:sz="0" w:space="0" w:color="auto"/>
                <w:left w:val="none" w:sz="0" w:space="0" w:color="auto"/>
                <w:bottom w:val="none" w:sz="0" w:space="0" w:color="auto"/>
                <w:right w:val="none" w:sz="0" w:space="0" w:color="auto"/>
              </w:divBdr>
              <w:divsChild>
                <w:div w:id="17089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91529">
      <w:bodyDiv w:val="1"/>
      <w:marLeft w:val="0"/>
      <w:marRight w:val="0"/>
      <w:marTop w:val="0"/>
      <w:marBottom w:val="0"/>
      <w:divBdr>
        <w:top w:val="none" w:sz="0" w:space="0" w:color="auto"/>
        <w:left w:val="none" w:sz="0" w:space="0" w:color="auto"/>
        <w:bottom w:val="none" w:sz="0" w:space="0" w:color="auto"/>
        <w:right w:val="none" w:sz="0" w:space="0" w:color="auto"/>
      </w:divBdr>
      <w:divsChild>
        <w:div w:id="1701513571">
          <w:marLeft w:val="0"/>
          <w:marRight w:val="0"/>
          <w:marTop w:val="0"/>
          <w:marBottom w:val="0"/>
          <w:divBdr>
            <w:top w:val="none" w:sz="0" w:space="0" w:color="auto"/>
            <w:left w:val="none" w:sz="0" w:space="0" w:color="auto"/>
            <w:bottom w:val="none" w:sz="0" w:space="0" w:color="auto"/>
            <w:right w:val="none" w:sz="0" w:space="0" w:color="auto"/>
          </w:divBdr>
          <w:divsChild>
            <w:div w:id="571046686">
              <w:marLeft w:val="0"/>
              <w:marRight w:val="0"/>
              <w:marTop w:val="0"/>
              <w:marBottom w:val="0"/>
              <w:divBdr>
                <w:top w:val="none" w:sz="0" w:space="0" w:color="auto"/>
                <w:left w:val="none" w:sz="0" w:space="0" w:color="auto"/>
                <w:bottom w:val="none" w:sz="0" w:space="0" w:color="auto"/>
                <w:right w:val="none" w:sz="0" w:space="0" w:color="auto"/>
              </w:divBdr>
              <w:divsChild>
                <w:div w:id="4759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7280">
      <w:bodyDiv w:val="1"/>
      <w:marLeft w:val="0"/>
      <w:marRight w:val="0"/>
      <w:marTop w:val="0"/>
      <w:marBottom w:val="0"/>
      <w:divBdr>
        <w:top w:val="none" w:sz="0" w:space="0" w:color="auto"/>
        <w:left w:val="none" w:sz="0" w:space="0" w:color="auto"/>
        <w:bottom w:val="none" w:sz="0" w:space="0" w:color="auto"/>
        <w:right w:val="none" w:sz="0" w:space="0" w:color="auto"/>
      </w:divBdr>
      <w:divsChild>
        <w:div w:id="1846819088">
          <w:marLeft w:val="0"/>
          <w:marRight w:val="0"/>
          <w:marTop w:val="0"/>
          <w:marBottom w:val="0"/>
          <w:divBdr>
            <w:top w:val="none" w:sz="0" w:space="0" w:color="auto"/>
            <w:left w:val="none" w:sz="0" w:space="0" w:color="auto"/>
            <w:bottom w:val="none" w:sz="0" w:space="0" w:color="auto"/>
            <w:right w:val="none" w:sz="0" w:space="0" w:color="auto"/>
          </w:divBdr>
          <w:divsChild>
            <w:div w:id="1275094466">
              <w:marLeft w:val="0"/>
              <w:marRight w:val="0"/>
              <w:marTop w:val="0"/>
              <w:marBottom w:val="0"/>
              <w:divBdr>
                <w:top w:val="none" w:sz="0" w:space="0" w:color="auto"/>
                <w:left w:val="none" w:sz="0" w:space="0" w:color="auto"/>
                <w:bottom w:val="none" w:sz="0" w:space="0" w:color="auto"/>
                <w:right w:val="none" w:sz="0" w:space="0" w:color="auto"/>
              </w:divBdr>
              <w:divsChild>
                <w:div w:id="9194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3302">
      <w:bodyDiv w:val="1"/>
      <w:marLeft w:val="0"/>
      <w:marRight w:val="0"/>
      <w:marTop w:val="0"/>
      <w:marBottom w:val="0"/>
      <w:divBdr>
        <w:top w:val="none" w:sz="0" w:space="0" w:color="auto"/>
        <w:left w:val="none" w:sz="0" w:space="0" w:color="auto"/>
        <w:bottom w:val="none" w:sz="0" w:space="0" w:color="auto"/>
        <w:right w:val="none" w:sz="0" w:space="0" w:color="auto"/>
      </w:divBdr>
      <w:divsChild>
        <w:div w:id="281308382">
          <w:marLeft w:val="0"/>
          <w:marRight w:val="0"/>
          <w:marTop w:val="0"/>
          <w:marBottom w:val="0"/>
          <w:divBdr>
            <w:top w:val="none" w:sz="0" w:space="0" w:color="auto"/>
            <w:left w:val="none" w:sz="0" w:space="0" w:color="auto"/>
            <w:bottom w:val="none" w:sz="0" w:space="0" w:color="auto"/>
            <w:right w:val="none" w:sz="0" w:space="0" w:color="auto"/>
          </w:divBdr>
          <w:divsChild>
            <w:div w:id="2011591295">
              <w:marLeft w:val="0"/>
              <w:marRight w:val="0"/>
              <w:marTop w:val="0"/>
              <w:marBottom w:val="0"/>
              <w:divBdr>
                <w:top w:val="none" w:sz="0" w:space="0" w:color="auto"/>
                <w:left w:val="none" w:sz="0" w:space="0" w:color="auto"/>
                <w:bottom w:val="none" w:sz="0" w:space="0" w:color="auto"/>
                <w:right w:val="none" w:sz="0" w:space="0" w:color="auto"/>
              </w:divBdr>
              <w:divsChild>
                <w:div w:id="11385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75815">
      <w:bodyDiv w:val="1"/>
      <w:marLeft w:val="0"/>
      <w:marRight w:val="0"/>
      <w:marTop w:val="0"/>
      <w:marBottom w:val="0"/>
      <w:divBdr>
        <w:top w:val="none" w:sz="0" w:space="0" w:color="auto"/>
        <w:left w:val="none" w:sz="0" w:space="0" w:color="auto"/>
        <w:bottom w:val="none" w:sz="0" w:space="0" w:color="auto"/>
        <w:right w:val="none" w:sz="0" w:space="0" w:color="auto"/>
      </w:divBdr>
      <w:divsChild>
        <w:div w:id="383604770">
          <w:marLeft w:val="0"/>
          <w:marRight w:val="0"/>
          <w:marTop w:val="0"/>
          <w:marBottom w:val="0"/>
          <w:divBdr>
            <w:top w:val="none" w:sz="0" w:space="0" w:color="auto"/>
            <w:left w:val="none" w:sz="0" w:space="0" w:color="auto"/>
            <w:bottom w:val="none" w:sz="0" w:space="0" w:color="auto"/>
            <w:right w:val="none" w:sz="0" w:space="0" w:color="auto"/>
          </w:divBdr>
          <w:divsChild>
            <w:div w:id="1849099845">
              <w:marLeft w:val="0"/>
              <w:marRight w:val="0"/>
              <w:marTop w:val="0"/>
              <w:marBottom w:val="0"/>
              <w:divBdr>
                <w:top w:val="none" w:sz="0" w:space="0" w:color="auto"/>
                <w:left w:val="none" w:sz="0" w:space="0" w:color="auto"/>
                <w:bottom w:val="none" w:sz="0" w:space="0" w:color="auto"/>
                <w:right w:val="none" w:sz="0" w:space="0" w:color="auto"/>
              </w:divBdr>
              <w:divsChild>
                <w:div w:id="21087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931084">
      <w:bodyDiv w:val="1"/>
      <w:marLeft w:val="0"/>
      <w:marRight w:val="0"/>
      <w:marTop w:val="0"/>
      <w:marBottom w:val="0"/>
      <w:divBdr>
        <w:top w:val="none" w:sz="0" w:space="0" w:color="auto"/>
        <w:left w:val="none" w:sz="0" w:space="0" w:color="auto"/>
        <w:bottom w:val="none" w:sz="0" w:space="0" w:color="auto"/>
        <w:right w:val="none" w:sz="0" w:space="0" w:color="auto"/>
      </w:divBdr>
      <w:divsChild>
        <w:div w:id="710230822">
          <w:marLeft w:val="0"/>
          <w:marRight w:val="0"/>
          <w:marTop w:val="0"/>
          <w:marBottom w:val="0"/>
          <w:divBdr>
            <w:top w:val="none" w:sz="0" w:space="0" w:color="auto"/>
            <w:left w:val="none" w:sz="0" w:space="0" w:color="auto"/>
            <w:bottom w:val="none" w:sz="0" w:space="0" w:color="auto"/>
            <w:right w:val="none" w:sz="0" w:space="0" w:color="auto"/>
          </w:divBdr>
          <w:divsChild>
            <w:div w:id="1231425238">
              <w:marLeft w:val="0"/>
              <w:marRight w:val="0"/>
              <w:marTop w:val="0"/>
              <w:marBottom w:val="0"/>
              <w:divBdr>
                <w:top w:val="none" w:sz="0" w:space="0" w:color="auto"/>
                <w:left w:val="none" w:sz="0" w:space="0" w:color="auto"/>
                <w:bottom w:val="none" w:sz="0" w:space="0" w:color="auto"/>
                <w:right w:val="none" w:sz="0" w:space="0" w:color="auto"/>
              </w:divBdr>
              <w:divsChild>
                <w:div w:id="3949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39161">
      <w:bodyDiv w:val="1"/>
      <w:marLeft w:val="0"/>
      <w:marRight w:val="0"/>
      <w:marTop w:val="0"/>
      <w:marBottom w:val="0"/>
      <w:divBdr>
        <w:top w:val="none" w:sz="0" w:space="0" w:color="auto"/>
        <w:left w:val="none" w:sz="0" w:space="0" w:color="auto"/>
        <w:bottom w:val="none" w:sz="0" w:space="0" w:color="auto"/>
        <w:right w:val="none" w:sz="0" w:space="0" w:color="auto"/>
      </w:divBdr>
      <w:divsChild>
        <w:div w:id="1770852381">
          <w:marLeft w:val="0"/>
          <w:marRight w:val="0"/>
          <w:marTop w:val="0"/>
          <w:marBottom w:val="0"/>
          <w:divBdr>
            <w:top w:val="none" w:sz="0" w:space="0" w:color="auto"/>
            <w:left w:val="none" w:sz="0" w:space="0" w:color="auto"/>
            <w:bottom w:val="none" w:sz="0" w:space="0" w:color="auto"/>
            <w:right w:val="none" w:sz="0" w:space="0" w:color="auto"/>
          </w:divBdr>
          <w:divsChild>
            <w:div w:id="943683151">
              <w:marLeft w:val="0"/>
              <w:marRight w:val="0"/>
              <w:marTop w:val="0"/>
              <w:marBottom w:val="0"/>
              <w:divBdr>
                <w:top w:val="none" w:sz="0" w:space="0" w:color="auto"/>
                <w:left w:val="none" w:sz="0" w:space="0" w:color="auto"/>
                <w:bottom w:val="none" w:sz="0" w:space="0" w:color="auto"/>
                <w:right w:val="none" w:sz="0" w:space="0" w:color="auto"/>
              </w:divBdr>
              <w:divsChild>
                <w:div w:id="19052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58360">
      <w:bodyDiv w:val="1"/>
      <w:marLeft w:val="0"/>
      <w:marRight w:val="0"/>
      <w:marTop w:val="0"/>
      <w:marBottom w:val="0"/>
      <w:divBdr>
        <w:top w:val="none" w:sz="0" w:space="0" w:color="auto"/>
        <w:left w:val="none" w:sz="0" w:space="0" w:color="auto"/>
        <w:bottom w:val="none" w:sz="0" w:space="0" w:color="auto"/>
        <w:right w:val="none" w:sz="0" w:space="0" w:color="auto"/>
      </w:divBdr>
      <w:divsChild>
        <w:div w:id="1550999019">
          <w:marLeft w:val="0"/>
          <w:marRight w:val="0"/>
          <w:marTop w:val="0"/>
          <w:marBottom w:val="0"/>
          <w:divBdr>
            <w:top w:val="none" w:sz="0" w:space="0" w:color="auto"/>
            <w:left w:val="none" w:sz="0" w:space="0" w:color="auto"/>
            <w:bottom w:val="none" w:sz="0" w:space="0" w:color="auto"/>
            <w:right w:val="none" w:sz="0" w:space="0" w:color="auto"/>
          </w:divBdr>
          <w:divsChild>
            <w:div w:id="858467911">
              <w:marLeft w:val="0"/>
              <w:marRight w:val="0"/>
              <w:marTop w:val="0"/>
              <w:marBottom w:val="0"/>
              <w:divBdr>
                <w:top w:val="none" w:sz="0" w:space="0" w:color="auto"/>
                <w:left w:val="none" w:sz="0" w:space="0" w:color="auto"/>
                <w:bottom w:val="none" w:sz="0" w:space="0" w:color="auto"/>
                <w:right w:val="none" w:sz="0" w:space="0" w:color="auto"/>
              </w:divBdr>
              <w:divsChild>
                <w:div w:id="390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102081">
      <w:bodyDiv w:val="1"/>
      <w:marLeft w:val="0"/>
      <w:marRight w:val="0"/>
      <w:marTop w:val="0"/>
      <w:marBottom w:val="0"/>
      <w:divBdr>
        <w:top w:val="none" w:sz="0" w:space="0" w:color="auto"/>
        <w:left w:val="none" w:sz="0" w:space="0" w:color="auto"/>
        <w:bottom w:val="none" w:sz="0" w:space="0" w:color="auto"/>
        <w:right w:val="none" w:sz="0" w:space="0" w:color="auto"/>
      </w:divBdr>
      <w:divsChild>
        <w:div w:id="735782662">
          <w:marLeft w:val="0"/>
          <w:marRight w:val="0"/>
          <w:marTop w:val="0"/>
          <w:marBottom w:val="0"/>
          <w:divBdr>
            <w:top w:val="none" w:sz="0" w:space="0" w:color="auto"/>
            <w:left w:val="none" w:sz="0" w:space="0" w:color="auto"/>
            <w:bottom w:val="none" w:sz="0" w:space="0" w:color="auto"/>
            <w:right w:val="none" w:sz="0" w:space="0" w:color="auto"/>
          </w:divBdr>
          <w:divsChild>
            <w:div w:id="1900434506">
              <w:marLeft w:val="0"/>
              <w:marRight w:val="0"/>
              <w:marTop w:val="0"/>
              <w:marBottom w:val="0"/>
              <w:divBdr>
                <w:top w:val="none" w:sz="0" w:space="0" w:color="auto"/>
                <w:left w:val="none" w:sz="0" w:space="0" w:color="auto"/>
                <w:bottom w:val="none" w:sz="0" w:space="0" w:color="auto"/>
                <w:right w:val="none" w:sz="0" w:space="0" w:color="auto"/>
              </w:divBdr>
              <w:divsChild>
                <w:div w:id="13057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86415">
          <w:marLeft w:val="0"/>
          <w:marRight w:val="0"/>
          <w:marTop w:val="0"/>
          <w:marBottom w:val="0"/>
          <w:divBdr>
            <w:top w:val="none" w:sz="0" w:space="0" w:color="auto"/>
            <w:left w:val="none" w:sz="0" w:space="0" w:color="auto"/>
            <w:bottom w:val="none" w:sz="0" w:space="0" w:color="auto"/>
            <w:right w:val="none" w:sz="0" w:space="0" w:color="auto"/>
          </w:divBdr>
          <w:divsChild>
            <w:div w:id="1121342928">
              <w:marLeft w:val="0"/>
              <w:marRight w:val="0"/>
              <w:marTop w:val="0"/>
              <w:marBottom w:val="0"/>
              <w:divBdr>
                <w:top w:val="none" w:sz="0" w:space="0" w:color="auto"/>
                <w:left w:val="none" w:sz="0" w:space="0" w:color="auto"/>
                <w:bottom w:val="none" w:sz="0" w:space="0" w:color="auto"/>
                <w:right w:val="none" w:sz="0" w:space="0" w:color="auto"/>
              </w:divBdr>
              <w:divsChild>
                <w:div w:id="21197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6071">
      <w:bodyDiv w:val="1"/>
      <w:marLeft w:val="0"/>
      <w:marRight w:val="0"/>
      <w:marTop w:val="0"/>
      <w:marBottom w:val="0"/>
      <w:divBdr>
        <w:top w:val="none" w:sz="0" w:space="0" w:color="auto"/>
        <w:left w:val="none" w:sz="0" w:space="0" w:color="auto"/>
        <w:bottom w:val="none" w:sz="0" w:space="0" w:color="auto"/>
        <w:right w:val="none" w:sz="0" w:space="0" w:color="auto"/>
      </w:divBdr>
      <w:divsChild>
        <w:div w:id="1781337617">
          <w:marLeft w:val="0"/>
          <w:marRight w:val="0"/>
          <w:marTop w:val="0"/>
          <w:marBottom w:val="0"/>
          <w:divBdr>
            <w:top w:val="none" w:sz="0" w:space="0" w:color="auto"/>
            <w:left w:val="none" w:sz="0" w:space="0" w:color="auto"/>
            <w:bottom w:val="none" w:sz="0" w:space="0" w:color="auto"/>
            <w:right w:val="none" w:sz="0" w:space="0" w:color="auto"/>
          </w:divBdr>
          <w:divsChild>
            <w:div w:id="1964994530">
              <w:marLeft w:val="0"/>
              <w:marRight w:val="0"/>
              <w:marTop w:val="0"/>
              <w:marBottom w:val="0"/>
              <w:divBdr>
                <w:top w:val="none" w:sz="0" w:space="0" w:color="auto"/>
                <w:left w:val="none" w:sz="0" w:space="0" w:color="auto"/>
                <w:bottom w:val="none" w:sz="0" w:space="0" w:color="auto"/>
                <w:right w:val="none" w:sz="0" w:space="0" w:color="auto"/>
              </w:divBdr>
              <w:divsChild>
                <w:div w:id="6943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78726">
      <w:bodyDiv w:val="1"/>
      <w:marLeft w:val="0"/>
      <w:marRight w:val="0"/>
      <w:marTop w:val="0"/>
      <w:marBottom w:val="0"/>
      <w:divBdr>
        <w:top w:val="none" w:sz="0" w:space="0" w:color="auto"/>
        <w:left w:val="none" w:sz="0" w:space="0" w:color="auto"/>
        <w:bottom w:val="none" w:sz="0" w:space="0" w:color="auto"/>
        <w:right w:val="none" w:sz="0" w:space="0" w:color="auto"/>
      </w:divBdr>
      <w:divsChild>
        <w:div w:id="722631960">
          <w:marLeft w:val="0"/>
          <w:marRight w:val="0"/>
          <w:marTop w:val="0"/>
          <w:marBottom w:val="0"/>
          <w:divBdr>
            <w:top w:val="none" w:sz="0" w:space="0" w:color="auto"/>
            <w:left w:val="none" w:sz="0" w:space="0" w:color="auto"/>
            <w:bottom w:val="none" w:sz="0" w:space="0" w:color="auto"/>
            <w:right w:val="none" w:sz="0" w:space="0" w:color="auto"/>
          </w:divBdr>
          <w:divsChild>
            <w:div w:id="1983732940">
              <w:marLeft w:val="0"/>
              <w:marRight w:val="0"/>
              <w:marTop w:val="0"/>
              <w:marBottom w:val="0"/>
              <w:divBdr>
                <w:top w:val="none" w:sz="0" w:space="0" w:color="auto"/>
                <w:left w:val="none" w:sz="0" w:space="0" w:color="auto"/>
                <w:bottom w:val="none" w:sz="0" w:space="0" w:color="auto"/>
                <w:right w:val="none" w:sz="0" w:space="0" w:color="auto"/>
              </w:divBdr>
              <w:divsChild>
                <w:div w:id="13629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801">
      <w:bodyDiv w:val="1"/>
      <w:marLeft w:val="0"/>
      <w:marRight w:val="0"/>
      <w:marTop w:val="0"/>
      <w:marBottom w:val="0"/>
      <w:divBdr>
        <w:top w:val="none" w:sz="0" w:space="0" w:color="auto"/>
        <w:left w:val="none" w:sz="0" w:space="0" w:color="auto"/>
        <w:bottom w:val="none" w:sz="0" w:space="0" w:color="auto"/>
        <w:right w:val="none" w:sz="0" w:space="0" w:color="auto"/>
      </w:divBdr>
      <w:divsChild>
        <w:div w:id="117845620">
          <w:marLeft w:val="0"/>
          <w:marRight w:val="0"/>
          <w:marTop w:val="0"/>
          <w:marBottom w:val="0"/>
          <w:divBdr>
            <w:top w:val="none" w:sz="0" w:space="0" w:color="auto"/>
            <w:left w:val="none" w:sz="0" w:space="0" w:color="auto"/>
            <w:bottom w:val="none" w:sz="0" w:space="0" w:color="auto"/>
            <w:right w:val="none" w:sz="0" w:space="0" w:color="auto"/>
          </w:divBdr>
          <w:divsChild>
            <w:div w:id="1280794594">
              <w:marLeft w:val="0"/>
              <w:marRight w:val="0"/>
              <w:marTop w:val="0"/>
              <w:marBottom w:val="0"/>
              <w:divBdr>
                <w:top w:val="none" w:sz="0" w:space="0" w:color="auto"/>
                <w:left w:val="none" w:sz="0" w:space="0" w:color="auto"/>
                <w:bottom w:val="none" w:sz="0" w:space="0" w:color="auto"/>
                <w:right w:val="none" w:sz="0" w:space="0" w:color="auto"/>
              </w:divBdr>
              <w:divsChild>
                <w:div w:id="5428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47266">
      <w:bodyDiv w:val="1"/>
      <w:marLeft w:val="0"/>
      <w:marRight w:val="0"/>
      <w:marTop w:val="0"/>
      <w:marBottom w:val="0"/>
      <w:divBdr>
        <w:top w:val="none" w:sz="0" w:space="0" w:color="auto"/>
        <w:left w:val="none" w:sz="0" w:space="0" w:color="auto"/>
        <w:bottom w:val="none" w:sz="0" w:space="0" w:color="auto"/>
        <w:right w:val="none" w:sz="0" w:space="0" w:color="auto"/>
      </w:divBdr>
      <w:divsChild>
        <w:div w:id="1523784961">
          <w:marLeft w:val="0"/>
          <w:marRight w:val="0"/>
          <w:marTop w:val="0"/>
          <w:marBottom w:val="0"/>
          <w:divBdr>
            <w:top w:val="none" w:sz="0" w:space="0" w:color="auto"/>
            <w:left w:val="none" w:sz="0" w:space="0" w:color="auto"/>
            <w:bottom w:val="none" w:sz="0" w:space="0" w:color="auto"/>
            <w:right w:val="none" w:sz="0" w:space="0" w:color="auto"/>
          </w:divBdr>
          <w:divsChild>
            <w:div w:id="2139495498">
              <w:marLeft w:val="0"/>
              <w:marRight w:val="0"/>
              <w:marTop w:val="0"/>
              <w:marBottom w:val="0"/>
              <w:divBdr>
                <w:top w:val="none" w:sz="0" w:space="0" w:color="auto"/>
                <w:left w:val="none" w:sz="0" w:space="0" w:color="auto"/>
                <w:bottom w:val="none" w:sz="0" w:space="0" w:color="auto"/>
                <w:right w:val="none" w:sz="0" w:space="0" w:color="auto"/>
              </w:divBdr>
              <w:divsChild>
                <w:div w:id="7783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22004">
      <w:bodyDiv w:val="1"/>
      <w:marLeft w:val="0"/>
      <w:marRight w:val="0"/>
      <w:marTop w:val="0"/>
      <w:marBottom w:val="0"/>
      <w:divBdr>
        <w:top w:val="none" w:sz="0" w:space="0" w:color="auto"/>
        <w:left w:val="none" w:sz="0" w:space="0" w:color="auto"/>
        <w:bottom w:val="none" w:sz="0" w:space="0" w:color="auto"/>
        <w:right w:val="none" w:sz="0" w:space="0" w:color="auto"/>
      </w:divBdr>
      <w:divsChild>
        <w:div w:id="42295758">
          <w:marLeft w:val="0"/>
          <w:marRight w:val="0"/>
          <w:marTop w:val="0"/>
          <w:marBottom w:val="0"/>
          <w:divBdr>
            <w:top w:val="none" w:sz="0" w:space="0" w:color="auto"/>
            <w:left w:val="none" w:sz="0" w:space="0" w:color="auto"/>
            <w:bottom w:val="none" w:sz="0" w:space="0" w:color="auto"/>
            <w:right w:val="none" w:sz="0" w:space="0" w:color="auto"/>
          </w:divBdr>
          <w:divsChild>
            <w:div w:id="1788543323">
              <w:marLeft w:val="0"/>
              <w:marRight w:val="0"/>
              <w:marTop w:val="0"/>
              <w:marBottom w:val="0"/>
              <w:divBdr>
                <w:top w:val="none" w:sz="0" w:space="0" w:color="auto"/>
                <w:left w:val="none" w:sz="0" w:space="0" w:color="auto"/>
                <w:bottom w:val="none" w:sz="0" w:space="0" w:color="auto"/>
                <w:right w:val="none" w:sz="0" w:space="0" w:color="auto"/>
              </w:divBdr>
              <w:divsChild>
                <w:div w:id="16389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8139">
          <w:marLeft w:val="0"/>
          <w:marRight w:val="0"/>
          <w:marTop w:val="0"/>
          <w:marBottom w:val="0"/>
          <w:divBdr>
            <w:top w:val="none" w:sz="0" w:space="0" w:color="auto"/>
            <w:left w:val="none" w:sz="0" w:space="0" w:color="auto"/>
            <w:bottom w:val="none" w:sz="0" w:space="0" w:color="auto"/>
            <w:right w:val="none" w:sz="0" w:space="0" w:color="auto"/>
          </w:divBdr>
          <w:divsChild>
            <w:div w:id="1173646352">
              <w:marLeft w:val="0"/>
              <w:marRight w:val="0"/>
              <w:marTop w:val="0"/>
              <w:marBottom w:val="0"/>
              <w:divBdr>
                <w:top w:val="none" w:sz="0" w:space="0" w:color="auto"/>
                <w:left w:val="none" w:sz="0" w:space="0" w:color="auto"/>
                <w:bottom w:val="none" w:sz="0" w:space="0" w:color="auto"/>
                <w:right w:val="none" w:sz="0" w:space="0" w:color="auto"/>
              </w:divBdr>
              <w:divsChild>
                <w:div w:id="12668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964372">
      <w:bodyDiv w:val="1"/>
      <w:marLeft w:val="0"/>
      <w:marRight w:val="0"/>
      <w:marTop w:val="0"/>
      <w:marBottom w:val="0"/>
      <w:divBdr>
        <w:top w:val="none" w:sz="0" w:space="0" w:color="auto"/>
        <w:left w:val="none" w:sz="0" w:space="0" w:color="auto"/>
        <w:bottom w:val="none" w:sz="0" w:space="0" w:color="auto"/>
        <w:right w:val="none" w:sz="0" w:space="0" w:color="auto"/>
      </w:divBdr>
      <w:divsChild>
        <w:div w:id="710034612">
          <w:marLeft w:val="0"/>
          <w:marRight w:val="0"/>
          <w:marTop w:val="0"/>
          <w:marBottom w:val="0"/>
          <w:divBdr>
            <w:top w:val="none" w:sz="0" w:space="0" w:color="auto"/>
            <w:left w:val="none" w:sz="0" w:space="0" w:color="auto"/>
            <w:bottom w:val="none" w:sz="0" w:space="0" w:color="auto"/>
            <w:right w:val="none" w:sz="0" w:space="0" w:color="auto"/>
          </w:divBdr>
          <w:divsChild>
            <w:div w:id="1960449654">
              <w:marLeft w:val="0"/>
              <w:marRight w:val="0"/>
              <w:marTop w:val="0"/>
              <w:marBottom w:val="0"/>
              <w:divBdr>
                <w:top w:val="none" w:sz="0" w:space="0" w:color="auto"/>
                <w:left w:val="none" w:sz="0" w:space="0" w:color="auto"/>
                <w:bottom w:val="none" w:sz="0" w:space="0" w:color="auto"/>
                <w:right w:val="none" w:sz="0" w:space="0" w:color="auto"/>
              </w:divBdr>
              <w:divsChild>
                <w:div w:id="12575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46978">
      <w:bodyDiv w:val="1"/>
      <w:marLeft w:val="0"/>
      <w:marRight w:val="0"/>
      <w:marTop w:val="0"/>
      <w:marBottom w:val="0"/>
      <w:divBdr>
        <w:top w:val="none" w:sz="0" w:space="0" w:color="auto"/>
        <w:left w:val="none" w:sz="0" w:space="0" w:color="auto"/>
        <w:bottom w:val="none" w:sz="0" w:space="0" w:color="auto"/>
        <w:right w:val="none" w:sz="0" w:space="0" w:color="auto"/>
      </w:divBdr>
      <w:divsChild>
        <w:div w:id="216748990">
          <w:marLeft w:val="0"/>
          <w:marRight w:val="0"/>
          <w:marTop w:val="0"/>
          <w:marBottom w:val="0"/>
          <w:divBdr>
            <w:top w:val="none" w:sz="0" w:space="0" w:color="auto"/>
            <w:left w:val="none" w:sz="0" w:space="0" w:color="auto"/>
            <w:bottom w:val="none" w:sz="0" w:space="0" w:color="auto"/>
            <w:right w:val="none" w:sz="0" w:space="0" w:color="auto"/>
          </w:divBdr>
          <w:divsChild>
            <w:div w:id="1967272213">
              <w:marLeft w:val="0"/>
              <w:marRight w:val="0"/>
              <w:marTop w:val="0"/>
              <w:marBottom w:val="0"/>
              <w:divBdr>
                <w:top w:val="none" w:sz="0" w:space="0" w:color="auto"/>
                <w:left w:val="none" w:sz="0" w:space="0" w:color="auto"/>
                <w:bottom w:val="none" w:sz="0" w:space="0" w:color="auto"/>
                <w:right w:val="none" w:sz="0" w:space="0" w:color="auto"/>
              </w:divBdr>
              <w:divsChild>
                <w:div w:id="177224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41706">
      <w:bodyDiv w:val="1"/>
      <w:marLeft w:val="0"/>
      <w:marRight w:val="0"/>
      <w:marTop w:val="0"/>
      <w:marBottom w:val="0"/>
      <w:divBdr>
        <w:top w:val="none" w:sz="0" w:space="0" w:color="auto"/>
        <w:left w:val="none" w:sz="0" w:space="0" w:color="auto"/>
        <w:bottom w:val="none" w:sz="0" w:space="0" w:color="auto"/>
        <w:right w:val="none" w:sz="0" w:space="0" w:color="auto"/>
      </w:divBdr>
      <w:divsChild>
        <w:div w:id="516581862">
          <w:marLeft w:val="0"/>
          <w:marRight w:val="0"/>
          <w:marTop w:val="0"/>
          <w:marBottom w:val="0"/>
          <w:divBdr>
            <w:top w:val="none" w:sz="0" w:space="0" w:color="auto"/>
            <w:left w:val="none" w:sz="0" w:space="0" w:color="auto"/>
            <w:bottom w:val="none" w:sz="0" w:space="0" w:color="auto"/>
            <w:right w:val="none" w:sz="0" w:space="0" w:color="auto"/>
          </w:divBdr>
          <w:divsChild>
            <w:div w:id="681129802">
              <w:marLeft w:val="0"/>
              <w:marRight w:val="0"/>
              <w:marTop w:val="0"/>
              <w:marBottom w:val="0"/>
              <w:divBdr>
                <w:top w:val="none" w:sz="0" w:space="0" w:color="auto"/>
                <w:left w:val="none" w:sz="0" w:space="0" w:color="auto"/>
                <w:bottom w:val="none" w:sz="0" w:space="0" w:color="auto"/>
                <w:right w:val="none" w:sz="0" w:space="0" w:color="auto"/>
              </w:divBdr>
              <w:divsChild>
                <w:div w:id="10599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5565">
      <w:bodyDiv w:val="1"/>
      <w:marLeft w:val="0"/>
      <w:marRight w:val="0"/>
      <w:marTop w:val="0"/>
      <w:marBottom w:val="0"/>
      <w:divBdr>
        <w:top w:val="none" w:sz="0" w:space="0" w:color="auto"/>
        <w:left w:val="none" w:sz="0" w:space="0" w:color="auto"/>
        <w:bottom w:val="none" w:sz="0" w:space="0" w:color="auto"/>
        <w:right w:val="none" w:sz="0" w:space="0" w:color="auto"/>
      </w:divBdr>
      <w:divsChild>
        <w:div w:id="1277180230">
          <w:marLeft w:val="0"/>
          <w:marRight w:val="0"/>
          <w:marTop w:val="0"/>
          <w:marBottom w:val="0"/>
          <w:divBdr>
            <w:top w:val="none" w:sz="0" w:space="0" w:color="auto"/>
            <w:left w:val="none" w:sz="0" w:space="0" w:color="auto"/>
            <w:bottom w:val="none" w:sz="0" w:space="0" w:color="auto"/>
            <w:right w:val="none" w:sz="0" w:space="0" w:color="auto"/>
          </w:divBdr>
          <w:divsChild>
            <w:div w:id="1514610672">
              <w:marLeft w:val="0"/>
              <w:marRight w:val="0"/>
              <w:marTop w:val="0"/>
              <w:marBottom w:val="0"/>
              <w:divBdr>
                <w:top w:val="none" w:sz="0" w:space="0" w:color="auto"/>
                <w:left w:val="none" w:sz="0" w:space="0" w:color="auto"/>
                <w:bottom w:val="none" w:sz="0" w:space="0" w:color="auto"/>
                <w:right w:val="none" w:sz="0" w:space="0" w:color="auto"/>
              </w:divBdr>
              <w:divsChild>
                <w:div w:id="8559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339654">
      <w:bodyDiv w:val="1"/>
      <w:marLeft w:val="0"/>
      <w:marRight w:val="0"/>
      <w:marTop w:val="0"/>
      <w:marBottom w:val="0"/>
      <w:divBdr>
        <w:top w:val="none" w:sz="0" w:space="0" w:color="auto"/>
        <w:left w:val="none" w:sz="0" w:space="0" w:color="auto"/>
        <w:bottom w:val="none" w:sz="0" w:space="0" w:color="auto"/>
        <w:right w:val="none" w:sz="0" w:space="0" w:color="auto"/>
      </w:divBdr>
      <w:divsChild>
        <w:div w:id="1294824931">
          <w:marLeft w:val="0"/>
          <w:marRight w:val="0"/>
          <w:marTop w:val="0"/>
          <w:marBottom w:val="0"/>
          <w:divBdr>
            <w:top w:val="none" w:sz="0" w:space="0" w:color="auto"/>
            <w:left w:val="none" w:sz="0" w:space="0" w:color="auto"/>
            <w:bottom w:val="none" w:sz="0" w:space="0" w:color="auto"/>
            <w:right w:val="none" w:sz="0" w:space="0" w:color="auto"/>
          </w:divBdr>
          <w:divsChild>
            <w:div w:id="1636990056">
              <w:marLeft w:val="0"/>
              <w:marRight w:val="0"/>
              <w:marTop w:val="0"/>
              <w:marBottom w:val="0"/>
              <w:divBdr>
                <w:top w:val="none" w:sz="0" w:space="0" w:color="auto"/>
                <w:left w:val="none" w:sz="0" w:space="0" w:color="auto"/>
                <w:bottom w:val="none" w:sz="0" w:space="0" w:color="auto"/>
                <w:right w:val="none" w:sz="0" w:space="0" w:color="auto"/>
              </w:divBdr>
              <w:divsChild>
                <w:div w:id="188934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59403">
      <w:bodyDiv w:val="1"/>
      <w:marLeft w:val="0"/>
      <w:marRight w:val="0"/>
      <w:marTop w:val="0"/>
      <w:marBottom w:val="0"/>
      <w:divBdr>
        <w:top w:val="none" w:sz="0" w:space="0" w:color="auto"/>
        <w:left w:val="none" w:sz="0" w:space="0" w:color="auto"/>
        <w:bottom w:val="none" w:sz="0" w:space="0" w:color="auto"/>
        <w:right w:val="none" w:sz="0" w:space="0" w:color="auto"/>
      </w:divBdr>
      <w:divsChild>
        <w:div w:id="1756584210">
          <w:marLeft w:val="0"/>
          <w:marRight w:val="0"/>
          <w:marTop w:val="0"/>
          <w:marBottom w:val="0"/>
          <w:divBdr>
            <w:top w:val="none" w:sz="0" w:space="0" w:color="auto"/>
            <w:left w:val="none" w:sz="0" w:space="0" w:color="auto"/>
            <w:bottom w:val="none" w:sz="0" w:space="0" w:color="auto"/>
            <w:right w:val="none" w:sz="0" w:space="0" w:color="auto"/>
          </w:divBdr>
          <w:divsChild>
            <w:div w:id="1975058998">
              <w:marLeft w:val="0"/>
              <w:marRight w:val="0"/>
              <w:marTop w:val="0"/>
              <w:marBottom w:val="0"/>
              <w:divBdr>
                <w:top w:val="none" w:sz="0" w:space="0" w:color="auto"/>
                <w:left w:val="none" w:sz="0" w:space="0" w:color="auto"/>
                <w:bottom w:val="none" w:sz="0" w:space="0" w:color="auto"/>
                <w:right w:val="none" w:sz="0" w:space="0" w:color="auto"/>
              </w:divBdr>
              <w:divsChild>
                <w:div w:id="1446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57657">
      <w:bodyDiv w:val="1"/>
      <w:marLeft w:val="0"/>
      <w:marRight w:val="0"/>
      <w:marTop w:val="0"/>
      <w:marBottom w:val="0"/>
      <w:divBdr>
        <w:top w:val="none" w:sz="0" w:space="0" w:color="auto"/>
        <w:left w:val="none" w:sz="0" w:space="0" w:color="auto"/>
        <w:bottom w:val="none" w:sz="0" w:space="0" w:color="auto"/>
        <w:right w:val="none" w:sz="0" w:space="0" w:color="auto"/>
      </w:divBdr>
      <w:divsChild>
        <w:div w:id="352732913">
          <w:marLeft w:val="0"/>
          <w:marRight w:val="0"/>
          <w:marTop w:val="0"/>
          <w:marBottom w:val="0"/>
          <w:divBdr>
            <w:top w:val="none" w:sz="0" w:space="0" w:color="auto"/>
            <w:left w:val="none" w:sz="0" w:space="0" w:color="auto"/>
            <w:bottom w:val="none" w:sz="0" w:space="0" w:color="auto"/>
            <w:right w:val="none" w:sz="0" w:space="0" w:color="auto"/>
          </w:divBdr>
          <w:divsChild>
            <w:div w:id="1023674272">
              <w:marLeft w:val="0"/>
              <w:marRight w:val="0"/>
              <w:marTop w:val="0"/>
              <w:marBottom w:val="0"/>
              <w:divBdr>
                <w:top w:val="none" w:sz="0" w:space="0" w:color="auto"/>
                <w:left w:val="none" w:sz="0" w:space="0" w:color="auto"/>
                <w:bottom w:val="none" w:sz="0" w:space="0" w:color="auto"/>
                <w:right w:val="none" w:sz="0" w:space="0" w:color="auto"/>
              </w:divBdr>
              <w:divsChild>
                <w:div w:id="1199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87284">
      <w:bodyDiv w:val="1"/>
      <w:marLeft w:val="0"/>
      <w:marRight w:val="0"/>
      <w:marTop w:val="0"/>
      <w:marBottom w:val="0"/>
      <w:divBdr>
        <w:top w:val="none" w:sz="0" w:space="0" w:color="auto"/>
        <w:left w:val="none" w:sz="0" w:space="0" w:color="auto"/>
        <w:bottom w:val="none" w:sz="0" w:space="0" w:color="auto"/>
        <w:right w:val="none" w:sz="0" w:space="0" w:color="auto"/>
      </w:divBdr>
      <w:divsChild>
        <w:div w:id="860361364">
          <w:marLeft w:val="0"/>
          <w:marRight w:val="0"/>
          <w:marTop w:val="0"/>
          <w:marBottom w:val="0"/>
          <w:divBdr>
            <w:top w:val="none" w:sz="0" w:space="0" w:color="auto"/>
            <w:left w:val="none" w:sz="0" w:space="0" w:color="auto"/>
            <w:bottom w:val="none" w:sz="0" w:space="0" w:color="auto"/>
            <w:right w:val="none" w:sz="0" w:space="0" w:color="auto"/>
          </w:divBdr>
          <w:divsChild>
            <w:div w:id="514850901">
              <w:marLeft w:val="0"/>
              <w:marRight w:val="0"/>
              <w:marTop w:val="0"/>
              <w:marBottom w:val="0"/>
              <w:divBdr>
                <w:top w:val="none" w:sz="0" w:space="0" w:color="auto"/>
                <w:left w:val="none" w:sz="0" w:space="0" w:color="auto"/>
                <w:bottom w:val="none" w:sz="0" w:space="0" w:color="auto"/>
                <w:right w:val="none" w:sz="0" w:space="0" w:color="auto"/>
              </w:divBdr>
              <w:divsChild>
                <w:div w:id="21370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4644">
      <w:bodyDiv w:val="1"/>
      <w:marLeft w:val="0"/>
      <w:marRight w:val="0"/>
      <w:marTop w:val="0"/>
      <w:marBottom w:val="0"/>
      <w:divBdr>
        <w:top w:val="none" w:sz="0" w:space="0" w:color="auto"/>
        <w:left w:val="none" w:sz="0" w:space="0" w:color="auto"/>
        <w:bottom w:val="none" w:sz="0" w:space="0" w:color="auto"/>
        <w:right w:val="none" w:sz="0" w:space="0" w:color="auto"/>
      </w:divBdr>
      <w:divsChild>
        <w:div w:id="852767586">
          <w:marLeft w:val="0"/>
          <w:marRight w:val="0"/>
          <w:marTop w:val="0"/>
          <w:marBottom w:val="0"/>
          <w:divBdr>
            <w:top w:val="none" w:sz="0" w:space="0" w:color="auto"/>
            <w:left w:val="none" w:sz="0" w:space="0" w:color="auto"/>
            <w:bottom w:val="none" w:sz="0" w:space="0" w:color="auto"/>
            <w:right w:val="none" w:sz="0" w:space="0" w:color="auto"/>
          </w:divBdr>
          <w:divsChild>
            <w:div w:id="1364941828">
              <w:marLeft w:val="0"/>
              <w:marRight w:val="0"/>
              <w:marTop w:val="0"/>
              <w:marBottom w:val="0"/>
              <w:divBdr>
                <w:top w:val="none" w:sz="0" w:space="0" w:color="auto"/>
                <w:left w:val="none" w:sz="0" w:space="0" w:color="auto"/>
                <w:bottom w:val="none" w:sz="0" w:space="0" w:color="auto"/>
                <w:right w:val="none" w:sz="0" w:space="0" w:color="auto"/>
              </w:divBdr>
              <w:divsChild>
                <w:div w:id="17266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14042">
      <w:bodyDiv w:val="1"/>
      <w:marLeft w:val="0"/>
      <w:marRight w:val="0"/>
      <w:marTop w:val="0"/>
      <w:marBottom w:val="0"/>
      <w:divBdr>
        <w:top w:val="none" w:sz="0" w:space="0" w:color="auto"/>
        <w:left w:val="none" w:sz="0" w:space="0" w:color="auto"/>
        <w:bottom w:val="none" w:sz="0" w:space="0" w:color="auto"/>
        <w:right w:val="none" w:sz="0" w:space="0" w:color="auto"/>
      </w:divBdr>
      <w:divsChild>
        <w:div w:id="103154833">
          <w:marLeft w:val="0"/>
          <w:marRight w:val="0"/>
          <w:marTop w:val="0"/>
          <w:marBottom w:val="0"/>
          <w:divBdr>
            <w:top w:val="none" w:sz="0" w:space="0" w:color="auto"/>
            <w:left w:val="none" w:sz="0" w:space="0" w:color="auto"/>
            <w:bottom w:val="none" w:sz="0" w:space="0" w:color="auto"/>
            <w:right w:val="none" w:sz="0" w:space="0" w:color="auto"/>
          </w:divBdr>
          <w:divsChild>
            <w:div w:id="1083992962">
              <w:marLeft w:val="0"/>
              <w:marRight w:val="0"/>
              <w:marTop w:val="0"/>
              <w:marBottom w:val="0"/>
              <w:divBdr>
                <w:top w:val="none" w:sz="0" w:space="0" w:color="auto"/>
                <w:left w:val="none" w:sz="0" w:space="0" w:color="auto"/>
                <w:bottom w:val="none" w:sz="0" w:space="0" w:color="auto"/>
                <w:right w:val="none" w:sz="0" w:space="0" w:color="auto"/>
              </w:divBdr>
              <w:divsChild>
                <w:div w:id="12468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89927">
      <w:bodyDiv w:val="1"/>
      <w:marLeft w:val="0"/>
      <w:marRight w:val="0"/>
      <w:marTop w:val="0"/>
      <w:marBottom w:val="0"/>
      <w:divBdr>
        <w:top w:val="none" w:sz="0" w:space="0" w:color="auto"/>
        <w:left w:val="none" w:sz="0" w:space="0" w:color="auto"/>
        <w:bottom w:val="none" w:sz="0" w:space="0" w:color="auto"/>
        <w:right w:val="none" w:sz="0" w:space="0" w:color="auto"/>
      </w:divBdr>
      <w:divsChild>
        <w:div w:id="1502811025">
          <w:marLeft w:val="0"/>
          <w:marRight w:val="0"/>
          <w:marTop w:val="0"/>
          <w:marBottom w:val="0"/>
          <w:divBdr>
            <w:top w:val="none" w:sz="0" w:space="0" w:color="auto"/>
            <w:left w:val="none" w:sz="0" w:space="0" w:color="auto"/>
            <w:bottom w:val="none" w:sz="0" w:space="0" w:color="auto"/>
            <w:right w:val="none" w:sz="0" w:space="0" w:color="auto"/>
          </w:divBdr>
          <w:divsChild>
            <w:div w:id="586773574">
              <w:marLeft w:val="0"/>
              <w:marRight w:val="0"/>
              <w:marTop w:val="0"/>
              <w:marBottom w:val="0"/>
              <w:divBdr>
                <w:top w:val="none" w:sz="0" w:space="0" w:color="auto"/>
                <w:left w:val="none" w:sz="0" w:space="0" w:color="auto"/>
                <w:bottom w:val="none" w:sz="0" w:space="0" w:color="auto"/>
                <w:right w:val="none" w:sz="0" w:space="0" w:color="auto"/>
              </w:divBdr>
              <w:divsChild>
                <w:div w:id="8900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74384">
      <w:bodyDiv w:val="1"/>
      <w:marLeft w:val="0"/>
      <w:marRight w:val="0"/>
      <w:marTop w:val="0"/>
      <w:marBottom w:val="0"/>
      <w:divBdr>
        <w:top w:val="none" w:sz="0" w:space="0" w:color="auto"/>
        <w:left w:val="none" w:sz="0" w:space="0" w:color="auto"/>
        <w:bottom w:val="none" w:sz="0" w:space="0" w:color="auto"/>
        <w:right w:val="none" w:sz="0" w:space="0" w:color="auto"/>
      </w:divBdr>
      <w:divsChild>
        <w:div w:id="2023125892">
          <w:marLeft w:val="0"/>
          <w:marRight w:val="0"/>
          <w:marTop w:val="0"/>
          <w:marBottom w:val="0"/>
          <w:divBdr>
            <w:top w:val="none" w:sz="0" w:space="0" w:color="auto"/>
            <w:left w:val="none" w:sz="0" w:space="0" w:color="auto"/>
            <w:bottom w:val="none" w:sz="0" w:space="0" w:color="auto"/>
            <w:right w:val="none" w:sz="0" w:space="0" w:color="auto"/>
          </w:divBdr>
          <w:divsChild>
            <w:div w:id="77945939">
              <w:marLeft w:val="0"/>
              <w:marRight w:val="0"/>
              <w:marTop w:val="0"/>
              <w:marBottom w:val="0"/>
              <w:divBdr>
                <w:top w:val="none" w:sz="0" w:space="0" w:color="auto"/>
                <w:left w:val="none" w:sz="0" w:space="0" w:color="auto"/>
                <w:bottom w:val="none" w:sz="0" w:space="0" w:color="auto"/>
                <w:right w:val="none" w:sz="0" w:space="0" w:color="auto"/>
              </w:divBdr>
              <w:divsChild>
                <w:div w:id="999843143">
                  <w:marLeft w:val="0"/>
                  <w:marRight w:val="0"/>
                  <w:marTop w:val="0"/>
                  <w:marBottom w:val="0"/>
                  <w:divBdr>
                    <w:top w:val="none" w:sz="0" w:space="0" w:color="auto"/>
                    <w:left w:val="none" w:sz="0" w:space="0" w:color="auto"/>
                    <w:bottom w:val="none" w:sz="0" w:space="0" w:color="auto"/>
                    <w:right w:val="none" w:sz="0" w:space="0" w:color="auto"/>
                  </w:divBdr>
                </w:div>
              </w:divsChild>
            </w:div>
            <w:div w:id="852649360">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0"/>
                  <w:divBdr>
                    <w:top w:val="none" w:sz="0" w:space="0" w:color="auto"/>
                    <w:left w:val="none" w:sz="0" w:space="0" w:color="auto"/>
                    <w:bottom w:val="none" w:sz="0" w:space="0" w:color="auto"/>
                    <w:right w:val="none" w:sz="0" w:space="0" w:color="auto"/>
                  </w:divBdr>
                </w:div>
                <w:div w:id="1634407009">
                  <w:marLeft w:val="0"/>
                  <w:marRight w:val="0"/>
                  <w:marTop w:val="0"/>
                  <w:marBottom w:val="0"/>
                  <w:divBdr>
                    <w:top w:val="none" w:sz="0" w:space="0" w:color="auto"/>
                    <w:left w:val="none" w:sz="0" w:space="0" w:color="auto"/>
                    <w:bottom w:val="none" w:sz="0" w:space="0" w:color="auto"/>
                    <w:right w:val="none" w:sz="0" w:space="0" w:color="auto"/>
                  </w:divBdr>
                </w:div>
              </w:divsChild>
            </w:div>
            <w:div w:id="1839423283">
              <w:marLeft w:val="0"/>
              <w:marRight w:val="0"/>
              <w:marTop w:val="0"/>
              <w:marBottom w:val="0"/>
              <w:divBdr>
                <w:top w:val="none" w:sz="0" w:space="0" w:color="auto"/>
                <w:left w:val="none" w:sz="0" w:space="0" w:color="auto"/>
                <w:bottom w:val="none" w:sz="0" w:space="0" w:color="auto"/>
                <w:right w:val="none" w:sz="0" w:space="0" w:color="auto"/>
              </w:divBdr>
              <w:divsChild>
                <w:div w:id="6089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07962">
      <w:bodyDiv w:val="1"/>
      <w:marLeft w:val="0"/>
      <w:marRight w:val="0"/>
      <w:marTop w:val="0"/>
      <w:marBottom w:val="0"/>
      <w:divBdr>
        <w:top w:val="none" w:sz="0" w:space="0" w:color="auto"/>
        <w:left w:val="none" w:sz="0" w:space="0" w:color="auto"/>
        <w:bottom w:val="none" w:sz="0" w:space="0" w:color="auto"/>
        <w:right w:val="none" w:sz="0" w:space="0" w:color="auto"/>
      </w:divBdr>
      <w:divsChild>
        <w:div w:id="47263235">
          <w:marLeft w:val="0"/>
          <w:marRight w:val="0"/>
          <w:marTop w:val="0"/>
          <w:marBottom w:val="0"/>
          <w:divBdr>
            <w:top w:val="none" w:sz="0" w:space="0" w:color="auto"/>
            <w:left w:val="none" w:sz="0" w:space="0" w:color="auto"/>
            <w:bottom w:val="none" w:sz="0" w:space="0" w:color="auto"/>
            <w:right w:val="none" w:sz="0" w:space="0" w:color="auto"/>
          </w:divBdr>
          <w:divsChild>
            <w:div w:id="218715379">
              <w:marLeft w:val="0"/>
              <w:marRight w:val="0"/>
              <w:marTop w:val="0"/>
              <w:marBottom w:val="0"/>
              <w:divBdr>
                <w:top w:val="none" w:sz="0" w:space="0" w:color="auto"/>
                <w:left w:val="none" w:sz="0" w:space="0" w:color="auto"/>
                <w:bottom w:val="none" w:sz="0" w:space="0" w:color="auto"/>
                <w:right w:val="none" w:sz="0" w:space="0" w:color="auto"/>
              </w:divBdr>
              <w:divsChild>
                <w:div w:id="14911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1161">
          <w:marLeft w:val="0"/>
          <w:marRight w:val="0"/>
          <w:marTop w:val="0"/>
          <w:marBottom w:val="0"/>
          <w:divBdr>
            <w:top w:val="none" w:sz="0" w:space="0" w:color="auto"/>
            <w:left w:val="none" w:sz="0" w:space="0" w:color="auto"/>
            <w:bottom w:val="none" w:sz="0" w:space="0" w:color="auto"/>
            <w:right w:val="none" w:sz="0" w:space="0" w:color="auto"/>
          </w:divBdr>
          <w:divsChild>
            <w:div w:id="1237521107">
              <w:marLeft w:val="0"/>
              <w:marRight w:val="0"/>
              <w:marTop w:val="0"/>
              <w:marBottom w:val="0"/>
              <w:divBdr>
                <w:top w:val="none" w:sz="0" w:space="0" w:color="auto"/>
                <w:left w:val="none" w:sz="0" w:space="0" w:color="auto"/>
                <w:bottom w:val="none" w:sz="0" w:space="0" w:color="auto"/>
                <w:right w:val="none" w:sz="0" w:space="0" w:color="auto"/>
              </w:divBdr>
              <w:divsChild>
                <w:div w:id="840465101">
                  <w:marLeft w:val="0"/>
                  <w:marRight w:val="0"/>
                  <w:marTop w:val="0"/>
                  <w:marBottom w:val="0"/>
                  <w:divBdr>
                    <w:top w:val="none" w:sz="0" w:space="0" w:color="auto"/>
                    <w:left w:val="none" w:sz="0" w:space="0" w:color="auto"/>
                    <w:bottom w:val="none" w:sz="0" w:space="0" w:color="auto"/>
                    <w:right w:val="none" w:sz="0" w:space="0" w:color="auto"/>
                  </w:divBdr>
                </w:div>
              </w:divsChild>
            </w:div>
            <w:div w:id="2088720058">
              <w:marLeft w:val="0"/>
              <w:marRight w:val="0"/>
              <w:marTop w:val="0"/>
              <w:marBottom w:val="0"/>
              <w:divBdr>
                <w:top w:val="none" w:sz="0" w:space="0" w:color="auto"/>
                <w:left w:val="none" w:sz="0" w:space="0" w:color="auto"/>
                <w:bottom w:val="none" w:sz="0" w:space="0" w:color="auto"/>
                <w:right w:val="none" w:sz="0" w:space="0" w:color="auto"/>
              </w:divBdr>
              <w:divsChild>
                <w:div w:id="92152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58037">
      <w:bodyDiv w:val="1"/>
      <w:marLeft w:val="0"/>
      <w:marRight w:val="0"/>
      <w:marTop w:val="0"/>
      <w:marBottom w:val="0"/>
      <w:divBdr>
        <w:top w:val="none" w:sz="0" w:space="0" w:color="auto"/>
        <w:left w:val="none" w:sz="0" w:space="0" w:color="auto"/>
        <w:bottom w:val="none" w:sz="0" w:space="0" w:color="auto"/>
        <w:right w:val="none" w:sz="0" w:space="0" w:color="auto"/>
      </w:divBdr>
      <w:divsChild>
        <w:div w:id="1860313926">
          <w:marLeft w:val="0"/>
          <w:marRight w:val="0"/>
          <w:marTop w:val="0"/>
          <w:marBottom w:val="0"/>
          <w:divBdr>
            <w:top w:val="none" w:sz="0" w:space="0" w:color="auto"/>
            <w:left w:val="none" w:sz="0" w:space="0" w:color="auto"/>
            <w:bottom w:val="none" w:sz="0" w:space="0" w:color="auto"/>
            <w:right w:val="none" w:sz="0" w:space="0" w:color="auto"/>
          </w:divBdr>
          <w:divsChild>
            <w:div w:id="1575968744">
              <w:marLeft w:val="0"/>
              <w:marRight w:val="0"/>
              <w:marTop w:val="0"/>
              <w:marBottom w:val="0"/>
              <w:divBdr>
                <w:top w:val="none" w:sz="0" w:space="0" w:color="auto"/>
                <w:left w:val="none" w:sz="0" w:space="0" w:color="auto"/>
                <w:bottom w:val="none" w:sz="0" w:space="0" w:color="auto"/>
                <w:right w:val="none" w:sz="0" w:space="0" w:color="auto"/>
              </w:divBdr>
              <w:divsChild>
                <w:div w:id="3405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5562">
      <w:bodyDiv w:val="1"/>
      <w:marLeft w:val="0"/>
      <w:marRight w:val="0"/>
      <w:marTop w:val="0"/>
      <w:marBottom w:val="0"/>
      <w:divBdr>
        <w:top w:val="none" w:sz="0" w:space="0" w:color="auto"/>
        <w:left w:val="none" w:sz="0" w:space="0" w:color="auto"/>
        <w:bottom w:val="none" w:sz="0" w:space="0" w:color="auto"/>
        <w:right w:val="none" w:sz="0" w:space="0" w:color="auto"/>
      </w:divBdr>
      <w:divsChild>
        <w:div w:id="1371614513">
          <w:marLeft w:val="0"/>
          <w:marRight w:val="0"/>
          <w:marTop w:val="0"/>
          <w:marBottom w:val="0"/>
          <w:divBdr>
            <w:top w:val="none" w:sz="0" w:space="0" w:color="auto"/>
            <w:left w:val="none" w:sz="0" w:space="0" w:color="auto"/>
            <w:bottom w:val="none" w:sz="0" w:space="0" w:color="auto"/>
            <w:right w:val="none" w:sz="0" w:space="0" w:color="auto"/>
          </w:divBdr>
          <w:divsChild>
            <w:div w:id="442576404">
              <w:marLeft w:val="0"/>
              <w:marRight w:val="0"/>
              <w:marTop w:val="0"/>
              <w:marBottom w:val="0"/>
              <w:divBdr>
                <w:top w:val="none" w:sz="0" w:space="0" w:color="auto"/>
                <w:left w:val="none" w:sz="0" w:space="0" w:color="auto"/>
                <w:bottom w:val="none" w:sz="0" w:space="0" w:color="auto"/>
                <w:right w:val="none" w:sz="0" w:space="0" w:color="auto"/>
              </w:divBdr>
              <w:divsChild>
                <w:div w:id="12947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55083">
      <w:bodyDiv w:val="1"/>
      <w:marLeft w:val="0"/>
      <w:marRight w:val="0"/>
      <w:marTop w:val="0"/>
      <w:marBottom w:val="0"/>
      <w:divBdr>
        <w:top w:val="none" w:sz="0" w:space="0" w:color="auto"/>
        <w:left w:val="none" w:sz="0" w:space="0" w:color="auto"/>
        <w:bottom w:val="none" w:sz="0" w:space="0" w:color="auto"/>
        <w:right w:val="none" w:sz="0" w:space="0" w:color="auto"/>
      </w:divBdr>
      <w:divsChild>
        <w:div w:id="1509053871">
          <w:marLeft w:val="0"/>
          <w:marRight w:val="0"/>
          <w:marTop w:val="0"/>
          <w:marBottom w:val="0"/>
          <w:divBdr>
            <w:top w:val="none" w:sz="0" w:space="0" w:color="auto"/>
            <w:left w:val="none" w:sz="0" w:space="0" w:color="auto"/>
            <w:bottom w:val="none" w:sz="0" w:space="0" w:color="auto"/>
            <w:right w:val="none" w:sz="0" w:space="0" w:color="auto"/>
          </w:divBdr>
          <w:divsChild>
            <w:div w:id="1551762761">
              <w:marLeft w:val="0"/>
              <w:marRight w:val="0"/>
              <w:marTop w:val="0"/>
              <w:marBottom w:val="0"/>
              <w:divBdr>
                <w:top w:val="none" w:sz="0" w:space="0" w:color="auto"/>
                <w:left w:val="none" w:sz="0" w:space="0" w:color="auto"/>
                <w:bottom w:val="none" w:sz="0" w:space="0" w:color="auto"/>
                <w:right w:val="none" w:sz="0" w:space="0" w:color="auto"/>
              </w:divBdr>
              <w:divsChild>
                <w:div w:id="14676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64177">
      <w:bodyDiv w:val="1"/>
      <w:marLeft w:val="0"/>
      <w:marRight w:val="0"/>
      <w:marTop w:val="0"/>
      <w:marBottom w:val="0"/>
      <w:divBdr>
        <w:top w:val="none" w:sz="0" w:space="0" w:color="auto"/>
        <w:left w:val="none" w:sz="0" w:space="0" w:color="auto"/>
        <w:bottom w:val="none" w:sz="0" w:space="0" w:color="auto"/>
        <w:right w:val="none" w:sz="0" w:space="0" w:color="auto"/>
      </w:divBdr>
      <w:divsChild>
        <w:div w:id="1955136310">
          <w:marLeft w:val="0"/>
          <w:marRight w:val="0"/>
          <w:marTop w:val="0"/>
          <w:marBottom w:val="0"/>
          <w:divBdr>
            <w:top w:val="none" w:sz="0" w:space="0" w:color="auto"/>
            <w:left w:val="none" w:sz="0" w:space="0" w:color="auto"/>
            <w:bottom w:val="none" w:sz="0" w:space="0" w:color="auto"/>
            <w:right w:val="none" w:sz="0" w:space="0" w:color="auto"/>
          </w:divBdr>
          <w:divsChild>
            <w:div w:id="165873948">
              <w:marLeft w:val="0"/>
              <w:marRight w:val="0"/>
              <w:marTop w:val="0"/>
              <w:marBottom w:val="0"/>
              <w:divBdr>
                <w:top w:val="none" w:sz="0" w:space="0" w:color="auto"/>
                <w:left w:val="none" w:sz="0" w:space="0" w:color="auto"/>
                <w:bottom w:val="none" w:sz="0" w:space="0" w:color="auto"/>
                <w:right w:val="none" w:sz="0" w:space="0" w:color="auto"/>
              </w:divBdr>
              <w:divsChild>
                <w:div w:id="2673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05052">
      <w:bodyDiv w:val="1"/>
      <w:marLeft w:val="0"/>
      <w:marRight w:val="0"/>
      <w:marTop w:val="0"/>
      <w:marBottom w:val="0"/>
      <w:divBdr>
        <w:top w:val="none" w:sz="0" w:space="0" w:color="auto"/>
        <w:left w:val="none" w:sz="0" w:space="0" w:color="auto"/>
        <w:bottom w:val="none" w:sz="0" w:space="0" w:color="auto"/>
        <w:right w:val="none" w:sz="0" w:space="0" w:color="auto"/>
      </w:divBdr>
      <w:divsChild>
        <w:div w:id="266160989">
          <w:marLeft w:val="0"/>
          <w:marRight w:val="0"/>
          <w:marTop w:val="0"/>
          <w:marBottom w:val="0"/>
          <w:divBdr>
            <w:top w:val="none" w:sz="0" w:space="0" w:color="auto"/>
            <w:left w:val="none" w:sz="0" w:space="0" w:color="auto"/>
            <w:bottom w:val="none" w:sz="0" w:space="0" w:color="auto"/>
            <w:right w:val="none" w:sz="0" w:space="0" w:color="auto"/>
          </w:divBdr>
          <w:divsChild>
            <w:div w:id="467163212">
              <w:marLeft w:val="0"/>
              <w:marRight w:val="0"/>
              <w:marTop w:val="0"/>
              <w:marBottom w:val="0"/>
              <w:divBdr>
                <w:top w:val="none" w:sz="0" w:space="0" w:color="auto"/>
                <w:left w:val="none" w:sz="0" w:space="0" w:color="auto"/>
                <w:bottom w:val="none" w:sz="0" w:space="0" w:color="auto"/>
                <w:right w:val="none" w:sz="0" w:space="0" w:color="auto"/>
              </w:divBdr>
              <w:divsChild>
                <w:div w:id="19513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86046">
      <w:bodyDiv w:val="1"/>
      <w:marLeft w:val="0"/>
      <w:marRight w:val="0"/>
      <w:marTop w:val="0"/>
      <w:marBottom w:val="0"/>
      <w:divBdr>
        <w:top w:val="none" w:sz="0" w:space="0" w:color="auto"/>
        <w:left w:val="none" w:sz="0" w:space="0" w:color="auto"/>
        <w:bottom w:val="none" w:sz="0" w:space="0" w:color="auto"/>
        <w:right w:val="none" w:sz="0" w:space="0" w:color="auto"/>
      </w:divBdr>
      <w:divsChild>
        <w:div w:id="634410692">
          <w:marLeft w:val="0"/>
          <w:marRight w:val="0"/>
          <w:marTop w:val="0"/>
          <w:marBottom w:val="0"/>
          <w:divBdr>
            <w:top w:val="none" w:sz="0" w:space="0" w:color="auto"/>
            <w:left w:val="none" w:sz="0" w:space="0" w:color="auto"/>
            <w:bottom w:val="none" w:sz="0" w:space="0" w:color="auto"/>
            <w:right w:val="none" w:sz="0" w:space="0" w:color="auto"/>
          </w:divBdr>
          <w:divsChild>
            <w:div w:id="1457143720">
              <w:marLeft w:val="0"/>
              <w:marRight w:val="0"/>
              <w:marTop w:val="0"/>
              <w:marBottom w:val="0"/>
              <w:divBdr>
                <w:top w:val="none" w:sz="0" w:space="0" w:color="auto"/>
                <w:left w:val="none" w:sz="0" w:space="0" w:color="auto"/>
                <w:bottom w:val="none" w:sz="0" w:space="0" w:color="auto"/>
                <w:right w:val="none" w:sz="0" w:space="0" w:color="auto"/>
              </w:divBdr>
              <w:divsChild>
                <w:div w:id="1744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55315">
      <w:bodyDiv w:val="1"/>
      <w:marLeft w:val="0"/>
      <w:marRight w:val="0"/>
      <w:marTop w:val="0"/>
      <w:marBottom w:val="0"/>
      <w:divBdr>
        <w:top w:val="none" w:sz="0" w:space="0" w:color="auto"/>
        <w:left w:val="none" w:sz="0" w:space="0" w:color="auto"/>
        <w:bottom w:val="none" w:sz="0" w:space="0" w:color="auto"/>
        <w:right w:val="none" w:sz="0" w:space="0" w:color="auto"/>
      </w:divBdr>
    </w:div>
    <w:div w:id="1155798601">
      <w:bodyDiv w:val="1"/>
      <w:marLeft w:val="0"/>
      <w:marRight w:val="0"/>
      <w:marTop w:val="0"/>
      <w:marBottom w:val="0"/>
      <w:divBdr>
        <w:top w:val="none" w:sz="0" w:space="0" w:color="auto"/>
        <w:left w:val="none" w:sz="0" w:space="0" w:color="auto"/>
        <w:bottom w:val="none" w:sz="0" w:space="0" w:color="auto"/>
        <w:right w:val="none" w:sz="0" w:space="0" w:color="auto"/>
      </w:divBdr>
    </w:div>
    <w:div w:id="1157957945">
      <w:bodyDiv w:val="1"/>
      <w:marLeft w:val="0"/>
      <w:marRight w:val="0"/>
      <w:marTop w:val="0"/>
      <w:marBottom w:val="0"/>
      <w:divBdr>
        <w:top w:val="none" w:sz="0" w:space="0" w:color="auto"/>
        <w:left w:val="none" w:sz="0" w:space="0" w:color="auto"/>
        <w:bottom w:val="none" w:sz="0" w:space="0" w:color="auto"/>
        <w:right w:val="none" w:sz="0" w:space="0" w:color="auto"/>
      </w:divBdr>
      <w:divsChild>
        <w:div w:id="1629042080">
          <w:marLeft w:val="0"/>
          <w:marRight w:val="0"/>
          <w:marTop w:val="0"/>
          <w:marBottom w:val="0"/>
          <w:divBdr>
            <w:top w:val="none" w:sz="0" w:space="0" w:color="auto"/>
            <w:left w:val="none" w:sz="0" w:space="0" w:color="auto"/>
            <w:bottom w:val="none" w:sz="0" w:space="0" w:color="auto"/>
            <w:right w:val="none" w:sz="0" w:space="0" w:color="auto"/>
          </w:divBdr>
          <w:divsChild>
            <w:div w:id="761142853">
              <w:marLeft w:val="0"/>
              <w:marRight w:val="0"/>
              <w:marTop w:val="0"/>
              <w:marBottom w:val="0"/>
              <w:divBdr>
                <w:top w:val="none" w:sz="0" w:space="0" w:color="auto"/>
                <w:left w:val="none" w:sz="0" w:space="0" w:color="auto"/>
                <w:bottom w:val="none" w:sz="0" w:space="0" w:color="auto"/>
                <w:right w:val="none" w:sz="0" w:space="0" w:color="auto"/>
              </w:divBdr>
              <w:divsChild>
                <w:div w:id="13876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88108">
      <w:bodyDiv w:val="1"/>
      <w:marLeft w:val="0"/>
      <w:marRight w:val="0"/>
      <w:marTop w:val="0"/>
      <w:marBottom w:val="0"/>
      <w:divBdr>
        <w:top w:val="none" w:sz="0" w:space="0" w:color="auto"/>
        <w:left w:val="none" w:sz="0" w:space="0" w:color="auto"/>
        <w:bottom w:val="none" w:sz="0" w:space="0" w:color="auto"/>
        <w:right w:val="none" w:sz="0" w:space="0" w:color="auto"/>
      </w:divBdr>
      <w:divsChild>
        <w:div w:id="1282423627">
          <w:marLeft w:val="0"/>
          <w:marRight w:val="0"/>
          <w:marTop w:val="0"/>
          <w:marBottom w:val="0"/>
          <w:divBdr>
            <w:top w:val="none" w:sz="0" w:space="0" w:color="auto"/>
            <w:left w:val="none" w:sz="0" w:space="0" w:color="auto"/>
            <w:bottom w:val="none" w:sz="0" w:space="0" w:color="auto"/>
            <w:right w:val="none" w:sz="0" w:space="0" w:color="auto"/>
          </w:divBdr>
          <w:divsChild>
            <w:div w:id="1079182462">
              <w:marLeft w:val="0"/>
              <w:marRight w:val="0"/>
              <w:marTop w:val="0"/>
              <w:marBottom w:val="0"/>
              <w:divBdr>
                <w:top w:val="none" w:sz="0" w:space="0" w:color="auto"/>
                <w:left w:val="none" w:sz="0" w:space="0" w:color="auto"/>
                <w:bottom w:val="none" w:sz="0" w:space="0" w:color="auto"/>
                <w:right w:val="none" w:sz="0" w:space="0" w:color="auto"/>
              </w:divBdr>
              <w:divsChild>
                <w:div w:id="16112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65046">
      <w:bodyDiv w:val="1"/>
      <w:marLeft w:val="0"/>
      <w:marRight w:val="0"/>
      <w:marTop w:val="0"/>
      <w:marBottom w:val="0"/>
      <w:divBdr>
        <w:top w:val="none" w:sz="0" w:space="0" w:color="auto"/>
        <w:left w:val="none" w:sz="0" w:space="0" w:color="auto"/>
        <w:bottom w:val="none" w:sz="0" w:space="0" w:color="auto"/>
        <w:right w:val="none" w:sz="0" w:space="0" w:color="auto"/>
      </w:divBdr>
      <w:divsChild>
        <w:div w:id="479468638">
          <w:marLeft w:val="0"/>
          <w:marRight w:val="0"/>
          <w:marTop w:val="0"/>
          <w:marBottom w:val="0"/>
          <w:divBdr>
            <w:top w:val="none" w:sz="0" w:space="0" w:color="auto"/>
            <w:left w:val="none" w:sz="0" w:space="0" w:color="auto"/>
            <w:bottom w:val="none" w:sz="0" w:space="0" w:color="auto"/>
            <w:right w:val="none" w:sz="0" w:space="0" w:color="auto"/>
          </w:divBdr>
          <w:divsChild>
            <w:div w:id="2010019846">
              <w:marLeft w:val="0"/>
              <w:marRight w:val="0"/>
              <w:marTop w:val="0"/>
              <w:marBottom w:val="0"/>
              <w:divBdr>
                <w:top w:val="none" w:sz="0" w:space="0" w:color="auto"/>
                <w:left w:val="none" w:sz="0" w:space="0" w:color="auto"/>
                <w:bottom w:val="none" w:sz="0" w:space="0" w:color="auto"/>
                <w:right w:val="none" w:sz="0" w:space="0" w:color="auto"/>
              </w:divBdr>
              <w:divsChild>
                <w:div w:id="13203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24648">
      <w:bodyDiv w:val="1"/>
      <w:marLeft w:val="0"/>
      <w:marRight w:val="0"/>
      <w:marTop w:val="0"/>
      <w:marBottom w:val="0"/>
      <w:divBdr>
        <w:top w:val="none" w:sz="0" w:space="0" w:color="auto"/>
        <w:left w:val="none" w:sz="0" w:space="0" w:color="auto"/>
        <w:bottom w:val="none" w:sz="0" w:space="0" w:color="auto"/>
        <w:right w:val="none" w:sz="0" w:space="0" w:color="auto"/>
      </w:divBdr>
      <w:divsChild>
        <w:div w:id="1642732664">
          <w:marLeft w:val="0"/>
          <w:marRight w:val="0"/>
          <w:marTop w:val="0"/>
          <w:marBottom w:val="0"/>
          <w:divBdr>
            <w:top w:val="none" w:sz="0" w:space="0" w:color="auto"/>
            <w:left w:val="none" w:sz="0" w:space="0" w:color="auto"/>
            <w:bottom w:val="none" w:sz="0" w:space="0" w:color="auto"/>
            <w:right w:val="none" w:sz="0" w:space="0" w:color="auto"/>
          </w:divBdr>
          <w:divsChild>
            <w:div w:id="343435744">
              <w:marLeft w:val="0"/>
              <w:marRight w:val="0"/>
              <w:marTop w:val="0"/>
              <w:marBottom w:val="0"/>
              <w:divBdr>
                <w:top w:val="none" w:sz="0" w:space="0" w:color="auto"/>
                <w:left w:val="none" w:sz="0" w:space="0" w:color="auto"/>
                <w:bottom w:val="none" w:sz="0" w:space="0" w:color="auto"/>
                <w:right w:val="none" w:sz="0" w:space="0" w:color="auto"/>
              </w:divBdr>
              <w:divsChild>
                <w:div w:id="2824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4546">
      <w:bodyDiv w:val="1"/>
      <w:marLeft w:val="0"/>
      <w:marRight w:val="0"/>
      <w:marTop w:val="0"/>
      <w:marBottom w:val="0"/>
      <w:divBdr>
        <w:top w:val="none" w:sz="0" w:space="0" w:color="auto"/>
        <w:left w:val="none" w:sz="0" w:space="0" w:color="auto"/>
        <w:bottom w:val="none" w:sz="0" w:space="0" w:color="auto"/>
        <w:right w:val="none" w:sz="0" w:space="0" w:color="auto"/>
      </w:divBdr>
      <w:divsChild>
        <w:div w:id="1731148369">
          <w:marLeft w:val="0"/>
          <w:marRight w:val="0"/>
          <w:marTop w:val="0"/>
          <w:marBottom w:val="0"/>
          <w:divBdr>
            <w:top w:val="none" w:sz="0" w:space="0" w:color="auto"/>
            <w:left w:val="none" w:sz="0" w:space="0" w:color="auto"/>
            <w:bottom w:val="none" w:sz="0" w:space="0" w:color="auto"/>
            <w:right w:val="none" w:sz="0" w:space="0" w:color="auto"/>
          </w:divBdr>
          <w:divsChild>
            <w:div w:id="1553075220">
              <w:marLeft w:val="0"/>
              <w:marRight w:val="0"/>
              <w:marTop w:val="0"/>
              <w:marBottom w:val="0"/>
              <w:divBdr>
                <w:top w:val="none" w:sz="0" w:space="0" w:color="auto"/>
                <w:left w:val="none" w:sz="0" w:space="0" w:color="auto"/>
                <w:bottom w:val="none" w:sz="0" w:space="0" w:color="auto"/>
                <w:right w:val="none" w:sz="0" w:space="0" w:color="auto"/>
              </w:divBdr>
              <w:divsChild>
                <w:div w:id="961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42812">
      <w:bodyDiv w:val="1"/>
      <w:marLeft w:val="0"/>
      <w:marRight w:val="0"/>
      <w:marTop w:val="0"/>
      <w:marBottom w:val="0"/>
      <w:divBdr>
        <w:top w:val="none" w:sz="0" w:space="0" w:color="auto"/>
        <w:left w:val="none" w:sz="0" w:space="0" w:color="auto"/>
        <w:bottom w:val="none" w:sz="0" w:space="0" w:color="auto"/>
        <w:right w:val="none" w:sz="0" w:space="0" w:color="auto"/>
      </w:divBdr>
      <w:divsChild>
        <w:div w:id="2099671770">
          <w:marLeft w:val="0"/>
          <w:marRight w:val="0"/>
          <w:marTop w:val="0"/>
          <w:marBottom w:val="0"/>
          <w:divBdr>
            <w:top w:val="none" w:sz="0" w:space="0" w:color="auto"/>
            <w:left w:val="none" w:sz="0" w:space="0" w:color="auto"/>
            <w:bottom w:val="none" w:sz="0" w:space="0" w:color="auto"/>
            <w:right w:val="none" w:sz="0" w:space="0" w:color="auto"/>
          </w:divBdr>
          <w:divsChild>
            <w:div w:id="665984302">
              <w:marLeft w:val="0"/>
              <w:marRight w:val="0"/>
              <w:marTop w:val="0"/>
              <w:marBottom w:val="0"/>
              <w:divBdr>
                <w:top w:val="none" w:sz="0" w:space="0" w:color="auto"/>
                <w:left w:val="none" w:sz="0" w:space="0" w:color="auto"/>
                <w:bottom w:val="none" w:sz="0" w:space="0" w:color="auto"/>
                <w:right w:val="none" w:sz="0" w:space="0" w:color="auto"/>
              </w:divBdr>
              <w:divsChild>
                <w:div w:id="100775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7698">
      <w:bodyDiv w:val="1"/>
      <w:marLeft w:val="0"/>
      <w:marRight w:val="0"/>
      <w:marTop w:val="0"/>
      <w:marBottom w:val="0"/>
      <w:divBdr>
        <w:top w:val="none" w:sz="0" w:space="0" w:color="auto"/>
        <w:left w:val="none" w:sz="0" w:space="0" w:color="auto"/>
        <w:bottom w:val="none" w:sz="0" w:space="0" w:color="auto"/>
        <w:right w:val="none" w:sz="0" w:space="0" w:color="auto"/>
      </w:divBdr>
      <w:divsChild>
        <w:div w:id="1864249690">
          <w:marLeft w:val="0"/>
          <w:marRight w:val="0"/>
          <w:marTop w:val="0"/>
          <w:marBottom w:val="0"/>
          <w:divBdr>
            <w:top w:val="none" w:sz="0" w:space="0" w:color="auto"/>
            <w:left w:val="none" w:sz="0" w:space="0" w:color="auto"/>
            <w:bottom w:val="none" w:sz="0" w:space="0" w:color="auto"/>
            <w:right w:val="none" w:sz="0" w:space="0" w:color="auto"/>
          </w:divBdr>
          <w:divsChild>
            <w:div w:id="1896312462">
              <w:marLeft w:val="0"/>
              <w:marRight w:val="0"/>
              <w:marTop w:val="0"/>
              <w:marBottom w:val="0"/>
              <w:divBdr>
                <w:top w:val="none" w:sz="0" w:space="0" w:color="auto"/>
                <w:left w:val="none" w:sz="0" w:space="0" w:color="auto"/>
                <w:bottom w:val="none" w:sz="0" w:space="0" w:color="auto"/>
                <w:right w:val="none" w:sz="0" w:space="0" w:color="auto"/>
              </w:divBdr>
              <w:divsChild>
                <w:div w:id="11084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19045">
      <w:bodyDiv w:val="1"/>
      <w:marLeft w:val="0"/>
      <w:marRight w:val="0"/>
      <w:marTop w:val="0"/>
      <w:marBottom w:val="0"/>
      <w:divBdr>
        <w:top w:val="none" w:sz="0" w:space="0" w:color="auto"/>
        <w:left w:val="none" w:sz="0" w:space="0" w:color="auto"/>
        <w:bottom w:val="none" w:sz="0" w:space="0" w:color="auto"/>
        <w:right w:val="none" w:sz="0" w:space="0" w:color="auto"/>
      </w:divBdr>
      <w:divsChild>
        <w:div w:id="2079552582">
          <w:marLeft w:val="0"/>
          <w:marRight w:val="0"/>
          <w:marTop w:val="0"/>
          <w:marBottom w:val="0"/>
          <w:divBdr>
            <w:top w:val="none" w:sz="0" w:space="0" w:color="auto"/>
            <w:left w:val="none" w:sz="0" w:space="0" w:color="auto"/>
            <w:bottom w:val="none" w:sz="0" w:space="0" w:color="auto"/>
            <w:right w:val="none" w:sz="0" w:space="0" w:color="auto"/>
          </w:divBdr>
          <w:divsChild>
            <w:div w:id="1919243593">
              <w:marLeft w:val="0"/>
              <w:marRight w:val="0"/>
              <w:marTop w:val="0"/>
              <w:marBottom w:val="0"/>
              <w:divBdr>
                <w:top w:val="none" w:sz="0" w:space="0" w:color="auto"/>
                <w:left w:val="none" w:sz="0" w:space="0" w:color="auto"/>
                <w:bottom w:val="none" w:sz="0" w:space="0" w:color="auto"/>
                <w:right w:val="none" w:sz="0" w:space="0" w:color="auto"/>
              </w:divBdr>
              <w:divsChild>
                <w:div w:id="6117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54096">
      <w:bodyDiv w:val="1"/>
      <w:marLeft w:val="0"/>
      <w:marRight w:val="0"/>
      <w:marTop w:val="0"/>
      <w:marBottom w:val="0"/>
      <w:divBdr>
        <w:top w:val="none" w:sz="0" w:space="0" w:color="auto"/>
        <w:left w:val="none" w:sz="0" w:space="0" w:color="auto"/>
        <w:bottom w:val="none" w:sz="0" w:space="0" w:color="auto"/>
        <w:right w:val="none" w:sz="0" w:space="0" w:color="auto"/>
      </w:divBdr>
      <w:divsChild>
        <w:div w:id="840002477">
          <w:marLeft w:val="0"/>
          <w:marRight w:val="0"/>
          <w:marTop w:val="0"/>
          <w:marBottom w:val="0"/>
          <w:divBdr>
            <w:top w:val="none" w:sz="0" w:space="0" w:color="auto"/>
            <w:left w:val="none" w:sz="0" w:space="0" w:color="auto"/>
            <w:bottom w:val="none" w:sz="0" w:space="0" w:color="auto"/>
            <w:right w:val="none" w:sz="0" w:space="0" w:color="auto"/>
          </w:divBdr>
          <w:divsChild>
            <w:div w:id="1175878395">
              <w:marLeft w:val="0"/>
              <w:marRight w:val="0"/>
              <w:marTop w:val="0"/>
              <w:marBottom w:val="0"/>
              <w:divBdr>
                <w:top w:val="none" w:sz="0" w:space="0" w:color="auto"/>
                <w:left w:val="none" w:sz="0" w:space="0" w:color="auto"/>
                <w:bottom w:val="none" w:sz="0" w:space="0" w:color="auto"/>
                <w:right w:val="none" w:sz="0" w:space="0" w:color="auto"/>
              </w:divBdr>
              <w:divsChild>
                <w:div w:id="1481657094">
                  <w:marLeft w:val="0"/>
                  <w:marRight w:val="0"/>
                  <w:marTop w:val="0"/>
                  <w:marBottom w:val="0"/>
                  <w:divBdr>
                    <w:top w:val="none" w:sz="0" w:space="0" w:color="auto"/>
                    <w:left w:val="none" w:sz="0" w:space="0" w:color="auto"/>
                    <w:bottom w:val="none" w:sz="0" w:space="0" w:color="auto"/>
                    <w:right w:val="none" w:sz="0" w:space="0" w:color="auto"/>
                  </w:divBdr>
                </w:div>
              </w:divsChild>
            </w:div>
            <w:div w:id="1564675631">
              <w:marLeft w:val="0"/>
              <w:marRight w:val="0"/>
              <w:marTop w:val="0"/>
              <w:marBottom w:val="0"/>
              <w:divBdr>
                <w:top w:val="none" w:sz="0" w:space="0" w:color="auto"/>
                <w:left w:val="none" w:sz="0" w:space="0" w:color="auto"/>
                <w:bottom w:val="none" w:sz="0" w:space="0" w:color="auto"/>
                <w:right w:val="none" w:sz="0" w:space="0" w:color="auto"/>
              </w:divBdr>
              <w:divsChild>
                <w:div w:id="2611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50324">
          <w:marLeft w:val="0"/>
          <w:marRight w:val="0"/>
          <w:marTop w:val="0"/>
          <w:marBottom w:val="0"/>
          <w:divBdr>
            <w:top w:val="none" w:sz="0" w:space="0" w:color="auto"/>
            <w:left w:val="none" w:sz="0" w:space="0" w:color="auto"/>
            <w:bottom w:val="none" w:sz="0" w:space="0" w:color="auto"/>
            <w:right w:val="none" w:sz="0" w:space="0" w:color="auto"/>
          </w:divBdr>
          <w:divsChild>
            <w:div w:id="982583570">
              <w:marLeft w:val="0"/>
              <w:marRight w:val="0"/>
              <w:marTop w:val="0"/>
              <w:marBottom w:val="0"/>
              <w:divBdr>
                <w:top w:val="none" w:sz="0" w:space="0" w:color="auto"/>
                <w:left w:val="none" w:sz="0" w:space="0" w:color="auto"/>
                <w:bottom w:val="none" w:sz="0" w:space="0" w:color="auto"/>
                <w:right w:val="none" w:sz="0" w:space="0" w:color="auto"/>
              </w:divBdr>
              <w:divsChild>
                <w:div w:id="1404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97322">
      <w:bodyDiv w:val="1"/>
      <w:marLeft w:val="0"/>
      <w:marRight w:val="0"/>
      <w:marTop w:val="0"/>
      <w:marBottom w:val="0"/>
      <w:divBdr>
        <w:top w:val="none" w:sz="0" w:space="0" w:color="auto"/>
        <w:left w:val="none" w:sz="0" w:space="0" w:color="auto"/>
        <w:bottom w:val="none" w:sz="0" w:space="0" w:color="auto"/>
        <w:right w:val="none" w:sz="0" w:space="0" w:color="auto"/>
      </w:divBdr>
      <w:divsChild>
        <w:div w:id="921790480">
          <w:marLeft w:val="0"/>
          <w:marRight w:val="0"/>
          <w:marTop w:val="0"/>
          <w:marBottom w:val="0"/>
          <w:divBdr>
            <w:top w:val="none" w:sz="0" w:space="0" w:color="auto"/>
            <w:left w:val="none" w:sz="0" w:space="0" w:color="auto"/>
            <w:bottom w:val="none" w:sz="0" w:space="0" w:color="auto"/>
            <w:right w:val="none" w:sz="0" w:space="0" w:color="auto"/>
          </w:divBdr>
          <w:divsChild>
            <w:div w:id="2137287455">
              <w:marLeft w:val="0"/>
              <w:marRight w:val="0"/>
              <w:marTop w:val="0"/>
              <w:marBottom w:val="0"/>
              <w:divBdr>
                <w:top w:val="none" w:sz="0" w:space="0" w:color="auto"/>
                <w:left w:val="none" w:sz="0" w:space="0" w:color="auto"/>
                <w:bottom w:val="none" w:sz="0" w:space="0" w:color="auto"/>
                <w:right w:val="none" w:sz="0" w:space="0" w:color="auto"/>
              </w:divBdr>
              <w:divsChild>
                <w:div w:id="11626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46725">
      <w:bodyDiv w:val="1"/>
      <w:marLeft w:val="0"/>
      <w:marRight w:val="0"/>
      <w:marTop w:val="0"/>
      <w:marBottom w:val="0"/>
      <w:divBdr>
        <w:top w:val="none" w:sz="0" w:space="0" w:color="auto"/>
        <w:left w:val="none" w:sz="0" w:space="0" w:color="auto"/>
        <w:bottom w:val="none" w:sz="0" w:space="0" w:color="auto"/>
        <w:right w:val="none" w:sz="0" w:space="0" w:color="auto"/>
      </w:divBdr>
      <w:divsChild>
        <w:div w:id="167788787">
          <w:marLeft w:val="0"/>
          <w:marRight w:val="0"/>
          <w:marTop w:val="0"/>
          <w:marBottom w:val="0"/>
          <w:divBdr>
            <w:top w:val="none" w:sz="0" w:space="0" w:color="auto"/>
            <w:left w:val="none" w:sz="0" w:space="0" w:color="auto"/>
            <w:bottom w:val="none" w:sz="0" w:space="0" w:color="auto"/>
            <w:right w:val="none" w:sz="0" w:space="0" w:color="auto"/>
          </w:divBdr>
          <w:divsChild>
            <w:div w:id="272136384">
              <w:marLeft w:val="0"/>
              <w:marRight w:val="0"/>
              <w:marTop w:val="0"/>
              <w:marBottom w:val="0"/>
              <w:divBdr>
                <w:top w:val="none" w:sz="0" w:space="0" w:color="auto"/>
                <w:left w:val="none" w:sz="0" w:space="0" w:color="auto"/>
                <w:bottom w:val="none" w:sz="0" w:space="0" w:color="auto"/>
                <w:right w:val="none" w:sz="0" w:space="0" w:color="auto"/>
              </w:divBdr>
              <w:divsChild>
                <w:div w:id="60064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67322">
      <w:bodyDiv w:val="1"/>
      <w:marLeft w:val="0"/>
      <w:marRight w:val="0"/>
      <w:marTop w:val="0"/>
      <w:marBottom w:val="0"/>
      <w:divBdr>
        <w:top w:val="none" w:sz="0" w:space="0" w:color="auto"/>
        <w:left w:val="none" w:sz="0" w:space="0" w:color="auto"/>
        <w:bottom w:val="none" w:sz="0" w:space="0" w:color="auto"/>
        <w:right w:val="none" w:sz="0" w:space="0" w:color="auto"/>
      </w:divBdr>
      <w:divsChild>
        <w:div w:id="632248695">
          <w:marLeft w:val="0"/>
          <w:marRight w:val="0"/>
          <w:marTop w:val="0"/>
          <w:marBottom w:val="0"/>
          <w:divBdr>
            <w:top w:val="none" w:sz="0" w:space="0" w:color="auto"/>
            <w:left w:val="none" w:sz="0" w:space="0" w:color="auto"/>
            <w:bottom w:val="none" w:sz="0" w:space="0" w:color="auto"/>
            <w:right w:val="none" w:sz="0" w:space="0" w:color="auto"/>
          </w:divBdr>
          <w:divsChild>
            <w:div w:id="1403603637">
              <w:marLeft w:val="0"/>
              <w:marRight w:val="0"/>
              <w:marTop w:val="0"/>
              <w:marBottom w:val="0"/>
              <w:divBdr>
                <w:top w:val="none" w:sz="0" w:space="0" w:color="auto"/>
                <w:left w:val="none" w:sz="0" w:space="0" w:color="auto"/>
                <w:bottom w:val="none" w:sz="0" w:space="0" w:color="auto"/>
                <w:right w:val="none" w:sz="0" w:space="0" w:color="auto"/>
              </w:divBdr>
              <w:divsChild>
                <w:div w:id="10999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46237">
      <w:bodyDiv w:val="1"/>
      <w:marLeft w:val="0"/>
      <w:marRight w:val="0"/>
      <w:marTop w:val="0"/>
      <w:marBottom w:val="0"/>
      <w:divBdr>
        <w:top w:val="none" w:sz="0" w:space="0" w:color="auto"/>
        <w:left w:val="none" w:sz="0" w:space="0" w:color="auto"/>
        <w:bottom w:val="none" w:sz="0" w:space="0" w:color="auto"/>
        <w:right w:val="none" w:sz="0" w:space="0" w:color="auto"/>
      </w:divBdr>
      <w:divsChild>
        <w:div w:id="470094903">
          <w:marLeft w:val="0"/>
          <w:marRight w:val="0"/>
          <w:marTop w:val="0"/>
          <w:marBottom w:val="0"/>
          <w:divBdr>
            <w:top w:val="none" w:sz="0" w:space="0" w:color="auto"/>
            <w:left w:val="none" w:sz="0" w:space="0" w:color="auto"/>
            <w:bottom w:val="none" w:sz="0" w:space="0" w:color="auto"/>
            <w:right w:val="none" w:sz="0" w:space="0" w:color="auto"/>
          </w:divBdr>
          <w:divsChild>
            <w:div w:id="354503716">
              <w:marLeft w:val="0"/>
              <w:marRight w:val="0"/>
              <w:marTop w:val="0"/>
              <w:marBottom w:val="0"/>
              <w:divBdr>
                <w:top w:val="none" w:sz="0" w:space="0" w:color="auto"/>
                <w:left w:val="none" w:sz="0" w:space="0" w:color="auto"/>
                <w:bottom w:val="none" w:sz="0" w:space="0" w:color="auto"/>
                <w:right w:val="none" w:sz="0" w:space="0" w:color="auto"/>
              </w:divBdr>
              <w:divsChild>
                <w:div w:id="5981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7718">
          <w:marLeft w:val="0"/>
          <w:marRight w:val="0"/>
          <w:marTop w:val="0"/>
          <w:marBottom w:val="0"/>
          <w:divBdr>
            <w:top w:val="none" w:sz="0" w:space="0" w:color="auto"/>
            <w:left w:val="none" w:sz="0" w:space="0" w:color="auto"/>
            <w:bottom w:val="none" w:sz="0" w:space="0" w:color="auto"/>
            <w:right w:val="none" w:sz="0" w:space="0" w:color="auto"/>
          </w:divBdr>
          <w:divsChild>
            <w:div w:id="117382240">
              <w:marLeft w:val="0"/>
              <w:marRight w:val="0"/>
              <w:marTop w:val="0"/>
              <w:marBottom w:val="0"/>
              <w:divBdr>
                <w:top w:val="none" w:sz="0" w:space="0" w:color="auto"/>
                <w:left w:val="none" w:sz="0" w:space="0" w:color="auto"/>
                <w:bottom w:val="none" w:sz="0" w:space="0" w:color="auto"/>
                <w:right w:val="none" w:sz="0" w:space="0" w:color="auto"/>
              </w:divBdr>
              <w:divsChild>
                <w:div w:id="35758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790">
      <w:bodyDiv w:val="1"/>
      <w:marLeft w:val="0"/>
      <w:marRight w:val="0"/>
      <w:marTop w:val="0"/>
      <w:marBottom w:val="0"/>
      <w:divBdr>
        <w:top w:val="none" w:sz="0" w:space="0" w:color="auto"/>
        <w:left w:val="none" w:sz="0" w:space="0" w:color="auto"/>
        <w:bottom w:val="none" w:sz="0" w:space="0" w:color="auto"/>
        <w:right w:val="none" w:sz="0" w:space="0" w:color="auto"/>
      </w:divBdr>
      <w:divsChild>
        <w:div w:id="688530070">
          <w:marLeft w:val="0"/>
          <w:marRight w:val="0"/>
          <w:marTop w:val="0"/>
          <w:marBottom w:val="0"/>
          <w:divBdr>
            <w:top w:val="none" w:sz="0" w:space="0" w:color="auto"/>
            <w:left w:val="none" w:sz="0" w:space="0" w:color="auto"/>
            <w:bottom w:val="none" w:sz="0" w:space="0" w:color="auto"/>
            <w:right w:val="none" w:sz="0" w:space="0" w:color="auto"/>
          </w:divBdr>
          <w:divsChild>
            <w:div w:id="823549389">
              <w:marLeft w:val="0"/>
              <w:marRight w:val="0"/>
              <w:marTop w:val="0"/>
              <w:marBottom w:val="0"/>
              <w:divBdr>
                <w:top w:val="none" w:sz="0" w:space="0" w:color="auto"/>
                <w:left w:val="none" w:sz="0" w:space="0" w:color="auto"/>
                <w:bottom w:val="none" w:sz="0" w:space="0" w:color="auto"/>
                <w:right w:val="none" w:sz="0" w:space="0" w:color="auto"/>
              </w:divBdr>
              <w:divsChild>
                <w:div w:id="10128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60574">
      <w:bodyDiv w:val="1"/>
      <w:marLeft w:val="0"/>
      <w:marRight w:val="0"/>
      <w:marTop w:val="0"/>
      <w:marBottom w:val="0"/>
      <w:divBdr>
        <w:top w:val="none" w:sz="0" w:space="0" w:color="auto"/>
        <w:left w:val="none" w:sz="0" w:space="0" w:color="auto"/>
        <w:bottom w:val="none" w:sz="0" w:space="0" w:color="auto"/>
        <w:right w:val="none" w:sz="0" w:space="0" w:color="auto"/>
      </w:divBdr>
      <w:divsChild>
        <w:div w:id="220363313">
          <w:marLeft w:val="0"/>
          <w:marRight w:val="0"/>
          <w:marTop w:val="0"/>
          <w:marBottom w:val="0"/>
          <w:divBdr>
            <w:top w:val="none" w:sz="0" w:space="0" w:color="auto"/>
            <w:left w:val="none" w:sz="0" w:space="0" w:color="auto"/>
            <w:bottom w:val="none" w:sz="0" w:space="0" w:color="auto"/>
            <w:right w:val="none" w:sz="0" w:space="0" w:color="auto"/>
          </w:divBdr>
          <w:divsChild>
            <w:div w:id="1102143428">
              <w:marLeft w:val="0"/>
              <w:marRight w:val="0"/>
              <w:marTop w:val="0"/>
              <w:marBottom w:val="0"/>
              <w:divBdr>
                <w:top w:val="none" w:sz="0" w:space="0" w:color="auto"/>
                <w:left w:val="none" w:sz="0" w:space="0" w:color="auto"/>
                <w:bottom w:val="none" w:sz="0" w:space="0" w:color="auto"/>
                <w:right w:val="none" w:sz="0" w:space="0" w:color="auto"/>
              </w:divBdr>
              <w:divsChild>
                <w:div w:id="19241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4069">
      <w:bodyDiv w:val="1"/>
      <w:marLeft w:val="0"/>
      <w:marRight w:val="0"/>
      <w:marTop w:val="0"/>
      <w:marBottom w:val="0"/>
      <w:divBdr>
        <w:top w:val="none" w:sz="0" w:space="0" w:color="auto"/>
        <w:left w:val="none" w:sz="0" w:space="0" w:color="auto"/>
        <w:bottom w:val="none" w:sz="0" w:space="0" w:color="auto"/>
        <w:right w:val="none" w:sz="0" w:space="0" w:color="auto"/>
      </w:divBdr>
      <w:divsChild>
        <w:div w:id="597370314">
          <w:marLeft w:val="0"/>
          <w:marRight w:val="0"/>
          <w:marTop w:val="0"/>
          <w:marBottom w:val="0"/>
          <w:divBdr>
            <w:top w:val="none" w:sz="0" w:space="0" w:color="auto"/>
            <w:left w:val="none" w:sz="0" w:space="0" w:color="auto"/>
            <w:bottom w:val="none" w:sz="0" w:space="0" w:color="auto"/>
            <w:right w:val="none" w:sz="0" w:space="0" w:color="auto"/>
          </w:divBdr>
          <w:divsChild>
            <w:div w:id="636421672">
              <w:marLeft w:val="0"/>
              <w:marRight w:val="0"/>
              <w:marTop w:val="0"/>
              <w:marBottom w:val="0"/>
              <w:divBdr>
                <w:top w:val="none" w:sz="0" w:space="0" w:color="auto"/>
                <w:left w:val="none" w:sz="0" w:space="0" w:color="auto"/>
                <w:bottom w:val="none" w:sz="0" w:space="0" w:color="auto"/>
                <w:right w:val="none" w:sz="0" w:space="0" w:color="auto"/>
              </w:divBdr>
              <w:divsChild>
                <w:div w:id="940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30731">
      <w:bodyDiv w:val="1"/>
      <w:marLeft w:val="0"/>
      <w:marRight w:val="0"/>
      <w:marTop w:val="0"/>
      <w:marBottom w:val="0"/>
      <w:divBdr>
        <w:top w:val="none" w:sz="0" w:space="0" w:color="auto"/>
        <w:left w:val="none" w:sz="0" w:space="0" w:color="auto"/>
        <w:bottom w:val="none" w:sz="0" w:space="0" w:color="auto"/>
        <w:right w:val="none" w:sz="0" w:space="0" w:color="auto"/>
      </w:divBdr>
      <w:divsChild>
        <w:div w:id="1754887362">
          <w:marLeft w:val="0"/>
          <w:marRight w:val="0"/>
          <w:marTop w:val="0"/>
          <w:marBottom w:val="0"/>
          <w:divBdr>
            <w:top w:val="none" w:sz="0" w:space="0" w:color="auto"/>
            <w:left w:val="none" w:sz="0" w:space="0" w:color="auto"/>
            <w:bottom w:val="none" w:sz="0" w:space="0" w:color="auto"/>
            <w:right w:val="none" w:sz="0" w:space="0" w:color="auto"/>
          </w:divBdr>
          <w:divsChild>
            <w:div w:id="933170189">
              <w:marLeft w:val="0"/>
              <w:marRight w:val="0"/>
              <w:marTop w:val="0"/>
              <w:marBottom w:val="0"/>
              <w:divBdr>
                <w:top w:val="none" w:sz="0" w:space="0" w:color="auto"/>
                <w:left w:val="none" w:sz="0" w:space="0" w:color="auto"/>
                <w:bottom w:val="none" w:sz="0" w:space="0" w:color="auto"/>
                <w:right w:val="none" w:sz="0" w:space="0" w:color="auto"/>
              </w:divBdr>
              <w:divsChild>
                <w:div w:id="5416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2610">
      <w:bodyDiv w:val="1"/>
      <w:marLeft w:val="0"/>
      <w:marRight w:val="0"/>
      <w:marTop w:val="0"/>
      <w:marBottom w:val="0"/>
      <w:divBdr>
        <w:top w:val="none" w:sz="0" w:space="0" w:color="auto"/>
        <w:left w:val="none" w:sz="0" w:space="0" w:color="auto"/>
        <w:bottom w:val="none" w:sz="0" w:space="0" w:color="auto"/>
        <w:right w:val="none" w:sz="0" w:space="0" w:color="auto"/>
      </w:divBdr>
      <w:divsChild>
        <w:div w:id="1012102481">
          <w:marLeft w:val="0"/>
          <w:marRight w:val="0"/>
          <w:marTop w:val="0"/>
          <w:marBottom w:val="0"/>
          <w:divBdr>
            <w:top w:val="none" w:sz="0" w:space="0" w:color="auto"/>
            <w:left w:val="none" w:sz="0" w:space="0" w:color="auto"/>
            <w:bottom w:val="none" w:sz="0" w:space="0" w:color="auto"/>
            <w:right w:val="none" w:sz="0" w:space="0" w:color="auto"/>
          </w:divBdr>
          <w:divsChild>
            <w:div w:id="154222935">
              <w:marLeft w:val="0"/>
              <w:marRight w:val="0"/>
              <w:marTop w:val="0"/>
              <w:marBottom w:val="0"/>
              <w:divBdr>
                <w:top w:val="none" w:sz="0" w:space="0" w:color="auto"/>
                <w:left w:val="none" w:sz="0" w:space="0" w:color="auto"/>
                <w:bottom w:val="none" w:sz="0" w:space="0" w:color="auto"/>
                <w:right w:val="none" w:sz="0" w:space="0" w:color="auto"/>
              </w:divBdr>
              <w:divsChild>
                <w:div w:id="4400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4815">
      <w:bodyDiv w:val="1"/>
      <w:marLeft w:val="0"/>
      <w:marRight w:val="0"/>
      <w:marTop w:val="0"/>
      <w:marBottom w:val="0"/>
      <w:divBdr>
        <w:top w:val="none" w:sz="0" w:space="0" w:color="auto"/>
        <w:left w:val="none" w:sz="0" w:space="0" w:color="auto"/>
        <w:bottom w:val="none" w:sz="0" w:space="0" w:color="auto"/>
        <w:right w:val="none" w:sz="0" w:space="0" w:color="auto"/>
      </w:divBdr>
      <w:divsChild>
        <w:div w:id="636447153">
          <w:marLeft w:val="0"/>
          <w:marRight w:val="0"/>
          <w:marTop w:val="0"/>
          <w:marBottom w:val="0"/>
          <w:divBdr>
            <w:top w:val="none" w:sz="0" w:space="0" w:color="auto"/>
            <w:left w:val="none" w:sz="0" w:space="0" w:color="auto"/>
            <w:bottom w:val="none" w:sz="0" w:space="0" w:color="auto"/>
            <w:right w:val="none" w:sz="0" w:space="0" w:color="auto"/>
          </w:divBdr>
          <w:divsChild>
            <w:div w:id="1924097446">
              <w:marLeft w:val="0"/>
              <w:marRight w:val="0"/>
              <w:marTop w:val="0"/>
              <w:marBottom w:val="0"/>
              <w:divBdr>
                <w:top w:val="none" w:sz="0" w:space="0" w:color="auto"/>
                <w:left w:val="none" w:sz="0" w:space="0" w:color="auto"/>
                <w:bottom w:val="none" w:sz="0" w:space="0" w:color="auto"/>
                <w:right w:val="none" w:sz="0" w:space="0" w:color="auto"/>
              </w:divBdr>
              <w:divsChild>
                <w:div w:id="18224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4620">
      <w:bodyDiv w:val="1"/>
      <w:marLeft w:val="0"/>
      <w:marRight w:val="0"/>
      <w:marTop w:val="0"/>
      <w:marBottom w:val="0"/>
      <w:divBdr>
        <w:top w:val="none" w:sz="0" w:space="0" w:color="auto"/>
        <w:left w:val="none" w:sz="0" w:space="0" w:color="auto"/>
        <w:bottom w:val="none" w:sz="0" w:space="0" w:color="auto"/>
        <w:right w:val="none" w:sz="0" w:space="0" w:color="auto"/>
      </w:divBdr>
      <w:divsChild>
        <w:div w:id="1442382440">
          <w:marLeft w:val="0"/>
          <w:marRight w:val="0"/>
          <w:marTop w:val="0"/>
          <w:marBottom w:val="0"/>
          <w:divBdr>
            <w:top w:val="none" w:sz="0" w:space="0" w:color="auto"/>
            <w:left w:val="none" w:sz="0" w:space="0" w:color="auto"/>
            <w:bottom w:val="none" w:sz="0" w:space="0" w:color="auto"/>
            <w:right w:val="none" w:sz="0" w:space="0" w:color="auto"/>
          </w:divBdr>
          <w:divsChild>
            <w:div w:id="572197711">
              <w:marLeft w:val="0"/>
              <w:marRight w:val="0"/>
              <w:marTop w:val="0"/>
              <w:marBottom w:val="0"/>
              <w:divBdr>
                <w:top w:val="none" w:sz="0" w:space="0" w:color="auto"/>
                <w:left w:val="none" w:sz="0" w:space="0" w:color="auto"/>
                <w:bottom w:val="none" w:sz="0" w:space="0" w:color="auto"/>
                <w:right w:val="none" w:sz="0" w:space="0" w:color="auto"/>
              </w:divBdr>
              <w:divsChild>
                <w:div w:id="10605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18582">
      <w:bodyDiv w:val="1"/>
      <w:marLeft w:val="0"/>
      <w:marRight w:val="0"/>
      <w:marTop w:val="0"/>
      <w:marBottom w:val="0"/>
      <w:divBdr>
        <w:top w:val="none" w:sz="0" w:space="0" w:color="auto"/>
        <w:left w:val="none" w:sz="0" w:space="0" w:color="auto"/>
        <w:bottom w:val="none" w:sz="0" w:space="0" w:color="auto"/>
        <w:right w:val="none" w:sz="0" w:space="0" w:color="auto"/>
      </w:divBdr>
      <w:divsChild>
        <w:div w:id="1366449091">
          <w:marLeft w:val="0"/>
          <w:marRight w:val="0"/>
          <w:marTop w:val="0"/>
          <w:marBottom w:val="0"/>
          <w:divBdr>
            <w:top w:val="none" w:sz="0" w:space="0" w:color="auto"/>
            <w:left w:val="none" w:sz="0" w:space="0" w:color="auto"/>
            <w:bottom w:val="none" w:sz="0" w:space="0" w:color="auto"/>
            <w:right w:val="none" w:sz="0" w:space="0" w:color="auto"/>
          </w:divBdr>
          <w:divsChild>
            <w:div w:id="352387207">
              <w:marLeft w:val="0"/>
              <w:marRight w:val="0"/>
              <w:marTop w:val="0"/>
              <w:marBottom w:val="0"/>
              <w:divBdr>
                <w:top w:val="none" w:sz="0" w:space="0" w:color="auto"/>
                <w:left w:val="none" w:sz="0" w:space="0" w:color="auto"/>
                <w:bottom w:val="none" w:sz="0" w:space="0" w:color="auto"/>
                <w:right w:val="none" w:sz="0" w:space="0" w:color="auto"/>
              </w:divBdr>
              <w:divsChild>
                <w:div w:id="4263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3414">
      <w:bodyDiv w:val="1"/>
      <w:marLeft w:val="0"/>
      <w:marRight w:val="0"/>
      <w:marTop w:val="0"/>
      <w:marBottom w:val="0"/>
      <w:divBdr>
        <w:top w:val="none" w:sz="0" w:space="0" w:color="auto"/>
        <w:left w:val="none" w:sz="0" w:space="0" w:color="auto"/>
        <w:bottom w:val="none" w:sz="0" w:space="0" w:color="auto"/>
        <w:right w:val="none" w:sz="0" w:space="0" w:color="auto"/>
      </w:divBdr>
      <w:divsChild>
        <w:div w:id="1152330197">
          <w:marLeft w:val="0"/>
          <w:marRight w:val="0"/>
          <w:marTop w:val="0"/>
          <w:marBottom w:val="0"/>
          <w:divBdr>
            <w:top w:val="none" w:sz="0" w:space="0" w:color="auto"/>
            <w:left w:val="none" w:sz="0" w:space="0" w:color="auto"/>
            <w:bottom w:val="none" w:sz="0" w:space="0" w:color="auto"/>
            <w:right w:val="none" w:sz="0" w:space="0" w:color="auto"/>
          </w:divBdr>
          <w:divsChild>
            <w:div w:id="405300633">
              <w:marLeft w:val="0"/>
              <w:marRight w:val="0"/>
              <w:marTop w:val="0"/>
              <w:marBottom w:val="0"/>
              <w:divBdr>
                <w:top w:val="none" w:sz="0" w:space="0" w:color="auto"/>
                <w:left w:val="none" w:sz="0" w:space="0" w:color="auto"/>
                <w:bottom w:val="none" w:sz="0" w:space="0" w:color="auto"/>
                <w:right w:val="none" w:sz="0" w:space="0" w:color="auto"/>
              </w:divBdr>
              <w:divsChild>
                <w:div w:id="14851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63126">
      <w:bodyDiv w:val="1"/>
      <w:marLeft w:val="0"/>
      <w:marRight w:val="0"/>
      <w:marTop w:val="0"/>
      <w:marBottom w:val="0"/>
      <w:divBdr>
        <w:top w:val="none" w:sz="0" w:space="0" w:color="auto"/>
        <w:left w:val="none" w:sz="0" w:space="0" w:color="auto"/>
        <w:bottom w:val="none" w:sz="0" w:space="0" w:color="auto"/>
        <w:right w:val="none" w:sz="0" w:space="0" w:color="auto"/>
      </w:divBdr>
      <w:divsChild>
        <w:div w:id="1635135173">
          <w:marLeft w:val="0"/>
          <w:marRight w:val="0"/>
          <w:marTop w:val="0"/>
          <w:marBottom w:val="0"/>
          <w:divBdr>
            <w:top w:val="none" w:sz="0" w:space="0" w:color="auto"/>
            <w:left w:val="none" w:sz="0" w:space="0" w:color="auto"/>
            <w:bottom w:val="none" w:sz="0" w:space="0" w:color="auto"/>
            <w:right w:val="none" w:sz="0" w:space="0" w:color="auto"/>
          </w:divBdr>
          <w:divsChild>
            <w:div w:id="2076394820">
              <w:marLeft w:val="0"/>
              <w:marRight w:val="0"/>
              <w:marTop w:val="0"/>
              <w:marBottom w:val="0"/>
              <w:divBdr>
                <w:top w:val="none" w:sz="0" w:space="0" w:color="auto"/>
                <w:left w:val="none" w:sz="0" w:space="0" w:color="auto"/>
                <w:bottom w:val="none" w:sz="0" w:space="0" w:color="auto"/>
                <w:right w:val="none" w:sz="0" w:space="0" w:color="auto"/>
              </w:divBdr>
              <w:divsChild>
                <w:div w:id="12770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12675">
      <w:bodyDiv w:val="1"/>
      <w:marLeft w:val="0"/>
      <w:marRight w:val="0"/>
      <w:marTop w:val="0"/>
      <w:marBottom w:val="0"/>
      <w:divBdr>
        <w:top w:val="none" w:sz="0" w:space="0" w:color="auto"/>
        <w:left w:val="none" w:sz="0" w:space="0" w:color="auto"/>
        <w:bottom w:val="none" w:sz="0" w:space="0" w:color="auto"/>
        <w:right w:val="none" w:sz="0" w:space="0" w:color="auto"/>
      </w:divBdr>
      <w:divsChild>
        <w:div w:id="245578111">
          <w:marLeft w:val="0"/>
          <w:marRight w:val="0"/>
          <w:marTop w:val="0"/>
          <w:marBottom w:val="0"/>
          <w:divBdr>
            <w:top w:val="none" w:sz="0" w:space="0" w:color="auto"/>
            <w:left w:val="none" w:sz="0" w:space="0" w:color="auto"/>
            <w:bottom w:val="none" w:sz="0" w:space="0" w:color="auto"/>
            <w:right w:val="none" w:sz="0" w:space="0" w:color="auto"/>
          </w:divBdr>
          <w:divsChild>
            <w:div w:id="1922909950">
              <w:marLeft w:val="0"/>
              <w:marRight w:val="0"/>
              <w:marTop w:val="0"/>
              <w:marBottom w:val="0"/>
              <w:divBdr>
                <w:top w:val="none" w:sz="0" w:space="0" w:color="auto"/>
                <w:left w:val="none" w:sz="0" w:space="0" w:color="auto"/>
                <w:bottom w:val="none" w:sz="0" w:space="0" w:color="auto"/>
                <w:right w:val="none" w:sz="0" w:space="0" w:color="auto"/>
              </w:divBdr>
              <w:divsChild>
                <w:div w:id="18719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1182">
          <w:marLeft w:val="0"/>
          <w:marRight w:val="0"/>
          <w:marTop w:val="0"/>
          <w:marBottom w:val="0"/>
          <w:divBdr>
            <w:top w:val="none" w:sz="0" w:space="0" w:color="auto"/>
            <w:left w:val="none" w:sz="0" w:space="0" w:color="auto"/>
            <w:bottom w:val="none" w:sz="0" w:space="0" w:color="auto"/>
            <w:right w:val="none" w:sz="0" w:space="0" w:color="auto"/>
          </w:divBdr>
          <w:divsChild>
            <w:div w:id="1478373307">
              <w:marLeft w:val="0"/>
              <w:marRight w:val="0"/>
              <w:marTop w:val="0"/>
              <w:marBottom w:val="0"/>
              <w:divBdr>
                <w:top w:val="none" w:sz="0" w:space="0" w:color="auto"/>
                <w:left w:val="none" w:sz="0" w:space="0" w:color="auto"/>
                <w:bottom w:val="none" w:sz="0" w:space="0" w:color="auto"/>
                <w:right w:val="none" w:sz="0" w:space="0" w:color="auto"/>
              </w:divBdr>
              <w:divsChild>
                <w:div w:id="135922574">
                  <w:marLeft w:val="0"/>
                  <w:marRight w:val="0"/>
                  <w:marTop w:val="0"/>
                  <w:marBottom w:val="0"/>
                  <w:divBdr>
                    <w:top w:val="none" w:sz="0" w:space="0" w:color="auto"/>
                    <w:left w:val="none" w:sz="0" w:space="0" w:color="auto"/>
                    <w:bottom w:val="none" w:sz="0" w:space="0" w:color="auto"/>
                    <w:right w:val="none" w:sz="0" w:space="0" w:color="auto"/>
                  </w:divBdr>
                </w:div>
              </w:divsChild>
            </w:div>
            <w:div w:id="2031489219">
              <w:marLeft w:val="0"/>
              <w:marRight w:val="0"/>
              <w:marTop w:val="0"/>
              <w:marBottom w:val="0"/>
              <w:divBdr>
                <w:top w:val="none" w:sz="0" w:space="0" w:color="auto"/>
                <w:left w:val="none" w:sz="0" w:space="0" w:color="auto"/>
                <w:bottom w:val="none" w:sz="0" w:space="0" w:color="auto"/>
                <w:right w:val="none" w:sz="0" w:space="0" w:color="auto"/>
              </w:divBdr>
              <w:divsChild>
                <w:div w:id="14673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74042">
      <w:bodyDiv w:val="1"/>
      <w:marLeft w:val="0"/>
      <w:marRight w:val="0"/>
      <w:marTop w:val="0"/>
      <w:marBottom w:val="0"/>
      <w:divBdr>
        <w:top w:val="none" w:sz="0" w:space="0" w:color="auto"/>
        <w:left w:val="none" w:sz="0" w:space="0" w:color="auto"/>
        <w:bottom w:val="none" w:sz="0" w:space="0" w:color="auto"/>
        <w:right w:val="none" w:sz="0" w:space="0" w:color="auto"/>
      </w:divBdr>
      <w:divsChild>
        <w:div w:id="1156188426">
          <w:marLeft w:val="0"/>
          <w:marRight w:val="0"/>
          <w:marTop w:val="0"/>
          <w:marBottom w:val="0"/>
          <w:divBdr>
            <w:top w:val="none" w:sz="0" w:space="0" w:color="auto"/>
            <w:left w:val="none" w:sz="0" w:space="0" w:color="auto"/>
            <w:bottom w:val="none" w:sz="0" w:space="0" w:color="auto"/>
            <w:right w:val="none" w:sz="0" w:space="0" w:color="auto"/>
          </w:divBdr>
          <w:divsChild>
            <w:div w:id="974531962">
              <w:marLeft w:val="0"/>
              <w:marRight w:val="0"/>
              <w:marTop w:val="0"/>
              <w:marBottom w:val="0"/>
              <w:divBdr>
                <w:top w:val="none" w:sz="0" w:space="0" w:color="auto"/>
                <w:left w:val="none" w:sz="0" w:space="0" w:color="auto"/>
                <w:bottom w:val="none" w:sz="0" w:space="0" w:color="auto"/>
                <w:right w:val="none" w:sz="0" w:space="0" w:color="auto"/>
              </w:divBdr>
              <w:divsChild>
                <w:div w:id="20307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55700">
      <w:bodyDiv w:val="1"/>
      <w:marLeft w:val="0"/>
      <w:marRight w:val="0"/>
      <w:marTop w:val="0"/>
      <w:marBottom w:val="0"/>
      <w:divBdr>
        <w:top w:val="none" w:sz="0" w:space="0" w:color="auto"/>
        <w:left w:val="none" w:sz="0" w:space="0" w:color="auto"/>
        <w:bottom w:val="none" w:sz="0" w:space="0" w:color="auto"/>
        <w:right w:val="none" w:sz="0" w:space="0" w:color="auto"/>
      </w:divBdr>
      <w:divsChild>
        <w:div w:id="283198918">
          <w:marLeft w:val="0"/>
          <w:marRight w:val="0"/>
          <w:marTop w:val="0"/>
          <w:marBottom w:val="0"/>
          <w:divBdr>
            <w:top w:val="none" w:sz="0" w:space="0" w:color="auto"/>
            <w:left w:val="none" w:sz="0" w:space="0" w:color="auto"/>
            <w:bottom w:val="none" w:sz="0" w:space="0" w:color="auto"/>
            <w:right w:val="none" w:sz="0" w:space="0" w:color="auto"/>
          </w:divBdr>
          <w:divsChild>
            <w:div w:id="332880512">
              <w:marLeft w:val="0"/>
              <w:marRight w:val="0"/>
              <w:marTop w:val="0"/>
              <w:marBottom w:val="0"/>
              <w:divBdr>
                <w:top w:val="none" w:sz="0" w:space="0" w:color="auto"/>
                <w:left w:val="none" w:sz="0" w:space="0" w:color="auto"/>
                <w:bottom w:val="none" w:sz="0" w:space="0" w:color="auto"/>
                <w:right w:val="none" w:sz="0" w:space="0" w:color="auto"/>
              </w:divBdr>
              <w:divsChild>
                <w:div w:id="3449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4356">
      <w:bodyDiv w:val="1"/>
      <w:marLeft w:val="0"/>
      <w:marRight w:val="0"/>
      <w:marTop w:val="0"/>
      <w:marBottom w:val="0"/>
      <w:divBdr>
        <w:top w:val="none" w:sz="0" w:space="0" w:color="auto"/>
        <w:left w:val="none" w:sz="0" w:space="0" w:color="auto"/>
        <w:bottom w:val="none" w:sz="0" w:space="0" w:color="auto"/>
        <w:right w:val="none" w:sz="0" w:space="0" w:color="auto"/>
      </w:divBdr>
      <w:divsChild>
        <w:div w:id="958995947">
          <w:marLeft w:val="0"/>
          <w:marRight w:val="0"/>
          <w:marTop w:val="0"/>
          <w:marBottom w:val="0"/>
          <w:divBdr>
            <w:top w:val="none" w:sz="0" w:space="0" w:color="auto"/>
            <w:left w:val="none" w:sz="0" w:space="0" w:color="auto"/>
            <w:bottom w:val="none" w:sz="0" w:space="0" w:color="auto"/>
            <w:right w:val="none" w:sz="0" w:space="0" w:color="auto"/>
          </w:divBdr>
          <w:divsChild>
            <w:div w:id="1055006053">
              <w:marLeft w:val="0"/>
              <w:marRight w:val="0"/>
              <w:marTop w:val="0"/>
              <w:marBottom w:val="0"/>
              <w:divBdr>
                <w:top w:val="none" w:sz="0" w:space="0" w:color="auto"/>
                <w:left w:val="none" w:sz="0" w:space="0" w:color="auto"/>
                <w:bottom w:val="none" w:sz="0" w:space="0" w:color="auto"/>
                <w:right w:val="none" w:sz="0" w:space="0" w:color="auto"/>
              </w:divBdr>
              <w:divsChild>
                <w:div w:id="16164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09702">
      <w:bodyDiv w:val="1"/>
      <w:marLeft w:val="0"/>
      <w:marRight w:val="0"/>
      <w:marTop w:val="0"/>
      <w:marBottom w:val="0"/>
      <w:divBdr>
        <w:top w:val="none" w:sz="0" w:space="0" w:color="auto"/>
        <w:left w:val="none" w:sz="0" w:space="0" w:color="auto"/>
        <w:bottom w:val="none" w:sz="0" w:space="0" w:color="auto"/>
        <w:right w:val="none" w:sz="0" w:space="0" w:color="auto"/>
      </w:divBdr>
      <w:divsChild>
        <w:div w:id="2079816348">
          <w:marLeft w:val="0"/>
          <w:marRight w:val="0"/>
          <w:marTop w:val="0"/>
          <w:marBottom w:val="0"/>
          <w:divBdr>
            <w:top w:val="none" w:sz="0" w:space="0" w:color="auto"/>
            <w:left w:val="none" w:sz="0" w:space="0" w:color="auto"/>
            <w:bottom w:val="none" w:sz="0" w:space="0" w:color="auto"/>
            <w:right w:val="none" w:sz="0" w:space="0" w:color="auto"/>
          </w:divBdr>
          <w:divsChild>
            <w:div w:id="1618022808">
              <w:marLeft w:val="0"/>
              <w:marRight w:val="0"/>
              <w:marTop w:val="0"/>
              <w:marBottom w:val="0"/>
              <w:divBdr>
                <w:top w:val="none" w:sz="0" w:space="0" w:color="auto"/>
                <w:left w:val="none" w:sz="0" w:space="0" w:color="auto"/>
                <w:bottom w:val="none" w:sz="0" w:space="0" w:color="auto"/>
                <w:right w:val="none" w:sz="0" w:space="0" w:color="auto"/>
              </w:divBdr>
              <w:divsChild>
                <w:div w:id="19903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1782">
      <w:bodyDiv w:val="1"/>
      <w:marLeft w:val="0"/>
      <w:marRight w:val="0"/>
      <w:marTop w:val="0"/>
      <w:marBottom w:val="0"/>
      <w:divBdr>
        <w:top w:val="none" w:sz="0" w:space="0" w:color="auto"/>
        <w:left w:val="none" w:sz="0" w:space="0" w:color="auto"/>
        <w:bottom w:val="none" w:sz="0" w:space="0" w:color="auto"/>
        <w:right w:val="none" w:sz="0" w:space="0" w:color="auto"/>
      </w:divBdr>
      <w:divsChild>
        <w:div w:id="443890631">
          <w:marLeft w:val="0"/>
          <w:marRight w:val="0"/>
          <w:marTop w:val="0"/>
          <w:marBottom w:val="0"/>
          <w:divBdr>
            <w:top w:val="none" w:sz="0" w:space="0" w:color="auto"/>
            <w:left w:val="none" w:sz="0" w:space="0" w:color="auto"/>
            <w:bottom w:val="none" w:sz="0" w:space="0" w:color="auto"/>
            <w:right w:val="none" w:sz="0" w:space="0" w:color="auto"/>
          </w:divBdr>
          <w:divsChild>
            <w:div w:id="1378311792">
              <w:marLeft w:val="0"/>
              <w:marRight w:val="0"/>
              <w:marTop w:val="0"/>
              <w:marBottom w:val="0"/>
              <w:divBdr>
                <w:top w:val="none" w:sz="0" w:space="0" w:color="auto"/>
                <w:left w:val="none" w:sz="0" w:space="0" w:color="auto"/>
                <w:bottom w:val="none" w:sz="0" w:space="0" w:color="auto"/>
                <w:right w:val="none" w:sz="0" w:space="0" w:color="auto"/>
              </w:divBdr>
              <w:divsChild>
                <w:div w:id="147174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9340">
      <w:bodyDiv w:val="1"/>
      <w:marLeft w:val="0"/>
      <w:marRight w:val="0"/>
      <w:marTop w:val="0"/>
      <w:marBottom w:val="0"/>
      <w:divBdr>
        <w:top w:val="none" w:sz="0" w:space="0" w:color="auto"/>
        <w:left w:val="none" w:sz="0" w:space="0" w:color="auto"/>
        <w:bottom w:val="none" w:sz="0" w:space="0" w:color="auto"/>
        <w:right w:val="none" w:sz="0" w:space="0" w:color="auto"/>
      </w:divBdr>
      <w:divsChild>
        <w:div w:id="1670526559">
          <w:marLeft w:val="0"/>
          <w:marRight w:val="0"/>
          <w:marTop w:val="0"/>
          <w:marBottom w:val="0"/>
          <w:divBdr>
            <w:top w:val="none" w:sz="0" w:space="0" w:color="auto"/>
            <w:left w:val="none" w:sz="0" w:space="0" w:color="auto"/>
            <w:bottom w:val="none" w:sz="0" w:space="0" w:color="auto"/>
            <w:right w:val="none" w:sz="0" w:space="0" w:color="auto"/>
          </w:divBdr>
          <w:divsChild>
            <w:div w:id="1385987850">
              <w:marLeft w:val="0"/>
              <w:marRight w:val="0"/>
              <w:marTop w:val="0"/>
              <w:marBottom w:val="0"/>
              <w:divBdr>
                <w:top w:val="none" w:sz="0" w:space="0" w:color="auto"/>
                <w:left w:val="none" w:sz="0" w:space="0" w:color="auto"/>
                <w:bottom w:val="none" w:sz="0" w:space="0" w:color="auto"/>
                <w:right w:val="none" w:sz="0" w:space="0" w:color="auto"/>
              </w:divBdr>
              <w:divsChild>
                <w:div w:id="18551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736586">
      <w:bodyDiv w:val="1"/>
      <w:marLeft w:val="0"/>
      <w:marRight w:val="0"/>
      <w:marTop w:val="0"/>
      <w:marBottom w:val="0"/>
      <w:divBdr>
        <w:top w:val="none" w:sz="0" w:space="0" w:color="auto"/>
        <w:left w:val="none" w:sz="0" w:space="0" w:color="auto"/>
        <w:bottom w:val="none" w:sz="0" w:space="0" w:color="auto"/>
        <w:right w:val="none" w:sz="0" w:space="0" w:color="auto"/>
      </w:divBdr>
      <w:divsChild>
        <w:div w:id="668292168">
          <w:marLeft w:val="0"/>
          <w:marRight w:val="0"/>
          <w:marTop w:val="0"/>
          <w:marBottom w:val="0"/>
          <w:divBdr>
            <w:top w:val="none" w:sz="0" w:space="0" w:color="auto"/>
            <w:left w:val="none" w:sz="0" w:space="0" w:color="auto"/>
            <w:bottom w:val="none" w:sz="0" w:space="0" w:color="auto"/>
            <w:right w:val="none" w:sz="0" w:space="0" w:color="auto"/>
          </w:divBdr>
          <w:divsChild>
            <w:div w:id="425464861">
              <w:marLeft w:val="0"/>
              <w:marRight w:val="0"/>
              <w:marTop w:val="0"/>
              <w:marBottom w:val="0"/>
              <w:divBdr>
                <w:top w:val="none" w:sz="0" w:space="0" w:color="auto"/>
                <w:left w:val="none" w:sz="0" w:space="0" w:color="auto"/>
                <w:bottom w:val="none" w:sz="0" w:space="0" w:color="auto"/>
                <w:right w:val="none" w:sz="0" w:space="0" w:color="auto"/>
              </w:divBdr>
              <w:divsChild>
                <w:div w:id="4745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64078">
      <w:bodyDiv w:val="1"/>
      <w:marLeft w:val="0"/>
      <w:marRight w:val="0"/>
      <w:marTop w:val="0"/>
      <w:marBottom w:val="0"/>
      <w:divBdr>
        <w:top w:val="none" w:sz="0" w:space="0" w:color="auto"/>
        <w:left w:val="none" w:sz="0" w:space="0" w:color="auto"/>
        <w:bottom w:val="none" w:sz="0" w:space="0" w:color="auto"/>
        <w:right w:val="none" w:sz="0" w:space="0" w:color="auto"/>
      </w:divBdr>
    </w:div>
    <w:div w:id="1827210468">
      <w:bodyDiv w:val="1"/>
      <w:marLeft w:val="0"/>
      <w:marRight w:val="0"/>
      <w:marTop w:val="0"/>
      <w:marBottom w:val="0"/>
      <w:divBdr>
        <w:top w:val="none" w:sz="0" w:space="0" w:color="auto"/>
        <w:left w:val="none" w:sz="0" w:space="0" w:color="auto"/>
        <w:bottom w:val="none" w:sz="0" w:space="0" w:color="auto"/>
        <w:right w:val="none" w:sz="0" w:space="0" w:color="auto"/>
      </w:divBdr>
      <w:divsChild>
        <w:div w:id="1905138039">
          <w:marLeft w:val="0"/>
          <w:marRight w:val="0"/>
          <w:marTop w:val="0"/>
          <w:marBottom w:val="0"/>
          <w:divBdr>
            <w:top w:val="none" w:sz="0" w:space="0" w:color="auto"/>
            <w:left w:val="none" w:sz="0" w:space="0" w:color="auto"/>
            <w:bottom w:val="none" w:sz="0" w:space="0" w:color="auto"/>
            <w:right w:val="none" w:sz="0" w:space="0" w:color="auto"/>
          </w:divBdr>
          <w:divsChild>
            <w:div w:id="1395742225">
              <w:marLeft w:val="0"/>
              <w:marRight w:val="0"/>
              <w:marTop w:val="0"/>
              <w:marBottom w:val="0"/>
              <w:divBdr>
                <w:top w:val="none" w:sz="0" w:space="0" w:color="auto"/>
                <w:left w:val="none" w:sz="0" w:space="0" w:color="auto"/>
                <w:bottom w:val="none" w:sz="0" w:space="0" w:color="auto"/>
                <w:right w:val="none" w:sz="0" w:space="0" w:color="auto"/>
              </w:divBdr>
              <w:divsChild>
                <w:div w:id="2769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51649">
      <w:bodyDiv w:val="1"/>
      <w:marLeft w:val="0"/>
      <w:marRight w:val="0"/>
      <w:marTop w:val="0"/>
      <w:marBottom w:val="0"/>
      <w:divBdr>
        <w:top w:val="none" w:sz="0" w:space="0" w:color="auto"/>
        <w:left w:val="none" w:sz="0" w:space="0" w:color="auto"/>
        <w:bottom w:val="none" w:sz="0" w:space="0" w:color="auto"/>
        <w:right w:val="none" w:sz="0" w:space="0" w:color="auto"/>
      </w:divBdr>
      <w:divsChild>
        <w:div w:id="2063598355">
          <w:marLeft w:val="0"/>
          <w:marRight w:val="0"/>
          <w:marTop w:val="0"/>
          <w:marBottom w:val="0"/>
          <w:divBdr>
            <w:top w:val="none" w:sz="0" w:space="0" w:color="auto"/>
            <w:left w:val="none" w:sz="0" w:space="0" w:color="auto"/>
            <w:bottom w:val="none" w:sz="0" w:space="0" w:color="auto"/>
            <w:right w:val="none" w:sz="0" w:space="0" w:color="auto"/>
          </w:divBdr>
          <w:divsChild>
            <w:div w:id="1287082430">
              <w:marLeft w:val="0"/>
              <w:marRight w:val="0"/>
              <w:marTop w:val="0"/>
              <w:marBottom w:val="0"/>
              <w:divBdr>
                <w:top w:val="none" w:sz="0" w:space="0" w:color="auto"/>
                <w:left w:val="none" w:sz="0" w:space="0" w:color="auto"/>
                <w:bottom w:val="none" w:sz="0" w:space="0" w:color="auto"/>
                <w:right w:val="none" w:sz="0" w:space="0" w:color="auto"/>
              </w:divBdr>
              <w:divsChild>
                <w:div w:id="11300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00377">
      <w:bodyDiv w:val="1"/>
      <w:marLeft w:val="0"/>
      <w:marRight w:val="0"/>
      <w:marTop w:val="0"/>
      <w:marBottom w:val="0"/>
      <w:divBdr>
        <w:top w:val="none" w:sz="0" w:space="0" w:color="auto"/>
        <w:left w:val="none" w:sz="0" w:space="0" w:color="auto"/>
        <w:bottom w:val="none" w:sz="0" w:space="0" w:color="auto"/>
        <w:right w:val="none" w:sz="0" w:space="0" w:color="auto"/>
      </w:divBdr>
      <w:divsChild>
        <w:div w:id="1513687811">
          <w:marLeft w:val="0"/>
          <w:marRight w:val="0"/>
          <w:marTop w:val="0"/>
          <w:marBottom w:val="0"/>
          <w:divBdr>
            <w:top w:val="none" w:sz="0" w:space="0" w:color="auto"/>
            <w:left w:val="none" w:sz="0" w:space="0" w:color="auto"/>
            <w:bottom w:val="none" w:sz="0" w:space="0" w:color="auto"/>
            <w:right w:val="none" w:sz="0" w:space="0" w:color="auto"/>
          </w:divBdr>
          <w:divsChild>
            <w:div w:id="562790251">
              <w:marLeft w:val="0"/>
              <w:marRight w:val="0"/>
              <w:marTop w:val="0"/>
              <w:marBottom w:val="0"/>
              <w:divBdr>
                <w:top w:val="none" w:sz="0" w:space="0" w:color="auto"/>
                <w:left w:val="none" w:sz="0" w:space="0" w:color="auto"/>
                <w:bottom w:val="none" w:sz="0" w:space="0" w:color="auto"/>
                <w:right w:val="none" w:sz="0" w:space="0" w:color="auto"/>
              </w:divBdr>
              <w:divsChild>
                <w:div w:id="6557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484">
      <w:bodyDiv w:val="1"/>
      <w:marLeft w:val="0"/>
      <w:marRight w:val="0"/>
      <w:marTop w:val="0"/>
      <w:marBottom w:val="0"/>
      <w:divBdr>
        <w:top w:val="none" w:sz="0" w:space="0" w:color="auto"/>
        <w:left w:val="none" w:sz="0" w:space="0" w:color="auto"/>
        <w:bottom w:val="none" w:sz="0" w:space="0" w:color="auto"/>
        <w:right w:val="none" w:sz="0" w:space="0" w:color="auto"/>
      </w:divBdr>
      <w:divsChild>
        <w:div w:id="1849172090">
          <w:marLeft w:val="0"/>
          <w:marRight w:val="0"/>
          <w:marTop w:val="0"/>
          <w:marBottom w:val="0"/>
          <w:divBdr>
            <w:top w:val="none" w:sz="0" w:space="0" w:color="auto"/>
            <w:left w:val="none" w:sz="0" w:space="0" w:color="auto"/>
            <w:bottom w:val="none" w:sz="0" w:space="0" w:color="auto"/>
            <w:right w:val="none" w:sz="0" w:space="0" w:color="auto"/>
          </w:divBdr>
          <w:divsChild>
            <w:div w:id="1413700177">
              <w:marLeft w:val="0"/>
              <w:marRight w:val="0"/>
              <w:marTop w:val="0"/>
              <w:marBottom w:val="0"/>
              <w:divBdr>
                <w:top w:val="none" w:sz="0" w:space="0" w:color="auto"/>
                <w:left w:val="none" w:sz="0" w:space="0" w:color="auto"/>
                <w:bottom w:val="none" w:sz="0" w:space="0" w:color="auto"/>
                <w:right w:val="none" w:sz="0" w:space="0" w:color="auto"/>
              </w:divBdr>
              <w:divsChild>
                <w:div w:id="7424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0985">
      <w:bodyDiv w:val="1"/>
      <w:marLeft w:val="0"/>
      <w:marRight w:val="0"/>
      <w:marTop w:val="0"/>
      <w:marBottom w:val="0"/>
      <w:divBdr>
        <w:top w:val="none" w:sz="0" w:space="0" w:color="auto"/>
        <w:left w:val="none" w:sz="0" w:space="0" w:color="auto"/>
        <w:bottom w:val="none" w:sz="0" w:space="0" w:color="auto"/>
        <w:right w:val="none" w:sz="0" w:space="0" w:color="auto"/>
      </w:divBdr>
      <w:divsChild>
        <w:div w:id="1139687211">
          <w:marLeft w:val="0"/>
          <w:marRight w:val="0"/>
          <w:marTop w:val="0"/>
          <w:marBottom w:val="0"/>
          <w:divBdr>
            <w:top w:val="none" w:sz="0" w:space="0" w:color="auto"/>
            <w:left w:val="none" w:sz="0" w:space="0" w:color="auto"/>
            <w:bottom w:val="none" w:sz="0" w:space="0" w:color="auto"/>
            <w:right w:val="none" w:sz="0" w:space="0" w:color="auto"/>
          </w:divBdr>
          <w:divsChild>
            <w:div w:id="685836430">
              <w:marLeft w:val="0"/>
              <w:marRight w:val="0"/>
              <w:marTop w:val="0"/>
              <w:marBottom w:val="0"/>
              <w:divBdr>
                <w:top w:val="none" w:sz="0" w:space="0" w:color="auto"/>
                <w:left w:val="none" w:sz="0" w:space="0" w:color="auto"/>
                <w:bottom w:val="none" w:sz="0" w:space="0" w:color="auto"/>
                <w:right w:val="none" w:sz="0" w:space="0" w:color="auto"/>
              </w:divBdr>
              <w:divsChild>
                <w:div w:id="3430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3338">
      <w:bodyDiv w:val="1"/>
      <w:marLeft w:val="0"/>
      <w:marRight w:val="0"/>
      <w:marTop w:val="0"/>
      <w:marBottom w:val="0"/>
      <w:divBdr>
        <w:top w:val="none" w:sz="0" w:space="0" w:color="auto"/>
        <w:left w:val="none" w:sz="0" w:space="0" w:color="auto"/>
        <w:bottom w:val="none" w:sz="0" w:space="0" w:color="auto"/>
        <w:right w:val="none" w:sz="0" w:space="0" w:color="auto"/>
      </w:divBdr>
      <w:divsChild>
        <w:div w:id="1482774383">
          <w:marLeft w:val="0"/>
          <w:marRight w:val="0"/>
          <w:marTop w:val="0"/>
          <w:marBottom w:val="0"/>
          <w:divBdr>
            <w:top w:val="none" w:sz="0" w:space="0" w:color="auto"/>
            <w:left w:val="none" w:sz="0" w:space="0" w:color="auto"/>
            <w:bottom w:val="none" w:sz="0" w:space="0" w:color="auto"/>
            <w:right w:val="none" w:sz="0" w:space="0" w:color="auto"/>
          </w:divBdr>
          <w:divsChild>
            <w:div w:id="836456673">
              <w:marLeft w:val="0"/>
              <w:marRight w:val="0"/>
              <w:marTop w:val="0"/>
              <w:marBottom w:val="0"/>
              <w:divBdr>
                <w:top w:val="none" w:sz="0" w:space="0" w:color="auto"/>
                <w:left w:val="none" w:sz="0" w:space="0" w:color="auto"/>
                <w:bottom w:val="none" w:sz="0" w:space="0" w:color="auto"/>
                <w:right w:val="none" w:sz="0" w:space="0" w:color="auto"/>
              </w:divBdr>
              <w:divsChild>
                <w:div w:id="14533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9138">
      <w:bodyDiv w:val="1"/>
      <w:marLeft w:val="0"/>
      <w:marRight w:val="0"/>
      <w:marTop w:val="0"/>
      <w:marBottom w:val="0"/>
      <w:divBdr>
        <w:top w:val="none" w:sz="0" w:space="0" w:color="auto"/>
        <w:left w:val="none" w:sz="0" w:space="0" w:color="auto"/>
        <w:bottom w:val="none" w:sz="0" w:space="0" w:color="auto"/>
        <w:right w:val="none" w:sz="0" w:space="0" w:color="auto"/>
      </w:divBdr>
      <w:divsChild>
        <w:div w:id="891505348">
          <w:marLeft w:val="0"/>
          <w:marRight w:val="0"/>
          <w:marTop w:val="0"/>
          <w:marBottom w:val="0"/>
          <w:divBdr>
            <w:top w:val="none" w:sz="0" w:space="0" w:color="auto"/>
            <w:left w:val="none" w:sz="0" w:space="0" w:color="auto"/>
            <w:bottom w:val="none" w:sz="0" w:space="0" w:color="auto"/>
            <w:right w:val="none" w:sz="0" w:space="0" w:color="auto"/>
          </w:divBdr>
          <w:divsChild>
            <w:div w:id="235820686">
              <w:marLeft w:val="0"/>
              <w:marRight w:val="0"/>
              <w:marTop w:val="0"/>
              <w:marBottom w:val="0"/>
              <w:divBdr>
                <w:top w:val="none" w:sz="0" w:space="0" w:color="auto"/>
                <w:left w:val="none" w:sz="0" w:space="0" w:color="auto"/>
                <w:bottom w:val="none" w:sz="0" w:space="0" w:color="auto"/>
                <w:right w:val="none" w:sz="0" w:space="0" w:color="auto"/>
              </w:divBdr>
              <w:divsChild>
                <w:div w:id="1358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73354">
      <w:bodyDiv w:val="1"/>
      <w:marLeft w:val="0"/>
      <w:marRight w:val="0"/>
      <w:marTop w:val="0"/>
      <w:marBottom w:val="0"/>
      <w:divBdr>
        <w:top w:val="none" w:sz="0" w:space="0" w:color="auto"/>
        <w:left w:val="none" w:sz="0" w:space="0" w:color="auto"/>
        <w:bottom w:val="none" w:sz="0" w:space="0" w:color="auto"/>
        <w:right w:val="none" w:sz="0" w:space="0" w:color="auto"/>
      </w:divBdr>
      <w:divsChild>
        <w:div w:id="130438810">
          <w:marLeft w:val="0"/>
          <w:marRight w:val="0"/>
          <w:marTop w:val="0"/>
          <w:marBottom w:val="0"/>
          <w:divBdr>
            <w:top w:val="none" w:sz="0" w:space="0" w:color="auto"/>
            <w:left w:val="none" w:sz="0" w:space="0" w:color="auto"/>
            <w:bottom w:val="none" w:sz="0" w:space="0" w:color="auto"/>
            <w:right w:val="none" w:sz="0" w:space="0" w:color="auto"/>
          </w:divBdr>
          <w:divsChild>
            <w:div w:id="1835874078">
              <w:marLeft w:val="0"/>
              <w:marRight w:val="0"/>
              <w:marTop w:val="0"/>
              <w:marBottom w:val="0"/>
              <w:divBdr>
                <w:top w:val="none" w:sz="0" w:space="0" w:color="auto"/>
                <w:left w:val="none" w:sz="0" w:space="0" w:color="auto"/>
                <w:bottom w:val="none" w:sz="0" w:space="0" w:color="auto"/>
                <w:right w:val="none" w:sz="0" w:space="0" w:color="auto"/>
              </w:divBdr>
              <w:divsChild>
                <w:div w:id="1777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50448">
          <w:marLeft w:val="0"/>
          <w:marRight w:val="0"/>
          <w:marTop w:val="0"/>
          <w:marBottom w:val="0"/>
          <w:divBdr>
            <w:top w:val="none" w:sz="0" w:space="0" w:color="auto"/>
            <w:left w:val="none" w:sz="0" w:space="0" w:color="auto"/>
            <w:bottom w:val="none" w:sz="0" w:space="0" w:color="auto"/>
            <w:right w:val="none" w:sz="0" w:space="0" w:color="auto"/>
          </w:divBdr>
          <w:divsChild>
            <w:div w:id="2024436035">
              <w:marLeft w:val="0"/>
              <w:marRight w:val="0"/>
              <w:marTop w:val="0"/>
              <w:marBottom w:val="0"/>
              <w:divBdr>
                <w:top w:val="none" w:sz="0" w:space="0" w:color="auto"/>
                <w:left w:val="none" w:sz="0" w:space="0" w:color="auto"/>
                <w:bottom w:val="none" w:sz="0" w:space="0" w:color="auto"/>
                <w:right w:val="none" w:sz="0" w:space="0" w:color="auto"/>
              </w:divBdr>
              <w:divsChild>
                <w:div w:id="17473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8611">
      <w:bodyDiv w:val="1"/>
      <w:marLeft w:val="0"/>
      <w:marRight w:val="0"/>
      <w:marTop w:val="0"/>
      <w:marBottom w:val="0"/>
      <w:divBdr>
        <w:top w:val="none" w:sz="0" w:space="0" w:color="auto"/>
        <w:left w:val="none" w:sz="0" w:space="0" w:color="auto"/>
        <w:bottom w:val="none" w:sz="0" w:space="0" w:color="auto"/>
        <w:right w:val="none" w:sz="0" w:space="0" w:color="auto"/>
      </w:divBdr>
      <w:divsChild>
        <w:div w:id="702092509">
          <w:marLeft w:val="0"/>
          <w:marRight w:val="0"/>
          <w:marTop w:val="0"/>
          <w:marBottom w:val="0"/>
          <w:divBdr>
            <w:top w:val="none" w:sz="0" w:space="0" w:color="auto"/>
            <w:left w:val="none" w:sz="0" w:space="0" w:color="auto"/>
            <w:bottom w:val="none" w:sz="0" w:space="0" w:color="auto"/>
            <w:right w:val="none" w:sz="0" w:space="0" w:color="auto"/>
          </w:divBdr>
          <w:divsChild>
            <w:div w:id="496533097">
              <w:marLeft w:val="0"/>
              <w:marRight w:val="0"/>
              <w:marTop w:val="0"/>
              <w:marBottom w:val="0"/>
              <w:divBdr>
                <w:top w:val="none" w:sz="0" w:space="0" w:color="auto"/>
                <w:left w:val="none" w:sz="0" w:space="0" w:color="auto"/>
                <w:bottom w:val="none" w:sz="0" w:space="0" w:color="auto"/>
                <w:right w:val="none" w:sz="0" w:space="0" w:color="auto"/>
              </w:divBdr>
              <w:divsChild>
                <w:div w:id="3169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81077">
      <w:bodyDiv w:val="1"/>
      <w:marLeft w:val="0"/>
      <w:marRight w:val="0"/>
      <w:marTop w:val="0"/>
      <w:marBottom w:val="0"/>
      <w:divBdr>
        <w:top w:val="none" w:sz="0" w:space="0" w:color="auto"/>
        <w:left w:val="none" w:sz="0" w:space="0" w:color="auto"/>
        <w:bottom w:val="none" w:sz="0" w:space="0" w:color="auto"/>
        <w:right w:val="none" w:sz="0" w:space="0" w:color="auto"/>
      </w:divBdr>
      <w:divsChild>
        <w:div w:id="2101098620">
          <w:marLeft w:val="0"/>
          <w:marRight w:val="0"/>
          <w:marTop w:val="0"/>
          <w:marBottom w:val="0"/>
          <w:divBdr>
            <w:top w:val="none" w:sz="0" w:space="0" w:color="auto"/>
            <w:left w:val="none" w:sz="0" w:space="0" w:color="auto"/>
            <w:bottom w:val="none" w:sz="0" w:space="0" w:color="auto"/>
            <w:right w:val="none" w:sz="0" w:space="0" w:color="auto"/>
          </w:divBdr>
          <w:divsChild>
            <w:div w:id="2005081680">
              <w:marLeft w:val="0"/>
              <w:marRight w:val="0"/>
              <w:marTop w:val="0"/>
              <w:marBottom w:val="0"/>
              <w:divBdr>
                <w:top w:val="none" w:sz="0" w:space="0" w:color="auto"/>
                <w:left w:val="none" w:sz="0" w:space="0" w:color="auto"/>
                <w:bottom w:val="none" w:sz="0" w:space="0" w:color="auto"/>
                <w:right w:val="none" w:sz="0" w:space="0" w:color="auto"/>
              </w:divBdr>
              <w:divsChild>
                <w:div w:id="13729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151">
      <w:bodyDiv w:val="1"/>
      <w:marLeft w:val="0"/>
      <w:marRight w:val="0"/>
      <w:marTop w:val="0"/>
      <w:marBottom w:val="0"/>
      <w:divBdr>
        <w:top w:val="none" w:sz="0" w:space="0" w:color="auto"/>
        <w:left w:val="none" w:sz="0" w:space="0" w:color="auto"/>
        <w:bottom w:val="none" w:sz="0" w:space="0" w:color="auto"/>
        <w:right w:val="none" w:sz="0" w:space="0" w:color="auto"/>
      </w:divBdr>
      <w:divsChild>
        <w:div w:id="702097557">
          <w:marLeft w:val="0"/>
          <w:marRight w:val="0"/>
          <w:marTop w:val="0"/>
          <w:marBottom w:val="0"/>
          <w:divBdr>
            <w:top w:val="none" w:sz="0" w:space="0" w:color="auto"/>
            <w:left w:val="none" w:sz="0" w:space="0" w:color="auto"/>
            <w:bottom w:val="none" w:sz="0" w:space="0" w:color="auto"/>
            <w:right w:val="none" w:sz="0" w:space="0" w:color="auto"/>
          </w:divBdr>
          <w:divsChild>
            <w:div w:id="1741709363">
              <w:marLeft w:val="0"/>
              <w:marRight w:val="0"/>
              <w:marTop w:val="0"/>
              <w:marBottom w:val="0"/>
              <w:divBdr>
                <w:top w:val="none" w:sz="0" w:space="0" w:color="auto"/>
                <w:left w:val="none" w:sz="0" w:space="0" w:color="auto"/>
                <w:bottom w:val="none" w:sz="0" w:space="0" w:color="auto"/>
                <w:right w:val="none" w:sz="0" w:space="0" w:color="auto"/>
              </w:divBdr>
              <w:divsChild>
                <w:div w:id="17683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3160">
      <w:bodyDiv w:val="1"/>
      <w:marLeft w:val="0"/>
      <w:marRight w:val="0"/>
      <w:marTop w:val="0"/>
      <w:marBottom w:val="0"/>
      <w:divBdr>
        <w:top w:val="none" w:sz="0" w:space="0" w:color="auto"/>
        <w:left w:val="none" w:sz="0" w:space="0" w:color="auto"/>
        <w:bottom w:val="none" w:sz="0" w:space="0" w:color="auto"/>
        <w:right w:val="none" w:sz="0" w:space="0" w:color="auto"/>
      </w:divBdr>
      <w:divsChild>
        <w:div w:id="709646759">
          <w:marLeft w:val="0"/>
          <w:marRight w:val="0"/>
          <w:marTop w:val="0"/>
          <w:marBottom w:val="0"/>
          <w:divBdr>
            <w:top w:val="none" w:sz="0" w:space="0" w:color="auto"/>
            <w:left w:val="none" w:sz="0" w:space="0" w:color="auto"/>
            <w:bottom w:val="none" w:sz="0" w:space="0" w:color="auto"/>
            <w:right w:val="none" w:sz="0" w:space="0" w:color="auto"/>
          </w:divBdr>
          <w:divsChild>
            <w:div w:id="1968390647">
              <w:marLeft w:val="0"/>
              <w:marRight w:val="0"/>
              <w:marTop w:val="0"/>
              <w:marBottom w:val="0"/>
              <w:divBdr>
                <w:top w:val="none" w:sz="0" w:space="0" w:color="auto"/>
                <w:left w:val="none" w:sz="0" w:space="0" w:color="auto"/>
                <w:bottom w:val="none" w:sz="0" w:space="0" w:color="auto"/>
                <w:right w:val="none" w:sz="0" w:space="0" w:color="auto"/>
              </w:divBdr>
              <w:divsChild>
                <w:div w:id="9997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7419">
      <w:bodyDiv w:val="1"/>
      <w:marLeft w:val="0"/>
      <w:marRight w:val="0"/>
      <w:marTop w:val="0"/>
      <w:marBottom w:val="0"/>
      <w:divBdr>
        <w:top w:val="none" w:sz="0" w:space="0" w:color="auto"/>
        <w:left w:val="none" w:sz="0" w:space="0" w:color="auto"/>
        <w:bottom w:val="none" w:sz="0" w:space="0" w:color="auto"/>
        <w:right w:val="none" w:sz="0" w:space="0" w:color="auto"/>
      </w:divBdr>
      <w:divsChild>
        <w:div w:id="1786775629">
          <w:marLeft w:val="0"/>
          <w:marRight w:val="0"/>
          <w:marTop w:val="0"/>
          <w:marBottom w:val="0"/>
          <w:divBdr>
            <w:top w:val="none" w:sz="0" w:space="0" w:color="auto"/>
            <w:left w:val="none" w:sz="0" w:space="0" w:color="auto"/>
            <w:bottom w:val="none" w:sz="0" w:space="0" w:color="auto"/>
            <w:right w:val="none" w:sz="0" w:space="0" w:color="auto"/>
          </w:divBdr>
          <w:divsChild>
            <w:div w:id="1253589967">
              <w:marLeft w:val="0"/>
              <w:marRight w:val="0"/>
              <w:marTop w:val="0"/>
              <w:marBottom w:val="0"/>
              <w:divBdr>
                <w:top w:val="none" w:sz="0" w:space="0" w:color="auto"/>
                <w:left w:val="none" w:sz="0" w:space="0" w:color="auto"/>
                <w:bottom w:val="none" w:sz="0" w:space="0" w:color="auto"/>
                <w:right w:val="none" w:sz="0" w:space="0" w:color="auto"/>
              </w:divBdr>
              <w:divsChild>
                <w:div w:id="7133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3970">
      <w:bodyDiv w:val="1"/>
      <w:marLeft w:val="0"/>
      <w:marRight w:val="0"/>
      <w:marTop w:val="0"/>
      <w:marBottom w:val="0"/>
      <w:divBdr>
        <w:top w:val="none" w:sz="0" w:space="0" w:color="auto"/>
        <w:left w:val="none" w:sz="0" w:space="0" w:color="auto"/>
        <w:bottom w:val="none" w:sz="0" w:space="0" w:color="auto"/>
        <w:right w:val="none" w:sz="0" w:space="0" w:color="auto"/>
      </w:divBdr>
      <w:divsChild>
        <w:div w:id="2026906750">
          <w:marLeft w:val="0"/>
          <w:marRight w:val="0"/>
          <w:marTop w:val="0"/>
          <w:marBottom w:val="0"/>
          <w:divBdr>
            <w:top w:val="none" w:sz="0" w:space="0" w:color="auto"/>
            <w:left w:val="none" w:sz="0" w:space="0" w:color="auto"/>
            <w:bottom w:val="none" w:sz="0" w:space="0" w:color="auto"/>
            <w:right w:val="none" w:sz="0" w:space="0" w:color="auto"/>
          </w:divBdr>
          <w:divsChild>
            <w:div w:id="213587065">
              <w:marLeft w:val="0"/>
              <w:marRight w:val="0"/>
              <w:marTop w:val="0"/>
              <w:marBottom w:val="0"/>
              <w:divBdr>
                <w:top w:val="none" w:sz="0" w:space="0" w:color="auto"/>
                <w:left w:val="none" w:sz="0" w:space="0" w:color="auto"/>
                <w:bottom w:val="none" w:sz="0" w:space="0" w:color="auto"/>
                <w:right w:val="none" w:sz="0" w:space="0" w:color="auto"/>
              </w:divBdr>
              <w:divsChild>
                <w:div w:id="16609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04525">
      <w:bodyDiv w:val="1"/>
      <w:marLeft w:val="0"/>
      <w:marRight w:val="0"/>
      <w:marTop w:val="0"/>
      <w:marBottom w:val="0"/>
      <w:divBdr>
        <w:top w:val="none" w:sz="0" w:space="0" w:color="auto"/>
        <w:left w:val="none" w:sz="0" w:space="0" w:color="auto"/>
        <w:bottom w:val="none" w:sz="0" w:space="0" w:color="auto"/>
        <w:right w:val="none" w:sz="0" w:space="0" w:color="auto"/>
      </w:divBdr>
      <w:divsChild>
        <w:div w:id="540558300">
          <w:marLeft w:val="0"/>
          <w:marRight w:val="0"/>
          <w:marTop w:val="0"/>
          <w:marBottom w:val="0"/>
          <w:divBdr>
            <w:top w:val="none" w:sz="0" w:space="0" w:color="auto"/>
            <w:left w:val="none" w:sz="0" w:space="0" w:color="auto"/>
            <w:bottom w:val="none" w:sz="0" w:space="0" w:color="auto"/>
            <w:right w:val="none" w:sz="0" w:space="0" w:color="auto"/>
          </w:divBdr>
          <w:divsChild>
            <w:div w:id="1245843241">
              <w:marLeft w:val="0"/>
              <w:marRight w:val="0"/>
              <w:marTop w:val="0"/>
              <w:marBottom w:val="0"/>
              <w:divBdr>
                <w:top w:val="none" w:sz="0" w:space="0" w:color="auto"/>
                <w:left w:val="none" w:sz="0" w:space="0" w:color="auto"/>
                <w:bottom w:val="none" w:sz="0" w:space="0" w:color="auto"/>
                <w:right w:val="none" w:sz="0" w:space="0" w:color="auto"/>
              </w:divBdr>
              <w:divsChild>
                <w:div w:id="15206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34371">
      <w:bodyDiv w:val="1"/>
      <w:marLeft w:val="0"/>
      <w:marRight w:val="0"/>
      <w:marTop w:val="0"/>
      <w:marBottom w:val="0"/>
      <w:divBdr>
        <w:top w:val="none" w:sz="0" w:space="0" w:color="auto"/>
        <w:left w:val="none" w:sz="0" w:space="0" w:color="auto"/>
        <w:bottom w:val="none" w:sz="0" w:space="0" w:color="auto"/>
        <w:right w:val="none" w:sz="0" w:space="0" w:color="auto"/>
      </w:divBdr>
      <w:divsChild>
        <w:div w:id="585311992">
          <w:marLeft w:val="0"/>
          <w:marRight w:val="0"/>
          <w:marTop w:val="0"/>
          <w:marBottom w:val="0"/>
          <w:divBdr>
            <w:top w:val="none" w:sz="0" w:space="0" w:color="auto"/>
            <w:left w:val="none" w:sz="0" w:space="0" w:color="auto"/>
            <w:bottom w:val="none" w:sz="0" w:space="0" w:color="auto"/>
            <w:right w:val="none" w:sz="0" w:space="0" w:color="auto"/>
          </w:divBdr>
          <w:divsChild>
            <w:div w:id="601643402">
              <w:marLeft w:val="0"/>
              <w:marRight w:val="0"/>
              <w:marTop w:val="0"/>
              <w:marBottom w:val="0"/>
              <w:divBdr>
                <w:top w:val="none" w:sz="0" w:space="0" w:color="auto"/>
                <w:left w:val="none" w:sz="0" w:space="0" w:color="auto"/>
                <w:bottom w:val="none" w:sz="0" w:space="0" w:color="auto"/>
                <w:right w:val="none" w:sz="0" w:space="0" w:color="auto"/>
              </w:divBdr>
              <w:divsChild>
                <w:div w:id="9027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6142">
      <w:bodyDiv w:val="1"/>
      <w:marLeft w:val="0"/>
      <w:marRight w:val="0"/>
      <w:marTop w:val="0"/>
      <w:marBottom w:val="0"/>
      <w:divBdr>
        <w:top w:val="none" w:sz="0" w:space="0" w:color="auto"/>
        <w:left w:val="none" w:sz="0" w:space="0" w:color="auto"/>
        <w:bottom w:val="none" w:sz="0" w:space="0" w:color="auto"/>
        <w:right w:val="none" w:sz="0" w:space="0" w:color="auto"/>
      </w:divBdr>
      <w:divsChild>
        <w:div w:id="472866806">
          <w:marLeft w:val="0"/>
          <w:marRight w:val="0"/>
          <w:marTop w:val="0"/>
          <w:marBottom w:val="0"/>
          <w:divBdr>
            <w:top w:val="none" w:sz="0" w:space="0" w:color="auto"/>
            <w:left w:val="none" w:sz="0" w:space="0" w:color="auto"/>
            <w:bottom w:val="none" w:sz="0" w:space="0" w:color="auto"/>
            <w:right w:val="none" w:sz="0" w:space="0" w:color="auto"/>
          </w:divBdr>
          <w:divsChild>
            <w:div w:id="1750232169">
              <w:marLeft w:val="0"/>
              <w:marRight w:val="0"/>
              <w:marTop w:val="0"/>
              <w:marBottom w:val="0"/>
              <w:divBdr>
                <w:top w:val="none" w:sz="0" w:space="0" w:color="auto"/>
                <w:left w:val="none" w:sz="0" w:space="0" w:color="auto"/>
                <w:bottom w:val="none" w:sz="0" w:space="0" w:color="auto"/>
                <w:right w:val="none" w:sz="0" w:space="0" w:color="auto"/>
              </w:divBdr>
              <w:divsChild>
                <w:div w:id="17717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29823">
      <w:bodyDiv w:val="1"/>
      <w:marLeft w:val="0"/>
      <w:marRight w:val="0"/>
      <w:marTop w:val="0"/>
      <w:marBottom w:val="0"/>
      <w:divBdr>
        <w:top w:val="none" w:sz="0" w:space="0" w:color="auto"/>
        <w:left w:val="none" w:sz="0" w:space="0" w:color="auto"/>
        <w:bottom w:val="none" w:sz="0" w:space="0" w:color="auto"/>
        <w:right w:val="none" w:sz="0" w:space="0" w:color="auto"/>
      </w:divBdr>
      <w:divsChild>
        <w:div w:id="1114714472">
          <w:marLeft w:val="0"/>
          <w:marRight w:val="0"/>
          <w:marTop w:val="0"/>
          <w:marBottom w:val="0"/>
          <w:divBdr>
            <w:top w:val="none" w:sz="0" w:space="0" w:color="auto"/>
            <w:left w:val="none" w:sz="0" w:space="0" w:color="auto"/>
            <w:bottom w:val="none" w:sz="0" w:space="0" w:color="auto"/>
            <w:right w:val="none" w:sz="0" w:space="0" w:color="auto"/>
          </w:divBdr>
          <w:divsChild>
            <w:div w:id="112133762">
              <w:marLeft w:val="0"/>
              <w:marRight w:val="0"/>
              <w:marTop w:val="0"/>
              <w:marBottom w:val="0"/>
              <w:divBdr>
                <w:top w:val="none" w:sz="0" w:space="0" w:color="auto"/>
                <w:left w:val="none" w:sz="0" w:space="0" w:color="auto"/>
                <w:bottom w:val="none" w:sz="0" w:space="0" w:color="auto"/>
                <w:right w:val="none" w:sz="0" w:space="0" w:color="auto"/>
              </w:divBdr>
              <w:divsChild>
                <w:div w:id="19601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1238">
      <w:bodyDiv w:val="1"/>
      <w:marLeft w:val="0"/>
      <w:marRight w:val="0"/>
      <w:marTop w:val="0"/>
      <w:marBottom w:val="0"/>
      <w:divBdr>
        <w:top w:val="none" w:sz="0" w:space="0" w:color="auto"/>
        <w:left w:val="none" w:sz="0" w:space="0" w:color="auto"/>
        <w:bottom w:val="none" w:sz="0" w:space="0" w:color="auto"/>
        <w:right w:val="none" w:sz="0" w:space="0" w:color="auto"/>
      </w:divBdr>
      <w:divsChild>
        <w:div w:id="126168424">
          <w:marLeft w:val="0"/>
          <w:marRight w:val="0"/>
          <w:marTop w:val="0"/>
          <w:marBottom w:val="0"/>
          <w:divBdr>
            <w:top w:val="none" w:sz="0" w:space="0" w:color="auto"/>
            <w:left w:val="none" w:sz="0" w:space="0" w:color="auto"/>
            <w:bottom w:val="none" w:sz="0" w:space="0" w:color="auto"/>
            <w:right w:val="none" w:sz="0" w:space="0" w:color="auto"/>
          </w:divBdr>
          <w:divsChild>
            <w:div w:id="1260521796">
              <w:marLeft w:val="0"/>
              <w:marRight w:val="0"/>
              <w:marTop w:val="0"/>
              <w:marBottom w:val="0"/>
              <w:divBdr>
                <w:top w:val="none" w:sz="0" w:space="0" w:color="auto"/>
                <w:left w:val="none" w:sz="0" w:space="0" w:color="auto"/>
                <w:bottom w:val="none" w:sz="0" w:space="0" w:color="auto"/>
                <w:right w:val="none" w:sz="0" w:space="0" w:color="auto"/>
              </w:divBdr>
              <w:divsChild>
                <w:div w:id="18832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14860BE-CB60-4F40-9FEC-8DCF50F4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66</Pages>
  <Words>21233</Words>
  <Characters>116785</Characters>
  <Application>Microsoft Office Word</Application>
  <DocSecurity>0</DocSecurity>
  <Lines>973</Lines>
  <Paragraphs>275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137743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Carmody</dc:creator>
  <cp:keywords/>
  <dc:description/>
  <cp:lastModifiedBy>Richard Devitre</cp:lastModifiedBy>
  <cp:revision>15</cp:revision>
  <dcterms:created xsi:type="dcterms:W3CDTF">2020-07-29T13:36:00Z</dcterms:created>
  <dcterms:modified xsi:type="dcterms:W3CDTF">2020-07-30T16:24:00Z</dcterms:modified>
</cp:coreProperties>
</file>