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B464" w14:textId="0839559F" w:rsidR="00510125" w:rsidRPr="00DC6A02" w:rsidRDefault="003351A8" w:rsidP="00510125">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lang w:val="es-ES"/>
        </w:rPr>
      </w:pPr>
      <w:r w:rsidRPr="00DC6A02">
        <w:rPr>
          <w:rFonts w:cstheme="minorHAnsi"/>
          <w:bCs/>
          <w:sz w:val="22"/>
          <w:szCs w:val="22"/>
          <w:lang w:val="es-ES"/>
        </w:rPr>
        <w:t xml:space="preserve">LA </w:t>
      </w:r>
      <w:r w:rsidR="00FA338C" w:rsidRPr="00DC6A02">
        <w:rPr>
          <w:rFonts w:cstheme="minorHAnsi"/>
          <w:bCs/>
          <w:sz w:val="22"/>
          <w:szCs w:val="22"/>
          <w:lang w:val="es-ES"/>
        </w:rPr>
        <w:t>CONVENCIÓN SOBRE LOS HUMEDALES</w:t>
      </w:r>
    </w:p>
    <w:p w14:paraId="5DD52A95" w14:textId="6389C107" w:rsidR="00510125" w:rsidRPr="00DC6A02" w:rsidRDefault="00510125" w:rsidP="00510125">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lang w:val="es-ES"/>
        </w:rPr>
      </w:pPr>
      <w:r w:rsidRPr="00DC6A02">
        <w:rPr>
          <w:rFonts w:cstheme="minorHAnsi"/>
          <w:bCs/>
          <w:sz w:val="22"/>
          <w:szCs w:val="22"/>
          <w:lang w:val="es-ES"/>
        </w:rPr>
        <w:t>5</w:t>
      </w:r>
      <w:r w:rsidR="003351A8" w:rsidRPr="00DC6A02">
        <w:rPr>
          <w:rFonts w:cstheme="minorHAnsi"/>
          <w:bCs/>
          <w:sz w:val="22"/>
          <w:szCs w:val="22"/>
          <w:lang w:val="es-ES"/>
        </w:rPr>
        <w:t>8ª</w:t>
      </w:r>
      <w:r w:rsidR="00FA338C" w:rsidRPr="00DC6A02">
        <w:rPr>
          <w:rFonts w:cstheme="minorHAnsi"/>
          <w:bCs/>
          <w:sz w:val="22"/>
          <w:szCs w:val="22"/>
          <w:lang w:val="es-ES"/>
        </w:rPr>
        <w:t xml:space="preserve"> Reunión del Comité Permanente</w:t>
      </w:r>
    </w:p>
    <w:p w14:paraId="55CF7031" w14:textId="7D17906C" w:rsidR="00510125" w:rsidRPr="00DC6A02" w:rsidRDefault="003351A8" w:rsidP="00510125">
      <w:pPr>
        <w:pBdr>
          <w:top w:val="single" w:sz="12" w:space="0" w:color="auto" w:shadow="1"/>
          <w:left w:val="single" w:sz="12" w:space="4" w:color="auto" w:shadow="1"/>
          <w:bottom w:val="single" w:sz="12" w:space="1" w:color="auto" w:shadow="1"/>
          <w:right w:val="single" w:sz="12" w:space="7" w:color="auto" w:shadow="1"/>
        </w:pBdr>
        <w:suppressAutoHyphens/>
        <w:ind w:right="2790"/>
        <w:rPr>
          <w:rFonts w:cstheme="minorHAnsi"/>
          <w:bCs/>
          <w:sz w:val="22"/>
          <w:szCs w:val="22"/>
          <w:lang w:val="es-ES"/>
        </w:rPr>
      </w:pPr>
      <w:r w:rsidRPr="00DC6A02">
        <w:rPr>
          <w:rFonts w:cstheme="minorHAnsi"/>
          <w:bCs/>
          <w:sz w:val="22"/>
          <w:szCs w:val="22"/>
          <w:lang w:val="es-ES"/>
        </w:rPr>
        <w:t>Gland</w:t>
      </w:r>
      <w:r w:rsidR="00FA338C" w:rsidRPr="00DC6A02">
        <w:rPr>
          <w:rFonts w:cstheme="minorHAnsi"/>
          <w:bCs/>
          <w:sz w:val="22"/>
          <w:szCs w:val="22"/>
          <w:lang w:val="es-ES"/>
        </w:rPr>
        <w:t xml:space="preserve">, </w:t>
      </w:r>
      <w:r w:rsidRPr="00DC6A02">
        <w:rPr>
          <w:rFonts w:cstheme="minorHAnsi"/>
          <w:bCs/>
          <w:sz w:val="22"/>
          <w:szCs w:val="22"/>
          <w:lang w:val="es-ES"/>
        </w:rPr>
        <w:t>Suiza</w:t>
      </w:r>
      <w:r w:rsidR="00FA338C" w:rsidRPr="00DC6A02">
        <w:rPr>
          <w:rFonts w:cstheme="minorHAnsi"/>
          <w:bCs/>
          <w:sz w:val="22"/>
          <w:szCs w:val="22"/>
          <w:lang w:val="es-ES"/>
        </w:rPr>
        <w:t xml:space="preserve">, </w:t>
      </w:r>
      <w:r w:rsidR="00DC6A02" w:rsidRPr="00DC6A02">
        <w:rPr>
          <w:rFonts w:cstheme="minorHAnsi"/>
          <w:bCs/>
          <w:sz w:val="22"/>
          <w:szCs w:val="22"/>
          <w:lang w:val="es-ES"/>
        </w:rPr>
        <w:t xml:space="preserve">26 a 30 de octubre </w:t>
      </w:r>
      <w:r w:rsidR="00FA338C" w:rsidRPr="00DC6A02">
        <w:rPr>
          <w:rFonts w:cstheme="minorHAnsi"/>
          <w:bCs/>
          <w:sz w:val="22"/>
          <w:szCs w:val="22"/>
          <w:lang w:val="es-ES"/>
        </w:rPr>
        <w:t xml:space="preserve">de </w:t>
      </w:r>
      <w:r w:rsidR="00510125" w:rsidRPr="00DC6A02">
        <w:rPr>
          <w:rFonts w:cstheme="minorHAnsi"/>
          <w:bCs/>
          <w:sz w:val="22"/>
          <w:szCs w:val="22"/>
          <w:lang w:val="es-ES"/>
        </w:rPr>
        <w:t>2018</w:t>
      </w:r>
    </w:p>
    <w:p w14:paraId="120FEE61" w14:textId="77777777" w:rsidR="00510125" w:rsidRPr="008C6CEB" w:rsidRDefault="00510125" w:rsidP="00510125">
      <w:pPr>
        <w:tabs>
          <w:tab w:val="left" w:pos="10650"/>
          <w:tab w:val="right" w:pos="13958"/>
        </w:tabs>
        <w:jc w:val="right"/>
        <w:rPr>
          <w:rFonts w:cstheme="minorHAnsi"/>
          <w:b/>
          <w:sz w:val="28"/>
          <w:szCs w:val="28"/>
          <w:lang w:val="es-ES"/>
        </w:rPr>
      </w:pPr>
    </w:p>
    <w:p w14:paraId="0838CC45" w14:textId="4201EC7D" w:rsidR="00510125" w:rsidRPr="008C6CEB" w:rsidRDefault="00510125" w:rsidP="00510125">
      <w:pPr>
        <w:tabs>
          <w:tab w:val="left" w:pos="10650"/>
          <w:tab w:val="right" w:pos="13958"/>
        </w:tabs>
        <w:jc w:val="right"/>
        <w:rPr>
          <w:rFonts w:cstheme="minorHAnsi"/>
          <w:b/>
          <w:sz w:val="28"/>
          <w:szCs w:val="28"/>
          <w:lang w:val="es-ES"/>
        </w:rPr>
      </w:pPr>
      <w:bookmarkStart w:id="0" w:name="_GoBack"/>
      <w:bookmarkEnd w:id="0"/>
      <w:r w:rsidRPr="008C6CEB">
        <w:rPr>
          <w:rFonts w:cstheme="minorHAnsi"/>
          <w:b/>
          <w:sz w:val="28"/>
          <w:szCs w:val="28"/>
          <w:lang w:val="es-ES"/>
        </w:rPr>
        <w:t>SC5</w:t>
      </w:r>
      <w:r w:rsidR="003351A8" w:rsidRPr="008C6CEB">
        <w:rPr>
          <w:rFonts w:cstheme="minorHAnsi"/>
          <w:b/>
          <w:sz w:val="28"/>
          <w:szCs w:val="28"/>
          <w:lang w:val="es-ES"/>
        </w:rPr>
        <w:t>8</w:t>
      </w:r>
      <w:r w:rsidRPr="008C6CEB">
        <w:rPr>
          <w:rFonts w:cstheme="minorHAnsi"/>
          <w:b/>
          <w:sz w:val="28"/>
          <w:szCs w:val="28"/>
          <w:lang w:val="es-ES"/>
        </w:rPr>
        <w:t xml:space="preserve"> Doc.</w:t>
      </w:r>
      <w:r w:rsidR="008C670A" w:rsidRPr="008C6CEB">
        <w:rPr>
          <w:rFonts w:cstheme="minorHAnsi"/>
          <w:b/>
          <w:sz w:val="28"/>
          <w:szCs w:val="28"/>
          <w:lang w:val="es-ES"/>
        </w:rPr>
        <w:t>22.3</w:t>
      </w:r>
    </w:p>
    <w:p w14:paraId="06011C0E" w14:textId="77777777" w:rsidR="00510125" w:rsidRPr="008C6CEB" w:rsidRDefault="00510125" w:rsidP="00510125">
      <w:pPr>
        <w:tabs>
          <w:tab w:val="left" w:pos="10650"/>
          <w:tab w:val="right" w:pos="13958"/>
        </w:tabs>
        <w:jc w:val="right"/>
        <w:rPr>
          <w:rFonts w:cstheme="minorHAnsi"/>
          <w:sz w:val="28"/>
          <w:szCs w:val="28"/>
          <w:lang w:val="es-ES"/>
        </w:rPr>
      </w:pPr>
    </w:p>
    <w:p w14:paraId="6D6CA587" w14:textId="77777777" w:rsidR="008C670A" w:rsidRPr="008C6CEB" w:rsidRDefault="003351A8" w:rsidP="008C670A">
      <w:pPr>
        <w:jc w:val="center"/>
        <w:rPr>
          <w:rFonts w:cstheme="minorHAnsi"/>
          <w:b/>
          <w:sz w:val="28"/>
          <w:szCs w:val="28"/>
          <w:lang w:val="es-ES"/>
        </w:rPr>
      </w:pPr>
      <w:r w:rsidRPr="008C6CEB">
        <w:rPr>
          <w:rFonts w:cstheme="minorHAnsi"/>
          <w:b/>
          <w:sz w:val="28"/>
          <w:szCs w:val="28"/>
          <w:lang w:val="es-ES"/>
        </w:rPr>
        <w:t>C</w:t>
      </w:r>
      <w:r w:rsidR="000F7FA6" w:rsidRPr="008C6CEB">
        <w:rPr>
          <w:rFonts w:cstheme="minorHAnsi"/>
          <w:b/>
          <w:sz w:val="28"/>
          <w:szCs w:val="28"/>
          <w:lang w:val="es-ES"/>
        </w:rPr>
        <w:t>ondición jurídica</w:t>
      </w:r>
      <w:r w:rsidR="00FA338C" w:rsidRPr="008C6CEB">
        <w:rPr>
          <w:rFonts w:cstheme="minorHAnsi"/>
          <w:b/>
          <w:sz w:val="28"/>
          <w:szCs w:val="28"/>
          <w:lang w:val="es-ES"/>
        </w:rPr>
        <w:t xml:space="preserve"> de las </w:t>
      </w:r>
      <w:r w:rsidR="00AB316E" w:rsidRPr="008C6CEB">
        <w:rPr>
          <w:rFonts w:cstheme="minorHAnsi"/>
          <w:b/>
          <w:sz w:val="28"/>
          <w:szCs w:val="28"/>
          <w:lang w:val="es-ES"/>
        </w:rPr>
        <w:t>iniciativas</w:t>
      </w:r>
      <w:r w:rsidR="00FA338C" w:rsidRPr="008C6CEB">
        <w:rPr>
          <w:rFonts w:cstheme="minorHAnsi"/>
          <w:b/>
          <w:sz w:val="28"/>
          <w:szCs w:val="28"/>
          <w:lang w:val="es-ES"/>
        </w:rPr>
        <w:t xml:space="preserve"> regionales de Ramsar</w:t>
      </w:r>
    </w:p>
    <w:p w14:paraId="0478B183" w14:textId="55F9DBA8" w:rsidR="00510125" w:rsidRPr="008C6CEB" w:rsidRDefault="00510125" w:rsidP="008C670A">
      <w:pPr>
        <w:jc w:val="center"/>
        <w:rPr>
          <w:rFonts w:cstheme="minorHAnsi"/>
          <w:sz w:val="22"/>
          <w:szCs w:val="22"/>
          <w:lang w:val="es-ES"/>
        </w:rPr>
      </w:pPr>
      <w:r w:rsidRPr="008C6CEB">
        <w:rPr>
          <w:rFonts w:cstheme="minorHAnsi"/>
          <w:b/>
          <w:sz w:val="28"/>
          <w:szCs w:val="28"/>
          <w:lang w:val="es-ES"/>
        </w:rPr>
        <w:t xml:space="preserve"> </w:t>
      </w:r>
      <w:r w:rsidRPr="008C6CEB">
        <w:rPr>
          <w:rFonts w:cstheme="minorHAnsi"/>
          <w:b/>
          <w:sz w:val="28"/>
          <w:szCs w:val="28"/>
          <w:lang w:val="es-ES"/>
        </w:rPr>
        <w:br/>
      </w:r>
      <w:r w:rsidR="003351A8" w:rsidRPr="008C6CEB">
        <w:rPr>
          <w:rFonts w:cstheme="minorHAnsi"/>
          <w:noProof/>
          <w:lang w:val="en-GB" w:eastAsia="en-GB"/>
        </w:rPr>
        <mc:AlternateContent>
          <mc:Choice Requires="wps">
            <w:drawing>
              <wp:inline distT="0" distB="0" distL="0" distR="0" wp14:anchorId="410E90D9" wp14:editId="57EB20EC">
                <wp:extent cx="5727700" cy="865414"/>
                <wp:effectExtent l="0" t="0" r="12700" b="1143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65414"/>
                        </a:xfrm>
                        <a:prstGeom prst="rect">
                          <a:avLst/>
                        </a:prstGeom>
                        <a:solidFill>
                          <a:srgbClr val="FFFFFF"/>
                        </a:solidFill>
                        <a:ln w="9525">
                          <a:solidFill>
                            <a:srgbClr val="000000"/>
                          </a:solidFill>
                          <a:miter lim="800000"/>
                          <a:headEnd/>
                          <a:tailEnd/>
                        </a:ln>
                      </wps:spPr>
                      <wps:txbx>
                        <w:txbxContent>
                          <w:p w14:paraId="316D03CE" w14:textId="64F47A48" w:rsidR="007C5CAD" w:rsidRPr="00DD6804" w:rsidRDefault="007C5CAD" w:rsidP="003351A8">
                            <w:pPr>
                              <w:rPr>
                                <w:b/>
                                <w:bCs/>
                                <w:lang w:val="es-ES"/>
                              </w:rPr>
                            </w:pPr>
                            <w:r w:rsidRPr="00DD6804">
                              <w:rPr>
                                <w:b/>
                                <w:bCs/>
                                <w:lang w:val="es-ES"/>
                              </w:rPr>
                              <w:t xml:space="preserve">Acciones solicitadas: </w:t>
                            </w:r>
                          </w:p>
                          <w:p w14:paraId="3E37B766" w14:textId="77777777" w:rsidR="007C5CAD" w:rsidRPr="00DD6804" w:rsidRDefault="007C5CAD" w:rsidP="003351A8">
                            <w:pPr>
                              <w:pStyle w:val="ColorfulList-Accent11"/>
                              <w:ind w:left="0"/>
                              <w:rPr>
                                <w:color w:val="000000" w:themeColor="text1"/>
                                <w:lang w:val="es-ES"/>
                              </w:rPr>
                            </w:pPr>
                          </w:p>
                          <w:p w14:paraId="54FA005E" w14:textId="368EEC88" w:rsidR="007C5CAD" w:rsidRPr="00214A49" w:rsidRDefault="007C5CAD" w:rsidP="008C670A">
                            <w:pPr>
                              <w:pStyle w:val="ColorfulList-Accent11"/>
                              <w:ind w:left="0" w:firstLine="0"/>
                              <w:rPr>
                                <w:lang w:val="fr-FR"/>
                              </w:rPr>
                            </w:pPr>
                            <w:r w:rsidRPr="00DD6804">
                              <w:rPr>
                                <w:color w:val="000000" w:themeColor="text1"/>
                                <w:lang w:val="es-ES"/>
                              </w:rPr>
                              <w:t>Se invita al Comité Permanente (CP) a tomar nota de los contenidos del presente documen</w:t>
                            </w:r>
                            <w:r>
                              <w:rPr>
                                <w:color w:val="000000" w:themeColor="text1"/>
                                <w:lang w:val="es-ES"/>
                              </w:rPr>
                              <w:t>to.</w:t>
                            </w:r>
                          </w:p>
                        </w:txbxContent>
                      </wps:txbx>
                      <wps:bodyPr rot="0" vert="horz" wrap="square" lIns="91440" tIns="45720" rIns="91440" bIns="45720" anchor="t" anchorCtr="0" upright="1">
                        <a:noAutofit/>
                      </wps:bodyPr>
                    </wps:wsp>
                  </a:graphicData>
                </a:graphic>
              </wp:inline>
            </w:drawing>
          </mc:Choice>
          <mc:Fallback>
            <w:pict>
              <v:shapetype w14:anchorId="410E90D9" id="_x0000_t202" coordsize="21600,21600" o:spt="202" path="m,l,21600r21600,l21600,xe">
                <v:stroke joinstyle="miter"/>
                <v:path gradientshapeok="t" o:connecttype="rect"/>
              </v:shapetype>
              <v:shape id="Text Box 1" o:spid="_x0000_s1026" type="#_x0000_t202" style="width:451pt;height: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">
                <v:textbox>
                  <w:txbxContent>
                    <w:p w14:paraId="316D03CE" w14:textId="64F47A48" w:rsidR="007C5CAD" w:rsidRPr="00DD6804" w:rsidRDefault="007C5CAD" w:rsidP="003351A8">
                      <w:pPr>
                        <w:rPr>
                          <w:b/>
                          <w:bCs/>
                          <w:lang w:val="es-ES"/>
                        </w:rPr>
                      </w:pPr>
                      <w:r w:rsidRPr="00DD6804">
                        <w:rPr>
                          <w:b/>
                          <w:bCs/>
                          <w:lang w:val="es-ES"/>
                        </w:rPr>
                        <w:t xml:space="preserve">Acciones solicitadas: </w:t>
                      </w:r>
                    </w:p>
                    <w:p w14:paraId="3E37B766" w14:textId="77777777" w:rsidR="007C5CAD" w:rsidRPr="00DD6804" w:rsidRDefault="007C5CAD" w:rsidP="003351A8">
                      <w:pPr>
                        <w:pStyle w:val="ColorfulList-Accent11"/>
                        <w:ind w:left="0"/>
                        <w:rPr>
                          <w:color w:val="000000" w:themeColor="text1"/>
                          <w:lang w:val="es-ES"/>
                        </w:rPr>
                      </w:pPr>
                    </w:p>
                    <w:p w14:paraId="54FA005E" w14:textId="368EEC88" w:rsidR="007C5CAD" w:rsidRPr="00214A49" w:rsidRDefault="007C5CAD" w:rsidP="008C670A">
                      <w:pPr>
                        <w:pStyle w:val="ColorfulList-Accent11"/>
                        <w:ind w:left="0" w:firstLine="0"/>
                        <w:rPr>
                          <w:lang w:val="fr-FR"/>
                        </w:rPr>
                      </w:pPr>
                      <w:r w:rsidRPr="00DD6804">
                        <w:rPr>
                          <w:color w:val="000000" w:themeColor="text1"/>
                          <w:lang w:val="es-ES"/>
                        </w:rPr>
                        <w:t>Se invita al Comité Permanente (CP) a tomar nota de los contenidos del presente documen</w:t>
                      </w:r>
                      <w:r>
                        <w:rPr>
                          <w:color w:val="000000" w:themeColor="text1"/>
                          <w:lang w:val="es-ES"/>
                        </w:rPr>
                        <w:t>to.</w:t>
                      </w:r>
                    </w:p>
                  </w:txbxContent>
                </v:textbox>
                <w10:anchorlock/>
              </v:shape>
            </w:pict>
          </mc:Fallback>
        </mc:AlternateContent>
      </w:r>
    </w:p>
    <w:p w14:paraId="253EA930" w14:textId="362E522A" w:rsidR="00510125" w:rsidRPr="008C6CEB" w:rsidRDefault="00510125" w:rsidP="00510125">
      <w:pPr>
        <w:rPr>
          <w:rFonts w:cstheme="minorHAnsi"/>
          <w:sz w:val="22"/>
          <w:szCs w:val="22"/>
          <w:lang w:val="es-ES"/>
        </w:rPr>
      </w:pPr>
    </w:p>
    <w:p w14:paraId="2A12DA6B" w14:textId="10C13856" w:rsidR="003351A8" w:rsidRPr="008C6CEB" w:rsidRDefault="003351A8" w:rsidP="003351A8">
      <w:pPr>
        <w:pStyle w:val="ListParagraph"/>
        <w:numPr>
          <w:ilvl w:val="0"/>
          <w:numId w:val="31"/>
        </w:numPr>
        <w:rPr>
          <w:rFonts w:cstheme="minorHAnsi"/>
          <w:sz w:val="22"/>
          <w:szCs w:val="22"/>
          <w:lang w:val="es-ES"/>
        </w:rPr>
      </w:pPr>
      <w:r w:rsidRPr="008C6CEB">
        <w:rPr>
          <w:rFonts w:cstheme="minorHAnsi"/>
          <w:sz w:val="22"/>
          <w:szCs w:val="22"/>
          <w:lang w:val="es-ES"/>
        </w:rPr>
        <w:t>Este documento ha sido preparado</w:t>
      </w:r>
      <w:r w:rsidR="00DD6804" w:rsidRPr="008C6CEB">
        <w:rPr>
          <w:rFonts w:cstheme="minorHAnsi"/>
          <w:sz w:val="22"/>
          <w:szCs w:val="22"/>
          <w:lang w:val="es-ES"/>
        </w:rPr>
        <w:t xml:space="preserve"> </w:t>
      </w:r>
      <w:r w:rsidRPr="008C6CEB">
        <w:rPr>
          <w:rFonts w:cstheme="minorHAnsi"/>
          <w:sz w:val="22"/>
          <w:szCs w:val="22"/>
          <w:lang w:val="es-ES"/>
        </w:rPr>
        <w:t xml:space="preserve">por la </w:t>
      </w:r>
      <w:r w:rsidR="00DD6804" w:rsidRPr="008C6CEB">
        <w:rPr>
          <w:rFonts w:cstheme="minorHAnsi"/>
          <w:sz w:val="22"/>
          <w:szCs w:val="22"/>
          <w:lang w:val="es-ES"/>
        </w:rPr>
        <w:t>a</w:t>
      </w:r>
      <w:r w:rsidRPr="008C6CEB">
        <w:rPr>
          <w:rFonts w:cstheme="minorHAnsi"/>
          <w:sz w:val="22"/>
          <w:szCs w:val="22"/>
          <w:lang w:val="es-ES"/>
        </w:rPr>
        <w:t xml:space="preserve">sesora </w:t>
      </w:r>
      <w:r w:rsidR="00DD6804" w:rsidRPr="008C6CEB">
        <w:rPr>
          <w:rFonts w:cstheme="minorHAnsi"/>
          <w:sz w:val="22"/>
          <w:szCs w:val="22"/>
          <w:lang w:val="es-ES"/>
        </w:rPr>
        <w:t>j</w:t>
      </w:r>
      <w:r w:rsidRPr="008C6CEB">
        <w:rPr>
          <w:rFonts w:cstheme="minorHAnsi"/>
          <w:sz w:val="22"/>
          <w:szCs w:val="22"/>
          <w:lang w:val="es-ES"/>
        </w:rPr>
        <w:t>urídica</w:t>
      </w:r>
      <w:r w:rsidR="008C670A" w:rsidRPr="008C6CEB">
        <w:rPr>
          <w:rFonts w:cstheme="minorHAnsi"/>
          <w:sz w:val="22"/>
          <w:szCs w:val="22"/>
          <w:lang w:val="es-ES"/>
        </w:rPr>
        <w:t xml:space="preserve"> con las aportaciones </w:t>
      </w:r>
      <w:r w:rsidR="00B86F91">
        <w:rPr>
          <w:rFonts w:cstheme="minorHAnsi"/>
          <w:sz w:val="22"/>
          <w:szCs w:val="22"/>
          <w:lang w:val="es-ES"/>
        </w:rPr>
        <w:t>d</w:t>
      </w:r>
      <w:r w:rsidR="008C670A" w:rsidRPr="008C6CEB">
        <w:rPr>
          <w:rFonts w:cstheme="minorHAnsi"/>
          <w:sz w:val="22"/>
          <w:szCs w:val="22"/>
          <w:lang w:val="es-ES"/>
        </w:rPr>
        <w:t>e la Secretaría y el grupo de trabajo</w:t>
      </w:r>
      <w:r w:rsidR="00C401AE" w:rsidRPr="008C6CEB">
        <w:rPr>
          <w:rFonts w:cstheme="minorHAnsi"/>
          <w:sz w:val="22"/>
          <w:szCs w:val="22"/>
          <w:lang w:val="es-ES"/>
        </w:rPr>
        <w:t>.</w:t>
      </w:r>
    </w:p>
    <w:p w14:paraId="55F492AE" w14:textId="7B8214D6" w:rsidR="003351A8" w:rsidRPr="008C6CEB" w:rsidRDefault="003351A8" w:rsidP="00510125">
      <w:pPr>
        <w:rPr>
          <w:rFonts w:cstheme="minorHAnsi"/>
          <w:sz w:val="22"/>
          <w:szCs w:val="22"/>
          <w:lang w:val="es-ES"/>
        </w:rPr>
      </w:pPr>
    </w:p>
    <w:p w14:paraId="486657F8" w14:textId="5C3A495B" w:rsidR="003351A8" w:rsidRPr="008C6CEB" w:rsidRDefault="003351A8" w:rsidP="00510125">
      <w:pPr>
        <w:rPr>
          <w:rFonts w:cstheme="minorHAnsi"/>
          <w:b/>
          <w:sz w:val="22"/>
          <w:szCs w:val="22"/>
          <w:lang w:val="es-ES"/>
        </w:rPr>
      </w:pPr>
      <w:r w:rsidRPr="008C6CEB">
        <w:rPr>
          <w:rFonts w:cstheme="minorHAnsi"/>
          <w:b/>
          <w:sz w:val="22"/>
          <w:szCs w:val="22"/>
          <w:lang w:val="es-ES"/>
        </w:rPr>
        <w:t>Antecedentes</w:t>
      </w:r>
    </w:p>
    <w:p w14:paraId="5E4A837B" w14:textId="77777777" w:rsidR="003351A8" w:rsidRPr="008C6CEB" w:rsidRDefault="003351A8" w:rsidP="00510125">
      <w:pPr>
        <w:rPr>
          <w:rFonts w:cstheme="minorHAnsi"/>
          <w:sz w:val="22"/>
          <w:szCs w:val="22"/>
          <w:lang w:val="es-ES"/>
        </w:rPr>
      </w:pPr>
    </w:p>
    <w:p w14:paraId="35E50887" w14:textId="1C607BAB" w:rsidR="00A86DCB" w:rsidRPr="008C6CEB" w:rsidRDefault="00A86DCB" w:rsidP="008C670A">
      <w:pPr>
        <w:pStyle w:val="ListParagraph"/>
        <w:numPr>
          <w:ilvl w:val="0"/>
          <w:numId w:val="31"/>
        </w:numPr>
        <w:rPr>
          <w:rFonts w:cstheme="minorHAnsi"/>
          <w:sz w:val="22"/>
          <w:szCs w:val="22"/>
          <w:lang w:val="es-ES"/>
        </w:rPr>
      </w:pPr>
      <w:r w:rsidRPr="008C6CEB">
        <w:rPr>
          <w:rFonts w:cstheme="minorHAnsi"/>
          <w:sz w:val="22"/>
          <w:szCs w:val="22"/>
          <w:lang w:val="es-ES"/>
        </w:rPr>
        <w:t xml:space="preserve">En la Decisión SC57-29 se pide a la Secretaría que solicite orientaciones adicionales a la asesora </w:t>
      </w:r>
      <w:r w:rsidR="00DD6804" w:rsidRPr="008C6CEB">
        <w:rPr>
          <w:rFonts w:cstheme="minorHAnsi"/>
          <w:sz w:val="22"/>
          <w:szCs w:val="22"/>
          <w:lang w:val="es-ES"/>
        </w:rPr>
        <w:t>jurídica</w:t>
      </w:r>
      <w:r w:rsidRPr="008C6CEB">
        <w:rPr>
          <w:rFonts w:cstheme="minorHAnsi"/>
          <w:sz w:val="22"/>
          <w:szCs w:val="22"/>
          <w:lang w:val="es-ES"/>
        </w:rPr>
        <w:t xml:space="preserve"> de </w:t>
      </w:r>
      <w:r w:rsidR="008C670A" w:rsidRPr="008C6CEB">
        <w:rPr>
          <w:rFonts w:cstheme="minorHAnsi"/>
          <w:sz w:val="22"/>
          <w:szCs w:val="22"/>
          <w:lang w:val="es-ES"/>
        </w:rPr>
        <w:t>la Convención</w:t>
      </w:r>
      <w:r w:rsidRPr="008C6CEB">
        <w:rPr>
          <w:rFonts w:cstheme="minorHAnsi"/>
          <w:sz w:val="22"/>
          <w:szCs w:val="22"/>
          <w:lang w:val="es-ES"/>
        </w:rPr>
        <w:t xml:space="preserve"> sobre la </w:t>
      </w:r>
      <w:r w:rsidR="00DD6804" w:rsidRPr="008C6CEB">
        <w:rPr>
          <w:rFonts w:cstheme="minorHAnsi"/>
          <w:sz w:val="22"/>
          <w:szCs w:val="22"/>
          <w:lang w:val="es-ES"/>
        </w:rPr>
        <w:t>condición</w:t>
      </w:r>
      <w:r w:rsidRPr="008C6CEB">
        <w:rPr>
          <w:rFonts w:cstheme="minorHAnsi"/>
          <w:sz w:val="22"/>
          <w:szCs w:val="22"/>
          <w:lang w:val="es-ES"/>
        </w:rPr>
        <w:t xml:space="preserve"> </w:t>
      </w:r>
      <w:r w:rsidR="00DD6804" w:rsidRPr="008C6CEB">
        <w:rPr>
          <w:rFonts w:cstheme="minorHAnsi"/>
          <w:sz w:val="22"/>
          <w:szCs w:val="22"/>
          <w:lang w:val="es-ES"/>
        </w:rPr>
        <w:t>jurídica</w:t>
      </w:r>
      <w:r w:rsidRPr="008C6CEB">
        <w:rPr>
          <w:rFonts w:cstheme="minorHAnsi"/>
          <w:sz w:val="22"/>
          <w:szCs w:val="22"/>
          <w:lang w:val="es-ES"/>
        </w:rPr>
        <w:t xml:space="preserve"> de las iniciativas regionales de Ramsar (</w:t>
      </w:r>
      <w:r w:rsidRPr="008C6CEB">
        <w:rPr>
          <w:rFonts w:cstheme="minorHAnsi"/>
          <w:b/>
          <w:sz w:val="22"/>
          <w:szCs w:val="22"/>
          <w:lang w:val="es-ES"/>
        </w:rPr>
        <w:t>IRR</w:t>
      </w:r>
      <w:r w:rsidRPr="008C6CEB">
        <w:rPr>
          <w:rFonts w:cstheme="minorHAnsi"/>
          <w:sz w:val="22"/>
          <w:szCs w:val="22"/>
          <w:lang w:val="es-ES"/>
        </w:rPr>
        <w:t xml:space="preserve">) y </w:t>
      </w:r>
      <w:r w:rsidR="00DD6804" w:rsidRPr="008C6CEB">
        <w:rPr>
          <w:rFonts w:cstheme="minorHAnsi"/>
          <w:sz w:val="22"/>
          <w:szCs w:val="22"/>
          <w:lang w:val="es-ES"/>
        </w:rPr>
        <w:t>p</w:t>
      </w:r>
      <w:r w:rsidRPr="008C6CEB">
        <w:rPr>
          <w:rFonts w:cstheme="minorHAnsi"/>
          <w:sz w:val="22"/>
          <w:szCs w:val="22"/>
          <w:lang w:val="es-ES"/>
        </w:rPr>
        <w:t xml:space="preserve">resente un informe al respecto a la </w:t>
      </w:r>
      <w:r w:rsidR="00DD6804" w:rsidRPr="008C6CEB">
        <w:rPr>
          <w:rFonts w:cstheme="minorHAnsi"/>
          <w:sz w:val="22"/>
          <w:szCs w:val="22"/>
          <w:lang w:val="es-ES"/>
        </w:rPr>
        <w:t>reunión</w:t>
      </w:r>
      <w:r w:rsidRPr="008C6CEB">
        <w:rPr>
          <w:rFonts w:cstheme="minorHAnsi"/>
          <w:sz w:val="22"/>
          <w:szCs w:val="22"/>
          <w:lang w:val="es-ES"/>
        </w:rPr>
        <w:t xml:space="preserve"> SC58. El </w:t>
      </w:r>
      <w:r w:rsidR="00DD6804" w:rsidRPr="008C6CEB">
        <w:rPr>
          <w:rFonts w:cstheme="minorHAnsi"/>
          <w:sz w:val="22"/>
          <w:szCs w:val="22"/>
          <w:lang w:val="es-ES"/>
        </w:rPr>
        <w:t>informe</w:t>
      </w:r>
      <w:r w:rsidRPr="008C6CEB">
        <w:rPr>
          <w:rFonts w:cstheme="minorHAnsi"/>
          <w:sz w:val="22"/>
          <w:szCs w:val="22"/>
          <w:lang w:val="es-ES"/>
        </w:rPr>
        <w:t xml:space="preserve"> de la asesora jurídica </w:t>
      </w:r>
      <w:r w:rsidR="00DD6804" w:rsidRPr="008C6CEB">
        <w:rPr>
          <w:rFonts w:cstheme="minorHAnsi"/>
          <w:sz w:val="22"/>
          <w:szCs w:val="22"/>
          <w:lang w:val="es-ES"/>
        </w:rPr>
        <w:t>figura</w:t>
      </w:r>
      <w:r w:rsidRPr="008C6CEB">
        <w:rPr>
          <w:rFonts w:cstheme="minorHAnsi"/>
          <w:sz w:val="22"/>
          <w:szCs w:val="22"/>
          <w:lang w:val="es-ES"/>
        </w:rPr>
        <w:t xml:space="preserve"> en el </w:t>
      </w:r>
      <w:r w:rsidRPr="008C6CEB">
        <w:rPr>
          <w:rFonts w:cstheme="minorHAnsi"/>
          <w:b/>
          <w:sz w:val="22"/>
          <w:szCs w:val="22"/>
          <w:lang w:val="es-ES"/>
        </w:rPr>
        <w:t>Anexo 1</w:t>
      </w:r>
      <w:r w:rsidRPr="008C6CEB">
        <w:rPr>
          <w:rFonts w:cstheme="minorHAnsi"/>
          <w:sz w:val="22"/>
          <w:szCs w:val="22"/>
          <w:lang w:val="es-ES"/>
        </w:rPr>
        <w:t xml:space="preserve"> del presente documento.</w:t>
      </w:r>
    </w:p>
    <w:p w14:paraId="536EC9C3" w14:textId="77777777" w:rsidR="00A86DCB" w:rsidRPr="008C6CEB" w:rsidRDefault="00A86DCB" w:rsidP="00A86DCB">
      <w:pPr>
        <w:rPr>
          <w:rFonts w:cstheme="minorHAnsi"/>
          <w:sz w:val="22"/>
          <w:szCs w:val="22"/>
          <w:lang w:val="es-ES"/>
        </w:rPr>
      </w:pPr>
    </w:p>
    <w:p w14:paraId="3EE2FCB0" w14:textId="2496869E" w:rsidR="00A86DCB" w:rsidRPr="00B86F91" w:rsidRDefault="00A86DCB" w:rsidP="008C670A">
      <w:pPr>
        <w:pStyle w:val="ListParagraph"/>
        <w:numPr>
          <w:ilvl w:val="0"/>
          <w:numId w:val="31"/>
        </w:numPr>
        <w:rPr>
          <w:rFonts w:cstheme="minorHAnsi"/>
          <w:sz w:val="22"/>
          <w:szCs w:val="22"/>
          <w:lang w:val="es-ES"/>
        </w:rPr>
      </w:pPr>
      <w:r w:rsidRPr="00B86F91">
        <w:rPr>
          <w:rFonts w:cstheme="minorHAnsi"/>
          <w:sz w:val="22"/>
          <w:szCs w:val="22"/>
          <w:lang w:val="es-ES"/>
        </w:rPr>
        <w:t xml:space="preserve">Dado que la </w:t>
      </w:r>
      <w:r w:rsidR="008C670A" w:rsidRPr="00B86F91">
        <w:rPr>
          <w:rFonts w:cstheme="minorHAnsi"/>
          <w:sz w:val="22"/>
          <w:szCs w:val="22"/>
          <w:lang w:val="es-ES"/>
        </w:rPr>
        <w:t>D</w:t>
      </w:r>
      <w:r w:rsidRPr="00B86F91">
        <w:rPr>
          <w:rFonts w:cstheme="minorHAnsi"/>
          <w:sz w:val="22"/>
          <w:szCs w:val="22"/>
          <w:lang w:val="es-ES"/>
        </w:rPr>
        <w:t xml:space="preserve">ecisión SC57-29 es muy general, se ha interpretado en sentido amplio para aportar la mayor </w:t>
      </w:r>
      <w:r w:rsidR="00DD6804" w:rsidRPr="00B86F91">
        <w:rPr>
          <w:rFonts w:cstheme="minorHAnsi"/>
          <w:sz w:val="22"/>
          <w:szCs w:val="22"/>
          <w:lang w:val="es-ES"/>
        </w:rPr>
        <w:t>información</w:t>
      </w:r>
      <w:r w:rsidRPr="00B86F91">
        <w:rPr>
          <w:rFonts w:cstheme="minorHAnsi"/>
          <w:sz w:val="22"/>
          <w:szCs w:val="22"/>
          <w:lang w:val="es-ES"/>
        </w:rPr>
        <w:t xml:space="preserve"> posible a las Partes Contratantes. </w:t>
      </w:r>
      <w:r w:rsidR="00C103F9">
        <w:rPr>
          <w:rFonts w:cstheme="minorHAnsi"/>
          <w:sz w:val="22"/>
          <w:szCs w:val="22"/>
          <w:lang w:val="es-ES"/>
        </w:rPr>
        <w:t>Con este fin</w:t>
      </w:r>
      <w:r w:rsidRPr="00B86F91">
        <w:rPr>
          <w:rFonts w:cstheme="minorHAnsi"/>
          <w:sz w:val="22"/>
          <w:szCs w:val="22"/>
          <w:lang w:val="es-ES"/>
        </w:rPr>
        <w:t xml:space="preserve">, el informe incluye un análisis sobre las repercusiones para la Convención sobre los Humedales (la </w:t>
      </w:r>
      <w:r w:rsidRPr="00B86F91">
        <w:rPr>
          <w:rFonts w:cstheme="minorHAnsi"/>
          <w:b/>
          <w:sz w:val="22"/>
          <w:szCs w:val="22"/>
          <w:lang w:val="es-ES"/>
        </w:rPr>
        <w:t>Convención</w:t>
      </w:r>
      <w:r w:rsidRPr="00B86F91">
        <w:rPr>
          <w:rFonts w:cstheme="minorHAnsi"/>
          <w:sz w:val="22"/>
          <w:szCs w:val="22"/>
          <w:lang w:val="es-ES"/>
        </w:rPr>
        <w:t>) en el caso de que una IRR o más adopten una estructura jurídica formal conforme a la legislación nacional o estatal</w:t>
      </w:r>
      <w:r w:rsidRPr="00B86F91">
        <w:rPr>
          <w:rStyle w:val="FootnoteReference"/>
          <w:rFonts w:cstheme="minorHAnsi"/>
          <w:sz w:val="22"/>
          <w:szCs w:val="22"/>
          <w:lang w:val="es-ES"/>
        </w:rPr>
        <w:footnoteReference w:id="1"/>
      </w:r>
      <w:r w:rsidRPr="00B86F91">
        <w:rPr>
          <w:rFonts w:cstheme="minorHAnsi"/>
          <w:sz w:val="22"/>
          <w:szCs w:val="22"/>
          <w:lang w:val="es-ES"/>
        </w:rPr>
        <w:t xml:space="preserve"> que a su vez confier</w:t>
      </w:r>
      <w:r w:rsidR="001E6F1C">
        <w:rPr>
          <w:rFonts w:cstheme="minorHAnsi"/>
          <w:sz w:val="22"/>
          <w:szCs w:val="22"/>
          <w:lang w:val="es-ES"/>
        </w:rPr>
        <w:t>a</w:t>
      </w:r>
      <w:r w:rsidRPr="00B86F91">
        <w:rPr>
          <w:rFonts w:cstheme="minorHAnsi"/>
          <w:sz w:val="22"/>
          <w:szCs w:val="22"/>
          <w:lang w:val="es-ES"/>
        </w:rPr>
        <w:t xml:space="preserve"> personalidad jurídica. En aras de la exhaustividad, también analiza las repercusiones para la Convención en el caso de que una IRR sea reconocida formalmente como una organización internacional y obtenga personalidad jurídica internacional</w:t>
      </w:r>
      <w:r w:rsidR="008C670A" w:rsidRPr="00B86F91">
        <w:rPr>
          <w:rFonts w:cstheme="minorHAnsi"/>
          <w:sz w:val="22"/>
          <w:szCs w:val="22"/>
          <w:lang w:val="es-ES"/>
        </w:rPr>
        <w:t>, se convierta en miembro</w:t>
      </w:r>
      <w:r w:rsidR="00262E63" w:rsidRPr="00B86F91">
        <w:rPr>
          <w:rFonts w:cstheme="minorHAnsi"/>
          <w:sz w:val="22"/>
          <w:szCs w:val="22"/>
          <w:lang w:val="es-ES"/>
        </w:rPr>
        <w:t xml:space="preserve"> de una organización internacional </w:t>
      </w:r>
      <w:r w:rsidR="001E6F1C">
        <w:rPr>
          <w:rFonts w:cstheme="minorHAnsi"/>
          <w:sz w:val="22"/>
          <w:szCs w:val="22"/>
          <w:lang w:val="es-ES"/>
        </w:rPr>
        <w:t xml:space="preserve">u obtenga la </w:t>
      </w:r>
      <w:r w:rsidR="00A70E76">
        <w:rPr>
          <w:rFonts w:cstheme="minorHAnsi"/>
          <w:sz w:val="22"/>
          <w:szCs w:val="22"/>
          <w:lang w:val="es-ES"/>
        </w:rPr>
        <w:t>c</w:t>
      </w:r>
      <w:r w:rsidR="00262E63" w:rsidRPr="00B86F91">
        <w:rPr>
          <w:rFonts w:cstheme="minorHAnsi"/>
          <w:sz w:val="22"/>
          <w:szCs w:val="22"/>
          <w:lang w:val="es-ES"/>
        </w:rPr>
        <w:t>ondición de observado</w:t>
      </w:r>
      <w:r w:rsidR="00A70E76">
        <w:rPr>
          <w:rFonts w:cstheme="minorHAnsi"/>
          <w:sz w:val="22"/>
          <w:szCs w:val="22"/>
          <w:lang w:val="es-ES"/>
        </w:rPr>
        <w:t>r</w:t>
      </w:r>
      <w:r w:rsidR="00262E63" w:rsidRPr="00B86F91">
        <w:rPr>
          <w:rFonts w:cstheme="minorHAnsi"/>
          <w:sz w:val="22"/>
          <w:szCs w:val="22"/>
          <w:lang w:val="es-ES"/>
        </w:rPr>
        <w:t xml:space="preserve"> en una organización internacional.</w:t>
      </w:r>
    </w:p>
    <w:p w14:paraId="3396A041" w14:textId="77777777" w:rsidR="00A86DCB" w:rsidRPr="008C6CEB" w:rsidRDefault="00A86DCB" w:rsidP="00A86DCB">
      <w:pPr>
        <w:rPr>
          <w:rFonts w:cstheme="minorHAnsi"/>
          <w:sz w:val="22"/>
          <w:szCs w:val="22"/>
          <w:lang w:val="es-ES"/>
        </w:rPr>
      </w:pPr>
    </w:p>
    <w:p w14:paraId="3E983FB3" w14:textId="126C18B5" w:rsidR="00084103" w:rsidRPr="008C6CEB" w:rsidRDefault="00084103" w:rsidP="008C670A">
      <w:pPr>
        <w:pStyle w:val="ListParagraph"/>
        <w:numPr>
          <w:ilvl w:val="0"/>
          <w:numId w:val="31"/>
        </w:numPr>
        <w:rPr>
          <w:rFonts w:cstheme="minorHAnsi"/>
          <w:sz w:val="22"/>
          <w:szCs w:val="22"/>
          <w:lang w:val="es-ES"/>
        </w:rPr>
      </w:pPr>
      <w:r w:rsidRPr="008C6CEB">
        <w:rPr>
          <w:rFonts w:cstheme="minorHAnsi"/>
          <w:sz w:val="22"/>
          <w:szCs w:val="22"/>
          <w:lang w:val="es-ES"/>
        </w:rPr>
        <w:t>Es</w:t>
      </w:r>
      <w:r w:rsidR="00EA19D4" w:rsidRPr="008C6CEB">
        <w:rPr>
          <w:rFonts w:cstheme="minorHAnsi"/>
          <w:sz w:val="22"/>
          <w:szCs w:val="22"/>
          <w:lang w:val="es-ES"/>
        </w:rPr>
        <w:t xml:space="preserve"> necesario </w:t>
      </w:r>
      <w:r w:rsidR="004B586A" w:rsidRPr="008C6CEB">
        <w:rPr>
          <w:rFonts w:cstheme="minorHAnsi"/>
          <w:sz w:val="22"/>
          <w:szCs w:val="22"/>
          <w:lang w:val="es-ES"/>
        </w:rPr>
        <w:t xml:space="preserve">aclarar </w:t>
      </w:r>
      <w:r w:rsidR="00EA19D4" w:rsidRPr="008C6CEB">
        <w:rPr>
          <w:rFonts w:cstheme="minorHAnsi"/>
          <w:sz w:val="22"/>
          <w:szCs w:val="22"/>
          <w:lang w:val="es-ES"/>
        </w:rPr>
        <w:t xml:space="preserve">que </w:t>
      </w:r>
      <w:r w:rsidR="004B586A" w:rsidRPr="008C6CEB">
        <w:rPr>
          <w:rFonts w:cstheme="minorHAnsi"/>
          <w:sz w:val="22"/>
          <w:szCs w:val="22"/>
          <w:lang w:val="es-ES"/>
        </w:rPr>
        <w:t>queda</w:t>
      </w:r>
      <w:r w:rsidRPr="008C6CEB">
        <w:rPr>
          <w:rFonts w:cstheme="minorHAnsi"/>
          <w:sz w:val="22"/>
          <w:szCs w:val="22"/>
          <w:lang w:val="es-ES"/>
        </w:rPr>
        <w:t>ba</w:t>
      </w:r>
      <w:r w:rsidR="004B586A" w:rsidRPr="008C6CEB">
        <w:rPr>
          <w:rFonts w:cstheme="minorHAnsi"/>
          <w:sz w:val="22"/>
          <w:szCs w:val="22"/>
          <w:lang w:val="es-ES"/>
        </w:rPr>
        <w:t xml:space="preserve"> fuera del alcance del presente examen y de </w:t>
      </w:r>
      <w:r w:rsidRPr="008C6CEB">
        <w:rPr>
          <w:rFonts w:cstheme="minorHAnsi"/>
          <w:sz w:val="22"/>
          <w:szCs w:val="22"/>
          <w:lang w:val="es-ES"/>
        </w:rPr>
        <w:t>los</w:t>
      </w:r>
      <w:r w:rsidR="004B586A" w:rsidRPr="008C6CEB">
        <w:rPr>
          <w:rFonts w:cstheme="minorHAnsi"/>
          <w:sz w:val="22"/>
          <w:szCs w:val="22"/>
          <w:lang w:val="es-ES"/>
        </w:rPr>
        <w:t xml:space="preserve"> conocimientos</w:t>
      </w:r>
      <w:r w:rsidRPr="008C6CEB">
        <w:rPr>
          <w:rFonts w:cstheme="minorHAnsi"/>
          <w:sz w:val="22"/>
          <w:szCs w:val="22"/>
          <w:lang w:val="es-ES"/>
        </w:rPr>
        <w:t xml:space="preserve"> de la asesora jurídica</w:t>
      </w:r>
      <w:r w:rsidR="004B586A" w:rsidRPr="008C6CEB">
        <w:rPr>
          <w:rFonts w:cstheme="minorHAnsi"/>
          <w:sz w:val="22"/>
          <w:szCs w:val="22"/>
          <w:lang w:val="es-ES"/>
        </w:rPr>
        <w:t xml:space="preserve"> </w:t>
      </w:r>
      <w:r w:rsidR="00EA19D4" w:rsidRPr="008C6CEB">
        <w:rPr>
          <w:rFonts w:cstheme="minorHAnsi"/>
          <w:sz w:val="22"/>
          <w:szCs w:val="22"/>
          <w:lang w:val="es-ES"/>
        </w:rPr>
        <w:t xml:space="preserve">analizar las leyes relativas a la </w:t>
      </w:r>
      <w:r w:rsidR="000F172B" w:rsidRPr="008C6CEB">
        <w:rPr>
          <w:rFonts w:cstheme="minorHAnsi"/>
          <w:sz w:val="22"/>
          <w:szCs w:val="22"/>
          <w:lang w:val="es-ES"/>
        </w:rPr>
        <w:t>estructura corporativa</w:t>
      </w:r>
      <w:r w:rsidR="007A0270" w:rsidRPr="008C6CEB">
        <w:rPr>
          <w:rFonts w:cstheme="minorHAnsi"/>
          <w:sz w:val="22"/>
          <w:szCs w:val="22"/>
          <w:lang w:val="es-ES"/>
        </w:rPr>
        <w:t xml:space="preserve"> </w:t>
      </w:r>
      <w:r w:rsidR="00EA19D4" w:rsidRPr="008C6CEB">
        <w:rPr>
          <w:rFonts w:cstheme="minorHAnsi"/>
          <w:sz w:val="22"/>
          <w:szCs w:val="22"/>
          <w:lang w:val="es-ES"/>
        </w:rPr>
        <w:t xml:space="preserve">y personalidad jurídica en cada </w:t>
      </w:r>
      <w:r w:rsidR="00AB316E" w:rsidRPr="008C6CEB">
        <w:rPr>
          <w:rFonts w:cstheme="minorHAnsi"/>
          <w:sz w:val="22"/>
          <w:szCs w:val="22"/>
          <w:lang w:val="es-ES"/>
        </w:rPr>
        <w:t>jurisdicción pert</w:t>
      </w:r>
      <w:r w:rsidR="00EA19D4" w:rsidRPr="008C6CEB">
        <w:rPr>
          <w:rFonts w:cstheme="minorHAnsi"/>
          <w:sz w:val="22"/>
          <w:szCs w:val="22"/>
          <w:lang w:val="es-ES"/>
        </w:rPr>
        <w:t>inente y p</w:t>
      </w:r>
      <w:r w:rsidR="000F172B" w:rsidRPr="008C6CEB">
        <w:rPr>
          <w:rFonts w:cstheme="minorHAnsi"/>
          <w:sz w:val="22"/>
          <w:szCs w:val="22"/>
          <w:lang w:val="es-ES"/>
        </w:rPr>
        <w:t>roporcionar asesoramiento sobre</w:t>
      </w:r>
      <w:r w:rsidR="002F1C66" w:rsidRPr="008C6CEB">
        <w:rPr>
          <w:rFonts w:cstheme="minorHAnsi"/>
          <w:sz w:val="22"/>
          <w:szCs w:val="22"/>
          <w:lang w:val="es-ES"/>
        </w:rPr>
        <w:t xml:space="preserve"> </w:t>
      </w:r>
      <w:r w:rsidR="00BF6232" w:rsidRPr="008C6CEB">
        <w:rPr>
          <w:rFonts w:cstheme="minorHAnsi"/>
          <w:sz w:val="22"/>
          <w:szCs w:val="22"/>
          <w:lang w:val="es-ES"/>
        </w:rPr>
        <w:t xml:space="preserve">la </w:t>
      </w:r>
      <w:r w:rsidR="00AB316E" w:rsidRPr="008C6CEB">
        <w:rPr>
          <w:rFonts w:cstheme="minorHAnsi"/>
          <w:sz w:val="22"/>
          <w:szCs w:val="22"/>
          <w:lang w:val="es-ES"/>
        </w:rPr>
        <w:t>estructura</w:t>
      </w:r>
      <w:r w:rsidR="000F172B" w:rsidRPr="008C6CEB">
        <w:rPr>
          <w:rFonts w:cstheme="minorHAnsi"/>
          <w:sz w:val="22"/>
          <w:szCs w:val="22"/>
          <w:lang w:val="es-ES"/>
        </w:rPr>
        <w:t xml:space="preserve"> </w:t>
      </w:r>
      <w:r w:rsidR="00BF6232" w:rsidRPr="008C6CEB">
        <w:rPr>
          <w:rFonts w:cstheme="minorHAnsi"/>
          <w:sz w:val="22"/>
          <w:szCs w:val="22"/>
          <w:lang w:val="es-ES"/>
        </w:rPr>
        <w:t>adecuada para la</w:t>
      </w:r>
      <w:r w:rsidR="000F172B" w:rsidRPr="008C6CEB">
        <w:rPr>
          <w:rFonts w:cstheme="minorHAnsi"/>
          <w:sz w:val="22"/>
          <w:szCs w:val="22"/>
          <w:lang w:val="es-ES"/>
        </w:rPr>
        <w:t>s</w:t>
      </w:r>
      <w:r w:rsidR="00BF6232" w:rsidRPr="008C6CEB">
        <w:rPr>
          <w:rFonts w:cstheme="minorHAnsi"/>
          <w:sz w:val="22"/>
          <w:szCs w:val="22"/>
          <w:lang w:val="es-ES"/>
        </w:rPr>
        <w:t xml:space="preserve"> </w:t>
      </w:r>
      <w:r w:rsidR="00EA19D4" w:rsidRPr="008C6CEB">
        <w:rPr>
          <w:rFonts w:cstheme="minorHAnsi"/>
          <w:sz w:val="22"/>
          <w:szCs w:val="22"/>
          <w:lang w:val="es-ES"/>
        </w:rPr>
        <w:t>IRR</w:t>
      </w:r>
      <w:r w:rsidR="00A93E7F" w:rsidRPr="008C6CEB">
        <w:rPr>
          <w:rFonts w:cstheme="minorHAnsi"/>
          <w:sz w:val="22"/>
          <w:szCs w:val="22"/>
          <w:lang w:val="es-ES"/>
        </w:rPr>
        <w:t xml:space="preserve"> </w:t>
      </w:r>
      <w:r w:rsidR="00BF6232" w:rsidRPr="008C6CEB">
        <w:rPr>
          <w:rFonts w:cstheme="minorHAnsi"/>
          <w:sz w:val="22"/>
          <w:szCs w:val="22"/>
          <w:lang w:val="es-ES"/>
        </w:rPr>
        <w:t>situada</w:t>
      </w:r>
      <w:r w:rsidR="000F172B" w:rsidRPr="008C6CEB">
        <w:rPr>
          <w:rFonts w:cstheme="minorHAnsi"/>
          <w:sz w:val="22"/>
          <w:szCs w:val="22"/>
          <w:lang w:val="es-ES"/>
        </w:rPr>
        <w:t>s</w:t>
      </w:r>
      <w:r w:rsidR="001A7008" w:rsidRPr="008C6CEB">
        <w:rPr>
          <w:rFonts w:cstheme="minorHAnsi"/>
          <w:sz w:val="22"/>
          <w:szCs w:val="22"/>
          <w:lang w:val="es-ES"/>
        </w:rPr>
        <w:t xml:space="preserve"> en es</w:t>
      </w:r>
      <w:r w:rsidR="00BF6232" w:rsidRPr="008C6CEB">
        <w:rPr>
          <w:rFonts w:cstheme="minorHAnsi"/>
          <w:sz w:val="22"/>
          <w:szCs w:val="22"/>
          <w:lang w:val="es-ES"/>
        </w:rPr>
        <w:t>as jurisdiccion</w:t>
      </w:r>
      <w:r w:rsidR="000F172B" w:rsidRPr="008C6CEB">
        <w:rPr>
          <w:rFonts w:cstheme="minorHAnsi"/>
          <w:sz w:val="22"/>
          <w:szCs w:val="22"/>
          <w:lang w:val="es-ES"/>
        </w:rPr>
        <w:t>es</w:t>
      </w:r>
      <w:r w:rsidR="00BF6232" w:rsidRPr="008C6CEB">
        <w:rPr>
          <w:rFonts w:cstheme="minorHAnsi"/>
          <w:sz w:val="22"/>
          <w:szCs w:val="22"/>
          <w:lang w:val="es-ES"/>
        </w:rPr>
        <w:t xml:space="preserve">. Si </w:t>
      </w:r>
      <w:r w:rsidR="008C670A" w:rsidRPr="008C6CEB">
        <w:rPr>
          <w:rFonts w:cstheme="minorHAnsi"/>
          <w:sz w:val="22"/>
          <w:szCs w:val="22"/>
          <w:lang w:val="es-ES"/>
        </w:rPr>
        <w:t>las</w:t>
      </w:r>
      <w:r w:rsidR="003649D6" w:rsidRPr="008C6CEB">
        <w:rPr>
          <w:rFonts w:cstheme="minorHAnsi"/>
          <w:sz w:val="22"/>
          <w:szCs w:val="22"/>
          <w:lang w:val="es-ES"/>
        </w:rPr>
        <w:t xml:space="preserve"> Parte</w:t>
      </w:r>
      <w:r w:rsidR="008C670A" w:rsidRPr="008C6CEB">
        <w:rPr>
          <w:rFonts w:cstheme="minorHAnsi"/>
          <w:sz w:val="22"/>
          <w:szCs w:val="22"/>
          <w:lang w:val="es-ES"/>
        </w:rPr>
        <w:t>s</w:t>
      </w:r>
      <w:r w:rsidR="003649D6" w:rsidRPr="008C6CEB">
        <w:rPr>
          <w:rFonts w:cstheme="minorHAnsi"/>
          <w:sz w:val="22"/>
          <w:szCs w:val="22"/>
          <w:lang w:val="es-ES"/>
        </w:rPr>
        <w:t xml:space="preserve"> Contratante</w:t>
      </w:r>
      <w:r w:rsidR="008C670A" w:rsidRPr="008C6CEB">
        <w:rPr>
          <w:rFonts w:cstheme="minorHAnsi"/>
          <w:sz w:val="22"/>
          <w:szCs w:val="22"/>
          <w:lang w:val="es-ES"/>
        </w:rPr>
        <w:t>s</w:t>
      </w:r>
      <w:r w:rsidR="003649D6" w:rsidRPr="008C6CEB">
        <w:rPr>
          <w:rFonts w:cstheme="minorHAnsi"/>
          <w:sz w:val="22"/>
          <w:szCs w:val="22"/>
          <w:lang w:val="es-ES"/>
        </w:rPr>
        <w:t xml:space="preserve"> considera</w:t>
      </w:r>
      <w:r w:rsidR="008C670A" w:rsidRPr="008C6CEB">
        <w:rPr>
          <w:rFonts w:cstheme="minorHAnsi"/>
          <w:sz w:val="22"/>
          <w:szCs w:val="22"/>
          <w:lang w:val="es-ES"/>
        </w:rPr>
        <w:t>n</w:t>
      </w:r>
      <w:r w:rsidR="003649D6" w:rsidRPr="008C6CEB">
        <w:rPr>
          <w:rFonts w:cstheme="minorHAnsi"/>
          <w:sz w:val="22"/>
          <w:szCs w:val="22"/>
          <w:lang w:val="es-ES"/>
        </w:rPr>
        <w:t xml:space="preserve"> que dicho asesoramiento es necesario y adecuado, esta</w:t>
      </w:r>
      <w:r w:rsidR="008C670A" w:rsidRPr="008C6CEB">
        <w:rPr>
          <w:rFonts w:cstheme="minorHAnsi"/>
          <w:sz w:val="22"/>
          <w:szCs w:val="22"/>
          <w:lang w:val="es-ES"/>
        </w:rPr>
        <w:t>s</w:t>
      </w:r>
      <w:r w:rsidR="003649D6" w:rsidRPr="008C6CEB">
        <w:rPr>
          <w:rFonts w:cstheme="minorHAnsi"/>
          <w:sz w:val="22"/>
          <w:szCs w:val="22"/>
          <w:lang w:val="es-ES"/>
        </w:rPr>
        <w:t xml:space="preserve"> debería</w:t>
      </w:r>
      <w:r w:rsidR="008C670A" w:rsidRPr="008C6CEB">
        <w:rPr>
          <w:rFonts w:cstheme="minorHAnsi"/>
          <w:sz w:val="22"/>
          <w:szCs w:val="22"/>
          <w:lang w:val="es-ES"/>
        </w:rPr>
        <w:t>n</w:t>
      </w:r>
      <w:r w:rsidR="003649D6" w:rsidRPr="008C6CEB">
        <w:rPr>
          <w:rFonts w:cstheme="minorHAnsi"/>
          <w:sz w:val="22"/>
          <w:szCs w:val="22"/>
          <w:lang w:val="es-ES"/>
        </w:rPr>
        <w:t xml:space="preserve"> plantearse contratar a un jurista</w:t>
      </w:r>
      <w:r w:rsidR="008C670A" w:rsidRPr="008C6CEB">
        <w:rPr>
          <w:rFonts w:cstheme="minorHAnsi"/>
          <w:sz w:val="22"/>
          <w:szCs w:val="22"/>
          <w:lang w:val="es-ES"/>
        </w:rPr>
        <w:t xml:space="preserve"> nacional </w:t>
      </w:r>
      <w:r w:rsidR="000F172B" w:rsidRPr="008C6CEB">
        <w:rPr>
          <w:rFonts w:cstheme="minorHAnsi"/>
          <w:sz w:val="22"/>
          <w:szCs w:val="22"/>
          <w:lang w:val="es-ES"/>
        </w:rPr>
        <w:t xml:space="preserve">con conocimientos apropiados sobre </w:t>
      </w:r>
      <w:r w:rsidR="003649D6" w:rsidRPr="008C6CEB">
        <w:rPr>
          <w:rFonts w:cstheme="minorHAnsi"/>
          <w:sz w:val="22"/>
          <w:szCs w:val="22"/>
          <w:lang w:val="es-ES"/>
        </w:rPr>
        <w:t>estas cuestiones.</w:t>
      </w:r>
    </w:p>
    <w:p w14:paraId="3E586210" w14:textId="77777777" w:rsidR="00084103" w:rsidRPr="008C6CEB" w:rsidRDefault="00084103" w:rsidP="00084103">
      <w:pPr>
        <w:pStyle w:val="ListParagraph"/>
        <w:rPr>
          <w:rFonts w:cstheme="minorHAnsi"/>
          <w:sz w:val="22"/>
          <w:szCs w:val="22"/>
          <w:lang w:val="es-ES"/>
        </w:rPr>
      </w:pPr>
    </w:p>
    <w:p w14:paraId="20741012" w14:textId="2C2C8197" w:rsidR="00084103" w:rsidRPr="008C6CEB" w:rsidRDefault="003649D6" w:rsidP="008C670A">
      <w:pPr>
        <w:pStyle w:val="ListParagraph"/>
        <w:numPr>
          <w:ilvl w:val="0"/>
          <w:numId w:val="31"/>
        </w:numPr>
        <w:rPr>
          <w:rFonts w:cstheme="minorHAnsi"/>
          <w:sz w:val="22"/>
          <w:szCs w:val="22"/>
          <w:lang w:val="es-ES"/>
        </w:rPr>
      </w:pPr>
      <w:r w:rsidRPr="008C6CEB">
        <w:rPr>
          <w:rFonts w:cstheme="minorHAnsi"/>
          <w:sz w:val="22"/>
          <w:szCs w:val="22"/>
          <w:lang w:val="es-ES"/>
        </w:rPr>
        <w:t xml:space="preserve">No obstante, </w:t>
      </w:r>
      <w:r w:rsidR="00084103" w:rsidRPr="008C6CEB">
        <w:rPr>
          <w:rFonts w:cstheme="minorHAnsi"/>
          <w:sz w:val="22"/>
          <w:szCs w:val="22"/>
          <w:lang w:val="es-ES"/>
        </w:rPr>
        <w:t xml:space="preserve">el informe se basa </w:t>
      </w:r>
      <w:r w:rsidRPr="008C6CEB">
        <w:rPr>
          <w:rFonts w:cstheme="minorHAnsi"/>
          <w:sz w:val="22"/>
          <w:szCs w:val="22"/>
          <w:lang w:val="es-ES"/>
        </w:rPr>
        <w:t xml:space="preserve">en los </w:t>
      </w:r>
      <w:r w:rsidR="00AB316E" w:rsidRPr="008C6CEB">
        <w:rPr>
          <w:rFonts w:cstheme="minorHAnsi"/>
          <w:sz w:val="22"/>
          <w:szCs w:val="22"/>
          <w:lang w:val="es-ES"/>
        </w:rPr>
        <w:t>principios</w:t>
      </w:r>
      <w:r w:rsidRPr="008C6CEB">
        <w:rPr>
          <w:rFonts w:cstheme="minorHAnsi"/>
          <w:sz w:val="22"/>
          <w:szCs w:val="22"/>
          <w:lang w:val="es-ES"/>
        </w:rPr>
        <w:t xml:space="preserve"> generales relativos a la personalidad jurídica para </w:t>
      </w:r>
      <w:r w:rsidR="00AB316E" w:rsidRPr="008C6CEB">
        <w:rPr>
          <w:rFonts w:cstheme="minorHAnsi"/>
          <w:sz w:val="22"/>
          <w:szCs w:val="22"/>
          <w:lang w:val="es-ES"/>
        </w:rPr>
        <w:t>ilustrar</w:t>
      </w:r>
      <w:r w:rsidRPr="008C6CEB">
        <w:rPr>
          <w:rFonts w:cstheme="minorHAnsi"/>
          <w:sz w:val="22"/>
          <w:szCs w:val="22"/>
          <w:lang w:val="es-ES"/>
        </w:rPr>
        <w:t xml:space="preserve"> las posibles repercusiones para la Convención de que </w:t>
      </w:r>
      <w:r w:rsidR="000F172B" w:rsidRPr="008C6CEB">
        <w:rPr>
          <w:rFonts w:cstheme="minorHAnsi"/>
          <w:sz w:val="22"/>
          <w:szCs w:val="22"/>
          <w:lang w:val="es-ES"/>
        </w:rPr>
        <w:t xml:space="preserve">se otorgue formalmente esta condición </w:t>
      </w:r>
      <w:r w:rsidRPr="008C6CEB">
        <w:rPr>
          <w:rFonts w:cstheme="minorHAnsi"/>
          <w:sz w:val="22"/>
          <w:szCs w:val="22"/>
          <w:lang w:val="es-ES"/>
        </w:rPr>
        <w:t xml:space="preserve">a las IRR en </w:t>
      </w:r>
      <w:r w:rsidR="00AB316E" w:rsidRPr="008C6CEB">
        <w:rPr>
          <w:rFonts w:cstheme="minorHAnsi"/>
          <w:sz w:val="22"/>
          <w:szCs w:val="22"/>
          <w:lang w:val="es-ES"/>
        </w:rPr>
        <w:t>virtud</w:t>
      </w:r>
      <w:r w:rsidRPr="008C6CEB">
        <w:rPr>
          <w:rFonts w:cstheme="minorHAnsi"/>
          <w:sz w:val="22"/>
          <w:szCs w:val="22"/>
          <w:lang w:val="es-ES"/>
        </w:rPr>
        <w:t xml:space="preserve"> de la</w:t>
      </w:r>
      <w:r w:rsidR="000F172B" w:rsidRPr="008C6CEB">
        <w:rPr>
          <w:rFonts w:cstheme="minorHAnsi"/>
          <w:sz w:val="22"/>
          <w:szCs w:val="22"/>
          <w:lang w:val="es-ES"/>
        </w:rPr>
        <w:t xml:space="preserve"> </w:t>
      </w:r>
      <w:r w:rsidRPr="008C6CEB">
        <w:rPr>
          <w:rFonts w:cstheme="minorHAnsi"/>
          <w:sz w:val="22"/>
          <w:szCs w:val="22"/>
          <w:lang w:val="es-ES"/>
        </w:rPr>
        <w:t>legislación nacional o estatal</w:t>
      </w:r>
      <w:r w:rsidR="004304D4" w:rsidRPr="008C6CEB">
        <w:rPr>
          <w:rStyle w:val="FootnoteReference"/>
          <w:rFonts w:cstheme="minorHAnsi"/>
          <w:sz w:val="22"/>
          <w:szCs w:val="22"/>
          <w:lang w:val="es-ES"/>
        </w:rPr>
        <w:footnoteReference w:id="2"/>
      </w:r>
      <w:r w:rsidR="000F172B" w:rsidRPr="008C6CEB">
        <w:rPr>
          <w:rFonts w:cstheme="minorHAnsi"/>
          <w:sz w:val="22"/>
          <w:szCs w:val="22"/>
          <w:lang w:val="es-ES"/>
        </w:rPr>
        <w:t>.</w:t>
      </w:r>
    </w:p>
    <w:p w14:paraId="04EA929D" w14:textId="77777777" w:rsidR="008C670A" w:rsidRPr="008C6CEB" w:rsidRDefault="008C670A" w:rsidP="008C670A">
      <w:pPr>
        <w:pStyle w:val="ListParagraph"/>
        <w:rPr>
          <w:rFonts w:cstheme="minorHAnsi"/>
          <w:sz w:val="22"/>
          <w:szCs w:val="22"/>
          <w:lang w:val="es-ES"/>
        </w:rPr>
      </w:pPr>
    </w:p>
    <w:p w14:paraId="4EBA6D02" w14:textId="77339B1A" w:rsidR="008C670A" w:rsidRPr="008B47C7" w:rsidRDefault="00262E63" w:rsidP="008C670A">
      <w:pPr>
        <w:pStyle w:val="ListParagraph"/>
        <w:numPr>
          <w:ilvl w:val="0"/>
          <w:numId w:val="31"/>
        </w:numPr>
        <w:rPr>
          <w:rFonts w:cs="Arial"/>
          <w:b/>
          <w:sz w:val="22"/>
          <w:szCs w:val="22"/>
          <w:lang w:val="es-ES"/>
        </w:rPr>
      </w:pPr>
      <w:r w:rsidRPr="008B47C7">
        <w:rPr>
          <w:rFonts w:cs="Arial"/>
          <w:sz w:val="22"/>
          <w:szCs w:val="22"/>
          <w:lang w:val="es-ES"/>
        </w:rPr>
        <w:lastRenderedPageBreak/>
        <w:t xml:space="preserve">El presente asesoramiento jurídico es independiente y no </w:t>
      </w:r>
      <w:r w:rsidR="005E3D49" w:rsidRPr="008B47C7">
        <w:rPr>
          <w:rFonts w:cs="Arial"/>
          <w:sz w:val="22"/>
          <w:szCs w:val="22"/>
          <w:lang w:val="es-ES"/>
        </w:rPr>
        <w:t xml:space="preserve">pretende promover ningún punto de vista </w:t>
      </w:r>
      <w:r w:rsidR="008B47C7" w:rsidRPr="008B47C7">
        <w:rPr>
          <w:rFonts w:cs="Arial"/>
          <w:sz w:val="22"/>
          <w:szCs w:val="22"/>
          <w:lang w:val="es-ES"/>
        </w:rPr>
        <w:t xml:space="preserve">concreto </w:t>
      </w:r>
      <w:r w:rsidRPr="008B47C7">
        <w:rPr>
          <w:rFonts w:cs="Arial"/>
          <w:sz w:val="22"/>
          <w:szCs w:val="22"/>
          <w:lang w:val="es-ES"/>
        </w:rPr>
        <w:t xml:space="preserve">sobre si las IRR deberían adoptar una estructura jurídica o no. </w:t>
      </w:r>
      <w:r w:rsidR="008B47C7" w:rsidRPr="008B47C7">
        <w:rPr>
          <w:rFonts w:cs="Arial"/>
          <w:sz w:val="22"/>
          <w:szCs w:val="22"/>
          <w:lang w:val="es-ES"/>
        </w:rPr>
        <w:t>Al</w:t>
      </w:r>
      <w:r w:rsidRPr="008B47C7">
        <w:rPr>
          <w:rFonts w:cs="Arial"/>
          <w:sz w:val="22"/>
          <w:szCs w:val="22"/>
          <w:lang w:val="es-ES"/>
        </w:rPr>
        <w:t xml:space="preserve"> contrario, su finalidad es brindar</w:t>
      </w:r>
      <w:r w:rsidR="008B47C7" w:rsidRPr="008B47C7">
        <w:rPr>
          <w:rFonts w:cs="Arial"/>
          <w:sz w:val="22"/>
          <w:szCs w:val="22"/>
          <w:lang w:val="es-ES"/>
        </w:rPr>
        <w:t xml:space="preserve"> la</w:t>
      </w:r>
      <w:r w:rsidRPr="008B47C7">
        <w:rPr>
          <w:rFonts w:cs="Arial"/>
          <w:sz w:val="22"/>
          <w:szCs w:val="22"/>
          <w:lang w:val="es-ES"/>
        </w:rPr>
        <w:t xml:space="preserve"> </w:t>
      </w:r>
      <w:r w:rsidR="008B47C7" w:rsidRPr="008B47C7">
        <w:rPr>
          <w:rFonts w:cs="Arial"/>
          <w:sz w:val="22"/>
          <w:szCs w:val="22"/>
          <w:lang w:val="es-ES"/>
        </w:rPr>
        <w:t xml:space="preserve">suficiente </w:t>
      </w:r>
      <w:r w:rsidRPr="008B47C7">
        <w:rPr>
          <w:rFonts w:cs="Arial"/>
          <w:sz w:val="22"/>
          <w:szCs w:val="22"/>
          <w:lang w:val="es-ES"/>
        </w:rPr>
        <w:t>información a las Partes Contratantes para que</w:t>
      </w:r>
      <w:r w:rsidR="008B47C7" w:rsidRPr="008B47C7">
        <w:rPr>
          <w:rFonts w:cs="Arial"/>
          <w:sz w:val="22"/>
          <w:szCs w:val="22"/>
          <w:lang w:val="es-ES"/>
        </w:rPr>
        <w:t xml:space="preserve"> estas</w:t>
      </w:r>
      <w:r w:rsidRPr="008B47C7">
        <w:rPr>
          <w:rFonts w:cs="Arial"/>
          <w:sz w:val="22"/>
          <w:szCs w:val="22"/>
          <w:lang w:val="es-ES"/>
        </w:rPr>
        <w:t xml:space="preserve"> puedan examinar l</w:t>
      </w:r>
      <w:r w:rsidR="008B47C7" w:rsidRPr="008B47C7">
        <w:rPr>
          <w:rFonts w:cs="Arial"/>
          <w:sz w:val="22"/>
          <w:szCs w:val="22"/>
          <w:lang w:val="es-ES"/>
        </w:rPr>
        <w:t xml:space="preserve">as características y la </w:t>
      </w:r>
      <w:r w:rsidRPr="008B47C7">
        <w:rPr>
          <w:rFonts w:cs="Arial"/>
          <w:sz w:val="22"/>
          <w:szCs w:val="22"/>
          <w:lang w:val="es-ES"/>
        </w:rPr>
        <w:t>gobernanza de las IRR.</w:t>
      </w:r>
    </w:p>
    <w:p w14:paraId="11D22B82" w14:textId="77777777" w:rsidR="008B47C7" w:rsidRPr="008B47C7" w:rsidRDefault="008B47C7" w:rsidP="008B47C7">
      <w:pPr>
        <w:rPr>
          <w:rFonts w:cs="Arial"/>
          <w:b/>
          <w:sz w:val="22"/>
          <w:szCs w:val="22"/>
          <w:lang w:val="es-ES"/>
        </w:rPr>
      </w:pPr>
    </w:p>
    <w:p w14:paraId="45334DAD" w14:textId="77777777" w:rsidR="007C5CAD" w:rsidRDefault="007C5CAD">
      <w:pPr>
        <w:rPr>
          <w:rFonts w:cstheme="minorHAnsi"/>
          <w:b/>
          <w:sz w:val="22"/>
          <w:szCs w:val="22"/>
          <w:lang w:val="es-ES"/>
        </w:rPr>
      </w:pPr>
      <w:r>
        <w:rPr>
          <w:rFonts w:cstheme="minorHAnsi"/>
          <w:b/>
          <w:sz w:val="22"/>
          <w:szCs w:val="22"/>
          <w:lang w:val="es-ES"/>
        </w:rPr>
        <w:br w:type="page"/>
      </w:r>
    </w:p>
    <w:p w14:paraId="1166A953" w14:textId="04301F74" w:rsidR="005F6182" w:rsidRPr="007C5CAD" w:rsidRDefault="00D46716" w:rsidP="00084103">
      <w:pPr>
        <w:rPr>
          <w:rFonts w:cstheme="minorHAnsi"/>
          <w:b/>
          <w:lang w:val="es-ES"/>
        </w:rPr>
      </w:pPr>
      <w:r w:rsidRPr="007C5CAD">
        <w:rPr>
          <w:rFonts w:cstheme="minorHAnsi"/>
          <w:b/>
          <w:lang w:val="es-ES"/>
        </w:rPr>
        <w:lastRenderedPageBreak/>
        <w:t>A</w:t>
      </w:r>
      <w:r w:rsidR="00084103" w:rsidRPr="007C5CAD">
        <w:rPr>
          <w:rFonts w:cstheme="minorHAnsi"/>
          <w:b/>
          <w:lang w:val="es-ES"/>
        </w:rPr>
        <w:t>nexo 1</w:t>
      </w:r>
      <w:r w:rsidR="004304D4" w:rsidRPr="007C5CAD">
        <w:rPr>
          <w:rFonts w:cstheme="minorHAnsi"/>
          <w:b/>
          <w:lang w:val="es-ES"/>
        </w:rPr>
        <w:t xml:space="preserve"> </w:t>
      </w:r>
    </w:p>
    <w:p w14:paraId="31AB7038" w14:textId="77777777" w:rsidR="005F6182" w:rsidRPr="008C6CEB" w:rsidRDefault="005F6182" w:rsidP="005F6182">
      <w:pPr>
        <w:rPr>
          <w:rFonts w:cstheme="minorHAnsi"/>
          <w:b/>
          <w:sz w:val="22"/>
          <w:szCs w:val="22"/>
          <w:lang w:val="es-ES"/>
        </w:rPr>
      </w:pPr>
    </w:p>
    <w:p w14:paraId="18FCD682" w14:textId="5D995CF5" w:rsidR="002D0B28" w:rsidRPr="008C6CEB" w:rsidRDefault="000F172B" w:rsidP="00D77A67">
      <w:pPr>
        <w:pStyle w:val="ListParagraph"/>
        <w:numPr>
          <w:ilvl w:val="0"/>
          <w:numId w:val="19"/>
        </w:numPr>
        <w:rPr>
          <w:rFonts w:cstheme="minorHAnsi"/>
          <w:b/>
          <w:sz w:val="22"/>
          <w:szCs w:val="22"/>
          <w:lang w:val="es-ES"/>
        </w:rPr>
      </w:pPr>
      <w:r w:rsidRPr="008C6CEB">
        <w:rPr>
          <w:rFonts w:cstheme="minorHAnsi"/>
          <w:sz w:val="22"/>
          <w:szCs w:val="22"/>
          <w:lang w:val="es-ES"/>
        </w:rPr>
        <w:t>El presente informe</w:t>
      </w:r>
      <w:r w:rsidR="00AB3B68" w:rsidRPr="008C6CEB">
        <w:rPr>
          <w:rFonts w:cstheme="minorHAnsi"/>
          <w:sz w:val="22"/>
          <w:szCs w:val="22"/>
          <w:lang w:val="es-ES"/>
        </w:rPr>
        <w:t xml:space="preserve"> se divide en seis partes</w:t>
      </w:r>
      <w:r w:rsidR="002D0B28" w:rsidRPr="008C6CEB">
        <w:rPr>
          <w:rFonts w:cstheme="minorHAnsi"/>
          <w:sz w:val="22"/>
          <w:szCs w:val="22"/>
          <w:lang w:val="es-ES"/>
        </w:rPr>
        <w:t>:</w:t>
      </w:r>
    </w:p>
    <w:p w14:paraId="36BDFB9D" w14:textId="77777777" w:rsidR="002D0B28" w:rsidRPr="008C6CEB" w:rsidRDefault="002D0B28" w:rsidP="002D0B28">
      <w:pPr>
        <w:rPr>
          <w:rFonts w:cstheme="minorHAnsi"/>
          <w:b/>
          <w:sz w:val="22"/>
          <w:szCs w:val="22"/>
          <w:lang w:val="es-ES"/>
        </w:rPr>
      </w:pPr>
    </w:p>
    <w:p w14:paraId="316A8D54" w14:textId="368F8658" w:rsidR="005A6408" w:rsidRPr="008C6CEB" w:rsidRDefault="000F172B" w:rsidP="005A6408">
      <w:pPr>
        <w:pStyle w:val="ListParagraph"/>
        <w:numPr>
          <w:ilvl w:val="0"/>
          <w:numId w:val="20"/>
        </w:numPr>
        <w:rPr>
          <w:rFonts w:cstheme="minorHAnsi"/>
          <w:b/>
          <w:sz w:val="22"/>
          <w:szCs w:val="22"/>
          <w:lang w:val="es-ES"/>
        </w:rPr>
      </w:pPr>
      <w:r w:rsidRPr="008C6CEB">
        <w:rPr>
          <w:rFonts w:cstheme="minorHAnsi"/>
          <w:b/>
          <w:sz w:val="22"/>
          <w:szCs w:val="22"/>
          <w:lang w:val="es-ES"/>
        </w:rPr>
        <w:t>1ª parte</w:t>
      </w:r>
      <w:r w:rsidR="00AB3B68" w:rsidRPr="008C6CEB">
        <w:rPr>
          <w:rFonts w:cstheme="minorHAnsi"/>
          <w:b/>
          <w:sz w:val="22"/>
          <w:szCs w:val="22"/>
          <w:lang w:val="es-ES"/>
        </w:rPr>
        <w:t>: Resumen ejecutivo</w:t>
      </w:r>
    </w:p>
    <w:p w14:paraId="5FBC9A71" w14:textId="6C54620D" w:rsidR="001E468C" w:rsidRPr="008C6CEB" w:rsidRDefault="000F172B" w:rsidP="00F40427">
      <w:pPr>
        <w:pStyle w:val="ListParagraph"/>
        <w:numPr>
          <w:ilvl w:val="0"/>
          <w:numId w:val="20"/>
        </w:numPr>
        <w:rPr>
          <w:rFonts w:cstheme="minorHAnsi"/>
          <w:b/>
          <w:sz w:val="22"/>
          <w:szCs w:val="22"/>
          <w:lang w:val="es-ES"/>
        </w:rPr>
      </w:pPr>
      <w:r w:rsidRPr="008C6CEB">
        <w:rPr>
          <w:rFonts w:cstheme="minorHAnsi"/>
          <w:b/>
          <w:sz w:val="22"/>
          <w:szCs w:val="22"/>
          <w:lang w:val="es-ES"/>
        </w:rPr>
        <w:t>2ª parte</w:t>
      </w:r>
      <w:r w:rsidR="00F40427" w:rsidRPr="008C6CEB">
        <w:rPr>
          <w:rFonts w:cstheme="minorHAnsi"/>
          <w:b/>
          <w:sz w:val="22"/>
          <w:szCs w:val="22"/>
          <w:lang w:val="es-ES"/>
        </w:rPr>
        <w:t xml:space="preserve">: </w:t>
      </w:r>
      <w:r w:rsidR="00AB3B68" w:rsidRPr="008C6CEB">
        <w:rPr>
          <w:rFonts w:cstheme="minorHAnsi"/>
          <w:b/>
          <w:sz w:val="22"/>
          <w:szCs w:val="22"/>
          <w:lang w:val="es-ES"/>
        </w:rPr>
        <w:t>Recomendaciones, resoluciones y decisiones pertinentes</w:t>
      </w:r>
    </w:p>
    <w:p w14:paraId="40F26F17" w14:textId="204A99AE" w:rsidR="00446DD5" w:rsidRPr="008C6CEB" w:rsidRDefault="000F172B" w:rsidP="001E468C">
      <w:pPr>
        <w:pStyle w:val="ListParagraph"/>
        <w:numPr>
          <w:ilvl w:val="0"/>
          <w:numId w:val="20"/>
        </w:numPr>
        <w:rPr>
          <w:rFonts w:cstheme="minorHAnsi"/>
          <w:b/>
          <w:sz w:val="22"/>
          <w:szCs w:val="22"/>
          <w:lang w:val="es-ES"/>
        </w:rPr>
      </w:pPr>
      <w:r w:rsidRPr="008C6CEB">
        <w:rPr>
          <w:rFonts w:cstheme="minorHAnsi"/>
          <w:b/>
          <w:sz w:val="22"/>
          <w:szCs w:val="22"/>
          <w:lang w:val="es-ES"/>
        </w:rPr>
        <w:t>3ª parte</w:t>
      </w:r>
      <w:r w:rsidR="00446DD5" w:rsidRPr="008C6CEB">
        <w:rPr>
          <w:rFonts w:cstheme="minorHAnsi"/>
          <w:b/>
          <w:sz w:val="22"/>
          <w:szCs w:val="22"/>
          <w:lang w:val="es-ES"/>
        </w:rPr>
        <w:t xml:space="preserve">: </w:t>
      </w:r>
      <w:r w:rsidR="00AB316E" w:rsidRPr="008C6CEB">
        <w:rPr>
          <w:rFonts w:cstheme="minorHAnsi"/>
          <w:b/>
          <w:sz w:val="22"/>
          <w:szCs w:val="22"/>
          <w:lang w:val="es-ES"/>
        </w:rPr>
        <w:t>Condición</w:t>
      </w:r>
      <w:r w:rsidR="00AB3B68" w:rsidRPr="008C6CEB">
        <w:rPr>
          <w:rFonts w:cstheme="minorHAnsi"/>
          <w:b/>
          <w:sz w:val="22"/>
          <w:szCs w:val="22"/>
          <w:lang w:val="es-ES"/>
        </w:rPr>
        <w:t xml:space="preserve"> actual de las IRR en el marco de la Convención</w:t>
      </w:r>
    </w:p>
    <w:p w14:paraId="1CF56389" w14:textId="2A08955F" w:rsidR="00446DD5" w:rsidRPr="008C6CEB" w:rsidRDefault="000F172B" w:rsidP="00446DD5">
      <w:pPr>
        <w:pStyle w:val="ListParagraph"/>
        <w:numPr>
          <w:ilvl w:val="0"/>
          <w:numId w:val="20"/>
        </w:numPr>
        <w:rPr>
          <w:rFonts w:cstheme="minorHAnsi"/>
          <w:b/>
          <w:sz w:val="22"/>
          <w:szCs w:val="22"/>
          <w:lang w:val="es-ES"/>
        </w:rPr>
      </w:pPr>
      <w:r w:rsidRPr="008C6CEB">
        <w:rPr>
          <w:rFonts w:cstheme="minorHAnsi"/>
          <w:b/>
          <w:sz w:val="22"/>
          <w:szCs w:val="22"/>
          <w:lang w:val="es-ES"/>
        </w:rPr>
        <w:t>4ª parte</w:t>
      </w:r>
      <w:r w:rsidR="00446DD5" w:rsidRPr="008C6CEB">
        <w:rPr>
          <w:rFonts w:cstheme="minorHAnsi"/>
          <w:b/>
          <w:sz w:val="22"/>
          <w:szCs w:val="22"/>
          <w:lang w:val="es-ES"/>
        </w:rPr>
        <w:t xml:space="preserve">: </w:t>
      </w:r>
      <w:r w:rsidR="0029024D" w:rsidRPr="008C6CEB">
        <w:rPr>
          <w:rFonts w:cstheme="minorHAnsi"/>
          <w:b/>
          <w:sz w:val="22"/>
          <w:szCs w:val="22"/>
          <w:lang w:val="es-ES"/>
        </w:rPr>
        <w:t xml:space="preserve">Personalidad </w:t>
      </w:r>
      <w:r w:rsidR="00AB316E" w:rsidRPr="008C6CEB">
        <w:rPr>
          <w:rFonts w:cstheme="minorHAnsi"/>
          <w:b/>
          <w:sz w:val="22"/>
          <w:szCs w:val="22"/>
          <w:lang w:val="es-ES"/>
        </w:rPr>
        <w:t>jurídica</w:t>
      </w:r>
      <w:r w:rsidR="0029024D" w:rsidRPr="008C6CEB">
        <w:rPr>
          <w:rFonts w:cstheme="minorHAnsi"/>
          <w:b/>
          <w:sz w:val="22"/>
          <w:szCs w:val="22"/>
          <w:lang w:val="es-ES"/>
        </w:rPr>
        <w:t>: conceptos esenciales</w:t>
      </w:r>
    </w:p>
    <w:p w14:paraId="33266415" w14:textId="46EA6856" w:rsidR="002E5656" w:rsidRPr="008C6CEB" w:rsidRDefault="000F172B" w:rsidP="002E5656">
      <w:pPr>
        <w:pStyle w:val="ListParagraph"/>
        <w:numPr>
          <w:ilvl w:val="0"/>
          <w:numId w:val="20"/>
        </w:numPr>
        <w:rPr>
          <w:rFonts w:cstheme="minorHAnsi"/>
          <w:b/>
          <w:sz w:val="22"/>
          <w:szCs w:val="22"/>
          <w:lang w:val="es-ES"/>
        </w:rPr>
      </w:pPr>
      <w:r w:rsidRPr="008C6CEB">
        <w:rPr>
          <w:rFonts w:cstheme="minorHAnsi"/>
          <w:b/>
          <w:sz w:val="22"/>
          <w:szCs w:val="22"/>
          <w:lang w:val="es-ES"/>
        </w:rPr>
        <w:t>5ª parte</w:t>
      </w:r>
      <w:r w:rsidR="002E5656" w:rsidRPr="008C6CEB">
        <w:rPr>
          <w:rFonts w:cstheme="minorHAnsi"/>
          <w:b/>
          <w:sz w:val="22"/>
          <w:szCs w:val="22"/>
          <w:lang w:val="es-ES"/>
        </w:rPr>
        <w:t xml:space="preserve">: </w:t>
      </w:r>
      <w:r w:rsidRPr="008C6CEB">
        <w:rPr>
          <w:rFonts w:cstheme="minorHAnsi"/>
          <w:b/>
          <w:sz w:val="22"/>
          <w:szCs w:val="22"/>
          <w:lang w:val="es-ES"/>
        </w:rPr>
        <w:t>R</w:t>
      </w:r>
      <w:r w:rsidR="0029024D" w:rsidRPr="008C6CEB">
        <w:rPr>
          <w:rFonts w:cstheme="minorHAnsi"/>
          <w:b/>
          <w:sz w:val="22"/>
          <w:szCs w:val="22"/>
          <w:lang w:val="es-ES"/>
        </w:rPr>
        <w:t>epercu</w:t>
      </w:r>
      <w:r w:rsidRPr="008C6CEB">
        <w:rPr>
          <w:rFonts w:cstheme="minorHAnsi"/>
          <w:b/>
          <w:sz w:val="22"/>
          <w:szCs w:val="22"/>
          <w:lang w:val="es-ES"/>
        </w:rPr>
        <w:t>siones para la Convención de que</w:t>
      </w:r>
      <w:r w:rsidR="0029024D" w:rsidRPr="008C6CEB">
        <w:rPr>
          <w:rFonts w:cstheme="minorHAnsi"/>
          <w:b/>
          <w:sz w:val="22"/>
          <w:szCs w:val="22"/>
          <w:lang w:val="es-ES"/>
        </w:rPr>
        <w:t xml:space="preserve"> </w:t>
      </w:r>
      <w:r w:rsidRPr="008C6CEB">
        <w:rPr>
          <w:rFonts w:cstheme="minorHAnsi"/>
          <w:b/>
          <w:sz w:val="22"/>
          <w:szCs w:val="22"/>
          <w:lang w:val="es-ES"/>
        </w:rPr>
        <w:t xml:space="preserve">se otorgue personalidad jurídica </w:t>
      </w:r>
      <w:r w:rsidR="0029024D" w:rsidRPr="008C6CEB">
        <w:rPr>
          <w:rFonts w:cstheme="minorHAnsi"/>
          <w:b/>
          <w:sz w:val="22"/>
          <w:szCs w:val="22"/>
          <w:lang w:val="es-ES"/>
        </w:rPr>
        <w:t xml:space="preserve">a las IRR </w:t>
      </w:r>
    </w:p>
    <w:p w14:paraId="62DA4A06" w14:textId="00D88A67" w:rsidR="001F287E" w:rsidRPr="008C6CEB" w:rsidRDefault="000F172B" w:rsidP="002E5656">
      <w:pPr>
        <w:pStyle w:val="ListParagraph"/>
        <w:numPr>
          <w:ilvl w:val="0"/>
          <w:numId w:val="20"/>
        </w:numPr>
        <w:rPr>
          <w:rFonts w:cstheme="minorHAnsi"/>
          <w:b/>
          <w:sz w:val="22"/>
          <w:szCs w:val="22"/>
          <w:lang w:val="es-ES"/>
        </w:rPr>
      </w:pPr>
      <w:r w:rsidRPr="008C6CEB">
        <w:rPr>
          <w:rFonts w:cstheme="minorHAnsi"/>
          <w:b/>
          <w:sz w:val="22"/>
          <w:szCs w:val="22"/>
          <w:lang w:val="es-ES"/>
        </w:rPr>
        <w:t>6ª parte</w:t>
      </w:r>
      <w:r w:rsidR="00C54165" w:rsidRPr="008C6CEB">
        <w:rPr>
          <w:rFonts w:cstheme="minorHAnsi"/>
          <w:b/>
          <w:sz w:val="22"/>
          <w:szCs w:val="22"/>
          <w:lang w:val="es-ES"/>
        </w:rPr>
        <w:t xml:space="preserve">: </w:t>
      </w:r>
      <w:r w:rsidR="008C670A" w:rsidRPr="008C6CEB">
        <w:rPr>
          <w:rFonts w:cstheme="minorHAnsi"/>
          <w:b/>
          <w:sz w:val="22"/>
          <w:szCs w:val="22"/>
          <w:lang w:val="es-ES"/>
        </w:rPr>
        <w:t>Consideraciones</w:t>
      </w:r>
      <w:r w:rsidR="002E5656" w:rsidRPr="008C6CEB">
        <w:rPr>
          <w:rFonts w:cstheme="minorHAnsi"/>
          <w:b/>
          <w:sz w:val="22"/>
          <w:szCs w:val="22"/>
          <w:lang w:val="es-ES"/>
        </w:rPr>
        <w:t xml:space="preserve"> </w:t>
      </w:r>
      <w:r w:rsidR="001F287E" w:rsidRPr="008C6CEB">
        <w:rPr>
          <w:rFonts w:cstheme="minorHAnsi"/>
          <w:b/>
          <w:sz w:val="22"/>
          <w:szCs w:val="22"/>
          <w:lang w:val="es-ES"/>
        </w:rPr>
        <w:t xml:space="preserve"> </w:t>
      </w:r>
    </w:p>
    <w:p w14:paraId="6854FC45" w14:textId="77777777" w:rsidR="00B127EC" w:rsidRPr="008C6CEB" w:rsidRDefault="00B127EC" w:rsidP="0077344E">
      <w:pPr>
        <w:rPr>
          <w:rFonts w:cstheme="minorHAnsi"/>
          <w:b/>
          <w:sz w:val="22"/>
          <w:szCs w:val="22"/>
          <w:lang w:val="es-ES"/>
        </w:rPr>
      </w:pPr>
    </w:p>
    <w:p w14:paraId="7ABF8FDE" w14:textId="1390402C" w:rsidR="00D77A67" w:rsidRPr="008C6CEB" w:rsidRDefault="000F172B" w:rsidP="00D77A67">
      <w:pPr>
        <w:rPr>
          <w:rFonts w:cstheme="minorHAnsi"/>
          <w:b/>
          <w:sz w:val="22"/>
          <w:szCs w:val="22"/>
          <w:lang w:val="es-ES"/>
        </w:rPr>
      </w:pPr>
      <w:r w:rsidRPr="008C6CEB">
        <w:rPr>
          <w:rFonts w:cstheme="minorHAnsi"/>
          <w:b/>
          <w:sz w:val="22"/>
          <w:szCs w:val="22"/>
          <w:lang w:val="es-ES"/>
        </w:rPr>
        <w:t>1ª parte</w:t>
      </w:r>
      <w:r w:rsidR="00F40427" w:rsidRPr="008C6CEB">
        <w:rPr>
          <w:rFonts w:cstheme="minorHAnsi"/>
          <w:b/>
          <w:sz w:val="22"/>
          <w:szCs w:val="22"/>
          <w:lang w:val="es-ES"/>
        </w:rPr>
        <w:t xml:space="preserve">: </w:t>
      </w:r>
      <w:r w:rsidR="008A302F" w:rsidRPr="008C6CEB">
        <w:rPr>
          <w:rFonts w:cstheme="minorHAnsi"/>
          <w:b/>
          <w:sz w:val="22"/>
          <w:szCs w:val="22"/>
          <w:lang w:val="es-ES"/>
        </w:rPr>
        <w:t>Resumen ejecutivo</w:t>
      </w:r>
      <w:r w:rsidR="00D77A67" w:rsidRPr="008C6CEB">
        <w:rPr>
          <w:rFonts w:cstheme="minorHAnsi"/>
          <w:b/>
          <w:sz w:val="22"/>
          <w:szCs w:val="22"/>
          <w:lang w:val="es-ES"/>
        </w:rPr>
        <w:t xml:space="preserve"> </w:t>
      </w:r>
    </w:p>
    <w:p w14:paraId="21FF2379" w14:textId="77777777" w:rsidR="00D77A67" w:rsidRPr="008C6CEB" w:rsidRDefault="00D77A67" w:rsidP="00D77A67">
      <w:pPr>
        <w:rPr>
          <w:rFonts w:cstheme="minorHAnsi"/>
          <w:b/>
          <w:sz w:val="22"/>
          <w:szCs w:val="22"/>
          <w:lang w:val="es-ES"/>
        </w:rPr>
      </w:pPr>
    </w:p>
    <w:p w14:paraId="4C9C4ACA" w14:textId="79DB7D58" w:rsidR="00084103" w:rsidRPr="008C6CEB" w:rsidRDefault="00084103" w:rsidP="004124CF">
      <w:pPr>
        <w:pStyle w:val="ListParagraph"/>
        <w:numPr>
          <w:ilvl w:val="0"/>
          <w:numId w:val="19"/>
        </w:numPr>
        <w:rPr>
          <w:rFonts w:cstheme="minorHAnsi"/>
          <w:b/>
          <w:sz w:val="22"/>
          <w:szCs w:val="22"/>
          <w:lang w:val="es-ES"/>
        </w:rPr>
      </w:pPr>
      <w:r w:rsidRPr="008C6CEB">
        <w:rPr>
          <w:rFonts w:cstheme="minorHAnsi"/>
          <w:sz w:val="22"/>
          <w:szCs w:val="22"/>
          <w:lang w:val="es-ES"/>
        </w:rPr>
        <w:t xml:space="preserve">Para </w:t>
      </w:r>
      <w:r w:rsidR="008B47C7">
        <w:rPr>
          <w:rFonts w:cstheme="minorHAnsi"/>
          <w:sz w:val="22"/>
          <w:szCs w:val="22"/>
          <w:lang w:val="es-ES"/>
        </w:rPr>
        <w:t>realizar</w:t>
      </w:r>
      <w:r w:rsidRPr="008C6CEB">
        <w:rPr>
          <w:rFonts w:cstheme="minorHAnsi"/>
          <w:sz w:val="22"/>
          <w:szCs w:val="22"/>
          <w:lang w:val="es-ES"/>
        </w:rPr>
        <w:t xml:space="preserve"> el presente examen, se </w:t>
      </w:r>
      <w:r w:rsidR="00D46716" w:rsidRPr="008C6CEB">
        <w:rPr>
          <w:rFonts w:cstheme="minorHAnsi"/>
          <w:sz w:val="22"/>
          <w:szCs w:val="22"/>
          <w:lang w:val="es-ES"/>
        </w:rPr>
        <w:t xml:space="preserve">consideraron pertinentes y en consecuencia se analizaron </w:t>
      </w:r>
      <w:r w:rsidRPr="008C6CEB">
        <w:rPr>
          <w:rFonts w:cstheme="minorHAnsi"/>
          <w:sz w:val="22"/>
          <w:szCs w:val="22"/>
          <w:lang w:val="es-ES"/>
        </w:rPr>
        <w:t>las recomendaciones y resoluciones de la Conferencia de las Partes (</w:t>
      </w:r>
      <w:r w:rsidRPr="008C6CEB">
        <w:rPr>
          <w:rFonts w:cstheme="minorHAnsi"/>
          <w:b/>
          <w:sz w:val="22"/>
          <w:szCs w:val="22"/>
          <w:lang w:val="es-ES"/>
        </w:rPr>
        <w:t>recomendaciones y resoluciones</w:t>
      </w:r>
      <w:r w:rsidRPr="008C6CEB">
        <w:rPr>
          <w:rFonts w:cstheme="minorHAnsi"/>
          <w:sz w:val="22"/>
          <w:szCs w:val="22"/>
          <w:lang w:val="es-ES"/>
        </w:rPr>
        <w:t>) y las decisiones del Comité Permanente (</w:t>
      </w:r>
      <w:r w:rsidRPr="008C6CEB">
        <w:rPr>
          <w:rFonts w:cstheme="minorHAnsi"/>
          <w:b/>
          <w:sz w:val="22"/>
          <w:szCs w:val="22"/>
          <w:lang w:val="es-ES"/>
        </w:rPr>
        <w:t>decisiones del CP</w:t>
      </w:r>
      <w:r w:rsidRPr="008C6CEB">
        <w:rPr>
          <w:rFonts w:cstheme="minorHAnsi"/>
          <w:sz w:val="22"/>
          <w:szCs w:val="22"/>
          <w:lang w:val="es-ES"/>
        </w:rPr>
        <w:t xml:space="preserve">) que se enumeran en el </w:t>
      </w:r>
      <w:r w:rsidRPr="008C6CEB">
        <w:rPr>
          <w:rFonts w:cstheme="minorHAnsi"/>
          <w:b/>
          <w:sz w:val="22"/>
          <w:szCs w:val="22"/>
          <w:lang w:val="es-ES"/>
        </w:rPr>
        <w:t>Apéndice 1</w:t>
      </w:r>
      <w:r w:rsidRPr="008C6CEB">
        <w:rPr>
          <w:rFonts w:cstheme="minorHAnsi"/>
          <w:sz w:val="22"/>
          <w:szCs w:val="22"/>
          <w:lang w:val="es-ES"/>
        </w:rPr>
        <w:t xml:space="preserve"> del presente documento.</w:t>
      </w:r>
    </w:p>
    <w:p w14:paraId="5D48AA2D" w14:textId="77777777" w:rsidR="00084103" w:rsidRPr="008C6CEB" w:rsidRDefault="00084103" w:rsidP="00084103">
      <w:pPr>
        <w:pStyle w:val="ListParagraph"/>
        <w:ind w:left="360"/>
        <w:rPr>
          <w:rFonts w:cstheme="minorHAnsi"/>
          <w:b/>
          <w:sz w:val="22"/>
          <w:szCs w:val="22"/>
          <w:lang w:val="es-ES"/>
        </w:rPr>
      </w:pPr>
    </w:p>
    <w:p w14:paraId="60A577E0" w14:textId="27F58496" w:rsidR="008C670A" w:rsidRPr="006D6190" w:rsidRDefault="008A302F" w:rsidP="004124CF">
      <w:pPr>
        <w:pStyle w:val="ListParagraph"/>
        <w:numPr>
          <w:ilvl w:val="0"/>
          <w:numId w:val="19"/>
        </w:numPr>
        <w:rPr>
          <w:rFonts w:cstheme="minorHAnsi"/>
          <w:b/>
          <w:sz w:val="22"/>
          <w:szCs w:val="22"/>
          <w:lang w:val="es-ES"/>
        </w:rPr>
      </w:pPr>
      <w:r w:rsidRPr="008C6CEB">
        <w:rPr>
          <w:rFonts w:cstheme="minorHAnsi"/>
          <w:sz w:val="22"/>
          <w:szCs w:val="22"/>
          <w:lang w:val="es-ES"/>
        </w:rPr>
        <w:t>Existen actualmente</w:t>
      </w:r>
      <w:r w:rsidR="00B127EC" w:rsidRPr="008C6CEB">
        <w:rPr>
          <w:rFonts w:cstheme="minorHAnsi"/>
          <w:sz w:val="22"/>
          <w:szCs w:val="22"/>
          <w:lang w:val="es-ES"/>
        </w:rPr>
        <w:t xml:space="preserve"> </w:t>
      </w:r>
      <w:r w:rsidR="0020380D" w:rsidRPr="008C6CEB">
        <w:rPr>
          <w:rFonts w:cstheme="minorHAnsi"/>
          <w:sz w:val="22"/>
          <w:szCs w:val="22"/>
          <w:lang w:val="es-ES"/>
        </w:rPr>
        <w:t xml:space="preserve">19 </w:t>
      </w:r>
      <w:r w:rsidR="00EA19D4" w:rsidRPr="008C6CEB">
        <w:rPr>
          <w:rFonts w:cstheme="minorHAnsi"/>
          <w:sz w:val="22"/>
          <w:szCs w:val="22"/>
          <w:lang w:val="es-ES"/>
        </w:rPr>
        <w:t>IRR</w:t>
      </w:r>
      <w:r w:rsidR="0020380D" w:rsidRPr="008C6CEB">
        <w:rPr>
          <w:rFonts w:cstheme="minorHAnsi"/>
          <w:sz w:val="22"/>
          <w:szCs w:val="22"/>
          <w:lang w:val="es-ES"/>
        </w:rPr>
        <w:t xml:space="preserve"> </w:t>
      </w:r>
      <w:r w:rsidRPr="008C6CEB">
        <w:rPr>
          <w:rFonts w:cstheme="minorHAnsi"/>
          <w:sz w:val="22"/>
          <w:szCs w:val="22"/>
          <w:lang w:val="es-ES"/>
        </w:rPr>
        <w:t xml:space="preserve">que han sido </w:t>
      </w:r>
      <w:r w:rsidR="00B119F4" w:rsidRPr="008C6CEB">
        <w:rPr>
          <w:rFonts w:cstheme="minorHAnsi"/>
          <w:sz w:val="22"/>
          <w:szCs w:val="22"/>
          <w:lang w:val="es-ES"/>
        </w:rPr>
        <w:t>aprobadas</w:t>
      </w:r>
      <w:r w:rsidR="0020380D" w:rsidRPr="008C6CEB">
        <w:rPr>
          <w:rFonts w:cstheme="minorHAnsi"/>
          <w:sz w:val="22"/>
          <w:szCs w:val="22"/>
          <w:lang w:val="es-ES"/>
        </w:rPr>
        <w:t xml:space="preserve"> </w:t>
      </w:r>
      <w:r w:rsidRPr="008C6CEB">
        <w:rPr>
          <w:rFonts w:cstheme="minorHAnsi"/>
          <w:sz w:val="22"/>
          <w:szCs w:val="22"/>
          <w:lang w:val="es-ES"/>
        </w:rPr>
        <w:t xml:space="preserve">por </w:t>
      </w:r>
      <w:r w:rsidR="00084103" w:rsidRPr="008C6CEB">
        <w:rPr>
          <w:rFonts w:cstheme="minorHAnsi"/>
          <w:sz w:val="22"/>
          <w:szCs w:val="22"/>
          <w:lang w:val="es-ES"/>
        </w:rPr>
        <w:t>la Conferencia de las Partes</w:t>
      </w:r>
      <w:r w:rsidR="00D46716" w:rsidRPr="008C6CEB">
        <w:rPr>
          <w:rFonts w:cstheme="minorHAnsi"/>
          <w:sz w:val="22"/>
          <w:szCs w:val="22"/>
          <w:lang w:val="es-ES"/>
        </w:rPr>
        <w:t xml:space="preserve"> (</w:t>
      </w:r>
      <w:r w:rsidR="00D46716" w:rsidRPr="008C6CEB">
        <w:rPr>
          <w:rFonts w:cstheme="minorHAnsi"/>
          <w:b/>
          <w:sz w:val="22"/>
          <w:szCs w:val="22"/>
          <w:lang w:val="es-ES"/>
        </w:rPr>
        <w:t>COP</w:t>
      </w:r>
      <w:r w:rsidR="00D46716" w:rsidRPr="008C6CEB">
        <w:rPr>
          <w:rFonts w:cstheme="minorHAnsi"/>
          <w:sz w:val="22"/>
          <w:szCs w:val="22"/>
          <w:lang w:val="es-ES"/>
        </w:rPr>
        <w:t>)</w:t>
      </w:r>
      <w:r w:rsidR="0020380D" w:rsidRPr="008C6CEB">
        <w:rPr>
          <w:rFonts w:cstheme="minorHAnsi"/>
          <w:sz w:val="22"/>
          <w:szCs w:val="22"/>
          <w:lang w:val="es-ES"/>
        </w:rPr>
        <w:t xml:space="preserve"> </w:t>
      </w:r>
      <w:r w:rsidR="00B119F4" w:rsidRPr="006D6190">
        <w:rPr>
          <w:rFonts w:cstheme="minorHAnsi"/>
          <w:sz w:val="22"/>
          <w:szCs w:val="22"/>
          <w:lang w:val="es-ES"/>
        </w:rPr>
        <w:t xml:space="preserve">considerando que realizan su actividad </w:t>
      </w:r>
      <w:r w:rsidRPr="006D6190">
        <w:rPr>
          <w:rFonts w:cstheme="minorHAnsi"/>
          <w:sz w:val="22"/>
          <w:szCs w:val="22"/>
          <w:lang w:val="es-ES"/>
        </w:rPr>
        <w:t>en el marco de la Convención</w:t>
      </w:r>
      <w:r w:rsidR="0020380D" w:rsidRPr="006D6190">
        <w:rPr>
          <w:rFonts w:cstheme="minorHAnsi"/>
          <w:sz w:val="22"/>
          <w:szCs w:val="22"/>
          <w:lang w:val="es-ES"/>
        </w:rPr>
        <w:t>.</w:t>
      </w:r>
      <w:r w:rsidR="00B127EC" w:rsidRPr="006D6190">
        <w:rPr>
          <w:rFonts w:cstheme="minorHAnsi"/>
          <w:sz w:val="22"/>
          <w:szCs w:val="22"/>
          <w:lang w:val="es-ES"/>
        </w:rPr>
        <w:t xml:space="preserve"> </w:t>
      </w:r>
      <w:r w:rsidR="006D6190" w:rsidRPr="006D6190">
        <w:rPr>
          <w:rFonts w:cstheme="minorHAnsi"/>
          <w:sz w:val="22"/>
          <w:szCs w:val="22"/>
          <w:lang w:val="es-ES"/>
        </w:rPr>
        <w:t xml:space="preserve">Aunque las características y la estructura de estas IRR difieren entre sí, se </w:t>
      </w:r>
      <w:r w:rsidR="00262E63" w:rsidRPr="006D6190">
        <w:rPr>
          <w:rFonts w:cs="Arial"/>
          <w:sz w:val="22"/>
          <w:szCs w:val="22"/>
          <w:lang w:val="es-ES"/>
        </w:rPr>
        <w:t xml:space="preserve">pueden </w:t>
      </w:r>
      <w:r w:rsidR="006D6190" w:rsidRPr="006D6190">
        <w:rPr>
          <w:rFonts w:cs="Arial"/>
          <w:sz w:val="22"/>
          <w:szCs w:val="22"/>
          <w:lang w:val="es-ES"/>
        </w:rPr>
        <w:t xml:space="preserve">dividir en </w:t>
      </w:r>
      <w:r w:rsidR="00262E63" w:rsidRPr="006D6190">
        <w:rPr>
          <w:rFonts w:cs="Arial"/>
          <w:sz w:val="22"/>
          <w:szCs w:val="22"/>
          <w:lang w:val="es-ES"/>
        </w:rPr>
        <w:t xml:space="preserve">dos </w:t>
      </w:r>
      <w:r w:rsidR="006D6190" w:rsidRPr="006D6190">
        <w:rPr>
          <w:rFonts w:cs="Arial"/>
          <w:sz w:val="22"/>
          <w:szCs w:val="22"/>
          <w:lang w:val="es-ES"/>
        </w:rPr>
        <w:t xml:space="preserve">grandes </w:t>
      </w:r>
      <w:r w:rsidR="00262E63" w:rsidRPr="006D6190">
        <w:rPr>
          <w:rFonts w:cs="Arial"/>
          <w:sz w:val="22"/>
          <w:szCs w:val="22"/>
          <w:lang w:val="es-ES"/>
        </w:rPr>
        <w:t xml:space="preserve">categorías: redes de cooperación </w:t>
      </w:r>
      <w:r w:rsidR="008C6CEB" w:rsidRPr="006D6190">
        <w:rPr>
          <w:rFonts w:cs="Arial"/>
          <w:sz w:val="22"/>
          <w:szCs w:val="22"/>
          <w:lang w:val="es-ES"/>
        </w:rPr>
        <w:t>regional</w:t>
      </w:r>
      <w:r w:rsidR="00262E63" w:rsidRPr="006D6190">
        <w:rPr>
          <w:rFonts w:cs="Arial"/>
          <w:sz w:val="22"/>
          <w:szCs w:val="22"/>
          <w:lang w:val="es-ES"/>
        </w:rPr>
        <w:t xml:space="preserve"> y centros, respectivamente</w:t>
      </w:r>
      <w:r w:rsidR="008C670A" w:rsidRPr="006D6190">
        <w:rPr>
          <w:rStyle w:val="FootnoteReference"/>
          <w:rFonts w:cs="Arial"/>
          <w:sz w:val="22"/>
          <w:szCs w:val="22"/>
          <w:lang w:val="es-ES"/>
        </w:rPr>
        <w:footnoteReference w:id="3"/>
      </w:r>
      <w:r w:rsidR="006D6190">
        <w:rPr>
          <w:rFonts w:cs="Arial"/>
          <w:sz w:val="22"/>
          <w:szCs w:val="22"/>
          <w:lang w:val="es-ES"/>
        </w:rPr>
        <w:t>.</w:t>
      </w:r>
      <w:r w:rsidR="008C670A" w:rsidRPr="006D6190">
        <w:rPr>
          <w:rFonts w:cs="Arial"/>
          <w:sz w:val="22"/>
          <w:szCs w:val="22"/>
          <w:lang w:val="es-ES"/>
        </w:rPr>
        <w:t xml:space="preserve"> </w:t>
      </w:r>
      <w:r w:rsidR="00262E63" w:rsidRPr="006D6190">
        <w:rPr>
          <w:rFonts w:cs="Arial"/>
          <w:sz w:val="22"/>
          <w:szCs w:val="22"/>
          <w:lang w:val="es-ES"/>
        </w:rPr>
        <w:t xml:space="preserve">Algunas </w:t>
      </w:r>
      <w:r w:rsidR="006D6190">
        <w:rPr>
          <w:rFonts w:cs="Arial"/>
          <w:sz w:val="22"/>
          <w:szCs w:val="22"/>
          <w:lang w:val="es-ES"/>
        </w:rPr>
        <w:t xml:space="preserve">son acogidas </w:t>
      </w:r>
      <w:r w:rsidR="00262E63" w:rsidRPr="006D6190">
        <w:rPr>
          <w:rFonts w:cs="Arial"/>
          <w:sz w:val="22"/>
          <w:szCs w:val="22"/>
          <w:lang w:val="es-ES"/>
        </w:rPr>
        <w:t>por organizaciones</w:t>
      </w:r>
      <w:r w:rsidR="008C670A" w:rsidRPr="006D6190">
        <w:rPr>
          <w:rStyle w:val="FootnoteReference"/>
          <w:rFonts w:cs="Arial"/>
          <w:sz w:val="22"/>
          <w:szCs w:val="22"/>
          <w:lang w:val="es-ES"/>
        </w:rPr>
        <w:t xml:space="preserve"> </w:t>
      </w:r>
      <w:r w:rsidR="008C670A" w:rsidRPr="006D6190">
        <w:rPr>
          <w:rStyle w:val="FootnoteReference"/>
          <w:rFonts w:cs="Arial"/>
          <w:sz w:val="22"/>
          <w:szCs w:val="22"/>
          <w:lang w:val="es-ES"/>
        </w:rPr>
        <w:footnoteReference w:id="4"/>
      </w:r>
      <w:r w:rsidR="008C670A" w:rsidRPr="006D6190">
        <w:rPr>
          <w:rFonts w:cs="Arial"/>
          <w:sz w:val="22"/>
          <w:szCs w:val="22"/>
          <w:lang w:val="es-ES"/>
        </w:rPr>
        <w:t xml:space="preserve"> </w:t>
      </w:r>
      <w:r w:rsidR="00262E63" w:rsidRPr="006D6190">
        <w:rPr>
          <w:rFonts w:cs="Arial"/>
          <w:sz w:val="22"/>
          <w:szCs w:val="22"/>
          <w:lang w:val="es-ES"/>
        </w:rPr>
        <w:t>y otras son coordinadas por una “presidencia”</w:t>
      </w:r>
      <w:r w:rsidR="006D6190">
        <w:rPr>
          <w:rFonts w:cs="Arial"/>
          <w:sz w:val="22"/>
          <w:szCs w:val="22"/>
          <w:lang w:val="es-ES"/>
        </w:rPr>
        <w:t xml:space="preserve"> rotatoria</w:t>
      </w:r>
      <w:r w:rsidR="008C670A" w:rsidRPr="006D6190">
        <w:rPr>
          <w:rStyle w:val="FootnoteReference"/>
          <w:rFonts w:cs="Arial"/>
          <w:sz w:val="22"/>
          <w:szCs w:val="22"/>
          <w:lang w:val="es-ES"/>
        </w:rPr>
        <w:footnoteReference w:id="5"/>
      </w:r>
      <w:r w:rsidR="006D6190">
        <w:rPr>
          <w:rFonts w:cs="Arial"/>
          <w:sz w:val="22"/>
          <w:szCs w:val="22"/>
          <w:lang w:val="es-ES"/>
        </w:rPr>
        <w:t xml:space="preserve"> pero también hay </w:t>
      </w:r>
      <w:r w:rsidR="00262E63" w:rsidRPr="006D6190">
        <w:rPr>
          <w:rFonts w:cs="Arial"/>
          <w:sz w:val="22"/>
          <w:szCs w:val="22"/>
          <w:lang w:val="es-ES"/>
        </w:rPr>
        <w:t>otros formatos</w:t>
      </w:r>
      <w:r w:rsidR="008C670A" w:rsidRPr="006D6190">
        <w:rPr>
          <w:rFonts w:cs="Arial"/>
          <w:sz w:val="22"/>
          <w:szCs w:val="22"/>
          <w:lang w:val="es-ES"/>
        </w:rPr>
        <w:t>.</w:t>
      </w:r>
    </w:p>
    <w:p w14:paraId="46F4B533" w14:textId="77777777" w:rsidR="008C670A" w:rsidRPr="008C6CEB" w:rsidRDefault="008C670A" w:rsidP="008C670A">
      <w:pPr>
        <w:pStyle w:val="ListParagraph"/>
        <w:rPr>
          <w:rFonts w:cs="Arial"/>
          <w:sz w:val="22"/>
          <w:szCs w:val="22"/>
          <w:lang w:val="es-ES"/>
        </w:rPr>
      </w:pPr>
    </w:p>
    <w:p w14:paraId="54009B1E" w14:textId="01AB7706" w:rsidR="002D0B28" w:rsidRPr="008C6CEB" w:rsidRDefault="008C670A" w:rsidP="004124CF">
      <w:pPr>
        <w:pStyle w:val="ListParagraph"/>
        <w:numPr>
          <w:ilvl w:val="0"/>
          <w:numId w:val="19"/>
        </w:numPr>
        <w:rPr>
          <w:rFonts w:cstheme="minorHAnsi"/>
          <w:b/>
          <w:sz w:val="22"/>
          <w:szCs w:val="22"/>
          <w:lang w:val="es-ES"/>
        </w:rPr>
      </w:pPr>
      <w:r w:rsidRPr="008C6CEB">
        <w:rPr>
          <w:rFonts w:cstheme="minorHAnsi"/>
          <w:sz w:val="22"/>
          <w:szCs w:val="22"/>
          <w:lang w:val="es-ES"/>
        </w:rPr>
        <w:t>La</w:t>
      </w:r>
      <w:r w:rsidR="00DE32C6" w:rsidRPr="008C6CEB">
        <w:rPr>
          <w:rFonts w:cstheme="minorHAnsi"/>
          <w:sz w:val="22"/>
          <w:szCs w:val="22"/>
          <w:lang w:val="es-ES"/>
        </w:rPr>
        <w:t xml:space="preserve"> aprobación </w:t>
      </w:r>
      <w:r w:rsidRPr="008C6CEB">
        <w:rPr>
          <w:rFonts w:cstheme="minorHAnsi"/>
          <w:sz w:val="22"/>
          <w:szCs w:val="22"/>
          <w:lang w:val="es-ES"/>
        </w:rPr>
        <w:t xml:space="preserve">de estas </w:t>
      </w:r>
      <w:r w:rsidRPr="006D6190">
        <w:rPr>
          <w:rFonts w:cstheme="minorHAnsi"/>
          <w:sz w:val="22"/>
          <w:szCs w:val="22"/>
          <w:lang w:val="es-ES"/>
        </w:rPr>
        <w:t xml:space="preserve">19 IRR </w:t>
      </w:r>
      <w:r w:rsidR="00DE0847" w:rsidRPr="006D6190">
        <w:rPr>
          <w:rFonts w:cstheme="minorHAnsi"/>
          <w:sz w:val="22"/>
          <w:szCs w:val="22"/>
          <w:lang w:val="es-ES"/>
        </w:rPr>
        <w:t xml:space="preserve">en sí no confiere </w:t>
      </w:r>
      <w:r w:rsidR="00DE0847" w:rsidRPr="008C6CEB">
        <w:rPr>
          <w:rFonts w:cstheme="minorHAnsi"/>
          <w:sz w:val="22"/>
          <w:szCs w:val="22"/>
          <w:lang w:val="es-ES"/>
        </w:rPr>
        <w:t xml:space="preserve">ninguna condición </w:t>
      </w:r>
      <w:r w:rsidR="00AB316E" w:rsidRPr="008C6CEB">
        <w:rPr>
          <w:rFonts w:cstheme="minorHAnsi"/>
          <w:sz w:val="22"/>
          <w:szCs w:val="22"/>
          <w:lang w:val="es-ES"/>
        </w:rPr>
        <w:t>jurídica</w:t>
      </w:r>
      <w:r w:rsidR="00DE0847" w:rsidRPr="008C6CEB">
        <w:rPr>
          <w:rFonts w:cstheme="minorHAnsi"/>
          <w:sz w:val="22"/>
          <w:szCs w:val="22"/>
          <w:lang w:val="es-ES"/>
        </w:rPr>
        <w:t xml:space="preserve"> en el plano nacional</w:t>
      </w:r>
      <w:r w:rsidR="00084103" w:rsidRPr="008C6CEB">
        <w:rPr>
          <w:rFonts w:cstheme="minorHAnsi"/>
          <w:sz w:val="22"/>
          <w:szCs w:val="22"/>
          <w:lang w:val="es-ES"/>
        </w:rPr>
        <w:t xml:space="preserve">. No obstante, me han indicado que una IRR ha sido reconocida como organización </w:t>
      </w:r>
      <w:r w:rsidR="00C103F9" w:rsidRPr="008C6CEB">
        <w:rPr>
          <w:rFonts w:cstheme="minorHAnsi"/>
          <w:sz w:val="22"/>
          <w:szCs w:val="22"/>
          <w:lang w:val="es-ES"/>
        </w:rPr>
        <w:t>internacional en</w:t>
      </w:r>
      <w:r w:rsidR="00084103" w:rsidRPr="008C6CEB">
        <w:rPr>
          <w:rFonts w:cstheme="minorHAnsi"/>
          <w:sz w:val="22"/>
          <w:szCs w:val="22"/>
          <w:lang w:val="es-ES"/>
        </w:rPr>
        <w:t xml:space="preserve"> el marco de la legislación </w:t>
      </w:r>
      <w:r w:rsidR="00DE0847" w:rsidRPr="008C6CEB">
        <w:rPr>
          <w:rFonts w:cstheme="minorHAnsi"/>
          <w:sz w:val="22"/>
          <w:szCs w:val="22"/>
          <w:lang w:val="es-ES"/>
        </w:rPr>
        <w:t>nacional</w:t>
      </w:r>
      <w:r w:rsidR="008A4549" w:rsidRPr="008C6CEB">
        <w:rPr>
          <w:rFonts w:cstheme="minorHAnsi"/>
          <w:sz w:val="22"/>
          <w:szCs w:val="22"/>
          <w:lang w:val="es-ES"/>
        </w:rPr>
        <w:t xml:space="preserve"> pertinente</w:t>
      </w:r>
      <w:r w:rsidR="00084103" w:rsidRPr="008C6CEB">
        <w:rPr>
          <w:rFonts w:cstheme="minorHAnsi"/>
          <w:sz w:val="22"/>
          <w:szCs w:val="22"/>
          <w:lang w:val="es-ES"/>
        </w:rPr>
        <w:t xml:space="preserve"> de Panamá</w:t>
      </w:r>
      <w:r w:rsidR="006D6190" w:rsidRPr="008C6CEB">
        <w:rPr>
          <w:rStyle w:val="FootnoteReference"/>
          <w:rFonts w:cstheme="minorHAnsi"/>
          <w:sz w:val="22"/>
          <w:szCs w:val="22"/>
          <w:lang w:val="es-ES"/>
        </w:rPr>
        <w:footnoteReference w:id="6"/>
      </w:r>
      <w:r w:rsidR="006D6190" w:rsidRPr="008C6CEB">
        <w:rPr>
          <w:rFonts w:cstheme="minorHAnsi"/>
          <w:sz w:val="22"/>
          <w:szCs w:val="22"/>
          <w:lang w:val="es-ES"/>
        </w:rPr>
        <w:t xml:space="preserve"> </w:t>
      </w:r>
      <w:r w:rsidR="00084103" w:rsidRPr="008C6CEB">
        <w:rPr>
          <w:rFonts w:cstheme="minorHAnsi"/>
          <w:sz w:val="22"/>
          <w:szCs w:val="22"/>
          <w:lang w:val="es-ES"/>
        </w:rPr>
        <w:t xml:space="preserve"> </w:t>
      </w:r>
      <w:r w:rsidR="004118AB" w:rsidRPr="008C6CEB">
        <w:rPr>
          <w:rFonts w:cstheme="minorHAnsi"/>
          <w:sz w:val="22"/>
          <w:szCs w:val="22"/>
          <w:lang w:val="es-ES"/>
        </w:rPr>
        <w:t>y que las secretaría</w:t>
      </w:r>
      <w:r w:rsidR="00D46716" w:rsidRPr="008C6CEB">
        <w:rPr>
          <w:rFonts w:cstheme="minorHAnsi"/>
          <w:sz w:val="22"/>
          <w:szCs w:val="22"/>
          <w:lang w:val="es-ES"/>
        </w:rPr>
        <w:t>s</w:t>
      </w:r>
      <w:r w:rsidR="004118AB" w:rsidRPr="008C6CEB">
        <w:rPr>
          <w:rFonts w:cstheme="minorHAnsi"/>
          <w:sz w:val="22"/>
          <w:szCs w:val="22"/>
          <w:lang w:val="es-ES"/>
        </w:rPr>
        <w:t xml:space="preserve"> </w:t>
      </w:r>
      <w:r w:rsidRPr="006D6190">
        <w:rPr>
          <w:rFonts w:cstheme="minorHAnsi"/>
          <w:sz w:val="22"/>
          <w:szCs w:val="22"/>
          <w:lang w:val="es-ES"/>
        </w:rPr>
        <w:t>establecidas</w:t>
      </w:r>
      <w:r w:rsidRPr="008C6CEB">
        <w:rPr>
          <w:rFonts w:cstheme="minorHAnsi"/>
          <w:color w:val="FF0000"/>
          <w:sz w:val="22"/>
          <w:szCs w:val="22"/>
          <w:lang w:val="es-ES"/>
        </w:rPr>
        <w:t xml:space="preserve"> </w:t>
      </w:r>
      <w:r w:rsidRPr="008C6CEB">
        <w:rPr>
          <w:rFonts w:cstheme="minorHAnsi"/>
          <w:sz w:val="22"/>
          <w:szCs w:val="22"/>
          <w:lang w:val="es-ES"/>
        </w:rPr>
        <w:t xml:space="preserve">por </w:t>
      </w:r>
      <w:r w:rsidR="004118AB" w:rsidRPr="008C6CEB">
        <w:rPr>
          <w:rFonts w:cstheme="minorHAnsi"/>
          <w:sz w:val="22"/>
          <w:szCs w:val="22"/>
          <w:lang w:val="es-ES"/>
        </w:rPr>
        <w:t xml:space="preserve">otras dos IRR </w:t>
      </w:r>
      <w:r w:rsidR="00D46716" w:rsidRPr="008C6CEB">
        <w:rPr>
          <w:rFonts w:cstheme="minorHAnsi"/>
          <w:sz w:val="22"/>
          <w:szCs w:val="22"/>
          <w:lang w:val="es-ES"/>
        </w:rPr>
        <w:t xml:space="preserve">gozan de </w:t>
      </w:r>
      <w:r w:rsidR="004118AB" w:rsidRPr="008C6CEB">
        <w:rPr>
          <w:rFonts w:cstheme="minorHAnsi"/>
          <w:sz w:val="22"/>
          <w:szCs w:val="22"/>
          <w:lang w:val="es-ES"/>
        </w:rPr>
        <w:t xml:space="preserve">condición </w:t>
      </w:r>
      <w:r w:rsidR="00D46716" w:rsidRPr="008C6CEB">
        <w:rPr>
          <w:rFonts w:cstheme="minorHAnsi"/>
          <w:sz w:val="22"/>
          <w:szCs w:val="22"/>
          <w:lang w:val="es-ES"/>
        </w:rPr>
        <w:t>jurídica</w:t>
      </w:r>
      <w:r w:rsidR="004118AB" w:rsidRPr="008C6CEB">
        <w:rPr>
          <w:rFonts w:cstheme="minorHAnsi"/>
          <w:sz w:val="22"/>
          <w:szCs w:val="22"/>
          <w:lang w:val="es-ES"/>
        </w:rPr>
        <w:t xml:space="preserve"> en Francia</w:t>
      </w:r>
      <w:r w:rsidR="004118AB" w:rsidRPr="008C6CEB">
        <w:rPr>
          <w:rStyle w:val="FootnoteReference"/>
          <w:rFonts w:cstheme="minorHAnsi"/>
          <w:sz w:val="22"/>
          <w:szCs w:val="22"/>
          <w:lang w:val="es-ES"/>
        </w:rPr>
        <w:footnoteReference w:id="7"/>
      </w:r>
      <w:r w:rsidR="004118AB" w:rsidRPr="008C6CEB">
        <w:rPr>
          <w:rFonts w:cstheme="minorHAnsi"/>
          <w:sz w:val="22"/>
          <w:szCs w:val="22"/>
          <w:lang w:val="es-ES"/>
        </w:rPr>
        <w:t xml:space="preserve"> y la República de Corea</w:t>
      </w:r>
      <w:r w:rsidR="004118AB" w:rsidRPr="008C6CEB">
        <w:rPr>
          <w:rStyle w:val="FootnoteReference"/>
          <w:rFonts w:cstheme="minorHAnsi"/>
          <w:sz w:val="22"/>
          <w:szCs w:val="22"/>
          <w:lang w:val="es-ES"/>
        </w:rPr>
        <w:footnoteReference w:id="8"/>
      </w:r>
      <w:r w:rsidR="00D46716" w:rsidRPr="008C6CEB">
        <w:rPr>
          <w:rFonts w:cstheme="minorHAnsi"/>
          <w:sz w:val="22"/>
          <w:szCs w:val="22"/>
          <w:lang w:val="es-ES"/>
        </w:rPr>
        <w:t>,</w:t>
      </w:r>
      <w:r w:rsidR="004118AB" w:rsidRPr="008C6CEB">
        <w:rPr>
          <w:rFonts w:cstheme="minorHAnsi"/>
          <w:sz w:val="22"/>
          <w:szCs w:val="22"/>
          <w:lang w:val="es-ES"/>
        </w:rPr>
        <w:t xml:space="preserve"> respectivamente.</w:t>
      </w:r>
    </w:p>
    <w:p w14:paraId="5227DA6E" w14:textId="77777777" w:rsidR="0020380D" w:rsidRPr="008C6CEB" w:rsidRDefault="0020380D" w:rsidP="0020380D">
      <w:pPr>
        <w:pStyle w:val="ListParagraph"/>
        <w:ind w:left="360"/>
        <w:rPr>
          <w:rFonts w:cstheme="minorHAnsi"/>
          <w:b/>
          <w:sz w:val="22"/>
          <w:szCs w:val="22"/>
          <w:lang w:val="es-ES"/>
        </w:rPr>
      </w:pPr>
    </w:p>
    <w:p w14:paraId="2DFC5133" w14:textId="17E9B6BB" w:rsidR="00171915" w:rsidRPr="008C6CEB" w:rsidRDefault="007C1C78" w:rsidP="004124CF">
      <w:pPr>
        <w:pStyle w:val="ListParagraph"/>
        <w:numPr>
          <w:ilvl w:val="0"/>
          <w:numId w:val="19"/>
        </w:numPr>
        <w:rPr>
          <w:rFonts w:cstheme="minorHAnsi"/>
          <w:b/>
          <w:sz w:val="22"/>
          <w:szCs w:val="22"/>
          <w:lang w:val="es-ES"/>
        </w:rPr>
      </w:pPr>
      <w:r w:rsidRPr="007C1C78">
        <w:rPr>
          <w:rFonts w:cstheme="minorHAnsi"/>
          <w:sz w:val="22"/>
          <w:szCs w:val="22"/>
          <w:lang w:val="es-ES"/>
        </w:rPr>
        <w:t>Ni los lineamientos operativos</w:t>
      </w:r>
      <w:r>
        <w:rPr>
          <w:rFonts w:cstheme="minorHAnsi"/>
          <w:sz w:val="22"/>
          <w:szCs w:val="22"/>
          <w:lang w:val="es-ES"/>
        </w:rPr>
        <w:t xml:space="preserve"> revisados</w:t>
      </w:r>
      <w:r w:rsidRPr="007C1C78">
        <w:rPr>
          <w:rFonts w:cstheme="minorHAnsi"/>
          <w:sz w:val="22"/>
          <w:szCs w:val="22"/>
          <w:lang w:val="es-ES"/>
        </w:rPr>
        <w:t xml:space="preserve"> adoptados más recientemente ni la Resolución XIII.9 </w:t>
      </w:r>
      <w:r>
        <w:rPr>
          <w:rFonts w:cstheme="minorHAnsi"/>
          <w:sz w:val="22"/>
          <w:szCs w:val="22"/>
          <w:lang w:val="es-ES"/>
        </w:rPr>
        <w:t>autorizan</w:t>
      </w:r>
      <w:r w:rsidRPr="007C1C78">
        <w:rPr>
          <w:rFonts w:cstheme="minorHAnsi"/>
          <w:sz w:val="22"/>
          <w:szCs w:val="22"/>
          <w:lang w:val="es-ES"/>
        </w:rPr>
        <w:t xml:space="preserve"> a las IRR a adoptar una estructura jurídica formal </w:t>
      </w:r>
      <w:r>
        <w:rPr>
          <w:rFonts w:cstheme="minorHAnsi"/>
          <w:sz w:val="22"/>
          <w:szCs w:val="22"/>
          <w:lang w:val="es-ES"/>
        </w:rPr>
        <w:t>con arreglo</w:t>
      </w:r>
      <w:r w:rsidRPr="007C1C78">
        <w:rPr>
          <w:rFonts w:cstheme="minorHAnsi"/>
          <w:sz w:val="22"/>
          <w:szCs w:val="22"/>
          <w:lang w:val="es-ES"/>
        </w:rPr>
        <w:t xml:space="preserve"> a la legislación nacional pertinente </w:t>
      </w:r>
      <w:r>
        <w:rPr>
          <w:rFonts w:cstheme="minorHAnsi"/>
          <w:sz w:val="22"/>
          <w:szCs w:val="22"/>
          <w:lang w:val="es-ES"/>
        </w:rPr>
        <w:t xml:space="preserve">que </w:t>
      </w:r>
      <w:r w:rsidRPr="007C1C78">
        <w:rPr>
          <w:rFonts w:cstheme="minorHAnsi"/>
          <w:sz w:val="22"/>
          <w:szCs w:val="22"/>
          <w:lang w:val="es-ES"/>
        </w:rPr>
        <w:t>a su vez les otorgaría una personalidad jurídic</w:t>
      </w:r>
      <w:r>
        <w:rPr>
          <w:rFonts w:cstheme="minorHAnsi"/>
          <w:sz w:val="22"/>
          <w:szCs w:val="22"/>
          <w:lang w:val="es-ES"/>
        </w:rPr>
        <w:t>a.</w:t>
      </w:r>
      <w:r w:rsidR="008C670A" w:rsidRPr="007C1C78">
        <w:rPr>
          <w:rFonts w:cstheme="minorHAnsi"/>
          <w:sz w:val="22"/>
          <w:szCs w:val="22"/>
          <w:lang w:val="es-ES"/>
        </w:rPr>
        <w:t xml:space="preserve"> </w:t>
      </w:r>
      <w:r>
        <w:rPr>
          <w:rFonts w:cstheme="minorHAnsi"/>
          <w:sz w:val="22"/>
          <w:szCs w:val="22"/>
          <w:lang w:val="es-ES"/>
        </w:rPr>
        <w:t>L</w:t>
      </w:r>
      <w:r w:rsidR="00171915" w:rsidRPr="007C1C78">
        <w:rPr>
          <w:rFonts w:cstheme="minorHAnsi"/>
          <w:sz w:val="22"/>
          <w:szCs w:val="22"/>
          <w:lang w:val="es-ES"/>
        </w:rPr>
        <w:t xml:space="preserve">os lineamientos operativos y las resoluciones sobre las IRR </w:t>
      </w:r>
      <w:r w:rsidR="00521E31">
        <w:rPr>
          <w:rFonts w:cstheme="minorHAnsi"/>
          <w:sz w:val="22"/>
          <w:szCs w:val="22"/>
          <w:lang w:val="es-ES"/>
        </w:rPr>
        <w:t>aplicables</w:t>
      </w:r>
      <w:r w:rsidRPr="007C1C78">
        <w:rPr>
          <w:rFonts w:cstheme="minorHAnsi"/>
          <w:sz w:val="22"/>
          <w:szCs w:val="22"/>
          <w:lang w:val="es-ES"/>
        </w:rPr>
        <w:t xml:space="preserve"> en el pasado tampoco autoriza</w:t>
      </w:r>
      <w:r w:rsidR="00521E31">
        <w:rPr>
          <w:rFonts w:cstheme="minorHAnsi"/>
          <w:sz w:val="22"/>
          <w:szCs w:val="22"/>
          <w:lang w:val="es-ES"/>
        </w:rPr>
        <w:t>ban</w:t>
      </w:r>
      <w:r w:rsidRPr="007C1C78">
        <w:rPr>
          <w:rFonts w:cstheme="minorHAnsi"/>
          <w:sz w:val="22"/>
          <w:szCs w:val="22"/>
          <w:lang w:val="es-ES"/>
        </w:rPr>
        <w:t xml:space="preserve"> a las IRR a adoptar una estructura jurídica formal con arreglo a la legislación nacional pertinente que les otorgaría una personalidad jurídica</w:t>
      </w:r>
      <w:r w:rsidR="00171915" w:rsidRPr="007C1C78">
        <w:rPr>
          <w:rFonts w:cs="Arial"/>
          <w:sz w:val="22"/>
          <w:szCs w:val="22"/>
          <w:lang w:val="es-ES"/>
        </w:rPr>
        <w:t>.</w:t>
      </w:r>
      <w:r w:rsidR="00262E63" w:rsidRPr="007C1C78">
        <w:rPr>
          <w:rFonts w:cs="Arial"/>
          <w:sz w:val="22"/>
          <w:szCs w:val="22"/>
          <w:lang w:val="es-ES"/>
        </w:rPr>
        <w:t xml:space="preserve"> No obstante, tampoco </w:t>
      </w:r>
      <w:r w:rsidR="00521E31">
        <w:rPr>
          <w:rFonts w:cs="Arial"/>
          <w:sz w:val="22"/>
          <w:szCs w:val="22"/>
          <w:lang w:val="es-ES"/>
        </w:rPr>
        <w:t xml:space="preserve">han prohibido </w:t>
      </w:r>
      <w:r w:rsidR="00262E63" w:rsidRPr="007C1C78">
        <w:rPr>
          <w:rFonts w:cs="Arial"/>
          <w:sz w:val="22"/>
          <w:szCs w:val="22"/>
          <w:lang w:val="es-ES"/>
        </w:rPr>
        <w:t>a las IRR que lo hagan</w:t>
      </w:r>
      <w:r w:rsidR="00171915" w:rsidRPr="007C1C78">
        <w:rPr>
          <w:rFonts w:cs="Arial"/>
          <w:sz w:val="22"/>
          <w:szCs w:val="22"/>
          <w:lang w:val="es-ES"/>
        </w:rPr>
        <w:t xml:space="preserve">. </w:t>
      </w:r>
    </w:p>
    <w:p w14:paraId="43C3CC0C" w14:textId="77777777" w:rsidR="00171915" w:rsidRPr="008C6CEB" w:rsidRDefault="00171915" w:rsidP="00171915">
      <w:pPr>
        <w:pStyle w:val="ListParagraph"/>
        <w:rPr>
          <w:rFonts w:cstheme="minorHAnsi"/>
          <w:sz w:val="22"/>
          <w:szCs w:val="22"/>
          <w:lang w:val="es-ES"/>
        </w:rPr>
      </w:pPr>
    </w:p>
    <w:p w14:paraId="364BB6A6" w14:textId="3D7B2C68" w:rsidR="004124CF" w:rsidRPr="00E740DD" w:rsidRDefault="00171915" w:rsidP="004124CF">
      <w:pPr>
        <w:pStyle w:val="ListParagraph"/>
        <w:numPr>
          <w:ilvl w:val="0"/>
          <w:numId w:val="19"/>
        </w:numPr>
        <w:rPr>
          <w:rFonts w:cstheme="minorHAnsi"/>
          <w:b/>
          <w:sz w:val="22"/>
          <w:szCs w:val="22"/>
          <w:lang w:val="es-ES"/>
        </w:rPr>
      </w:pPr>
      <w:r w:rsidRPr="008C6CEB">
        <w:rPr>
          <w:rFonts w:cstheme="minorHAnsi"/>
          <w:sz w:val="22"/>
          <w:szCs w:val="22"/>
          <w:lang w:val="es-ES"/>
        </w:rPr>
        <w:t>Al</w:t>
      </w:r>
      <w:r w:rsidR="002A68F0" w:rsidRPr="008C6CEB">
        <w:rPr>
          <w:rFonts w:cstheme="minorHAnsi"/>
          <w:sz w:val="22"/>
          <w:szCs w:val="22"/>
          <w:lang w:val="es-ES"/>
        </w:rPr>
        <w:t xml:space="preserve"> </w:t>
      </w:r>
      <w:r w:rsidR="00F611BD" w:rsidRPr="00E740DD">
        <w:rPr>
          <w:rFonts w:cstheme="minorHAnsi"/>
          <w:sz w:val="22"/>
          <w:szCs w:val="22"/>
          <w:lang w:val="es-ES"/>
        </w:rPr>
        <w:t>aprobar</w:t>
      </w:r>
      <w:r w:rsidR="0020380D" w:rsidRPr="00E740DD">
        <w:rPr>
          <w:rFonts w:cstheme="minorHAnsi"/>
          <w:sz w:val="22"/>
          <w:szCs w:val="22"/>
          <w:lang w:val="es-ES"/>
        </w:rPr>
        <w:t xml:space="preserve"> </w:t>
      </w:r>
      <w:r w:rsidR="004118AB" w:rsidRPr="00E740DD">
        <w:rPr>
          <w:rFonts w:cstheme="minorHAnsi"/>
          <w:sz w:val="22"/>
          <w:szCs w:val="22"/>
          <w:lang w:val="es-ES"/>
        </w:rPr>
        <w:t>la I</w:t>
      </w:r>
      <w:r w:rsidR="00EA19D4" w:rsidRPr="00E740DD">
        <w:rPr>
          <w:rFonts w:cstheme="minorHAnsi"/>
          <w:sz w:val="22"/>
          <w:szCs w:val="22"/>
          <w:lang w:val="es-ES"/>
        </w:rPr>
        <w:t>RR</w:t>
      </w:r>
      <w:r w:rsidR="0020380D" w:rsidRPr="00E740DD">
        <w:rPr>
          <w:rFonts w:cstheme="minorHAnsi"/>
          <w:sz w:val="22"/>
          <w:szCs w:val="22"/>
          <w:lang w:val="es-ES"/>
        </w:rPr>
        <w:t xml:space="preserve"> </w:t>
      </w:r>
      <w:r w:rsidR="002A68F0" w:rsidRPr="00E740DD">
        <w:rPr>
          <w:rFonts w:cstheme="minorHAnsi"/>
          <w:sz w:val="22"/>
          <w:szCs w:val="22"/>
          <w:lang w:val="es-ES"/>
        </w:rPr>
        <w:t xml:space="preserve">a la que se ha </w:t>
      </w:r>
      <w:r w:rsidR="00F611BD" w:rsidRPr="00E740DD">
        <w:rPr>
          <w:rFonts w:cstheme="minorHAnsi"/>
          <w:sz w:val="22"/>
          <w:szCs w:val="22"/>
          <w:lang w:val="es-ES"/>
        </w:rPr>
        <w:t>otorgado</w:t>
      </w:r>
      <w:r w:rsidR="002A68F0" w:rsidRPr="00E740DD">
        <w:rPr>
          <w:rFonts w:cstheme="minorHAnsi"/>
          <w:sz w:val="22"/>
          <w:szCs w:val="22"/>
          <w:lang w:val="es-ES"/>
        </w:rPr>
        <w:t xml:space="preserve"> </w:t>
      </w:r>
      <w:r w:rsidR="00F611BD" w:rsidRPr="00E740DD">
        <w:rPr>
          <w:rFonts w:cstheme="minorHAnsi"/>
          <w:sz w:val="22"/>
          <w:szCs w:val="22"/>
          <w:lang w:val="es-ES"/>
        </w:rPr>
        <w:t xml:space="preserve">una </w:t>
      </w:r>
      <w:r w:rsidR="002A68F0" w:rsidRPr="00E740DD">
        <w:rPr>
          <w:rFonts w:cstheme="minorHAnsi"/>
          <w:sz w:val="22"/>
          <w:szCs w:val="22"/>
          <w:lang w:val="es-ES"/>
        </w:rPr>
        <w:t>condición jurídica formal</w:t>
      </w:r>
      <w:r w:rsidR="0020380D" w:rsidRPr="00E740DD">
        <w:rPr>
          <w:rFonts w:cstheme="minorHAnsi"/>
          <w:sz w:val="22"/>
          <w:szCs w:val="22"/>
          <w:lang w:val="es-ES"/>
        </w:rPr>
        <w:t xml:space="preserve"> </w:t>
      </w:r>
      <w:r w:rsidR="00D064F7" w:rsidRPr="00E740DD">
        <w:rPr>
          <w:rFonts w:cstheme="minorHAnsi"/>
          <w:sz w:val="22"/>
          <w:szCs w:val="22"/>
          <w:lang w:val="es-ES"/>
        </w:rPr>
        <w:t>en su país anfitri</w:t>
      </w:r>
      <w:r w:rsidR="004118AB" w:rsidRPr="00E740DD">
        <w:rPr>
          <w:rFonts w:cstheme="minorHAnsi"/>
          <w:sz w:val="22"/>
          <w:szCs w:val="22"/>
          <w:lang w:val="es-ES"/>
        </w:rPr>
        <w:t>ón</w:t>
      </w:r>
      <w:r w:rsidRPr="00E740DD">
        <w:rPr>
          <w:rFonts w:cs="Arial"/>
          <w:sz w:val="22"/>
          <w:szCs w:val="22"/>
          <w:lang w:val="es-ES"/>
        </w:rPr>
        <w:t xml:space="preserve"> </w:t>
      </w:r>
      <w:r w:rsidR="0015400A" w:rsidRPr="00E740DD">
        <w:rPr>
          <w:rFonts w:cstheme="minorHAnsi"/>
          <w:sz w:val="22"/>
          <w:szCs w:val="22"/>
          <w:lang w:val="es-ES"/>
        </w:rPr>
        <w:t xml:space="preserve">por considerarse que realiza su actividad en el marco de la Convención </w:t>
      </w:r>
      <w:r w:rsidRPr="00E740DD">
        <w:rPr>
          <w:rFonts w:cstheme="minorHAnsi"/>
          <w:sz w:val="22"/>
          <w:szCs w:val="22"/>
          <w:lang w:val="es-ES"/>
        </w:rPr>
        <w:t>(CREHO),</w:t>
      </w:r>
      <w:r w:rsidR="00262E63" w:rsidRPr="00E740DD">
        <w:rPr>
          <w:rFonts w:cstheme="minorHAnsi"/>
          <w:sz w:val="22"/>
          <w:szCs w:val="22"/>
          <w:lang w:val="es-ES"/>
        </w:rPr>
        <w:t xml:space="preserve"> se podría </w:t>
      </w:r>
      <w:r w:rsidR="00262E63" w:rsidRPr="00E740DD">
        <w:rPr>
          <w:rFonts w:cstheme="minorHAnsi"/>
          <w:sz w:val="22"/>
          <w:szCs w:val="22"/>
          <w:lang w:val="es-ES"/>
        </w:rPr>
        <w:lastRenderedPageBreak/>
        <w:t xml:space="preserve">argumentar que </w:t>
      </w:r>
      <w:r w:rsidR="002A68F0" w:rsidRPr="00E740DD">
        <w:rPr>
          <w:rFonts w:cstheme="minorHAnsi"/>
          <w:sz w:val="22"/>
          <w:szCs w:val="22"/>
          <w:lang w:val="es-ES"/>
        </w:rPr>
        <w:t>las Partes Contratantes</w:t>
      </w:r>
      <w:r w:rsidR="0020380D" w:rsidRPr="00E740DD">
        <w:rPr>
          <w:rFonts w:cstheme="minorHAnsi"/>
          <w:sz w:val="22"/>
          <w:szCs w:val="22"/>
          <w:lang w:val="es-ES"/>
        </w:rPr>
        <w:t xml:space="preserve"> </w:t>
      </w:r>
      <w:r w:rsidR="002A68F0" w:rsidRPr="00E740DD">
        <w:rPr>
          <w:rFonts w:cstheme="minorHAnsi"/>
          <w:sz w:val="22"/>
          <w:szCs w:val="22"/>
          <w:lang w:val="es-ES"/>
        </w:rPr>
        <w:t xml:space="preserve">han aprobado </w:t>
      </w:r>
      <w:r w:rsidRPr="00E740DD">
        <w:rPr>
          <w:rFonts w:cstheme="minorHAnsi"/>
          <w:sz w:val="22"/>
          <w:szCs w:val="22"/>
          <w:lang w:val="es-ES"/>
        </w:rPr>
        <w:t xml:space="preserve">implícitamente </w:t>
      </w:r>
      <w:r w:rsidR="002A68F0" w:rsidRPr="00E740DD">
        <w:rPr>
          <w:rFonts w:cstheme="minorHAnsi"/>
          <w:sz w:val="22"/>
          <w:szCs w:val="22"/>
          <w:lang w:val="es-ES"/>
        </w:rPr>
        <w:t>su estructura y condición jurídica</w:t>
      </w:r>
      <w:r w:rsidRPr="00E740DD">
        <w:rPr>
          <w:rStyle w:val="FootnoteReference"/>
          <w:rFonts w:cs="Arial"/>
          <w:sz w:val="22"/>
          <w:szCs w:val="22"/>
          <w:lang w:val="es-ES"/>
        </w:rPr>
        <w:footnoteReference w:id="9"/>
      </w:r>
      <w:r w:rsidR="0015400A" w:rsidRPr="00E740DD">
        <w:rPr>
          <w:rFonts w:cstheme="minorHAnsi"/>
          <w:sz w:val="22"/>
          <w:szCs w:val="22"/>
          <w:lang w:val="es-ES"/>
        </w:rPr>
        <w:t>.</w:t>
      </w:r>
    </w:p>
    <w:p w14:paraId="11AAD599" w14:textId="77777777" w:rsidR="004124CF" w:rsidRPr="008C6CEB" w:rsidRDefault="004124CF" w:rsidP="0020380D">
      <w:pPr>
        <w:rPr>
          <w:rFonts w:cstheme="minorHAnsi"/>
          <w:b/>
          <w:sz w:val="22"/>
          <w:szCs w:val="22"/>
          <w:lang w:val="es-ES"/>
        </w:rPr>
      </w:pPr>
    </w:p>
    <w:p w14:paraId="494EBA5C" w14:textId="75BAD210" w:rsidR="00D4662A" w:rsidRPr="008C6CEB" w:rsidRDefault="00171915" w:rsidP="004B26BC">
      <w:pPr>
        <w:pStyle w:val="ListParagraph"/>
        <w:numPr>
          <w:ilvl w:val="0"/>
          <w:numId w:val="19"/>
        </w:numPr>
        <w:rPr>
          <w:rFonts w:cstheme="minorHAnsi"/>
          <w:sz w:val="22"/>
          <w:szCs w:val="22"/>
          <w:lang w:val="es-ES"/>
        </w:rPr>
      </w:pPr>
      <w:r w:rsidRPr="008C6CEB">
        <w:rPr>
          <w:rFonts w:cs="Arial"/>
          <w:color w:val="000000" w:themeColor="text1"/>
          <w:sz w:val="22"/>
          <w:szCs w:val="22"/>
          <w:lang w:val="es-ES"/>
        </w:rPr>
        <w:t xml:space="preserve">MedWet </w:t>
      </w:r>
      <w:r w:rsidR="00B00D9A">
        <w:rPr>
          <w:rFonts w:cs="Arial"/>
          <w:color w:val="000000" w:themeColor="text1"/>
          <w:sz w:val="22"/>
          <w:szCs w:val="22"/>
          <w:lang w:val="es-ES"/>
        </w:rPr>
        <w:t>y</w:t>
      </w:r>
      <w:r w:rsidR="002421FF" w:rsidRPr="008C6CEB">
        <w:rPr>
          <w:rFonts w:cs="Arial"/>
          <w:color w:val="000000" w:themeColor="text1"/>
          <w:sz w:val="22"/>
          <w:szCs w:val="22"/>
          <w:lang w:val="es-ES"/>
        </w:rPr>
        <w:t xml:space="preserve"> la </w:t>
      </w:r>
      <w:r w:rsidR="00E740DD" w:rsidRPr="008C6CEB">
        <w:rPr>
          <w:rFonts w:cstheme="minorHAnsi"/>
          <w:sz w:val="22"/>
          <w:szCs w:val="22"/>
          <w:lang w:val="es-ES"/>
        </w:rPr>
        <w:t xml:space="preserve">Alianza de la Vía Migratoria Asia Oriental-Australasia (EAAFP, por sus siglas en inglés) </w:t>
      </w:r>
      <w:r w:rsidR="002421FF" w:rsidRPr="008C6CEB">
        <w:rPr>
          <w:rFonts w:cs="Arial"/>
          <w:color w:val="000000" w:themeColor="text1"/>
          <w:sz w:val="22"/>
          <w:szCs w:val="22"/>
          <w:lang w:val="es-ES"/>
        </w:rPr>
        <w:t>han establecido secretaría</w:t>
      </w:r>
      <w:r w:rsidR="00B00D9A">
        <w:rPr>
          <w:rFonts w:cs="Arial"/>
          <w:color w:val="000000" w:themeColor="text1"/>
          <w:sz w:val="22"/>
          <w:szCs w:val="22"/>
          <w:lang w:val="es-ES"/>
        </w:rPr>
        <w:t>s</w:t>
      </w:r>
      <w:r w:rsidR="002421FF" w:rsidRPr="008C6CEB">
        <w:rPr>
          <w:rFonts w:cs="Arial"/>
          <w:color w:val="000000" w:themeColor="text1"/>
          <w:sz w:val="22"/>
          <w:szCs w:val="22"/>
          <w:lang w:val="es-ES"/>
        </w:rPr>
        <w:t xml:space="preserve"> </w:t>
      </w:r>
      <w:r w:rsidR="00E93FCF">
        <w:rPr>
          <w:rFonts w:cs="Arial"/>
          <w:color w:val="000000" w:themeColor="text1"/>
          <w:sz w:val="22"/>
          <w:szCs w:val="22"/>
          <w:lang w:val="es-ES"/>
        </w:rPr>
        <w:t>que</w:t>
      </w:r>
      <w:r w:rsidR="00D4662A" w:rsidRPr="008C6CEB">
        <w:rPr>
          <w:rFonts w:cs="Arial"/>
          <w:color w:val="000000" w:themeColor="text1"/>
          <w:sz w:val="22"/>
          <w:szCs w:val="22"/>
          <w:lang w:val="es-ES"/>
        </w:rPr>
        <w:t xml:space="preserve"> ha</w:t>
      </w:r>
      <w:r w:rsidR="00B00D9A">
        <w:rPr>
          <w:rFonts w:cs="Arial"/>
          <w:color w:val="000000" w:themeColor="text1"/>
          <w:sz w:val="22"/>
          <w:szCs w:val="22"/>
          <w:lang w:val="es-ES"/>
        </w:rPr>
        <w:t>n</w:t>
      </w:r>
      <w:r w:rsidR="00D4662A" w:rsidRPr="008C6CEB">
        <w:rPr>
          <w:rFonts w:cs="Arial"/>
          <w:color w:val="000000" w:themeColor="text1"/>
          <w:sz w:val="22"/>
          <w:szCs w:val="22"/>
          <w:lang w:val="es-ES"/>
        </w:rPr>
        <w:t xml:space="preserve"> obtenido una condición </w:t>
      </w:r>
      <w:r w:rsidR="008C6CEB" w:rsidRPr="008C6CEB">
        <w:rPr>
          <w:rFonts w:cs="Arial"/>
          <w:color w:val="000000" w:themeColor="text1"/>
          <w:sz w:val="22"/>
          <w:szCs w:val="22"/>
          <w:lang w:val="es-ES"/>
        </w:rPr>
        <w:t>jurídica</w:t>
      </w:r>
      <w:r w:rsidR="00D4662A" w:rsidRPr="008C6CEB">
        <w:rPr>
          <w:rFonts w:cs="Arial"/>
          <w:color w:val="000000" w:themeColor="text1"/>
          <w:sz w:val="22"/>
          <w:szCs w:val="22"/>
          <w:lang w:val="es-ES"/>
        </w:rPr>
        <w:t xml:space="preserve"> formal en el marco de la legislación nacional pertinente en Francia y la República de Corea, respectivamente. No está claro si la </w:t>
      </w:r>
      <w:r w:rsidR="00D4662A" w:rsidRPr="007E3424">
        <w:rPr>
          <w:rFonts w:cs="Arial"/>
          <w:color w:val="000000" w:themeColor="text1"/>
          <w:sz w:val="22"/>
          <w:szCs w:val="22"/>
          <w:lang w:val="es-ES"/>
        </w:rPr>
        <w:t xml:space="preserve">COP, al aprobar formalmente estas dos IRR </w:t>
      </w:r>
      <w:r w:rsidR="00D4662A" w:rsidRPr="007E3424">
        <w:rPr>
          <w:rFonts w:cstheme="minorHAnsi"/>
          <w:color w:val="000000" w:themeColor="text1"/>
          <w:sz w:val="22"/>
          <w:szCs w:val="22"/>
          <w:lang w:val="es-ES"/>
        </w:rPr>
        <w:t>por considerarse que realizan su actividad en el marco de la Convención</w:t>
      </w:r>
      <w:r w:rsidR="00E93FCF" w:rsidRPr="007E3424">
        <w:rPr>
          <w:rFonts w:cstheme="minorHAnsi"/>
          <w:color w:val="000000" w:themeColor="text1"/>
          <w:sz w:val="22"/>
          <w:szCs w:val="22"/>
          <w:lang w:val="es-ES"/>
        </w:rPr>
        <w:t xml:space="preserve">, también </w:t>
      </w:r>
      <w:r w:rsidR="007E3424" w:rsidRPr="007E3424">
        <w:rPr>
          <w:rFonts w:cstheme="minorHAnsi"/>
          <w:color w:val="000000" w:themeColor="text1"/>
          <w:sz w:val="22"/>
          <w:szCs w:val="22"/>
          <w:lang w:val="es-ES"/>
        </w:rPr>
        <w:t>aprobó</w:t>
      </w:r>
      <w:r w:rsidR="00E93FCF" w:rsidRPr="007E3424">
        <w:rPr>
          <w:rFonts w:cstheme="minorHAnsi"/>
          <w:color w:val="000000" w:themeColor="text1"/>
          <w:sz w:val="22"/>
          <w:szCs w:val="22"/>
          <w:lang w:val="es-ES"/>
        </w:rPr>
        <w:t xml:space="preserve"> </w:t>
      </w:r>
      <w:r w:rsidR="00D4662A" w:rsidRPr="007E3424">
        <w:rPr>
          <w:rFonts w:cs="Arial"/>
          <w:color w:val="000000" w:themeColor="text1"/>
          <w:sz w:val="22"/>
          <w:szCs w:val="22"/>
          <w:lang w:val="es-ES"/>
        </w:rPr>
        <w:t xml:space="preserve">(implícita o explícitamente) la condición jurídica de sus respectivas secretarías. </w:t>
      </w:r>
      <w:r w:rsidR="00B00D9A">
        <w:rPr>
          <w:rFonts w:cs="Arial"/>
          <w:color w:val="000000" w:themeColor="text1"/>
          <w:sz w:val="22"/>
          <w:szCs w:val="22"/>
          <w:lang w:val="es-ES"/>
        </w:rPr>
        <w:t xml:space="preserve">Se recomienda que las Partes Contratantes tengan esto en cuenta </w:t>
      </w:r>
      <w:r w:rsidR="00D4662A" w:rsidRPr="008C6CEB">
        <w:rPr>
          <w:rFonts w:cs="Arial"/>
          <w:color w:val="000000" w:themeColor="text1"/>
          <w:sz w:val="22"/>
          <w:szCs w:val="22"/>
          <w:lang w:val="es-ES"/>
        </w:rPr>
        <w:t>al redact</w:t>
      </w:r>
      <w:r w:rsidR="00B00D9A">
        <w:rPr>
          <w:rFonts w:cs="Arial"/>
          <w:color w:val="000000" w:themeColor="text1"/>
          <w:sz w:val="22"/>
          <w:szCs w:val="22"/>
          <w:lang w:val="es-ES"/>
        </w:rPr>
        <w:t>a</w:t>
      </w:r>
      <w:r w:rsidR="00D4662A" w:rsidRPr="008C6CEB">
        <w:rPr>
          <w:rFonts w:cs="Arial"/>
          <w:color w:val="000000" w:themeColor="text1"/>
          <w:sz w:val="22"/>
          <w:szCs w:val="22"/>
          <w:lang w:val="es-ES"/>
        </w:rPr>
        <w:t>r resoluciones futuras sobre las IRR</w:t>
      </w:r>
      <w:r w:rsidRPr="008C6CEB">
        <w:rPr>
          <w:rFonts w:cs="Arial"/>
          <w:color w:val="000000" w:themeColor="text1"/>
          <w:sz w:val="22"/>
          <w:szCs w:val="22"/>
          <w:lang w:val="es-ES"/>
        </w:rPr>
        <w:t>.</w:t>
      </w:r>
    </w:p>
    <w:p w14:paraId="7B63815C" w14:textId="77777777" w:rsidR="004118AB" w:rsidRPr="00B00D9A" w:rsidRDefault="004118AB" w:rsidP="00B00D9A">
      <w:pPr>
        <w:rPr>
          <w:rFonts w:cstheme="minorHAnsi"/>
          <w:sz w:val="22"/>
          <w:szCs w:val="22"/>
          <w:lang w:val="es-ES"/>
        </w:rPr>
      </w:pPr>
    </w:p>
    <w:p w14:paraId="3D4B89CB" w14:textId="4D639144" w:rsidR="00EA1AE3" w:rsidRPr="008C6CEB" w:rsidRDefault="002A68F0" w:rsidP="00EA1AE3">
      <w:pPr>
        <w:pStyle w:val="ListParagraph"/>
        <w:numPr>
          <w:ilvl w:val="0"/>
          <w:numId w:val="19"/>
        </w:numPr>
        <w:rPr>
          <w:rFonts w:cstheme="minorHAnsi"/>
          <w:b/>
          <w:sz w:val="22"/>
          <w:szCs w:val="22"/>
          <w:lang w:val="es-ES"/>
        </w:rPr>
      </w:pPr>
      <w:r w:rsidRPr="008C6CEB">
        <w:rPr>
          <w:rFonts w:cstheme="minorHAnsi"/>
          <w:sz w:val="22"/>
          <w:szCs w:val="22"/>
          <w:lang w:val="es-ES"/>
        </w:rPr>
        <w:t>Las repercusiones concretas de que una I</w:t>
      </w:r>
      <w:r w:rsidR="00EA19D4" w:rsidRPr="008C6CEB">
        <w:rPr>
          <w:rFonts w:cstheme="minorHAnsi"/>
          <w:sz w:val="22"/>
          <w:szCs w:val="22"/>
          <w:lang w:val="es-ES"/>
        </w:rPr>
        <w:t>RR</w:t>
      </w:r>
      <w:r w:rsidR="00452867" w:rsidRPr="008C6CEB">
        <w:rPr>
          <w:rFonts w:cstheme="minorHAnsi"/>
          <w:sz w:val="22"/>
          <w:szCs w:val="22"/>
          <w:lang w:val="es-ES"/>
        </w:rPr>
        <w:t xml:space="preserve"> </w:t>
      </w:r>
      <w:r w:rsidR="0020380D" w:rsidRPr="008C6CEB">
        <w:rPr>
          <w:rFonts w:cstheme="minorHAnsi"/>
          <w:sz w:val="22"/>
          <w:szCs w:val="22"/>
          <w:lang w:val="es-ES"/>
        </w:rPr>
        <w:t>adopt</w:t>
      </w:r>
      <w:r w:rsidRPr="008C6CEB">
        <w:rPr>
          <w:rFonts w:cstheme="minorHAnsi"/>
          <w:sz w:val="22"/>
          <w:szCs w:val="22"/>
          <w:lang w:val="es-ES"/>
        </w:rPr>
        <w:t>e una estructura juríd</w:t>
      </w:r>
      <w:r w:rsidR="00FE7E63" w:rsidRPr="008C6CEB">
        <w:rPr>
          <w:rFonts w:cstheme="minorHAnsi"/>
          <w:sz w:val="22"/>
          <w:szCs w:val="22"/>
          <w:lang w:val="es-ES"/>
        </w:rPr>
        <w:t xml:space="preserve">ica que le </w:t>
      </w:r>
      <w:r w:rsidR="001662CE" w:rsidRPr="008C6CEB">
        <w:rPr>
          <w:rFonts w:cstheme="minorHAnsi"/>
          <w:sz w:val="22"/>
          <w:szCs w:val="22"/>
          <w:lang w:val="es-ES"/>
        </w:rPr>
        <w:t>confiera</w:t>
      </w:r>
      <w:r w:rsidRPr="008C6CEB">
        <w:rPr>
          <w:rFonts w:cstheme="minorHAnsi"/>
          <w:sz w:val="22"/>
          <w:szCs w:val="22"/>
          <w:lang w:val="es-ES"/>
        </w:rPr>
        <w:t xml:space="preserve"> una </w:t>
      </w:r>
      <w:r w:rsidR="003649D6" w:rsidRPr="008C6CEB">
        <w:rPr>
          <w:rFonts w:cstheme="minorHAnsi"/>
          <w:sz w:val="22"/>
          <w:szCs w:val="22"/>
          <w:lang w:val="es-ES"/>
        </w:rPr>
        <w:t>personalidad jurídica</w:t>
      </w:r>
      <w:r w:rsidR="0020380D" w:rsidRPr="008C6CEB">
        <w:rPr>
          <w:rFonts w:cstheme="minorHAnsi"/>
          <w:sz w:val="22"/>
          <w:szCs w:val="22"/>
          <w:lang w:val="es-ES"/>
        </w:rPr>
        <w:t xml:space="preserve"> </w:t>
      </w:r>
      <w:r w:rsidR="00A5380B" w:rsidRPr="008C6CEB">
        <w:rPr>
          <w:rFonts w:cstheme="minorHAnsi"/>
          <w:sz w:val="22"/>
          <w:szCs w:val="22"/>
          <w:lang w:val="es-ES"/>
        </w:rPr>
        <w:t xml:space="preserve">nacional </w:t>
      </w:r>
      <w:r w:rsidRPr="008C6CEB">
        <w:rPr>
          <w:rFonts w:cstheme="minorHAnsi"/>
          <w:sz w:val="22"/>
          <w:szCs w:val="22"/>
          <w:lang w:val="es-ES"/>
        </w:rPr>
        <w:t>varía</w:t>
      </w:r>
      <w:r w:rsidR="00823890" w:rsidRPr="008C6CEB">
        <w:rPr>
          <w:rFonts w:cstheme="minorHAnsi"/>
          <w:sz w:val="22"/>
          <w:szCs w:val="22"/>
          <w:lang w:val="es-ES"/>
        </w:rPr>
        <w:t>n</w:t>
      </w:r>
      <w:r w:rsidRPr="008C6CEB">
        <w:rPr>
          <w:rFonts w:cstheme="minorHAnsi"/>
          <w:sz w:val="22"/>
          <w:szCs w:val="22"/>
          <w:lang w:val="es-ES"/>
        </w:rPr>
        <w:t xml:space="preserve"> de un</w:t>
      </w:r>
      <w:r w:rsidR="003866E4" w:rsidRPr="008C6CEB">
        <w:rPr>
          <w:rFonts w:cstheme="minorHAnsi"/>
          <w:sz w:val="22"/>
          <w:szCs w:val="22"/>
          <w:lang w:val="es-ES"/>
        </w:rPr>
        <w:t xml:space="preserve">a jurisdicción a otra. </w:t>
      </w:r>
      <w:r w:rsidRPr="008C6CEB">
        <w:rPr>
          <w:rFonts w:cstheme="minorHAnsi"/>
          <w:sz w:val="22"/>
          <w:szCs w:val="22"/>
          <w:lang w:val="es-ES"/>
        </w:rPr>
        <w:t xml:space="preserve">No obstante, como regla general, </w:t>
      </w:r>
      <w:r w:rsidR="00823890" w:rsidRPr="008C6CEB">
        <w:rPr>
          <w:rFonts w:cstheme="minorHAnsi"/>
          <w:sz w:val="22"/>
          <w:szCs w:val="22"/>
          <w:lang w:val="es-ES"/>
        </w:rPr>
        <w:t>esas entidades</w:t>
      </w:r>
      <w:r w:rsidRPr="008C6CEB">
        <w:rPr>
          <w:rFonts w:cstheme="minorHAnsi"/>
          <w:sz w:val="22"/>
          <w:szCs w:val="22"/>
          <w:lang w:val="es-ES"/>
        </w:rPr>
        <w:t xml:space="preserve"> tienen mucha mayor capacidad para funciona</w:t>
      </w:r>
      <w:r w:rsidR="004476E2" w:rsidRPr="008C6CEB">
        <w:rPr>
          <w:rFonts w:cstheme="minorHAnsi"/>
          <w:sz w:val="22"/>
          <w:szCs w:val="22"/>
          <w:lang w:val="es-ES"/>
        </w:rPr>
        <w:t>r como organizaciones autónomas</w:t>
      </w:r>
      <w:r w:rsidRPr="008C6CEB">
        <w:rPr>
          <w:rFonts w:cstheme="minorHAnsi"/>
          <w:sz w:val="22"/>
          <w:szCs w:val="22"/>
          <w:lang w:val="es-ES"/>
        </w:rPr>
        <w:t xml:space="preserve"> </w:t>
      </w:r>
      <w:r w:rsidRPr="00A9454F">
        <w:rPr>
          <w:rFonts w:cstheme="minorHAnsi"/>
          <w:color w:val="000000" w:themeColor="text1"/>
          <w:sz w:val="22"/>
          <w:szCs w:val="22"/>
          <w:lang w:val="es-ES"/>
        </w:rPr>
        <w:t>con independencia financiera</w:t>
      </w:r>
      <w:r w:rsidR="004476E2" w:rsidRPr="00A9454F">
        <w:rPr>
          <w:rFonts w:cstheme="minorHAnsi"/>
          <w:color w:val="000000" w:themeColor="text1"/>
          <w:sz w:val="22"/>
          <w:szCs w:val="22"/>
          <w:lang w:val="es-ES"/>
        </w:rPr>
        <w:t xml:space="preserve"> (y, dependiendo </w:t>
      </w:r>
      <w:r w:rsidRPr="00A9454F">
        <w:rPr>
          <w:rFonts w:cstheme="minorHAnsi"/>
          <w:color w:val="000000" w:themeColor="text1"/>
          <w:sz w:val="22"/>
          <w:szCs w:val="22"/>
          <w:lang w:val="es-ES"/>
        </w:rPr>
        <w:t>de la legislación</w:t>
      </w:r>
      <w:r w:rsidR="005F46BF" w:rsidRPr="00A9454F">
        <w:rPr>
          <w:rFonts w:cstheme="minorHAnsi"/>
          <w:color w:val="000000" w:themeColor="text1"/>
          <w:sz w:val="22"/>
          <w:szCs w:val="22"/>
          <w:lang w:val="es-ES"/>
        </w:rPr>
        <w:t xml:space="preserve"> local, pueden ser candidatas a recibir </w:t>
      </w:r>
      <w:r w:rsidR="00D66054" w:rsidRPr="00A9454F">
        <w:rPr>
          <w:rFonts w:cstheme="minorHAnsi"/>
          <w:color w:val="000000" w:themeColor="text1"/>
          <w:sz w:val="22"/>
          <w:szCs w:val="22"/>
          <w:lang w:val="es-ES"/>
        </w:rPr>
        <w:t>donaciones</w:t>
      </w:r>
      <w:r w:rsidR="005F46BF" w:rsidRPr="00A9454F">
        <w:rPr>
          <w:rFonts w:cstheme="minorHAnsi"/>
          <w:color w:val="000000" w:themeColor="text1"/>
          <w:sz w:val="22"/>
          <w:szCs w:val="22"/>
          <w:lang w:val="es-ES"/>
        </w:rPr>
        <w:t xml:space="preserve"> deducibles de impuestos</w:t>
      </w:r>
      <w:r w:rsidR="00084423" w:rsidRPr="008C6CEB">
        <w:rPr>
          <w:rFonts w:cstheme="minorHAnsi"/>
          <w:sz w:val="22"/>
          <w:szCs w:val="22"/>
          <w:lang w:val="es-ES"/>
        </w:rPr>
        <w:t>)</w:t>
      </w:r>
      <w:r w:rsidR="00171915" w:rsidRPr="008C6CEB">
        <w:rPr>
          <w:rStyle w:val="FootnoteReference"/>
          <w:rFonts w:cs="Arial"/>
          <w:sz w:val="22"/>
          <w:szCs w:val="22"/>
          <w:lang w:val="es-ES"/>
        </w:rPr>
        <w:footnoteReference w:id="10"/>
      </w:r>
      <w:r w:rsidR="00A9454F">
        <w:rPr>
          <w:rFonts w:cs="Arial"/>
          <w:sz w:val="22"/>
          <w:szCs w:val="22"/>
          <w:lang w:val="es-ES"/>
        </w:rPr>
        <w:t xml:space="preserve">. </w:t>
      </w:r>
      <w:r w:rsidR="005F46BF" w:rsidRPr="008C6CEB">
        <w:rPr>
          <w:rFonts w:cstheme="minorHAnsi"/>
          <w:sz w:val="22"/>
          <w:szCs w:val="22"/>
          <w:lang w:val="es-ES"/>
        </w:rPr>
        <w:t>En algunos casos, e</w:t>
      </w:r>
      <w:r w:rsidRPr="008C6CEB">
        <w:rPr>
          <w:rFonts w:cstheme="minorHAnsi"/>
          <w:sz w:val="22"/>
          <w:szCs w:val="22"/>
          <w:lang w:val="es-ES"/>
        </w:rPr>
        <w:t>sas entida</w:t>
      </w:r>
      <w:r w:rsidR="005F46BF" w:rsidRPr="008C6CEB">
        <w:rPr>
          <w:rFonts w:cstheme="minorHAnsi"/>
          <w:sz w:val="22"/>
          <w:szCs w:val="22"/>
          <w:lang w:val="es-ES"/>
        </w:rPr>
        <w:t>des también pueden solicitar</w:t>
      </w:r>
      <w:r w:rsidRPr="008C6CEB">
        <w:rPr>
          <w:rFonts w:cstheme="minorHAnsi"/>
          <w:sz w:val="22"/>
          <w:szCs w:val="22"/>
          <w:lang w:val="es-ES"/>
        </w:rPr>
        <w:t xml:space="preserve"> formar parte de una </w:t>
      </w:r>
      <w:r w:rsidR="00AB316E" w:rsidRPr="008C6CEB">
        <w:rPr>
          <w:rFonts w:cstheme="minorHAnsi"/>
          <w:sz w:val="22"/>
          <w:szCs w:val="22"/>
          <w:lang w:val="es-ES"/>
        </w:rPr>
        <w:t>organización</w:t>
      </w:r>
      <w:r w:rsidRPr="008C6CEB">
        <w:rPr>
          <w:rFonts w:cstheme="minorHAnsi"/>
          <w:sz w:val="22"/>
          <w:szCs w:val="22"/>
          <w:lang w:val="es-ES"/>
        </w:rPr>
        <w:t xml:space="preserve"> no </w:t>
      </w:r>
      <w:r w:rsidR="00AB316E" w:rsidRPr="008C6CEB">
        <w:rPr>
          <w:rFonts w:cstheme="minorHAnsi"/>
          <w:sz w:val="22"/>
          <w:szCs w:val="22"/>
          <w:lang w:val="es-ES"/>
        </w:rPr>
        <w:t>gubernamental</w:t>
      </w:r>
      <w:r w:rsidRPr="008C6CEB">
        <w:rPr>
          <w:rFonts w:cstheme="minorHAnsi"/>
          <w:sz w:val="22"/>
          <w:szCs w:val="22"/>
          <w:lang w:val="es-ES"/>
        </w:rPr>
        <w:t xml:space="preserve"> </w:t>
      </w:r>
      <w:r w:rsidR="00AB316E" w:rsidRPr="008C6CEB">
        <w:rPr>
          <w:rFonts w:cstheme="minorHAnsi"/>
          <w:sz w:val="22"/>
          <w:szCs w:val="22"/>
          <w:lang w:val="es-ES"/>
        </w:rPr>
        <w:t>internacional</w:t>
      </w:r>
      <w:r w:rsidRPr="008C6CEB">
        <w:rPr>
          <w:rFonts w:cstheme="minorHAnsi"/>
          <w:sz w:val="22"/>
          <w:szCs w:val="22"/>
          <w:lang w:val="es-ES"/>
        </w:rPr>
        <w:t xml:space="preserve"> (</w:t>
      </w:r>
      <w:r w:rsidRPr="008C6CEB">
        <w:rPr>
          <w:rFonts w:cstheme="minorHAnsi"/>
          <w:b/>
          <w:sz w:val="22"/>
          <w:szCs w:val="22"/>
          <w:lang w:val="es-ES"/>
        </w:rPr>
        <w:t>ONG internacional</w:t>
      </w:r>
      <w:r w:rsidR="0020380D" w:rsidRPr="008C6CEB">
        <w:rPr>
          <w:rFonts w:cstheme="minorHAnsi"/>
          <w:sz w:val="22"/>
          <w:szCs w:val="22"/>
          <w:lang w:val="es-ES"/>
        </w:rPr>
        <w:t>)</w:t>
      </w:r>
      <w:r w:rsidR="00084423" w:rsidRPr="008C6CEB">
        <w:rPr>
          <w:rFonts w:cstheme="minorHAnsi"/>
          <w:sz w:val="22"/>
          <w:szCs w:val="22"/>
          <w:lang w:val="es-ES"/>
        </w:rPr>
        <w:t xml:space="preserve"> </w:t>
      </w:r>
      <w:r w:rsidRPr="008C6CEB">
        <w:rPr>
          <w:rFonts w:cstheme="minorHAnsi"/>
          <w:sz w:val="22"/>
          <w:szCs w:val="22"/>
          <w:lang w:val="es-ES"/>
        </w:rPr>
        <w:t xml:space="preserve">o </w:t>
      </w:r>
      <w:r w:rsidR="005F46BF" w:rsidRPr="008C6CEB">
        <w:rPr>
          <w:rFonts w:cstheme="minorHAnsi"/>
          <w:sz w:val="22"/>
          <w:szCs w:val="22"/>
          <w:lang w:val="es-ES"/>
        </w:rPr>
        <w:t>acreditarse</w:t>
      </w:r>
      <w:r w:rsidRPr="008C6CEB">
        <w:rPr>
          <w:rFonts w:cstheme="minorHAnsi"/>
          <w:sz w:val="22"/>
          <w:szCs w:val="22"/>
          <w:lang w:val="es-ES"/>
        </w:rPr>
        <w:t xml:space="preserve"> en el Programa de las Naciones Unidas para el Medio Ambiente</w:t>
      </w:r>
      <w:r w:rsidR="001C2C3F" w:rsidRPr="008C6CEB">
        <w:rPr>
          <w:rFonts w:cstheme="minorHAnsi"/>
          <w:sz w:val="22"/>
          <w:szCs w:val="22"/>
          <w:lang w:val="es-ES"/>
        </w:rPr>
        <w:t>.</w:t>
      </w:r>
    </w:p>
    <w:p w14:paraId="11C2FE9A" w14:textId="77777777" w:rsidR="0020380D" w:rsidRPr="008C6CEB" w:rsidRDefault="0020380D" w:rsidP="0020380D">
      <w:pPr>
        <w:rPr>
          <w:rFonts w:cstheme="minorHAnsi"/>
          <w:b/>
          <w:sz w:val="22"/>
          <w:szCs w:val="22"/>
          <w:lang w:val="es-ES"/>
        </w:rPr>
      </w:pPr>
    </w:p>
    <w:p w14:paraId="2EB6309E" w14:textId="53667CA3" w:rsidR="00452867" w:rsidRPr="006E2385" w:rsidRDefault="00415501" w:rsidP="00415501">
      <w:pPr>
        <w:pStyle w:val="ListParagraph"/>
        <w:numPr>
          <w:ilvl w:val="0"/>
          <w:numId w:val="19"/>
        </w:numPr>
        <w:rPr>
          <w:rFonts w:cstheme="minorHAnsi"/>
          <w:b/>
          <w:color w:val="000000" w:themeColor="text1"/>
          <w:sz w:val="22"/>
          <w:szCs w:val="22"/>
          <w:lang w:val="es-ES"/>
        </w:rPr>
      </w:pPr>
      <w:r w:rsidRPr="008C6CEB">
        <w:rPr>
          <w:rFonts w:cstheme="minorHAnsi"/>
          <w:sz w:val="22"/>
          <w:szCs w:val="22"/>
          <w:lang w:val="es-ES"/>
        </w:rPr>
        <w:t>Algunas de l</w:t>
      </w:r>
      <w:r w:rsidR="001C2C3F" w:rsidRPr="008C6CEB">
        <w:rPr>
          <w:rFonts w:cstheme="minorHAnsi"/>
          <w:sz w:val="22"/>
          <w:szCs w:val="22"/>
          <w:lang w:val="es-ES"/>
        </w:rPr>
        <w:t xml:space="preserve">as repercusiones de que una </w:t>
      </w:r>
      <w:r w:rsidR="00EA19D4" w:rsidRPr="008C6CEB">
        <w:rPr>
          <w:rFonts w:cstheme="minorHAnsi"/>
          <w:sz w:val="22"/>
          <w:szCs w:val="22"/>
          <w:lang w:val="es-ES"/>
        </w:rPr>
        <w:t>IRR</w:t>
      </w:r>
      <w:r w:rsidR="00452867" w:rsidRPr="008C6CEB">
        <w:rPr>
          <w:rFonts w:cstheme="minorHAnsi"/>
          <w:sz w:val="22"/>
          <w:szCs w:val="22"/>
          <w:lang w:val="es-ES"/>
        </w:rPr>
        <w:t xml:space="preserve"> </w:t>
      </w:r>
      <w:r w:rsidR="001C2C3F" w:rsidRPr="008C6CEB">
        <w:rPr>
          <w:rFonts w:cstheme="minorHAnsi"/>
          <w:sz w:val="22"/>
          <w:szCs w:val="22"/>
          <w:lang w:val="es-ES"/>
        </w:rPr>
        <w:t xml:space="preserve">sea reconocida formalmente como una organización internacional con personalidad jurídica </w:t>
      </w:r>
      <w:r w:rsidRPr="00A9454F">
        <w:rPr>
          <w:rFonts w:cstheme="minorHAnsi"/>
          <w:color w:val="000000" w:themeColor="text1"/>
          <w:sz w:val="22"/>
          <w:szCs w:val="22"/>
          <w:lang w:val="es-ES"/>
        </w:rPr>
        <w:t>internac</w:t>
      </w:r>
      <w:r w:rsidR="001C2C3F" w:rsidRPr="00A9454F">
        <w:rPr>
          <w:rFonts w:cstheme="minorHAnsi"/>
          <w:color w:val="000000" w:themeColor="text1"/>
          <w:sz w:val="22"/>
          <w:szCs w:val="22"/>
          <w:lang w:val="es-ES"/>
        </w:rPr>
        <w:t>ional</w:t>
      </w:r>
      <w:r w:rsidR="001C2C3F" w:rsidRPr="008C6CEB">
        <w:rPr>
          <w:rFonts w:cstheme="minorHAnsi"/>
          <w:sz w:val="22"/>
          <w:szCs w:val="22"/>
          <w:lang w:val="es-ES"/>
        </w:rPr>
        <w:t xml:space="preserve"> </w:t>
      </w:r>
      <w:r w:rsidRPr="008C6CEB">
        <w:rPr>
          <w:rFonts w:cstheme="minorHAnsi"/>
          <w:sz w:val="22"/>
          <w:szCs w:val="22"/>
          <w:lang w:val="es-ES"/>
        </w:rPr>
        <w:t>son l</w:t>
      </w:r>
      <w:r w:rsidR="001C2C3F" w:rsidRPr="008C6CEB">
        <w:rPr>
          <w:rFonts w:cstheme="minorHAnsi"/>
          <w:sz w:val="22"/>
          <w:szCs w:val="22"/>
          <w:lang w:val="es-ES"/>
        </w:rPr>
        <w:t xml:space="preserve">as siguientes: </w:t>
      </w:r>
      <w:r w:rsidR="00311281" w:rsidRPr="008C6CEB">
        <w:rPr>
          <w:rFonts w:cstheme="minorHAnsi"/>
          <w:sz w:val="22"/>
          <w:szCs w:val="22"/>
          <w:lang w:val="es-ES"/>
        </w:rPr>
        <w:t>suscribir</w:t>
      </w:r>
      <w:r w:rsidR="001C2C3F" w:rsidRPr="008C6CEB">
        <w:rPr>
          <w:rFonts w:cstheme="minorHAnsi"/>
          <w:sz w:val="22"/>
          <w:szCs w:val="22"/>
          <w:lang w:val="es-ES"/>
        </w:rPr>
        <w:t xml:space="preserve"> acuerdos formales con otras organizaciones </w:t>
      </w:r>
      <w:r w:rsidR="001C2C3F" w:rsidRPr="00A9454F">
        <w:rPr>
          <w:rFonts w:cstheme="minorHAnsi"/>
          <w:color w:val="000000" w:themeColor="text1"/>
          <w:sz w:val="22"/>
          <w:szCs w:val="22"/>
          <w:lang w:val="es-ES"/>
        </w:rPr>
        <w:t xml:space="preserve">internacionales y/o </w:t>
      </w:r>
      <w:r w:rsidRPr="00A9454F">
        <w:rPr>
          <w:rFonts w:cstheme="minorHAnsi"/>
          <w:color w:val="000000" w:themeColor="text1"/>
          <w:sz w:val="22"/>
          <w:szCs w:val="22"/>
          <w:lang w:val="es-ES"/>
        </w:rPr>
        <w:t>Estados nacionales</w:t>
      </w:r>
      <w:r w:rsidR="00452867" w:rsidRPr="008C6CEB">
        <w:rPr>
          <w:rStyle w:val="FootnoteReference"/>
          <w:rFonts w:cstheme="minorHAnsi"/>
          <w:sz w:val="22"/>
          <w:szCs w:val="22"/>
          <w:lang w:val="es-ES"/>
        </w:rPr>
        <w:footnoteReference w:id="11"/>
      </w:r>
      <w:r w:rsidR="001C2C3F" w:rsidRPr="008C6CEB">
        <w:rPr>
          <w:rFonts w:cstheme="minorHAnsi"/>
          <w:sz w:val="22"/>
          <w:szCs w:val="22"/>
          <w:lang w:val="es-ES"/>
        </w:rPr>
        <w:t xml:space="preserve">, adherirse a un </w:t>
      </w:r>
      <w:r w:rsidR="00AB316E" w:rsidRPr="008C6CEB">
        <w:rPr>
          <w:rFonts w:cstheme="minorHAnsi"/>
          <w:sz w:val="22"/>
          <w:szCs w:val="22"/>
          <w:lang w:val="es-ES"/>
        </w:rPr>
        <w:t>tratado</w:t>
      </w:r>
      <w:r w:rsidR="00452867" w:rsidRPr="008C6CEB">
        <w:rPr>
          <w:rStyle w:val="FootnoteReference"/>
          <w:rFonts w:cstheme="minorHAnsi"/>
          <w:sz w:val="22"/>
          <w:szCs w:val="22"/>
          <w:lang w:val="es-ES"/>
        </w:rPr>
        <w:footnoteReference w:id="12"/>
      </w:r>
      <w:r w:rsidR="003866E4" w:rsidRPr="008C6CEB">
        <w:rPr>
          <w:rFonts w:cstheme="minorHAnsi"/>
          <w:sz w:val="22"/>
          <w:szCs w:val="22"/>
          <w:lang w:val="es-ES"/>
        </w:rPr>
        <w:t>,</w:t>
      </w:r>
      <w:r w:rsidR="001C2C3F" w:rsidRPr="008C6CEB">
        <w:rPr>
          <w:rFonts w:cstheme="minorHAnsi"/>
          <w:sz w:val="22"/>
          <w:szCs w:val="22"/>
          <w:lang w:val="es-ES"/>
        </w:rPr>
        <w:t xml:space="preserve"> convertirse en observador permanente </w:t>
      </w:r>
      <w:r w:rsidRPr="008C6CEB">
        <w:rPr>
          <w:rFonts w:cstheme="minorHAnsi"/>
          <w:sz w:val="22"/>
          <w:szCs w:val="22"/>
          <w:lang w:val="es-ES"/>
        </w:rPr>
        <w:t>en</w:t>
      </w:r>
      <w:r w:rsidR="001C2C3F" w:rsidRPr="008C6CEB">
        <w:rPr>
          <w:rFonts w:cstheme="minorHAnsi"/>
          <w:sz w:val="22"/>
          <w:szCs w:val="22"/>
          <w:lang w:val="es-ES"/>
        </w:rPr>
        <w:t xml:space="preserve"> la Asamblea General de las Naciones Unidas</w:t>
      </w:r>
      <w:r w:rsidR="00171915" w:rsidRPr="008C6CEB">
        <w:rPr>
          <w:rStyle w:val="FootnoteReference"/>
          <w:rFonts w:cs="Arial"/>
          <w:sz w:val="22"/>
          <w:szCs w:val="22"/>
          <w:lang w:val="es-ES"/>
        </w:rPr>
        <w:footnoteReference w:id="13"/>
      </w:r>
      <w:r w:rsidR="00171915" w:rsidRPr="008C6CEB">
        <w:rPr>
          <w:rFonts w:cs="Arial"/>
          <w:sz w:val="22"/>
          <w:szCs w:val="22"/>
          <w:lang w:val="es-ES"/>
        </w:rPr>
        <w:t xml:space="preserve"> </w:t>
      </w:r>
      <w:r w:rsidR="00E85DB1" w:rsidRPr="008C6CEB">
        <w:rPr>
          <w:rFonts w:cs="Arial"/>
          <w:sz w:val="22"/>
          <w:szCs w:val="22"/>
          <w:lang w:val="es-ES"/>
        </w:rPr>
        <w:t xml:space="preserve">y </w:t>
      </w:r>
      <w:r w:rsidR="00A9454F">
        <w:rPr>
          <w:rFonts w:cs="Arial"/>
          <w:sz w:val="22"/>
          <w:szCs w:val="22"/>
          <w:lang w:val="es-ES"/>
        </w:rPr>
        <w:t xml:space="preserve">gozar de ciertos </w:t>
      </w:r>
      <w:r w:rsidR="00A9454F" w:rsidRPr="006E2385">
        <w:rPr>
          <w:rFonts w:cs="Arial"/>
          <w:color w:val="000000" w:themeColor="text1"/>
          <w:sz w:val="22"/>
          <w:szCs w:val="22"/>
          <w:lang w:val="es-ES"/>
        </w:rPr>
        <w:t>privilegios e inmunidades (por ejemplo, el derecho a no ser demandad</w:t>
      </w:r>
      <w:r w:rsidR="006E2385">
        <w:rPr>
          <w:rFonts w:cs="Arial"/>
          <w:color w:val="000000" w:themeColor="text1"/>
          <w:sz w:val="22"/>
          <w:szCs w:val="22"/>
          <w:lang w:val="es-ES"/>
        </w:rPr>
        <w:t>a</w:t>
      </w:r>
      <w:r w:rsidR="00A9454F" w:rsidRPr="006E2385">
        <w:rPr>
          <w:rFonts w:cs="Arial"/>
          <w:color w:val="000000" w:themeColor="text1"/>
          <w:sz w:val="22"/>
          <w:szCs w:val="22"/>
          <w:lang w:val="es-ES"/>
        </w:rPr>
        <w:t xml:space="preserve"> </w:t>
      </w:r>
      <w:r w:rsidR="006E2385">
        <w:rPr>
          <w:rFonts w:cs="Arial"/>
          <w:color w:val="000000" w:themeColor="text1"/>
          <w:sz w:val="22"/>
          <w:szCs w:val="22"/>
          <w:lang w:val="es-ES"/>
        </w:rPr>
        <w:t xml:space="preserve">en virtud de </w:t>
      </w:r>
      <w:r w:rsidR="00A9454F" w:rsidRPr="006E2385">
        <w:rPr>
          <w:rFonts w:cs="Arial"/>
          <w:color w:val="000000" w:themeColor="text1"/>
          <w:sz w:val="22"/>
          <w:szCs w:val="22"/>
          <w:lang w:val="es-ES"/>
        </w:rPr>
        <w:t>las leyes nacionales)</w:t>
      </w:r>
      <w:r w:rsidR="00171915" w:rsidRPr="006E2385">
        <w:rPr>
          <w:rStyle w:val="FootnoteReference"/>
          <w:rFonts w:cs="Arial"/>
          <w:color w:val="000000" w:themeColor="text1"/>
          <w:sz w:val="22"/>
          <w:szCs w:val="22"/>
          <w:lang w:val="es-ES"/>
        </w:rPr>
        <w:footnoteReference w:id="14"/>
      </w:r>
      <w:r w:rsidR="006E2385" w:rsidRPr="006E2385">
        <w:rPr>
          <w:rFonts w:cs="Arial"/>
          <w:color w:val="000000" w:themeColor="text1"/>
          <w:sz w:val="22"/>
          <w:szCs w:val="22"/>
          <w:lang w:val="es-ES"/>
        </w:rPr>
        <w:t>.</w:t>
      </w:r>
      <w:r w:rsidR="00452867" w:rsidRPr="006E2385">
        <w:rPr>
          <w:rFonts w:cstheme="minorHAnsi"/>
          <w:color w:val="000000" w:themeColor="text1"/>
          <w:sz w:val="22"/>
          <w:szCs w:val="22"/>
          <w:lang w:val="es-ES"/>
        </w:rPr>
        <w:t xml:space="preserve"> </w:t>
      </w:r>
    </w:p>
    <w:p w14:paraId="050B46D1" w14:textId="77777777" w:rsidR="00452867" w:rsidRPr="008C6CEB" w:rsidRDefault="00452867" w:rsidP="00452867">
      <w:pPr>
        <w:rPr>
          <w:rFonts w:cstheme="minorHAnsi"/>
          <w:b/>
          <w:sz w:val="22"/>
          <w:szCs w:val="22"/>
          <w:lang w:val="es-ES"/>
        </w:rPr>
      </w:pPr>
    </w:p>
    <w:p w14:paraId="1A63E314" w14:textId="572D8422" w:rsidR="00452867" w:rsidRPr="006E2385" w:rsidRDefault="001C2C3F" w:rsidP="00452867">
      <w:pPr>
        <w:pStyle w:val="ListParagraph"/>
        <w:numPr>
          <w:ilvl w:val="0"/>
          <w:numId w:val="19"/>
        </w:numPr>
        <w:rPr>
          <w:rFonts w:cstheme="minorHAnsi"/>
          <w:b/>
          <w:color w:val="000000" w:themeColor="text1"/>
          <w:sz w:val="22"/>
          <w:szCs w:val="22"/>
          <w:lang w:val="es-ES"/>
        </w:rPr>
      </w:pPr>
      <w:r w:rsidRPr="008C6CEB">
        <w:rPr>
          <w:rFonts w:cstheme="minorHAnsi"/>
          <w:sz w:val="22"/>
          <w:szCs w:val="22"/>
          <w:lang w:val="es-ES"/>
        </w:rPr>
        <w:t xml:space="preserve">En la 5ª </w:t>
      </w:r>
      <w:r w:rsidR="00415501" w:rsidRPr="008C6CEB">
        <w:rPr>
          <w:rFonts w:cstheme="minorHAnsi"/>
          <w:sz w:val="22"/>
          <w:szCs w:val="22"/>
          <w:lang w:val="es-ES"/>
        </w:rPr>
        <w:t>p</w:t>
      </w:r>
      <w:r w:rsidRPr="008C6CEB">
        <w:rPr>
          <w:rFonts w:cstheme="minorHAnsi"/>
          <w:sz w:val="22"/>
          <w:szCs w:val="22"/>
          <w:lang w:val="es-ES"/>
        </w:rPr>
        <w:t xml:space="preserve">arte se </w:t>
      </w:r>
      <w:r w:rsidR="00AB316E" w:rsidRPr="008C6CEB">
        <w:rPr>
          <w:rFonts w:cstheme="minorHAnsi"/>
          <w:sz w:val="22"/>
          <w:szCs w:val="22"/>
          <w:lang w:val="es-ES"/>
        </w:rPr>
        <w:t>plantean</w:t>
      </w:r>
      <w:r w:rsidR="00415501" w:rsidRPr="008C6CEB">
        <w:rPr>
          <w:rFonts w:cstheme="minorHAnsi"/>
          <w:sz w:val="22"/>
          <w:szCs w:val="22"/>
          <w:lang w:val="es-ES"/>
        </w:rPr>
        <w:t xml:space="preserve"> </w:t>
      </w:r>
      <w:r w:rsidRPr="008C6CEB">
        <w:rPr>
          <w:rFonts w:cstheme="minorHAnsi"/>
          <w:sz w:val="22"/>
          <w:szCs w:val="22"/>
          <w:lang w:val="es-ES"/>
        </w:rPr>
        <w:t>algunas de l</w:t>
      </w:r>
      <w:r w:rsidR="00415501" w:rsidRPr="008C6CEB">
        <w:rPr>
          <w:rFonts w:cstheme="minorHAnsi"/>
          <w:sz w:val="22"/>
          <w:szCs w:val="22"/>
          <w:lang w:val="es-ES"/>
        </w:rPr>
        <w:t xml:space="preserve">as repercusiones y los riesgos </w:t>
      </w:r>
      <w:r w:rsidRPr="008C6CEB">
        <w:rPr>
          <w:rFonts w:cstheme="minorHAnsi"/>
          <w:sz w:val="22"/>
          <w:szCs w:val="22"/>
          <w:lang w:val="es-ES"/>
        </w:rPr>
        <w:t>posibles</w:t>
      </w:r>
      <w:r w:rsidR="00415501" w:rsidRPr="008C6CEB">
        <w:rPr>
          <w:rFonts w:cstheme="minorHAnsi"/>
          <w:sz w:val="22"/>
          <w:szCs w:val="22"/>
          <w:lang w:val="es-ES"/>
        </w:rPr>
        <w:t xml:space="preserve"> para la Convención en lo que respecta a aspectos </w:t>
      </w:r>
      <w:r w:rsidR="00415501" w:rsidRPr="006E2385">
        <w:rPr>
          <w:rFonts w:cstheme="minorHAnsi"/>
          <w:color w:val="000000" w:themeColor="text1"/>
          <w:sz w:val="22"/>
          <w:szCs w:val="22"/>
          <w:lang w:val="es-ES"/>
        </w:rPr>
        <w:t xml:space="preserve">jurídicos y a su reputación </w:t>
      </w:r>
      <w:r w:rsidRPr="006E2385">
        <w:rPr>
          <w:rFonts w:cstheme="minorHAnsi"/>
          <w:color w:val="000000" w:themeColor="text1"/>
          <w:sz w:val="22"/>
          <w:szCs w:val="22"/>
          <w:lang w:val="es-ES"/>
        </w:rPr>
        <w:t>en el caso de</w:t>
      </w:r>
      <w:r w:rsidR="00415501" w:rsidRPr="006E2385">
        <w:rPr>
          <w:rFonts w:cstheme="minorHAnsi"/>
          <w:color w:val="000000" w:themeColor="text1"/>
          <w:sz w:val="22"/>
          <w:szCs w:val="22"/>
          <w:lang w:val="es-ES"/>
        </w:rPr>
        <w:t xml:space="preserve"> que se confiera a alguna IRR una</w:t>
      </w:r>
      <w:r w:rsidRPr="006E2385">
        <w:rPr>
          <w:rFonts w:cstheme="minorHAnsi"/>
          <w:color w:val="000000" w:themeColor="text1"/>
          <w:sz w:val="22"/>
          <w:szCs w:val="22"/>
          <w:lang w:val="es-ES"/>
        </w:rPr>
        <w:t xml:space="preserve"> </w:t>
      </w:r>
      <w:r w:rsidR="003649D6" w:rsidRPr="006E2385">
        <w:rPr>
          <w:rFonts w:cstheme="minorHAnsi"/>
          <w:color w:val="000000" w:themeColor="text1"/>
          <w:sz w:val="22"/>
          <w:szCs w:val="22"/>
          <w:lang w:val="es-ES"/>
        </w:rPr>
        <w:t>personalidad jurídica</w:t>
      </w:r>
      <w:r w:rsidR="00452867" w:rsidRPr="006E2385">
        <w:rPr>
          <w:rFonts w:cstheme="minorHAnsi"/>
          <w:color w:val="000000" w:themeColor="text1"/>
          <w:sz w:val="22"/>
          <w:szCs w:val="22"/>
          <w:lang w:val="es-ES"/>
        </w:rPr>
        <w:t xml:space="preserve"> </w:t>
      </w:r>
      <w:r w:rsidRPr="006E2385">
        <w:rPr>
          <w:rFonts w:cstheme="minorHAnsi"/>
          <w:color w:val="000000" w:themeColor="text1"/>
          <w:sz w:val="22"/>
          <w:szCs w:val="22"/>
          <w:lang w:val="es-ES"/>
        </w:rPr>
        <w:t>nacional o internacional. La 6</w:t>
      </w:r>
      <w:r w:rsidR="00415501" w:rsidRPr="006E2385">
        <w:rPr>
          <w:rFonts w:cstheme="minorHAnsi"/>
          <w:color w:val="000000" w:themeColor="text1"/>
          <w:sz w:val="22"/>
          <w:szCs w:val="22"/>
          <w:lang w:val="es-ES"/>
        </w:rPr>
        <w:t>ª parte</w:t>
      </w:r>
      <w:r w:rsidRPr="006E2385">
        <w:rPr>
          <w:rFonts w:cstheme="minorHAnsi"/>
          <w:color w:val="000000" w:themeColor="text1"/>
          <w:sz w:val="22"/>
          <w:szCs w:val="22"/>
          <w:lang w:val="es-ES"/>
        </w:rPr>
        <w:t xml:space="preserve"> establece una </w:t>
      </w:r>
      <w:r w:rsidR="00AB316E" w:rsidRPr="006E2385">
        <w:rPr>
          <w:rFonts w:cstheme="minorHAnsi"/>
          <w:color w:val="000000" w:themeColor="text1"/>
          <w:sz w:val="22"/>
          <w:szCs w:val="22"/>
          <w:lang w:val="es-ES"/>
        </w:rPr>
        <w:t>serie</w:t>
      </w:r>
      <w:r w:rsidRPr="006E2385">
        <w:rPr>
          <w:rFonts w:cstheme="minorHAnsi"/>
          <w:color w:val="000000" w:themeColor="text1"/>
          <w:sz w:val="22"/>
          <w:szCs w:val="22"/>
          <w:lang w:val="es-ES"/>
        </w:rPr>
        <w:t xml:space="preserve"> de </w:t>
      </w:r>
      <w:r w:rsidR="00171915" w:rsidRPr="006E2385">
        <w:rPr>
          <w:rFonts w:cs="Arial"/>
          <w:color w:val="000000" w:themeColor="text1"/>
          <w:sz w:val="22"/>
          <w:szCs w:val="22"/>
          <w:lang w:val="es-ES"/>
        </w:rPr>
        <w:t>considera</w:t>
      </w:r>
      <w:r w:rsidR="00E85DB1" w:rsidRPr="006E2385">
        <w:rPr>
          <w:rFonts w:cs="Arial"/>
          <w:color w:val="000000" w:themeColor="text1"/>
          <w:sz w:val="22"/>
          <w:szCs w:val="22"/>
          <w:lang w:val="es-ES"/>
        </w:rPr>
        <w:t xml:space="preserve">ciones que pueden ayudar a las Partes Contratantes a evaluar </w:t>
      </w:r>
      <w:r w:rsidR="006E2385" w:rsidRPr="006E2385">
        <w:rPr>
          <w:rFonts w:cs="Arial"/>
          <w:color w:val="000000" w:themeColor="text1"/>
          <w:sz w:val="22"/>
          <w:szCs w:val="22"/>
          <w:lang w:val="es-ES"/>
        </w:rPr>
        <w:t>estos</w:t>
      </w:r>
      <w:r w:rsidR="00E85DB1" w:rsidRPr="006E2385">
        <w:rPr>
          <w:rFonts w:cs="Arial"/>
          <w:color w:val="000000" w:themeColor="text1"/>
          <w:sz w:val="22"/>
          <w:szCs w:val="22"/>
          <w:lang w:val="es-ES"/>
        </w:rPr>
        <w:t xml:space="preserve"> riesgos</w:t>
      </w:r>
      <w:r w:rsidR="00452867" w:rsidRPr="006E2385">
        <w:rPr>
          <w:rFonts w:cstheme="minorHAnsi"/>
          <w:color w:val="000000" w:themeColor="text1"/>
          <w:sz w:val="22"/>
          <w:szCs w:val="22"/>
          <w:lang w:val="es-ES"/>
        </w:rPr>
        <w:t>.</w:t>
      </w:r>
    </w:p>
    <w:p w14:paraId="66C3A548" w14:textId="77777777" w:rsidR="00576CBC" w:rsidRPr="008C6CEB" w:rsidRDefault="00576CBC" w:rsidP="00576CBC">
      <w:pPr>
        <w:pStyle w:val="ListParagraph"/>
        <w:ind w:left="360"/>
        <w:rPr>
          <w:rFonts w:cstheme="minorHAnsi"/>
          <w:b/>
          <w:sz w:val="22"/>
          <w:szCs w:val="22"/>
          <w:lang w:val="es-ES"/>
        </w:rPr>
      </w:pPr>
    </w:p>
    <w:p w14:paraId="19BCB56E" w14:textId="0D12F4DC" w:rsidR="00F40427" w:rsidRPr="008C6CEB" w:rsidRDefault="001C2C3F" w:rsidP="007C5CAD">
      <w:pPr>
        <w:keepNext/>
        <w:rPr>
          <w:rFonts w:cstheme="minorHAnsi"/>
          <w:b/>
          <w:sz w:val="22"/>
          <w:szCs w:val="22"/>
          <w:lang w:val="es-ES"/>
        </w:rPr>
      </w:pPr>
      <w:r w:rsidRPr="008C6CEB">
        <w:rPr>
          <w:rFonts w:cstheme="minorHAnsi"/>
          <w:b/>
          <w:sz w:val="22"/>
          <w:szCs w:val="22"/>
          <w:lang w:val="es-ES"/>
        </w:rPr>
        <w:lastRenderedPageBreak/>
        <w:t>2</w:t>
      </w:r>
      <w:r w:rsidR="00415501" w:rsidRPr="008C6CEB">
        <w:rPr>
          <w:rFonts w:cstheme="minorHAnsi"/>
          <w:b/>
          <w:sz w:val="22"/>
          <w:szCs w:val="22"/>
          <w:lang w:val="es-ES"/>
        </w:rPr>
        <w:t>ª parte</w:t>
      </w:r>
      <w:r w:rsidRPr="008C6CEB">
        <w:rPr>
          <w:rFonts w:cstheme="minorHAnsi"/>
          <w:b/>
          <w:sz w:val="22"/>
          <w:szCs w:val="22"/>
          <w:lang w:val="es-ES"/>
        </w:rPr>
        <w:t xml:space="preserve">: Recomendaciones, resoluciones y </w:t>
      </w:r>
      <w:r w:rsidRPr="00EC24FF">
        <w:rPr>
          <w:rFonts w:cstheme="minorHAnsi"/>
          <w:b/>
          <w:color w:val="000000" w:themeColor="text1"/>
          <w:sz w:val="22"/>
          <w:szCs w:val="22"/>
          <w:lang w:val="es-ES"/>
        </w:rPr>
        <w:t xml:space="preserve">decisiones </w:t>
      </w:r>
      <w:r w:rsidR="00171915" w:rsidRPr="00EC24FF">
        <w:rPr>
          <w:rFonts w:cstheme="minorHAnsi"/>
          <w:b/>
          <w:color w:val="000000" w:themeColor="text1"/>
          <w:sz w:val="22"/>
          <w:szCs w:val="22"/>
          <w:lang w:val="es-ES"/>
        </w:rPr>
        <w:t>del CP</w:t>
      </w:r>
      <w:r w:rsidR="00A71635" w:rsidRPr="00EC24FF">
        <w:rPr>
          <w:rFonts w:cstheme="minorHAnsi"/>
          <w:b/>
          <w:color w:val="000000" w:themeColor="text1"/>
          <w:sz w:val="22"/>
          <w:szCs w:val="22"/>
          <w:lang w:val="es-ES"/>
        </w:rPr>
        <w:t xml:space="preserve"> pertinentes</w:t>
      </w:r>
    </w:p>
    <w:p w14:paraId="77890D5B" w14:textId="77777777" w:rsidR="00F40427" w:rsidRPr="008C6CEB" w:rsidRDefault="00F40427" w:rsidP="007C5CAD">
      <w:pPr>
        <w:keepNext/>
        <w:rPr>
          <w:rFonts w:cstheme="minorHAnsi"/>
          <w:b/>
          <w:sz w:val="22"/>
          <w:szCs w:val="22"/>
          <w:lang w:val="es-ES"/>
        </w:rPr>
      </w:pPr>
    </w:p>
    <w:p w14:paraId="5FD25870" w14:textId="0A97E2CD" w:rsidR="004C4800" w:rsidRPr="008C6CEB" w:rsidRDefault="00D66054" w:rsidP="004C4800">
      <w:pPr>
        <w:pStyle w:val="ListParagraph"/>
        <w:numPr>
          <w:ilvl w:val="0"/>
          <w:numId w:val="19"/>
        </w:numPr>
        <w:rPr>
          <w:rFonts w:cstheme="minorHAnsi"/>
          <w:b/>
          <w:sz w:val="22"/>
          <w:szCs w:val="22"/>
          <w:lang w:val="es-ES"/>
        </w:rPr>
      </w:pPr>
      <w:r w:rsidRPr="008C6CEB">
        <w:rPr>
          <w:rFonts w:cstheme="minorHAnsi"/>
          <w:sz w:val="22"/>
          <w:szCs w:val="22"/>
          <w:lang w:val="es-ES"/>
        </w:rPr>
        <w:t>L</w:t>
      </w:r>
      <w:r w:rsidR="00EA1F63" w:rsidRPr="008C6CEB">
        <w:rPr>
          <w:rFonts w:cstheme="minorHAnsi"/>
          <w:sz w:val="22"/>
          <w:szCs w:val="22"/>
          <w:lang w:val="es-ES"/>
        </w:rPr>
        <w:t>a</w:t>
      </w:r>
      <w:r w:rsidR="00D32C5C" w:rsidRPr="008C6CEB">
        <w:rPr>
          <w:rFonts w:cstheme="minorHAnsi"/>
          <w:sz w:val="22"/>
          <w:szCs w:val="22"/>
          <w:lang w:val="es-ES"/>
        </w:rPr>
        <w:t xml:space="preserve"> 2</w:t>
      </w:r>
      <w:r w:rsidR="00415501" w:rsidRPr="008C6CEB">
        <w:rPr>
          <w:rFonts w:cstheme="minorHAnsi"/>
          <w:sz w:val="22"/>
          <w:szCs w:val="22"/>
          <w:lang w:val="es-ES"/>
        </w:rPr>
        <w:t>ª parte</w:t>
      </w:r>
      <w:r w:rsidRPr="008C6CEB">
        <w:rPr>
          <w:rFonts w:cstheme="minorHAnsi"/>
          <w:sz w:val="22"/>
          <w:szCs w:val="22"/>
          <w:lang w:val="es-ES"/>
        </w:rPr>
        <w:t xml:space="preserve"> del presente </w:t>
      </w:r>
      <w:r w:rsidR="00EA1F63" w:rsidRPr="008C6CEB">
        <w:rPr>
          <w:rFonts w:cstheme="minorHAnsi"/>
          <w:sz w:val="22"/>
          <w:szCs w:val="22"/>
          <w:lang w:val="es-ES"/>
        </w:rPr>
        <w:t xml:space="preserve">informe </w:t>
      </w:r>
      <w:r w:rsidRPr="008C6CEB">
        <w:rPr>
          <w:rFonts w:cstheme="minorHAnsi"/>
          <w:sz w:val="22"/>
          <w:szCs w:val="22"/>
          <w:lang w:val="es-ES"/>
        </w:rPr>
        <w:t>contiene</w:t>
      </w:r>
      <w:r w:rsidR="00D32C5C" w:rsidRPr="008C6CEB">
        <w:rPr>
          <w:rFonts w:cstheme="minorHAnsi"/>
          <w:sz w:val="22"/>
          <w:szCs w:val="22"/>
          <w:lang w:val="es-ES"/>
        </w:rPr>
        <w:t xml:space="preserve"> </w:t>
      </w:r>
      <w:r w:rsidR="00EA1F63" w:rsidRPr="008C6CEB">
        <w:rPr>
          <w:rFonts w:cstheme="minorHAnsi"/>
          <w:sz w:val="22"/>
          <w:szCs w:val="22"/>
          <w:lang w:val="es-ES"/>
        </w:rPr>
        <w:t xml:space="preserve">un resumen </w:t>
      </w:r>
      <w:r w:rsidR="00DC3F46" w:rsidRPr="008C6CEB">
        <w:rPr>
          <w:rFonts w:cstheme="minorHAnsi"/>
          <w:sz w:val="22"/>
          <w:szCs w:val="22"/>
          <w:lang w:val="es-ES"/>
        </w:rPr>
        <w:t xml:space="preserve">del origen, la evolución y el marco actual de la </w:t>
      </w:r>
      <w:r w:rsidR="00EA1F63" w:rsidRPr="008C6CEB">
        <w:rPr>
          <w:rFonts w:cstheme="minorHAnsi"/>
          <w:sz w:val="22"/>
          <w:szCs w:val="22"/>
          <w:lang w:val="es-ES"/>
        </w:rPr>
        <w:t xml:space="preserve">aprobación </w:t>
      </w:r>
      <w:r w:rsidR="00DC3F46" w:rsidRPr="008C6CEB">
        <w:rPr>
          <w:rFonts w:cstheme="minorHAnsi"/>
          <w:sz w:val="22"/>
          <w:szCs w:val="22"/>
          <w:lang w:val="es-ES"/>
        </w:rPr>
        <w:t>de las IRR. Es necesario</w:t>
      </w:r>
      <w:r w:rsidR="00EA1F63" w:rsidRPr="008C6CEB">
        <w:rPr>
          <w:rFonts w:cstheme="minorHAnsi"/>
          <w:sz w:val="22"/>
          <w:szCs w:val="22"/>
          <w:lang w:val="es-ES"/>
        </w:rPr>
        <w:t xml:space="preserve"> aclarar </w:t>
      </w:r>
      <w:r w:rsidR="00DC3F46" w:rsidRPr="008C6CEB">
        <w:rPr>
          <w:rFonts w:cstheme="minorHAnsi"/>
          <w:sz w:val="22"/>
          <w:szCs w:val="22"/>
          <w:lang w:val="es-ES"/>
        </w:rPr>
        <w:t xml:space="preserve">que no se </w:t>
      </w:r>
      <w:r w:rsidR="00EA1F63" w:rsidRPr="008C6CEB">
        <w:rPr>
          <w:rFonts w:cstheme="minorHAnsi"/>
          <w:sz w:val="22"/>
          <w:szCs w:val="22"/>
          <w:lang w:val="es-ES"/>
        </w:rPr>
        <w:t>analiza</w:t>
      </w:r>
      <w:r w:rsidR="00DC3F46" w:rsidRPr="008C6CEB">
        <w:rPr>
          <w:rFonts w:cstheme="minorHAnsi"/>
          <w:sz w:val="22"/>
          <w:szCs w:val="22"/>
          <w:lang w:val="es-ES"/>
        </w:rPr>
        <w:t xml:space="preserve"> cada </w:t>
      </w:r>
      <w:r w:rsidR="00EA1F63" w:rsidRPr="008C6CEB">
        <w:rPr>
          <w:rFonts w:cstheme="minorHAnsi"/>
          <w:sz w:val="22"/>
          <w:szCs w:val="22"/>
          <w:lang w:val="es-ES"/>
        </w:rPr>
        <w:t xml:space="preserve">una de las recomendaciones, resoluciones y decisiones enumeradas en </w:t>
      </w:r>
      <w:r w:rsidR="00DC3F46" w:rsidRPr="008C6CEB">
        <w:rPr>
          <w:rFonts w:cstheme="minorHAnsi"/>
          <w:sz w:val="22"/>
          <w:szCs w:val="22"/>
          <w:lang w:val="es-ES"/>
        </w:rPr>
        <w:t xml:space="preserve">el </w:t>
      </w:r>
      <w:r w:rsidR="00DC3F46" w:rsidRPr="008C6CEB">
        <w:rPr>
          <w:rFonts w:cstheme="minorHAnsi"/>
          <w:b/>
          <w:sz w:val="22"/>
          <w:szCs w:val="22"/>
          <w:lang w:val="es-ES"/>
        </w:rPr>
        <w:t>A</w:t>
      </w:r>
      <w:r w:rsidR="0059686B" w:rsidRPr="008C6CEB">
        <w:rPr>
          <w:rFonts w:cstheme="minorHAnsi"/>
          <w:b/>
          <w:sz w:val="22"/>
          <w:szCs w:val="22"/>
          <w:lang w:val="es-ES"/>
        </w:rPr>
        <w:t>péndice</w:t>
      </w:r>
      <w:r w:rsidR="00DC3F46" w:rsidRPr="008C6CEB">
        <w:rPr>
          <w:rFonts w:cstheme="minorHAnsi"/>
          <w:b/>
          <w:sz w:val="22"/>
          <w:szCs w:val="22"/>
          <w:lang w:val="es-ES"/>
        </w:rPr>
        <w:t xml:space="preserve"> </w:t>
      </w:r>
      <w:r w:rsidR="00BA1E15" w:rsidRPr="008C6CEB">
        <w:rPr>
          <w:rFonts w:cstheme="minorHAnsi"/>
          <w:b/>
          <w:sz w:val="22"/>
          <w:szCs w:val="22"/>
          <w:lang w:val="es-ES"/>
        </w:rPr>
        <w:t>1</w:t>
      </w:r>
      <w:r w:rsidR="0059686B" w:rsidRPr="008C6CEB">
        <w:rPr>
          <w:rFonts w:cstheme="minorHAnsi"/>
          <w:b/>
          <w:sz w:val="22"/>
          <w:szCs w:val="22"/>
          <w:lang w:val="es-ES"/>
        </w:rPr>
        <w:t xml:space="preserve"> </w:t>
      </w:r>
      <w:r w:rsidR="0059686B" w:rsidRPr="008C6CEB">
        <w:rPr>
          <w:rFonts w:cstheme="minorHAnsi"/>
          <w:sz w:val="22"/>
          <w:szCs w:val="22"/>
          <w:lang w:val="es-ES"/>
        </w:rPr>
        <w:t>del presente informe</w:t>
      </w:r>
      <w:r w:rsidR="00BA1E15" w:rsidRPr="008C6CEB">
        <w:rPr>
          <w:rFonts w:cstheme="minorHAnsi"/>
          <w:sz w:val="22"/>
          <w:szCs w:val="22"/>
          <w:lang w:val="es-ES"/>
        </w:rPr>
        <w:t xml:space="preserve">. </w:t>
      </w:r>
      <w:r w:rsidR="00EA1F63" w:rsidRPr="008C6CEB">
        <w:rPr>
          <w:rFonts w:cstheme="minorHAnsi"/>
          <w:sz w:val="22"/>
          <w:szCs w:val="22"/>
          <w:lang w:val="es-ES"/>
        </w:rPr>
        <w:t xml:space="preserve">Esta parte </w:t>
      </w:r>
      <w:r w:rsidR="00DC3F46" w:rsidRPr="008C6CEB">
        <w:rPr>
          <w:rFonts w:cstheme="minorHAnsi"/>
          <w:sz w:val="22"/>
          <w:szCs w:val="22"/>
          <w:lang w:val="es-ES"/>
        </w:rPr>
        <w:t>se centra</w:t>
      </w:r>
      <w:r w:rsidR="00EA1F63" w:rsidRPr="008C6CEB">
        <w:rPr>
          <w:rFonts w:cstheme="minorHAnsi"/>
          <w:sz w:val="22"/>
          <w:szCs w:val="22"/>
          <w:lang w:val="es-ES"/>
        </w:rPr>
        <w:t xml:space="preserve"> en aquellas </w:t>
      </w:r>
      <w:r w:rsidR="00DC3F46" w:rsidRPr="008C6CEB">
        <w:rPr>
          <w:rFonts w:cstheme="minorHAnsi"/>
          <w:sz w:val="22"/>
          <w:szCs w:val="22"/>
          <w:lang w:val="es-ES"/>
        </w:rPr>
        <w:t xml:space="preserve">que </w:t>
      </w:r>
      <w:r w:rsidR="00AB316E" w:rsidRPr="008C6CEB">
        <w:rPr>
          <w:rFonts w:cstheme="minorHAnsi"/>
          <w:sz w:val="22"/>
          <w:szCs w:val="22"/>
          <w:lang w:val="es-ES"/>
        </w:rPr>
        <w:t>ilustran</w:t>
      </w:r>
      <w:r w:rsidR="00DC3F46" w:rsidRPr="008C6CEB">
        <w:rPr>
          <w:rFonts w:cstheme="minorHAnsi"/>
          <w:sz w:val="22"/>
          <w:szCs w:val="22"/>
          <w:lang w:val="es-ES"/>
        </w:rPr>
        <w:t xml:space="preserve"> el desarrollo del marco que rige estas iniciativas y en </w:t>
      </w:r>
      <w:r w:rsidR="00EA1F63" w:rsidRPr="008C6CEB">
        <w:rPr>
          <w:rFonts w:cstheme="minorHAnsi"/>
          <w:sz w:val="22"/>
          <w:szCs w:val="22"/>
          <w:lang w:val="es-ES"/>
        </w:rPr>
        <w:t>la</w:t>
      </w:r>
      <w:r w:rsidR="00DC3F46" w:rsidRPr="008C6CEB">
        <w:rPr>
          <w:rFonts w:cstheme="minorHAnsi"/>
          <w:sz w:val="22"/>
          <w:szCs w:val="22"/>
          <w:lang w:val="es-ES"/>
        </w:rPr>
        <w:t xml:space="preserve"> posible </w:t>
      </w:r>
      <w:r w:rsidR="00EA1F63" w:rsidRPr="008C6CEB">
        <w:rPr>
          <w:rFonts w:cstheme="minorHAnsi"/>
          <w:sz w:val="22"/>
          <w:szCs w:val="22"/>
          <w:lang w:val="es-ES"/>
        </w:rPr>
        <w:t>estructura</w:t>
      </w:r>
      <w:r w:rsidR="00DC3F46" w:rsidRPr="008C6CEB">
        <w:rPr>
          <w:rFonts w:cstheme="minorHAnsi"/>
          <w:sz w:val="22"/>
          <w:szCs w:val="22"/>
          <w:lang w:val="es-ES"/>
        </w:rPr>
        <w:t xml:space="preserve"> </w:t>
      </w:r>
      <w:r w:rsidR="00EA1F63" w:rsidRPr="008C6CEB">
        <w:rPr>
          <w:rFonts w:cstheme="minorHAnsi"/>
          <w:sz w:val="22"/>
          <w:szCs w:val="22"/>
          <w:lang w:val="es-ES"/>
        </w:rPr>
        <w:t>jurídica</w:t>
      </w:r>
      <w:r w:rsidR="00DC3F46" w:rsidRPr="008C6CEB">
        <w:rPr>
          <w:rFonts w:cstheme="minorHAnsi"/>
          <w:sz w:val="22"/>
          <w:szCs w:val="22"/>
          <w:lang w:val="es-ES"/>
        </w:rPr>
        <w:t xml:space="preserve"> que otorgan </w:t>
      </w:r>
      <w:r w:rsidR="00AB316E" w:rsidRPr="008C6CEB">
        <w:rPr>
          <w:rFonts w:cstheme="minorHAnsi"/>
          <w:sz w:val="22"/>
          <w:szCs w:val="22"/>
          <w:lang w:val="es-ES"/>
        </w:rPr>
        <w:t>las</w:t>
      </w:r>
      <w:r w:rsidR="00EA1F63" w:rsidRPr="008C6CEB">
        <w:rPr>
          <w:rFonts w:cstheme="minorHAnsi"/>
          <w:sz w:val="22"/>
          <w:szCs w:val="22"/>
          <w:lang w:val="es-ES"/>
        </w:rPr>
        <w:t xml:space="preserve"> </w:t>
      </w:r>
      <w:r w:rsidR="00DC3F46" w:rsidRPr="008C6CEB">
        <w:rPr>
          <w:rFonts w:cstheme="minorHAnsi"/>
          <w:sz w:val="22"/>
          <w:szCs w:val="22"/>
          <w:lang w:val="es-ES"/>
        </w:rPr>
        <w:t>resoluciones y decisiones del CP pertinentes (o</w:t>
      </w:r>
      <w:r w:rsidR="00EA1F63" w:rsidRPr="008C6CEB">
        <w:rPr>
          <w:rFonts w:cstheme="minorHAnsi"/>
          <w:sz w:val="22"/>
          <w:szCs w:val="22"/>
          <w:lang w:val="es-ES"/>
        </w:rPr>
        <w:t xml:space="preserve"> la ausencia de dicha estructura</w:t>
      </w:r>
      <w:r w:rsidR="00FB6064" w:rsidRPr="008C6CEB">
        <w:rPr>
          <w:rFonts w:cstheme="minorHAnsi"/>
          <w:sz w:val="22"/>
          <w:szCs w:val="22"/>
          <w:lang w:val="es-ES"/>
        </w:rPr>
        <w:t>)</w:t>
      </w:r>
      <w:r w:rsidR="00BA1E15" w:rsidRPr="008C6CEB">
        <w:rPr>
          <w:rFonts w:cstheme="minorHAnsi"/>
          <w:sz w:val="22"/>
          <w:szCs w:val="22"/>
          <w:lang w:val="es-ES"/>
        </w:rPr>
        <w:t xml:space="preserve">. </w:t>
      </w:r>
    </w:p>
    <w:p w14:paraId="2397AE9C" w14:textId="77777777" w:rsidR="00BA1E15" w:rsidRPr="008C6CEB" w:rsidRDefault="00BA1E15" w:rsidP="00BA1E15">
      <w:pPr>
        <w:pStyle w:val="ListParagraph"/>
        <w:ind w:left="360"/>
        <w:rPr>
          <w:rFonts w:cstheme="minorHAnsi"/>
          <w:b/>
          <w:sz w:val="22"/>
          <w:szCs w:val="22"/>
          <w:lang w:val="es-ES"/>
        </w:rPr>
      </w:pPr>
    </w:p>
    <w:p w14:paraId="0D125C0F" w14:textId="73799B31" w:rsidR="002D0B28" w:rsidRPr="008C6CEB" w:rsidRDefault="00BD4F2E" w:rsidP="002D0B28">
      <w:pPr>
        <w:pStyle w:val="ListParagraph"/>
        <w:numPr>
          <w:ilvl w:val="0"/>
          <w:numId w:val="19"/>
        </w:numPr>
        <w:rPr>
          <w:rFonts w:cstheme="minorHAnsi"/>
          <w:b/>
          <w:sz w:val="22"/>
          <w:szCs w:val="22"/>
          <w:lang w:val="es-ES"/>
        </w:rPr>
      </w:pPr>
      <w:r w:rsidRPr="008C6CEB">
        <w:rPr>
          <w:rFonts w:cstheme="minorHAnsi"/>
          <w:sz w:val="22"/>
          <w:szCs w:val="22"/>
          <w:lang w:val="es-ES"/>
        </w:rPr>
        <w:t xml:space="preserve">El origen de lo que se conoce actualmente como </w:t>
      </w:r>
      <w:r w:rsidR="00EA19D4" w:rsidRPr="008C6CEB">
        <w:rPr>
          <w:rFonts w:cstheme="minorHAnsi"/>
          <w:sz w:val="22"/>
          <w:szCs w:val="22"/>
          <w:lang w:val="es-ES"/>
        </w:rPr>
        <w:t>IRR</w:t>
      </w:r>
      <w:r w:rsidR="00A760A6" w:rsidRPr="008C6CEB">
        <w:rPr>
          <w:rFonts w:cstheme="minorHAnsi"/>
          <w:sz w:val="22"/>
          <w:szCs w:val="22"/>
          <w:lang w:val="es-ES"/>
        </w:rPr>
        <w:t xml:space="preserve"> </w:t>
      </w:r>
      <w:r w:rsidR="00EA1F63" w:rsidRPr="008C6CEB">
        <w:rPr>
          <w:rFonts w:cstheme="minorHAnsi"/>
          <w:sz w:val="22"/>
          <w:szCs w:val="22"/>
          <w:lang w:val="es-ES"/>
        </w:rPr>
        <w:t xml:space="preserve">se remonta </w:t>
      </w:r>
      <w:r w:rsidRPr="008C6CEB">
        <w:rPr>
          <w:rFonts w:cstheme="minorHAnsi"/>
          <w:sz w:val="22"/>
          <w:szCs w:val="22"/>
          <w:lang w:val="es-ES"/>
        </w:rPr>
        <w:t xml:space="preserve">a la </w:t>
      </w:r>
      <w:r w:rsidRPr="008C6CEB">
        <w:rPr>
          <w:rFonts w:cstheme="minorHAnsi"/>
          <w:b/>
          <w:sz w:val="22"/>
          <w:szCs w:val="22"/>
          <w:lang w:val="es-ES"/>
        </w:rPr>
        <w:t xml:space="preserve">Recomendación </w:t>
      </w:r>
      <w:r w:rsidR="00A760A6" w:rsidRPr="008C6CEB">
        <w:rPr>
          <w:rFonts w:cstheme="minorHAnsi"/>
          <w:b/>
          <w:sz w:val="22"/>
          <w:szCs w:val="22"/>
          <w:lang w:val="es-ES"/>
        </w:rPr>
        <w:t>5.14</w:t>
      </w:r>
      <w:r w:rsidR="00A760A6" w:rsidRPr="008C6CEB">
        <w:rPr>
          <w:rFonts w:cstheme="minorHAnsi"/>
          <w:sz w:val="22"/>
          <w:szCs w:val="22"/>
          <w:lang w:val="es-ES"/>
        </w:rPr>
        <w:t>: Col</w:t>
      </w:r>
      <w:r w:rsidRPr="008C6CEB">
        <w:rPr>
          <w:rFonts w:cstheme="minorHAnsi"/>
          <w:sz w:val="22"/>
          <w:szCs w:val="22"/>
          <w:lang w:val="es-ES"/>
        </w:rPr>
        <w:t xml:space="preserve">aboración para los humedales del Mediterráneo </w:t>
      </w:r>
      <w:r w:rsidR="00A760A6" w:rsidRPr="008C6CEB">
        <w:rPr>
          <w:rFonts w:cstheme="minorHAnsi"/>
          <w:sz w:val="22"/>
          <w:szCs w:val="22"/>
          <w:lang w:val="es-ES"/>
        </w:rPr>
        <w:t>(C</w:t>
      </w:r>
      <w:r w:rsidR="006C79E8" w:rsidRPr="008C6CEB">
        <w:rPr>
          <w:rFonts w:cstheme="minorHAnsi"/>
          <w:sz w:val="22"/>
          <w:szCs w:val="22"/>
          <w:lang w:val="es-ES"/>
        </w:rPr>
        <w:t>O</w:t>
      </w:r>
      <w:r w:rsidR="00A760A6" w:rsidRPr="008C6CEB">
        <w:rPr>
          <w:rFonts w:cstheme="minorHAnsi"/>
          <w:sz w:val="22"/>
          <w:szCs w:val="22"/>
          <w:lang w:val="es-ES"/>
        </w:rPr>
        <w:t xml:space="preserve">P5, 1993). </w:t>
      </w:r>
      <w:r w:rsidR="00EA1F63" w:rsidRPr="008C6CEB">
        <w:rPr>
          <w:rFonts w:cstheme="minorHAnsi"/>
          <w:sz w:val="22"/>
          <w:szCs w:val="22"/>
          <w:lang w:val="es-ES"/>
        </w:rPr>
        <w:t>En e</w:t>
      </w:r>
      <w:r w:rsidRPr="008C6CEB">
        <w:rPr>
          <w:rFonts w:cstheme="minorHAnsi"/>
          <w:sz w:val="22"/>
          <w:szCs w:val="22"/>
          <w:lang w:val="es-ES"/>
        </w:rPr>
        <w:t xml:space="preserve">sta recomendación, entre otras cosas, se señala que </w:t>
      </w:r>
      <w:r w:rsidR="00EA1F63" w:rsidRPr="008C6CEB">
        <w:rPr>
          <w:rFonts w:cstheme="minorHAnsi"/>
          <w:sz w:val="22"/>
          <w:szCs w:val="22"/>
          <w:lang w:val="es-ES"/>
        </w:rPr>
        <w:t>“</w:t>
      </w:r>
      <w:r w:rsidRPr="008C6CEB">
        <w:rPr>
          <w:rFonts w:cstheme="minorHAnsi"/>
          <w:sz w:val="22"/>
          <w:szCs w:val="22"/>
          <w:lang w:val="es-ES"/>
        </w:rPr>
        <w:t xml:space="preserve">esta iniciativa se lleva a cabo conjuntamente por los </w:t>
      </w:r>
      <w:r w:rsidR="00AB316E" w:rsidRPr="008C6CEB">
        <w:rPr>
          <w:rFonts w:cstheme="minorHAnsi"/>
          <w:sz w:val="22"/>
          <w:szCs w:val="22"/>
          <w:lang w:val="es-ES"/>
        </w:rPr>
        <w:t>gobiernos</w:t>
      </w:r>
      <w:r w:rsidRPr="008C6CEB">
        <w:rPr>
          <w:rFonts w:cstheme="minorHAnsi"/>
          <w:sz w:val="22"/>
          <w:szCs w:val="22"/>
          <w:lang w:val="es-ES"/>
        </w:rPr>
        <w:t xml:space="preserve"> de España, Francia, Grecia, Italia y Portugal, la </w:t>
      </w:r>
      <w:r w:rsidR="00AB316E" w:rsidRPr="008C6CEB">
        <w:rPr>
          <w:rFonts w:cstheme="minorHAnsi"/>
          <w:sz w:val="22"/>
          <w:szCs w:val="22"/>
          <w:lang w:val="es-ES"/>
        </w:rPr>
        <w:t>Comisión</w:t>
      </w:r>
      <w:r w:rsidRPr="008C6CEB">
        <w:rPr>
          <w:rFonts w:cstheme="minorHAnsi"/>
          <w:sz w:val="22"/>
          <w:szCs w:val="22"/>
          <w:lang w:val="es-ES"/>
        </w:rPr>
        <w:t xml:space="preserve"> de las </w:t>
      </w:r>
      <w:r w:rsidR="00D24CFC" w:rsidRPr="008C6CEB">
        <w:rPr>
          <w:rFonts w:cstheme="minorHAnsi"/>
          <w:sz w:val="22"/>
          <w:szCs w:val="22"/>
          <w:lang w:val="es-ES"/>
        </w:rPr>
        <w:t>Comunidades Europeas, la Oficina</w:t>
      </w:r>
      <w:r w:rsidRPr="008C6CEB">
        <w:rPr>
          <w:rFonts w:cstheme="minorHAnsi"/>
          <w:sz w:val="22"/>
          <w:szCs w:val="22"/>
          <w:lang w:val="es-ES"/>
        </w:rPr>
        <w:t xml:space="preserve"> de Ramsar, la Fundación de la Tour du Valat,</w:t>
      </w:r>
      <w:r w:rsidR="005A3E61" w:rsidRPr="008C6CEB">
        <w:rPr>
          <w:rFonts w:cstheme="minorHAnsi"/>
          <w:sz w:val="22"/>
          <w:szCs w:val="22"/>
          <w:lang w:val="es-ES"/>
        </w:rPr>
        <w:t xml:space="preserve"> el IWRB y el WWF Internacional”</w:t>
      </w:r>
      <w:r w:rsidRPr="008C6CEB">
        <w:rPr>
          <w:rFonts w:cstheme="minorHAnsi"/>
          <w:sz w:val="22"/>
          <w:szCs w:val="22"/>
          <w:lang w:val="es-ES"/>
        </w:rPr>
        <w:t xml:space="preserve">. Se </w:t>
      </w:r>
      <w:r w:rsidR="005A3E61" w:rsidRPr="008C6CEB">
        <w:rPr>
          <w:rFonts w:cstheme="minorHAnsi"/>
          <w:sz w:val="22"/>
          <w:szCs w:val="22"/>
          <w:lang w:val="es-ES"/>
        </w:rPr>
        <w:t>acoge con satisfacción “</w:t>
      </w:r>
      <w:r w:rsidRPr="008C6CEB">
        <w:rPr>
          <w:rFonts w:cstheme="minorHAnsi"/>
          <w:sz w:val="22"/>
          <w:szCs w:val="22"/>
          <w:lang w:val="es-ES"/>
        </w:rPr>
        <w:t xml:space="preserve">esta iniciativa regional de </w:t>
      </w:r>
      <w:r w:rsidR="00AB316E" w:rsidRPr="008C6CEB">
        <w:rPr>
          <w:rFonts w:cstheme="minorHAnsi"/>
          <w:sz w:val="22"/>
          <w:szCs w:val="22"/>
          <w:lang w:val="es-ES"/>
        </w:rPr>
        <w:t>cooperación</w:t>
      </w:r>
      <w:r w:rsidR="005A3E61" w:rsidRPr="008C6CEB">
        <w:rPr>
          <w:rFonts w:cstheme="minorHAnsi"/>
          <w:sz w:val="22"/>
          <w:szCs w:val="22"/>
          <w:lang w:val="es-ES"/>
        </w:rPr>
        <w:t>”, considerando que es “</w:t>
      </w:r>
      <w:r w:rsidRPr="008C6CEB">
        <w:rPr>
          <w:rFonts w:cstheme="minorHAnsi"/>
          <w:sz w:val="22"/>
          <w:szCs w:val="22"/>
          <w:lang w:val="es-ES"/>
        </w:rPr>
        <w:t xml:space="preserve">un enfoque muy prometedor para la </w:t>
      </w:r>
      <w:r w:rsidR="00AB316E" w:rsidRPr="008C6CEB">
        <w:rPr>
          <w:rFonts w:cstheme="minorHAnsi"/>
          <w:sz w:val="22"/>
          <w:szCs w:val="22"/>
          <w:lang w:val="es-ES"/>
        </w:rPr>
        <w:t>conservación</w:t>
      </w:r>
      <w:r w:rsidRPr="008C6CEB">
        <w:rPr>
          <w:rFonts w:cstheme="minorHAnsi"/>
          <w:sz w:val="22"/>
          <w:szCs w:val="22"/>
          <w:lang w:val="es-ES"/>
        </w:rPr>
        <w:t xml:space="preserve"> de </w:t>
      </w:r>
      <w:r w:rsidR="005A3E61" w:rsidRPr="008C6CEB">
        <w:rPr>
          <w:rFonts w:cstheme="minorHAnsi"/>
          <w:sz w:val="22"/>
          <w:szCs w:val="22"/>
          <w:lang w:val="es-ES"/>
        </w:rPr>
        <w:t>humedales a nivel internacional” y se pide “</w:t>
      </w:r>
      <w:r w:rsidRPr="008C6CEB">
        <w:rPr>
          <w:rFonts w:cstheme="minorHAnsi"/>
          <w:sz w:val="22"/>
          <w:szCs w:val="22"/>
          <w:lang w:val="es-ES"/>
        </w:rPr>
        <w:t xml:space="preserve">a los miembros de HumMed </w:t>
      </w:r>
      <w:r w:rsidR="005A3E61" w:rsidRPr="008C6CEB">
        <w:rPr>
          <w:rFonts w:cstheme="minorHAnsi"/>
          <w:sz w:val="22"/>
          <w:szCs w:val="22"/>
          <w:lang w:val="es-ES"/>
        </w:rPr>
        <w:t xml:space="preserve">[MedWet] </w:t>
      </w:r>
      <w:r w:rsidRPr="008C6CEB">
        <w:rPr>
          <w:rFonts w:cstheme="minorHAnsi"/>
          <w:sz w:val="22"/>
          <w:szCs w:val="22"/>
          <w:lang w:val="es-ES"/>
        </w:rPr>
        <w:t xml:space="preserve">que presenten un </w:t>
      </w:r>
      <w:r w:rsidR="00AB316E" w:rsidRPr="008C6CEB">
        <w:rPr>
          <w:rFonts w:cstheme="minorHAnsi"/>
          <w:sz w:val="22"/>
          <w:szCs w:val="22"/>
          <w:lang w:val="es-ES"/>
        </w:rPr>
        <w:t>informe</w:t>
      </w:r>
      <w:r w:rsidRPr="008C6CEB">
        <w:rPr>
          <w:rFonts w:cstheme="minorHAnsi"/>
          <w:sz w:val="22"/>
          <w:szCs w:val="22"/>
          <w:lang w:val="es-ES"/>
        </w:rPr>
        <w:t xml:space="preserve"> completo sobre el desarrollo de la </w:t>
      </w:r>
      <w:r w:rsidR="00AB316E" w:rsidRPr="008C6CEB">
        <w:rPr>
          <w:rFonts w:cstheme="minorHAnsi"/>
          <w:sz w:val="22"/>
          <w:szCs w:val="22"/>
          <w:lang w:val="es-ES"/>
        </w:rPr>
        <w:t>iniciativa</w:t>
      </w:r>
      <w:r w:rsidR="005A3E61" w:rsidRPr="008C6CEB">
        <w:rPr>
          <w:rFonts w:cstheme="minorHAnsi"/>
          <w:sz w:val="22"/>
          <w:szCs w:val="22"/>
          <w:lang w:val="es-ES"/>
        </w:rPr>
        <w:t xml:space="preserve"> en la próxima [sexta]</w:t>
      </w:r>
      <w:r w:rsidRPr="008C6CEB">
        <w:rPr>
          <w:rFonts w:cstheme="minorHAnsi"/>
          <w:sz w:val="22"/>
          <w:szCs w:val="22"/>
          <w:lang w:val="es-ES"/>
        </w:rPr>
        <w:t xml:space="preserve"> Reunión de la Conferencia de las Partes </w:t>
      </w:r>
      <w:r w:rsidR="002A68F0" w:rsidRPr="008C6CEB">
        <w:rPr>
          <w:rFonts w:cstheme="minorHAnsi"/>
          <w:sz w:val="22"/>
          <w:szCs w:val="22"/>
          <w:lang w:val="es-ES"/>
        </w:rPr>
        <w:t>Contratantes</w:t>
      </w:r>
      <w:r w:rsidRPr="008C6CEB">
        <w:rPr>
          <w:rFonts w:cstheme="minorHAnsi"/>
          <w:sz w:val="22"/>
          <w:szCs w:val="22"/>
          <w:lang w:val="es-ES"/>
        </w:rPr>
        <w:t>, en 1</w:t>
      </w:r>
      <w:r w:rsidR="00A760A6" w:rsidRPr="008C6CEB">
        <w:rPr>
          <w:rFonts w:cstheme="minorHAnsi"/>
          <w:sz w:val="22"/>
          <w:szCs w:val="22"/>
          <w:lang w:val="es-ES"/>
        </w:rPr>
        <w:t>996</w:t>
      </w:r>
      <w:r w:rsidR="005A3E61" w:rsidRPr="008C6CEB">
        <w:rPr>
          <w:rFonts w:cstheme="minorHAnsi"/>
          <w:sz w:val="22"/>
          <w:szCs w:val="22"/>
          <w:lang w:val="es-ES"/>
        </w:rPr>
        <w:t>”</w:t>
      </w:r>
      <w:r w:rsidR="00A760A6" w:rsidRPr="008C6CEB">
        <w:rPr>
          <w:rFonts w:cstheme="minorHAnsi"/>
          <w:sz w:val="22"/>
          <w:szCs w:val="22"/>
          <w:lang w:val="es-ES"/>
        </w:rPr>
        <w:t>.</w:t>
      </w:r>
      <w:r w:rsidR="00A9692D" w:rsidRPr="008C6CEB">
        <w:rPr>
          <w:rFonts w:cstheme="minorHAnsi"/>
          <w:sz w:val="22"/>
          <w:szCs w:val="22"/>
          <w:lang w:val="es-ES"/>
        </w:rPr>
        <w:t xml:space="preserve"> </w:t>
      </w:r>
    </w:p>
    <w:p w14:paraId="14626692" w14:textId="77777777" w:rsidR="00A9692D" w:rsidRPr="008C6CEB" w:rsidRDefault="00A9692D" w:rsidP="00A9692D">
      <w:pPr>
        <w:pStyle w:val="ListParagraph"/>
        <w:ind w:left="360"/>
        <w:rPr>
          <w:rFonts w:cstheme="minorHAnsi"/>
          <w:b/>
          <w:sz w:val="22"/>
          <w:szCs w:val="22"/>
          <w:lang w:val="es-ES"/>
        </w:rPr>
      </w:pPr>
    </w:p>
    <w:p w14:paraId="1E05AE95" w14:textId="0ABB83CD" w:rsidR="00A9692D" w:rsidRPr="008C6CEB" w:rsidRDefault="00BD4F2E" w:rsidP="002D0B28">
      <w:pPr>
        <w:pStyle w:val="ListParagraph"/>
        <w:numPr>
          <w:ilvl w:val="0"/>
          <w:numId w:val="19"/>
        </w:numPr>
        <w:rPr>
          <w:rFonts w:cstheme="minorHAnsi"/>
          <w:b/>
          <w:sz w:val="22"/>
          <w:szCs w:val="22"/>
          <w:lang w:val="es-ES"/>
        </w:rPr>
      </w:pPr>
      <w:r w:rsidRPr="008C6CEB">
        <w:rPr>
          <w:rFonts w:cstheme="minorHAnsi"/>
          <w:sz w:val="22"/>
          <w:szCs w:val="22"/>
          <w:lang w:val="es-ES"/>
        </w:rPr>
        <w:t xml:space="preserve">A esto le siguió la </w:t>
      </w:r>
      <w:r w:rsidRPr="008C6CEB">
        <w:rPr>
          <w:rFonts w:cstheme="minorHAnsi"/>
          <w:b/>
          <w:sz w:val="22"/>
          <w:szCs w:val="22"/>
          <w:lang w:val="es-ES"/>
        </w:rPr>
        <w:t xml:space="preserve">Recomendación </w:t>
      </w:r>
      <w:r w:rsidR="00A9692D" w:rsidRPr="008C6CEB">
        <w:rPr>
          <w:rFonts w:cstheme="minorHAnsi"/>
          <w:b/>
          <w:sz w:val="22"/>
          <w:szCs w:val="22"/>
          <w:lang w:val="es-ES"/>
        </w:rPr>
        <w:t>6.11</w:t>
      </w:r>
      <w:r w:rsidRPr="008C6CEB">
        <w:rPr>
          <w:rFonts w:cstheme="minorHAnsi"/>
          <w:sz w:val="22"/>
          <w:szCs w:val="22"/>
          <w:lang w:val="es-ES"/>
        </w:rPr>
        <w:t xml:space="preserve">: Mantenimiento de la Cooperación en pro de los humedales del </w:t>
      </w:r>
      <w:r w:rsidR="00AB316E" w:rsidRPr="008C6CEB">
        <w:rPr>
          <w:rFonts w:cstheme="minorHAnsi"/>
          <w:sz w:val="22"/>
          <w:szCs w:val="22"/>
          <w:lang w:val="es-ES"/>
        </w:rPr>
        <w:t>Mediterráneo</w:t>
      </w:r>
      <w:r w:rsidRPr="008C6CEB">
        <w:rPr>
          <w:rFonts w:cstheme="minorHAnsi"/>
          <w:sz w:val="22"/>
          <w:szCs w:val="22"/>
          <w:lang w:val="es-ES"/>
        </w:rPr>
        <w:t xml:space="preserve"> </w:t>
      </w:r>
      <w:r w:rsidR="00A9692D" w:rsidRPr="008C6CEB">
        <w:rPr>
          <w:rFonts w:cstheme="minorHAnsi"/>
          <w:sz w:val="22"/>
          <w:szCs w:val="22"/>
          <w:lang w:val="es-ES"/>
        </w:rPr>
        <w:t>(C</w:t>
      </w:r>
      <w:r w:rsidR="006C79E8" w:rsidRPr="008C6CEB">
        <w:rPr>
          <w:rFonts w:cstheme="minorHAnsi"/>
          <w:sz w:val="22"/>
          <w:szCs w:val="22"/>
          <w:lang w:val="es-ES"/>
        </w:rPr>
        <w:t>O</w:t>
      </w:r>
      <w:r w:rsidR="00A9692D" w:rsidRPr="008C6CEB">
        <w:rPr>
          <w:rFonts w:cstheme="minorHAnsi"/>
          <w:sz w:val="22"/>
          <w:szCs w:val="22"/>
          <w:lang w:val="es-ES"/>
        </w:rPr>
        <w:t xml:space="preserve">P6, 1996). </w:t>
      </w:r>
      <w:r w:rsidR="00A1508D" w:rsidRPr="008C6CEB">
        <w:rPr>
          <w:rFonts w:cstheme="minorHAnsi"/>
          <w:sz w:val="22"/>
          <w:szCs w:val="22"/>
          <w:lang w:val="es-ES"/>
        </w:rPr>
        <w:t xml:space="preserve">En esta </w:t>
      </w:r>
      <w:r w:rsidR="00AB316E" w:rsidRPr="008C6CEB">
        <w:rPr>
          <w:rFonts w:cstheme="minorHAnsi"/>
          <w:sz w:val="22"/>
          <w:szCs w:val="22"/>
          <w:lang w:val="es-ES"/>
        </w:rPr>
        <w:t>recomendación</w:t>
      </w:r>
      <w:r w:rsidR="00A1508D" w:rsidRPr="008C6CEB">
        <w:rPr>
          <w:rFonts w:cstheme="minorHAnsi"/>
          <w:sz w:val="22"/>
          <w:szCs w:val="22"/>
          <w:lang w:val="es-ES"/>
        </w:rPr>
        <w:t>,</w:t>
      </w:r>
      <w:r w:rsidR="005A3E61" w:rsidRPr="008C6CEB">
        <w:rPr>
          <w:rFonts w:cstheme="minorHAnsi"/>
          <w:sz w:val="22"/>
          <w:szCs w:val="22"/>
          <w:lang w:val="es-ES"/>
        </w:rPr>
        <w:t xml:space="preserve"> entre otras cosas, se celebra “</w:t>
      </w:r>
      <w:r w:rsidR="00A1508D" w:rsidRPr="008C6CEB">
        <w:rPr>
          <w:rFonts w:cstheme="minorHAnsi"/>
          <w:sz w:val="22"/>
          <w:szCs w:val="22"/>
          <w:lang w:val="es-ES"/>
        </w:rPr>
        <w:t xml:space="preserve">esta modalidad de </w:t>
      </w:r>
      <w:r w:rsidR="00AB316E" w:rsidRPr="008C6CEB">
        <w:rPr>
          <w:rFonts w:cstheme="minorHAnsi"/>
          <w:sz w:val="22"/>
          <w:szCs w:val="22"/>
          <w:lang w:val="es-ES"/>
        </w:rPr>
        <w:t>colaboración</w:t>
      </w:r>
      <w:r w:rsidR="00A1508D" w:rsidRPr="008C6CEB">
        <w:rPr>
          <w:rFonts w:cstheme="minorHAnsi"/>
          <w:sz w:val="22"/>
          <w:szCs w:val="22"/>
          <w:lang w:val="es-ES"/>
        </w:rPr>
        <w:t xml:space="preserve"> concertada e integrada entre </w:t>
      </w:r>
      <w:r w:rsidR="00AB316E" w:rsidRPr="008C6CEB">
        <w:rPr>
          <w:rFonts w:cstheme="minorHAnsi"/>
          <w:sz w:val="22"/>
          <w:szCs w:val="22"/>
          <w:lang w:val="es-ES"/>
        </w:rPr>
        <w:t>gobiernos</w:t>
      </w:r>
      <w:r w:rsidR="00A1508D" w:rsidRPr="008C6CEB">
        <w:rPr>
          <w:rFonts w:cstheme="minorHAnsi"/>
          <w:sz w:val="22"/>
          <w:szCs w:val="22"/>
          <w:lang w:val="es-ES"/>
        </w:rPr>
        <w:t xml:space="preserve"> y entidades no gubernamentales </w:t>
      </w:r>
      <w:r w:rsidR="00050DFA" w:rsidRPr="008C6CEB">
        <w:rPr>
          <w:rFonts w:cstheme="minorHAnsi"/>
          <w:sz w:val="22"/>
          <w:szCs w:val="22"/>
          <w:lang w:val="es-ES"/>
        </w:rPr>
        <w:t xml:space="preserve">en pro de la conservación y el uso racional de los </w:t>
      </w:r>
      <w:r w:rsidR="00AB316E" w:rsidRPr="008C6CEB">
        <w:rPr>
          <w:rFonts w:cstheme="minorHAnsi"/>
          <w:sz w:val="22"/>
          <w:szCs w:val="22"/>
          <w:lang w:val="es-ES"/>
        </w:rPr>
        <w:t>humedales</w:t>
      </w:r>
      <w:r w:rsidR="00050DFA" w:rsidRPr="008C6CEB">
        <w:rPr>
          <w:rFonts w:cstheme="minorHAnsi"/>
          <w:sz w:val="22"/>
          <w:szCs w:val="22"/>
          <w:lang w:val="es-ES"/>
        </w:rPr>
        <w:t xml:space="preserve"> del </w:t>
      </w:r>
      <w:r w:rsidR="00AB316E" w:rsidRPr="008C6CEB">
        <w:rPr>
          <w:rFonts w:cstheme="minorHAnsi"/>
          <w:sz w:val="22"/>
          <w:szCs w:val="22"/>
          <w:lang w:val="es-ES"/>
        </w:rPr>
        <w:t>Mediterráneo</w:t>
      </w:r>
      <w:r w:rsidR="005A3E61" w:rsidRPr="008C6CEB">
        <w:rPr>
          <w:rFonts w:cstheme="minorHAnsi"/>
          <w:sz w:val="22"/>
          <w:szCs w:val="22"/>
          <w:lang w:val="es-ES"/>
        </w:rPr>
        <w:t>”, considerando que es “</w:t>
      </w:r>
      <w:r w:rsidR="00050DFA" w:rsidRPr="008C6CEB">
        <w:rPr>
          <w:rFonts w:cstheme="minorHAnsi"/>
          <w:sz w:val="22"/>
          <w:szCs w:val="22"/>
          <w:lang w:val="es-ES"/>
        </w:rPr>
        <w:t>un modelo promisorio para las actividades relacionadas con los humedales en otras regiones</w:t>
      </w:r>
      <w:r w:rsidR="005A3E61" w:rsidRPr="008C6CEB">
        <w:rPr>
          <w:rFonts w:cstheme="minorHAnsi"/>
          <w:sz w:val="22"/>
          <w:szCs w:val="22"/>
          <w:lang w:val="es-ES"/>
        </w:rPr>
        <w:t>”.</w:t>
      </w:r>
      <w:r w:rsidR="00BA1E15" w:rsidRPr="008C6CEB">
        <w:rPr>
          <w:rFonts w:cstheme="minorHAnsi"/>
          <w:sz w:val="22"/>
          <w:szCs w:val="22"/>
          <w:lang w:val="es-ES"/>
        </w:rPr>
        <w:t xml:space="preserve"> </w:t>
      </w:r>
      <w:r w:rsidR="005A3E61" w:rsidRPr="008C6CEB">
        <w:rPr>
          <w:rFonts w:cstheme="minorHAnsi"/>
          <w:sz w:val="22"/>
          <w:szCs w:val="22"/>
          <w:lang w:val="es-ES"/>
        </w:rPr>
        <w:t xml:space="preserve">Es importante señalar que </w:t>
      </w:r>
      <w:r w:rsidR="00050DFA" w:rsidRPr="008C6CEB">
        <w:rPr>
          <w:rFonts w:cstheme="minorHAnsi"/>
          <w:sz w:val="22"/>
          <w:szCs w:val="22"/>
          <w:lang w:val="es-ES"/>
        </w:rPr>
        <w:t xml:space="preserve">la recomendación no </w:t>
      </w:r>
      <w:r w:rsidR="00955CB9" w:rsidRPr="008C6CEB">
        <w:rPr>
          <w:rFonts w:cstheme="minorHAnsi"/>
          <w:sz w:val="22"/>
          <w:szCs w:val="22"/>
          <w:lang w:val="es-ES"/>
        </w:rPr>
        <w:t>contiene</w:t>
      </w:r>
      <w:r w:rsidR="00050DFA" w:rsidRPr="008C6CEB">
        <w:rPr>
          <w:rFonts w:cstheme="minorHAnsi"/>
          <w:sz w:val="22"/>
          <w:szCs w:val="22"/>
          <w:lang w:val="es-ES"/>
        </w:rPr>
        <w:t xml:space="preserve"> ninguna orientación clara sobre la estructura </w:t>
      </w:r>
      <w:r w:rsidR="00955CB9" w:rsidRPr="008C6CEB">
        <w:rPr>
          <w:rFonts w:cstheme="minorHAnsi"/>
          <w:sz w:val="22"/>
          <w:szCs w:val="22"/>
          <w:lang w:val="es-ES"/>
        </w:rPr>
        <w:t xml:space="preserve">corporativa formal que debe </w:t>
      </w:r>
      <w:r w:rsidR="00050DFA" w:rsidRPr="008C6CEB">
        <w:rPr>
          <w:rFonts w:cstheme="minorHAnsi"/>
          <w:sz w:val="22"/>
          <w:szCs w:val="22"/>
          <w:lang w:val="es-ES"/>
        </w:rPr>
        <w:t xml:space="preserve">adoptar </w:t>
      </w:r>
      <w:r w:rsidR="00BA1E15" w:rsidRPr="008C6CEB">
        <w:rPr>
          <w:rFonts w:cstheme="minorHAnsi"/>
          <w:sz w:val="22"/>
          <w:szCs w:val="22"/>
          <w:lang w:val="es-ES"/>
        </w:rPr>
        <w:t>MedWet</w:t>
      </w:r>
      <w:r w:rsidR="00050DFA" w:rsidRPr="008C6CEB">
        <w:rPr>
          <w:rFonts w:cstheme="minorHAnsi"/>
          <w:sz w:val="22"/>
          <w:szCs w:val="22"/>
          <w:lang w:val="es-ES"/>
        </w:rPr>
        <w:t xml:space="preserve"> ni su </w:t>
      </w:r>
      <w:r w:rsidR="002A68F0" w:rsidRPr="008C6CEB">
        <w:rPr>
          <w:rFonts w:cstheme="minorHAnsi"/>
          <w:sz w:val="22"/>
          <w:szCs w:val="22"/>
          <w:lang w:val="es-ES"/>
        </w:rPr>
        <w:t>condición jurídica</w:t>
      </w:r>
      <w:r w:rsidR="00BA1E15" w:rsidRPr="008C6CEB">
        <w:rPr>
          <w:rFonts w:cstheme="minorHAnsi"/>
          <w:sz w:val="22"/>
          <w:szCs w:val="22"/>
          <w:lang w:val="es-ES"/>
        </w:rPr>
        <w:t xml:space="preserve">. </w:t>
      </w:r>
      <w:r w:rsidR="004456E9" w:rsidRPr="008C6CEB">
        <w:rPr>
          <w:rFonts w:cstheme="minorHAnsi"/>
          <w:sz w:val="22"/>
          <w:szCs w:val="22"/>
          <w:lang w:val="es-ES"/>
        </w:rPr>
        <w:t>Solo</w:t>
      </w:r>
      <w:r w:rsidR="00E61AAE" w:rsidRPr="008C6CEB">
        <w:rPr>
          <w:rFonts w:cstheme="minorHAnsi"/>
          <w:sz w:val="22"/>
          <w:szCs w:val="22"/>
          <w:lang w:val="es-ES"/>
        </w:rPr>
        <w:t xml:space="preserve"> se d</w:t>
      </w:r>
      <w:r w:rsidR="004456E9" w:rsidRPr="008C6CEB">
        <w:rPr>
          <w:rFonts w:cstheme="minorHAnsi"/>
          <w:sz w:val="22"/>
          <w:szCs w:val="22"/>
          <w:lang w:val="es-ES"/>
        </w:rPr>
        <w:t>escribe la iniciativa como una “colaboración”</w:t>
      </w:r>
      <w:r w:rsidR="00E61AAE" w:rsidRPr="008C6CEB">
        <w:rPr>
          <w:rFonts w:cstheme="minorHAnsi"/>
          <w:sz w:val="22"/>
          <w:szCs w:val="22"/>
          <w:lang w:val="es-ES"/>
        </w:rPr>
        <w:t xml:space="preserve">. Además, aunque </w:t>
      </w:r>
      <w:r w:rsidR="004456E9" w:rsidRPr="008C6CEB">
        <w:rPr>
          <w:rFonts w:cstheme="minorHAnsi"/>
          <w:sz w:val="22"/>
          <w:szCs w:val="22"/>
          <w:lang w:val="es-ES"/>
        </w:rPr>
        <w:t xml:space="preserve">en </w:t>
      </w:r>
      <w:r w:rsidR="00E61AAE" w:rsidRPr="008C6CEB">
        <w:rPr>
          <w:rFonts w:cstheme="minorHAnsi"/>
          <w:sz w:val="22"/>
          <w:szCs w:val="22"/>
          <w:lang w:val="es-ES"/>
        </w:rPr>
        <w:t xml:space="preserve">la recomendación no se </w:t>
      </w:r>
      <w:r w:rsidR="00AB316E" w:rsidRPr="008C6CEB">
        <w:rPr>
          <w:rFonts w:cstheme="minorHAnsi"/>
          <w:sz w:val="22"/>
          <w:szCs w:val="22"/>
          <w:lang w:val="es-ES"/>
        </w:rPr>
        <w:t>autoriza</w:t>
      </w:r>
      <w:r w:rsidR="00E61AAE" w:rsidRPr="008C6CEB">
        <w:rPr>
          <w:rFonts w:cstheme="minorHAnsi"/>
          <w:sz w:val="22"/>
          <w:szCs w:val="22"/>
          <w:lang w:val="es-ES"/>
        </w:rPr>
        <w:t xml:space="preserve"> formalmente la creación de otras entidades </w:t>
      </w:r>
      <w:r w:rsidR="004456E9" w:rsidRPr="008C6CEB">
        <w:rPr>
          <w:rFonts w:cstheme="minorHAnsi"/>
          <w:sz w:val="22"/>
          <w:szCs w:val="22"/>
          <w:lang w:val="es-ES"/>
        </w:rPr>
        <w:t xml:space="preserve">(del tipo de </w:t>
      </w:r>
      <w:r w:rsidR="00A9692D" w:rsidRPr="008C6CEB">
        <w:rPr>
          <w:rFonts w:cstheme="minorHAnsi"/>
          <w:sz w:val="22"/>
          <w:szCs w:val="22"/>
          <w:lang w:val="es-ES"/>
        </w:rPr>
        <w:t xml:space="preserve">MedWet), </w:t>
      </w:r>
      <w:r w:rsidR="00E61AAE" w:rsidRPr="008C6CEB">
        <w:rPr>
          <w:rFonts w:cstheme="minorHAnsi"/>
          <w:sz w:val="22"/>
          <w:szCs w:val="22"/>
          <w:lang w:val="es-ES"/>
        </w:rPr>
        <w:t xml:space="preserve">se alienta a las </w:t>
      </w:r>
      <w:r w:rsidR="002A68F0" w:rsidRPr="008C6CEB">
        <w:rPr>
          <w:rFonts w:cstheme="minorHAnsi"/>
          <w:sz w:val="22"/>
          <w:szCs w:val="22"/>
          <w:lang w:val="es-ES"/>
        </w:rPr>
        <w:t>Partes Contratantes</w:t>
      </w:r>
      <w:r w:rsidR="0068497F" w:rsidRPr="008C6CEB">
        <w:rPr>
          <w:rFonts w:cstheme="minorHAnsi"/>
          <w:sz w:val="22"/>
          <w:szCs w:val="22"/>
          <w:lang w:val="es-ES"/>
        </w:rPr>
        <w:t xml:space="preserve"> </w:t>
      </w:r>
      <w:r w:rsidR="00E61AAE" w:rsidRPr="008C6CEB">
        <w:rPr>
          <w:rFonts w:cstheme="minorHAnsi"/>
          <w:sz w:val="22"/>
          <w:szCs w:val="22"/>
          <w:lang w:val="es-ES"/>
        </w:rPr>
        <w:t>a que</w:t>
      </w:r>
      <w:r w:rsidR="004456E9" w:rsidRPr="008C6CEB">
        <w:rPr>
          <w:rFonts w:cstheme="minorHAnsi"/>
          <w:sz w:val="22"/>
          <w:szCs w:val="22"/>
          <w:lang w:val="es-ES"/>
        </w:rPr>
        <w:t xml:space="preserve"> tengan en cuenta las ventajas </w:t>
      </w:r>
      <w:r w:rsidR="00E61AAE" w:rsidRPr="008C6CEB">
        <w:rPr>
          <w:rFonts w:cstheme="minorHAnsi"/>
          <w:sz w:val="22"/>
          <w:szCs w:val="22"/>
          <w:lang w:val="es-ES"/>
        </w:rPr>
        <w:t>de cooperar de manera similar a escala regional.</w:t>
      </w:r>
    </w:p>
    <w:p w14:paraId="5B073ECD" w14:textId="77777777" w:rsidR="00BA1E15" w:rsidRPr="008C6CEB" w:rsidRDefault="00BA1E15" w:rsidP="00BA1E15">
      <w:pPr>
        <w:pStyle w:val="ListParagraph"/>
        <w:rPr>
          <w:rFonts w:cstheme="minorHAnsi"/>
          <w:b/>
          <w:sz w:val="22"/>
          <w:szCs w:val="22"/>
          <w:lang w:val="es-ES"/>
        </w:rPr>
      </w:pPr>
    </w:p>
    <w:p w14:paraId="2624B4FB" w14:textId="45E7B6FB" w:rsidR="004456E9" w:rsidRPr="008C6CEB" w:rsidRDefault="004456E9" w:rsidP="00376AD4">
      <w:pPr>
        <w:pStyle w:val="ListParagraph"/>
        <w:numPr>
          <w:ilvl w:val="0"/>
          <w:numId w:val="19"/>
        </w:numPr>
        <w:rPr>
          <w:rFonts w:cstheme="minorHAnsi"/>
          <w:b/>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E61AAE" w:rsidRPr="008C6CEB">
        <w:rPr>
          <w:rFonts w:cstheme="minorHAnsi"/>
          <w:b/>
          <w:sz w:val="22"/>
          <w:szCs w:val="22"/>
          <w:lang w:val="es-ES"/>
        </w:rPr>
        <w:t xml:space="preserve">Resolución </w:t>
      </w:r>
      <w:r w:rsidR="000A189C" w:rsidRPr="008C6CEB">
        <w:rPr>
          <w:rFonts w:cstheme="minorHAnsi"/>
          <w:b/>
          <w:sz w:val="22"/>
          <w:szCs w:val="22"/>
          <w:lang w:val="es-ES"/>
        </w:rPr>
        <w:t>V</w:t>
      </w:r>
      <w:r w:rsidR="00253DF0" w:rsidRPr="008C6CEB">
        <w:rPr>
          <w:rFonts w:cstheme="minorHAnsi"/>
          <w:b/>
          <w:sz w:val="22"/>
          <w:szCs w:val="22"/>
          <w:lang w:val="es-ES"/>
        </w:rPr>
        <w:t>II</w:t>
      </w:r>
      <w:r w:rsidR="000A189C" w:rsidRPr="008C6CEB">
        <w:rPr>
          <w:rFonts w:cstheme="minorHAnsi"/>
          <w:b/>
          <w:sz w:val="22"/>
          <w:szCs w:val="22"/>
          <w:lang w:val="es-ES"/>
        </w:rPr>
        <w:t>.22</w:t>
      </w:r>
      <w:r w:rsidR="004F337F" w:rsidRPr="008C6CEB">
        <w:rPr>
          <w:rFonts w:cstheme="minorHAnsi"/>
          <w:sz w:val="22"/>
          <w:szCs w:val="22"/>
          <w:lang w:val="es-ES"/>
        </w:rPr>
        <w:t xml:space="preserve">: </w:t>
      </w:r>
      <w:r w:rsidR="00E61AAE" w:rsidRPr="008C6CEB">
        <w:rPr>
          <w:rFonts w:cstheme="minorHAnsi"/>
          <w:sz w:val="22"/>
          <w:szCs w:val="22"/>
          <w:lang w:val="es-ES"/>
        </w:rPr>
        <w:t xml:space="preserve">Estructura de </w:t>
      </w:r>
      <w:r w:rsidR="00AB316E" w:rsidRPr="008C6CEB">
        <w:rPr>
          <w:rFonts w:cstheme="minorHAnsi"/>
          <w:sz w:val="22"/>
          <w:szCs w:val="22"/>
          <w:lang w:val="es-ES"/>
        </w:rPr>
        <w:t>colaboración</w:t>
      </w:r>
      <w:r w:rsidR="00E61AAE" w:rsidRPr="008C6CEB">
        <w:rPr>
          <w:rFonts w:cstheme="minorHAnsi"/>
          <w:sz w:val="22"/>
          <w:szCs w:val="22"/>
          <w:lang w:val="es-ES"/>
        </w:rPr>
        <w:t xml:space="preserve"> respecto de los humedales mediterráneos </w:t>
      </w:r>
      <w:r w:rsidR="000A189C" w:rsidRPr="008C6CEB">
        <w:rPr>
          <w:rFonts w:cstheme="minorHAnsi"/>
          <w:sz w:val="22"/>
          <w:szCs w:val="22"/>
          <w:lang w:val="es-ES"/>
        </w:rPr>
        <w:t>(C</w:t>
      </w:r>
      <w:r w:rsidR="00E16F48" w:rsidRPr="008C6CEB">
        <w:rPr>
          <w:rFonts w:cstheme="minorHAnsi"/>
          <w:sz w:val="22"/>
          <w:szCs w:val="22"/>
          <w:lang w:val="es-ES"/>
        </w:rPr>
        <w:t>O</w:t>
      </w:r>
      <w:r w:rsidR="000A189C" w:rsidRPr="008C6CEB">
        <w:rPr>
          <w:rFonts w:cstheme="minorHAnsi"/>
          <w:sz w:val="22"/>
          <w:szCs w:val="22"/>
          <w:lang w:val="es-ES"/>
        </w:rPr>
        <w:t>P7, 1999)</w:t>
      </w:r>
      <w:r w:rsidRPr="008C6CEB">
        <w:rPr>
          <w:rFonts w:cstheme="minorHAnsi"/>
          <w:sz w:val="22"/>
          <w:szCs w:val="22"/>
          <w:lang w:val="es-ES"/>
        </w:rPr>
        <w:t xml:space="preserve"> aprobó formalmente el “</w:t>
      </w:r>
      <w:r w:rsidR="001C3362" w:rsidRPr="008C6CEB">
        <w:rPr>
          <w:rFonts w:cstheme="minorHAnsi"/>
          <w:sz w:val="22"/>
          <w:szCs w:val="22"/>
          <w:lang w:val="es-ES"/>
        </w:rPr>
        <w:t xml:space="preserve">establecimiento del Comité sobre los Humedales Mediterráneos </w:t>
      </w:r>
      <w:r w:rsidR="000A189C" w:rsidRPr="008C6CEB">
        <w:rPr>
          <w:rFonts w:cstheme="minorHAnsi"/>
          <w:sz w:val="22"/>
          <w:szCs w:val="22"/>
          <w:lang w:val="es-ES"/>
        </w:rPr>
        <w:t xml:space="preserve">(MedWet/Com) </w:t>
      </w:r>
      <w:r w:rsidR="008A302F" w:rsidRPr="008C6CEB">
        <w:rPr>
          <w:rFonts w:cstheme="minorHAnsi"/>
          <w:sz w:val="22"/>
          <w:szCs w:val="22"/>
          <w:lang w:val="es-ES"/>
        </w:rPr>
        <w:t>en el marco de la Convención</w:t>
      </w:r>
      <w:r w:rsidR="000A189C" w:rsidRPr="008C6CEB">
        <w:rPr>
          <w:rFonts w:cstheme="minorHAnsi"/>
          <w:sz w:val="22"/>
          <w:szCs w:val="22"/>
          <w:lang w:val="es-ES"/>
        </w:rPr>
        <w:t xml:space="preserve">, </w:t>
      </w:r>
      <w:r w:rsidR="001C3362" w:rsidRPr="008C6CEB">
        <w:rPr>
          <w:rFonts w:cstheme="minorHAnsi"/>
          <w:sz w:val="22"/>
          <w:szCs w:val="22"/>
          <w:lang w:val="es-ES"/>
        </w:rPr>
        <w:t xml:space="preserve">como foro para la colaboración en el Mediterráneo en </w:t>
      </w:r>
      <w:r w:rsidR="00AB316E" w:rsidRPr="008C6CEB">
        <w:rPr>
          <w:rFonts w:cstheme="minorHAnsi"/>
          <w:sz w:val="22"/>
          <w:szCs w:val="22"/>
          <w:lang w:val="es-ES"/>
        </w:rPr>
        <w:t>cuestiones</w:t>
      </w:r>
      <w:r w:rsidRPr="008C6CEB">
        <w:rPr>
          <w:rFonts w:cstheme="minorHAnsi"/>
          <w:sz w:val="22"/>
          <w:szCs w:val="22"/>
          <w:lang w:val="es-ES"/>
        </w:rPr>
        <w:t xml:space="preserve"> </w:t>
      </w:r>
      <w:r w:rsidR="001C3362" w:rsidRPr="008C6CEB">
        <w:rPr>
          <w:rFonts w:cstheme="minorHAnsi"/>
          <w:sz w:val="22"/>
          <w:szCs w:val="22"/>
          <w:lang w:val="es-ES"/>
        </w:rPr>
        <w:t>re</w:t>
      </w:r>
      <w:r w:rsidRPr="008C6CEB">
        <w:rPr>
          <w:rFonts w:cstheme="minorHAnsi"/>
          <w:sz w:val="22"/>
          <w:szCs w:val="22"/>
          <w:lang w:val="es-ES"/>
        </w:rPr>
        <w:t xml:space="preserve">lativas </w:t>
      </w:r>
      <w:r w:rsidR="001C3362" w:rsidRPr="008C6CEB">
        <w:rPr>
          <w:rFonts w:cstheme="minorHAnsi"/>
          <w:sz w:val="22"/>
          <w:szCs w:val="22"/>
          <w:lang w:val="es-ES"/>
        </w:rPr>
        <w:t>a los humedales y como entidad consultiva</w:t>
      </w:r>
      <w:r w:rsidRPr="008C6CEB">
        <w:rPr>
          <w:rFonts w:cstheme="minorHAnsi"/>
          <w:sz w:val="22"/>
          <w:szCs w:val="22"/>
          <w:lang w:val="es-ES"/>
        </w:rPr>
        <w:t xml:space="preserve"> de la Convención en esa región”</w:t>
      </w:r>
      <w:r w:rsidR="001C3362" w:rsidRPr="008C6CEB">
        <w:rPr>
          <w:rFonts w:cstheme="minorHAnsi"/>
          <w:sz w:val="22"/>
          <w:szCs w:val="22"/>
          <w:lang w:val="es-ES"/>
        </w:rPr>
        <w:t xml:space="preserve">. MedWet y el Comité </w:t>
      </w:r>
      <w:r w:rsidRPr="008C6CEB">
        <w:rPr>
          <w:rFonts w:cstheme="minorHAnsi"/>
          <w:sz w:val="22"/>
          <w:szCs w:val="22"/>
          <w:lang w:val="es-ES"/>
        </w:rPr>
        <w:t>parecen ser en realidad la misma entidad</w:t>
      </w:r>
      <w:r w:rsidR="004F337F" w:rsidRPr="008C6CEB">
        <w:rPr>
          <w:rFonts w:cstheme="minorHAnsi"/>
          <w:sz w:val="22"/>
          <w:szCs w:val="22"/>
          <w:lang w:val="es-ES"/>
        </w:rPr>
        <w:t xml:space="preserve">. </w:t>
      </w:r>
      <w:r w:rsidR="001C3362" w:rsidRPr="008C6CEB">
        <w:rPr>
          <w:rFonts w:cstheme="minorHAnsi"/>
          <w:sz w:val="22"/>
          <w:szCs w:val="22"/>
          <w:lang w:val="es-ES"/>
        </w:rPr>
        <w:t>Esto implica que la C</w:t>
      </w:r>
      <w:r w:rsidR="00E16F48" w:rsidRPr="008C6CEB">
        <w:rPr>
          <w:rFonts w:cstheme="minorHAnsi"/>
          <w:sz w:val="22"/>
          <w:szCs w:val="22"/>
          <w:lang w:val="es-ES"/>
        </w:rPr>
        <w:t>O</w:t>
      </w:r>
      <w:r w:rsidR="001C3362" w:rsidRPr="008C6CEB">
        <w:rPr>
          <w:rFonts w:cstheme="minorHAnsi"/>
          <w:sz w:val="22"/>
          <w:szCs w:val="22"/>
          <w:lang w:val="es-ES"/>
        </w:rPr>
        <w:t xml:space="preserve">P </w:t>
      </w:r>
      <w:r w:rsidRPr="008C6CEB">
        <w:rPr>
          <w:rFonts w:cstheme="minorHAnsi"/>
          <w:sz w:val="22"/>
          <w:szCs w:val="22"/>
          <w:lang w:val="es-ES"/>
        </w:rPr>
        <w:t xml:space="preserve">estaba aprobando </w:t>
      </w:r>
      <w:r w:rsidR="001C3362" w:rsidRPr="008C6CEB">
        <w:rPr>
          <w:rFonts w:cstheme="minorHAnsi"/>
          <w:sz w:val="22"/>
          <w:szCs w:val="22"/>
          <w:lang w:val="es-ES"/>
        </w:rPr>
        <w:t>una vez más un marco</w:t>
      </w:r>
      <w:r w:rsidRPr="008C6CEB">
        <w:rPr>
          <w:rFonts w:cstheme="minorHAnsi"/>
          <w:sz w:val="22"/>
          <w:szCs w:val="22"/>
          <w:lang w:val="es-ES"/>
        </w:rPr>
        <w:t xml:space="preserve"> o una estructura</w:t>
      </w:r>
      <w:r w:rsidR="001C3362" w:rsidRPr="008C6CEB">
        <w:rPr>
          <w:rFonts w:cstheme="minorHAnsi"/>
          <w:sz w:val="22"/>
          <w:szCs w:val="22"/>
          <w:lang w:val="es-ES"/>
        </w:rPr>
        <w:t xml:space="preserve"> de colaboración (como indica el </w:t>
      </w:r>
      <w:r w:rsidR="008130E4" w:rsidRPr="008C6CEB">
        <w:rPr>
          <w:rFonts w:cstheme="minorHAnsi"/>
          <w:sz w:val="22"/>
          <w:szCs w:val="22"/>
          <w:lang w:val="es-ES"/>
        </w:rPr>
        <w:t>título</w:t>
      </w:r>
      <w:r w:rsidR="001C3362" w:rsidRPr="008C6CEB">
        <w:rPr>
          <w:rFonts w:cstheme="minorHAnsi"/>
          <w:sz w:val="22"/>
          <w:szCs w:val="22"/>
          <w:lang w:val="es-ES"/>
        </w:rPr>
        <w:t xml:space="preserve"> de la resolución) en vez de una </w:t>
      </w:r>
      <w:r w:rsidR="000F172B" w:rsidRPr="008C6CEB">
        <w:rPr>
          <w:rFonts w:cstheme="minorHAnsi"/>
          <w:sz w:val="22"/>
          <w:szCs w:val="22"/>
          <w:lang w:val="es-ES"/>
        </w:rPr>
        <w:t>estructura corporativa</w:t>
      </w:r>
      <w:r w:rsidR="001C3362" w:rsidRPr="008C6CEB">
        <w:rPr>
          <w:rFonts w:cstheme="minorHAnsi"/>
          <w:sz w:val="22"/>
          <w:szCs w:val="22"/>
          <w:lang w:val="es-ES"/>
        </w:rPr>
        <w:t xml:space="preserve"> </w:t>
      </w:r>
      <w:r w:rsidRPr="008C6CEB">
        <w:rPr>
          <w:rFonts w:cstheme="minorHAnsi"/>
          <w:sz w:val="22"/>
          <w:szCs w:val="22"/>
          <w:lang w:val="es-ES"/>
        </w:rPr>
        <w:t xml:space="preserve">formal </w:t>
      </w:r>
      <w:r w:rsidR="001C3362" w:rsidRPr="008C6CEB">
        <w:rPr>
          <w:rFonts w:cstheme="minorHAnsi"/>
          <w:sz w:val="22"/>
          <w:szCs w:val="22"/>
          <w:lang w:val="es-ES"/>
        </w:rPr>
        <w:t xml:space="preserve">con una condición o personalidad </w:t>
      </w:r>
      <w:r w:rsidR="00AB316E" w:rsidRPr="008C6CEB">
        <w:rPr>
          <w:rFonts w:cstheme="minorHAnsi"/>
          <w:sz w:val="22"/>
          <w:szCs w:val="22"/>
          <w:lang w:val="es-ES"/>
        </w:rPr>
        <w:t>jurídica</w:t>
      </w:r>
      <w:r w:rsidR="001C3362" w:rsidRPr="008C6CEB">
        <w:rPr>
          <w:rFonts w:cstheme="minorHAnsi"/>
          <w:sz w:val="22"/>
          <w:szCs w:val="22"/>
          <w:lang w:val="es-ES"/>
        </w:rPr>
        <w:t xml:space="preserve"> concreta</w:t>
      </w:r>
      <w:r w:rsidR="00A54FE3" w:rsidRPr="008C6CEB">
        <w:rPr>
          <w:rFonts w:cstheme="minorHAnsi"/>
          <w:sz w:val="22"/>
          <w:szCs w:val="22"/>
          <w:lang w:val="es-ES"/>
        </w:rPr>
        <w:t>.</w:t>
      </w:r>
    </w:p>
    <w:p w14:paraId="505AF704" w14:textId="77777777" w:rsidR="004456E9" w:rsidRPr="008C6CEB" w:rsidRDefault="004456E9" w:rsidP="004456E9">
      <w:pPr>
        <w:rPr>
          <w:rFonts w:cstheme="minorHAnsi"/>
          <w:b/>
          <w:color w:val="FF0000"/>
          <w:sz w:val="22"/>
          <w:szCs w:val="22"/>
          <w:lang w:val="es-ES"/>
        </w:rPr>
      </w:pPr>
    </w:p>
    <w:p w14:paraId="1EE43921" w14:textId="7F427584" w:rsidR="00E2352A" w:rsidRPr="008C6CEB" w:rsidRDefault="004456E9" w:rsidP="00376AD4">
      <w:pPr>
        <w:pStyle w:val="ListParagraph"/>
        <w:numPr>
          <w:ilvl w:val="0"/>
          <w:numId w:val="19"/>
        </w:numPr>
        <w:rPr>
          <w:rFonts w:cstheme="minorHAnsi"/>
          <w:b/>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E61AAE" w:rsidRPr="008C6CEB">
        <w:rPr>
          <w:rFonts w:cstheme="minorHAnsi"/>
          <w:b/>
          <w:sz w:val="22"/>
          <w:szCs w:val="22"/>
          <w:lang w:val="es-ES"/>
        </w:rPr>
        <w:t xml:space="preserve">Resolución </w:t>
      </w:r>
      <w:r w:rsidR="00FB6064" w:rsidRPr="008C6CEB">
        <w:rPr>
          <w:rFonts w:cstheme="minorHAnsi"/>
          <w:b/>
          <w:sz w:val="22"/>
          <w:szCs w:val="22"/>
          <w:lang w:val="es-ES"/>
        </w:rPr>
        <w:t>VIII.30</w:t>
      </w:r>
      <w:r w:rsidR="00FB6064" w:rsidRPr="008C6CEB">
        <w:rPr>
          <w:rFonts w:cstheme="minorHAnsi"/>
          <w:sz w:val="22"/>
          <w:szCs w:val="22"/>
          <w:lang w:val="es-ES"/>
        </w:rPr>
        <w:t xml:space="preserve">: </w:t>
      </w:r>
      <w:r w:rsidR="000D05FE" w:rsidRPr="008C6CEB">
        <w:rPr>
          <w:rFonts w:cstheme="minorHAnsi"/>
          <w:sz w:val="22"/>
          <w:szCs w:val="22"/>
          <w:lang w:val="es-ES"/>
        </w:rPr>
        <w:t xml:space="preserve">Iniciativas </w:t>
      </w:r>
      <w:r w:rsidR="00AB316E" w:rsidRPr="008C6CEB">
        <w:rPr>
          <w:rFonts w:cstheme="minorHAnsi"/>
          <w:sz w:val="22"/>
          <w:szCs w:val="22"/>
          <w:lang w:val="es-ES"/>
        </w:rPr>
        <w:t>regionales</w:t>
      </w:r>
      <w:r w:rsidR="000D05FE" w:rsidRPr="008C6CEB">
        <w:rPr>
          <w:rFonts w:cstheme="minorHAnsi"/>
          <w:sz w:val="22"/>
          <w:szCs w:val="22"/>
          <w:lang w:val="es-ES"/>
        </w:rPr>
        <w:t xml:space="preserve"> para aplicar la Convención en mayor grado </w:t>
      </w:r>
      <w:r w:rsidR="00FB6064" w:rsidRPr="008C6CEB">
        <w:rPr>
          <w:rFonts w:cstheme="minorHAnsi"/>
          <w:sz w:val="22"/>
          <w:szCs w:val="22"/>
          <w:lang w:val="es-ES"/>
        </w:rPr>
        <w:t>(</w:t>
      </w:r>
      <w:r w:rsidR="00E16F48" w:rsidRPr="008C6CEB">
        <w:rPr>
          <w:rFonts w:cstheme="minorHAnsi"/>
          <w:sz w:val="22"/>
          <w:szCs w:val="22"/>
          <w:lang w:val="es-ES"/>
        </w:rPr>
        <w:t>COP</w:t>
      </w:r>
      <w:r w:rsidR="00FB6064" w:rsidRPr="008C6CEB">
        <w:rPr>
          <w:rFonts w:cstheme="minorHAnsi"/>
          <w:sz w:val="22"/>
          <w:szCs w:val="22"/>
          <w:lang w:val="es-ES"/>
        </w:rPr>
        <w:t>8, 2002)</w:t>
      </w:r>
      <w:r w:rsidR="000D05FE" w:rsidRPr="008C6CEB">
        <w:rPr>
          <w:rFonts w:cstheme="minorHAnsi"/>
          <w:sz w:val="22"/>
          <w:szCs w:val="22"/>
          <w:lang w:val="es-ES"/>
        </w:rPr>
        <w:t xml:space="preserve"> marcó un </w:t>
      </w:r>
      <w:r w:rsidR="00980E54" w:rsidRPr="008C6CEB">
        <w:rPr>
          <w:rFonts w:cstheme="minorHAnsi"/>
          <w:sz w:val="22"/>
          <w:szCs w:val="22"/>
          <w:lang w:val="es-ES"/>
        </w:rPr>
        <w:t>punto de inflexión</w:t>
      </w:r>
      <w:r w:rsidR="000D05FE" w:rsidRPr="008C6CEB">
        <w:rPr>
          <w:rFonts w:cstheme="minorHAnsi"/>
          <w:sz w:val="22"/>
          <w:szCs w:val="22"/>
          <w:lang w:val="es-ES"/>
        </w:rPr>
        <w:t xml:space="preserve"> ya que fue la primera vez que la </w:t>
      </w:r>
      <w:r w:rsidR="00E16F48" w:rsidRPr="008C6CEB">
        <w:rPr>
          <w:rFonts w:cstheme="minorHAnsi"/>
          <w:sz w:val="22"/>
          <w:szCs w:val="22"/>
          <w:lang w:val="es-ES"/>
        </w:rPr>
        <w:t>COP</w:t>
      </w:r>
      <w:r w:rsidR="00675F39" w:rsidRPr="008C6CEB">
        <w:rPr>
          <w:rFonts w:cstheme="minorHAnsi"/>
          <w:sz w:val="22"/>
          <w:szCs w:val="22"/>
          <w:lang w:val="es-ES"/>
        </w:rPr>
        <w:t xml:space="preserve"> </w:t>
      </w:r>
      <w:r w:rsidR="000D05FE" w:rsidRPr="008C6CEB">
        <w:rPr>
          <w:rFonts w:cstheme="minorHAnsi"/>
          <w:sz w:val="22"/>
          <w:szCs w:val="22"/>
          <w:lang w:val="es-ES"/>
        </w:rPr>
        <w:t xml:space="preserve">elaboró y </w:t>
      </w:r>
      <w:r w:rsidR="00980E54" w:rsidRPr="008C6CEB">
        <w:rPr>
          <w:rFonts w:cstheme="minorHAnsi"/>
          <w:sz w:val="22"/>
          <w:szCs w:val="22"/>
          <w:lang w:val="es-ES"/>
        </w:rPr>
        <w:t>aprobó</w:t>
      </w:r>
      <w:r w:rsidR="00675F39" w:rsidRPr="008C6CEB">
        <w:rPr>
          <w:rFonts w:cstheme="minorHAnsi"/>
          <w:sz w:val="22"/>
          <w:szCs w:val="22"/>
          <w:lang w:val="es-ES"/>
        </w:rPr>
        <w:t xml:space="preserve"> </w:t>
      </w:r>
      <w:r w:rsidR="000D05FE" w:rsidRPr="008C6CEB">
        <w:rPr>
          <w:rFonts w:cstheme="minorHAnsi"/>
          <w:sz w:val="22"/>
          <w:szCs w:val="22"/>
          <w:lang w:val="es-ES"/>
        </w:rPr>
        <w:t xml:space="preserve">formalmente </w:t>
      </w:r>
      <w:r w:rsidR="00980E54" w:rsidRPr="008C6CEB">
        <w:rPr>
          <w:rFonts w:cstheme="minorHAnsi"/>
          <w:sz w:val="22"/>
          <w:szCs w:val="22"/>
          <w:lang w:val="es-ES"/>
        </w:rPr>
        <w:t>orientaciones</w:t>
      </w:r>
      <w:r w:rsidR="000D05FE" w:rsidRPr="008C6CEB">
        <w:rPr>
          <w:rFonts w:cstheme="minorHAnsi"/>
          <w:sz w:val="22"/>
          <w:szCs w:val="22"/>
          <w:lang w:val="es-ES"/>
        </w:rPr>
        <w:t xml:space="preserve"> generales sobre las </w:t>
      </w:r>
      <w:r w:rsidR="00EA19D4" w:rsidRPr="008C6CEB">
        <w:rPr>
          <w:rFonts w:cstheme="minorHAnsi"/>
          <w:sz w:val="22"/>
          <w:szCs w:val="22"/>
          <w:lang w:val="es-ES"/>
        </w:rPr>
        <w:t>IRR</w:t>
      </w:r>
      <w:r w:rsidR="00675F39" w:rsidRPr="008C6CEB">
        <w:rPr>
          <w:rFonts w:cstheme="minorHAnsi"/>
          <w:sz w:val="22"/>
          <w:szCs w:val="22"/>
          <w:lang w:val="es-ES"/>
        </w:rPr>
        <w:t xml:space="preserve">. </w:t>
      </w:r>
      <w:r w:rsidR="00980E54" w:rsidRPr="008C6CEB">
        <w:rPr>
          <w:rFonts w:cstheme="minorHAnsi"/>
          <w:sz w:val="22"/>
          <w:szCs w:val="22"/>
          <w:lang w:val="es-ES"/>
        </w:rPr>
        <w:t>Se tituló “</w:t>
      </w:r>
      <w:r w:rsidR="000D05FE" w:rsidRPr="008C6CEB">
        <w:rPr>
          <w:rFonts w:cstheme="minorHAnsi"/>
          <w:sz w:val="22"/>
          <w:szCs w:val="22"/>
          <w:lang w:val="es-ES"/>
        </w:rPr>
        <w:t xml:space="preserve">Orientaciones para promover iniciativas </w:t>
      </w:r>
      <w:r w:rsidR="00AB316E" w:rsidRPr="008C6CEB">
        <w:rPr>
          <w:rFonts w:cstheme="minorHAnsi"/>
          <w:sz w:val="22"/>
          <w:szCs w:val="22"/>
          <w:lang w:val="es-ES"/>
        </w:rPr>
        <w:t>regionales</w:t>
      </w:r>
      <w:r w:rsidR="000D05FE" w:rsidRPr="008C6CEB">
        <w:rPr>
          <w:rFonts w:cstheme="minorHAnsi"/>
          <w:sz w:val="22"/>
          <w:szCs w:val="22"/>
          <w:lang w:val="es-ES"/>
        </w:rPr>
        <w:t xml:space="preserve"> en el marco de la Convención sobre los </w:t>
      </w:r>
      <w:r w:rsidR="00AB316E" w:rsidRPr="008C6CEB">
        <w:rPr>
          <w:rFonts w:cstheme="minorHAnsi"/>
          <w:sz w:val="22"/>
          <w:szCs w:val="22"/>
          <w:lang w:val="es-ES"/>
        </w:rPr>
        <w:t>Humedales</w:t>
      </w:r>
      <w:r w:rsidR="00980E54" w:rsidRPr="008C6CEB">
        <w:rPr>
          <w:rFonts w:cstheme="minorHAnsi"/>
          <w:sz w:val="22"/>
          <w:szCs w:val="22"/>
          <w:lang w:val="es-ES"/>
        </w:rPr>
        <w:t>”</w:t>
      </w:r>
      <w:r w:rsidR="000D05FE" w:rsidRPr="008C6CEB">
        <w:rPr>
          <w:rFonts w:cstheme="minorHAnsi"/>
          <w:sz w:val="22"/>
          <w:szCs w:val="22"/>
          <w:lang w:val="es-ES"/>
        </w:rPr>
        <w:t xml:space="preserve"> </w:t>
      </w:r>
      <w:r w:rsidR="00536EC7" w:rsidRPr="008C6CEB">
        <w:rPr>
          <w:rFonts w:cstheme="minorHAnsi"/>
          <w:sz w:val="22"/>
          <w:szCs w:val="22"/>
          <w:lang w:val="es-ES"/>
        </w:rPr>
        <w:t>(</w:t>
      </w:r>
      <w:r w:rsidR="00980E54" w:rsidRPr="008C6CEB">
        <w:rPr>
          <w:rFonts w:cstheme="minorHAnsi"/>
          <w:b/>
          <w:sz w:val="22"/>
          <w:szCs w:val="22"/>
          <w:lang w:val="es-ES"/>
        </w:rPr>
        <w:t>documento orientativo</w:t>
      </w:r>
      <w:r w:rsidR="00536EC7" w:rsidRPr="008C6CEB">
        <w:rPr>
          <w:rFonts w:cstheme="minorHAnsi"/>
          <w:sz w:val="22"/>
          <w:szCs w:val="22"/>
          <w:lang w:val="es-ES"/>
        </w:rPr>
        <w:t>)</w:t>
      </w:r>
      <w:r w:rsidR="00376AD4" w:rsidRPr="008C6CEB">
        <w:rPr>
          <w:rFonts w:cstheme="minorHAnsi"/>
          <w:sz w:val="22"/>
          <w:szCs w:val="22"/>
          <w:lang w:val="es-ES"/>
        </w:rPr>
        <w:t xml:space="preserve"> y </w:t>
      </w:r>
      <w:r w:rsidR="00980E54" w:rsidRPr="008C6CEB">
        <w:rPr>
          <w:rFonts w:cstheme="minorHAnsi"/>
          <w:sz w:val="22"/>
          <w:szCs w:val="22"/>
          <w:lang w:val="es-ES"/>
        </w:rPr>
        <w:t xml:space="preserve">estableció </w:t>
      </w:r>
      <w:r w:rsidR="00376AD4" w:rsidRPr="008C6CEB">
        <w:rPr>
          <w:rFonts w:cstheme="minorHAnsi"/>
          <w:sz w:val="22"/>
          <w:szCs w:val="22"/>
          <w:lang w:val="es-ES"/>
        </w:rPr>
        <w:t xml:space="preserve">un conjunto sencillo de </w:t>
      </w:r>
      <w:r w:rsidR="00AB316E" w:rsidRPr="008C6CEB">
        <w:rPr>
          <w:rFonts w:cstheme="minorHAnsi"/>
          <w:sz w:val="22"/>
          <w:szCs w:val="22"/>
          <w:lang w:val="es-ES"/>
        </w:rPr>
        <w:t>principios</w:t>
      </w:r>
      <w:r w:rsidR="00376AD4" w:rsidRPr="008C6CEB">
        <w:rPr>
          <w:rFonts w:cstheme="minorHAnsi"/>
          <w:sz w:val="22"/>
          <w:szCs w:val="22"/>
          <w:lang w:val="es-ES"/>
        </w:rPr>
        <w:t xml:space="preserve"> divididos en cuatro </w:t>
      </w:r>
      <w:r w:rsidR="00980E54" w:rsidRPr="008C6CEB">
        <w:rPr>
          <w:rFonts w:cstheme="minorHAnsi"/>
          <w:sz w:val="22"/>
          <w:szCs w:val="22"/>
          <w:lang w:val="es-ES"/>
        </w:rPr>
        <w:t>apartados</w:t>
      </w:r>
      <w:r w:rsidR="00675F39" w:rsidRPr="008C6CEB">
        <w:rPr>
          <w:rFonts w:cstheme="minorHAnsi"/>
          <w:sz w:val="22"/>
          <w:szCs w:val="22"/>
          <w:lang w:val="es-ES"/>
        </w:rPr>
        <w:t xml:space="preserve">: </w:t>
      </w:r>
      <w:r w:rsidR="005C785B" w:rsidRPr="008C6CEB">
        <w:rPr>
          <w:rFonts w:cstheme="minorHAnsi"/>
          <w:sz w:val="22"/>
          <w:szCs w:val="22"/>
          <w:lang w:val="es-ES"/>
        </w:rPr>
        <w:t>“P</w:t>
      </w:r>
      <w:r w:rsidR="00376AD4" w:rsidRPr="008C6CEB">
        <w:rPr>
          <w:rFonts w:cstheme="minorHAnsi"/>
          <w:sz w:val="22"/>
          <w:szCs w:val="22"/>
          <w:lang w:val="es-ES"/>
        </w:rPr>
        <w:t>ropósito</w:t>
      </w:r>
      <w:r w:rsidR="005C785B" w:rsidRPr="008C6CEB">
        <w:rPr>
          <w:rFonts w:cstheme="minorHAnsi"/>
          <w:sz w:val="22"/>
          <w:szCs w:val="22"/>
          <w:lang w:val="es-ES"/>
        </w:rPr>
        <w:t>”</w:t>
      </w:r>
      <w:r w:rsidR="00675F39" w:rsidRPr="008C6CEB">
        <w:rPr>
          <w:rFonts w:cstheme="minorHAnsi"/>
          <w:sz w:val="22"/>
          <w:szCs w:val="22"/>
          <w:lang w:val="es-ES"/>
        </w:rPr>
        <w:t xml:space="preserve">, </w:t>
      </w:r>
      <w:r w:rsidR="005C785B" w:rsidRPr="008C6CEB">
        <w:rPr>
          <w:rFonts w:cstheme="minorHAnsi"/>
          <w:sz w:val="22"/>
          <w:szCs w:val="22"/>
          <w:lang w:val="es-ES"/>
        </w:rPr>
        <w:t>“</w:t>
      </w:r>
      <w:r w:rsidR="00376AD4" w:rsidRPr="008C6CEB">
        <w:rPr>
          <w:rFonts w:cstheme="minorHAnsi"/>
          <w:sz w:val="22"/>
          <w:szCs w:val="22"/>
          <w:lang w:val="es-ES"/>
        </w:rPr>
        <w:t>Elementos sustantivos</w:t>
      </w:r>
      <w:r w:rsidR="005C785B" w:rsidRPr="008C6CEB">
        <w:rPr>
          <w:rFonts w:cstheme="minorHAnsi"/>
          <w:sz w:val="22"/>
          <w:szCs w:val="22"/>
          <w:lang w:val="es-ES"/>
        </w:rPr>
        <w:t>”</w:t>
      </w:r>
      <w:r w:rsidR="00675F39" w:rsidRPr="008C6CEB">
        <w:rPr>
          <w:rFonts w:cstheme="minorHAnsi"/>
          <w:sz w:val="22"/>
          <w:szCs w:val="22"/>
          <w:lang w:val="es-ES"/>
        </w:rPr>
        <w:t xml:space="preserve">, </w:t>
      </w:r>
      <w:r w:rsidR="005C785B" w:rsidRPr="008C6CEB">
        <w:rPr>
          <w:rFonts w:cstheme="minorHAnsi"/>
          <w:sz w:val="22"/>
          <w:szCs w:val="22"/>
          <w:lang w:val="es-ES"/>
        </w:rPr>
        <w:t>“</w:t>
      </w:r>
      <w:r w:rsidR="00376AD4" w:rsidRPr="008C6CEB">
        <w:rPr>
          <w:rFonts w:cstheme="minorHAnsi"/>
          <w:sz w:val="22"/>
          <w:szCs w:val="22"/>
          <w:lang w:val="es-ES"/>
        </w:rPr>
        <w:t>Apoyo financiero y de otra clase</w:t>
      </w:r>
      <w:r w:rsidR="005C785B" w:rsidRPr="008C6CEB">
        <w:rPr>
          <w:rFonts w:cstheme="minorHAnsi"/>
          <w:sz w:val="22"/>
          <w:szCs w:val="22"/>
          <w:lang w:val="es-ES"/>
        </w:rPr>
        <w:t>”</w:t>
      </w:r>
      <w:r w:rsidR="00675F39" w:rsidRPr="008C6CEB">
        <w:rPr>
          <w:rFonts w:cstheme="minorHAnsi"/>
          <w:sz w:val="22"/>
          <w:szCs w:val="22"/>
          <w:lang w:val="es-ES"/>
        </w:rPr>
        <w:t xml:space="preserve"> </w:t>
      </w:r>
      <w:r w:rsidR="00376AD4" w:rsidRPr="008C6CEB">
        <w:rPr>
          <w:rFonts w:cstheme="minorHAnsi"/>
          <w:sz w:val="22"/>
          <w:szCs w:val="22"/>
          <w:lang w:val="es-ES"/>
        </w:rPr>
        <w:t>y</w:t>
      </w:r>
      <w:r w:rsidR="00675F39" w:rsidRPr="008C6CEB">
        <w:rPr>
          <w:rFonts w:cstheme="minorHAnsi"/>
          <w:sz w:val="22"/>
          <w:szCs w:val="22"/>
          <w:lang w:val="es-ES"/>
        </w:rPr>
        <w:t xml:space="preserve"> </w:t>
      </w:r>
      <w:r w:rsidR="005C785B" w:rsidRPr="008C6CEB">
        <w:rPr>
          <w:rFonts w:cstheme="minorHAnsi"/>
          <w:sz w:val="22"/>
          <w:szCs w:val="22"/>
          <w:lang w:val="es-ES"/>
        </w:rPr>
        <w:t>“</w:t>
      </w:r>
      <w:r w:rsidR="00376AD4" w:rsidRPr="008C6CEB">
        <w:rPr>
          <w:rFonts w:cstheme="minorHAnsi"/>
          <w:sz w:val="22"/>
          <w:szCs w:val="22"/>
          <w:lang w:val="es-ES"/>
        </w:rPr>
        <w:t>Gobernanza</w:t>
      </w:r>
      <w:r w:rsidR="005C785B" w:rsidRPr="008C6CEB">
        <w:rPr>
          <w:rFonts w:cstheme="minorHAnsi"/>
          <w:sz w:val="22"/>
          <w:szCs w:val="22"/>
          <w:lang w:val="es-ES"/>
        </w:rPr>
        <w:t>”</w:t>
      </w:r>
      <w:r w:rsidR="00675F39" w:rsidRPr="008C6CEB">
        <w:rPr>
          <w:rFonts w:cstheme="minorHAnsi"/>
          <w:sz w:val="22"/>
          <w:szCs w:val="22"/>
          <w:lang w:val="es-ES"/>
        </w:rPr>
        <w:t xml:space="preserve">. </w:t>
      </w:r>
      <w:r w:rsidR="00980E54" w:rsidRPr="008C6CEB">
        <w:rPr>
          <w:rFonts w:cstheme="minorHAnsi"/>
          <w:sz w:val="22"/>
          <w:szCs w:val="22"/>
          <w:lang w:val="es-ES"/>
        </w:rPr>
        <w:t>Cabe señalar que en el documento orientativo se indica</w:t>
      </w:r>
      <w:r w:rsidR="00376AD4" w:rsidRPr="008C6CEB">
        <w:rPr>
          <w:rFonts w:cstheme="minorHAnsi"/>
          <w:sz w:val="22"/>
          <w:szCs w:val="22"/>
          <w:lang w:val="es-ES"/>
        </w:rPr>
        <w:t xml:space="preserve"> que</w:t>
      </w:r>
      <w:r w:rsidR="00980E54" w:rsidRPr="008C6CEB">
        <w:rPr>
          <w:rFonts w:cstheme="minorHAnsi"/>
          <w:sz w:val="22"/>
          <w:szCs w:val="22"/>
          <w:lang w:val="es-ES"/>
        </w:rPr>
        <w:t xml:space="preserve"> “</w:t>
      </w:r>
      <w:r w:rsidR="00376AD4" w:rsidRPr="008C6CEB">
        <w:rPr>
          <w:rFonts w:cstheme="minorHAnsi"/>
          <w:sz w:val="22"/>
          <w:szCs w:val="22"/>
          <w:lang w:val="es-ES"/>
        </w:rPr>
        <w:t xml:space="preserve">el </w:t>
      </w:r>
      <w:r w:rsidR="00AB316E" w:rsidRPr="008C6CEB">
        <w:rPr>
          <w:rFonts w:cstheme="minorHAnsi"/>
          <w:sz w:val="22"/>
          <w:szCs w:val="22"/>
          <w:lang w:val="es-ES"/>
        </w:rPr>
        <w:t>propósito</w:t>
      </w:r>
      <w:r w:rsidR="00376AD4" w:rsidRPr="008C6CEB">
        <w:rPr>
          <w:rFonts w:cstheme="minorHAnsi"/>
          <w:sz w:val="22"/>
          <w:szCs w:val="22"/>
          <w:lang w:val="es-ES"/>
        </w:rPr>
        <w:t xml:space="preserve"> general de las iniciativas regionales </w:t>
      </w:r>
      <w:r w:rsidR="00AB316E" w:rsidRPr="008C6CEB">
        <w:rPr>
          <w:rFonts w:cstheme="minorHAnsi"/>
          <w:sz w:val="22"/>
          <w:szCs w:val="22"/>
          <w:lang w:val="es-ES"/>
        </w:rPr>
        <w:t>debería</w:t>
      </w:r>
      <w:r w:rsidR="00376AD4" w:rsidRPr="008C6CEB">
        <w:rPr>
          <w:rFonts w:cstheme="minorHAnsi"/>
          <w:sz w:val="22"/>
          <w:szCs w:val="22"/>
          <w:lang w:val="es-ES"/>
        </w:rPr>
        <w:t xml:space="preserve"> ser promover los objetivos de la </w:t>
      </w:r>
      <w:r w:rsidR="00AB316E" w:rsidRPr="008C6CEB">
        <w:rPr>
          <w:rFonts w:cstheme="minorHAnsi"/>
          <w:sz w:val="22"/>
          <w:szCs w:val="22"/>
          <w:lang w:val="es-ES"/>
        </w:rPr>
        <w:t>Convención</w:t>
      </w:r>
      <w:r w:rsidR="00376AD4" w:rsidRPr="008C6CEB">
        <w:rPr>
          <w:rFonts w:cstheme="minorHAnsi"/>
          <w:sz w:val="22"/>
          <w:szCs w:val="22"/>
          <w:lang w:val="es-ES"/>
        </w:rPr>
        <w:t xml:space="preserve"> en general y la </w:t>
      </w:r>
      <w:r w:rsidR="00AB316E" w:rsidRPr="008C6CEB">
        <w:rPr>
          <w:rFonts w:cstheme="minorHAnsi"/>
          <w:sz w:val="22"/>
          <w:szCs w:val="22"/>
          <w:lang w:val="es-ES"/>
        </w:rPr>
        <w:t>ejecución</w:t>
      </w:r>
      <w:r w:rsidR="00376AD4" w:rsidRPr="008C6CEB">
        <w:rPr>
          <w:rFonts w:cstheme="minorHAnsi"/>
          <w:sz w:val="22"/>
          <w:szCs w:val="22"/>
          <w:lang w:val="es-ES"/>
        </w:rPr>
        <w:t xml:space="preserve"> del Plan </w:t>
      </w:r>
      <w:r w:rsidR="00AB316E" w:rsidRPr="008C6CEB">
        <w:rPr>
          <w:rFonts w:cstheme="minorHAnsi"/>
          <w:sz w:val="22"/>
          <w:szCs w:val="22"/>
          <w:lang w:val="es-ES"/>
        </w:rPr>
        <w:t>Estratégico</w:t>
      </w:r>
      <w:r w:rsidR="00376AD4" w:rsidRPr="008C6CEB">
        <w:rPr>
          <w:rFonts w:cstheme="minorHAnsi"/>
          <w:sz w:val="22"/>
          <w:szCs w:val="22"/>
          <w:lang w:val="es-ES"/>
        </w:rPr>
        <w:t xml:space="preserve"> en particular</w:t>
      </w:r>
      <w:r w:rsidR="00980E54" w:rsidRPr="008C6CEB">
        <w:rPr>
          <w:rFonts w:cstheme="minorHAnsi"/>
          <w:sz w:val="22"/>
          <w:szCs w:val="22"/>
          <w:lang w:val="es-ES"/>
        </w:rPr>
        <w:t>…”</w:t>
      </w:r>
      <w:r w:rsidR="00675F39" w:rsidRPr="008C6CEB">
        <w:rPr>
          <w:rFonts w:cstheme="minorHAnsi"/>
          <w:sz w:val="22"/>
          <w:szCs w:val="22"/>
          <w:lang w:val="es-ES"/>
        </w:rPr>
        <w:t>.</w:t>
      </w:r>
      <w:r w:rsidR="00376AD4" w:rsidRPr="008C6CEB">
        <w:rPr>
          <w:rFonts w:cstheme="minorHAnsi"/>
          <w:sz w:val="22"/>
          <w:szCs w:val="22"/>
          <w:lang w:val="es-ES"/>
        </w:rPr>
        <w:t xml:space="preserve"> Además</w:t>
      </w:r>
      <w:r w:rsidR="00980E54" w:rsidRPr="008C6CEB">
        <w:rPr>
          <w:rFonts w:cstheme="minorHAnsi"/>
          <w:sz w:val="22"/>
          <w:szCs w:val="22"/>
          <w:lang w:val="es-ES"/>
        </w:rPr>
        <w:t xml:space="preserve">, se señala que </w:t>
      </w:r>
      <w:r w:rsidR="00376AD4" w:rsidRPr="008C6CEB">
        <w:rPr>
          <w:rFonts w:cstheme="minorHAnsi"/>
          <w:sz w:val="22"/>
          <w:szCs w:val="22"/>
          <w:lang w:val="es-ES"/>
        </w:rPr>
        <w:t xml:space="preserve">las </w:t>
      </w:r>
      <w:r w:rsidR="00EA19D4" w:rsidRPr="008C6CEB">
        <w:rPr>
          <w:rFonts w:cstheme="minorHAnsi"/>
          <w:sz w:val="22"/>
          <w:szCs w:val="22"/>
          <w:lang w:val="es-ES"/>
        </w:rPr>
        <w:t>IRR</w:t>
      </w:r>
      <w:r w:rsidR="00E2352A" w:rsidRPr="008C6CEB">
        <w:rPr>
          <w:rFonts w:cstheme="minorHAnsi"/>
          <w:sz w:val="22"/>
          <w:szCs w:val="22"/>
          <w:lang w:val="es-ES"/>
        </w:rPr>
        <w:t xml:space="preserve"> </w:t>
      </w:r>
      <w:r w:rsidR="00AB316E" w:rsidRPr="008C6CEB">
        <w:rPr>
          <w:rFonts w:cstheme="minorHAnsi"/>
          <w:sz w:val="22"/>
          <w:szCs w:val="22"/>
          <w:lang w:val="es-ES"/>
        </w:rPr>
        <w:t>deberían</w:t>
      </w:r>
      <w:r w:rsidR="00376AD4" w:rsidRPr="008C6CEB">
        <w:rPr>
          <w:rFonts w:cstheme="minorHAnsi"/>
          <w:sz w:val="22"/>
          <w:szCs w:val="22"/>
          <w:lang w:val="es-ES"/>
        </w:rPr>
        <w:t xml:space="preserve"> establecer sus propios mecanismos de asesoramiento, haciendo participar a todos los interesados directos, y deben presentar informes a la </w:t>
      </w:r>
      <w:r w:rsidR="00E16F48" w:rsidRPr="008C6CEB">
        <w:rPr>
          <w:rFonts w:cstheme="minorHAnsi"/>
          <w:sz w:val="22"/>
          <w:szCs w:val="22"/>
          <w:lang w:val="es-ES"/>
        </w:rPr>
        <w:t>COP</w:t>
      </w:r>
      <w:r w:rsidR="00F450E6" w:rsidRPr="008C6CEB">
        <w:rPr>
          <w:rFonts w:cstheme="minorHAnsi"/>
          <w:sz w:val="22"/>
          <w:szCs w:val="22"/>
          <w:lang w:val="es-ES"/>
        </w:rPr>
        <w:t xml:space="preserve"> (</w:t>
      </w:r>
      <w:r w:rsidR="00A85862" w:rsidRPr="008C6CEB">
        <w:rPr>
          <w:rFonts w:cstheme="minorHAnsi"/>
          <w:sz w:val="22"/>
          <w:szCs w:val="22"/>
          <w:lang w:val="es-ES"/>
        </w:rPr>
        <w:t>a través de</w:t>
      </w:r>
      <w:r w:rsidR="00376AD4" w:rsidRPr="008C6CEB">
        <w:rPr>
          <w:rFonts w:cstheme="minorHAnsi"/>
          <w:sz w:val="22"/>
          <w:szCs w:val="22"/>
          <w:lang w:val="es-ES"/>
        </w:rPr>
        <w:t xml:space="preserve"> la Oficina).</w:t>
      </w:r>
    </w:p>
    <w:p w14:paraId="1ED9A58F" w14:textId="77777777" w:rsidR="0094377A" w:rsidRPr="008C6CEB" w:rsidRDefault="0094377A" w:rsidP="0094377A">
      <w:pPr>
        <w:rPr>
          <w:rFonts w:cstheme="minorHAnsi"/>
          <w:b/>
          <w:sz w:val="22"/>
          <w:szCs w:val="22"/>
          <w:lang w:val="es-ES"/>
        </w:rPr>
      </w:pPr>
    </w:p>
    <w:p w14:paraId="2AFF4A7F" w14:textId="468F2019" w:rsidR="0094377A" w:rsidRPr="008C6CEB" w:rsidRDefault="005B054E" w:rsidP="0094377A">
      <w:pPr>
        <w:pStyle w:val="ListParagraph"/>
        <w:numPr>
          <w:ilvl w:val="0"/>
          <w:numId w:val="19"/>
        </w:numPr>
        <w:rPr>
          <w:rFonts w:cstheme="minorHAnsi"/>
          <w:b/>
          <w:sz w:val="22"/>
          <w:szCs w:val="22"/>
          <w:lang w:val="es-ES"/>
        </w:rPr>
      </w:pPr>
      <w:r w:rsidRPr="008C6CEB">
        <w:rPr>
          <w:rFonts w:cstheme="minorHAnsi"/>
          <w:sz w:val="22"/>
          <w:szCs w:val="22"/>
          <w:lang w:val="es-ES"/>
        </w:rPr>
        <w:t>En resumen, el</w:t>
      </w:r>
      <w:r w:rsidR="0094377A" w:rsidRPr="008C6CEB">
        <w:rPr>
          <w:rFonts w:cstheme="minorHAnsi"/>
          <w:sz w:val="22"/>
          <w:szCs w:val="22"/>
          <w:lang w:val="es-ES"/>
        </w:rPr>
        <w:t xml:space="preserve"> </w:t>
      </w:r>
      <w:r w:rsidR="00980E54" w:rsidRPr="008C6CEB">
        <w:rPr>
          <w:rFonts w:cstheme="minorHAnsi"/>
          <w:sz w:val="22"/>
          <w:szCs w:val="22"/>
          <w:lang w:val="es-ES"/>
        </w:rPr>
        <w:t>documento orientativo</w:t>
      </w:r>
      <w:r w:rsidR="0094377A" w:rsidRPr="008C6CEB">
        <w:rPr>
          <w:rFonts w:cstheme="minorHAnsi"/>
          <w:sz w:val="22"/>
          <w:szCs w:val="22"/>
          <w:lang w:val="es-ES"/>
        </w:rPr>
        <w:t xml:space="preserve"> </w:t>
      </w:r>
      <w:r w:rsidRPr="008C6CEB">
        <w:rPr>
          <w:rFonts w:cstheme="minorHAnsi"/>
          <w:sz w:val="22"/>
          <w:szCs w:val="22"/>
          <w:lang w:val="es-ES"/>
        </w:rPr>
        <w:t>no establece ninguna estructura jurídica concreta para l</w:t>
      </w:r>
      <w:r w:rsidR="001F57F2" w:rsidRPr="008C6CEB">
        <w:rPr>
          <w:rFonts w:cstheme="minorHAnsi"/>
          <w:sz w:val="22"/>
          <w:szCs w:val="22"/>
          <w:lang w:val="es-ES"/>
        </w:rPr>
        <w:t xml:space="preserve">as iniciativas regionales y no </w:t>
      </w:r>
      <w:r w:rsidR="00AB316E" w:rsidRPr="008C6CEB">
        <w:rPr>
          <w:rFonts w:cstheme="minorHAnsi"/>
          <w:sz w:val="22"/>
          <w:szCs w:val="22"/>
          <w:lang w:val="es-ES"/>
        </w:rPr>
        <w:t>prevé</w:t>
      </w:r>
      <w:r w:rsidRPr="008C6CEB">
        <w:rPr>
          <w:rFonts w:cstheme="minorHAnsi"/>
          <w:sz w:val="22"/>
          <w:szCs w:val="22"/>
          <w:lang w:val="es-ES"/>
        </w:rPr>
        <w:t xml:space="preserve"> la creación de entidades con </w:t>
      </w:r>
      <w:r w:rsidR="003649D6" w:rsidRPr="008C6CEB">
        <w:rPr>
          <w:rFonts w:cstheme="minorHAnsi"/>
          <w:sz w:val="22"/>
          <w:szCs w:val="22"/>
          <w:lang w:val="es-ES"/>
        </w:rPr>
        <w:t>personalidad jurídica</w:t>
      </w:r>
      <w:r w:rsidR="0094377A" w:rsidRPr="008C6CEB">
        <w:rPr>
          <w:rFonts w:cstheme="minorHAnsi"/>
          <w:sz w:val="22"/>
          <w:szCs w:val="22"/>
          <w:lang w:val="es-ES"/>
        </w:rPr>
        <w:t xml:space="preserve">. </w:t>
      </w:r>
      <w:r w:rsidR="001F57F2" w:rsidRPr="008C6CEB">
        <w:rPr>
          <w:rFonts w:cstheme="minorHAnsi"/>
          <w:sz w:val="22"/>
          <w:szCs w:val="22"/>
          <w:lang w:val="es-ES"/>
        </w:rPr>
        <w:t>En cambio</w:t>
      </w:r>
      <w:r w:rsidR="0094377A" w:rsidRPr="008C6CEB">
        <w:rPr>
          <w:rFonts w:cstheme="minorHAnsi"/>
          <w:sz w:val="22"/>
          <w:szCs w:val="22"/>
          <w:lang w:val="es-ES"/>
        </w:rPr>
        <w:t xml:space="preserve">, </w:t>
      </w:r>
      <w:r w:rsidRPr="008C6CEB">
        <w:rPr>
          <w:rFonts w:cstheme="minorHAnsi"/>
          <w:sz w:val="22"/>
          <w:szCs w:val="22"/>
          <w:lang w:val="es-ES"/>
        </w:rPr>
        <w:t xml:space="preserve">parece </w:t>
      </w:r>
      <w:r w:rsidR="001F57F2" w:rsidRPr="008C6CEB">
        <w:rPr>
          <w:rFonts w:cstheme="minorHAnsi"/>
          <w:sz w:val="22"/>
          <w:szCs w:val="22"/>
          <w:lang w:val="es-ES"/>
        </w:rPr>
        <w:t>aprobar</w:t>
      </w:r>
      <w:r w:rsidR="0094377A" w:rsidRPr="008C6CEB">
        <w:rPr>
          <w:rFonts w:cstheme="minorHAnsi"/>
          <w:sz w:val="22"/>
          <w:szCs w:val="22"/>
          <w:lang w:val="es-ES"/>
        </w:rPr>
        <w:t xml:space="preserve"> </w:t>
      </w:r>
      <w:r w:rsidRPr="008C6CEB">
        <w:rPr>
          <w:rFonts w:cstheme="minorHAnsi"/>
          <w:sz w:val="22"/>
          <w:szCs w:val="22"/>
          <w:lang w:val="es-ES"/>
        </w:rPr>
        <w:t xml:space="preserve">una estructura </w:t>
      </w:r>
      <w:r w:rsidR="001F57F2" w:rsidRPr="008C6CEB">
        <w:rPr>
          <w:rFonts w:cstheme="minorHAnsi"/>
          <w:sz w:val="22"/>
          <w:szCs w:val="22"/>
          <w:lang w:val="es-ES"/>
        </w:rPr>
        <w:t>informal para</w:t>
      </w:r>
      <w:r w:rsidRPr="008C6CEB">
        <w:rPr>
          <w:rFonts w:cstheme="minorHAnsi"/>
          <w:sz w:val="22"/>
          <w:szCs w:val="22"/>
          <w:lang w:val="es-ES"/>
        </w:rPr>
        <w:t xml:space="preserve"> facilitar la </w:t>
      </w:r>
      <w:r w:rsidR="00AB316E" w:rsidRPr="008C6CEB">
        <w:rPr>
          <w:rFonts w:cstheme="minorHAnsi"/>
          <w:sz w:val="22"/>
          <w:szCs w:val="22"/>
          <w:lang w:val="es-ES"/>
        </w:rPr>
        <w:t>cooperación</w:t>
      </w:r>
      <w:r w:rsidRPr="008C6CEB">
        <w:rPr>
          <w:rFonts w:cstheme="minorHAnsi"/>
          <w:sz w:val="22"/>
          <w:szCs w:val="22"/>
          <w:lang w:val="es-ES"/>
        </w:rPr>
        <w:t xml:space="preserve"> entre los interesados pertinentes (</w:t>
      </w:r>
      <w:r w:rsidR="00AB316E" w:rsidRPr="008C6CEB">
        <w:rPr>
          <w:rFonts w:cstheme="minorHAnsi"/>
          <w:sz w:val="22"/>
          <w:szCs w:val="22"/>
          <w:lang w:val="es-ES"/>
        </w:rPr>
        <w:t>incluidas</w:t>
      </w:r>
      <w:r w:rsidRPr="008C6CEB">
        <w:rPr>
          <w:rFonts w:cstheme="minorHAnsi"/>
          <w:sz w:val="22"/>
          <w:szCs w:val="22"/>
          <w:lang w:val="es-ES"/>
        </w:rPr>
        <w:t xml:space="preserve"> las Autoridades Administrativas) </w:t>
      </w:r>
      <w:r w:rsidR="001F57F2" w:rsidRPr="008C6CEB">
        <w:rPr>
          <w:rFonts w:cstheme="minorHAnsi"/>
          <w:sz w:val="22"/>
          <w:szCs w:val="22"/>
          <w:lang w:val="es-ES"/>
        </w:rPr>
        <w:t>y así</w:t>
      </w:r>
      <w:r w:rsidRPr="008C6CEB">
        <w:rPr>
          <w:rFonts w:cstheme="minorHAnsi"/>
          <w:sz w:val="22"/>
          <w:szCs w:val="22"/>
          <w:lang w:val="es-ES"/>
        </w:rPr>
        <w:t xml:space="preserve"> potenciar la </w:t>
      </w:r>
      <w:r w:rsidR="00AB316E" w:rsidRPr="008C6CEB">
        <w:rPr>
          <w:rFonts w:cstheme="minorHAnsi"/>
          <w:sz w:val="22"/>
          <w:szCs w:val="22"/>
          <w:lang w:val="es-ES"/>
        </w:rPr>
        <w:t>aplicación</w:t>
      </w:r>
      <w:r w:rsidRPr="008C6CEB">
        <w:rPr>
          <w:rFonts w:cstheme="minorHAnsi"/>
          <w:sz w:val="22"/>
          <w:szCs w:val="22"/>
          <w:lang w:val="es-ES"/>
        </w:rPr>
        <w:t xml:space="preserve"> de la Convención y su Plan Estratégico en las </w:t>
      </w:r>
      <w:r w:rsidR="001F57F2" w:rsidRPr="008C6CEB">
        <w:rPr>
          <w:rFonts w:cstheme="minorHAnsi"/>
          <w:sz w:val="22"/>
          <w:szCs w:val="22"/>
          <w:lang w:val="es-ES"/>
        </w:rPr>
        <w:t>zonas</w:t>
      </w:r>
      <w:r w:rsidRPr="008C6CEB">
        <w:rPr>
          <w:rFonts w:cstheme="minorHAnsi"/>
          <w:sz w:val="22"/>
          <w:szCs w:val="22"/>
          <w:lang w:val="es-ES"/>
        </w:rPr>
        <w:t xml:space="preserve"> regionales. Se </w:t>
      </w:r>
      <w:r w:rsidR="001F57F2" w:rsidRPr="008C6CEB">
        <w:rPr>
          <w:rFonts w:cstheme="minorHAnsi"/>
          <w:sz w:val="22"/>
          <w:szCs w:val="22"/>
          <w:lang w:val="es-ES"/>
        </w:rPr>
        <w:t xml:space="preserve">incluye </w:t>
      </w:r>
      <w:r w:rsidRPr="008C6CEB">
        <w:rPr>
          <w:rFonts w:cstheme="minorHAnsi"/>
          <w:sz w:val="22"/>
          <w:szCs w:val="22"/>
          <w:lang w:val="es-ES"/>
        </w:rPr>
        <w:t xml:space="preserve">información adicional sobre los contenidos de esta resolución en el </w:t>
      </w:r>
      <w:r w:rsidRPr="008C6CEB">
        <w:rPr>
          <w:rFonts w:cstheme="minorHAnsi"/>
          <w:b/>
          <w:sz w:val="22"/>
          <w:szCs w:val="22"/>
          <w:lang w:val="es-ES"/>
        </w:rPr>
        <w:t>A</w:t>
      </w:r>
      <w:r w:rsidR="00E16F48" w:rsidRPr="008C6CEB">
        <w:rPr>
          <w:rFonts w:cstheme="minorHAnsi"/>
          <w:b/>
          <w:sz w:val="22"/>
          <w:szCs w:val="22"/>
          <w:lang w:val="es-ES"/>
        </w:rPr>
        <w:t>péndice</w:t>
      </w:r>
      <w:r w:rsidRPr="008C6CEB">
        <w:rPr>
          <w:rFonts w:cstheme="minorHAnsi"/>
          <w:b/>
          <w:sz w:val="22"/>
          <w:szCs w:val="22"/>
          <w:lang w:val="es-ES"/>
        </w:rPr>
        <w:t xml:space="preserve"> </w:t>
      </w:r>
      <w:r w:rsidR="0094377A" w:rsidRPr="008C6CEB">
        <w:rPr>
          <w:rFonts w:cstheme="minorHAnsi"/>
          <w:b/>
          <w:sz w:val="22"/>
          <w:szCs w:val="22"/>
          <w:lang w:val="es-ES"/>
        </w:rPr>
        <w:t>2</w:t>
      </w:r>
      <w:r w:rsidR="0094377A" w:rsidRPr="008C6CEB">
        <w:rPr>
          <w:rFonts w:cstheme="minorHAnsi"/>
          <w:sz w:val="22"/>
          <w:szCs w:val="22"/>
          <w:lang w:val="es-ES"/>
        </w:rPr>
        <w:t xml:space="preserve">. </w:t>
      </w:r>
    </w:p>
    <w:p w14:paraId="2E599E54" w14:textId="77777777" w:rsidR="005266A2" w:rsidRPr="008C6CEB" w:rsidRDefault="005266A2" w:rsidP="0094377A">
      <w:pPr>
        <w:rPr>
          <w:rFonts w:cstheme="minorHAnsi"/>
          <w:b/>
          <w:sz w:val="22"/>
          <w:szCs w:val="22"/>
          <w:lang w:val="es-ES"/>
        </w:rPr>
      </w:pPr>
    </w:p>
    <w:p w14:paraId="0A167353" w14:textId="5EDD63A2" w:rsidR="005266A2" w:rsidRPr="008C6CEB" w:rsidRDefault="001F57F2" w:rsidP="0094377A">
      <w:pPr>
        <w:pStyle w:val="ListParagraph"/>
        <w:numPr>
          <w:ilvl w:val="0"/>
          <w:numId w:val="19"/>
        </w:numPr>
        <w:rPr>
          <w:rFonts w:cstheme="minorHAnsi"/>
          <w:b/>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E61AAE" w:rsidRPr="008C6CEB">
        <w:rPr>
          <w:rFonts w:cstheme="minorHAnsi"/>
          <w:b/>
          <w:sz w:val="22"/>
          <w:szCs w:val="22"/>
          <w:lang w:val="es-ES"/>
        </w:rPr>
        <w:t xml:space="preserve">Resolución </w:t>
      </w:r>
      <w:r w:rsidR="00381A56" w:rsidRPr="008C6CEB">
        <w:rPr>
          <w:rFonts w:cstheme="minorHAnsi"/>
          <w:b/>
          <w:sz w:val="22"/>
          <w:szCs w:val="22"/>
          <w:lang w:val="es-ES"/>
        </w:rPr>
        <w:t>IX.7</w:t>
      </w:r>
      <w:r w:rsidR="00381A56" w:rsidRPr="008C6CEB">
        <w:rPr>
          <w:rFonts w:cstheme="minorHAnsi"/>
          <w:sz w:val="22"/>
          <w:szCs w:val="22"/>
          <w:lang w:val="es-ES"/>
        </w:rPr>
        <w:t xml:space="preserve">: </w:t>
      </w:r>
      <w:r w:rsidR="00C31DC4" w:rsidRPr="008C6CEB">
        <w:rPr>
          <w:rFonts w:cstheme="minorHAnsi"/>
          <w:sz w:val="22"/>
          <w:szCs w:val="22"/>
          <w:lang w:val="es-ES"/>
        </w:rPr>
        <w:t>Iniciativas regionales en el marco de la Co</w:t>
      </w:r>
      <w:r w:rsidR="00EA19D4" w:rsidRPr="008C6CEB">
        <w:rPr>
          <w:rFonts w:cstheme="minorHAnsi"/>
          <w:sz w:val="22"/>
          <w:szCs w:val="22"/>
          <w:lang w:val="es-ES"/>
        </w:rPr>
        <w:t>nvención de Ramsar</w:t>
      </w:r>
      <w:r w:rsidRPr="008C6CEB">
        <w:rPr>
          <w:rFonts w:cstheme="minorHAnsi"/>
          <w:sz w:val="22"/>
          <w:szCs w:val="22"/>
          <w:lang w:val="es-ES"/>
        </w:rPr>
        <w:t xml:space="preserve"> (</w:t>
      </w:r>
      <w:r w:rsidR="00E16F48" w:rsidRPr="008C6CEB">
        <w:rPr>
          <w:rFonts w:cstheme="minorHAnsi"/>
          <w:sz w:val="22"/>
          <w:szCs w:val="22"/>
          <w:lang w:val="es-ES"/>
        </w:rPr>
        <w:t>COP</w:t>
      </w:r>
      <w:r w:rsidRPr="008C6CEB">
        <w:rPr>
          <w:rFonts w:cstheme="minorHAnsi"/>
          <w:sz w:val="22"/>
          <w:szCs w:val="22"/>
          <w:lang w:val="es-ES"/>
        </w:rPr>
        <w:t>9, 2005)</w:t>
      </w:r>
      <w:r w:rsidR="00381A56" w:rsidRPr="008C6CEB">
        <w:rPr>
          <w:rFonts w:cstheme="minorHAnsi"/>
          <w:sz w:val="22"/>
          <w:szCs w:val="22"/>
          <w:lang w:val="es-ES"/>
        </w:rPr>
        <w:t xml:space="preserve"> </w:t>
      </w:r>
      <w:r w:rsidRPr="008C6CEB">
        <w:rPr>
          <w:rFonts w:cstheme="minorHAnsi"/>
          <w:sz w:val="22"/>
          <w:szCs w:val="22"/>
          <w:lang w:val="es-ES"/>
        </w:rPr>
        <w:t xml:space="preserve">aprobó </w:t>
      </w:r>
      <w:r w:rsidR="00C31DC4" w:rsidRPr="008C6CEB">
        <w:rPr>
          <w:rFonts w:cstheme="minorHAnsi"/>
          <w:sz w:val="22"/>
          <w:szCs w:val="22"/>
          <w:lang w:val="es-ES"/>
        </w:rPr>
        <w:t xml:space="preserve">formalmente las </w:t>
      </w:r>
      <w:r w:rsidR="00EA19D4" w:rsidRPr="008C6CEB">
        <w:rPr>
          <w:rFonts w:cstheme="minorHAnsi"/>
          <w:sz w:val="22"/>
          <w:szCs w:val="22"/>
          <w:lang w:val="es-ES"/>
        </w:rPr>
        <w:t>IRR</w:t>
      </w:r>
      <w:r w:rsidR="005B4A62" w:rsidRPr="008C6CEB">
        <w:rPr>
          <w:rFonts w:cstheme="minorHAnsi"/>
          <w:sz w:val="22"/>
          <w:szCs w:val="22"/>
          <w:lang w:val="es-ES"/>
        </w:rPr>
        <w:t xml:space="preserve"> </w:t>
      </w:r>
      <w:r w:rsidR="00C31DC4" w:rsidRPr="008C6CEB">
        <w:rPr>
          <w:rFonts w:cstheme="minorHAnsi"/>
          <w:sz w:val="22"/>
          <w:szCs w:val="22"/>
          <w:lang w:val="es-ES"/>
        </w:rPr>
        <w:t xml:space="preserve">enumeradas en el </w:t>
      </w:r>
      <w:r w:rsidR="005B054E" w:rsidRPr="008C6CEB">
        <w:rPr>
          <w:rFonts w:cstheme="minorHAnsi"/>
          <w:sz w:val="22"/>
          <w:szCs w:val="22"/>
          <w:lang w:val="es-ES"/>
        </w:rPr>
        <w:t xml:space="preserve">Anexo </w:t>
      </w:r>
      <w:r w:rsidR="005B4A62" w:rsidRPr="008C6CEB">
        <w:rPr>
          <w:rFonts w:cstheme="minorHAnsi"/>
          <w:sz w:val="22"/>
          <w:szCs w:val="22"/>
          <w:lang w:val="es-ES"/>
        </w:rPr>
        <w:t>I.</w:t>
      </w:r>
      <w:r w:rsidR="00381A56" w:rsidRPr="008C6CEB">
        <w:rPr>
          <w:rFonts w:cstheme="minorHAnsi"/>
          <w:sz w:val="22"/>
          <w:szCs w:val="22"/>
          <w:lang w:val="es-ES"/>
        </w:rPr>
        <w:t xml:space="preserve">A </w:t>
      </w:r>
      <w:r w:rsidRPr="008C6CEB">
        <w:rPr>
          <w:rFonts w:cstheme="minorHAnsi"/>
          <w:sz w:val="22"/>
          <w:szCs w:val="22"/>
          <w:lang w:val="es-ES"/>
        </w:rPr>
        <w:t xml:space="preserve">considerando que </w:t>
      </w:r>
      <w:r w:rsidR="002D29EA" w:rsidRPr="008C6CEB">
        <w:rPr>
          <w:rFonts w:cstheme="minorHAnsi"/>
          <w:sz w:val="22"/>
          <w:szCs w:val="22"/>
          <w:lang w:val="es-ES"/>
        </w:rPr>
        <w:t>actuaban</w:t>
      </w:r>
      <w:r w:rsidRPr="008C6CEB">
        <w:rPr>
          <w:rFonts w:cstheme="minorHAnsi"/>
          <w:sz w:val="22"/>
          <w:szCs w:val="22"/>
          <w:lang w:val="es-ES"/>
        </w:rPr>
        <w:t xml:space="preserve"> </w:t>
      </w:r>
      <w:r w:rsidR="008A302F" w:rsidRPr="008C6CEB">
        <w:rPr>
          <w:rFonts w:cstheme="minorHAnsi"/>
          <w:sz w:val="22"/>
          <w:szCs w:val="22"/>
          <w:lang w:val="es-ES"/>
        </w:rPr>
        <w:t>en el marco de la Convención</w:t>
      </w:r>
      <w:r w:rsidR="005B4A62" w:rsidRPr="008C6CEB">
        <w:rPr>
          <w:rFonts w:cstheme="minorHAnsi"/>
          <w:sz w:val="22"/>
          <w:szCs w:val="22"/>
          <w:lang w:val="es-ES"/>
        </w:rPr>
        <w:t xml:space="preserve"> </w:t>
      </w:r>
      <w:r w:rsidRPr="008C6CEB">
        <w:rPr>
          <w:rFonts w:cstheme="minorHAnsi"/>
          <w:sz w:val="22"/>
          <w:szCs w:val="22"/>
          <w:lang w:val="es-ES"/>
        </w:rPr>
        <w:t>y reconoció además</w:t>
      </w:r>
      <w:r w:rsidR="00C31DC4" w:rsidRPr="008C6CEB">
        <w:rPr>
          <w:rFonts w:cstheme="minorHAnsi"/>
          <w:sz w:val="22"/>
          <w:szCs w:val="22"/>
          <w:lang w:val="es-ES"/>
        </w:rPr>
        <w:t xml:space="preserve"> el potencial de las IRR enumeradas en el Anexo </w:t>
      </w:r>
      <w:r w:rsidR="005B4A62" w:rsidRPr="008C6CEB">
        <w:rPr>
          <w:rFonts w:cstheme="minorHAnsi"/>
          <w:sz w:val="22"/>
          <w:szCs w:val="22"/>
          <w:lang w:val="es-ES"/>
        </w:rPr>
        <w:t>I.</w:t>
      </w:r>
      <w:r w:rsidR="00381A56" w:rsidRPr="008C6CEB">
        <w:rPr>
          <w:rFonts w:cstheme="minorHAnsi"/>
          <w:sz w:val="22"/>
          <w:szCs w:val="22"/>
          <w:lang w:val="es-ES"/>
        </w:rPr>
        <w:t>B</w:t>
      </w:r>
      <w:r w:rsidR="005B4A62" w:rsidRPr="008C6CEB">
        <w:rPr>
          <w:rFonts w:cstheme="minorHAnsi"/>
          <w:sz w:val="22"/>
          <w:szCs w:val="22"/>
          <w:lang w:val="es-ES"/>
        </w:rPr>
        <w:t xml:space="preserve"> </w:t>
      </w:r>
      <w:r w:rsidR="00C31DC4" w:rsidRPr="008C6CEB">
        <w:rPr>
          <w:rFonts w:cstheme="minorHAnsi"/>
          <w:sz w:val="22"/>
          <w:szCs w:val="22"/>
          <w:lang w:val="es-ES"/>
        </w:rPr>
        <w:t xml:space="preserve">para actuar en el marco de la Convención. Las iniciativas </w:t>
      </w:r>
      <w:r w:rsidR="00AB316E" w:rsidRPr="008C6CEB">
        <w:rPr>
          <w:rFonts w:cstheme="minorHAnsi"/>
          <w:sz w:val="22"/>
          <w:szCs w:val="22"/>
          <w:lang w:val="es-ES"/>
        </w:rPr>
        <w:t>enumeradas</w:t>
      </w:r>
      <w:r w:rsidR="00C31DC4" w:rsidRPr="008C6CEB">
        <w:rPr>
          <w:rFonts w:cstheme="minorHAnsi"/>
          <w:sz w:val="22"/>
          <w:szCs w:val="22"/>
          <w:lang w:val="es-ES"/>
        </w:rPr>
        <w:t xml:space="preserve"> en el </w:t>
      </w:r>
      <w:r w:rsidR="005B054E" w:rsidRPr="008C6CEB">
        <w:rPr>
          <w:rFonts w:cstheme="minorHAnsi"/>
          <w:sz w:val="22"/>
          <w:szCs w:val="22"/>
          <w:lang w:val="es-ES"/>
        </w:rPr>
        <w:t xml:space="preserve">Anexo </w:t>
      </w:r>
      <w:r w:rsidR="005B4A62" w:rsidRPr="008C6CEB">
        <w:rPr>
          <w:rFonts w:cstheme="minorHAnsi"/>
          <w:sz w:val="22"/>
          <w:szCs w:val="22"/>
          <w:lang w:val="es-ES"/>
        </w:rPr>
        <w:t>I.A</w:t>
      </w:r>
      <w:r w:rsidR="00381A56" w:rsidRPr="008C6CEB">
        <w:rPr>
          <w:rFonts w:cstheme="minorHAnsi"/>
          <w:sz w:val="22"/>
          <w:szCs w:val="22"/>
          <w:lang w:val="es-ES"/>
        </w:rPr>
        <w:t xml:space="preserve"> </w:t>
      </w:r>
      <w:r w:rsidRPr="008C6CEB">
        <w:rPr>
          <w:rFonts w:cstheme="minorHAnsi"/>
          <w:sz w:val="22"/>
          <w:szCs w:val="22"/>
          <w:lang w:val="es-ES"/>
        </w:rPr>
        <w:t>se dividieron</w:t>
      </w:r>
      <w:r w:rsidR="00C31DC4" w:rsidRPr="008C6CEB">
        <w:rPr>
          <w:rFonts w:cstheme="minorHAnsi"/>
          <w:sz w:val="22"/>
          <w:szCs w:val="22"/>
          <w:lang w:val="es-ES"/>
        </w:rPr>
        <w:t xml:space="preserve"> en dos </w:t>
      </w:r>
      <w:r w:rsidR="00AB316E" w:rsidRPr="008C6CEB">
        <w:rPr>
          <w:rFonts w:cstheme="minorHAnsi"/>
          <w:sz w:val="22"/>
          <w:szCs w:val="22"/>
          <w:lang w:val="es-ES"/>
        </w:rPr>
        <w:t>categorías</w:t>
      </w:r>
      <w:r w:rsidR="00C31DC4" w:rsidRPr="008C6CEB">
        <w:rPr>
          <w:rFonts w:cstheme="minorHAnsi"/>
          <w:sz w:val="22"/>
          <w:szCs w:val="22"/>
          <w:lang w:val="es-ES"/>
        </w:rPr>
        <w:t xml:space="preserve">: </w:t>
      </w:r>
      <w:r w:rsidR="002D29EA" w:rsidRPr="008C6CEB">
        <w:rPr>
          <w:rFonts w:cstheme="minorHAnsi"/>
          <w:sz w:val="22"/>
          <w:szCs w:val="22"/>
          <w:lang w:val="es-ES"/>
        </w:rPr>
        <w:t xml:space="preserve">1) </w:t>
      </w:r>
      <w:r w:rsidR="00C31DC4" w:rsidRPr="008C6CEB">
        <w:rPr>
          <w:rFonts w:cstheme="minorHAnsi"/>
          <w:sz w:val="22"/>
          <w:szCs w:val="22"/>
          <w:lang w:val="es-ES"/>
        </w:rPr>
        <w:t>redes re</w:t>
      </w:r>
      <w:r w:rsidR="00475FD5" w:rsidRPr="008C6CEB">
        <w:rPr>
          <w:rFonts w:cstheme="minorHAnsi"/>
          <w:sz w:val="22"/>
          <w:szCs w:val="22"/>
          <w:lang w:val="es-ES"/>
        </w:rPr>
        <w:t xml:space="preserve">gionales y subregionales para creación de capacidad y </w:t>
      </w:r>
      <w:r w:rsidR="00AB316E" w:rsidRPr="008C6CEB">
        <w:rPr>
          <w:rFonts w:cstheme="minorHAnsi"/>
          <w:sz w:val="22"/>
          <w:szCs w:val="22"/>
          <w:lang w:val="es-ES"/>
        </w:rPr>
        <w:t>cooperación</w:t>
      </w:r>
      <w:r w:rsidR="00475FD5" w:rsidRPr="008C6CEB">
        <w:rPr>
          <w:rFonts w:cstheme="minorHAnsi"/>
          <w:sz w:val="22"/>
          <w:szCs w:val="22"/>
          <w:lang w:val="es-ES"/>
        </w:rPr>
        <w:t xml:space="preserve"> y</w:t>
      </w:r>
      <w:r w:rsidR="002D29EA" w:rsidRPr="008C6CEB">
        <w:rPr>
          <w:rFonts w:cstheme="minorHAnsi"/>
          <w:sz w:val="22"/>
          <w:szCs w:val="22"/>
          <w:lang w:val="es-ES"/>
        </w:rPr>
        <w:t xml:space="preserve"> 2)</w:t>
      </w:r>
      <w:r w:rsidR="00475FD5" w:rsidRPr="008C6CEB">
        <w:rPr>
          <w:rFonts w:cstheme="minorHAnsi"/>
          <w:sz w:val="22"/>
          <w:szCs w:val="22"/>
          <w:lang w:val="es-ES"/>
        </w:rPr>
        <w:t xml:space="preserve"> centros regionales y subregionales de capacitación y creación de capacidad, respectivamente. Ninguna d</w:t>
      </w:r>
      <w:r w:rsidR="007C6E01" w:rsidRPr="008C6CEB">
        <w:rPr>
          <w:rFonts w:cstheme="minorHAnsi"/>
          <w:sz w:val="22"/>
          <w:szCs w:val="22"/>
          <w:lang w:val="es-ES"/>
        </w:rPr>
        <w:t xml:space="preserve">e estas descripciones sugiere </w:t>
      </w:r>
      <w:r w:rsidR="00475FD5" w:rsidRPr="008C6CEB">
        <w:rPr>
          <w:rFonts w:cstheme="minorHAnsi"/>
          <w:sz w:val="22"/>
          <w:szCs w:val="22"/>
          <w:lang w:val="es-ES"/>
        </w:rPr>
        <w:t xml:space="preserve">la necesidad de que la IRR en cuestión </w:t>
      </w:r>
      <w:r w:rsidR="00AB316E" w:rsidRPr="008C6CEB">
        <w:rPr>
          <w:rFonts w:cstheme="minorHAnsi"/>
          <w:sz w:val="22"/>
          <w:szCs w:val="22"/>
          <w:lang w:val="es-ES"/>
        </w:rPr>
        <w:t>adopte</w:t>
      </w:r>
      <w:r w:rsidR="007C6E01" w:rsidRPr="008C6CEB">
        <w:rPr>
          <w:rFonts w:cstheme="minorHAnsi"/>
          <w:sz w:val="22"/>
          <w:szCs w:val="22"/>
          <w:lang w:val="es-ES"/>
        </w:rPr>
        <w:t xml:space="preserve"> una </w:t>
      </w:r>
      <w:r w:rsidR="00475FD5" w:rsidRPr="008C6CEB">
        <w:rPr>
          <w:rFonts w:cstheme="minorHAnsi"/>
          <w:sz w:val="22"/>
          <w:szCs w:val="22"/>
          <w:lang w:val="es-ES"/>
        </w:rPr>
        <w:t xml:space="preserve">estructura jurídica formal que a su vez le confiera </w:t>
      </w:r>
      <w:r w:rsidR="003649D6" w:rsidRPr="00D864B5">
        <w:rPr>
          <w:rFonts w:cstheme="minorHAnsi"/>
          <w:color w:val="000000" w:themeColor="text1"/>
          <w:sz w:val="22"/>
          <w:szCs w:val="22"/>
          <w:lang w:val="es-ES"/>
        </w:rPr>
        <w:t>personalidad jurídica</w:t>
      </w:r>
      <w:r w:rsidR="00D009EB" w:rsidRPr="00D864B5">
        <w:rPr>
          <w:rStyle w:val="FootnoteReference"/>
          <w:rFonts w:cstheme="minorHAnsi"/>
          <w:color w:val="000000" w:themeColor="text1"/>
          <w:sz w:val="22"/>
          <w:szCs w:val="22"/>
          <w:lang w:val="es-ES"/>
        </w:rPr>
        <w:footnoteReference w:id="15"/>
      </w:r>
      <w:r w:rsidR="00365DA4" w:rsidRPr="00D864B5">
        <w:rPr>
          <w:rFonts w:cstheme="minorHAnsi"/>
          <w:color w:val="000000" w:themeColor="text1"/>
          <w:sz w:val="22"/>
          <w:szCs w:val="22"/>
          <w:lang w:val="es-ES"/>
        </w:rPr>
        <w:t>.</w:t>
      </w:r>
      <w:r w:rsidR="007C6E01" w:rsidRPr="00D864B5">
        <w:rPr>
          <w:rFonts w:cstheme="minorHAnsi"/>
          <w:color w:val="000000" w:themeColor="text1"/>
          <w:sz w:val="22"/>
          <w:szCs w:val="22"/>
          <w:lang w:val="es-ES"/>
        </w:rPr>
        <w:t xml:space="preserve"> L</w:t>
      </w:r>
      <w:r w:rsidR="00475FD5" w:rsidRPr="00D864B5">
        <w:rPr>
          <w:rFonts w:cstheme="minorHAnsi"/>
          <w:color w:val="000000" w:themeColor="text1"/>
          <w:sz w:val="22"/>
          <w:szCs w:val="22"/>
          <w:lang w:val="es-ES"/>
        </w:rPr>
        <w:t xml:space="preserve">a </w:t>
      </w:r>
      <w:r w:rsidR="00475FD5" w:rsidRPr="008C6CEB">
        <w:rPr>
          <w:rFonts w:cstheme="minorHAnsi"/>
          <w:sz w:val="22"/>
          <w:szCs w:val="22"/>
          <w:lang w:val="es-ES"/>
        </w:rPr>
        <w:t xml:space="preserve">resolución </w:t>
      </w:r>
      <w:r w:rsidR="007C6E01" w:rsidRPr="008C6CEB">
        <w:rPr>
          <w:rFonts w:cstheme="minorHAnsi"/>
          <w:sz w:val="22"/>
          <w:szCs w:val="22"/>
          <w:lang w:val="es-ES"/>
        </w:rPr>
        <w:t xml:space="preserve">simplemente reconoce que estos “centros” y “redes” </w:t>
      </w:r>
      <w:r w:rsidR="00475FD5" w:rsidRPr="008C6CEB">
        <w:rPr>
          <w:rFonts w:cstheme="minorHAnsi"/>
          <w:sz w:val="22"/>
          <w:szCs w:val="22"/>
          <w:lang w:val="es-ES"/>
        </w:rPr>
        <w:t xml:space="preserve">actúan </w:t>
      </w:r>
      <w:r w:rsidR="007C6E01" w:rsidRPr="008C6CEB">
        <w:rPr>
          <w:rFonts w:cstheme="minorHAnsi"/>
          <w:sz w:val="22"/>
          <w:szCs w:val="22"/>
          <w:lang w:val="es-ES"/>
        </w:rPr>
        <w:t>“</w:t>
      </w:r>
      <w:r w:rsidR="00475FD5" w:rsidRPr="008C6CEB">
        <w:rPr>
          <w:rFonts w:cstheme="minorHAnsi"/>
          <w:sz w:val="22"/>
          <w:szCs w:val="22"/>
          <w:lang w:val="es-ES"/>
        </w:rPr>
        <w:t>en el</w:t>
      </w:r>
      <w:r w:rsidR="008A302F" w:rsidRPr="008C6CEB">
        <w:rPr>
          <w:rFonts w:cstheme="minorHAnsi"/>
          <w:sz w:val="22"/>
          <w:szCs w:val="22"/>
          <w:lang w:val="es-ES"/>
        </w:rPr>
        <w:t xml:space="preserve"> marco de la Convención</w:t>
      </w:r>
      <w:r w:rsidR="007C6E01" w:rsidRPr="008C6CEB">
        <w:rPr>
          <w:rFonts w:cstheme="minorHAnsi"/>
          <w:sz w:val="22"/>
          <w:szCs w:val="22"/>
          <w:lang w:val="es-ES"/>
        </w:rPr>
        <w:t>”</w:t>
      </w:r>
      <w:r w:rsidR="00365DA4" w:rsidRPr="008C6CEB">
        <w:rPr>
          <w:rFonts w:cstheme="minorHAnsi"/>
          <w:sz w:val="22"/>
          <w:szCs w:val="22"/>
          <w:lang w:val="es-ES"/>
        </w:rPr>
        <w:t xml:space="preserve">. </w:t>
      </w:r>
      <w:r w:rsidR="007C6E01" w:rsidRPr="008C6CEB">
        <w:rPr>
          <w:rFonts w:cstheme="minorHAnsi"/>
          <w:sz w:val="22"/>
          <w:szCs w:val="22"/>
          <w:lang w:val="es-ES"/>
        </w:rPr>
        <w:t xml:space="preserve">En otras palabras, no aprueba </w:t>
      </w:r>
      <w:r w:rsidR="00475FD5" w:rsidRPr="008C6CEB">
        <w:rPr>
          <w:rFonts w:cstheme="minorHAnsi"/>
          <w:sz w:val="22"/>
          <w:szCs w:val="22"/>
          <w:lang w:val="es-ES"/>
        </w:rPr>
        <w:t xml:space="preserve">ni </w:t>
      </w:r>
      <w:r w:rsidR="00215E58" w:rsidRPr="008C6CEB">
        <w:rPr>
          <w:rFonts w:cstheme="minorHAnsi"/>
          <w:sz w:val="22"/>
          <w:szCs w:val="22"/>
          <w:lang w:val="es-ES"/>
        </w:rPr>
        <w:t>estipula ninguna estructura jurídica concreta que c</w:t>
      </w:r>
      <w:r w:rsidR="00521FD8" w:rsidRPr="008C6CEB">
        <w:rPr>
          <w:rFonts w:cstheme="minorHAnsi"/>
          <w:sz w:val="22"/>
          <w:szCs w:val="22"/>
          <w:lang w:val="es-ES"/>
        </w:rPr>
        <w:t>onfiera</w:t>
      </w:r>
      <w:r w:rsidR="00475FD5" w:rsidRPr="008C6CEB">
        <w:rPr>
          <w:rFonts w:cstheme="minorHAnsi"/>
          <w:sz w:val="22"/>
          <w:szCs w:val="22"/>
          <w:lang w:val="es-ES"/>
        </w:rPr>
        <w:t xml:space="preserve"> pers</w:t>
      </w:r>
      <w:r w:rsidR="003649D6" w:rsidRPr="008C6CEB">
        <w:rPr>
          <w:rFonts w:cstheme="minorHAnsi"/>
          <w:sz w:val="22"/>
          <w:szCs w:val="22"/>
          <w:lang w:val="es-ES"/>
        </w:rPr>
        <w:t>onalidad jurídica</w:t>
      </w:r>
      <w:r w:rsidR="005B4A62" w:rsidRPr="008C6CEB">
        <w:rPr>
          <w:rFonts w:cstheme="minorHAnsi"/>
          <w:sz w:val="22"/>
          <w:szCs w:val="22"/>
          <w:lang w:val="es-ES"/>
        </w:rPr>
        <w:t>.</w:t>
      </w:r>
      <w:r w:rsidR="005B4A62" w:rsidRPr="008C6CEB">
        <w:rPr>
          <w:rFonts w:cstheme="minorHAnsi"/>
          <w:b/>
          <w:sz w:val="22"/>
          <w:szCs w:val="22"/>
          <w:lang w:val="es-ES"/>
        </w:rPr>
        <w:t xml:space="preserve"> </w:t>
      </w:r>
    </w:p>
    <w:p w14:paraId="4C21CCD5" w14:textId="77777777" w:rsidR="000A2F17" w:rsidRPr="008C6CEB" w:rsidRDefault="000A2F17" w:rsidP="00FF7DF0">
      <w:pPr>
        <w:rPr>
          <w:rFonts w:cstheme="minorHAnsi"/>
          <w:sz w:val="22"/>
          <w:szCs w:val="22"/>
          <w:lang w:val="es-ES"/>
        </w:rPr>
      </w:pPr>
    </w:p>
    <w:p w14:paraId="77877CBC" w14:textId="16A0D8DD" w:rsidR="00E2352A" w:rsidRPr="008C6CEB" w:rsidRDefault="00A71635" w:rsidP="0060149C">
      <w:pPr>
        <w:pStyle w:val="ListParagraph"/>
        <w:numPr>
          <w:ilvl w:val="0"/>
          <w:numId w:val="19"/>
        </w:numPr>
        <w:rPr>
          <w:rFonts w:cstheme="minorHAnsi"/>
          <w:sz w:val="22"/>
          <w:szCs w:val="22"/>
          <w:lang w:val="es-ES"/>
        </w:rPr>
      </w:pPr>
      <w:r w:rsidRPr="008C6CEB">
        <w:rPr>
          <w:rFonts w:cstheme="minorHAnsi"/>
          <w:sz w:val="22"/>
          <w:szCs w:val="22"/>
          <w:lang w:val="es-ES"/>
        </w:rPr>
        <w:t>Según tengo entendido,</w:t>
      </w:r>
      <w:r w:rsidR="00FB473F" w:rsidRPr="008C6CEB">
        <w:rPr>
          <w:rFonts w:cstheme="minorHAnsi"/>
          <w:sz w:val="22"/>
          <w:szCs w:val="22"/>
          <w:lang w:val="es-ES"/>
        </w:rPr>
        <w:t xml:space="preserve"> la Secretaría de</w:t>
      </w:r>
      <w:r w:rsidR="00E74F8A" w:rsidRPr="008C6CEB">
        <w:rPr>
          <w:rFonts w:cstheme="minorHAnsi"/>
          <w:sz w:val="22"/>
          <w:szCs w:val="22"/>
          <w:lang w:val="es-ES"/>
        </w:rPr>
        <w:t xml:space="preserve"> </w:t>
      </w:r>
      <w:r w:rsidR="000A2F17" w:rsidRPr="008C6CEB">
        <w:rPr>
          <w:rFonts w:cstheme="minorHAnsi"/>
          <w:sz w:val="22"/>
          <w:szCs w:val="22"/>
          <w:lang w:val="es-ES"/>
        </w:rPr>
        <w:t xml:space="preserve">MedWet </w:t>
      </w:r>
      <w:r w:rsidR="00215E58" w:rsidRPr="007A15BA">
        <w:rPr>
          <w:rFonts w:cstheme="minorHAnsi"/>
          <w:color w:val="000000" w:themeColor="text1"/>
          <w:sz w:val="22"/>
          <w:szCs w:val="22"/>
          <w:lang w:val="es-ES"/>
        </w:rPr>
        <w:t>fue reconocid</w:t>
      </w:r>
      <w:r w:rsidR="002C338B" w:rsidRPr="007A15BA">
        <w:rPr>
          <w:rFonts w:cstheme="minorHAnsi"/>
          <w:color w:val="000000" w:themeColor="text1"/>
          <w:sz w:val="22"/>
          <w:szCs w:val="22"/>
          <w:lang w:val="es-ES"/>
        </w:rPr>
        <w:t>a</w:t>
      </w:r>
      <w:r w:rsidR="00E74F8A" w:rsidRPr="007A15BA">
        <w:rPr>
          <w:rFonts w:cstheme="minorHAnsi"/>
          <w:color w:val="000000" w:themeColor="text1"/>
          <w:sz w:val="22"/>
          <w:szCs w:val="22"/>
          <w:lang w:val="es-ES"/>
        </w:rPr>
        <w:t xml:space="preserve"> en el marco </w:t>
      </w:r>
      <w:r w:rsidR="00AB316E" w:rsidRPr="007A15BA">
        <w:rPr>
          <w:rFonts w:cstheme="minorHAnsi"/>
          <w:color w:val="000000" w:themeColor="text1"/>
          <w:sz w:val="22"/>
          <w:szCs w:val="22"/>
          <w:lang w:val="es-ES"/>
        </w:rPr>
        <w:t>de</w:t>
      </w:r>
      <w:r w:rsidR="00E74F8A" w:rsidRPr="007A15BA">
        <w:rPr>
          <w:rFonts w:cstheme="minorHAnsi"/>
          <w:color w:val="000000" w:themeColor="text1"/>
          <w:sz w:val="22"/>
          <w:szCs w:val="22"/>
          <w:lang w:val="es-ES"/>
        </w:rPr>
        <w:t xml:space="preserve"> la </w:t>
      </w:r>
      <w:r w:rsidR="00215E58" w:rsidRPr="007A15BA">
        <w:rPr>
          <w:rFonts w:cstheme="minorHAnsi"/>
          <w:color w:val="000000" w:themeColor="text1"/>
          <w:sz w:val="22"/>
          <w:szCs w:val="22"/>
          <w:lang w:val="es-ES"/>
        </w:rPr>
        <w:t>legislación</w:t>
      </w:r>
      <w:r w:rsidR="00E74F8A" w:rsidRPr="007A15BA">
        <w:rPr>
          <w:rFonts w:cstheme="minorHAnsi"/>
          <w:color w:val="000000" w:themeColor="text1"/>
          <w:sz w:val="22"/>
          <w:szCs w:val="22"/>
          <w:lang w:val="es-ES"/>
        </w:rPr>
        <w:t xml:space="preserve"> griega como una asocia</w:t>
      </w:r>
      <w:r w:rsidR="00AB316E" w:rsidRPr="007A15BA">
        <w:rPr>
          <w:rFonts w:cstheme="minorHAnsi"/>
          <w:color w:val="000000" w:themeColor="text1"/>
          <w:sz w:val="22"/>
          <w:szCs w:val="22"/>
          <w:lang w:val="es-ES"/>
        </w:rPr>
        <w:t>ción</w:t>
      </w:r>
      <w:r w:rsidR="00E74F8A" w:rsidRPr="007A15BA">
        <w:rPr>
          <w:rFonts w:cstheme="minorHAnsi"/>
          <w:color w:val="000000" w:themeColor="text1"/>
          <w:sz w:val="22"/>
          <w:szCs w:val="22"/>
          <w:lang w:val="es-ES"/>
        </w:rPr>
        <w:t xml:space="preserve"> sin ánimo de lucro</w:t>
      </w:r>
      <w:r w:rsidR="00FB473F" w:rsidRPr="007A15BA">
        <w:rPr>
          <w:rFonts w:cstheme="minorHAnsi"/>
          <w:color w:val="000000" w:themeColor="text1"/>
          <w:sz w:val="22"/>
          <w:szCs w:val="22"/>
          <w:lang w:val="es-ES"/>
        </w:rPr>
        <w:t xml:space="preserve"> con independencia jurídica</w:t>
      </w:r>
      <w:r w:rsidRPr="007A15BA">
        <w:rPr>
          <w:rFonts w:cstheme="minorHAnsi"/>
          <w:color w:val="000000" w:themeColor="text1"/>
          <w:sz w:val="22"/>
          <w:szCs w:val="22"/>
          <w:lang w:val="es-ES"/>
        </w:rPr>
        <w:t xml:space="preserve"> </w:t>
      </w:r>
      <w:r w:rsidR="00367924" w:rsidRPr="007A15BA">
        <w:rPr>
          <w:rFonts w:cstheme="minorHAnsi"/>
          <w:color w:val="000000" w:themeColor="text1"/>
          <w:sz w:val="22"/>
          <w:szCs w:val="22"/>
          <w:lang w:val="es-ES"/>
        </w:rPr>
        <w:t>en algún momento</w:t>
      </w:r>
      <w:r w:rsidRPr="007A15BA">
        <w:rPr>
          <w:rFonts w:cstheme="minorHAnsi"/>
          <w:color w:val="000000" w:themeColor="text1"/>
          <w:sz w:val="22"/>
          <w:szCs w:val="22"/>
          <w:lang w:val="es-ES"/>
        </w:rPr>
        <w:t xml:space="preserve"> después de la COP9</w:t>
      </w:r>
      <w:r w:rsidR="00E74F8A" w:rsidRPr="007A15BA">
        <w:rPr>
          <w:rFonts w:cstheme="minorHAnsi"/>
          <w:color w:val="000000" w:themeColor="text1"/>
          <w:sz w:val="22"/>
          <w:szCs w:val="22"/>
          <w:lang w:val="es-ES"/>
        </w:rPr>
        <w:t xml:space="preserve">. </w:t>
      </w:r>
      <w:r w:rsidR="00367924" w:rsidRPr="007A15BA">
        <w:rPr>
          <w:rFonts w:cs="Arial"/>
          <w:color w:val="000000" w:themeColor="text1"/>
          <w:sz w:val="22"/>
          <w:szCs w:val="22"/>
          <w:lang w:val="es-ES"/>
        </w:rPr>
        <w:t xml:space="preserve">En este sentido, </w:t>
      </w:r>
      <w:r w:rsidR="00E22236" w:rsidRPr="007A15BA">
        <w:rPr>
          <w:rFonts w:cs="Arial"/>
          <w:color w:val="000000" w:themeColor="text1"/>
          <w:sz w:val="22"/>
          <w:szCs w:val="22"/>
          <w:lang w:val="es-ES"/>
        </w:rPr>
        <w:t xml:space="preserve">el </w:t>
      </w:r>
      <w:r w:rsidR="008C6CEB" w:rsidRPr="007A15BA">
        <w:rPr>
          <w:rFonts w:cs="Arial"/>
          <w:color w:val="000000" w:themeColor="text1"/>
          <w:sz w:val="22"/>
          <w:szCs w:val="22"/>
          <w:lang w:val="es-ES"/>
        </w:rPr>
        <w:t>informe</w:t>
      </w:r>
      <w:r w:rsidR="00E22236" w:rsidRPr="007A15BA">
        <w:rPr>
          <w:rFonts w:cs="Arial"/>
          <w:color w:val="000000" w:themeColor="text1"/>
          <w:sz w:val="22"/>
          <w:szCs w:val="22"/>
          <w:lang w:val="es-ES"/>
        </w:rPr>
        <w:t xml:space="preserve"> de </w:t>
      </w:r>
      <w:r w:rsidRPr="007A15BA">
        <w:rPr>
          <w:rFonts w:cs="Arial"/>
          <w:color w:val="000000" w:themeColor="text1"/>
          <w:sz w:val="22"/>
          <w:szCs w:val="22"/>
          <w:lang w:val="es-ES"/>
        </w:rPr>
        <w:t>MedWet</w:t>
      </w:r>
      <w:r w:rsidR="00603316" w:rsidRPr="007A15BA">
        <w:rPr>
          <w:rFonts w:cs="Arial"/>
          <w:color w:val="000000" w:themeColor="text1"/>
          <w:sz w:val="22"/>
          <w:szCs w:val="22"/>
          <w:lang w:val="es-ES"/>
        </w:rPr>
        <w:t xml:space="preserve"> a esa COP </w:t>
      </w:r>
      <w:r w:rsidR="000F4AD6" w:rsidRPr="007A15BA">
        <w:rPr>
          <w:rFonts w:cs="Arial"/>
          <w:color w:val="000000" w:themeColor="text1"/>
          <w:sz w:val="22"/>
          <w:szCs w:val="22"/>
          <w:lang w:val="es-ES"/>
        </w:rPr>
        <w:t xml:space="preserve">indicaba que el Gobierno </w:t>
      </w:r>
      <w:r w:rsidR="007A15BA" w:rsidRPr="007A15BA">
        <w:rPr>
          <w:rFonts w:cs="Arial"/>
          <w:color w:val="000000" w:themeColor="text1"/>
          <w:sz w:val="22"/>
          <w:szCs w:val="22"/>
          <w:lang w:val="es-ES"/>
        </w:rPr>
        <w:t xml:space="preserve">griego </w:t>
      </w:r>
      <w:r w:rsidR="000F4AD6" w:rsidRPr="007A15BA">
        <w:rPr>
          <w:rFonts w:cs="Arial"/>
          <w:color w:val="000000" w:themeColor="text1"/>
          <w:sz w:val="22"/>
          <w:szCs w:val="22"/>
          <w:lang w:val="es-ES"/>
        </w:rPr>
        <w:t xml:space="preserve">había decidido </w:t>
      </w:r>
      <w:r w:rsidR="007A15BA" w:rsidRPr="007A15BA">
        <w:rPr>
          <w:rFonts w:cs="Arial"/>
          <w:color w:val="000000" w:themeColor="text1"/>
          <w:sz w:val="22"/>
          <w:szCs w:val="22"/>
          <w:lang w:val="es-ES"/>
        </w:rPr>
        <w:t xml:space="preserve">emitir </w:t>
      </w:r>
      <w:r w:rsidR="000F4AD6" w:rsidRPr="007A15BA">
        <w:rPr>
          <w:rFonts w:cs="Arial"/>
          <w:color w:val="000000" w:themeColor="text1"/>
          <w:sz w:val="22"/>
          <w:szCs w:val="22"/>
          <w:lang w:val="es-ES"/>
        </w:rPr>
        <w:t xml:space="preserve">un decreto parlamentario estableciendo su “Unidad de Coordinación” como base, pero que el </w:t>
      </w:r>
      <w:r w:rsidR="007A15BA" w:rsidRPr="007A15BA">
        <w:rPr>
          <w:rFonts w:cs="Arial"/>
          <w:color w:val="000000" w:themeColor="text1"/>
          <w:sz w:val="22"/>
          <w:szCs w:val="22"/>
          <w:lang w:val="es-ES"/>
        </w:rPr>
        <w:t xml:space="preserve">proceso jurídico </w:t>
      </w:r>
      <w:r w:rsidR="000F4AD6" w:rsidRPr="007A15BA">
        <w:rPr>
          <w:rFonts w:cs="Arial"/>
          <w:color w:val="000000" w:themeColor="text1"/>
          <w:sz w:val="22"/>
          <w:szCs w:val="22"/>
          <w:lang w:val="es-ES"/>
        </w:rPr>
        <w:t xml:space="preserve">aún no había </w:t>
      </w:r>
      <w:r w:rsidR="007A15BA" w:rsidRPr="007A15BA">
        <w:rPr>
          <w:rFonts w:cs="Arial"/>
          <w:color w:val="000000" w:themeColor="text1"/>
          <w:sz w:val="22"/>
          <w:szCs w:val="22"/>
          <w:lang w:val="es-ES"/>
        </w:rPr>
        <w:t>concluido</w:t>
      </w:r>
      <w:r w:rsidRPr="007A15BA">
        <w:rPr>
          <w:rStyle w:val="FootnoteReference"/>
          <w:rFonts w:cs="Arial"/>
          <w:color w:val="000000" w:themeColor="text1"/>
          <w:sz w:val="22"/>
          <w:szCs w:val="22"/>
          <w:lang w:val="es-ES"/>
        </w:rPr>
        <w:footnoteReference w:id="16"/>
      </w:r>
      <w:r w:rsidR="00D645A4">
        <w:rPr>
          <w:rFonts w:cs="Arial"/>
          <w:color w:val="000000" w:themeColor="text1"/>
          <w:sz w:val="22"/>
          <w:szCs w:val="22"/>
          <w:lang w:val="es-ES"/>
        </w:rPr>
        <w:t>.</w:t>
      </w:r>
      <w:r w:rsidRPr="007A15BA">
        <w:rPr>
          <w:rFonts w:cs="Arial"/>
          <w:color w:val="000000" w:themeColor="text1"/>
          <w:sz w:val="22"/>
          <w:szCs w:val="22"/>
          <w:lang w:val="es-ES"/>
        </w:rPr>
        <w:t xml:space="preserve"> </w:t>
      </w:r>
      <w:r w:rsidR="00FB473F" w:rsidRPr="007A15BA">
        <w:rPr>
          <w:rFonts w:cstheme="minorHAnsi"/>
          <w:color w:val="000000" w:themeColor="text1"/>
          <w:sz w:val="22"/>
          <w:szCs w:val="22"/>
          <w:lang w:val="es-ES"/>
        </w:rPr>
        <w:t>He supuesto que</w:t>
      </w:r>
      <w:r w:rsidR="00E74F8A" w:rsidRPr="007A15BA">
        <w:rPr>
          <w:rFonts w:cstheme="minorHAnsi"/>
          <w:color w:val="000000" w:themeColor="text1"/>
          <w:sz w:val="22"/>
          <w:szCs w:val="22"/>
          <w:lang w:val="es-ES"/>
        </w:rPr>
        <w:t xml:space="preserve"> esta condición también </w:t>
      </w:r>
      <w:r w:rsidR="00215E58" w:rsidRPr="007A15BA">
        <w:rPr>
          <w:rFonts w:cstheme="minorHAnsi"/>
          <w:color w:val="000000" w:themeColor="text1"/>
          <w:sz w:val="22"/>
          <w:szCs w:val="22"/>
          <w:lang w:val="es-ES"/>
        </w:rPr>
        <w:t xml:space="preserve">confería una </w:t>
      </w:r>
      <w:r w:rsidR="003649D6" w:rsidRPr="007A15BA">
        <w:rPr>
          <w:rFonts w:cstheme="minorHAnsi"/>
          <w:color w:val="000000" w:themeColor="text1"/>
          <w:sz w:val="22"/>
          <w:szCs w:val="22"/>
          <w:lang w:val="es-ES"/>
        </w:rPr>
        <w:t>personalidad jurídica</w:t>
      </w:r>
      <w:r w:rsidR="00FB473F" w:rsidRPr="007A15BA">
        <w:rPr>
          <w:rStyle w:val="FootnoteReference"/>
          <w:rFonts w:cstheme="minorHAnsi"/>
          <w:color w:val="000000" w:themeColor="text1"/>
          <w:sz w:val="22"/>
          <w:szCs w:val="22"/>
          <w:lang w:val="es-ES"/>
        </w:rPr>
        <w:footnoteReference w:id="17"/>
      </w:r>
      <w:r w:rsidR="005C785B" w:rsidRPr="007A15BA">
        <w:rPr>
          <w:rFonts w:cstheme="minorHAnsi"/>
          <w:color w:val="000000" w:themeColor="text1"/>
          <w:sz w:val="22"/>
          <w:szCs w:val="22"/>
          <w:lang w:val="es-ES"/>
        </w:rPr>
        <w:t>,</w:t>
      </w:r>
      <w:r w:rsidR="00FB473F" w:rsidRPr="007A15BA">
        <w:rPr>
          <w:rFonts w:cstheme="minorHAnsi"/>
          <w:color w:val="000000" w:themeColor="text1"/>
          <w:sz w:val="22"/>
          <w:szCs w:val="22"/>
          <w:lang w:val="es-ES"/>
        </w:rPr>
        <w:t xml:space="preserve"> aunque esto está por confirmar</w:t>
      </w:r>
      <w:r w:rsidR="00E74F8A" w:rsidRPr="007A15BA">
        <w:rPr>
          <w:rFonts w:cstheme="minorHAnsi"/>
          <w:color w:val="000000" w:themeColor="text1"/>
          <w:sz w:val="22"/>
          <w:szCs w:val="22"/>
          <w:lang w:val="es-ES"/>
        </w:rPr>
        <w:t>. En cualquier caso,</w:t>
      </w:r>
      <w:r w:rsidR="00215E58" w:rsidRPr="007A15BA">
        <w:rPr>
          <w:rFonts w:cstheme="minorHAnsi"/>
          <w:color w:val="000000" w:themeColor="text1"/>
          <w:sz w:val="22"/>
          <w:szCs w:val="22"/>
          <w:lang w:val="es-ES"/>
        </w:rPr>
        <w:t xml:space="preserve"> en</w:t>
      </w:r>
      <w:r w:rsidR="00E74F8A" w:rsidRPr="007A15BA">
        <w:rPr>
          <w:rFonts w:cstheme="minorHAnsi"/>
          <w:color w:val="000000" w:themeColor="text1"/>
          <w:sz w:val="22"/>
          <w:szCs w:val="22"/>
          <w:lang w:val="es-ES"/>
        </w:rPr>
        <w:t xml:space="preserve"> esta resolución </w:t>
      </w:r>
      <w:r w:rsidR="00215E58" w:rsidRPr="008C6CEB">
        <w:rPr>
          <w:rFonts w:cstheme="minorHAnsi"/>
          <w:sz w:val="22"/>
          <w:szCs w:val="22"/>
          <w:lang w:val="es-ES"/>
        </w:rPr>
        <w:t>se aprobó</w:t>
      </w:r>
      <w:r w:rsidR="000A2F17" w:rsidRPr="008C6CEB">
        <w:rPr>
          <w:rFonts w:cstheme="minorHAnsi"/>
          <w:sz w:val="22"/>
          <w:szCs w:val="22"/>
          <w:lang w:val="es-ES"/>
        </w:rPr>
        <w:t xml:space="preserve"> </w:t>
      </w:r>
      <w:r w:rsidR="00E5534D" w:rsidRPr="008C6CEB">
        <w:rPr>
          <w:rFonts w:cstheme="minorHAnsi"/>
          <w:sz w:val="22"/>
          <w:szCs w:val="22"/>
          <w:lang w:val="es-ES"/>
        </w:rPr>
        <w:t xml:space="preserve">la continuación de </w:t>
      </w:r>
      <w:r w:rsidR="00365DA4" w:rsidRPr="008C6CEB">
        <w:rPr>
          <w:rFonts w:cstheme="minorHAnsi"/>
          <w:sz w:val="22"/>
          <w:szCs w:val="22"/>
          <w:lang w:val="es-ES"/>
        </w:rPr>
        <w:t xml:space="preserve">MedWet, </w:t>
      </w:r>
      <w:r w:rsidR="00215E58" w:rsidRPr="008C6CEB">
        <w:rPr>
          <w:rFonts w:cstheme="minorHAnsi"/>
          <w:sz w:val="22"/>
          <w:szCs w:val="22"/>
          <w:lang w:val="es-ES"/>
        </w:rPr>
        <w:t xml:space="preserve">se </w:t>
      </w:r>
      <w:r w:rsidR="00C81699" w:rsidRPr="008C6CEB">
        <w:rPr>
          <w:rFonts w:cstheme="minorHAnsi"/>
          <w:sz w:val="22"/>
          <w:szCs w:val="22"/>
          <w:lang w:val="es-ES"/>
        </w:rPr>
        <w:t>dio las gracias</w:t>
      </w:r>
      <w:r w:rsidR="00215E58" w:rsidRPr="008C6CEB">
        <w:rPr>
          <w:rFonts w:cstheme="minorHAnsi"/>
          <w:sz w:val="22"/>
          <w:szCs w:val="22"/>
          <w:lang w:val="es-ES"/>
        </w:rPr>
        <w:t xml:space="preserve"> al Gobierno de Grecia por “a</w:t>
      </w:r>
      <w:r w:rsidR="00E5534D" w:rsidRPr="008C6CEB">
        <w:rPr>
          <w:rFonts w:cstheme="minorHAnsi"/>
          <w:sz w:val="22"/>
          <w:szCs w:val="22"/>
          <w:lang w:val="es-ES"/>
        </w:rPr>
        <w:t xml:space="preserve">lbergar la </w:t>
      </w:r>
      <w:r w:rsidR="00AB316E" w:rsidRPr="008C6CEB">
        <w:rPr>
          <w:rFonts w:cstheme="minorHAnsi"/>
          <w:sz w:val="22"/>
          <w:szCs w:val="22"/>
          <w:lang w:val="es-ES"/>
        </w:rPr>
        <w:t>Oficina</w:t>
      </w:r>
      <w:r w:rsidR="00E5534D" w:rsidRPr="008C6CEB">
        <w:rPr>
          <w:rFonts w:cstheme="minorHAnsi"/>
          <w:sz w:val="22"/>
          <w:szCs w:val="22"/>
          <w:lang w:val="es-ES"/>
        </w:rPr>
        <w:t xml:space="preserve"> de C</w:t>
      </w:r>
      <w:r w:rsidR="00215E58" w:rsidRPr="008C6CEB">
        <w:rPr>
          <w:rFonts w:cstheme="minorHAnsi"/>
          <w:sz w:val="22"/>
          <w:szCs w:val="22"/>
          <w:lang w:val="es-ES"/>
        </w:rPr>
        <w:t>oordinación de MedWet en Atenas”</w:t>
      </w:r>
      <w:r w:rsidR="00E5534D" w:rsidRPr="008C6CEB">
        <w:rPr>
          <w:rFonts w:cstheme="minorHAnsi"/>
          <w:sz w:val="22"/>
          <w:szCs w:val="22"/>
          <w:lang w:val="es-ES"/>
        </w:rPr>
        <w:t xml:space="preserve"> y se </w:t>
      </w:r>
      <w:r w:rsidR="00215E58" w:rsidRPr="008C6CEB">
        <w:rPr>
          <w:rFonts w:cstheme="minorHAnsi"/>
          <w:sz w:val="22"/>
          <w:szCs w:val="22"/>
          <w:lang w:val="es-ES"/>
        </w:rPr>
        <w:t xml:space="preserve">aceptó </w:t>
      </w:r>
      <w:r w:rsidR="00E5534D" w:rsidRPr="008C6CEB">
        <w:rPr>
          <w:rFonts w:cstheme="minorHAnsi"/>
          <w:sz w:val="22"/>
          <w:szCs w:val="22"/>
          <w:lang w:val="es-ES"/>
        </w:rPr>
        <w:t xml:space="preserve">el </w:t>
      </w:r>
      <w:r w:rsidR="00AB316E" w:rsidRPr="008C6CEB">
        <w:rPr>
          <w:rFonts w:cstheme="minorHAnsi"/>
          <w:sz w:val="22"/>
          <w:szCs w:val="22"/>
          <w:lang w:val="es-ES"/>
        </w:rPr>
        <w:t>ofrecimiento</w:t>
      </w:r>
      <w:r w:rsidR="00E5534D" w:rsidRPr="008C6CEB">
        <w:rPr>
          <w:rFonts w:cstheme="minorHAnsi"/>
          <w:sz w:val="22"/>
          <w:szCs w:val="22"/>
          <w:lang w:val="es-ES"/>
        </w:rPr>
        <w:t xml:space="preserve"> del Gobierno </w:t>
      </w:r>
      <w:r w:rsidR="00CE6820" w:rsidRPr="008C6CEB">
        <w:rPr>
          <w:rFonts w:cstheme="minorHAnsi"/>
          <w:sz w:val="22"/>
          <w:szCs w:val="22"/>
          <w:lang w:val="es-ES"/>
        </w:rPr>
        <w:t xml:space="preserve">de </w:t>
      </w:r>
      <w:r w:rsidR="00215E58" w:rsidRPr="008C6CEB">
        <w:rPr>
          <w:rFonts w:cstheme="minorHAnsi"/>
          <w:sz w:val="22"/>
          <w:szCs w:val="22"/>
          <w:lang w:val="es-ES"/>
        </w:rPr>
        <w:t>“</w:t>
      </w:r>
      <w:r w:rsidR="00E5534D" w:rsidRPr="008C6CEB">
        <w:rPr>
          <w:rFonts w:cstheme="minorHAnsi"/>
          <w:sz w:val="22"/>
          <w:szCs w:val="22"/>
          <w:lang w:val="es-ES"/>
        </w:rPr>
        <w:t xml:space="preserve">continuar facilitando espacio de </w:t>
      </w:r>
      <w:r w:rsidR="00AB316E" w:rsidRPr="008C6CEB">
        <w:rPr>
          <w:rFonts w:cstheme="minorHAnsi"/>
          <w:sz w:val="22"/>
          <w:szCs w:val="22"/>
          <w:lang w:val="es-ES"/>
        </w:rPr>
        <w:t>oficinas</w:t>
      </w:r>
      <w:r w:rsidR="00E5534D" w:rsidRPr="008C6CEB">
        <w:rPr>
          <w:rFonts w:cstheme="minorHAnsi"/>
          <w:sz w:val="22"/>
          <w:szCs w:val="22"/>
          <w:lang w:val="es-ES"/>
        </w:rPr>
        <w:t xml:space="preserve"> </w:t>
      </w:r>
      <w:r w:rsidR="00C967A1" w:rsidRPr="008C6CEB">
        <w:rPr>
          <w:rFonts w:cstheme="minorHAnsi"/>
          <w:sz w:val="22"/>
          <w:szCs w:val="22"/>
          <w:lang w:val="es-ES"/>
        </w:rPr>
        <w:t xml:space="preserve">durante el trienio </w:t>
      </w:r>
      <w:r w:rsidR="00215E58" w:rsidRPr="008C6CEB">
        <w:rPr>
          <w:rFonts w:cstheme="minorHAnsi"/>
          <w:sz w:val="22"/>
          <w:szCs w:val="22"/>
          <w:lang w:val="es-ES"/>
        </w:rPr>
        <w:t>2006-2008…”</w:t>
      </w:r>
      <w:r w:rsidR="000A2F17" w:rsidRPr="008C6CEB">
        <w:rPr>
          <w:rFonts w:cstheme="minorHAnsi"/>
          <w:sz w:val="22"/>
          <w:szCs w:val="22"/>
          <w:lang w:val="es-ES"/>
        </w:rPr>
        <w:t xml:space="preserve">. </w:t>
      </w:r>
      <w:r w:rsidR="00A767B7" w:rsidRPr="008C6CEB">
        <w:rPr>
          <w:rFonts w:cstheme="minorHAnsi"/>
          <w:sz w:val="22"/>
          <w:szCs w:val="22"/>
          <w:lang w:val="es-ES"/>
        </w:rPr>
        <w:t xml:space="preserve"> </w:t>
      </w:r>
      <w:r w:rsidR="00215E58" w:rsidRPr="008C6CEB">
        <w:rPr>
          <w:rFonts w:cstheme="minorHAnsi"/>
          <w:sz w:val="22"/>
          <w:szCs w:val="22"/>
          <w:lang w:val="es-ES"/>
        </w:rPr>
        <w:t xml:space="preserve">Se incluye información adicional sobre esta resolución en el </w:t>
      </w:r>
      <w:r w:rsidR="005B054E" w:rsidRPr="008C6CEB">
        <w:rPr>
          <w:rFonts w:cstheme="minorHAnsi"/>
          <w:b/>
          <w:sz w:val="22"/>
          <w:szCs w:val="22"/>
          <w:lang w:val="es-ES"/>
        </w:rPr>
        <w:t>A</w:t>
      </w:r>
      <w:r w:rsidR="00FB473F" w:rsidRPr="008C6CEB">
        <w:rPr>
          <w:rFonts w:cstheme="minorHAnsi"/>
          <w:b/>
          <w:sz w:val="22"/>
          <w:szCs w:val="22"/>
          <w:lang w:val="es-ES"/>
        </w:rPr>
        <w:t>péndice</w:t>
      </w:r>
      <w:r w:rsidR="005B054E" w:rsidRPr="008C6CEB">
        <w:rPr>
          <w:rFonts w:cstheme="minorHAnsi"/>
          <w:b/>
          <w:sz w:val="22"/>
          <w:szCs w:val="22"/>
          <w:lang w:val="es-ES"/>
        </w:rPr>
        <w:t xml:space="preserve"> </w:t>
      </w:r>
      <w:r w:rsidR="00FF7DF0" w:rsidRPr="008C6CEB">
        <w:rPr>
          <w:rFonts w:cstheme="minorHAnsi"/>
          <w:b/>
          <w:sz w:val="22"/>
          <w:szCs w:val="22"/>
          <w:lang w:val="es-ES"/>
        </w:rPr>
        <w:t>2</w:t>
      </w:r>
      <w:r w:rsidR="00FF7DF0" w:rsidRPr="008C6CEB">
        <w:rPr>
          <w:rFonts w:cstheme="minorHAnsi"/>
          <w:sz w:val="22"/>
          <w:szCs w:val="22"/>
          <w:lang w:val="es-ES"/>
        </w:rPr>
        <w:t>.</w:t>
      </w:r>
    </w:p>
    <w:p w14:paraId="77A66DF8" w14:textId="77777777" w:rsidR="00E2352A" w:rsidRPr="008C6CEB" w:rsidRDefault="00E2352A" w:rsidP="00E2352A">
      <w:pPr>
        <w:rPr>
          <w:rFonts w:cstheme="minorHAnsi"/>
          <w:b/>
          <w:sz w:val="22"/>
          <w:szCs w:val="22"/>
          <w:lang w:val="es-ES"/>
        </w:rPr>
      </w:pPr>
    </w:p>
    <w:p w14:paraId="1E92EF24" w14:textId="5298C303" w:rsidR="00365DA4" w:rsidRPr="008C6CEB" w:rsidRDefault="00215E58" w:rsidP="00E2352A">
      <w:pPr>
        <w:pStyle w:val="ListParagraph"/>
        <w:numPr>
          <w:ilvl w:val="0"/>
          <w:numId w:val="19"/>
        </w:numPr>
        <w:rPr>
          <w:rFonts w:cstheme="minorHAnsi"/>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E61AAE" w:rsidRPr="008C6CEB">
        <w:rPr>
          <w:rFonts w:cstheme="minorHAnsi"/>
          <w:b/>
          <w:sz w:val="22"/>
          <w:szCs w:val="22"/>
          <w:lang w:val="es-ES"/>
        </w:rPr>
        <w:t xml:space="preserve">Resolución </w:t>
      </w:r>
      <w:r w:rsidR="00864CF9" w:rsidRPr="008C6CEB">
        <w:rPr>
          <w:rFonts w:cstheme="minorHAnsi"/>
          <w:b/>
          <w:sz w:val="22"/>
          <w:szCs w:val="22"/>
          <w:lang w:val="es-ES"/>
        </w:rPr>
        <w:t>X.6</w:t>
      </w:r>
      <w:r w:rsidR="00864CF9" w:rsidRPr="008C6CEB">
        <w:rPr>
          <w:rFonts w:cstheme="minorHAnsi"/>
          <w:sz w:val="22"/>
          <w:szCs w:val="22"/>
          <w:lang w:val="es-ES"/>
        </w:rPr>
        <w:t xml:space="preserve">: </w:t>
      </w:r>
      <w:r w:rsidR="00AB316E" w:rsidRPr="008C6CEB">
        <w:rPr>
          <w:rFonts w:cstheme="minorHAnsi"/>
          <w:sz w:val="22"/>
          <w:szCs w:val="22"/>
          <w:lang w:val="es-ES"/>
        </w:rPr>
        <w:t>Iniciativas</w:t>
      </w:r>
      <w:r w:rsidR="00724423" w:rsidRPr="008C6CEB">
        <w:rPr>
          <w:rFonts w:cstheme="minorHAnsi"/>
          <w:sz w:val="22"/>
          <w:szCs w:val="22"/>
          <w:lang w:val="es-ES"/>
        </w:rPr>
        <w:t xml:space="preserve"> regionales para </w:t>
      </w:r>
      <w:r w:rsidR="00864CF9" w:rsidRPr="008C6CEB">
        <w:rPr>
          <w:rFonts w:cstheme="minorHAnsi"/>
          <w:sz w:val="22"/>
          <w:szCs w:val="22"/>
          <w:lang w:val="es-ES"/>
        </w:rPr>
        <w:t xml:space="preserve">2009-2012 </w:t>
      </w:r>
      <w:r w:rsidR="00724423" w:rsidRPr="008C6CEB">
        <w:rPr>
          <w:rFonts w:cstheme="minorHAnsi"/>
          <w:sz w:val="22"/>
          <w:szCs w:val="22"/>
          <w:lang w:val="es-ES"/>
        </w:rPr>
        <w:t xml:space="preserve">en el marco de la Convención de Ramsar </w:t>
      </w:r>
      <w:r w:rsidR="00864CF9" w:rsidRPr="008C6CEB">
        <w:rPr>
          <w:rFonts w:cstheme="minorHAnsi"/>
          <w:sz w:val="22"/>
          <w:szCs w:val="22"/>
          <w:lang w:val="es-ES"/>
        </w:rPr>
        <w:t>(</w:t>
      </w:r>
      <w:r w:rsidR="00E16F48" w:rsidRPr="008C6CEB">
        <w:rPr>
          <w:rFonts w:cstheme="minorHAnsi"/>
          <w:sz w:val="22"/>
          <w:szCs w:val="22"/>
          <w:lang w:val="es-ES"/>
        </w:rPr>
        <w:t>COP</w:t>
      </w:r>
      <w:r w:rsidR="00864CF9" w:rsidRPr="008C6CEB">
        <w:rPr>
          <w:rFonts w:cstheme="minorHAnsi"/>
          <w:sz w:val="22"/>
          <w:szCs w:val="22"/>
          <w:lang w:val="es-ES"/>
        </w:rPr>
        <w:t>10, 2008)</w:t>
      </w:r>
      <w:r w:rsidR="00FC35D9" w:rsidRPr="008C6CEB">
        <w:rPr>
          <w:rFonts w:cstheme="minorHAnsi"/>
          <w:sz w:val="22"/>
          <w:szCs w:val="22"/>
          <w:lang w:val="es-ES"/>
        </w:rPr>
        <w:t xml:space="preserve"> reemplazó </w:t>
      </w:r>
      <w:r w:rsidR="00CE6820" w:rsidRPr="008C6CEB">
        <w:rPr>
          <w:rFonts w:cstheme="minorHAnsi"/>
          <w:sz w:val="22"/>
          <w:szCs w:val="22"/>
          <w:lang w:val="es-ES"/>
        </w:rPr>
        <w:t>el</w:t>
      </w:r>
      <w:r w:rsidR="00FC35D9" w:rsidRPr="008C6CEB">
        <w:rPr>
          <w:rFonts w:cstheme="minorHAnsi"/>
          <w:sz w:val="22"/>
          <w:szCs w:val="22"/>
          <w:lang w:val="es-ES"/>
        </w:rPr>
        <w:t xml:space="preserve"> </w:t>
      </w:r>
      <w:r w:rsidR="00290F14" w:rsidRPr="008C6CEB">
        <w:rPr>
          <w:rFonts w:cstheme="minorHAnsi"/>
          <w:sz w:val="22"/>
          <w:szCs w:val="22"/>
          <w:lang w:val="es-ES"/>
        </w:rPr>
        <w:t xml:space="preserve">documento orientativo </w:t>
      </w:r>
      <w:r w:rsidR="00FC35D9" w:rsidRPr="008C6CEB">
        <w:rPr>
          <w:rFonts w:cstheme="minorHAnsi"/>
          <w:sz w:val="22"/>
          <w:szCs w:val="22"/>
          <w:lang w:val="es-ES"/>
        </w:rPr>
        <w:t xml:space="preserve">con </w:t>
      </w:r>
      <w:r w:rsidR="00290F14" w:rsidRPr="008C6CEB">
        <w:rPr>
          <w:rFonts w:cstheme="minorHAnsi"/>
          <w:sz w:val="22"/>
          <w:szCs w:val="22"/>
          <w:lang w:val="es-ES"/>
        </w:rPr>
        <w:t>los “</w:t>
      </w:r>
      <w:r w:rsidR="00FC35D9" w:rsidRPr="008C6CEB">
        <w:rPr>
          <w:rFonts w:cstheme="minorHAnsi"/>
          <w:sz w:val="22"/>
          <w:szCs w:val="22"/>
          <w:lang w:val="es-ES"/>
        </w:rPr>
        <w:t xml:space="preserve">Lineamientos Operativos para </w:t>
      </w:r>
      <w:r w:rsidR="00864CF9" w:rsidRPr="008C6CEB">
        <w:rPr>
          <w:rFonts w:cstheme="minorHAnsi"/>
          <w:sz w:val="22"/>
          <w:szCs w:val="22"/>
          <w:lang w:val="es-ES"/>
        </w:rPr>
        <w:t xml:space="preserve">2009-2012 </w:t>
      </w:r>
      <w:r w:rsidR="00AB316E" w:rsidRPr="008C6CEB">
        <w:rPr>
          <w:rFonts w:cstheme="minorHAnsi"/>
          <w:sz w:val="22"/>
          <w:szCs w:val="22"/>
          <w:lang w:val="es-ES"/>
        </w:rPr>
        <w:t>destinados</w:t>
      </w:r>
      <w:r w:rsidR="00FC35D9" w:rsidRPr="008C6CEB">
        <w:rPr>
          <w:rFonts w:cstheme="minorHAnsi"/>
          <w:sz w:val="22"/>
          <w:szCs w:val="22"/>
          <w:lang w:val="es-ES"/>
        </w:rPr>
        <w:t xml:space="preserve"> a las iniciativas regionales en el marco de la Convención sobre los </w:t>
      </w:r>
      <w:r w:rsidR="00AB316E" w:rsidRPr="008C6CEB">
        <w:rPr>
          <w:rFonts w:cstheme="minorHAnsi"/>
          <w:sz w:val="22"/>
          <w:szCs w:val="22"/>
          <w:lang w:val="es-ES"/>
        </w:rPr>
        <w:t>Humedales</w:t>
      </w:r>
      <w:r w:rsidR="00CE6820" w:rsidRPr="008C6CEB">
        <w:rPr>
          <w:rFonts w:cstheme="minorHAnsi"/>
          <w:sz w:val="22"/>
          <w:szCs w:val="22"/>
          <w:lang w:val="es-ES"/>
        </w:rPr>
        <w:t>”</w:t>
      </w:r>
      <w:r w:rsidR="00864CF9" w:rsidRPr="008C6CEB">
        <w:rPr>
          <w:rFonts w:cstheme="minorHAnsi"/>
          <w:sz w:val="22"/>
          <w:szCs w:val="22"/>
          <w:lang w:val="es-ES"/>
        </w:rPr>
        <w:t xml:space="preserve"> (</w:t>
      </w:r>
      <w:r w:rsidR="00AB316E" w:rsidRPr="008C6CEB">
        <w:rPr>
          <w:rFonts w:cstheme="minorHAnsi"/>
          <w:b/>
          <w:sz w:val="22"/>
          <w:szCs w:val="22"/>
          <w:lang w:val="es-ES"/>
        </w:rPr>
        <w:t>Lineamientos</w:t>
      </w:r>
      <w:r w:rsidR="00FC35D9" w:rsidRPr="008C6CEB">
        <w:rPr>
          <w:rFonts w:cstheme="minorHAnsi"/>
          <w:b/>
          <w:sz w:val="22"/>
          <w:szCs w:val="22"/>
          <w:lang w:val="es-ES"/>
        </w:rPr>
        <w:t xml:space="preserve"> Operativos</w:t>
      </w:r>
      <w:r w:rsidR="00412C99" w:rsidRPr="008C6CEB">
        <w:rPr>
          <w:rFonts w:cstheme="minorHAnsi"/>
          <w:b/>
          <w:sz w:val="22"/>
          <w:szCs w:val="22"/>
          <w:lang w:val="es-ES"/>
        </w:rPr>
        <w:t xml:space="preserve"> para</w:t>
      </w:r>
      <w:r w:rsidR="00FC35D9" w:rsidRPr="008C6CEB">
        <w:rPr>
          <w:rFonts w:cstheme="minorHAnsi"/>
          <w:b/>
          <w:sz w:val="22"/>
          <w:szCs w:val="22"/>
          <w:lang w:val="es-ES"/>
        </w:rPr>
        <w:t xml:space="preserve"> </w:t>
      </w:r>
      <w:r w:rsidR="00864CF9" w:rsidRPr="008C6CEB">
        <w:rPr>
          <w:rFonts w:cstheme="minorHAnsi"/>
          <w:b/>
          <w:sz w:val="22"/>
          <w:szCs w:val="22"/>
          <w:lang w:val="es-ES"/>
        </w:rPr>
        <w:t>2009-</w:t>
      </w:r>
      <w:r w:rsidR="00290F14" w:rsidRPr="008C6CEB">
        <w:rPr>
          <w:rFonts w:cstheme="minorHAnsi"/>
          <w:b/>
          <w:sz w:val="22"/>
          <w:szCs w:val="22"/>
          <w:lang w:val="es-ES"/>
        </w:rPr>
        <w:t>20</w:t>
      </w:r>
      <w:r w:rsidR="00864CF9" w:rsidRPr="008C6CEB">
        <w:rPr>
          <w:rFonts w:cstheme="minorHAnsi"/>
          <w:b/>
          <w:sz w:val="22"/>
          <w:szCs w:val="22"/>
          <w:lang w:val="es-ES"/>
        </w:rPr>
        <w:t>12</w:t>
      </w:r>
      <w:r w:rsidR="00864CF9" w:rsidRPr="008C6CEB">
        <w:rPr>
          <w:rFonts w:cstheme="minorHAnsi"/>
          <w:sz w:val="22"/>
          <w:szCs w:val="22"/>
          <w:lang w:val="es-ES"/>
        </w:rPr>
        <w:t xml:space="preserve">). </w:t>
      </w:r>
      <w:r w:rsidR="00290F14" w:rsidRPr="008C6CEB">
        <w:rPr>
          <w:rFonts w:cstheme="minorHAnsi"/>
          <w:sz w:val="22"/>
          <w:szCs w:val="22"/>
          <w:lang w:val="es-ES"/>
        </w:rPr>
        <w:t>Estos lineamientos se dividían en seis apartados:</w:t>
      </w:r>
      <w:r w:rsidR="00FC35D9" w:rsidRPr="008C6CEB">
        <w:rPr>
          <w:rFonts w:cstheme="minorHAnsi"/>
          <w:sz w:val="22"/>
          <w:szCs w:val="22"/>
          <w:lang w:val="es-ES"/>
        </w:rPr>
        <w:t xml:space="preserve"> propósito de las </w:t>
      </w:r>
      <w:r w:rsidR="00AB316E" w:rsidRPr="008C6CEB">
        <w:rPr>
          <w:rFonts w:cstheme="minorHAnsi"/>
          <w:sz w:val="22"/>
          <w:szCs w:val="22"/>
          <w:lang w:val="es-ES"/>
        </w:rPr>
        <w:t>iniciativas</w:t>
      </w:r>
      <w:r w:rsidR="00FC35D9" w:rsidRPr="008C6CEB">
        <w:rPr>
          <w:rFonts w:cstheme="minorHAnsi"/>
          <w:sz w:val="22"/>
          <w:szCs w:val="22"/>
          <w:lang w:val="es-ES"/>
        </w:rPr>
        <w:t xml:space="preserve"> </w:t>
      </w:r>
      <w:r w:rsidR="00AB316E" w:rsidRPr="008C6CEB">
        <w:rPr>
          <w:rFonts w:cstheme="minorHAnsi"/>
          <w:sz w:val="22"/>
          <w:szCs w:val="22"/>
          <w:lang w:val="es-ES"/>
        </w:rPr>
        <w:t>regionales</w:t>
      </w:r>
      <w:r w:rsidR="00FC35D9" w:rsidRPr="008C6CEB">
        <w:rPr>
          <w:rFonts w:cstheme="minorHAnsi"/>
          <w:sz w:val="22"/>
          <w:szCs w:val="22"/>
          <w:lang w:val="es-ES"/>
        </w:rPr>
        <w:t xml:space="preserve">, coordinación entre las </w:t>
      </w:r>
      <w:r w:rsidR="00AB316E" w:rsidRPr="008C6CEB">
        <w:rPr>
          <w:rFonts w:cstheme="minorHAnsi"/>
          <w:sz w:val="22"/>
          <w:szCs w:val="22"/>
          <w:lang w:val="es-ES"/>
        </w:rPr>
        <w:t>iniciativas</w:t>
      </w:r>
      <w:r w:rsidR="00FC35D9" w:rsidRPr="008C6CEB">
        <w:rPr>
          <w:rFonts w:cstheme="minorHAnsi"/>
          <w:sz w:val="22"/>
          <w:szCs w:val="22"/>
          <w:lang w:val="es-ES"/>
        </w:rPr>
        <w:t xml:space="preserve"> (y la Secretaría), gobernanza de iniciativas, elementos sustantivos de las iniciativas, apoyo financiero y de otra clase, y presentación de informes y evaluación</w:t>
      </w:r>
      <w:r w:rsidR="00864CF9" w:rsidRPr="008C6CEB">
        <w:rPr>
          <w:rFonts w:cstheme="minorHAnsi"/>
          <w:sz w:val="22"/>
          <w:szCs w:val="22"/>
          <w:lang w:val="es-ES"/>
        </w:rPr>
        <w:t xml:space="preserve">. </w:t>
      </w:r>
    </w:p>
    <w:p w14:paraId="6E65C920" w14:textId="77777777" w:rsidR="00365DA4" w:rsidRPr="008C6CEB" w:rsidRDefault="00365DA4" w:rsidP="00365DA4">
      <w:pPr>
        <w:rPr>
          <w:rFonts w:cstheme="minorHAnsi"/>
          <w:sz w:val="22"/>
          <w:szCs w:val="22"/>
          <w:lang w:val="es-ES"/>
        </w:rPr>
      </w:pPr>
    </w:p>
    <w:p w14:paraId="02B2AF7D" w14:textId="72AC29A1" w:rsidR="0094377A" w:rsidRPr="008C6CEB" w:rsidRDefault="00290F14" w:rsidP="00E2352A">
      <w:pPr>
        <w:pStyle w:val="ListParagraph"/>
        <w:numPr>
          <w:ilvl w:val="0"/>
          <w:numId w:val="19"/>
        </w:numPr>
        <w:rPr>
          <w:rFonts w:cstheme="minorHAnsi"/>
          <w:sz w:val="22"/>
          <w:szCs w:val="22"/>
          <w:lang w:val="es-ES"/>
        </w:rPr>
      </w:pPr>
      <w:r w:rsidRPr="008C6CEB">
        <w:rPr>
          <w:rFonts w:cstheme="minorHAnsi"/>
          <w:sz w:val="22"/>
          <w:szCs w:val="22"/>
          <w:lang w:val="es-ES"/>
        </w:rPr>
        <w:t>L</w:t>
      </w:r>
      <w:r w:rsidR="00FC35D9" w:rsidRPr="008C6CEB">
        <w:rPr>
          <w:rFonts w:cstheme="minorHAnsi"/>
          <w:sz w:val="22"/>
          <w:szCs w:val="22"/>
          <w:lang w:val="es-ES"/>
        </w:rPr>
        <w:t xml:space="preserve">os </w:t>
      </w:r>
      <w:r w:rsidR="00AB316E" w:rsidRPr="008C6CEB">
        <w:rPr>
          <w:rFonts w:cstheme="minorHAnsi"/>
          <w:sz w:val="22"/>
          <w:szCs w:val="22"/>
          <w:lang w:val="es-ES"/>
        </w:rPr>
        <w:t>Lineamientos</w:t>
      </w:r>
      <w:r w:rsidR="00FC35D9" w:rsidRPr="008C6CEB">
        <w:rPr>
          <w:rFonts w:cstheme="minorHAnsi"/>
          <w:sz w:val="22"/>
          <w:szCs w:val="22"/>
          <w:lang w:val="es-ES"/>
        </w:rPr>
        <w:t xml:space="preserve"> Operativos </w:t>
      </w:r>
      <w:r w:rsidR="00412C99" w:rsidRPr="008C6CEB">
        <w:rPr>
          <w:rFonts w:cstheme="minorHAnsi"/>
          <w:sz w:val="22"/>
          <w:szCs w:val="22"/>
          <w:lang w:val="es-ES"/>
        </w:rPr>
        <w:t xml:space="preserve">para </w:t>
      </w:r>
      <w:r w:rsidRPr="008C6CEB">
        <w:rPr>
          <w:rFonts w:cstheme="minorHAnsi"/>
          <w:sz w:val="22"/>
          <w:szCs w:val="22"/>
          <w:lang w:val="es-ES"/>
        </w:rPr>
        <w:t>2009-2012</w:t>
      </w:r>
      <w:r w:rsidR="00A5790B" w:rsidRPr="008C6CEB">
        <w:rPr>
          <w:rFonts w:cstheme="minorHAnsi"/>
          <w:sz w:val="22"/>
          <w:szCs w:val="22"/>
          <w:lang w:val="es-ES"/>
        </w:rPr>
        <w:t xml:space="preserve"> </w:t>
      </w:r>
      <w:r w:rsidR="00FC35D9" w:rsidRPr="008C6CEB">
        <w:rPr>
          <w:rFonts w:cstheme="minorHAnsi"/>
          <w:sz w:val="22"/>
          <w:szCs w:val="22"/>
          <w:lang w:val="es-ES"/>
        </w:rPr>
        <w:t>estipula</w:t>
      </w:r>
      <w:r w:rsidRPr="008C6CEB">
        <w:rPr>
          <w:rFonts w:cstheme="minorHAnsi"/>
          <w:sz w:val="22"/>
          <w:szCs w:val="22"/>
          <w:lang w:val="es-ES"/>
        </w:rPr>
        <w:t>n</w:t>
      </w:r>
      <w:r w:rsidR="00FC35D9" w:rsidRPr="008C6CEB">
        <w:rPr>
          <w:rFonts w:cstheme="minorHAnsi"/>
          <w:sz w:val="22"/>
          <w:szCs w:val="22"/>
          <w:lang w:val="es-ES"/>
        </w:rPr>
        <w:t xml:space="preserve"> que las </w:t>
      </w:r>
      <w:r w:rsidR="00EA19D4" w:rsidRPr="008C6CEB">
        <w:rPr>
          <w:rFonts w:cstheme="minorHAnsi"/>
          <w:sz w:val="22"/>
          <w:szCs w:val="22"/>
          <w:lang w:val="es-ES"/>
        </w:rPr>
        <w:t>IRR</w:t>
      </w:r>
      <w:r w:rsidR="00864CF9" w:rsidRPr="008C6CEB">
        <w:rPr>
          <w:rFonts w:cstheme="minorHAnsi"/>
          <w:sz w:val="22"/>
          <w:szCs w:val="22"/>
          <w:lang w:val="es-ES"/>
        </w:rPr>
        <w:t xml:space="preserve"> </w:t>
      </w:r>
      <w:r w:rsidR="00FC35D9" w:rsidRPr="008C6CEB">
        <w:rPr>
          <w:rFonts w:cstheme="minorHAnsi"/>
          <w:sz w:val="22"/>
          <w:szCs w:val="22"/>
          <w:lang w:val="es-ES"/>
        </w:rPr>
        <w:t xml:space="preserve">se han previsto como </w:t>
      </w:r>
      <w:r w:rsidRPr="008C6CEB">
        <w:rPr>
          <w:rFonts w:cstheme="minorHAnsi"/>
          <w:sz w:val="22"/>
          <w:szCs w:val="22"/>
          <w:lang w:val="es-ES"/>
        </w:rPr>
        <w:t>“</w:t>
      </w:r>
      <w:r w:rsidR="00FC35D9" w:rsidRPr="008C6CEB">
        <w:rPr>
          <w:rFonts w:cstheme="minorHAnsi"/>
          <w:sz w:val="22"/>
          <w:szCs w:val="22"/>
          <w:lang w:val="es-ES"/>
        </w:rPr>
        <w:t xml:space="preserve">medios operativos de brindar un apoyo eficaz con miras a facilitar la consecución de los </w:t>
      </w:r>
      <w:r w:rsidR="00AB316E" w:rsidRPr="008C6CEB">
        <w:rPr>
          <w:rFonts w:cstheme="minorHAnsi"/>
          <w:sz w:val="22"/>
          <w:szCs w:val="22"/>
          <w:lang w:val="es-ES"/>
        </w:rPr>
        <w:t>objetivos</w:t>
      </w:r>
      <w:r w:rsidR="00FC35D9" w:rsidRPr="008C6CEB">
        <w:rPr>
          <w:rFonts w:cstheme="minorHAnsi"/>
          <w:sz w:val="22"/>
          <w:szCs w:val="22"/>
          <w:lang w:val="es-ES"/>
        </w:rPr>
        <w:t xml:space="preserve"> de la Convención y su Plan Estratégico en determinadas regiones geográficas, por medio de la cooperación internacional en las cuestiones de interés común </w:t>
      </w:r>
      <w:r w:rsidR="00AB316E" w:rsidRPr="008C6CEB">
        <w:rPr>
          <w:rFonts w:cstheme="minorHAnsi"/>
          <w:sz w:val="22"/>
          <w:szCs w:val="22"/>
          <w:lang w:val="es-ES"/>
        </w:rPr>
        <w:t>relacionadas</w:t>
      </w:r>
      <w:r w:rsidR="00FC35D9" w:rsidRPr="008C6CEB">
        <w:rPr>
          <w:rFonts w:cstheme="minorHAnsi"/>
          <w:sz w:val="22"/>
          <w:szCs w:val="22"/>
          <w:lang w:val="es-ES"/>
        </w:rPr>
        <w:t xml:space="preserve"> con los humedales</w:t>
      </w:r>
      <w:r w:rsidRPr="008C6CEB">
        <w:rPr>
          <w:rFonts w:cstheme="minorHAnsi"/>
          <w:sz w:val="22"/>
          <w:szCs w:val="22"/>
          <w:lang w:val="es-ES"/>
        </w:rPr>
        <w:t>”</w:t>
      </w:r>
      <w:r w:rsidR="00FC35D9" w:rsidRPr="008C6CEB">
        <w:rPr>
          <w:rFonts w:cstheme="minorHAnsi"/>
          <w:sz w:val="22"/>
          <w:szCs w:val="22"/>
          <w:lang w:val="es-ES"/>
        </w:rPr>
        <w:t>. Además,</w:t>
      </w:r>
      <w:r w:rsidR="009F2A08" w:rsidRPr="008C6CEB">
        <w:rPr>
          <w:rFonts w:cstheme="minorHAnsi"/>
          <w:sz w:val="22"/>
          <w:szCs w:val="22"/>
          <w:lang w:val="es-ES"/>
        </w:rPr>
        <w:t xml:space="preserve"> </w:t>
      </w:r>
      <w:r w:rsidRPr="008C6CEB">
        <w:rPr>
          <w:rFonts w:cstheme="minorHAnsi"/>
          <w:sz w:val="22"/>
          <w:szCs w:val="22"/>
          <w:lang w:val="es-ES"/>
        </w:rPr>
        <w:t xml:space="preserve">aclaran que las IRR deben </w:t>
      </w:r>
      <w:r w:rsidR="009F2A08" w:rsidRPr="008C6CEB">
        <w:rPr>
          <w:rFonts w:cstheme="minorHAnsi"/>
          <w:sz w:val="22"/>
          <w:szCs w:val="22"/>
          <w:lang w:val="es-ES"/>
        </w:rPr>
        <w:t xml:space="preserve">establecer sus propios mecanismos de </w:t>
      </w:r>
      <w:r w:rsidR="009F2A08" w:rsidRPr="008C6CEB">
        <w:rPr>
          <w:rFonts w:cstheme="minorHAnsi"/>
          <w:sz w:val="22"/>
          <w:szCs w:val="22"/>
          <w:lang w:val="es-ES"/>
        </w:rPr>
        <w:lastRenderedPageBreak/>
        <w:t xml:space="preserve">gobernanza y </w:t>
      </w:r>
      <w:r w:rsidRPr="008C6CEB">
        <w:rPr>
          <w:rFonts w:cstheme="minorHAnsi"/>
          <w:sz w:val="22"/>
          <w:szCs w:val="22"/>
          <w:lang w:val="es-ES"/>
        </w:rPr>
        <w:t>asesoramiento, para lo cual es “esencial”</w:t>
      </w:r>
      <w:r w:rsidR="009F2A08" w:rsidRPr="008C6CEB">
        <w:rPr>
          <w:rFonts w:cstheme="minorHAnsi"/>
          <w:sz w:val="22"/>
          <w:szCs w:val="22"/>
          <w:lang w:val="es-ES"/>
        </w:rPr>
        <w:t xml:space="preserve"> contar con el respaldo de un país anfitrión o de una organización </w:t>
      </w:r>
      <w:r w:rsidR="00AB316E" w:rsidRPr="008C6CEB">
        <w:rPr>
          <w:rFonts w:cstheme="minorHAnsi"/>
          <w:sz w:val="22"/>
          <w:szCs w:val="22"/>
          <w:lang w:val="es-ES"/>
        </w:rPr>
        <w:t>intergubernamental</w:t>
      </w:r>
      <w:r w:rsidR="009F2A08" w:rsidRPr="008C6CEB">
        <w:rPr>
          <w:rFonts w:cstheme="minorHAnsi"/>
          <w:sz w:val="22"/>
          <w:szCs w:val="22"/>
          <w:lang w:val="es-ES"/>
        </w:rPr>
        <w:t xml:space="preserve"> anfitriona.</w:t>
      </w:r>
    </w:p>
    <w:p w14:paraId="39EAD8F6" w14:textId="77777777" w:rsidR="0094377A" w:rsidRPr="008C6CEB" w:rsidRDefault="0094377A" w:rsidP="0094377A">
      <w:pPr>
        <w:rPr>
          <w:rFonts w:cstheme="minorHAnsi"/>
          <w:sz w:val="22"/>
          <w:szCs w:val="22"/>
          <w:lang w:val="es-ES"/>
        </w:rPr>
      </w:pPr>
    </w:p>
    <w:p w14:paraId="487E2AD5" w14:textId="1D84ECE0" w:rsidR="00E2352A" w:rsidRPr="008C6CEB" w:rsidRDefault="009F2A08" w:rsidP="00E2352A">
      <w:pPr>
        <w:pStyle w:val="ListParagraph"/>
        <w:numPr>
          <w:ilvl w:val="0"/>
          <w:numId w:val="19"/>
        </w:numPr>
        <w:rPr>
          <w:rFonts w:cstheme="minorHAnsi"/>
          <w:sz w:val="22"/>
          <w:szCs w:val="22"/>
          <w:lang w:val="es-ES"/>
        </w:rPr>
      </w:pPr>
      <w:r w:rsidRPr="008C6CEB">
        <w:rPr>
          <w:rFonts w:cstheme="minorHAnsi"/>
          <w:sz w:val="22"/>
          <w:szCs w:val="22"/>
          <w:lang w:val="es-ES"/>
        </w:rPr>
        <w:t xml:space="preserve">En </w:t>
      </w:r>
      <w:r w:rsidR="00AB316E" w:rsidRPr="008C6CEB">
        <w:rPr>
          <w:rFonts w:cstheme="minorHAnsi"/>
          <w:sz w:val="22"/>
          <w:szCs w:val="22"/>
          <w:lang w:val="es-ES"/>
        </w:rPr>
        <w:t>resumen</w:t>
      </w:r>
      <w:r w:rsidRPr="008C6CEB">
        <w:rPr>
          <w:rFonts w:cstheme="minorHAnsi"/>
          <w:sz w:val="22"/>
          <w:szCs w:val="22"/>
          <w:lang w:val="es-ES"/>
        </w:rPr>
        <w:t xml:space="preserve">, </w:t>
      </w:r>
      <w:r w:rsidR="00412C99" w:rsidRPr="008C6CEB">
        <w:rPr>
          <w:rFonts w:cstheme="minorHAnsi"/>
          <w:sz w:val="22"/>
          <w:szCs w:val="22"/>
          <w:lang w:val="es-ES"/>
        </w:rPr>
        <w:t xml:space="preserve">aunque </w:t>
      </w:r>
      <w:r w:rsidRPr="008C6CEB">
        <w:rPr>
          <w:rFonts w:cstheme="minorHAnsi"/>
          <w:sz w:val="22"/>
          <w:szCs w:val="22"/>
          <w:lang w:val="es-ES"/>
        </w:rPr>
        <w:t xml:space="preserve">los </w:t>
      </w:r>
      <w:r w:rsidR="00290F14" w:rsidRPr="008C6CEB">
        <w:rPr>
          <w:rFonts w:cstheme="minorHAnsi"/>
          <w:sz w:val="22"/>
          <w:szCs w:val="22"/>
          <w:lang w:val="es-ES"/>
        </w:rPr>
        <w:t xml:space="preserve">Lineamientos Operativos </w:t>
      </w:r>
      <w:r w:rsidR="00E95F64" w:rsidRPr="008C6CEB">
        <w:rPr>
          <w:rFonts w:cstheme="minorHAnsi"/>
          <w:sz w:val="22"/>
          <w:szCs w:val="22"/>
          <w:lang w:val="es-ES"/>
        </w:rPr>
        <w:t xml:space="preserve">para </w:t>
      </w:r>
      <w:r w:rsidR="00290F14" w:rsidRPr="008C6CEB">
        <w:rPr>
          <w:rFonts w:cstheme="minorHAnsi"/>
          <w:sz w:val="22"/>
          <w:szCs w:val="22"/>
          <w:lang w:val="es-ES"/>
        </w:rPr>
        <w:t>2009-2012</w:t>
      </w:r>
      <w:r w:rsidRPr="008C6CEB">
        <w:rPr>
          <w:rFonts w:cstheme="minorHAnsi"/>
          <w:sz w:val="22"/>
          <w:szCs w:val="22"/>
          <w:lang w:val="es-ES"/>
        </w:rPr>
        <w:t xml:space="preserve"> son más detallados que el </w:t>
      </w:r>
      <w:r w:rsidR="00412C99" w:rsidRPr="008C6CEB">
        <w:rPr>
          <w:rFonts w:cstheme="minorHAnsi"/>
          <w:sz w:val="22"/>
          <w:szCs w:val="22"/>
          <w:lang w:val="es-ES"/>
        </w:rPr>
        <w:t xml:space="preserve">documento orientativo, </w:t>
      </w:r>
      <w:r w:rsidR="0063342A" w:rsidRPr="008C6CEB">
        <w:rPr>
          <w:rFonts w:cstheme="minorHAnsi"/>
          <w:sz w:val="22"/>
          <w:szCs w:val="22"/>
          <w:lang w:val="es-ES"/>
        </w:rPr>
        <w:t>no establecen</w:t>
      </w:r>
      <w:r w:rsidR="00412C99" w:rsidRPr="008C6CEB">
        <w:rPr>
          <w:rFonts w:cstheme="minorHAnsi"/>
          <w:sz w:val="22"/>
          <w:szCs w:val="22"/>
          <w:lang w:val="es-ES"/>
        </w:rPr>
        <w:t xml:space="preserve"> una estructura jurídica concreta</w:t>
      </w:r>
      <w:r w:rsidR="0063342A" w:rsidRPr="008C6CEB">
        <w:rPr>
          <w:rFonts w:cstheme="minorHAnsi"/>
          <w:sz w:val="22"/>
          <w:szCs w:val="22"/>
          <w:lang w:val="es-ES"/>
        </w:rPr>
        <w:t xml:space="preserve"> ni prevén la creación de entidades con </w:t>
      </w:r>
      <w:r w:rsidR="003649D6" w:rsidRPr="008C6CEB">
        <w:rPr>
          <w:rFonts w:cstheme="minorHAnsi"/>
          <w:sz w:val="22"/>
          <w:szCs w:val="22"/>
          <w:lang w:val="es-ES"/>
        </w:rPr>
        <w:t>personalidad jurídica</w:t>
      </w:r>
      <w:r w:rsidR="0094377A" w:rsidRPr="008C6CEB">
        <w:rPr>
          <w:rFonts w:cstheme="minorHAnsi"/>
          <w:sz w:val="22"/>
          <w:szCs w:val="22"/>
          <w:lang w:val="es-ES"/>
        </w:rPr>
        <w:t>.</w:t>
      </w:r>
      <w:r w:rsidR="00E95F64" w:rsidRPr="008C6CEB">
        <w:rPr>
          <w:rFonts w:cstheme="minorHAnsi"/>
          <w:sz w:val="22"/>
          <w:szCs w:val="22"/>
          <w:lang w:val="es-ES"/>
        </w:rPr>
        <w:t xml:space="preserve"> Una vez más, </w:t>
      </w:r>
      <w:r w:rsidR="00AB316E" w:rsidRPr="008C6CEB">
        <w:rPr>
          <w:rFonts w:cstheme="minorHAnsi"/>
          <w:sz w:val="22"/>
          <w:szCs w:val="22"/>
          <w:lang w:val="es-ES"/>
        </w:rPr>
        <w:t>prevén</w:t>
      </w:r>
      <w:r w:rsidR="00E95F64" w:rsidRPr="008C6CEB">
        <w:rPr>
          <w:rFonts w:cstheme="minorHAnsi"/>
          <w:sz w:val="22"/>
          <w:szCs w:val="22"/>
          <w:lang w:val="es-ES"/>
        </w:rPr>
        <w:t xml:space="preserve"> la creación de un “mecanismo” sustentado</w:t>
      </w:r>
      <w:r w:rsidR="0063342A" w:rsidRPr="008C6CEB">
        <w:rPr>
          <w:rFonts w:cstheme="minorHAnsi"/>
          <w:sz w:val="22"/>
          <w:szCs w:val="22"/>
          <w:lang w:val="es-ES"/>
        </w:rPr>
        <w:t xml:space="preserve"> por el apoyo de una Parte Contratante </w:t>
      </w:r>
      <w:r w:rsidR="00E95F64" w:rsidRPr="008C6CEB">
        <w:rPr>
          <w:rFonts w:cstheme="minorHAnsi"/>
          <w:sz w:val="22"/>
          <w:szCs w:val="22"/>
          <w:lang w:val="es-ES"/>
        </w:rPr>
        <w:t xml:space="preserve">u </w:t>
      </w:r>
      <w:r w:rsidR="0063342A" w:rsidRPr="008C6CEB">
        <w:rPr>
          <w:rFonts w:cstheme="minorHAnsi"/>
          <w:sz w:val="22"/>
          <w:szCs w:val="22"/>
          <w:lang w:val="es-ES"/>
        </w:rPr>
        <w:t>organización intergubernamental a</w:t>
      </w:r>
      <w:r w:rsidR="00E95F64" w:rsidRPr="008C6CEB">
        <w:rPr>
          <w:rFonts w:cstheme="minorHAnsi"/>
          <w:sz w:val="22"/>
          <w:szCs w:val="22"/>
          <w:lang w:val="es-ES"/>
        </w:rPr>
        <w:t>nfitriona</w:t>
      </w:r>
      <w:r w:rsidR="00E95F64" w:rsidRPr="00D645A4">
        <w:rPr>
          <w:rFonts w:cstheme="minorHAnsi"/>
          <w:color w:val="000000" w:themeColor="text1"/>
          <w:sz w:val="22"/>
          <w:szCs w:val="22"/>
          <w:lang w:val="es-ES"/>
        </w:rPr>
        <w:t xml:space="preserve">. Además, refuerzan </w:t>
      </w:r>
      <w:r w:rsidR="0063342A" w:rsidRPr="00D645A4">
        <w:rPr>
          <w:rFonts w:cstheme="minorHAnsi"/>
          <w:color w:val="000000" w:themeColor="text1"/>
          <w:sz w:val="22"/>
          <w:szCs w:val="22"/>
          <w:lang w:val="es-ES"/>
        </w:rPr>
        <w:t xml:space="preserve">la necesidad de que las IRR lleguen a </w:t>
      </w:r>
      <w:r w:rsidR="003206EE" w:rsidRPr="00D645A4">
        <w:rPr>
          <w:rFonts w:cstheme="minorHAnsi"/>
          <w:color w:val="000000" w:themeColor="text1"/>
          <w:sz w:val="22"/>
          <w:szCs w:val="22"/>
          <w:lang w:val="es-ES"/>
        </w:rPr>
        <w:t>tener independencia financiera</w:t>
      </w:r>
      <w:r w:rsidR="00A71635" w:rsidRPr="00D645A4">
        <w:rPr>
          <w:rStyle w:val="FootnoteReference"/>
          <w:rFonts w:cs="Arial"/>
          <w:color w:val="000000" w:themeColor="text1"/>
          <w:sz w:val="22"/>
          <w:szCs w:val="22"/>
          <w:lang w:val="es-ES"/>
        </w:rPr>
        <w:footnoteReference w:id="18"/>
      </w:r>
      <w:r w:rsidR="003206EE" w:rsidRPr="00D645A4">
        <w:rPr>
          <w:rFonts w:cstheme="minorHAnsi"/>
          <w:color w:val="000000" w:themeColor="text1"/>
          <w:sz w:val="22"/>
          <w:szCs w:val="22"/>
          <w:lang w:val="es-ES"/>
        </w:rPr>
        <w:t xml:space="preserve"> y </w:t>
      </w:r>
      <w:r w:rsidR="003206EE" w:rsidRPr="008C6CEB">
        <w:rPr>
          <w:rFonts w:cstheme="minorHAnsi"/>
          <w:sz w:val="22"/>
          <w:szCs w:val="22"/>
          <w:lang w:val="es-ES"/>
        </w:rPr>
        <w:t>presenten informes a la Secretaría.</w:t>
      </w:r>
      <w:r w:rsidR="0094377A" w:rsidRPr="008C6CEB">
        <w:rPr>
          <w:rFonts w:cstheme="minorHAnsi"/>
          <w:sz w:val="22"/>
          <w:szCs w:val="22"/>
          <w:lang w:val="es-ES"/>
        </w:rPr>
        <w:t xml:space="preserve"> </w:t>
      </w:r>
      <w:r w:rsidR="004105B1" w:rsidRPr="008C6CEB">
        <w:rPr>
          <w:rFonts w:cstheme="minorHAnsi"/>
          <w:sz w:val="22"/>
          <w:szCs w:val="22"/>
          <w:lang w:val="es-ES"/>
        </w:rPr>
        <w:t xml:space="preserve">Se </w:t>
      </w:r>
      <w:r w:rsidR="00E95F64" w:rsidRPr="008C6CEB">
        <w:rPr>
          <w:rFonts w:cstheme="minorHAnsi"/>
          <w:sz w:val="22"/>
          <w:szCs w:val="22"/>
          <w:lang w:val="es-ES"/>
        </w:rPr>
        <w:t>deja entender</w:t>
      </w:r>
      <w:r w:rsidR="0094377A" w:rsidRPr="008C6CEB">
        <w:rPr>
          <w:rStyle w:val="FootnoteReference"/>
          <w:rFonts w:cstheme="minorHAnsi"/>
          <w:sz w:val="22"/>
          <w:szCs w:val="22"/>
          <w:lang w:val="es-ES"/>
        </w:rPr>
        <w:footnoteReference w:id="19"/>
      </w:r>
      <w:r w:rsidR="0094377A" w:rsidRPr="008C6CEB">
        <w:rPr>
          <w:rFonts w:cstheme="minorHAnsi"/>
          <w:sz w:val="22"/>
          <w:szCs w:val="22"/>
          <w:lang w:val="es-ES"/>
        </w:rPr>
        <w:t xml:space="preserve"> </w:t>
      </w:r>
      <w:r w:rsidR="002E7E0E" w:rsidRPr="008C6CEB">
        <w:rPr>
          <w:rFonts w:cstheme="minorHAnsi"/>
          <w:sz w:val="22"/>
          <w:szCs w:val="22"/>
          <w:lang w:val="es-ES"/>
        </w:rPr>
        <w:t>que las IRR deben</w:t>
      </w:r>
      <w:r w:rsidR="00E95F64" w:rsidRPr="008C6CEB">
        <w:rPr>
          <w:rFonts w:cstheme="minorHAnsi"/>
          <w:sz w:val="22"/>
          <w:szCs w:val="22"/>
          <w:lang w:val="es-ES"/>
        </w:rPr>
        <w:t xml:space="preserve"> presentar</w:t>
      </w:r>
      <w:r w:rsidR="002E7E0E" w:rsidRPr="008C6CEB">
        <w:rPr>
          <w:rFonts w:cstheme="minorHAnsi"/>
          <w:sz w:val="22"/>
          <w:szCs w:val="22"/>
          <w:lang w:val="es-ES"/>
        </w:rPr>
        <w:t xml:space="preserve"> informes satisfactorios para seguir siendo </w:t>
      </w:r>
      <w:r w:rsidR="00E95F64" w:rsidRPr="008C6CEB">
        <w:rPr>
          <w:rFonts w:cstheme="minorHAnsi"/>
          <w:sz w:val="22"/>
          <w:szCs w:val="22"/>
          <w:lang w:val="es-ES"/>
        </w:rPr>
        <w:t xml:space="preserve">aprobadas por </w:t>
      </w:r>
      <w:r w:rsidR="00931EF9" w:rsidRPr="008C6CEB">
        <w:rPr>
          <w:rFonts w:cstheme="minorHAnsi"/>
          <w:sz w:val="22"/>
          <w:szCs w:val="22"/>
          <w:lang w:val="es-ES"/>
        </w:rPr>
        <w:t xml:space="preserve">considerarse que </w:t>
      </w:r>
      <w:r w:rsidR="00931EF9" w:rsidRPr="0029159F">
        <w:rPr>
          <w:rFonts w:cstheme="minorHAnsi"/>
          <w:sz w:val="22"/>
          <w:szCs w:val="22"/>
          <w:lang w:val="es-ES"/>
        </w:rPr>
        <w:t xml:space="preserve">actúan </w:t>
      </w:r>
      <w:r w:rsidR="008A302F" w:rsidRPr="0029159F">
        <w:rPr>
          <w:rFonts w:cstheme="minorHAnsi"/>
          <w:sz w:val="22"/>
          <w:szCs w:val="22"/>
          <w:lang w:val="es-ES"/>
        </w:rPr>
        <w:t>en el marco de la Convención</w:t>
      </w:r>
      <w:r w:rsidR="0094377A" w:rsidRPr="0029159F">
        <w:rPr>
          <w:rFonts w:cstheme="minorHAnsi"/>
          <w:sz w:val="22"/>
          <w:szCs w:val="22"/>
          <w:lang w:val="es-ES"/>
        </w:rPr>
        <w:t xml:space="preserve"> </w:t>
      </w:r>
      <w:r w:rsidR="006645DF" w:rsidRPr="0029159F">
        <w:rPr>
          <w:rFonts w:cstheme="minorHAnsi"/>
          <w:sz w:val="22"/>
          <w:szCs w:val="22"/>
          <w:lang w:val="es-ES"/>
        </w:rPr>
        <w:t xml:space="preserve">y </w:t>
      </w:r>
      <w:r w:rsidR="00E95F64" w:rsidRPr="0029159F">
        <w:rPr>
          <w:rFonts w:cstheme="minorHAnsi"/>
          <w:sz w:val="22"/>
          <w:szCs w:val="22"/>
          <w:lang w:val="es-ES"/>
        </w:rPr>
        <w:t xml:space="preserve">recibir </w:t>
      </w:r>
      <w:r w:rsidR="006645DF" w:rsidRPr="0029159F">
        <w:rPr>
          <w:rFonts w:cstheme="minorHAnsi"/>
          <w:sz w:val="22"/>
          <w:szCs w:val="22"/>
          <w:lang w:val="es-ES"/>
        </w:rPr>
        <w:t xml:space="preserve">financiación con cargo al presupuesto básico. </w:t>
      </w:r>
      <w:r w:rsidR="00E95F64" w:rsidRPr="0029159F">
        <w:rPr>
          <w:rFonts w:cstheme="minorHAnsi"/>
          <w:sz w:val="22"/>
          <w:szCs w:val="22"/>
          <w:lang w:val="es-ES"/>
        </w:rPr>
        <w:t>Se i</w:t>
      </w:r>
      <w:r w:rsidR="00E95F64" w:rsidRPr="008C6CEB">
        <w:rPr>
          <w:rFonts w:cstheme="minorHAnsi"/>
          <w:sz w:val="22"/>
          <w:szCs w:val="22"/>
          <w:lang w:val="es-ES"/>
        </w:rPr>
        <w:t xml:space="preserve">ncluye información adicional sobre los contenidos de esta resolución en el </w:t>
      </w:r>
      <w:r w:rsidR="00FB473F" w:rsidRPr="008C6CEB">
        <w:rPr>
          <w:rFonts w:cstheme="minorHAnsi"/>
          <w:b/>
          <w:sz w:val="22"/>
          <w:szCs w:val="22"/>
          <w:lang w:val="es-ES"/>
        </w:rPr>
        <w:t>Apéndice</w:t>
      </w:r>
      <w:r w:rsidR="005B054E" w:rsidRPr="008C6CEB">
        <w:rPr>
          <w:rFonts w:cstheme="minorHAnsi"/>
          <w:b/>
          <w:sz w:val="22"/>
          <w:szCs w:val="22"/>
          <w:lang w:val="es-ES"/>
        </w:rPr>
        <w:t xml:space="preserve"> </w:t>
      </w:r>
      <w:r w:rsidR="00E2352A" w:rsidRPr="008C6CEB">
        <w:rPr>
          <w:rFonts w:cstheme="minorHAnsi"/>
          <w:b/>
          <w:sz w:val="22"/>
          <w:szCs w:val="22"/>
          <w:lang w:val="es-ES"/>
        </w:rPr>
        <w:t>2</w:t>
      </w:r>
      <w:r w:rsidR="00E2352A" w:rsidRPr="008C6CEB">
        <w:rPr>
          <w:rFonts w:cstheme="minorHAnsi"/>
          <w:sz w:val="22"/>
          <w:szCs w:val="22"/>
          <w:lang w:val="es-ES"/>
        </w:rPr>
        <w:t>.</w:t>
      </w:r>
    </w:p>
    <w:p w14:paraId="771FB079" w14:textId="77777777" w:rsidR="004124CF" w:rsidRPr="008C6CEB" w:rsidRDefault="004124CF" w:rsidP="0094377A">
      <w:pPr>
        <w:rPr>
          <w:rFonts w:cstheme="minorHAnsi"/>
          <w:sz w:val="22"/>
          <w:szCs w:val="22"/>
          <w:lang w:val="es-ES"/>
        </w:rPr>
      </w:pPr>
    </w:p>
    <w:p w14:paraId="15C20D71" w14:textId="611C833F" w:rsidR="004124CF" w:rsidRPr="008C6CEB" w:rsidRDefault="00E95F64" w:rsidP="00675F39">
      <w:pPr>
        <w:pStyle w:val="ListParagraph"/>
        <w:numPr>
          <w:ilvl w:val="0"/>
          <w:numId w:val="19"/>
        </w:numPr>
        <w:rPr>
          <w:rFonts w:cstheme="minorHAnsi"/>
          <w:sz w:val="22"/>
          <w:szCs w:val="22"/>
          <w:lang w:val="es-ES"/>
        </w:rPr>
      </w:pPr>
      <w:r w:rsidRPr="008C6CEB">
        <w:rPr>
          <w:rFonts w:cstheme="minorHAnsi"/>
          <w:sz w:val="22"/>
          <w:szCs w:val="22"/>
          <w:lang w:val="es-ES"/>
        </w:rPr>
        <w:t>Las</w:t>
      </w:r>
      <w:r w:rsidRPr="008C6CEB">
        <w:rPr>
          <w:rFonts w:cstheme="minorHAnsi"/>
          <w:b/>
          <w:sz w:val="22"/>
          <w:szCs w:val="22"/>
          <w:lang w:val="es-ES"/>
        </w:rPr>
        <w:t xml:space="preserve"> decis</w:t>
      </w:r>
      <w:r w:rsidR="00743D85" w:rsidRPr="008C6CEB">
        <w:rPr>
          <w:rFonts w:cstheme="minorHAnsi"/>
          <w:b/>
          <w:sz w:val="22"/>
          <w:szCs w:val="22"/>
          <w:lang w:val="es-ES"/>
        </w:rPr>
        <w:t>iones 15 y 16</w:t>
      </w:r>
      <w:r w:rsidR="00672C10" w:rsidRPr="008C6CEB">
        <w:rPr>
          <w:rFonts w:cstheme="minorHAnsi"/>
          <w:b/>
          <w:sz w:val="22"/>
          <w:szCs w:val="22"/>
          <w:lang w:val="es-ES"/>
        </w:rPr>
        <w:t xml:space="preserve"> de la 40ª reunión del CP (decisiones SC40-15 y SC40-16)</w:t>
      </w:r>
      <w:r w:rsidR="00743D85" w:rsidRPr="008C6CEB">
        <w:rPr>
          <w:rFonts w:cstheme="minorHAnsi"/>
          <w:sz w:val="22"/>
          <w:szCs w:val="22"/>
          <w:lang w:val="es-ES"/>
        </w:rPr>
        <w:t xml:space="preserve"> </w:t>
      </w:r>
      <w:r w:rsidR="00AB316E" w:rsidRPr="008C6CEB">
        <w:rPr>
          <w:rFonts w:cstheme="minorHAnsi"/>
          <w:sz w:val="22"/>
          <w:szCs w:val="22"/>
          <w:lang w:val="es-ES"/>
        </w:rPr>
        <w:t>adoptaron</w:t>
      </w:r>
      <w:r w:rsidR="00743D85" w:rsidRPr="008C6CEB">
        <w:rPr>
          <w:rFonts w:cstheme="minorHAnsi"/>
          <w:sz w:val="22"/>
          <w:szCs w:val="22"/>
          <w:lang w:val="es-ES"/>
        </w:rPr>
        <w:t xml:space="preserve"> </w:t>
      </w:r>
      <w:r w:rsidRPr="008C6CEB">
        <w:rPr>
          <w:rFonts w:cstheme="minorHAnsi"/>
          <w:sz w:val="22"/>
          <w:szCs w:val="22"/>
          <w:lang w:val="es-ES"/>
        </w:rPr>
        <w:t>“</w:t>
      </w:r>
      <w:r w:rsidR="00743D85" w:rsidRPr="008C6CEB">
        <w:rPr>
          <w:rFonts w:cstheme="minorHAnsi"/>
          <w:sz w:val="22"/>
          <w:szCs w:val="22"/>
          <w:lang w:val="es-ES"/>
        </w:rPr>
        <w:t xml:space="preserve">criterios de </w:t>
      </w:r>
      <w:r w:rsidR="00AB316E" w:rsidRPr="008C6CEB">
        <w:rPr>
          <w:rFonts w:cstheme="minorHAnsi"/>
          <w:sz w:val="22"/>
          <w:szCs w:val="22"/>
          <w:lang w:val="es-ES"/>
        </w:rPr>
        <w:t>evaluación</w:t>
      </w:r>
      <w:r w:rsidR="00743D85" w:rsidRPr="008C6CEB">
        <w:rPr>
          <w:rFonts w:cstheme="minorHAnsi"/>
          <w:sz w:val="22"/>
          <w:szCs w:val="22"/>
          <w:lang w:val="es-ES"/>
        </w:rPr>
        <w:t xml:space="preserve"> para las iniciativas regionales que </w:t>
      </w:r>
      <w:r w:rsidRPr="008C6CEB">
        <w:rPr>
          <w:rFonts w:cstheme="minorHAnsi"/>
          <w:sz w:val="22"/>
          <w:szCs w:val="22"/>
          <w:lang w:val="es-ES"/>
        </w:rPr>
        <w:t xml:space="preserve">actúan en el marco de </w:t>
      </w:r>
      <w:r w:rsidR="00743D85" w:rsidRPr="008C6CEB">
        <w:rPr>
          <w:rFonts w:cstheme="minorHAnsi"/>
          <w:sz w:val="22"/>
          <w:szCs w:val="22"/>
          <w:lang w:val="es-ES"/>
        </w:rPr>
        <w:t>la</w:t>
      </w:r>
      <w:r w:rsidR="009B1539" w:rsidRPr="008C6CEB">
        <w:rPr>
          <w:rFonts w:cstheme="minorHAnsi"/>
          <w:sz w:val="22"/>
          <w:szCs w:val="22"/>
          <w:lang w:val="es-ES"/>
        </w:rPr>
        <w:t xml:space="preserve"> </w:t>
      </w:r>
      <w:r w:rsidR="00EA19D4" w:rsidRPr="008C6CEB">
        <w:rPr>
          <w:rFonts w:cstheme="minorHAnsi"/>
          <w:sz w:val="22"/>
          <w:szCs w:val="22"/>
          <w:lang w:val="es-ES"/>
        </w:rPr>
        <w:t>Convención de Ramsar</w:t>
      </w:r>
      <w:r w:rsidR="00A37268" w:rsidRPr="008C6CEB">
        <w:rPr>
          <w:rFonts w:cstheme="minorHAnsi"/>
          <w:sz w:val="22"/>
          <w:szCs w:val="22"/>
          <w:lang w:val="es-ES"/>
        </w:rPr>
        <w:t xml:space="preserve"> 2009-2012”</w:t>
      </w:r>
      <w:r w:rsidR="009B1539" w:rsidRPr="008C6CEB">
        <w:rPr>
          <w:rFonts w:cstheme="minorHAnsi"/>
          <w:sz w:val="22"/>
          <w:szCs w:val="22"/>
          <w:lang w:val="es-ES"/>
        </w:rPr>
        <w:t xml:space="preserve"> </w:t>
      </w:r>
      <w:r w:rsidR="00A37268" w:rsidRPr="008C6CEB">
        <w:rPr>
          <w:rFonts w:cstheme="minorHAnsi"/>
          <w:sz w:val="22"/>
          <w:szCs w:val="22"/>
          <w:lang w:val="es-ES"/>
        </w:rPr>
        <w:t>y un “</w:t>
      </w:r>
      <w:r w:rsidR="00AB316E" w:rsidRPr="008C6CEB">
        <w:rPr>
          <w:rFonts w:cstheme="minorHAnsi"/>
          <w:sz w:val="22"/>
          <w:szCs w:val="22"/>
          <w:lang w:val="es-ES"/>
        </w:rPr>
        <w:t>formato</w:t>
      </w:r>
      <w:r w:rsidR="00743D85" w:rsidRPr="008C6CEB">
        <w:rPr>
          <w:rFonts w:cstheme="minorHAnsi"/>
          <w:sz w:val="22"/>
          <w:szCs w:val="22"/>
          <w:lang w:val="es-ES"/>
        </w:rPr>
        <w:t xml:space="preserve"> </w:t>
      </w:r>
      <w:r w:rsidR="00A37268" w:rsidRPr="008C6CEB">
        <w:rPr>
          <w:rFonts w:cstheme="minorHAnsi"/>
          <w:sz w:val="22"/>
          <w:szCs w:val="22"/>
          <w:lang w:val="es-ES"/>
        </w:rPr>
        <w:t xml:space="preserve">para que las iniciativas regionales presenten informes sobre su </w:t>
      </w:r>
      <w:r w:rsidR="00BA7D36" w:rsidRPr="008C6CEB">
        <w:rPr>
          <w:rFonts w:cstheme="minorHAnsi"/>
          <w:sz w:val="22"/>
          <w:szCs w:val="22"/>
          <w:lang w:val="es-ES"/>
        </w:rPr>
        <w:t xml:space="preserve">plan </w:t>
      </w:r>
      <w:r w:rsidR="00AB316E" w:rsidRPr="008C6CEB">
        <w:rPr>
          <w:rFonts w:cstheme="minorHAnsi"/>
          <w:sz w:val="22"/>
          <w:szCs w:val="22"/>
          <w:lang w:val="es-ES"/>
        </w:rPr>
        <w:t>financiero</w:t>
      </w:r>
      <w:r w:rsidR="00A37268" w:rsidRPr="008C6CEB">
        <w:rPr>
          <w:rFonts w:cstheme="minorHAnsi"/>
          <w:sz w:val="22"/>
          <w:szCs w:val="22"/>
          <w:lang w:val="es-ES"/>
        </w:rPr>
        <w:t xml:space="preserve"> y de trabajo”,</w:t>
      </w:r>
      <w:r w:rsidR="00BA7D36" w:rsidRPr="008C6CEB">
        <w:rPr>
          <w:rFonts w:cstheme="minorHAnsi"/>
          <w:sz w:val="22"/>
          <w:szCs w:val="22"/>
          <w:lang w:val="es-ES"/>
        </w:rPr>
        <w:t xml:space="preserve"> respectivamente</w:t>
      </w:r>
      <w:r w:rsidR="0025573F" w:rsidRPr="008C6CEB">
        <w:rPr>
          <w:rStyle w:val="FootnoteReference"/>
          <w:rFonts w:cstheme="minorHAnsi"/>
          <w:sz w:val="22"/>
          <w:szCs w:val="22"/>
          <w:lang w:val="es-ES"/>
        </w:rPr>
        <w:footnoteReference w:id="20"/>
      </w:r>
      <w:r w:rsidR="00A37268" w:rsidRPr="008C6CEB">
        <w:rPr>
          <w:rFonts w:cstheme="minorHAnsi"/>
          <w:sz w:val="22"/>
          <w:szCs w:val="22"/>
          <w:lang w:val="es-ES"/>
        </w:rPr>
        <w:t>.</w:t>
      </w:r>
      <w:r w:rsidR="00055450" w:rsidRPr="008C6CEB">
        <w:rPr>
          <w:rFonts w:cstheme="minorHAnsi"/>
          <w:sz w:val="22"/>
          <w:szCs w:val="22"/>
          <w:lang w:val="es-ES"/>
        </w:rPr>
        <w:t xml:space="preserve"> </w:t>
      </w:r>
      <w:r w:rsidR="00BA7D36" w:rsidRPr="008C6CEB">
        <w:rPr>
          <w:rFonts w:cstheme="minorHAnsi"/>
          <w:sz w:val="22"/>
          <w:szCs w:val="22"/>
          <w:lang w:val="es-ES"/>
        </w:rPr>
        <w:t xml:space="preserve">Los </w:t>
      </w:r>
      <w:r w:rsidR="00055450" w:rsidRPr="008C6CEB">
        <w:rPr>
          <w:rFonts w:cstheme="minorHAnsi"/>
          <w:sz w:val="22"/>
          <w:szCs w:val="22"/>
          <w:lang w:val="es-ES"/>
        </w:rPr>
        <w:t xml:space="preserve">29 </w:t>
      </w:r>
      <w:r w:rsidR="00BA7D36" w:rsidRPr="008C6CEB">
        <w:rPr>
          <w:rFonts w:cstheme="minorHAnsi"/>
          <w:sz w:val="22"/>
          <w:szCs w:val="22"/>
          <w:lang w:val="es-ES"/>
        </w:rPr>
        <w:t xml:space="preserve">criterios de evaluación se extrajeron de los </w:t>
      </w:r>
      <w:r w:rsidR="00A37268" w:rsidRPr="008C6CEB">
        <w:rPr>
          <w:rFonts w:cstheme="minorHAnsi"/>
          <w:sz w:val="22"/>
          <w:szCs w:val="22"/>
          <w:lang w:val="es-ES"/>
        </w:rPr>
        <w:t>Lineamientos Operativos para 2</w:t>
      </w:r>
      <w:r w:rsidR="00290F14" w:rsidRPr="008C6CEB">
        <w:rPr>
          <w:rFonts w:cstheme="minorHAnsi"/>
          <w:sz w:val="22"/>
          <w:szCs w:val="22"/>
          <w:lang w:val="es-ES"/>
        </w:rPr>
        <w:t>009-2012</w:t>
      </w:r>
      <w:r w:rsidR="00055450" w:rsidRPr="008C6CEB">
        <w:rPr>
          <w:rFonts w:cstheme="minorHAnsi"/>
          <w:sz w:val="22"/>
          <w:szCs w:val="22"/>
          <w:lang w:val="es-ES"/>
        </w:rPr>
        <w:t xml:space="preserve">. </w:t>
      </w:r>
    </w:p>
    <w:p w14:paraId="508A68B7" w14:textId="77777777" w:rsidR="009B1539" w:rsidRPr="008C6CEB" w:rsidRDefault="009B1539" w:rsidP="009B1539">
      <w:pPr>
        <w:pStyle w:val="ListParagraph"/>
        <w:rPr>
          <w:rFonts w:cstheme="minorHAnsi"/>
          <w:sz w:val="22"/>
          <w:szCs w:val="22"/>
          <w:lang w:val="es-ES"/>
        </w:rPr>
      </w:pPr>
    </w:p>
    <w:p w14:paraId="54E949FE" w14:textId="5BA61792" w:rsidR="00337E9E" w:rsidRPr="008C6CEB" w:rsidRDefault="00A37268" w:rsidP="00337E9E">
      <w:pPr>
        <w:pStyle w:val="ListParagraph"/>
        <w:numPr>
          <w:ilvl w:val="0"/>
          <w:numId w:val="19"/>
        </w:numPr>
        <w:rPr>
          <w:rFonts w:cstheme="minorHAnsi"/>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E61AAE" w:rsidRPr="008C6CEB">
        <w:rPr>
          <w:rFonts w:cstheme="minorHAnsi"/>
          <w:b/>
          <w:sz w:val="22"/>
          <w:szCs w:val="22"/>
          <w:lang w:val="es-ES"/>
        </w:rPr>
        <w:t xml:space="preserve">Resolución </w:t>
      </w:r>
      <w:r w:rsidR="0022633C" w:rsidRPr="008C6CEB">
        <w:rPr>
          <w:rFonts w:cstheme="minorHAnsi"/>
          <w:b/>
          <w:sz w:val="22"/>
          <w:szCs w:val="22"/>
          <w:lang w:val="es-ES"/>
        </w:rPr>
        <w:t>XI.5</w:t>
      </w:r>
      <w:r w:rsidR="0022633C" w:rsidRPr="008C6CEB">
        <w:rPr>
          <w:rFonts w:cstheme="minorHAnsi"/>
          <w:sz w:val="22"/>
          <w:szCs w:val="22"/>
          <w:lang w:val="es-ES"/>
        </w:rPr>
        <w:t xml:space="preserve">: </w:t>
      </w:r>
      <w:r w:rsidR="00BA7D36" w:rsidRPr="008C6CEB">
        <w:rPr>
          <w:rFonts w:cstheme="minorHAnsi"/>
          <w:sz w:val="22"/>
          <w:szCs w:val="22"/>
          <w:lang w:val="es-ES"/>
        </w:rPr>
        <w:t>Iniciativas regionales</w:t>
      </w:r>
      <w:r w:rsidR="0022633C" w:rsidRPr="008C6CEB">
        <w:rPr>
          <w:rFonts w:cstheme="minorHAnsi"/>
          <w:sz w:val="22"/>
          <w:szCs w:val="22"/>
          <w:lang w:val="es-ES"/>
        </w:rPr>
        <w:t xml:space="preserve"> </w:t>
      </w:r>
      <w:r w:rsidR="00AB316E" w:rsidRPr="008C6CEB">
        <w:rPr>
          <w:rFonts w:cstheme="minorHAnsi"/>
          <w:sz w:val="22"/>
          <w:szCs w:val="22"/>
          <w:lang w:val="es-ES"/>
        </w:rPr>
        <w:t>para</w:t>
      </w:r>
      <w:r w:rsidR="00BA7D36" w:rsidRPr="008C6CEB">
        <w:rPr>
          <w:rFonts w:cstheme="minorHAnsi"/>
          <w:sz w:val="22"/>
          <w:szCs w:val="22"/>
          <w:lang w:val="es-ES"/>
        </w:rPr>
        <w:t xml:space="preserve"> 2013-201</w:t>
      </w:r>
      <w:r w:rsidR="0022633C" w:rsidRPr="008C6CEB">
        <w:rPr>
          <w:rFonts w:cstheme="minorHAnsi"/>
          <w:sz w:val="22"/>
          <w:szCs w:val="22"/>
          <w:lang w:val="es-ES"/>
        </w:rPr>
        <w:t xml:space="preserve">5 </w:t>
      </w:r>
      <w:r w:rsidR="00BA7D36" w:rsidRPr="008C6CEB">
        <w:rPr>
          <w:rFonts w:cstheme="minorHAnsi"/>
          <w:sz w:val="22"/>
          <w:szCs w:val="22"/>
          <w:lang w:val="es-ES"/>
        </w:rPr>
        <w:t xml:space="preserve">en el marco de la </w:t>
      </w:r>
      <w:r w:rsidR="00EA19D4" w:rsidRPr="008C6CEB">
        <w:rPr>
          <w:rFonts w:cstheme="minorHAnsi"/>
          <w:sz w:val="22"/>
          <w:szCs w:val="22"/>
          <w:lang w:val="es-ES"/>
        </w:rPr>
        <w:t>Convención de Ramsar</w:t>
      </w:r>
      <w:r w:rsidRPr="008C6CEB">
        <w:rPr>
          <w:rFonts w:cstheme="minorHAnsi"/>
          <w:sz w:val="22"/>
          <w:szCs w:val="22"/>
          <w:lang w:val="es-ES"/>
        </w:rPr>
        <w:t xml:space="preserve"> (</w:t>
      </w:r>
      <w:r w:rsidR="00E16F48" w:rsidRPr="008C6CEB">
        <w:rPr>
          <w:rFonts w:cstheme="minorHAnsi"/>
          <w:sz w:val="22"/>
          <w:szCs w:val="22"/>
          <w:lang w:val="es-ES"/>
        </w:rPr>
        <w:t>COP</w:t>
      </w:r>
      <w:r w:rsidR="00D009EB" w:rsidRPr="008C6CEB">
        <w:rPr>
          <w:rFonts w:cstheme="minorHAnsi"/>
          <w:sz w:val="22"/>
          <w:szCs w:val="22"/>
          <w:lang w:val="es-ES"/>
        </w:rPr>
        <w:t>11</w:t>
      </w:r>
      <w:r w:rsidRPr="008C6CEB">
        <w:rPr>
          <w:rFonts w:cstheme="minorHAnsi"/>
          <w:sz w:val="22"/>
          <w:szCs w:val="22"/>
          <w:lang w:val="es-ES"/>
        </w:rPr>
        <w:t xml:space="preserve">, 2012) </w:t>
      </w:r>
      <w:r w:rsidR="005723D2" w:rsidRPr="008C6CEB">
        <w:rPr>
          <w:rFonts w:cstheme="minorHAnsi"/>
          <w:sz w:val="22"/>
          <w:szCs w:val="22"/>
          <w:lang w:val="es-ES"/>
        </w:rPr>
        <w:t>aprobó</w:t>
      </w:r>
      <w:r w:rsidRPr="008C6CEB">
        <w:rPr>
          <w:rFonts w:cstheme="minorHAnsi"/>
          <w:sz w:val="22"/>
          <w:szCs w:val="22"/>
          <w:lang w:val="es-ES"/>
        </w:rPr>
        <w:t xml:space="preserve"> prolongar</w:t>
      </w:r>
      <w:r w:rsidR="005723D2" w:rsidRPr="008C6CEB">
        <w:rPr>
          <w:rFonts w:cstheme="minorHAnsi"/>
          <w:sz w:val="22"/>
          <w:szCs w:val="22"/>
          <w:lang w:val="es-ES"/>
        </w:rPr>
        <w:t xml:space="preserve"> la validez</w:t>
      </w:r>
      <w:r w:rsidRPr="008C6CEB">
        <w:rPr>
          <w:rFonts w:cstheme="minorHAnsi"/>
          <w:sz w:val="22"/>
          <w:szCs w:val="22"/>
          <w:lang w:val="es-ES"/>
        </w:rPr>
        <w:t xml:space="preserve"> </w:t>
      </w:r>
      <w:r w:rsidR="005723D2" w:rsidRPr="008C6CEB">
        <w:rPr>
          <w:rFonts w:cstheme="minorHAnsi"/>
          <w:sz w:val="22"/>
          <w:szCs w:val="22"/>
          <w:lang w:val="es-ES"/>
        </w:rPr>
        <w:t xml:space="preserve">de los </w:t>
      </w:r>
      <w:r w:rsidRPr="008C6CEB">
        <w:rPr>
          <w:rFonts w:cstheme="minorHAnsi"/>
          <w:sz w:val="22"/>
          <w:szCs w:val="22"/>
          <w:lang w:val="es-ES"/>
        </w:rPr>
        <w:t>Lineamientos Operativos para 2</w:t>
      </w:r>
      <w:r w:rsidR="00290F14" w:rsidRPr="008C6CEB">
        <w:rPr>
          <w:rFonts w:cstheme="minorHAnsi"/>
          <w:sz w:val="22"/>
          <w:szCs w:val="22"/>
          <w:lang w:val="es-ES"/>
        </w:rPr>
        <w:t>009-2012</w:t>
      </w:r>
      <w:r w:rsidR="001912F0" w:rsidRPr="008C6CEB">
        <w:rPr>
          <w:rFonts w:cstheme="minorHAnsi"/>
          <w:sz w:val="22"/>
          <w:szCs w:val="22"/>
          <w:lang w:val="es-ES"/>
        </w:rPr>
        <w:t xml:space="preserve"> </w:t>
      </w:r>
      <w:r w:rsidRPr="008C6CEB">
        <w:rPr>
          <w:rFonts w:cstheme="minorHAnsi"/>
          <w:sz w:val="22"/>
          <w:szCs w:val="22"/>
          <w:lang w:val="es-ES"/>
        </w:rPr>
        <w:t>durante</w:t>
      </w:r>
      <w:r w:rsidR="005723D2" w:rsidRPr="008C6CEB">
        <w:rPr>
          <w:rFonts w:cstheme="minorHAnsi"/>
          <w:sz w:val="22"/>
          <w:szCs w:val="22"/>
          <w:lang w:val="es-ES"/>
        </w:rPr>
        <w:t xml:space="preserve"> el período</w:t>
      </w:r>
      <w:r w:rsidR="009A1EAB" w:rsidRPr="008C6CEB">
        <w:rPr>
          <w:rFonts w:cstheme="minorHAnsi"/>
          <w:sz w:val="22"/>
          <w:szCs w:val="22"/>
          <w:lang w:val="es-ES"/>
        </w:rPr>
        <w:t xml:space="preserve"> </w:t>
      </w:r>
      <w:r w:rsidR="000700EC" w:rsidRPr="008C6CEB">
        <w:rPr>
          <w:rFonts w:cstheme="minorHAnsi"/>
          <w:sz w:val="22"/>
          <w:szCs w:val="22"/>
          <w:lang w:val="es-ES"/>
        </w:rPr>
        <w:t>2013-2015</w:t>
      </w:r>
      <w:r w:rsidR="00D0521C" w:rsidRPr="008C6CEB">
        <w:rPr>
          <w:rFonts w:cstheme="minorHAnsi"/>
          <w:sz w:val="22"/>
          <w:szCs w:val="22"/>
          <w:lang w:val="es-ES"/>
        </w:rPr>
        <w:t xml:space="preserve">. </w:t>
      </w:r>
      <w:r w:rsidR="005723D2" w:rsidRPr="008C6CEB">
        <w:rPr>
          <w:rFonts w:cstheme="minorHAnsi"/>
          <w:sz w:val="22"/>
          <w:szCs w:val="22"/>
          <w:lang w:val="es-ES"/>
        </w:rPr>
        <w:t>En resumen, la financiación sigue dependiendo de la presentación de</w:t>
      </w:r>
      <w:r w:rsidR="009C1DD3" w:rsidRPr="008C6CEB">
        <w:rPr>
          <w:rFonts w:cstheme="minorHAnsi"/>
          <w:sz w:val="22"/>
          <w:szCs w:val="22"/>
          <w:lang w:val="es-ES"/>
        </w:rPr>
        <w:t xml:space="preserve"> informes satisfactorios </w:t>
      </w:r>
      <w:r w:rsidR="005723D2" w:rsidRPr="008C6CEB">
        <w:rPr>
          <w:rFonts w:cstheme="minorHAnsi"/>
          <w:sz w:val="22"/>
          <w:szCs w:val="22"/>
          <w:lang w:val="es-ES"/>
        </w:rPr>
        <w:t xml:space="preserve">y </w:t>
      </w:r>
      <w:r w:rsidR="009C1DD3" w:rsidRPr="008C6CEB">
        <w:rPr>
          <w:rFonts w:cstheme="minorHAnsi"/>
          <w:sz w:val="22"/>
          <w:szCs w:val="22"/>
          <w:lang w:val="es-ES"/>
        </w:rPr>
        <w:t>d</w:t>
      </w:r>
      <w:r w:rsidR="005723D2" w:rsidRPr="008C6CEB">
        <w:rPr>
          <w:rFonts w:cstheme="minorHAnsi"/>
          <w:sz w:val="22"/>
          <w:szCs w:val="22"/>
          <w:lang w:val="es-ES"/>
        </w:rPr>
        <w:t xml:space="preserve">el cumplimiento de los </w:t>
      </w:r>
      <w:r w:rsidRPr="008C6CEB">
        <w:rPr>
          <w:rFonts w:cstheme="minorHAnsi"/>
          <w:sz w:val="22"/>
          <w:szCs w:val="22"/>
          <w:lang w:val="es-ES"/>
        </w:rPr>
        <w:t>Lineamientos Operativos para 2</w:t>
      </w:r>
      <w:r w:rsidR="00290F14" w:rsidRPr="008C6CEB">
        <w:rPr>
          <w:rFonts w:cstheme="minorHAnsi"/>
          <w:sz w:val="22"/>
          <w:szCs w:val="22"/>
          <w:lang w:val="es-ES"/>
        </w:rPr>
        <w:t>009-2012</w:t>
      </w:r>
      <w:r w:rsidR="00337E9E" w:rsidRPr="008C6CEB">
        <w:rPr>
          <w:rFonts w:cstheme="minorHAnsi"/>
          <w:sz w:val="22"/>
          <w:szCs w:val="22"/>
          <w:lang w:val="es-ES"/>
        </w:rPr>
        <w:t xml:space="preserve">; </w:t>
      </w:r>
      <w:r w:rsidR="005723D2" w:rsidRPr="008C6CEB">
        <w:rPr>
          <w:rFonts w:cstheme="minorHAnsi"/>
          <w:sz w:val="22"/>
          <w:szCs w:val="22"/>
          <w:lang w:val="es-ES"/>
        </w:rPr>
        <w:t xml:space="preserve">se sigue haciendo hincapié en que las </w:t>
      </w:r>
      <w:r w:rsidR="00EA19D4" w:rsidRPr="008C6CEB">
        <w:rPr>
          <w:rFonts w:cstheme="minorHAnsi"/>
          <w:sz w:val="22"/>
          <w:szCs w:val="22"/>
          <w:lang w:val="es-ES"/>
        </w:rPr>
        <w:t>IRR</w:t>
      </w:r>
      <w:r w:rsidR="00337E9E" w:rsidRPr="008C6CEB">
        <w:rPr>
          <w:rFonts w:cstheme="minorHAnsi"/>
          <w:sz w:val="22"/>
          <w:szCs w:val="22"/>
          <w:lang w:val="es-ES"/>
        </w:rPr>
        <w:t xml:space="preserve"> </w:t>
      </w:r>
      <w:r w:rsidR="005723D2" w:rsidRPr="008C6CEB">
        <w:rPr>
          <w:rFonts w:cstheme="minorHAnsi"/>
          <w:sz w:val="22"/>
          <w:szCs w:val="22"/>
          <w:lang w:val="es-ES"/>
        </w:rPr>
        <w:t xml:space="preserve">adquieran independencia financiera, </w:t>
      </w:r>
      <w:r w:rsidR="008130E4" w:rsidRPr="008C6CEB">
        <w:rPr>
          <w:rFonts w:cstheme="minorHAnsi"/>
          <w:sz w:val="22"/>
          <w:szCs w:val="22"/>
          <w:lang w:val="es-ES"/>
        </w:rPr>
        <w:t>y las IRR deben identificarse co</w:t>
      </w:r>
      <w:r w:rsidR="005723D2" w:rsidRPr="008C6CEB">
        <w:rPr>
          <w:rFonts w:cstheme="minorHAnsi"/>
          <w:sz w:val="22"/>
          <w:szCs w:val="22"/>
          <w:lang w:val="es-ES"/>
        </w:rPr>
        <w:t>mo entidades independientes (lo cual no equivale a</w:t>
      </w:r>
      <w:r w:rsidR="009C1DD3" w:rsidRPr="008C6CEB">
        <w:rPr>
          <w:rFonts w:cstheme="minorHAnsi"/>
          <w:sz w:val="22"/>
          <w:szCs w:val="22"/>
          <w:lang w:val="es-ES"/>
        </w:rPr>
        <w:t xml:space="preserve"> exigir que tengan una </w:t>
      </w:r>
      <w:r w:rsidR="005723D2" w:rsidRPr="008C6CEB">
        <w:rPr>
          <w:rFonts w:cstheme="minorHAnsi"/>
          <w:sz w:val="22"/>
          <w:szCs w:val="22"/>
          <w:lang w:val="es-ES"/>
        </w:rPr>
        <w:t>estructura jurídica formal</w:t>
      </w:r>
      <w:r w:rsidR="00337E9E" w:rsidRPr="008C6CEB">
        <w:rPr>
          <w:rFonts w:cstheme="minorHAnsi"/>
          <w:sz w:val="22"/>
          <w:szCs w:val="22"/>
          <w:lang w:val="es-ES"/>
        </w:rPr>
        <w:t xml:space="preserve"> </w:t>
      </w:r>
      <w:r w:rsidR="009C1DD3" w:rsidRPr="008C6CEB">
        <w:rPr>
          <w:rFonts w:cstheme="minorHAnsi"/>
          <w:sz w:val="22"/>
          <w:szCs w:val="22"/>
          <w:lang w:val="es-ES"/>
        </w:rPr>
        <w:t>y una</w:t>
      </w:r>
      <w:r w:rsidR="00337E9E" w:rsidRPr="008C6CEB">
        <w:rPr>
          <w:rFonts w:cstheme="minorHAnsi"/>
          <w:sz w:val="22"/>
          <w:szCs w:val="22"/>
          <w:lang w:val="es-ES"/>
        </w:rPr>
        <w:t xml:space="preserve"> </w:t>
      </w:r>
      <w:r w:rsidR="003649D6" w:rsidRPr="008C6CEB">
        <w:rPr>
          <w:rFonts w:cstheme="minorHAnsi"/>
          <w:sz w:val="22"/>
          <w:szCs w:val="22"/>
          <w:lang w:val="es-ES"/>
        </w:rPr>
        <w:t>personalidad jurídica</w:t>
      </w:r>
      <w:r w:rsidR="00337E9E" w:rsidRPr="008C6CEB">
        <w:rPr>
          <w:rFonts w:cstheme="minorHAnsi"/>
          <w:sz w:val="22"/>
          <w:szCs w:val="22"/>
          <w:lang w:val="es-ES"/>
        </w:rPr>
        <w:t xml:space="preserve">). </w:t>
      </w:r>
      <w:r w:rsidR="009C1DD3" w:rsidRPr="008C6CEB">
        <w:rPr>
          <w:rFonts w:cstheme="minorHAnsi"/>
          <w:sz w:val="22"/>
          <w:szCs w:val="22"/>
          <w:lang w:val="es-ES"/>
        </w:rPr>
        <w:t xml:space="preserve">Se incluye información adicional sobre los contenidos de esta resolución en el </w:t>
      </w:r>
      <w:r w:rsidR="00D009EB" w:rsidRPr="008C6CEB">
        <w:rPr>
          <w:rFonts w:cstheme="minorHAnsi"/>
          <w:b/>
          <w:sz w:val="22"/>
          <w:szCs w:val="22"/>
          <w:lang w:val="es-ES"/>
        </w:rPr>
        <w:t>Apéndice</w:t>
      </w:r>
      <w:r w:rsidR="005B054E" w:rsidRPr="008C6CEB">
        <w:rPr>
          <w:rFonts w:cstheme="minorHAnsi"/>
          <w:b/>
          <w:sz w:val="22"/>
          <w:szCs w:val="22"/>
          <w:lang w:val="es-ES"/>
        </w:rPr>
        <w:t xml:space="preserve"> </w:t>
      </w:r>
      <w:r w:rsidR="00337E9E" w:rsidRPr="008C6CEB">
        <w:rPr>
          <w:rFonts w:cstheme="minorHAnsi"/>
          <w:b/>
          <w:sz w:val="22"/>
          <w:szCs w:val="22"/>
          <w:lang w:val="es-ES"/>
        </w:rPr>
        <w:t>2</w:t>
      </w:r>
      <w:r w:rsidR="00337E9E" w:rsidRPr="008C6CEB">
        <w:rPr>
          <w:rFonts w:cstheme="minorHAnsi"/>
          <w:sz w:val="22"/>
          <w:szCs w:val="22"/>
          <w:lang w:val="es-ES"/>
        </w:rPr>
        <w:t>.</w:t>
      </w:r>
    </w:p>
    <w:p w14:paraId="198B1098" w14:textId="77777777" w:rsidR="0070084B" w:rsidRPr="008C6CEB" w:rsidRDefault="0070084B" w:rsidP="00337E9E">
      <w:pPr>
        <w:rPr>
          <w:rFonts w:cstheme="minorHAnsi"/>
          <w:sz w:val="22"/>
          <w:szCs w:val="22"/>
          <w:lang w:val="es-ES"/>
        </w:rPr>
      </w:pPr>
    </w:p>
    <w:p w14:paraId="638E0730" w14:textId="094AF24D" w:rsidR="00B76BE4" w:rsidRPr="008C6CEB" w:rsidRDefault="009C1DD3" w:rsidP="00446DD5">
      <w:pPr>
        <w:pStyle w:val="ListParagraph"/>
        <w:numPr>
          <w:ilvl w:val="0"/>
          <w:numId w:val="19"/>
        </w:numPr>
        <w:rPr>
          <w:rFonts w:cstheme="minorHAnsi"/>
          <w:sz w:val="22"/>
          <w:szCs w:val="22"/>
          <w:lang w:val="es-ES"/>
        </w:rPr>
      </w:pPr>
      <w:r w:rsidRPr="008C6CEB">
        <w:rPr>
          <w:rFonts w:cstheme="minorHAnsi"/>
          <w:sz w:val="22"/>
          <w:szCs w:val="22"/>
          <w:lang w:val="es-ES"/>
        </w:rPr>
        <w:t>La</w:t>
      </w:r>
      <w:r w:rsidRPr="008C6CEB">
        <w:rPr>
          <w:rFonts w:cstheme="minorHAnsi"/>
          <w:b/>
          <w:sz w:val="22"/>
          <w:szCs w:val="22"/>
          <w:lang w:val="es-ES"/>
        </w:rPr>
        <w:t xml:space="preserve"> </w:t>
      </w:r>
      <w:r w:rsidR="0070084B" w:rsidRPr="008C6CEB">
        <w:rPr>
          <w:rFonts w:cstheme="minorHAnsi"/>
          <w:b/>
          <w:sz w:val="22"/>
          <w:szCs w:val="22"/>
          <w:lang w:val="es-ES"/>
        </w:rPr>
        <w:t>Decisi</w:t>
      </w:r>
      <w:r w:rsidRPr="008C6CEB">
        <w:rPr>
          <w:rFonts w:cstheme="minorHAnsi"/>
          <w:b/>
          <w:sz w:val="22"/>
          <w:szCs w:val="22"/>
          <w:lang w:val="es-ES"/>
        </w:rPr>
        <w:t>ón</w:t>
      </w:r>
      <w:r w:rsidR="0070084B" w:rsidRPr="008C6CEB">
        <w:rPr>
          <w:rFonts w:cstheme="minorHAnsi"/>
          <w:b/>
          <w:sz w:val="22"/>
          <w:szCs w:val="22"/>
          <w:lang w:val="es-ES"/>
        </w:rPr>
        <w:t xml:space="preserve"> </w:t>
      </w:r>
      <w:r w:rsidR="00672C10" w:rsidRPr="008C6CEB">
        <w:rPr>
          <w:rFonts w:cstheme="minorHAnsi"/>
          <w:b/>
          <w:sz w:val="22"/>
          <w:szCs w:val="22"/>
          <w:lang w:val="es-ES"/>
        </w:rPr>
        <w:t>SC46-</w:t>
      </w:r>
      <w:r w:rsidR="0070084B" w:rsidRPr="008C6CEB">
        <w:rPr>
          <w:rFonts w:cstheme="minorHAnsi"/>
          <w:b/>
          <w:sz w:val="22"/>
          <w:szCs w:val="22"/>
          <w:lang w:val="es-ES"/>
        </w:rPr>
        <w:t>28</w:t>
      </w:r>
      <w:r w:rsidRPr="008C6CEB">
        <w:rPr>
          <w:rFonts w:cstheme="minorHAnsi"/>
          <w:b/>
          <w:sz w:val="22"/>
          <w:szCs w:val="22"/>
          <w:lang w:val="es-ES"/>
        </w:rPr>
        <w:t xml:space="preserve"> </w:t>
      </w:r>
      <w:r w:rsidR="00341828" w:rsidRPr="008C6CEB">
        <w:rPr>
          <w:rFonts w:cstheme="minorHAnsi"/>
          <w:sz w:val="22"/>
          <w:szCs w:val="22"/>
          <w:lang w:val="es-ES"/>
        </w:rPr>
        <w:t xml:space="preserve">adoptó Lineamientos Operativos revisados para </w:t>
      </w:r>
      <w:r w:rsidR="000700EC" w:rsidRPr="008C6CEB">
        <w:rPr>
          <w:rFonts w:cstheme="minorHAnsi"/>
          <w:sz w:val="22"/>
          <w:szCs w:val="22"/>
          <w:lang w:val="es-ES"/>
        </w:rPr>
        <w:t>2013-2015</w:t>
      </w:r>
      <w:r w:rsidR="0070084B" w:rsidRPr="008C6CEB">
        <w:rPr>
          <w:rFonts w:cstheme="minorHAnsi"/>
          <w:sz w:val="22"/>
          <w:szCs w:val="22"/>
          <w:lang w:val="es-ES"/>
        </w:rPr>
        <w:t xml:space="preserve"> (</w:t>
      </w:r>
      <w:r w:rsidR="00A37268" w:rsidRPr="008C6CEB">
        <w:rPr>
          <w:rFonts w:cstheme="minorHAnsi"/>
          <w:b/>
          <w:sz w:val="22"/>
          <w:szCs w:val="22"/>
          <w:lang w:val="es-ES"/>
        </w:rPr>
        <w:t xml:space="preserve">Lineamientos Operativos para </w:t>
      </w:r>
      <w:r w:rsidR="000700EC" w:rsidRPr="008C6CEB">
        <w:rPr>
          <w:rFonts w:cstheme="minorHAnsi"/>
          <w:b/>
          <w:sz w:val="22"/>
          <w:szCs w:val="22"/>
          <w:lang w:val="es-ES"/>
        </w:rPr>
        <w:t>2013-2015</w:t>
      </w:r>
      <w:r w:rsidR="0070084B" w:rsidRPr="008C6CEB">
        <w:rPr>
          <w:rFonts w:cstheme="minorHAnsi"/>
          <w:b/>
          <w:sz w:val="22"/>
          <w:szCs w:val="22"/>
          <w:lang w:val="es-ES"/>
        </w:rPr>
        <w:t xml:space="preserve">). </w:t>
      </w:r>
      <w:r w:rsidR="00B1783B" w:rsidRPr="008C6CEB">
        <w:rPr>
          <w:rFonts w:cstheme="minorHAnsi"/>
          <w:sz w:val="22"/>
          <w:szCs w:val="22"/>
          <w:lang w:val="es-ES"/>
        </w:rPr>
        <w:t>Dichos li</w:t>
      </w:r>
      <w:r w:rsidR="00A37268" w:rsidRPr="008C6CEB">
        <w:rPr>
          <w:rFonts w:cstheme="minorHAnsi"/>
          <w:sz w:val="22"/>
          <w:szCs w:val="22"/>
          <w:lang w:val="es-ES"/>
        </w:rPr>
        <w:t xml:space="preserve">neamientos </w:t>
      </w:r>
      <w:r w:rsidR="00B1783B" w:rsidRPr="008C6CEB">
        <w:rPr>
          <w:rFonts w:cstheme="minorHAnsi"/>
          <w:sz w:val="22"/>
          <w:szCs w:val="22"/>
          <w:lang w:val="es-ES"/>
        </w:rPr>
        <w:t>se dividen en las mismas seis categorías que las de los Li</w:t>
      </w:r>
      <w:r w:rsidR="00A37268" w:rsidRPr="008C6CEB">
        <w:rPr>
          <w:rFonts w:cstheme="minorHAnsi"/>
          <w:sz w:val="22"/>
          <w:szCs w:val="22"/>
          <w:lang w:val="es-ES"/>
        </w:rPr>
        <w:t>neamientos Operativos para 2</w:t>
      </w:r>
      <w:r w:rsidR="00290F14" w:rsidRPr="008C6CEB">
        <w:rPr>
          <w:rFonts w:cstheme="minorHAnsi"/>
          <w:sz w:val="22"/>
          <w:szCs w:val="22"/>
          <w:lang w:val="es-ES"/>
        </w:rPr>
        <w:t>009-2012</w:t>
      </w:r>
      <w:r w:rsidR="0070084B" w:rsidRPr="008C6CEB">
        <w:rPr>
          <w:rFonts w:cstheme="minorHAnsi"/>
          <w:sz w:val="22"/>
          <w:szCs w:val="22"/>
          <w:lang w:val="es-ES"/>
        </w:rPr>
        <w:t xml:space="preserve"> </w:t>
      </w:r>
      <w:r w:rsidR="00B1783B" w:rsidRPr="008C6CEB">
        <w:rPr>
          <w:rFonts w:cstheme="minorHAnsi"/>
          <w:sz w:val="22"/>
          <w:szCs w:val="22"/>
          <w:lang w:val="es-ES"/>
        </w:rPr>
        <w:t xml:space="preserve">y sus contenidos son prácticamente los mismos. En ese sentido, no hubo orientaciones (nuevas) sobre la creación de entidades con una </w:t>
      </w:r>
      <w:r w:rsidR="005723D2" w:rsidRPr="008C6CEB">
        <w:rPr>
          <w:rFonts w:cstheme="minorHAnsi"/>
          <w:sz w:val="22"/>
          <w:szCs w:val="22"/>
          <w:lang w:val="es-ES"/>
        </w:rPr>
        <w:t>estructura jurídica formal</w:t>
      </w:r>
      <w:r w:rsidR="0057142A" w:rsidRPr="008C6CEB">
        <w:rPr>
          <w:rFonts w:cstheme="minorHAnsi"/>
          <w:sz w:val="22"/>
          <w:szCs w:val="22"/>
          <w:lang w:val="es-ES"/>
        </w:rPr>
        <w:t xml:space="preserve"> </w:t>
      </w:r>
      <w:r w:rsidR="00B1783B" w:rsidRPr="008C6CEB">
        <w:rPr>
          <w:rFonts w:cstheme="minorHAnsi"/>
          <w:sz w:val="22"/>
          <w:szCs w:val="22"/>
          <w:lang w:val="es-ES"/>
        </w:rPr>
        <w:t xml:space="preserve">y </w:t>
      </w:r>
      <w:r w:rsidR="003649D6" w:rsidRPr="008C6CEB">
        <w:rPr>
          <w:rFonts w:cstheme="minorHAnsi"/>
          <w:sz w:val="22"/>
          <w:szCs w:val="22"/>
          <w:lang w:val="es-ES"/>
        </w:rPr>
        <w:t>personalidad jurídica</w:t>
      </w:r>
      <w:r w:rsidR="001912F0" w:rsidRPr="008C6CEB">
        <w:rPr>
          <w:rStyle w:val="FootnoteReference"/>
          <w:rFonts w:cstheme="minorHAnsi"/>
          <w:sz w:val="22"/>
          <w:szCs w:val="22"/>
          <w:lang w:val="es-ES"/>
        </w:rPr>
        <w:footnoteReference w:id="21"/>
      </w:r>
      <w:r w:rsidR="00EB41FA" w:rsidRPr="008C6CEB">
        <w:rPr>
          <w:rFonts w:cstheme="minorHAnsi"/>
          <w:sz w:val="22"/>
          <w:szCs w:val="22"/>
          <w:lang w:val="es-ES"/>
        </w:rPr>
        <w:t>.</w:t>
      </w:r>
      <w:r w:rsidR="0057142A" w:rsidRPr="008C6CEB">
        <w:rPr>
          <w:rFonts w:cstheme="minorHAnsi"/>
          <w:sz w:val="22"/>
          <w:szCs w:val="22"/>
          <w:lang w:val="es-ES"/>
        </w:rPr>
        <w:t xml:space="preserve"> </w:t>
      </w:r>
    </w:p>
    <w:p w14:paraId="0E8EF4D2" w14:textId="77777777" w:rsidR="00337E9E" w:rsidRPr="008C6CEB" w:rsidRDefault="00337E9E" w:rsidP="00337E9E">
      <w:pPr>
        <w:rPr>
          <w:rFonts w:cstheme="minorHAnsi"/>
          <w:sz w:val="22"/>
          <w:szCs w:val="22"/>
          <w:lang w:val="es-ES"/>
        </w:rPr>
      </w:pPr>
    </w:p>
    <w:p w14:paraId="5AB6B06D" w14:textId="2DFA4368" w:rsidR="00C87FBD" w:rsidRPr="008C6CEB" w:rsidRDefault="00B1783B" w:rsidP="00617FCA">
      <w:pPr>
        <w:pStyle w:val="NormalWeb"/>
        <w:numPr>
          <w:ilvl w:val="0"/>
          <w:numId w:val="19"/>
        </w:numPr>
        <w:spacing w:before="0" w:beforeAutospacing="0" w:after="0" w:afterAutospacing="0"/>
        <w:ind w:left="357" w:hanging="357"/>
        <w:rPr>
          <w:rFonts w:asciiTheme="minorHAnsi" w:hAnsiTheme="minorHAnsi" w:cstheme="minorHAnsi"/>
          <w:sz w:val="22"/>
          <w:szCs w:val="22"/>
          <w:lang w:val="es-ES"/>
        </w:rPr>
      </w:pPr>
      <w:r w:rsidRPr="008C6CEB">
        <w:rPr>
          <w:rFonts w:asciiTheme="minorHAnsi" w:hAnsiTheme="minorHAnsi" w:cstheme="minorHAnsi"/>
          <w:sz w:val="22"/>
          <w:szCs w:val="22"/>
          <w:lang w:val="es-ES"/>
        </w:rPr>
        <w:t>La</w:t>
      </w:r>
      <w:r w:rsidRPr="008C6CEB">
        <w:rPr>
          <w:rFonts w:asciiTheme="minorHAnsi" w:hAnsiTheme="minorHAnsi" w:cstheme="minorHAnsi"/>
          <w:b/>
          <w:sz w:val="22"/>
          <w:szCs w:val="22"/>
          <w:lang w:val="es-ES"/>
        </w:rPr>
        <w:t xml:space="preserve"> </w:t>
      </w:r>
      <w:r w:rsidR="00E61AAE" w:rsidRPr="008C6CEB">
        <w:rPr>
          <w:rFonts w:asciiTheme="minorHAnsi" w:hAnsiTheme="minorHAnsi" w:cstheme="minorHAnsi"/>
          <w:b/>
          <w:sz w:val="22"/>
          <w:szCs w:val="22"/>
          <w:lang w:val="es-ES"/>
        </w:rPr>
        <w:t xml:space="preserve">Resolución </w:t>
      </w:r>
      <w:r w:rsidR="00B76BE4" w:rsidRPr="008C6CEB">
        <w:rPr>
          <w:rFonts w:asciiTheme="minorHAnsi" w:hAnsiTheme="minorHAnsi" w:cstheme="minorHAnsi"/>
          <w:b/>
          <w:sz w:val="22"/>
          <w:szCs w:val="22"/>
          <w:lang w:val="es-ES"/>
        </w:rPr>
        <w:t>XII.8</w:t>
      </w:r>
      <w:r w:rsidR="00B76BE4" w:rsidRPr="008C6CEB">
        <w:rPr>
          <w:rFonts w:asciiTheme="minorHAnsi" w:hAnsiTheme="minorHAnsi" w:cstheme="minorHAnsi"/>
          <w:sz w:val="22"/>
          <w:szCs w:val="22"/>
          <w:lang w:val="es-ES"/>
        </w:rPr>
        <w:t xml:space="preserve">: </w:t>
      </w:r>
      <w:r w:rsidR="005723D2" w:rsidRPr="008C6CEB">
        <w:rPr>
          <w:rFonts w:asciiTheme="minorHAnsi" w:hAnsiTheme="minorHAnsi" w:cstheme="minorHAnsi"/>
          <w:sz w:val="22"/>
          <w:szCs w:val="22"/>
          <w:lang w:val="es-ES"/>
        </w:rPr>
        <w:t xml:space="preserve">Iniciativas regionales para </w:t>
      </w:r>
      <w:r w:rsidR="00B76BE4" w:rsidRPr="008C6CEB">
        <w:rPr>
          <w:rFonts w:asciiTheme="minorHAnsi" w:hAnsiTheme="minorHAnsi" w:cstheme="minorHAnsi"/>
          <w:sz w:val="22"/>
          <w:szCs w:val="22"/>
          <w:lang w:val="es-ES"/>
        </w:rPr>
        <w:t xml:space="preserve">2016-2018 </w:t>
      </w:r>
      <w:r w:rsidR="00BA7D36" w:rsidRPr="008C6CEB">
        <w:rPr>
          <w:rFonts w:asciiTheme="minorHAnsi" w:hAnsiTheme="minorHAnsi" w:cstheme="minorHAnsi"/>
          <w:sz w:val="22"/>
          <w:szCs w:val="22"/>
          <w:lang w:val="es-ES"/>
        </w:rPr>
        <w:t>en el marco de la</w:t>
      </w:r>
      <w:r w:rsidR="00B76BE4" w:rsidRPr="008C6CEB">
        <w:rPr>
          <w:rFonts w:asciiTheme="minorHAnsi" w:hAnsiTheme="minorHAnsi" w:cstheme="minorHAnsi"/>
          <w:sz w:val="22"/>
          <w:szCs w:val="22"/>
          <w:lang w:val="es-ES"/>
        </w:rPr>
        <w:t xml:space="preserve"> </w:t>
      </w:r>
      <w:r w:rsidR="00EA19D4" w:rsidRPr="008C6CEB">
        <w:rPr>
          <w:rFonts w:asciiTheme="minorHAnsi" w:hAnsiTheme="minorHAnsi" w:cstheme="minorHAnsi"/>
          <w:sz w:val="22"/>
          <w:szCs w:val="22"/>
          <w:lang w:val="es-ES"/>
        </w:rPr>
        <w:t>Convención de Ramsar</w:t>
      </w:r>
      <w:r w:rsidRPr="008C6CEB">
        <w:rPr>
          <w:rFonts w:asciiTheme="minorHAnsi" w:hAnsiTheme="minorHAnsi" w:cstheme="minorHAnsi"/>
          <w:sz w:val="22"/>
          <w:szCs w:val="22"/>
          <w:lang w:val="es-ES"/>
        </w:rPr>
        <w:t xml:space="preserve"> </w:t>
      </w:r>
      <w:r w:rsidR="00D009EB" w:rsidRPr="008C6CEB">
        <w:rPr>
          <w:rFonts w:asciiTheme="minorHAnsi" w:hAnsiTheme="minorHAnsi" w:cstheme="minorHAnsi"/>
          <w:sz w:val="22"/>
          <w:szCs w:val="22"/>
          <w:lang w:val="es-ES"/>
        </w:rPr>
        <w:t xml:space="preserve">(COP12, 2015) </w:t>
      </w:r>
      <w:r w:rsidR="00BA7D36" w:rsidRPr="008C6CEB">
        <w:rPr>
          <w:rFonts w:asciiTheme="minorHAnsi" w:hAnsiTheme="minorHAnsi" w:cstheme="minorHAnsi"/>
          <w:sz w:val="22"/>
          <w:szCs w:val="22"/>
          <w:lang w:val="es-ES"/>
        </w:rPr>
        <w:t xml:space="preserve">aprobó la validez y el uso de los </w:t>
      </w:r>
      <w:r w:rsidR="00A37268" w:rsidRPr="008C6CEB">
        <w:rPr>
          <w:rFonts w:asciiTheme="minorHAnsi" w:hAnsiTheme="minorHAnsi" w:cstheme="minorHAnsi"/>
          <w:sz w:val="22"/>
          <w:szCs w:val="22"/>
          <w:lang w:val="es-ES"/>
        </w:rPr>
        <w:t xml:space="preserve">Lineamientos Operativos para </w:t>
      </w:r>
      <w:r w:rsidR="000700EC" w:rsidRPr="008C6CEB">
        <w:rPr>
          <w:rFonts w:asciiTheme="minorHAnsi" w:hAnsiTheme="minorHAnsi" w:cstheme="minorHAnsi"/>
          <w:sz w:val="22"/>
          <w:szCs w:val="22"/>
          <w:lang w:val="es-ES"/>
        </w:rPr>
        <w:t>2013-2015</w:t>
      </w:r>
      <w:r w:rsidR="00B76BE4" w:rsidRPr="008C6CEB">
        <w:rPr>
          <w:rFonts w:asciiTheme="minorHAnsi" w:hAnsiTheme="minorHAnsi" w:cstheme="minorHAnsi"/>
          <w:sz w:val="22"/>
          <w:szCs w:val="22"/>
          <w:lang w:val="es-ES"/>
        </w:rPr>
        <w:t xml:space="preserve"> </w:t>
      </w:r>
      <w:r w:rsidRPr="008C6CEB">
        <w:rPr>
          <w:rFonts w:asciiTheme="minorHAnsi" w:hAnsiTheme="minorHAnsi" w:cstheme="minorHAnsi"/>
          <w:sz w:val="22"/>
          <w:szCs w:val="22"/>
          <w:lang w:val="es-ES"/>
        </w:rPr>
        <w:t>durante</w:t>
      </w:r>
      <w:r w:rsidR="00BA7D36" w:rsidRPr="008C6CEB">
        <w:rPr>
          <w:rFonts w:asciiTheme="minorHAnsi" w:hAnsiTheme="minorHAnsi" w:cstheme="minorHAnsi"/>
          <w:sz w:val="22"/>
          <w:szCs w:val="22"/>
          <w:lang w:val="es-ES"/>
        </w:rPr>
        <w:t xml:space="preserve"> el período </w:t>
      </w:r>
      <w:r w:rsidRPr="008C6CEB">
        <w:rPr>
          <w:rFonts w:asciiTheme="minorHAnsi" w:hAnsiTheme="minorHAnsi" w:cstheme="minorHAnsi"/>
          <w:sz w:val="22"/>
          <w:szCs w:val="22"/>
          <w:lang w:val="es-ES"/>
        </w:rPr>
        <w:t>2016-2018</w:t>
      </w:r>
      <w:r w:rsidR="00B76BE4" w:rsidRPr="008C6CEB">
        <w:rPr>
          <w:rFonts w:asciiTheme="minorHAnsi" w:hAnsiTheme="minorHAnsi" w:cstheme="minorHAnsi"/>
          <w:sz w:val="22"/>
          <w:szCs w:val="22"/>
          <w:lang w:val="es-ES"/>
        </w:rPr>
        <w:t xml:space="preserve">, </w:t>
      </w:r>
      <w:r w:rsidRPr="008C6CEB">
        <w:rPr>
          <w:rFonts w:asciiTheme="minorHAnsi" w:hAnsiTheme="minorHAnsi" w:cstheme="minorHAnsi"/>
          <w:sz w:val="22"/>
          <w:szCs w:val="22"/>
          <w:lang w:val="es-ES"/>
        </w:rPr>
        <w:t>hasta que las “</w:t>
      </w:r>
      <w:r w:rsidR="003E3AB4" w:rsidRPr="008C6CEB">
        <w:rPr>
          <w:rFonts w:asciiTheme="minorHAnsi" w:hAnsiTheme="minorHAnsi" w:cstheme="minorHAnsi"/>
          <w:sz w:val="22"/>
          <w:szCs w:val="22"/>
          <w:lang w:val="es-ES"/>
        </w:rPr>
        <w:t xml:space="preserve">modificaciones solicitadas sean aprobadas por el </w:t>
      </w:r>
      <w:r w:rsidR="008F7572" w:rsidRPr="008C6CEB">
        <w:rPr>
          <w:rFonts w:asciiTheme="minorHAnsi" w:hAnsiTheme="minorHAnsi" w:cstheme="minorHAnsi"/>
          <w:sz w:val="22"/>
          <w:szCs w:val="22"/>
          <w:lang w:val="es-ES"/>
        </w:rPr>
        <w:t>Comité Permanente</w:t>
      </w:r>
      <w:r w:rsidRPr="008C6CEB">
        <w:rPr>
          <w:rFonts w:asciiTheme="minorHAnsi" w:hAnsiTheme="minorHAnsi" w:cstheme="minorHAnsi"/>
          <w:sz w:val="22"/>
          <w:szCs w:val="22"/>
          <w:lang w:val="es-ES"/>
        </w:rPr>
        <w:t xml:space="preserve">”. Cabe destacar que </w:t>
      </w:r>
      <w:r w:rsidR="003E3AB4" w:rsidRPr="008C6CEB">
        <w:rPr>
          <w:rFonts w:asciiTheme="minorHAnsi" w:hAnsiTheme="minorHAnsi" w:cstheme="minorHAnsi"/>
          <w:sz w:val="22"/>
          <w:szCs w:val="22"/>
          <w:lang w:val="es-ES"/>
        </w:rPr>
        <w:t>se encarga al</w:t>
      </w:r>
      <w:r w:rsidR="00C50FAC" w:rsidRPr="008C6CEB">
        <w:rPr>
          <w:rFonts w:asciiTheme="minorHAnsi" w:hAnsiTheme="minorHAnsi" w:cstheme="minorHAnsi"/>
          <w:sz w:val="22"/>
          <w:szCs w:val="22"/>
          <w:lang w:val="es-ES"/>
        </w:rPr>
        <w:t xml:space="preserve"> </w:t>
      </w:r>
      <w:r w:rsidR="008F7572" w:rsidRPr="008C6CEB">
        <w:rPr>
          <w:rFonts w:asciiTheme="minorHAnsi" w:hAnsiTheme="minorHAnsi" w:cstheme="minorHAnsi"/>
          <w:sz w:val="22"/>
          <w:szCs w:val="22"/>
          <w:lang w:val="es-ES"/>
        </w:rPr>
        <w:t>Comité Permanente</w:t>
      </w:r>
      <w:r w:rsidR="00C50FAC" w:rsidRPr="008C6CEB">
        <w:rPr>
          <w:rFonts w:asciiTheme="minorHAnsi" w:hAnsiTheme="minorHAnsi" w:cstheme="minorHAnsi"/>
          <w:sz w:val="22"/>
          <w:szCs w:val="22"/>
          <w:lang w:val="es-ES"/>
        </w:rPr>
        <w:t xml:space="preserve"> </w:t>
      </w:r>
      <w:r w:rsidR="003E3AB4" w:rsidRPr="008C6CEB">
        <w:rPr>
          <w:rFonts w:asciiTheme="minorHAnsi" w:hAnsiTheme="minorHAnsi" w:cstheme="minorHAnsi"/>
          <w:sz w:val="22"/>
          <w:szCs w:val="22"/>
          <w:lang w:val="es-ES"/>
        </w:rPr>
        <w:t xml:space="preserve">que revise los </w:t>
      </w:r>
      <w:r w:rsidRPr="008C6CEB">
        <w:rPr>
          <w:rFonts w:asciiTheme="minorHAnsi" w:hAnsiTheme="minorHAnsi" w:cstheme="minorHAnsi"/>
          <w:sz w:val="22"/>
          <w:szCs w:val="22"/>
          <w:lang w:val="es-ES"/>
        </w:rPr>
        <w:t>Lineamientos Operativos</w:t>
      </w:r>
      <w:r w:rsidR="00C87FBD" w:rsidRPr="008C6CEB">
        <w:rPr>
          <w:rFonts w:asciiTheme="minorHAnsi" w:hAnsiTheme="minorHAnsi" w:cstheme="minorHAnsi"/>
          <w:sz w:val="22"/>
          <w:szCs w:val="22"/>
          <w:lang w:val="es-ES"/>
        </w:rPr>
        <w:t xml:space="preserve"> </w:t>
      </w:r>
      <w:r w:rsidR="003E3AB4" w:rsidRPr="008C6CEB">
        <w:rPr>
          <w:rFonts w:asciiTheme="minorHAnsi" w:hAnsiTheme="minorHAnsi" w:cstheme="minorHAnsi"/>
          <w:sz w:val="22"/>
          <w:szCs w:val="22"/>
          <w:lang w:val="es-ES"/>
        </w:rPr>
        <w:t xml:space="preserve">teniendo en cuenta, entre otros, </w:t>
      </w:r>
      <w:r w:rsidRPr="008C6CEB">
        <w:rPr>
          <w:rFonts w:asciiTheme="minorHAnsi" w:hAnsiTheme="minorHAnsi" w:cstheme="minorHAnsi"/>
          <w:sz w:val="22"/>
          <w:szCs w:val="22"/>
          <w:lang w:val="es-ES"/>
        </w:rPr>
        <w:t>“</w:t>
      </w:r>
      <w:r w:rsidR="003E3AB4" w:rsidRPr="008C6CEB">
        <w:rPr>
          <w:rFonts w:asciiTheme="minorHAnsi" w:hAnsiTheme="minorHAnsi" w:cstheme="minorHAnsi"/>
          <w:sz w:val="22"/>
          <w:szCs w:val="22"/>
          <w:lang w:val="es-ES"/>
        </w:rPr>
        <w:t xml:space="preserve">aspectos de gobernanza, capacidad, </w:t>
      </w:r>
      <w:r w:rsidRPr="008C6CEB">
        <w:rPr>
          <w:rFonts w:asciiTheme="minorHAnsi" w:hAnsiTheme="minorHAnsi" w:cstheme="minorHAnsi"/>
          <w:sz w:val="22"/>
          <w:szCs w:val="22"/>
          <w:lang w:val="es-ES"/>
        </w:rPr>
        <w:lastRenderedPageBreak/>
        <w:t>recaudación</w:t>
      </w:r>
      <w:r w:rsidR="003E3AB4" w:rsidRPr="008C6CEB">
        <w:rPr>
          <w:rFonts w:asciiTheme="minorHAnsi" w:hAnsiTheme="minorHAnsi" w:cstheme="minorHAnsi"/>
          <w:sz w:val="22"/>
          <w:szCs w:val="22"/>
          <w:lang w:val="es-ES"/>
        </w:rPr>
        <w:t xml:space="preserve"> de fondos y enfoques basados en programas en consonancia con el Plan </w:t>
      </w:r>
      <w:r w:rsidRPr="008C6CEB">
        <w:rPr>
          <w:rFonts w:asciiTheme="minorHAnsi" w:hAnsiTheme="minorHAnsi" w:cstheme="minorHAnsi"/>
          <w:sz w:val="22"/>
          <w:szCs w:val="22"/>
          <w:lang w:val="es-ES"/>
        </w:rPr>
        <w:t>Estratégico</w:t>
      </w:r>
      <w:r w:rsidR="003E3AB4" w:rsidRPr="008C6CEB">
        <w:rPr>
          <w:rFonts w:asciiTheme="minorHAnsi" w:hAnsiTheme="minorHAnsi" w:cstheme="minorHAnsi"/>
          <w:sz w:val="22"/>
          <w:szCs w:val="22"/>
          <w:lang w:val="es-ES"/>
        </w:rPr>
        <w:t xml:space="preserve"> de Ramsar, y adopte las enmiendas necesarias antes de la 52ª </w:t>
      </w:r>
      <w:r w:rsidRPr="008C6CEB">
        <w:rPr>
          <w:rFonts w:asciiTheme="minorHAnsi" w:hAnsiTheme="minorHAnsi" w:cstheme="minorHAnsi"/>
          <w:sz w:val="22"/>
          <w:szCs w:val="22"/>
          <w:lang w:val="es-ES"/>
        </w:rPr>
        <w:t>reunión</w:t>
      </w:r>
      <w:r w:rsidR="003E3AB4" w:rsidRPr="008C6CEB">
        <w:rPr>
          <w:rFonts w:asciiTheme="minorHAnsi" w:hAnsiTheme="minorHAnsi" w:cstheme="minorHAnsi"/>
          <w:sz w:val="22"/>
          <w:szCs w:val="22"/>
          <w:lang w:val="es-ES"/>
        </w:rPr>
        <w:t xml:space="preserve"> del </w:t>
      </w:r>
      <w:r w:rsidRPr="008C6CEB">
        <w:rPr>
          <w:rFonts w:asciiTheme="minorHAnsi" w:hAnsiTheme="minorHAnsi" w:cstheme="minorHAnsi"/>
          <w:sz w:val="22"/>
          <w:szCs w:val="22"/>
          <w:lang w:val="es-ES"/>
        </w:rPr>
        <w:t>Comité</w:t>
      </w:r>
      <w:r w:rsidR="003E3AB4" w:rsidRPr="008C6CEB">
        <w:rPr>
          <w:rFonts w:asciiTheme="minorHAnsi" w:hAnsiTheme="minorHAnsi" w:cstheme="minorHAnsi"/>
          <w:sz w:val="22"/>
          <w:szCs w:val="22"/>
          <w:lang w:val="es-ES"/>
        </w:rPr>
        <w:t xml:space="preserve"> Permanente</w:t>
      </w:r>
      <w:r w:rsidR="00C87FBD" w:rsidRPr="008C6CEB">
        <w:rPr>
          <w:rFonts w:asciiTheme="minorHAnsi" w:hAnsiTheme="minorHAnsi" w:cstheme="minorHAnsi"/>
          <w:sz w:val="22"/>
          <w:szCs w:val="22"/>
          <w:lang w:val="es-ES"/>
        </w:rPr>
        <w:t xml:space="preserve"> (SC52)</w:t>
      </w:r>
      <w:r w:rsidRPr="008C6CEB">
        <w:rPr>
          <w:rFonts w:asciiTheme="minorHAnsi" w:hAnsiTheme="minorHAnsi" w:cstheme="minorHAnsi"/>
          <w:sz w:val="22"/>
          <w:szCs w:val="22"/>
          <w:lang w:val="es-ES"/>
        </w:rPr>
        <w:t>”.</w:t>
      </w:r>
    </w:p>
    <w:p w14:paraId="2D9B2655" w14:textId="77777777" w:rsidR="00C87FBD" w:rsidRPr="008C6CEB" w:rsidRDefault="00C87FBD" w:rsidP="00C87FBD">
      <w:pPr>
        <w:pStyle w:val="ListParagraph"/>
        <w:rPr>
          <w:rFonts w:cstheme="minorHAnsi"/>
          <w:color w:val="FF0000"/>
          <w:sz w:val="22"/>
          <w:szCs w:val="22"/>
          <w:lang w:val="es-ES"/>
        </w:rPr>
      </w:pPr>
    </w:p>
    <w:p w14:paraId="4FA0AC0F" w14:textId="3C39C467" w:rsidR="00725432" w:rsidRPr="008C6CEB" w:rsidRDefault="00B1783B" w:rsidP="00725432">
      <w:pPr>
        <w:pStyle w:val="ListParagraph"/>
        <w:numPr>
          <w:ilvl w:val="0"/>
          <w:numId w:val="19"/>
        </w:numPr>
        <w:rPr>
          <w:rFonts w:cstheme="minorHAnsi"/>
          <w:sz w:val="22"/>
          <w:szCs w:val="22"/>
          <w:lang w:val="es-ES"/>
        </w:rPr>
      </w:pPr>
      <w:r w:rsidRPr="008C6CEB">
        <w:rPr>
          <w:rFonts w:cstheme="minorHAnsi"/>
          <w:sz w:val="22"/>
          <w:szCs w:val="22"/>
          <w:lang w:val="es-ES"/>
        </w:rPr>
        <w:t>La</w:t>
      </w:r>
      <w:r w:rsidRPr="008C6CEB">
        <w:rPr>
          <w:rFonts w:cstheme="minorHAnsi"/>
          <w:b/>
          <w:sz w:val="22"/>
          <w:szCs w:val="22"/>
          <w:lang w:val="es-ES"/>
        </w:rPr>
        <w:t xml:space="preserve"> Decisión </w:t>
      </w:r>
      <w:r w:rsidR="00672C10" w:rsidRPr="008C6CEB">
        <w:rPr>
          <w:rFonts w:cstheme="minorHAnsi"/>
          <w:b/>
          <w:sz w:val="22"/>
          <w:szCs w:val="22"/>
          <w:lang w:val="es-ES"/>
        </w:rPr>
        <w:t>SC52-</w:t>
      </w:r>
      <w:r w:rsidRPr="008C6CEB">
        <w:rPr>
          <w:rFonts w:cstheme="minorHAnsi"/>
          <w:b/>
          <w:sz w:val="22"/>
          <w:szCs w:val="22"/>
          <w:lang w:val="es-ES"/>
        </w:rPr>
        <w:t xml:space="preserve">16 </w:t>
      </w:r>
      <w:r w:rsidR="007567FA" w:rsidRPr="008C6CEB">
        <w:rPr>
          <w:rFonts w:cstheme="minorHAnsi"/>
          <w:sz w:val="22"/>
          <w:szCs w:val="22"/>
          <w:lang w:val="es-ES"/>
        </w:rPr>
        <w:t>ad</w:t>
      </w:r>
      <w:r w:rsidRPr="008C6CEB">
        <w:rPr>
          <w:rFonts w:cstheme="minorHAnsi"/>
          <w:sz w:val="22"/>
          <w:szCs w:val="22"/>
          <w:lang w:val="es-ES"/>
        </w:rPr>
        <w:t>o</w:t>
      </w:r>
      <w:r w:rsidR="005723D2" w:rsidRPr="008C6CEB">
        <w:rPr>
          <w:rFonts w:cstheme="minorHAnsi"/>
          <w:sz w:val="22"/>
          <w:szCs w:val="22"/>
          <w:lang w:val="es-ES"/>
        </w:rPr>
        <w:t xml:space="preserve">ptó los </w:t>
      </w:r>
      <w:r w:rsidR="001D5AFB" w:rsidRPr="008C6CEB">
        <w:rPr>
          <w:rFonts w:cstheme="minorHAnsi"/>
          <w:sz w:val="22"/>
          <w:szCs w:val="22"/>
          <w:lang w:val="es-ES"/>
        </w:rPr>
        <w:t>lineamientos o</w:t>
      </w:r>
      <w:r w:rsidRPr="008C6CEB">
        <w:rPr>
          <w:rFonts w:cstheme="minorHAnsi"/>
          <w:sz w:val="22"/>
          <w:szCs w:val="22"/>
          <w:lang w:val="es-ES"/>
        </w:rPr>
        <w:t>perativos</w:t>
      </w:r>
      <w:r w:rsidR="005723D2" w:rsidRPr="008C6CEB">
        <w:rPr>
          <w:rFonts w:cstheme="minorHAnsi"/>
          <w:sz w:val="22"/>
          <w:szCs w:val="22"/>
          <w:lang w:val="es-ES"/>
        </w:rPr>
        <w:t xml:space="preserve"> revisados presentados </w:t>
      </w:r>
      <w:r w:rsidR="00245EB1" w:rsidRPr="008C6CEB">
        <w:rPr>
          <w:rFonts w:cstheme="minorHAnsi"/>
          <w:sz w:val="22"/>
          <w:szCs w:val="22"/>
          <w:lang w:val="es-ES"/>
        </w:rPr>
        <w:t>a</w:t>
      </w:r>
      <w:r w:rsidR="005723D2" w:rsidRPr="008C6CEB">
        <w:rPr>
          <w:rFonts w:cstheme="minorHAnsi"/>
          <w:sz w:val="22"/>
          <w:szCs w:val="22"/>
          <w:lang w:val="es-ES"/>
        </w:rPr>
        <w:t>l C</w:t>
      </w:r>
      <w:r w:rsidR="008F7572" w:rsidRPr="008C6CEB">
        <w:rPr>
          <w:rFonts w:cstheme="minorHAnsi"/>
          <w:sz w:val="22"/>
          <w:szCs w:val="22"/>
          <w:lang w:val="es-ES"/>
        </w:rPr>
        <w:t>omité Permanente</w:t>
      </w:r>
      <w:r w:rsidR="007567FA" w:rsidRPr="008C6CEB">
        <w:rPr>
          <w:rFonts w:cstheme="minorHAnsi"/>
          <w:sz w:val="22"/>
          <w:szCs w:val="22"/>
          <w:lang w:val="es-ES"/>
        </w:rPr>
        <w:t xml:space="preserve"> </w:t>
      </w:r>
      <w:r w:rsidR="005723D2" w:rsidRPr="008C6CEB">
        <w:rPr>
          <w:rFonts w:cstheme="minorHAnsi"/>
          <w:sz w:val="22"/>
          <w:szCs w:val="22"/>
          <w:lang w:val="es-ES"/>
        </w:rPr>
        <w:t xml:space="preserve">por el Grupo de trabajo sobre las </w:t>
      </w:r>
      <w:r w:rsidR="00D1452B" w:rsidRPr="008C6CEB">
        <w:rPr>
          <w:rFonts w:cstheme="minorHAnsi"/>
          <w:sz w:val="22"/>
          <w:szCs w:val="22"/>
          <w:lang w:val="es-ES"/>
        </w:rPr>
        <w:t>iniciativas regionales de Ramsar</w:t>
      </w:r>
      <w:r w:rsidR="00245EB1" w:rsidRPr="008C6CEB">
        <w:rPr>
          <w:rFonts w:cstheme="minorHAnsi"/>
          <w:sz w:val="22"/>
          <w:szCs w:val="22"/>
          <w:lang w:val="es-ES"/>
        </w:rPr>
        <w:t xml:space="preserve">, con el título “Lineamientos operativos destinados a las </w:t>
      </w:r>
      <w:r w:rsidR="006017CC" w:rsidRPr="008C6CEB">
        <w:rPr>
          <w:rFonts w:cstheme="minorHAnsi"/>
          <w:sz w:val="22"/>
          <w:szCs w:val="22"/>
          <w:lang w:val="es-ES"/>
        </w:rPr>
        <w:t>iniciativas</w:t>
      </w:r>
      <w:r w:rsidR="00245EB1" w:rsidRPr="008C6CEB">
        <w:rPr>
          <w:rFonts w:cstheme="minorHAnsi"/>
          <w:sz w:val="22"/>
          <w:szCs w:val="22"/>
          <w:lang w:val="es-ES"/>
        </w:rPr>
        <w:t xml:space="preserve"> regionales de </w:t>
      </w:r>
      <w:r w:rsidR="002D235C" w:rsidRPr="008C6CEB">
        <w:rPr>
          <w:rFonts w:cstheme="minorHAnsi"/>
          <w:sz w:val="22"/>
          <w:szCs w:val="22"/>
          <w:lang w:val="es-ES"/>
        </w:rPr>
        <w:t>Ramsar</w:t>
      </w:r>
      <w:r w:rsidR="00245EB1" w:rsidRPr="008C6CEB">
        <w:rPr>
          <w:rFonts w:cstheme="minorHAnsi"/>
          <w:sz w:val="22"/>
          <w:szCs w:val="22"/>
          <w:lang w:val="es-ES"/>
        </w:rPr>
        <w:t xml:space="preserve"> para apoyar la </w:t>
      </w:r>
      <w:r w:rsidR="002D235C" w:rsidRPr="008C6CEB">
        <w:rPr>
          <w:rFonts w:cstheme="minorHAnsi"/>
          <w:sz w:val="22"/>
          <w:szCs w:val="22"/>
          <w:lang w:val="es-ES"/>
        </w:rPr>
        <w:t>aplicación</w:t>
      </w:r>
      <w:r w:rsidR="00245EB1" w:rsidRPr="008C6CEB">
        <w:rPr>
          <w:rFonts w:cstheme="minorHAnsi"/>
          <w:sz w:val="22"/>
          <w:szCs w:val="22"/>
          <w:lang w:val="es-ES"/>
        </w:rPr>
        <w:t xml:space="preserve"> de la Convención”</w:t>
      </w:r>
      <w:r w:rsidR="007567FA" w:rsidRPr="008C6CEB">
        <w:rPr>
          <w:rFonts w:cstheme="minorHAnsi"/>
          <w:sz w:val="22"/>
          <w:szCs w:val="22"/>
          <w:lang w:val="es-ES"/>
        </w:rPr>
        <w:t xml:space="preserve"> (</w:t>
      </w:r>
      <w:r w:rsidR="002D235C" w:rsidRPr="008C6CEB">
        <w:rPr>
          <w:rFonts w:cstheme="minorHAnsi"/>
          <w:b/>
          <w:sz w:val="22"/>
          <w:szCs w:val="22"/>
          <w:lang w:val="es-ES"/>
        </w:rPr>
        <w:t>l</w:t>
      </w:r>
      <w:r w:rsidR="00245EB1" w:rsidRPr="008C6CEB">
        <w:rPr>
          <w:rFonts w:cstheme="minorHAnsi"/>
          <w:b/>
          <w:sz w:val="22"/>
          <w:szCs w:val="22"/>
          <w:lang w:val="es-ES"/>
        </w:rPr>
        <w:t xml:space="preserve">ineamientos operativos revisados para </w:t>
      </w:r>
      <w:r w:rsidRPr="008C6CEB">
        <w:rPr>
          <w:rFonts w:cstheme="minorHAnsi"/>
          <w:b/>
          <w:sz w:val="22"/>
          <w:szCs w:val="22"/>
          <w:lang w:val="es-ES"/>
        </w:rPr>
        <w:t>2016-2018</w:t>
      </w:r>
      <w:r w:rsidR="007567FA" w:rsidRPr="008C6CEB">
        <w:rPr>
          <w:rFonts w:cstheme="minorHAnsi"/>
          <w:sz w:val="22"/>
          <w:szCs w:val="22"/>
          <w:lang w:val="es-ES"/>
        </w:rPr>
        <w:t>).</w:t>
      </w:r>
      <w:r w:rsidR="00B76BE4" w:rsidRPr="008C6CEB">
        <w:rPr>
          <w:rFonts w:cstheme="minorHAnsi"/>
          <w:sz w:val="22"/>
          <w:szCs w:val="22"/>
          <w:lang w:val="es-ES"/>
        </w:rPr>
        <w:t xml:space="preserve"> </w:t>
      </w:r>
      <w:r w:rsidR="00245EB1" w:rsidRPr="008C6CEB">
        <w:rPr>
          <w:rFonts w:cstheme="minorHAnsi"/>
          <w:sz w:val="22"/>
          <w:szCs w:val="22"/>
          <w:lang w:val="es-ES"/>
        </w:rPr>
        <w:t xml:space="preserve">Los lineamientos operativos revisados para </w:t>
      </w:r>
      <w:r w:rsidRPr="008C6CEB">
        <w:rPr>
          <w:rFonts w:cstheme="minorHAnsi"/>
          <w:sz w:val="22"/>
          <w:szCs w:val="22"/>
          <w:lang w:val="es-ES"/>
        </w:rPr>
        <w:t>2016-2018</w:t>
      </w:r>
      <w:r w:rsidR="006017CC" w:rsidRPr="008C6CEB">
        <w:rPr>
          <w:rFonts w:cstheme="minorHAnsi"/>
          <w:sz w:val="22"/>
          <w:szCs w:val="22"/>
          <w:lang w:val="es-ES"/>
        </w:rPr>
        <w:t xml:space="preserve">, </w:t>
      </w:r>
      <w:r w:rsidR="00245EB1" w:rsidRPr="008C6CEB">
        <w:rPr>
          <w:rFonts w:cstheme="minorHAnsi"/>
          <w:sz w:val="22"/>
          <w:szCs w:val="22"/>
          <w:lang w:val="es-ES"/>
        </w:rPr>
        <w:t>que siguen siendo válidos</w:t>
      </w:r>
      <w:r w:rsidR="007567FA" w:rsidRPr="008C6CEB">
        <w:rPr>
          <w:rStyle w:val="FootnoteReference"/>
          <w:rFonts w:cstheme="minorHAnsi"/>
          <w:sz w:val="22"/>
          <w:szCs w:val="22"/>
          <w:lang w:val="es-ES"/>
        </w:rPr>
        <w:footnoteReference w:id="22"/>
      </w:r>
      <w:r w:rsidR="006017CC" w:rsidRPr="008C6CEB">
        <w:rPr>
          <w:rFonts w:cstheme="minorHAnsi"/>
          <w:sz w:val="22"/>
          <w:szCs w:val="22"/>
          <w:lang w:val="es-ES"/>
        </w:rPr>
        <w:t>,</w:t>
      </w:r>
      <w:r w:rsidR="007567FA" w:rsidRPr="008C6CEB">
        <w:rPr>
          <w:rFonts w:cstheme="minorHAnsi"/>
          <w:sz w:val="22"/>
          <w:szCs w:val="22"/>
          <w:lang w:val="es-ES"/>
        </w:rPr>
        <w:t xml:space="preserve"> </w:t>
      </w:r>
      <w:r w:rsidR="00245EB1" w:rsidRPr="008C6CEB">
        <w:rPr>
          <w:rFonts w:cstheme="minorHAnsi"/>
          <w:sz w:val="22"/>
          <w:szCs w:val="22"/>
          <w:lang w:val="es-ES"/>
        </w:rPr>
        <w:t>se dividen en</w:t>
      </w:r>
      <w:r w:rsidR="006017CC" w:rsidRPr="008C6CEB">
        <w:rPr>
          <w:rFonts w:cstheme="minorHAnsi"/>
          <w:sz w:val="22"/>
          <w:szCs w:val="22"/>
          <w:lang w:val="es-ES"/>
        </w:rPr>
        <w:t xml:space="preserve"> los siguientes</w:t>
      </w:r>
      <w:r w:rsidR="00245EB1" w:rsidRPr="008C6CEB">
        <w:rPr>
          <w:rFonts w:cstheme="minorHAnsi"/>
          <w:sz w:val="22"/>
          <w:szCs w:val="22"/>
          <w:lang w:val="es-ES"/>
        </w:rPr>
        <w:t xml:space="preserve"> ocho capítulos: objetivo y alcance de las</w:t>
      </w:r>
      <w:r w:rsidR="0037164F" w:rsidRPr="008C6CEB">
        <w:rPr>
          <w:rFonts w:cstheme="minorHAnsi"/>
          <w:sz w:val="22"/>
          <w:szCs w:val="22"/>
          <w:lang w:val="es-ES"/>
        </w:rPr>
        <w:t xml:space="preserve"> </w:t>
      </w:r>
      <w:r w:rsidR="00EA19D4" w:rsidRPr="008C6CEB">
        <w:rPr>
          <w:rFonts w:cstheme="minorHAnsi"/>
          <w:sz w:val="22"/>
          <w:szCs w:val="22"/>
          <w:lang w:val="es-ES"/>
        </w:rPr>
        <w:t>IRR</w:t>
      </w:r>
      <w:r w:rsidR="006017CC" w:rsidRPr="008C6CEB">
        <w:rPr>
          <w:rFonts w:cstheme="minorHAnsi"/>
          <w:sz w:val="22"/>
          <w:szCs w:val="22"/>
          <w:lang w:val="es-ES"/>
        </w:rPr>
        <w:t>,</w:t>
      </w:r>
      <w:r w:rsidR="0037164F" w:rsidRPr="008C6CEB">
        <w:rPr>
          <w:rFonts w:cstheme="minorHAnsi"/>
          <w:sz w:val="22"/>
          <w:szCs w:val="22"/>
          <w:lang w:val="es-ES"/>
        </w:rPr>
        <w:t xml:space="preserve"> </w:t>
      </w:r>
      <w:r w:rsidR="00C50FAC" w:rsidRPr="008C6CEB">
        <w:rPr>
          <w:rFonts w:cstheme="minorHAnsi"/>
          <w:sz w:val="22"/>
          <w:szCs w:val="22"/>
          <w:lang w:val="es-ES"/>
        </w:rPr>
        <w:t>g</w:t>
      </w:r>
      <w:r w:rsidR="0037164F" w:rsidRPr="008C6CEB">
        <w:rPr>
          <w:rFonts w:cstheme="minorHAnsi"/>
          <w:sz w:val="22"/>
          <w:szCs w:val="22"/>
          <w:lang w:val="es-ES"/>
        </w:rPr>
        <w:t>o</w:t>
      </w:r>
      <w:r w:rsidR="00245EB1" w:rsidRPr="008C6CEB">
        <w:rPr>
          <w:rFonts w:cstheme="minorHAnsi"/>
          <w:sz w:val="22"/>
          <w:szCs w:val="22"/>
          <w:lang w:val="es-ES"/>
        </w:rPr>
        <w:t xml:space="preserve">bernanza y funcionamiento de las </w:t>
      </w:r>
      <w:r w:rsidR="00EA19D4" w:rsidRPr="008C6CEB">
        <w:rPr>
          <w:rFonts w:cstheme="minorHAnsi"/>
          <w:sz w:val="22"/>
          <w:szCs w:val="22"/>
          <w:lang w:val="es-ES"/>
        </w:rPr>
        <w:t>IRR</w:t>
      </w:r>
      <w:r w:rsidR="006017CC" w:rsidRPr="008C6CEB">
        <w:rPr>
          <w:rFonts w:cstheme="minorHAnsi"/>
          <w:sz w:val="22"/>
          <w:szCs w:val="22"/>
          <w:lang w:val="es-ES"/>
        </w:rPr>
        <w:t>,</w:t>
      </w:r>
      <w:r w:rsidR="00C50FAC" w:rsidRPr="008C6CEB">
        <w:rPr>
          <w:rFonts w:cstheme="minorHAnsi"/>
          <w:sz w:val="22"/>
          <w:szCs w:val="22"/>
          <w:lang w:val="es-ES"/>
        </w:rPr>
        <w:t xml:space="preserve"> </w:t>
      </w:r>
      <w:r w:rsidR="00245EB1" w:rsidRPr="008C6CEB">
        <w:rPr>
          <w:rFonts w:cstheme="minorHAnsi"/>
          <w:sz w:val="22"/>
          <w:szCs w:val="22"/>
          <w:lang w:val="es-ES"/>
        </w:rPr>
        <w:t>condición de las I</w:t>
      </w:r>
      <w:r w:rsidR="00EA19D4" w:rsidRPr="008C6CEB">
        <w:rPr>
          <w:rFonts w:cstheme="minorHAnsi"/>
          <w:sz w:val="22"/>
          <w:szCs w:val="22"/>
          <w:lang w:val="es-ES"/>
        </w:rPr>
        <w:t>RR</w:t>
      </w:r>
      <w:r w:rsidR="006017CC" w:rsidRPr="008C6CEB">
        <w:rPr>
          <w:rFonts w:cstheme="minorHAnsi"/>
          <w:sz w:val="22"/>
          <w:szCs w:val="22"/>
          <w:lang w:val="es-ES"/>
        </w:rPr>
        <w:t>,</w:t>
      </w:r>
      <w:r w:rsidR="00C50FAC" w:rsidRPr="008C6CEB">
        <w:rPr>
          <w:rFonts w:cstheme="minorHAnsi"/>
          <w:sz w:val="22"/>
          <w:szCs w:val="22"/>
          <w:lang w:val="es-ES"/>
        </w:rPr>
        <w:t xml:space="preserve"> particip</w:t>
      </w:r>
      <w:r w:rsidR="00245EB1" w:rsidRPr="008C6CEB">
        <w:rPr>
          <w:rFonts w:cstheme="minorHAnsi"/>
          <w:sz w:val="22"/>
          <w:szCs w:val="22"/>
          <w:lang w:val="es-ES"/>
        </w:rPr>
        <w:t xml:space="preserve">ación en las </w:t>
      </w:r>
      <w:r w:rsidR="00EA19D4" w:rsidRPr="008C6CEB">
        <w:rPr>
          <w:rFonts w:cstheme="minorHAnsi"/>
          <w:sz w:val="22"/>
          <w:szCs w:val="22"/>
          <w:lang w:val="es-ES"/>
        </w:rPr>
        <w:t>IRR</w:t>
      </w:r>
      <w:r w:rsidR="006017CC" w:rsidRPr="008C6CEB">
        <w:rPr>
          <w:rFonts w:cstheme="minorHAnsi"/>
          <w:sz w:val="22"/>
          <w:szCs w:val="22"/>
          <w:lang w:val="es-ES"/>
        </w:rPr>
        <w:t>,</w:t>
      </w:r>
      <w:r w:rsidR="00C50FAC" w:rsidRPr="008C6CEB">
        <w:rPr>
          <w:rFonts w:cstheme="minorHAnsi"/>
          <w:sz w:val="22"/>
          <w:szCs w:val="22"/>
          <w:lang w:val="es-ES"/>
        </w:rPr>
        <w:t xml:space="preserve"> r</w:t>
      </w:r>
      <w:r w:rsidR="0037164F" w:rsidRPr="008C6CEB">
        <w:rPr>
          <w:rFonts w:cstheme="minorHAnsi"/>
          <w:sz w:val="22"/>
          <w:szCs w:val="22"/>
          <w:lang w:val="es-ES"/>
        </w:rPr>
        <w:t>ela</w:t>
      </w:r>
      <w:r w:rsidR="00245EB1" w:rsidRPr="008C6CEB">
        <w:rPr>
          <w:rFonts w:cstheme="minorHAnsi"/>
          <w:sz w:val="22"/>
          <w:szCs w:val="22"/>
          <w:lang w:val="es-ES"/>
        </w:rPr>
        <w:t>ci</w:t>
      </w:r>
      <w:r w:rsidR="00D009EB" w:rsidRPr="008C6CEB">
        <w:rPr>
          <w:rFonts w:cstheme="minorHAnsi"/>
          <w:sz w:val="22"/>
          <w:szCs w:val="22"/>
          <w:lang w:val="es-ES"/>
        </w:rPr>
        <w:t>ones</w:t>
      </w:r>
      <w:r w:rsidR="00245EB1" w:rsidRPr="008C6CEB">
        <w:rPr>
          <w:rFonts w:cstheme="minorHAnsi"/>
          <w:sz w:val="22"/>
          <w:szCs w:val="22"/>
          <w:lang w:val="es-ES"/>
        </w:rPr>
        <w:t xml:space="preserve"> entre la Secretaría de Ramsar y las </w:t>
      </w:r>
      <w:r w:rsidR="00EA19D4" w:rsidRPr="008C6CEB">
        <w:rPr>
          <w:rFonts w:cstheme="minorHAnsi"/>
          <w:sz w:val="22"/>
          <w:szCs w:val="22"/>
          <w:lang w:val="es-ES"/>
        </w:rPr>
        <w:t>IRR</w:t>
      </w:r>
      <w:r w:rsidR="006017CC" w:rsidRPr="008C6CEB">
        <w:rPr>
          <w:rFonts w:cstheme="minorHAnsi"/>
          <w:sz w:val="22"/>
          <w:szCs w:val="22"/>
          <w:lang w:val="es-ES"/>
        </w:rPr>
        <w:t>,</w:t>
      </w:r>
      <w:r w:rsidR="00C50FAC" w:rsidRPr="008C6CEB">
        <w:rPr>
          <w:rFonts w:cstheme="minorHAnsi"/>
          <w:sz w:val="22"/>
          <w:szCs w:val="22"/>
          <w:lang w:val="es-ES"/>
        </w:rPr>
        <w:t xml:space="preserve"> </w:t>
      </w:r>
      <w:r w:rsidR="00245EB1" w:rsidRPr="008C6CEB">
        <w:rPr>
          <w:rFonts w:cstheme="minorHAnsi"/>
          <w:sz w:val="22"/>
          <w:szCs w:val="22"/>
          <w:lang w:val="es-ES"/>
        </w:rPr>
        <w:t xml:space="preserve">función de las IRR en la ejecución del Plan </w:t>
      </w:r>
      <w:r w:rsidR="006017CC" w:rsidRPr="008C6CEB">
        <w:rPr>
          <w:rFonts w:cstheme="minorHAnsi"/>
          <w:sz w:val="22"/>
          <w:szCs w:val="22"/>
          <w:lang w:val="es-ES"/>
        </w:rPr>
        <w:t>Estratégico</w:t>
      </w:r>
      <w:r w:rsidR="00B26431" w:rsidRPr="008C6CEB">
        <w:rPr>
          <w:rFonts w:cstheme="minorHAnsi"/>
          <w:sz w:val="22"/>
          <w:szCs w:val="22"/>
          <w:lang w:val="es-ES"/>
        </w:rPr>
        <w:t xml:space="preserve"> de Ra</w:t>
      </w:r>
      <w:r w:rsidR="006017CC" w:rsidRPr="008C6CEB">
        <w:rPr>
          <w:rFonts w:cstheme="minorHAnsi"/>
          <w:sz w:val="22"/>
          <w:szCs w:val="22"/>
          <w:lang w:val="es-ES"/>
        </w:rPr>
        <w:t>msar,</w:t>
      </w:r>
      <w:r w:rsidR="00B26431" w:rsidRPr="008C6CEB">
        <w:rPr>
          <w:rFonts w:cstheme="minorHAnsi"/>
          <w:sz w:val="22"/>
          <w:szCs w:val="22"/>
          <w:lang w:val="es-ES"/>
        </w:rPr>
        <w:t xml:space="preserve"> financiación de las IRR, y presentación de informes y </w:t>
      </w:r>
      <w:r w:rsidR="006017CC" w:rsidRPr="008C6CEB">
        <w:rPr>
          <w:rFonts w:cstheme="minorHAnsi"/>
          <w:sz w:val="22"/>
          <w:szCs w:val="22"/>
          <w:lang w:val="es-ES"/>
        </w:rPr>
        <w:t>evaluación</w:t>
      </w:r>
      <w:r w:rsidR="00B26431" w:rsidRPr="008C6CEB">
        <w:rPr>
          <w:rFonts w:cstheme="minorHAnsi"/>
          <w:sz w:val="22"/>
          <w:szCs w:val="22"/>
          <w:lang w:val="es-ES"/>
        </w:rPr>
        <w:t xml:space="preserve"> de las </w:t>
      </w:r>
      <w:r w:rsidR="00EA19D4" w:rsidRPr="008C6CEB">
        <w:rPr>
          <w:rFonts w:cstheme="minorHAnsi"/>
          <w:sz w:val="22"/>
          <w:szCs w:val="22"/>
          <w:lang w:val="es-ES"/>
        </w:rPr>
        <w:t>IRR</w:t>
      </w:r>
      <w:r w:rsidR="0037164F" w:rsidRPr="008C6CEB">
        <w:rPr>
          <w:rFonts w:cstheme="minorHAnsi"/>
          <w:sz w:val="22"/>
          <w:szCs w:val="22"/>
          <w:lang w:val="es-ES"/>
        </w:rPr>
        <w:t xml:space="preserve">. </w:t>
      </w:r>
      <w:r w:rsidR="00D009EB" w:rsidRPr="008C6CEB">
        <w:rPr>
          <w:rFonts w:cstheme="minorHAnsi"/>
          <w:sz w:val="22"/>
          <w:szCs w:val="22"/>
          <w:lang w:val="es-ES"/>
        </w:rPr>
        <w:t xml:space="preserve">No autorizan explícitamente a las IRR a adoptar una determinada estructura jurídica y obtener personalidad jurídica, pero </w:t>
      </w:r>
      <w:r w:rsidR="00C21DE1" w:rsidRPr="008C6CEB">
        <w:rPr>
          <w:rFonts w:cstheme="minorHAnsi"/>
          <w:sz w:val="22"/>
          <w:szCs w:val="22"/>
          <w:lang w:val="es-ES"/>
        </w:rPr>
        <w:t>siguen poniendo de r</w:t>
      </w:r>
      <w:r w:rsidR="00D009EB" w:rsidRPr="008C6CEB">
        <w:rPr>
          <w:rFonts w:cstheme="minorHAnsi"/>
          <w:sz w:val="22"/>
          <w:szCs w:val="22"/>
          <w:lang w:val="es-ES"/>
        </w:rPr>
        <w:t xml:space="preserve">elieve </w:t>
      </w:r>
      <w:r w:rsidR="00C21DE1" w:rsidRPr="008C6CEB">
        <w:rPr>
          <w:rFonts w:cstheme="minorHAnsi"/>
          <w:sz w:val="22"/>
          <w:szCs w:val="22"/>
          <w:lang w:val="es-ES"/>
        </w:rPr>
        <w:t xml:space="preserve">la importancia </w:t>
      </w:r>
      <w:r w:rsidR="00D009EB" w:rsidRPr="008C6CEB">
        <w:rPr>
          <w:rFonts w:cstheme="minorHAnsi"/>
          <w:sz w:val="22"/>
          <w:szCs w:val="22"/>
          <w:lang w:val="es-ES"/>
        </w:rPr>
        <w:t xml:space="preserve">de que las IRR sean independientes desde un punto de vista </w:t>
      </w:r>
      <w:r w:rsidR="00C21DE1" w:rsidRPr="008C6CEB">
        <w:rPr>
          <w:rFonts w:cstheme="minorHAnsi"/>
          <w:sz w:val="22"/>
          <w:szCs w:val="22"/>
          <w:lang w:val="es-ES"/>
        </w:rPr>
        <w:t>operativo,</w:t>
      </w:r>
      <w:r w:rsidR="00D009EB" w:rsidRPr="008C6CEB">
        <w:rPr>
          <w:rFonts w:cstheme="minorHAnsi"/>
          <w:sz w:val="22"/>
          <w:szCs w:val="22"/>
          <w:lang w:val="es-ES"/>
        </w:rPr>
        <w:t xml:space="preserve"> tengan su propia identidad y lleguen a ser sostenibles desde un punto de vista financiero</w:t>
      </w:r>
      <w:r w:rsidR="00D009EB" w:rsidRPr="008C6CEB">
        <w:rPr>
          <w:rStyle w:val="FootnoteReference"/>
          <w:rFonts w:cstheme="minorHAnsi"/>
          <w:sz w:val="22"/>
          <w:szCs w:val="22"/>
          <w:lang w:val="es-ES"/>
        </w:rPr>
        <w:footnoteReference w:id="23"/>
      </w:r>
      <w:r w:rsidR="00EB41FA" w:rsidRPr="008C6CEB">
        <w:rPr>
          <w:rFonts w:cstheme="minorHAnsi"/>
          <w:sz w:val="22"/>
          <w:szCs w:val="22"/>
          <w:lang w:val="es-ES"/>
        </w:rPr>
        <w:t>.</w:t>
      </w:r>
      <w:r w:rsidR="00D009EB" w:rsidRPr="008C6CEB">
        <w:rPr>
          <w:rFonts w:cstheme="minorHAnsi"/>
          <w:sz w:val="22"/>
          <w:szCs w:val="22"/>
          <w:lang w:val="es-ES"/>
        </w:rPr>
        <w:t xml:space="preserve"> La importancia de esto se trata en la 2ª parte</w:t>
      </w:r>
      <w:r w:rsidR="00725432" w:rsidRPr="008C6CEB">
        <w:rPr>
          <w:rFonts w:cstheme="minorHAnsi"/>
          <w:sz w:val="22"/>
          <w:szCs w:val="22"/>
          <w:lang w:val="es-ES"/>
        </w:rPr>
        <w:t>.</w:t>
      </w:r>
    </w:p>
    <w:p w14:paraId="2807EB8E" w14:textId="77777777" w:rsidR="00725432" w:rsidRPr="008C6CEB" w:rsidRDefault="00725432" w:rsidP="00725432">
      <w:pPr>
        <w:rPr>
          <w:rFonts w:cstheme="minorHAnsi"/>
          <w:color w:val="FF0000"/>
          <w:sz w:val="22"/>
          <w:szCs w:val="22"/>
          <w:lang w:val="es-ES"/>
        </w:rPr>
      </w:pPr>
    </w:p>
    <w:p w14:paraId="7135DA9B" w14:textId="159316F5" w:rsidR="00725432" w:rsidRPr="008C6CEB" w:rsidRDefault="00725432" w:rsidP="00725432">
      <w:pPr>
        <w:pStyle w:val="ListParagraph"/>
        <w:numPr>
          <w:ilvl w:val="0"/>
          <w:numId w:val="19"/>
        </w:numPr>
        <w:rPr>
          <w:rFonts w:cstheme="minorHAnsi"/>
          <w:color w:val="FF0000"/>
          <w:sz w:val="22"/>
          <w:szCs w:val="22"/>
          <w:lang w:val="es-ES"/>
        </w:rPr>
      </w:pPr>
      <w:r w:rsidRPr="008C6CEB">
        <w:rPr>
          <w:rFonts w:cstheme="minorHAnsi"/>
          <w:sz w:val="22"/>
          <w:szCs w:val="22"/>
          <w:lang w:val="es-ES"/>
        </w:rPr>
        <w:t>La</w:t>
      </w:r>
      <w:r w:rsidR="00D009EB" w:rsidRPr="008C6CEB">
        <w:rPr>
          <w:rFonts w:cstheme="minorHAnsi"/>
          <w:sz w:val="22"/>
          <w:szCs w:val="22"/>
          <w:lang w:val="es-ES"/>
        </w:rPr>
        <w:t xml:space="preserve"> </w:t>
      </w:r>
      <w:r w:rsidR="00D009EB" w:rsidRPr="008C6CEB">
        <w:rPr>
          <w:rFonts w:cstheme="minorHAnsi"/>
          <w:b/>
          <w:sz w:val="22"/>
          <w:szCs w:val="22"/>
          <w:lang w:val="es-ES"/>
        </w:rPr>
        <w:t>Resolución XIII.9</w:t>
      </w:r>
      <w:r w:rsidR="00D009EB" w:rsidRPr="008C6CEB">
        <w:rPr>
          <w:rFonts w:cstheme="minorHAnsi"/>
          <w:sz w:val="22"/>
          <w:szCs w:val="22"/>
          <w:lang w:val="es-ES"/>
        </w:rPr>
        <w:t>: Iniciativas regionales de Ramsar para 2019-2021 (COP13, 2018) establece que toda IRR “deberá cumplir” con una lista de 7 principios (</w:t>
      </w:r>
      <w:r w:rsidR="00D009EB" w:rsidRPr="008C6CEB">
        <w:rPr>
          <w:rFonts w:cstheme="minorHAnsi"/>
          <w:b/>
          <w:sz w:val="22"/>
          <w:szCs w:val="22"/>
          <w:lang w:val="es-ES"/>
        </w:rPr>
        <w:t>7 principios</w:t>
      </w:r>
      <w:r w:rsidR="00D009EB" w:rsidRPr="008C6CEB">
        <w:rPr>
          <w:rFonts w:cstheme="minorHAnsi"/>
          <w:sz w:val="22"/>
          <w:szCs w:val="22"/>
          <w:lang w:val="es-ES"/>
        </w:rPr>
        <w:t>)</w:t>
      </w:r>
      <w:r w:rsidR="00D009EB" w:rsidRPr="008C6CEB">
        <w:rPr>
          <w:rStyle w:val="FootnoteReference"/>
          <w:rFonts w:cstheme="minorHAnsi"/>
          <w:sz w:val="22"/>
          <w:szCs w:val="22"/>
          <w:lang w:val="es-ES"/>
        </w:rPr>
        <w:footnoteReference w:id="24"/>
      </w:r>
      <w:r w:rsidR="00D009EB" w:rsidRPr="008C6CEB">
        <w:rPr>
          <w:rFonts w:cstheme="minorHAnsi"/>
          <w:sz w:val="22"/>
          <w:szCs w:val="22"/>
          <w:lang w:val="es-ES"/>
        </w:rPr>
        <w:t xml:space="preserve"> para mantener su reconocimiento formal como IRR y que los </w:t>
      </w:r>
      <w:r w:rsidR="00C21DE1" w:rsidRPr="008C6CEB">
        <w:rPr>
          <w:rFonts w:cstheme="minorHAnsi"/>
          <w:sz w:val="22"/>
          <w:szCs w:val="22"/>
          <w:lang w:val="es-ES"/>
        </w:rPr>
        <w:t>l</w:t>
      </w:r>
      <w:r w:rsidR="00D009EB" w:rsidRPr="008C6CEB">
        <w:rPr>
          <w:rFonts w:cstheme="minorHAnsi"/>
          <w:sz w:val="22"/>
          <w:szCs w:val="22"/>
          <w:lang w:val="es-ES"/>
        </w:rPr>
        <w:t xml:space="preserve">ineamientos </w:t>
      </w:r>
      <w:r w:rsidR="00C21DE1" w:rsidRPr="008C6CEB">
        <w:rPr>
          <w:rFonts w:cstheme="minorHAnsi"/>
          <w:sz w:val="22"/>
          <w:szCs w:val="22"/>
          <w:lang w:val="es-ES"/>
        </w:rPr>
        <w:t>operativos</w:t>
      </w:r>
      <w:r w:rsidR="00D009EB" w:rsidRPr="008C6CEB">
        <w:rPr>
          <w:rFonts w:cstheme="minorHAnsi"/>
          <w:sz w:val="22"/>
          <w:szCs w:val="22"/>
          <w:lang w:val="es-ES"/>
        </w:rPr>
        <w:t xml:space="preserve"> revisados</w:t>
      </w:r>
      <w:r w:rsidR="00C21DE1" w:rsidRPr="008C6CEB">
        <w:rPr>
          <w:rFonts w:cstheme="minorHAnsi"/>
          <w:sz w:val="22"/>
          <w:szCs w:val="22"/>
          <w:lang w:val="es-ES"/>
        </w:rPr>
        <w:t xml:space="preserve"> para</w:t>
      </w:r>
      <w:r w:rsidR="00D009EB" w:rsidRPr="008C6CEB">
        <w:rPr>
          <w:rFonts w:cstheme="minorHAnsi"/>
          <w:sz w:val="22"/>
          <w:szCs w:val="22"/>
          <w:lang w:val="es-ES"/>
        </w:rPr>
        <w:t xml:space="preserve"> 2016-2018 “pueden aplicarse según proceda a cada IRR</w:t>
      </w:r>
      <w:r w:rsidRPr="008C6CEB">
        <w:rPr>
          <w:rFonts w:cstheme="minorHAnsi"/>
          <w:sz w:val="22"/>
          <w:szCs w:val="22"/>
          <w:lang w:val="es-ES"/>
        </w:rPr>
        <w:t>”</w:t>
      </w:r>
      <w:r w:rsidR="00D009EB" w:rsidRPr="008C6CEB">
        <w:rPr>
          <w:rStyle w:val="FootnoteReference"/>
          <w:rFonts w:cstheme="minorHAnsi"/>
          <w:sz w:val="22"/>
          <w:szCs w:val="22"/>
          <w:lang w:val="es-ES"/>
        </w:rPr>
        <w:footnoteReference w:id="25"/>
      </w:r>
      <w:r w:rsidR="007A4C5F">
        <w:rPr>
          <w:rFonts w:cstheme="minorHAnsi"/>
          <w:sz w:val="22"/>
          <w:szCs w:val="22"/>
          <w:lang w:val="es-ES"/>
        </w:rPr>
        <w:t>.</w:t>
      </w:r>
      <w:r w:rsidR="00D009EB" w:rsidRPr="008C6CEB">
        <w:rPr>
          <w:rFonts w:cstheme="minorHAnsi"/>
          <w:sz w:val="22"/>
          <w:szCs w:val="22"/>
          <w:lang w:val="es-ES"/>
        </w:rPr>
        <w:t xml:space="preserve"> </w:t>
      </w:r>
      <w:r w:rsidRPr="008C6CEB">
        <w:rPr>
          <w:rFonts w:cstheme="minorHAnsi"/>
          <w:sz w:val="22"/>
          <w:szCs w:val="22"/>
          <w:lang w:val="es-ES"/>
        </w:rPr>
        <w:t xml:space="preserve">En consecuencia, esta resolución ha modificado la condición de los </w:t>
      </w:r>
      <w:r w:rsidR="00E93000" w:rsidRPr="008C6CEB">
        <w:rPr>
          <w:rFonts w:cstheme="minorHAnsi"/>
          <w:sz w:val="22"/>
          <w:szCs w:val="22"/>
          <w:lang w:val="es-ES"/>
        </w:rPr>
        <w:t>l</w:t>
      </w:r>
      <w:r w:rsidRPr="008C6CEB">
        <w:rPr>
          <w:rFonts w:cstheme="minorHAnsi"/>
          <w:sz w:val="22"/>
          <w:szCs w:val="22"/>
          <w:lang w:val="es-ES"/>
        </w:rPr>
        <w:t>ineamientos operativos revisa</w:t>
      </w:r>
      <w:r w:rsidR="00E93000" w:rsidRPr="008C6CEB">
        <w:rPr>
          <w:rFonts w:cstheme="minorHAnsi"/>
          <w:sz w:val="22"/>
          <w:szCs w:val="22"/>
          <w:lang w:val="es-ES"/>
        </w:rPr>
        <w:t>d</w:t>
      </w:r>
      <w:r w:rsidRPr="008C6CEB">
        <w:rPr>
          <w:rFonts w:cstheme="minorHAnsi"/>
          <w:sz w:val="22"/>
          <w:szCs w:val="22"/>
          <w:lang w:val="es-ES"/>
        </w:rPr>
        <w:t xml:space="preserve">os; aunque siguen siendo válidos, solo hay que aplicarlos </w:t>
      </w:r>
      <w:r w:rsidR="00E93000" w:rsidRPr="008C6CEB">
        <w:rPr>
          <w:rFonts w:cstheme="minorHAnsi"/>
          <w:sz w:val="22"/>
          <w:szCs w:val="22"/>
          <w:lang w:val="es-ES"/>
        </w:rPr>
        <w:t>de forma discrecional</w:t>
      </w:r>
      <w:r w:rsidRPr="008C6CEB">
        <w:rPr>
          <w:rFonts w:cstheme="minorHAnsi"/>
          <w:sz w:val="22"/>
          <w:szCs w:val="22"/>
          <w:lang w:val="es-ES"/>
        </w:rPr>
        <w:t xml:space="preserve"> (“según proceda”) a </w:t>
      </w:r>
      <w:r w:rsidR="00E93000" w:rsidRPr="008C6CEB">
        <w:rPr>
          <w:rFonts w:cstheme="minorHAnsi"/>
          <w:sz w:val="22"/>
          <w:szCs w:val="22"/>
          <w:lang w:val="es-ES"/>
        </w:rPr>
        <w:t xml:space="preserve">las distintas </w:t>
      </w:r>
      <w:r w:rsidRPr="008C6CEB">
        <w:rPr>
          <w:rFonts w:cstheme="minorHAnsi"/>
          <w:sz w:val="22"/>
          <w:szCs w:val="22"/>
          <w:lang w:val="es-ES"/>
        </w:rPr>
        <w:t xml:space="preserve">IRR. En </w:t>
      </w:r>
      <w:r w:rsidR="00E93000" w:rsidRPr="008C6CEB">
        <w:rPr>
          <w:rFonts w:cstheme="minorHAnsi"/>
          <w:sz w:val="22"/>
          <w:szCs w:val="22"/>
          <w:lang w:val="es-ES"/>
        </w:rPr>
        <w:t>cambio</w:t>
      </w:r>
      <w:r w:rsidRPr="008C6CEB">
        <w:rPr>
          <w:rFonts w:cstheme="minorHAnsi"/>
          <w:sz w:val="22"/>
          <w:szCs w:val="22"/>
          <w:lang w:val="es-ES"/>
        </w:rPr>
        <w:t xml:space="preserve">, las IRR deben funcionar con arreglo a los 7 principios para </w:t>
      </w:r>
      <w:r w:rsidR="00E93000" w:rsidRPr="008C6CEB">
        <w:rPr>
          <w:rFonts w:cstheme="minorHAnsi"/>
          <w:sz w:val="22"/>
          <w:szCs w:val="22"/>
          <w:lang w:val="es-ES"/>
        </w:rPr>
        <w:t xml:space="preserve">ser </w:t>
      </w:r>
      <w:r w:rsidRPr="008C6CEB">
        <w:rPr>
          <w:rFonts w:cstheme="minorHAnsi"/>
          <w:sz w:val="22"/>
          <w:szCs w:val="22"/>
          <w:lang w:val="es-ES"/>
        </w:rPr>
        <w:t xml:space="preserve">reconocidas a largo plazo </w:t>
      </w:r>
      <w:r w:rsidR="00E93000" w:rsidRPr="008C6CEB">
        <w:rPr>
          <w:rFonts w:cstheme="minorHAnsi"/>
          <w:sz w:val="22"/>
          <w:szCs w:val="22"/>
          <w:lang w:val="es-ES"/>
        </w:rPr>
        <w:t>en el marco de la Convención</w:t>
      </w:r>
      <w:r w:rsidRPr="008C6CEB">
        <w:rPr>
          <w:rFonts w:cstheme="minorHAnsi"/>
          <w:sz w:val="22"/>
          <w:szCs w:val="22"/>
          <w:lang w:val="es-ES"/>
        </w:rPr>
        <w:t xml:space="preserve">. </w:t>
      </w:r>
      <w:r w:rsidR="00E93000" w:rsidRPr="008C6CEB">
        <w:rPr>
          <w:rFonts w:cstheme="minorHAnsi"/>
          <w:sz w:val="22"/>
          <w:szCs w:val="22"/>
          <w:lang w:val="es-ES"/>
        </w:rPr>
        <w:t>En resumen</w:t>
      </w:r>
      <w:r w:rsidRPr="008C6CEB">
        <w:rPr>
          <w:rFonts w:cstheme="minorHAnsi"/>
          <w:sz w:val="22"/>
          <w:szCs w:val="22"/>
          <w:lang w:val="es-ES"/>
        </w:rPr>
        <w:t xml:space="preserve">, la Resolución XIII.9 no autoriza a las IRR a adoptar una determinada estructura jurídica que les otorgue una </w:t>
      </w:r>
      <w:r w:rsidR="00E93000" w:rsidRPr="008C6CEB">
        <w:rPr>
          <w:rFonts w:cstheme="minorHAnsi"/>
          <w:sz w:val="22"/>
          <w:szCs w:val="22"/>
          <w:lang w:val="es-ES"/>
        </w:rPr>
        <w:t>personalidad</w:t>
      </w:r>
      <w:r w:rsidRPr="008C6CEB">
        <w:rPr>
          <w:rFonts w:cstheme="minorHAnsi"/>
          <w:sz w:val="22"/>
          <w:szCs w:val="22"/>
          <w:lang w:val="es-ES"/>
        </w:rPr>
        <w:t xml:space="preserve"> jurídica</w:t>
      </w:r>
      <w:r w:rsidR="00D009EB" w:rsidRPr="008C6CEB">
        <w:rPr>
          <w:rFonts w:cstheme="minorHAnsi"/>
          <w:sz w:val="22"/>
          <w:szCs w:val="22"/>
          <w:lang w:val="es-ES"/>
        </w:rPr>
        <w:t>.</w:t>
      </w:r>
    </w:p>
    <w:p w14:paraId="7D563200" w14:textId="64577134" w:rsidR="00D009EB" w:rsidRPr="008C6CEB" w:rsidRDefault="00D009EB" w:rsidP="00725432">
      <w:pPr>
        <w:pStyle w:val="ListParagraph"/>
        <w:ind w:left="360"/>
        <w:rPr>
          <w:rFonts w:cstheme="minorHAnsi"/>
          <w:sz w:val="22"/>
          <w:szCs w:val="22"/>
          <w:lang w:val="es-ES"/>
        </w:rPr>
      </w:pPr>
      <w:r w:rsidRPr="008C6CEB">
        <w:rPr>
          <w:rFonts w:cstheme="minorHAnsi"/>
          <w:sz w:val="22"/>
          <w:szCs w:val="22"/>
          <w:lang w:val="es-ES"/>
        </w:rPr>
        <w:t xml:space="preserve">  </w:t>
      </w:r>
    </w:p>
    <w:p w14:paraId="3334D4DD" w14:textId="540DBC5B" w:rsidR="005B1991" w:rsidRPr="008C6CEB" w:rsidRDefault="00725432" w:rsidP="00725432">
      <w:pPr>
        <w:pStyle w:val="ListParagraph"/>
        <w:numPr>
          <w:ilvl w:val="0"/>
          <w:numId w:val="19"/>
        </w:numPr>
        <w:rPr>
          <w:rFonts w:cstheme="minorHAnsi"/>
          <w:sz w:val="22"/>
          <w:szCs w:val="22"/>
          <w:lang w:val="es-ES"/>
        </w:rPr>
      </w:pPr>
      <w:r w:rsidRPr="008C6CEB">
        <w:rPr>
          <w:rFonts w:cstheme="minorHAnsi"/>
          <w:sz w:val="22"/>
          <w:szCs w:val="22"/>
          <w:lang w:val="es-ES"/>
        </w:rPr>
        <w:t xml:space="preserve">Aunque la Resolución XIII.9 hizo que los </w:t>
      </w:r>
      <w:r w:rsidR="00E93000" w:rsidRPr="008C6CEB">
        <w:rPr>
          <w:rFonts w:cstheme="minorHAnsi"/>
          <w:sz w:val="22"/>
          <w:szCs w:val="22"/>
          <w:lang w:val="es-ES"/>
        </w:rPr>
        <w:t>l</w:t>
      </w:r>
      <w:r w:rsidRPr="008C6CEB">
        <w:rPr>
          <w:rFonts w:cstheme="minorHAnsi"/>
          <w:sz w:val="22"/>
          <w:szCs w:val="22"/>
          <w:lang w:val="es-ES"/>
        </w:rPr>
        <w:t xml:space="preserve">ineamientos operativos revisados para 2016-2018 fueran </w:t>
      </w:r>
      <w:r w:rsidR="00E93000" w:rsidRPr="008C6CEB">
        <w:rPr>
          <w:rFonts w:cstheme="minorHAnsi"/>
          <w:sz w:val="22"/>
          <w:szCs w:val="22"/>
          <w:lang w:val="es-ES"/>
        </w:rPr>
        <w:t>opcionales (</w:t>
      </w:r>
      <w:r w:rsidRPr="008C6CEB">
        <w:rPr>
          <w:rFonts w:cstheme="minorHAnsi"/>
          <w:sz w:val="22"/>
          <w:szCs w:val="22"/>
          <w:lang w:val="es-ES"/>
        </w:rPr>
        <w:t>y estuvieran subordinados a los 7 principios</w:t>
      </w:r>
      <w:r w:rsidR="00E93000" w:rsidRPr="008C6CEB">
        <w:rPr>
          <w:rFonts w:cstheme="minorHAnsi"/>
          <w:sz w:val="22"/>
          <w:szCs w:val="22"/>
          <w:lang w:val="es-ES"/>
        </w:rPr>
        <w:t>)</w:t>
      </w:r>
      <w:r w:rsidRPr="008C6CEB">
        <w:rPr>
          <w:rFonts w:cstheme="minorHAnsi"/>
          <w:sz w:val="22"/>
          <w:szCs w:val="22"/>
          <w:lang w:val="es-ES"/>
        </w:rPr>
        <w:t>, estos siguen siendo válidos</w:t>
      </w:r>
      <w:r w:rsidR="00E93000" w:rsidRPr="008C6CEB">
        <w:rPr>
          <w:rFonts w:cstheme="minorHAnsi"/>
          <w:sz w:val="22"/>
          <w:szCs w:val="22"/>
          <w:lang w:val="es-ES"/>
        </w:rPr>
        <w:t xml:space="preserve"> </w:t>
      </w:r>
      <w:r w:rsidRPr="008C6CEB">
        <w:rPr>
          <w:rFonts w:cstheme="minorHAnsi"/>
          <w:sz w:val="22"/>
          <w:szCs w:val="22"/>
          <w:lang w:val="es-ES"/>
        </w:rPr>
        <w:t xml:space="preserve">hasta la COP14. </w:t>
      </w:r>
      <w:r w:rsidR="00E93000" w:rsidRPr="008C6CEB">
        <w:rPr>
          <w:rFonts w:cstheme="minorHAnsi"/>
          <w:sz w:val="22"/>
          <w:szCs w:val="22"/>
          <w:lang w:val="es-ES"/>
        </w:rPr>
        <w:t xml:space="preserve">La gran importancia que otorgan a la </w:t>
      </w:r>
      <w:r w:rsidR="00A71635" w:rsidRPr="008C6CEB">
        <w:rPr>
          <w:rFonts w:cstheme="minorHAnsi"/>
          <w:sz w:val="22"/>
          <w:szCs w:val="22"/>
          <w:lang w:val="es-ES"/>
        </w:rPr>
        <w:t>sostenibilidad</w:t>
      </w:r>
      <w:r w:rsidRPr="008C6CEB">
        <w:rPr>
          <w:rFonts w:cstheme="minorHAnsi"/>
          <w:sz w:val="22"/>
          <w:szCs w:val="22"/>
          <w:lang w:val="es-ES"/>
        </w:rPr>
        <w:t xml:space="preserve"> financiera</w:t>
      </w:r>
      <w:r w:rsidRPr="008C6CEB">
        <w:rPr>
          <w:rStyle w:val="FootnoteReference"/>
          <w:rFonts w:cstheme="minorHAnsi"/>
          <w:sz w:val="22"/>
          <w:szCs w:val="22"/>
          <w:lang w:val="es-ES"/>
        </w:rPr>
        <w:footnoteReference w:id="26"/>
      </w:r>
      <w:r w:rsidRPr="008C6CEB">
        <w:rPr>
          <w:rFonts w:cstheme="minorHAnsi"/>
          <w:sz w:val="22"/>
          <w:szCs w:val="22"/>
          <w:lang w:val="es-ES"/>
        </w:rPr>
        <w:t xml:space="preserve"> y la creación de entidades con identidades </w:t>
      </w:r>
      <w:r w:rsidR="00E93000" w:rsidRPr="008C6CEB">
        <w:rPr>
          <w:rFonts w:cstheme="minorHAnsi"/>
          <w:sz w:val="22"/>
          <w:szCs w:val="22"/>
          <w:lang w:val="es-ES"/>
        </w:rPr>
        <w:t>propias puede ser discordante</w:t>
      </w:r>
      <w:r w:rsidRPr="008C6CEB">
        <w:rPr>
          <w:rFonts w:cstheme="minorHAnsi"/>
          <w:sz w:val="22"/>
          <w:szCs w:val="22"/>
          <w:lang w:val="es-ES"/>
        </w:rPr>
        <w:t xml:space="preserve"> con el hecho de que la COP no haya autorizado</w:t>
      </w:r>
      <w:r w:rsidR="00E93000" w:rsidRPr="008C6CEB">
        <w:rPr>
          <w:rFonts w:cstheme="minorHAnsi"/>
          <w:sz w:val="22"/>
          <w:szCs w:val="22"/>
          <w:lang w:val="es-ES"/>
        </w:rPr>
        <w:t xml:space="preserve"> de manera inequívoca</w:t>
      </w:r>
      <w:r w:rsidRPr="008C6CEB">
        <w:rPr>
          <w:rFonts w:cstheme="minorHAnsi"/>
          <w:sz w:val="22"/>
          <w:szCs w:val="22"/>
          <w:lang w:val="es-ES"/>
        </w:rPr>
        <w:t xml:space="preserve"> a las IRR a adoptar una </w:t>
      </w:r>
      <w:r w:rsidR="00E93000" w:rsidRPr="008C6CEB">
        <w:rPr>
          <w:rFonts w:cstheme="minorHAnsi"/>
          <w:sz w:val="22"/>
          <w:szCs w:val="22"/>
          <w:lang w:val="es-ES"/>
        </w:rPr>
        <w:t>estructura</w:t>
      </w:r>
      <w:r w:rsidRPr="008C6CEB">
        <w:rPr>
          <w:rFonts w:cstheme="minorHAnsi"/>
          <w:sz w:val="22"/>
          <w:szCs w:val="22"/>
          <w:lang w:val="es-ES"/>
        </w:rPr>
        <w:t xml:space="preserve"> formal a escala nacional (con o sin personalidad jurídica)</w:t>
      </w:r>
      <w:r w:rsidRPr="008C6CEB">
        <w:rPr>
          <w:rStyle w:val="FootnoteReference"/>
          <w:rFonts w:cstheme="minorHAnsi"/>
          <w:sz w:val="22"/>
          <w:szCs w:val="22"/>
          <w:lang w:val="es-ES"/>
        </w:rPr>
        <w:footnoteReference w:id="27"/>
      </w:r>
      <w:r w:rsidR="00C96CC0" w:rsidRPr="008C6CEB">
        <w:rPr>
          <w:rFonts w:cstheme="minorHAnsi"/>
          <w:sz w:val="22"/>
          <w:szCs w:val="22"/>
          <w:lang w:val="es-ES"/>
        </w:rPr>
        <w:t>.</w:t>
      </w:r>
      <w:r w:rsidRPr="008C6CEB">
        <w:rPr>
          <w:rFonts w:cstheme="minorHAnsi"/>
          <w:sz w:val="22"/>
          <w:szCs w:val="22"/>
          <w:lang w:val="es-ES"/>
        </w:rPr>
        <w:t xml:space="preserve"> Esto a su vez da lugar a una tensión interna que habría que resolver.  </w:t>
      </w:r>
      <w:r w:rsidR="007A4C5F">
        <w:rPr>
          <w:rFonts w:cstheme="minorHAnsi"/>
          <w:sz w:val="22"/>
          <w:szCs w:val="22"/>
          <w:lang w:val="es-ES"/>
        </w:rPr>
        <w:t>En consecuencia</w:t>
      </w:r>
      <w:r w:rsidR="00E93000" w:rsidRPr="008C6CEB">
        <w:rPr>
          <w:rFonts w:cstheme="minorHAnsi"/>
          <w:sz w:val="22"/>
          <w:szCs w:val="22"/>
          <w:lang w:val="es-ES"/>
        </w:rPr>
        <w:t>,</w:t>
      </w:r>
      <w:r w:rsidRPr="008C6CEB">
        <w:rPr>
          <w:rFonts w:cstheme="minorHAnsi"/>
          <w:sz w:val="22"/>
          <w:szCs w:val="22"/>
          <w:lang w:val="es-ES"/>
        </w:rPr>
        <w:t xml:space="preserve"> </w:t>
      </w:r>
      <w:r w:rsidR="00115CCB" w:rsidRPr="008C6CEB">
        <w:rPr>
          <w:rFonts w:cstheme="minorHAnsi"/>
          <w:sz w:val="22"/>
          <w:szCs w:val="22"/>
          <w:lang w:val="es-ES"/>
        </w:rPr>
        <w:t>en la</w:t>
      </w:r>
      <w:r w:rsidR="000B627C" w:rsidRPr="008C6CEB">
        <w:rPr>
          <w:rFonts w:cstheme="minorHAnsi"/>
          <w:sz w:val="22"/>
          <w:szCs w:val="22"/>
          <w:lang w:val="es-ES"/>
        </w:rPr>
        <w:t xml:space="preserve"> 6</w:t>
      </w:r>
      <w:r w:rsidR="00415501" w:rsidRPr="008C6CEB">
        <w:rPr>
          <w:rFonts w:cstheme="minorHAnsi"/>
          <w:sz w:val="22"/>
          <w:szCs w:val="22"/>
          <w:lang w:val="es-ES"/>
        </w:rPr>
        <w:t>ª parte</w:t>
      </w:r>
      <w:r w:rsidR="000B627C" w:rsidRPr="008C6CEB">
        <w:rPr>
          <w:rFonts w:cstheme="minorHAnsi"/>
          <w:sz w:val="22"/>
          <w:szCs w:val="22"/>
          <w:lang w:val="es-ES"/>
        </w:rPr>
        <w:t xml:space="preserve"> </w:t>
      </w:r>
      <w:r w:rsidR="00115CCB" w:rsidRPr="008C6CEB">
        <w:rPr>
          <w:rFonts w:cstheme="minorHAnsi"/>
          <w:sz w:val="22"/>
          <w:szCs w:val="22"/>
          <w:lang w:val="es-ES"/>
        </w:rPr>
        <w:t>se</w:t>
      </w:r>
      <w:r w:rsidR="000B627C" w:rsidRPr="008C6CEB">
        <w:rPr>
          <w:rFonts w:cstheme="minorHAnsi"/>
          <w:sz w:val="22"/>
          <w:szCs w:val="22"/>
          <w:lang w:val="es-ES"/>
        </w:rPr>
        <w:t xml:space="preserve"> recomienda</w:t>
      </w:r>
      <w:r w:rsidR="00115CCB" w:rsidRPr="008C6CEB">
        <w:rPr>
          <w:rFonts w:cstheme="minorHAnsi"/>
          <w:sz w:val="22"/>
          <w:szCs w:val="22"/>
          <w:lang w:val="es-ES"/>
        </w:rPr>
        <w:t>,</w:t>
      </w:r>
      <w:r w:rsidR="000B627C" w:rsidRPr="008C6CEB">
        <w:rPr>
          <w:rFonts w:cstheme="minorHAnsi"/>
          <w:sz w:val="22"/>
          <w:szCs w:val="22"/>
          <w:lang w:val="es-ES"/>
        </w:rPr>
        <w:t xml:space="preserve"> entre otras cosas, que las </w:t>
      </w:r>
      <w:r w:rsidR="002A68F0" w:rsidRPr="008C6CEB">
        <w:rPr>
          <w:rFonts w:cstheme="minorHAnsi"/>
          <w:sz w:val="22"/>
          <w:szCs w:val="22"/>
          <w:lang w:val="es-ES"/>
        </w:rPr>
        <w:t>Partes Contratantes</w:t>
      </w:r>
      <w:r w:rsidR="00480253" w:rsidRPr="008C6CEB">
        <w:rPr>
          <w:rFonts w:cstheme="minorHAnsi"/>
          <w:sz w:val="22"/>
          <w:szCs w:val="22"/>
          <w:lang w:val="es-ES"/>
        </w:rPr>
        <w:t xml:space="preserve"> </w:t>
      </w:r>
      <w:r w:rsidR="000B627C" w:rsidRPr="008C6CEB">
        <w:rPr>
          <w:rFonts w:cstheme="minorHAnsi"/>
          <w:sz w:val="22"/>
          <w:szCs w:val="22"/>
          <w:lang w:val="es-ES"/>
        </w:rPr>
        <w:t>aclaren esta cuestión</w:t>
      </w:r>
      <w:r w:rsidR="00480253" w:rsidRPr="008C6CEB">
        <w:rPr>
          <w:rFonts w:cstheme="minorHAnsi"/>
          <w:sz w:val="22"/>
          <w:szCs w:val="22"/>
          <w:lang w:val="es-ES"/>
        </w:rPr>
        <w:t>.</w:t>
      </w:r>
      <w:r w:rsidR="00D57A63" w:rsidRPr="008C6CEB">
        <w:rPr>
          <w:rFonts w:cstheme="minorHAnsi"/>
          <w:sz w:val="22"/>
          <w:szCs w:val="22"/>
          <w:lang w:val="es-ES"/>
        </w:rPr>
        <w:t xml:space="preserve"> </w:t>
      </w:r>
    </w:p>
    <w:p w14:paraId="2EDDED5C" w14:textId="77777777" w:rsidR="00446DD5" w:rsidRPr="008C6CEB" w:rsidRDefault="00446DD5" w:rsidP="00446DD5">
      <w:pPr>
        <w:rPr>
          <w:rFonts w:cstheme="minorHAnsi"/>
          <w:sz w:val="22"/>
          <w:szCs w:val="22"/>
          <w:lang w:val="es-ES"/>
        </w:rPr>
      </w:pPr>
    </w:p>
    <w:p w14:paraId="723FCA1C" w14:textId="4E375E50" w:rsidR="00446DD5" w:rsidRPr="008C6CEB" w:rsidRDefault="000B627C" w:rsidP="00D5650C">
      <w:pPr>
        <w:keepNext/>
        <w:rPr>
          <w:rFonts w:cstheme="minorHAnsi"/>
          <w:b/>
          <w:sz w:val="22"/>
          <w:szCs w:val="22"/>
          <w:lang w:val="es-ES"/>
        </w:rPr>
      </w:pPr>
      <w:r w:rsidRPr="008C6CEB">
        <w:rPr>
          <w:rFonts w:cstheme="minorHAnsi"/>
          <w:b/>
          <w:sz w:val="22"/>
          <w:szCs w:val="22"/>
          <w:lang w:val="es-ES"/>
        </w:rPr>
        <w:lastRenderedPageBreak/>
        <w:t>3</w:t>
      </w:r>
      <w:r w:rsidR="00415501" w:rsidRPr="008C6CEB">
        <w:rPr>
          <w:rFonts w:cstheme="minorHAnsi"/>
          <w:b/>
          <w:sz w:val="22"/>
          <w:szCs w:val="22"/>
          <w:lang w:val="es-ES"/>
        </w:rPr>
        <w:t>ª parte</w:t>
      </w:r>
      <w:r w:rsidRPr="008C6CEB">
        <w:rPr>
          <w:rFonts w:cstheme="minorHAnsi"/>
          <w:b/>
          <w:sz w:val="22"/>
          <w:szCs w:val="22"/>
          <w:lang w:val="es-ES"/>
        </w:rPr>
        <w:t>: Condición actual de las IRR en el marco de la Convención</w:t>
      </w:r>
    </w:p>
    <w:p w14:paraId="14397D39" w14:textId="77777777" w:rsidR="00446DD5" w:rsidRPr="008C6CEB" w:rsidRDefault="00446DD5" w:rsidP="00D5650C">
      <w:pPr>
        <w:keepNext/>
        <w:rPr>
          <w:rFonts w:cstheme="minorHAnsi"/>
          <w:sz w:val="22"/>
          <w:szCs w:val="22"/>
          <w:lang w:val="es-ES"/>
        </w:rPr>
      </w:pPr>
    </w:p>
    <w:p w14:paraId="7466336B" w14:textId="6A91DF67" w:rsidR="00B127EC" w:rsidRPr="008C6CEB" w:rsidRDefault="006227DD" w:rsidP="0077344E">
      <w:pPr>
        <w:pStyle w:val="ListParagraph"/>
        <w:numPr>
          <w:ilvl w:val="0"/>
          <w:numId w:val="19"/>
        </w:numPr>
        <w:rPr>
          <w:rFonts w:cstheme="minorHAnsi"/>
          <w:sz w:val="22"/>
          <w:szCs w:val="22"/>
          <w:lang w:val="es-ES"/>
        </w:rPr>
      </w:pPr>
      <w:r w:rsidRPr="008C6CEB">
        <w:rPr>
          <w:rFonts w:cstheme="minorHAnsi"/>
          <w:sz w:val="22"/>
          <w:szCs w:val="22"/>
          <w:lang w:val="es-ES"/>
        </w:rPr>
        <w:t xml:space="preserve">Actualmente existen </w:t>
      </w:r>
      <w:r w:rsidR="00204DFD" w:rsidRPr="008C6CEB">
        <w:rPr>
          <w:rFonts w:cstheme="minorHAnsi"/>
          <w:sz w:val="22"/>
          <w:szCs w:val="22"/>
          <w:lang w:val="es-ES"/>
        </w:rPr>
        <w:t xml:space="preserve">19 </w:t>
      </w:r>
      <w:r w:rsidR="00EA19D4" w:rsidRPr="008C6CEB">
        <w:rPr>
          <w:rFonts w:cstheme="minorHAnsi"/>
          <w:sz w:val="22"/>
          <w:szCs w:val="22"/>
          <w:lang w:val="es-ES"/>
        </w:rPr>
        <w:t>IRR</w:t>
      </w:r>
      <w:r w:rsidR="00204DFD" w:rsidRPr="008C6CEB">
        <w:rPr>
          <w:rFonts w:cstheme="minorHAnsi"/>
          <w:sz w:val="22"/>
          <w:szCs w:val="22"/>
          <w:lang w:val="es-ES"/>
        </w:rPr>
        <w:t xml:space="preserve"> </w:t>
      </w:r>
      <w:r w:rsidR="00115CCB" w:rsidRPr="008C6CEB">
        <w:rPr>
          <w:rFonts w:cstheme="minorHAnsi"/>
          <w:sz w:val="22"/>
          <w:szCs w:val="22"/>
          <w:lang w:val="es-ES"/>
        </w:rPr>
        <w:t>aprobadas por considerar</w:t>
      </w:r>
      <w:r w:rsidR="0087588B" w:rsidRPr="008C6CEB">
        <w:rPr>
          <w:rFonts w:cstheme="minorHAnsi"/>
          <w:sz w:val="22"/>
          <w:szCs w:val="22"/>
          <w:lang w:val="es-ES"/>
        </w:rPr>
        <w:t>se</w:t>
      </w:r>
      <w:r w:rsidR="00115CCB" w:rsidRPr="008C6CEB">
        <w:rPr>
          <w:rFonts w:cstheme="minorHAnsi"/>
          <w:sz w:val="22"/>
          <w:szCs w:val="22"/>
          <w:lang w:val="es-ES"/>
        </w:rPr>
        <w:t xml:space="preserve"> que actúan</w:t>
      </w:r>
      <w:r w:rsidR="00115CCB" w:rsidRPr="008C6CEB">
        <w:rPr>
          <w:rFonts w:cstheme="minorHAnsi"/>
          <w:color w:val="FF0000"/>
          <w:sz w:val="22"/>
          <w:szCs w:val="22"/>
          <w:lang w:val="es-ES"/>
        </w:rPr>
        <w:t xml:space="preserve"> </w:t>
      </w:r>
      <w:r w:rsidR="008A302F" w:rsidRPr="008C6CEB">
        <w:rPr>
          <w:rFonts w:cstheme="minorHAnsi"/>
          <w:sz w:val="22"/>
          <w:szCs w:val="22"/>
          <w:lang w:val="es-ES"/>
        </w:rPr>
        <w:t>en el marco de la Convención</w:t>
      </w:r>
      <w:r w:rsidR="00204DFD" w:rsidRPr="008C6CEB">
        <w:rPr>
          <w:rFonts w:cstheme="minorHAnsi"/>
          <w:sz w:val="22"/>
          <w:szCs w:val="22"/>
          <w:lang w:val="es-ES"/>
        </w:rPr>
        <w:t xml:space="preserve">. </w:t>
      </w:r>
      <w:r w:rsidR="00115CCB" w:rsidRPr="008C6CEB">
        <w:rPr>
          <w:rFonts w:cstheme="minorHAnsi"/>
          <w:sz w:val="22"/>
          <w:szCs w:val="22"/>
          <w:lang w:val="es-ES"/>
        </w:rPr>
        <w:t xml:space="preserve">La reunión más reciente en la que se aprobaron estas </w:t>
      </w:r>
      <w:r w:rsidR="00EA19D4" w:rsidRPr="008C6CEB">
        <w:rPr>
          <w:rFonts w:cstheme="minorHAnsi"/>
          <w:sz w:val="22"/>
          <w:szCs w:val="22"/>
          <w:lang w:val="es-ES"/>
        </w:rPr>
        <w:t>IRR</w:t>
      </w:r>
      <w:r w:rsidR="00204DFD" w:rsidRPr="008C6CEB">
        <w:rPr>
          <w:rFonts w:cstheme="minorHAnsi"/>
          <w:sz w:val="22"/>
          <w:szCs w:val="22"/>
          <w:lang w:val="es-ES"/>
        </w:rPr>
        <w:t xml:space="preserve"> </w:t>
      </w:r>
      <w:r w:rsidR="00115CCB" w:rsidRPr="008C6CEB">
        <w:rPr>
          <w:rFonts w:cstheme="minorHAnsi"/>
          <w:sz w:val="22"/>
          <w:szCs w:val="22"/>
          <w:lang w:val="es-ES"/>
        </w:rPr>
        <w:t xml:space="preserve">fue </w:t>
      </w:r>
      <w:r w:rsidRPr="008C6CEB">
        <w:rPr>
          <w:rFonts w:cstheme="minorHAnsi"/>
          <w:sz w:val="22"/>
          <w:szCs w:val="22"/>
          <w:lang w:val="es-ES"/>
        </w:rPr>
        <w:t xml:space="preserve">la </w:t>
      </w:r>
      <w:r w:rsidR="00725432" w:rsidRPr="008C6CEB">
        <w:rPr>
          <w:rFonts w:cstheme="minorHAnsi"/>
          <w:sz w:val="22"/>
          <w:szCs w:val="22"/>
          <w:lang w:val="es-ES"/>
        </w:rPr>
        <w:t>COP13, concretamente</w:t>
      </w:r>
      <w:r w:rsidR="00E93000" w:rsidRPr="008C6CEB">
        <w:rPr>
          <w:rFonts w:cstheme="minorHAnsi"/>
          <w:sz w:val="22"/>
          <w:szCs w:val="22"/>
          <w:lang w:val="es-ES"/>
        </w:rPr>
        <w:t xml:space="preserve"> </w:t>
      </w:r>
      <w:r w:rsidR="00725432" w:rsidRPr="008C6CEB">
        <w:rPr>
          <w:rFonts w:cstheme="minorHAnsi"/>
          <w:sz w:val="22"/>
          <w:szCs w:val="22"/>
          <w:lang w:val="es-ES"/>
        </w:rPr>
        <w:t xml:space="preserve">en la Resolución XIII.9. </w:t>
      </w:r>
      <w:r w:rsidR="00115CCB" w:rsidRPr="008C6CEB">
        <w:rPr>
          <w:rFonts w:cstheme="minorHAnsi"/>
          <w:sz w:val="22"/>
          <w:szCs w:val="22"/>
          <w:lang w:val="es-ES"/>
        </w:rPr>
        <w:t>Se incluye información adicional sobre estas IRR en el</w:t>
      </w:r>
      <w:r w:rsidR="00204DFD" w:rsidRPr="008C6CEB">
        <w:rPr>
          <w:rFonts w:cstheme="minorHAnsi"/>
          <w:sz w:val="22"/>
          <w:szCs w:val="22"/>
          <w:lang w:val="es-ES"/>
        </w:rPr>
        <w:t xml:space="preserve"> </w:t>
      </w:r>
      <w:r w:rsidR="00725432" w:rsidRPr="008C6CEB">
        <w:rPr>
          <w:rFonts w:cstheme="minorHAnsi"/>
          <w:b/>
          <w:sz w:val="22"/>
          <w:szCs w:val="22"/>
          <w:lang w:val="es-ES"/>
        </w:rPr>
        <w:t>Apéndice</w:t>
      </w:r>
      <w:r w:rsidR="005B054E" w:rsidRPr="008C6CEB">
        <w:rPr>
          <w:rFonts w:cstheme="minorHAnsi"/>
          <w:b/>
          <w:sz w:val="22"/>
          <w:szCs w:val="22"/>
          <w:lang w:val="es-ES"/>
        </w:rPr>
        <w:t xml:space="preserve"> </w:t>
      </w:r>
      <w:r w:rsidR="00204DFD" w:rsidRPr="008C6CEB">
        <w:rPr>
          <w:rFonts w:cstheme="minorHAnsi"/>
          <w:b/>
          <w:sz w:val="22"/>
          <w:szCs w:val="22"/>
          <w:lang w:val="es-ES"/>
        </w:rPr>
        <w:t>3</w:t>
      </w:r>
      <w:r w:rsidR="00204DFD" w:rsidRPr="008C6CEB">
        <w:rPr>
          <w:rFonts w:cstheme="minorHAnsi"/>
          <w:sz w:val="22"/>
          <w:szCs w:val="22"/>
          <w:lang w:val="es-ES"/>
        </w:rPr>
        <w:t>.</w:t>
      </w:r>
    </w:p>
    <w:p w14:paraId="5455FBA2" w14:textId="77777777" w:rsidR="006227DD" w:rsidRPr="008C6CEB" w:rsidRDefault="006227DD" w:rsidP="006227DD">
      <w:pPr>
        <w:pStyle w:val="ListParagraph"/>
        <w:ind w:left="360"/>
        <w:rPr>
          <w:rFonts w:cstheme="minorHAnsi"/>
          <w:sz w:val="22"/>
          <w:szCs w:val="22"/>
          <w:lang w:val="es-ES"/>
        </w:rPr>
      </w:pPr>
    </w:p>
    <w:p w14:paraId="2962BD3E" w14:textId="3628F0FD" w:rsidR="00171F37" w:rsidRPr="008C6CEB" w:rsidRDefault="006227DD" w:rsidP="00171F37">
      <w:pPr>
        <w:pStyle w:val="ListParagraph"/>
        <w:numPr>
          <w:ilvl w:val="0"/>
          <w:numId w:val="19"/>
        </w:numPr>
        <w:rPr>
          <w:rFonts w:cstheme="minorHAnsi"/>
          <w:sz w:val="22"/>
          <w:szCs w:val="22"/>
          <w:lang w:val="es-ES"/>
        </w:rPr>
      </w:pPr>
      <w:r w:rsidRPr="008C6CEB">
        <w:rPr>
          <w:rFonts w:cstheme="minorHAnsi"/>
          <w:sz w:val="22"/>
          <w:szCs w:val="22"/>
          <w:lang w:val="es-ES"/>
        </w:rPr>
        <w:t>Como se indica en la 2</w:t>
      </w:r>
      <w:r w:rsidR="00415501" w:rsidRPr="008C6CEB">
        <w:rPr>
          <w:rFonts w:cstheme="minorHAnsi"/>
          <w:sz w:val="22"/>
          <w:szCs w:val="22"/>
          <w:lang w:val="es-ES"/>
        </w:rPr>
        <w:t>ª parte</w:t>
      </w:r>
      <w:r w:rsidRPr="008C6CEB">
        <w:rPr>
          <w:rFonts w:cstheme="minorHAnsi"/>
          <w:sz w:val="22"/>
          <w:szCs w:val="22"/>
          <w:lang w:val="es-ES"/>
        </w:rPr>
        <w:t xml:space="preserve"> del presente informe, las resoluciones </w:t>
      </w:r>
      <w:r w:rsidR="0075746D" w:rsidRPr="008C6CEB">
        <w:rPr>
          <w:rFonts w:cstheme="minorHAnsi"/>
          <w:sz w:val="22"/>
          <w:szCs w:val="22"/>
          <w:lang w:val="es-ES"/>
        </w:rPr>
        <w:t xml:space="preserve">de la Conferencia </w:t>
      </w:r>
      <w:r w:rsidRPr="008C6CEB">
        <w:rPr>
          <w:rFonts w:cstheme="minorHAnsi"/>
          <w:sz w:val="22"/>
          <w:szCs w:val="22"/>
          <w:lang w:val="es-ES"/>
        </w:rPr>
        <w:t>y</w:t>
      </w:r>
      <w:r w:rsidR="0075746D" w:rsidRPr="008C6CEB">
        <w:rPr>
          <w:rFonts w:cstheme="minorHAnsi"/>
          <w:sz w:val="22"/>
          <w:szCs w:val="22"/>
          <w:lang w:val="es-ES"/>
        </w:rPr>
        <w:t xml:space="preserve"> las</w:t>
      </w:r>
      <w:r w:rsidR="004D2127" w:rsidRPr="008C6CEB">
        <w:rPr>
          <w:rFonts w:cstheme="minorHAnsi"/>
          <w:sz w:val="22"/>
          <w:szCs w:val="22"/>
          <w:lang w:val="es-ES"/>
        </w:rPr>
        <w:t xml:space="preserve"> </w:t>
      </w:r>
      <w:r w:rsidRPr="008C6CEB">
        <w:rPr>
          <w:rFonts w:cstheme="minorHAnsi"/>
          <w:sz w:val="22"/>
          <w:szCs w:val="22"/>
          <w:lang w:val="es-ES"/>
        </w:rPr>
        <w:t>decisiones</w:t>
      </w:r>
      <w:r w:rsidR="004D2127" w:rsidRPr="008C6CEB">
        <w:rPr>
          <w:rFonts w:cstheme="minorHAnsi"/>
          <w:sz w:val="22"/>
          <w:szCs w:val="22"/>
          <w:lang w:val="es-ES"/>
        </w:rPr>
        <w:t xml:space="preserve"> del CP</w:t>
      </w:r>
      <w:r w:rsidRPr="008C6CEB">
        <w:rPr>
          <w:rFonts w:cstheme="minorHAnsi"/>
          <w:sz w:val="22"/>
          <w:szCs w:val="22"/>
          <w:lang w:val="es-ES"/>
        </w:rPr>
        <w:t xml:space="preserve"> pertinentes no han exigido ni autorizado explícitamente </w:t>
      </w:r>
      <w:r w:rsidR="00115CCB" w:rsidRPr="008C6CEB">
        <w:rPr>
          <w:rFonts w:cstheme="minorHAnsi"/>
          <w:sz w:val="22"/>
          <w:szCs w:val="22"/>
          <w:lang w:val="es-ES"/>
        </w:rPr>
        <w:t xml:space="preserve">que </w:t>
      </w:r>
      <w:r w:rsidRPr="008C6CEB">
        <w:rPr>
          <w:rFonts w:cstheme="minorHAnsi"/>
          <w:sz w:val="22"/>
          <w:szCs w:val="22"/>
          <w:lang w:val="es-ES"/>
        </w:rPr>
        <w:t xml:space="preserve">las IRR adopten algún tipo de </w:t>
      </w:r>
      <w:r w:rsidR="005723D2" w:rsidRPr="008C6CEB">
        <w:rPr>
          <w:rFonts w:cstheme="minorHAnsi"/>
          <w:sz w:val="22"/>
          <w:szCs w:val="22"/>
          <w:lang w:val="es-ES"/>
        </w:rPr>
        <w:t>estructura jurídica formal</w:t>
      </w:r>
      <w:r w:rsidR="00897CC9" w:rsidRPr="008C6CEB">
        <w:rPr>
          <w:rFonts w:cstheme="minorHAnsi"/>
          <w:sz w:val="22"/>
          <w:szCs w:val="22"/>
          <w:lang w:val="es-ES"/>
        </w:rPr>
        <w:t xml:space="preserve"> </w:t>
      </w:r>
      <w:r w:rsidRPr="008C6CEB">
        <w:rPr>
          <w:rFonts w:cstheme="minorHAnsi"/>
          <w:sz w:val="22"/>
          <w:szCs w:val="22"/>
          <w:lang w:val="es-ES"/>
        </w:rPr>
        <w:t>que les otorgue una pe</w:t>
      </w:r>
      <w:r w:rsidR="003649D6" w:rsidRPr="008C6CEB">
        <w:rPr>
          <w:rFonts w:cstheme="minorHAnsi"/>
          <w:sz w:val="22"/>
          <w:szCs w:val="22"/>
          <w:lang w:val="es-ES"/>
        </w:rPr>
        <w:t>rsonalidad jurídica</w:t>
      </w:r>
      <w:r w:rsidR="00897CC9" w:rsidRPr="008C6CEB">
        <w:rPr>
          <w:rFonts w:cstheme="minorHAnsi"/>
          <w:sz w:val="22"/>
          <w:szCs w:val="22"/>
          <w:lang w:val="es-ES"/>
        </w:rPr>
        <w:t xml:space="preserve">. </w:t>
      </w:r>
      <w:r w:rsidR="00C90C5C">
        <w:rPr>
          <w:rFonts w:cstheme="minorHAnsi"/>
          <w:sz w:val="22"/>
          <w:szCs w:val="22"/>
          <w:lang w:val="es-ES"/>
        </w:rPr>
        <w:t xml:space="preserve">Sin embargo, tampoco lo han prohibido explícitamente. Cabe señalar que, según me han informado, </w:t>
      </w:r>
      <w:r w:rsidR="004E39DE" w:rsidRPr="008C6CEB">
        <w:rPr>
          <w:rFonts w:cstheme="minorHAnsi"/>
          <w:sz w:val="22"/>
          <w:szCs w:val="22"/>
          <w:lang w:val="es-ES"/>
        </w:rPr>
        <w:t xml:space="preserve">estas tres IRR (o sus secretarías) han sido reconocidas en el marco de su </w:t>
      </w:r>
      <w:r w:rsidR="007D2CE2" w:rsidRPr="008C6CEB">
        <w:rPr>
          <w:rFonts w:cstheme="minorHAnsi"/>
          <w:sz w:val="22"/>
          <w:szCs w:val="22"/>
          <w:lang w:val="es-ES"/>
        </w:rPr>
        <w:t>respectiva legislación</w:t>
      </w:r>
      <w:r w:rsidR="004E39DE" w:rsidRPr="008C6CEB">
        <w:rPr>
          <w:rFonts w:cstheme="minorHAnsi"/>
          <w:sz w:val="22"/>
          <w:szCs w:val="22"/>
          <w:lang w:val="es-ES"/>
        </w:rPr>
        <w:t xml:space="preserve"> nacional </w:t>
      </w:r>
      <w:r w:rsidR="007D2CE2" w:rsidRPr="008C6CEB">
        <w:rPr>
          <w:rFonts w:cstheme="minorHAnsi"/>
          <w:sz w:val="22"/>
          <w:szCs w:val="22"/>
          <w:lang w:val="es-ES"/>
        </w:rPr>
        <w:t>pertinente</w:t>
      </w:r>
      <w:r w:rsidR="004E39DE" w:rsidRPr="008C6CEB">
        <w:rPr>
          <w:rFonts w:cstheme="minorHAnsi"/>
          <w:sz w:val="22"/>
          <w:szCs w:val="22"/>
          <w:lang w:val="es-ES"/>
        </w:rPr>
        <w:t>.</w:t>
      </w:r>
    </w:p>
    <w:p w14:paraId="4C02CD97" w14:textId="77777777" w:rsidR="00171F37" w:rsidRPr="008C6CEB" w:rsidRDefault="00171F37" w:rsidP="00171F37">
      <w:pPr>
        <w:pStyle w:val="ListParagraph"/>
        <w:rPr>
          <w:rFonts w:cstheme="minorHAnsi"/>
          <w:sz w:val="22"/>
          <w:szCs w:val="22"/>
          <w:lang w:val="es-ES"/>
        </w:rPr>
      </w:pPr>
    </w:p>
    <w:p w14:paraId="079C2FA6" w14:textId="150614B6" w:rsidR="00171F37" w:rsidRPr="008C6CEB" w:rsidRDefault="00171F37" w:rsidP="00171F37">
      <w:pPr>
        <w:pStyle w:val="ListParagraph"/>
        <w:numPr>
          <w:ilvl w:val="0"/>
          <w:numId w:val="19"/>
        </w:numPr>
        <w:rPr>
          <w:rFonts w:cstheme="minorHAnsi"/>
          <w:sz w:val="22"/>
          <w:szCs w:val="22"/>
          <w:lang w:val="es-ES"/>
        </w:rPr>
      </w:pPr>
      <w:r w:rsidRPr="008C6CEB">
        <w:rPr>
          <w:rFonts w:cstheme="minorHAnsi"/>
          <w:sz w:val="22"/>
          <w:szCs w:val="22"/>
          <w:lang w:val="es-ES"/>
        </w:rPr>
        <w:t xml:space="preserve">En primer lugar, </w:t>
      </w:r>
      <w:r w:rsidR="00897CC9" w:rsidRPr="00C90C5C">
        <w:rPr>
          <w:rFonts w:cstheme="minorHAnsi"/>
          <w:color w:val="000000" w:themeColor="text1"/>
          <w:sz w:val="22"/>
          <w:szCs w:val="22"/>
          <w:lang w:val="es-ES"/>
        </w:rPr>
        <w:t xml:space="preserve">MedWet </w:t>
      </w:r>
      <w:r w:rsidR="009B798E" w:rsidRPr="00C90C5C">
        <w:rPr>
          <w:rFonts w:cs="Arial"/>
          <w:color w:val="000000" w:themeColor="text1"/>
          <w:sz w:val="22"/>
          <w:szCs w:val="22"/>
          <w:lang w:val="es-ES"/>
        </w:rPr>
        <w:t xml:space="preserve">estableció lo que se </w:t>
      </w:r>
      <w:r w:rsidR="00C90C5C" w:rsidRPr="00C90C5C">
        <w:rPr>
          <w:rFonts w:cs="Arial"/>
          <w:color w:val="000000" w:themeColor="text1"/>
          <w:sz w:val="22"/>
          <w:szCs w:val="22"/>
          <w:lang w:val="es-ES"/>
        </w:rPr>
        <w:t xml:space="preserve">llamó inicialmente la </w:t>
      </w:r>
      <w:r w:rsidR="009B798E" w:rsidRPr="00C90C5C">
        <w:rPr>
          <w:rFonts w:cs="Arial"/>
          <w:color w:val="000000" w:themeColor="text1"/>
          <w:sz w:val="22"/>
          <w:szCs w:val="22"/>
          <w:lang w:val="es-ES"/>
        </w:rPr>
        <w:t>“Unidad de Coordinación</w:t>
      </w:r>
      <w:r w:rsidR="00D449DC" w:rsidRPr="00C90C5C">
        <w:rPr>
          <w:rFonts w:cs="Arial"/>
          <w:color w:val="000000" w:themeColor="text1"/>
          <w:sz w:val="22"/>
          <w:szCs w:val="22"/>
          <w:lang w:val="es-ES"/>
        </w:rPr>
        <w:t>”, que</w:t>
      </w:r>
      <w:r w:rsidR="001230E3" w:rsidRPr="00C90C5C">
        <w:rPr>
          <w:rFonts w:cs="Arial"/>
          <w:color w:val="000000" w:themeColor="text1"/>
          <w:sz w:val="22"/>
          <w:szCs w:val="22"/>
          <w:lang w:val="es-ES"/>
        </w:rPr>
        <w:t xml:space="preserve"> </w:t>
      </w:r>
      <w:r w:rsidR="006227DD" w:rsidRPr="00C90C5C">
        <w:rPr>
          <w:rFonts w:cstheme="minorHAnsi"/>
          <w:color w:val="000000" w:themeColor="text1"/>
          <w:sz w:val="22"/>
          <w:szCs w:val="22"/>
          <w:lang w:val="es-ES"/>
        </w:rPr>
        <w:t xml:space="preserve">obtuvo un </w:t>
      </w:r>
      <w:r w:rsidR="00115CCB" w:rsidRPr="00C90C5C">
        <w:rPr>
          <w:rFonts w:cstheme="minorHAnsi"/>
          <w:color w:val="000000" w:themeColor="text1"/>
          <w:sz w:val="22"/>
          <w:szCs w:val="22"/>
          <w:lang w:val="es-ES"/>
        </w:rPr>
        <w:t>reconocimiento</w:t>
      </w:r>
      <w:r w:rsidR="006227DD" w:rsidRPr="00C90C5C">
        <w:rPr>
          <w:rFonts w:cstheme="minorHAnsi"/>
          <w:color w:val="000000" w:themeColor="text1"/>
          <w:sz w:val="22"/>
          <w:szCs w:val="22"/>
          <w:lang w:val="es-ES"/>
        </w:rPr>
        <w:t xml:space="preserve"> </w:t>
      </w:r>
      <w:r w:rsidR="001230E3" w:rsidRPr="00C90C5C">
        <w:rPr>
          <w:rFonts w:cstheme="minorHAnsi"/>
          <w:color w:val="000000" w:themeColor="text1"/>
          <w:sz w:val="22"/>
          <w:szCs w:val="22"/>
          <w:lang w:val="es-ES"/>
        </w:rPr>
        <w:t xml:space="preserve">jurídico </w:t>
      </w:r>
      <w:r w:rsidR="006227DD" w:rsidRPr="00C90C5C">
        <w:rPr>
          <w:rFonts w:cstheme="minorHAnsi"/>
          <w:color w:val="000000" w:themeColor="text1"/>
          <w:sz w:val="22"/>
          <w:szCs w:val="22"/>
          <w:lang w:val="es-ES"/>
        </w:rPr>
        <w:t xml:space="preserve">formal </w:t>
      </w:r>
      <w:r w:rsidRPr="00C90C5C">
        <w:rPr>
          <w:rFonts w:cstheme="minorHAnsi"/>
          <w:color w:val="000000" w:themeColor="text1"/>
          <w:sz w:val="22"/>
          <w:szCs w:val="22"/>
          <w:lang w:val="es-ES"/>
        </w:rPr>
        <w:t xml:space="preserve">como asociación sin ánimo de lucro </w:t>
      </w:r>
      <w:r w:rsidR="006227DD" w:rsidRPr="00C90C5C">
        <w:rPr>
          <w:rFonts w:cstheme="minorHAnsi"/>
          <w:color w:val="000000" w:themeColor="text1"/>
          <w:sz w:val="22"/>
          <w:szCs w:val="22"/>
          <w:lang w:val="es-ES"/>
        </w:rPr>
        <w:t xml:space="preserve">en el marco de la </w:t>
      </w:r>
      <w:r w:rsidR="00115CCB" w:rsidRPr="00C90C5C">
        <w:rPr>
          <w:rFonts w:cstheme="minorHAnsi"/>
          <w:color w:val="000000" w:themeColor="text1"/>
          <w:sz w:val="22"/>
          <w:szCs w:val="22"/>
          <w:lang w:val="es-ES"/>
        </w:rPr>
        <w:t xml:space="preserve">legislación griega </w:t>
      </w:r>
      <w:r w:rsidR="001230E3" w:rsidRPr="00C90C5C">
        <w:rPr>
          <w:rFonts w:cstheme="minorHAnsi"/>
          <w:color w:val="000000" w:themeColor="text1"/>
          <w:sz w:val="22"/>
          <w:szCs w:val="22"/>
          <w:lang w:val="es-ES"/>
        </w:rPr>
        <w:t xml:space="preserve">en algún momento después de </w:t>
      </w:r>
      <w:r w:rsidR="00EC119A" w:rsidRPr="00C90C5C">
        <w:rPr>
          <w:rFonts w:cstheme="minorHAnsi"/>
          <w:color w:val="000000" w:themeColor="text1"/>
          <w:sz w:val="22"/>
          <w:szCs w:val="22"/>
          <w:lang w:val="es-ES"/>
        </w:rPr>
        <w:t>2005</w:t>
      </w:r>
      <w:r w:rsidR="00EC119A" w:rsidRPr="008C6CEB">
        <w:rPr>
          <w:rStyle w:val="FootnoteReference"/>
          <w:rFonts w:cs="Arial"/>
          <w:sz w:val="22"/>
          <w:szCs w:val="22"/>
          <w:lang w:val="es-ES"/>
        </w:rPr>
        <w:footnoteReference w:id="28"/>
      </w:r>
      <w:r w:rsidR="00897CC9" w:rsidRPr="008C6CEB">
        <w:rPr>
          <w:rFonts w:cstheme="minorHAnsi"/>
          <w:color w:val="FF0000"/>
          <w:sz w:val="22"/>
          <w:szCs w:val="22"/>
          <w:lang w:val="es-ES"/>
        </w:rPr>
        <w:t xml:space="preserve"> </w:t>
      </w:r>
      <w:r w:rsidR="006227DD" w:rsidRPr="008C6CEB">
        <w:rPr>
          <w:rFonts w:cstheme="minorHAnsi"/>
          <w:sz w:val="22"/>
          <w:szCs w:val="22"/>
          <w:lang w:val="es-ES"/>
        </w:rPr>
        <w:t xml:space="preserve">y </w:t>
      </w:r>
      <w:r w:rsidR="00C90C5C">
        <w:rPr>
          <w:rFonts w:cstheme="minorHAnsi"/>
          <w:sz w:val="22"/>
          <w:szCs w:val="22"/>
          <w:lang w:val="es-ES"/>
        </w:rPr>
        <w:t xml:space="preserve">de </w:t>
      </w:r>
      <w:r w:rsidR="006227DD" w:rsidRPr="008C6CEB">
        <w:rPr>
          <w:rFonts w:cstheme="minorHAnsi"/>
          <w:sz w:val="22"/>
          <w:szCs w:val="22"/>
          <w:lang w:val="es-ES"/>
        </w:rPr>
        <w:t xml:space="preserve">la </w:t>
      </w:r>
      <w:r w:rsidR="00115CCB" w:rsidRPr="008C6CEB">
        <w:rPr>
          <w:rFonts w:cstheme="minorHAnsi"/>
          <w:sz w:val="22"/>
          <w:szCs w:val="22"/>
          <w:lang w:val="es-ES"/>
        </w:rPr>
        <w:t>legislación francesa</w:t>
      </w:r>
      <w:r w:rsidR="006227DD" w:rsidRPr="008C6CEB">
        <w:rPr>
          <w:rFonts w:cstheme="minorHAnsi"/>
          <w:sz w:val="22"/>
          <w:szCs w:val="22"/>
          <w:lang w:val="es-ES"/>
        </w:rPr>
        <w:t xml:space="preserve"> en </w:t>
      </w:r>
      <w:r w:rsidR="00897CC9" w:rsidRPr="008C6CEB">
        <w:rPr>
          <w:rFonts w:cstheme="minorHAnsi"/>
          <w:sz w:val="22"/>
          <w:szCs w:val="22"/>
          <w:lang w:val="es-ES"/>
        </w:rPr>
        <w:t xml:space="preserve">2014 </w:t>
      </w:r>
      <w:r w:rsidR="006227DD" w:rsidRPr="008C6CEB">
        <w:rPr>
          <w:rFonts w:cstheme="minorHAnsi"/>
          <w:sz w:val="22"/>
          <w:szCs w:val="22"/>
          <w:lang w:val="es-ES"/>
        </w:rPr>
        <w:t>(</w:t>
      </w:r>
      <w:r w:rsidR="003C2F33" w:rsidRPr="008C6CEB">
        <w:rPr>
          <w:rFonts w:cstheme="minorHAnsi"/>
          <w:sz w:val="22"/>
          <w:szCs w:val="22"/>
          <w:lang w:val="es-ES"/>
        </w:rPr>
        <w:t xml:space="preserve">esta última </w:t>
      </w:r>
      <w:r w:rsidRPr="008C6CEB">
        <w:rPr>
          <w:rFonts w:cstheme="minorHAnsi"/>
          <w:sz w:val="22"/>
          <w:szCs w:val="22"/>
          <w:lang w:val="es-ES"/>
        </w:rPr>
        <w:t xml:space="preserve">situación se mantiene hasta el presente). </w:t>
      </w:r>
      <w:r w:rsidRPr="00C90C5C">
        <w:rPr>
          <w:rFonts w:cstheme="minorHAnsi"/>
          <w:color w:val="000000" w:themeColor="text1"/>
          <w:sz w:val="22"/>
          <w:szCs w:val="22"/>
          <w:lang w:val="es-ES"/>
        </w:rPr>
        <w:t xml:space="preserve">Esta </w:t>
      </w:r>
      <w:r w:rsidR="003C2F33" w:rsidRPr="00C90C5C">
        <w:rPr>
          <w:rFonts w:cstheme="minorHAnsi"/>
          <w:color w:val="000000" w:themeColor="text1"/>
          <w:sz w:val="22"/>
          <w:szCs w:val="22"/>
          <w:lang w:val="es-ES"/>
        </w:rPr>
        <w:t xml:space="preserve">condición </w:t>
      </w:r>
      <w:r w:rsidRPr="00C90C5C">
        <w:rPr>
          <w:rFonts w:cstheme="minorHAnsi"/>
          <w:color w:val="000000" w:themeColor="text1"/>
          <w:sz w:val="22"/>
          <w:szCs w:val="22"/>
          <w:lang w:val="es-ES"/>
        </w:rPr>
        <w:t xml:space="preserve">en el marco de la </w:t>
      </w:r>
      <w:r w:rsidR="003C2F33" w:rsidRPr="00C90C5C">
        <w:rPr>
          <w:rFonts w:cstheme="minorHAnsi"/>
          <w:color w:val="000000" w:themeColor="text1"/>
          <w:sz w:val="22"/>
          <w:szCs w:val="22"/>
          <w:lang w:val="es-ES"/>
        </w:rPr>
        <w:t>legislación</w:t>
      </w:r>
      <w:r w:rsidRPr="00C90C5C">
        <w:rPr>
          <w:rFonts w:cstheme="minorHAnsi"/>
          <w:color w:val="000000" w:themeColor="text1"/>
          <w:sz w:val="22"/>
          <w:szCs w:val="22"/>
          <w:lang w:val="es-ES"/>
        </w:rPr>
        <w:t xml:space="preserve"> francesa confiere una personalidad jurídica a su </w:t>
      </w:r>
      <w:r w:rsidR="00C90C5C" w:rsidRPr="00C90C5C">
        <w:rPr>
          <w:rFonts w:cstheme="minorHAnsi"/>
          <w:color w:val="000000" w:themeColor="text1"/>
          <w:sz w:val="22"/>
          <w:szCs w:val="22"/>
          <w:lang w:val="es-ES"/>
        </w:rPr>
        <w:t>s</w:t>
      </w:r>
      <w:r w:rsidRPr="00C90C5C">
        <w:rPr>
          <w:rFonts w:cstheme="minorHAnsi"/>
          <w:color w:val="000000" w:themeColor="text1"/>
          <w:sz w:val="22"/>
          <w:szCs w:val="22"/>
          <w:lang w:val="es-ES"/>
        </w:rPr>
        <w:t>ecretaría</w:t>
      </w:r>
      <w:r w:rsidRPr="00C90C5C">
        <w:rPr>
          <w:rStyle w:val="FootnoteReference"/>
          <w:rFonts w:cstheme="minorHAnsi"/>
          <w:color w:val="000000" w:themeColor="text1"/>
          <w:sz w:val="22"/>
          <w:szCs w:val="22"/>
          <w:lang w:val="es-ES"/>
        </w:rPr>
        <w:footnoteReference w:id="29"/>
      </w:r>
      <w:r w:rsidR="005C6AA5" w:rsidRPr="00C90C5C">
        <w:rPr>
          <w:rFonts w:cstheme="minorHAnsi"/>
          <w:color w:val="000000" w:themeColor="text1"/>
          <w:sz w:val="22"/>
          <w:szCs w:val="22"/>
          <w:lang w:val="es-ES"/>
        </w:rPr>
        <w:t>.</w:t>
      </w:r>
      <w:r w:rsidRPr="00C90C5C">
        <w:rPr>
          <w:rFonts w:cstheme="minorHAnsi"/>
          <w:color w:val="000000" w:themeColor="text1"/>
          <w:sz w:val="22"/>
          <w:szCs w:val="22"/>
          <w:lang w:val="es-ES"/>
        </w:rPr>
        <w:t xml:space="preserve"> </w:t>
      </w:r>
      <w:r w:rsidRPr="008C6CEB">
        <w:rPr>
          <w:rFonts w:cstheme="minorHAnsi"/>
          <w:sz w:val="22"/>
          <w:szCs w:val="22"/>
          <w:lang w:val="es-ES"/>
        </w:rPr>
        <w:t>La propia MedWet</w:t>
      </w:r>
      <w:r w:rsidR="003C2F33" w:rsidRPr="008C6CEB">
        <w:rPr>
          <w:rFonts w:cstheme="minorHAnsi"/>
          <w:sz w:val="22"/>
          <w:szCs w:val="22"/>
          <w:lang w:val="es-ES"/>
        </w:rPr>
        <w:t xml:space="preserve">, </w:t>
      </w:r>
      <w:r w:rsidRPr="008C6CEB">
        <w:rPr>
          <w:rFonts w:cstheme="minorHAnsi"/>
          <w:sz w:val="22"/>
          <w:szCs w:val="22"/>
          <w:lang w:val="es-ES"/>
        </w:rPr>
        <w:t>que es distinta de su secretaría</w:t>
      </w:r>
      <w:r w:rsidR="003C2F33" w:rsidRPr="008C6CEB">
        <w:rPr>
          <w:rFonts w:cstheme="minorHAnsi"/>
          <w:sz w:val="22"/>
          <w:szCs w:val="22"/>
          <w:lang w:val="es-ES"/>
        </w:rPr>
        <w:t>,</w:t>
      </w:r>
      <w:r w:rsidRPr="008C6CEB">
        <w:rPr>
          <w:rFonts w:cstheme="minorHAnsi"/>
          <w:sz w:val="22"/>
          <w:szCs w:val="22"/>
          <w:lang w:val="es-ES"/>
        </w:rPr>
        <w:t xml:space="preserve"> </w:t>
      </w:r>
      <w:r w:rsidR="006227DD" w:rsidRPr="008C6CEB">
        <w:rPr>
          <w:rFonts w:cstheme="minorHAnsi"/>
          <w:sz w:val="22"/>
          <w:szCs w:val="22"/>
          <w:lang w:val="es-ES"/>
        </w:rPr>
        <w:t xml:space="preserve">ha sido </w:t>
      </w:r>
      <w:r w:rsidR="00115CCB" w:rsidRPr="008C6CEB">
        <w:rPr>
          <w:rFonts w:cstheme="minorHAnsi"/>
          <w:sz w:val="22"/>
          <w:szCs w:val="22"/>
          <w:lang w:val="es-ES"/>
        </w:rPr>
        <w:t>aprobada</w:t>
      </w:r>
      <w:r w:rsidR="006227DD" w:rsidRPr="008C6CEB">
        <w:rPr>
          <w:rFonts w:cstheme="minorHAnsi"/>
          <w:sz w:val="22"/>
          <w:szCs w:val="22"/>
          <w:lang w:val="es-ES"/>
        </w:rPr>
        <w:t xml:space="preserve"> periódicamente </w:t>
      </w:r>
      <w:r w:rsidR="000C5598" w:rsidRPr="008C6CEB">
        <w:rPr>
          <w:rFonts w:cstheme="minorHAnsi"/>
          <w:sz w:val="22"/>
          <w:szCs w:val="22"/>
          <w:lang w:val="es-ES"/>
        </w:rPr>
        <w:t xml:space="preserve">como IRR que actúa </w:t>
      </w:r>
      <w:r w:rsidR="008A302F" w:rsidRPr="008C6CEB">
        <w:rPr>
          <w:rFonts w:cstheme="minorHAnsi"/>
          <w:sz w:val="22"/>
          <w:szCs w:val="22"/>
          <w:lang w:val="es-ES"/>
        </w:rPr>
        <w:t>en el marco de la Convención</w:t>
      </w:r>
      <w:r w:rsidRPr="008C6CEB">
        <w:rPr>
          <w:rFonts w:cstheme="minorHAnsi"/>
          <w:sz w:val="22"/>
          <w:szCs w:val="22"/>
          <w:lang w:val="es-ES"/>
        </w:rPr>
        <w:t>.</w:t>
      </w:r>
    </w:p>
    <w:p w14:paraId="0DEDC972" w14:textId="77777777" w:rsidR="00171F37" w:rsidRPr="008C6CEB" w:rsidRDefault="00171F37" w:rsidP="00171F37">
      <w:pPr>
        <w:rPr>
          <w:rFonts w:cstheme="minorHAnsi"/>
          <w:sz w:val="22"/>
          <w:szCs w:val="22"/>
          <w:lang w:val="es-ES"/>
        </w:rPr>
      </w:pPr>
    </w:p>
    <w:p w14:paraId="157991FC" w14:textId="5D75AE38" w:rsidR="008B2F13" w:rsidRPr="008C6CEB" w:rsidRDefault="00171F37" w:rsidP="0004422C">
      <w:pPr>
        <w:pStyle w:val="ListParagraph"/>
        <w:numPr>
          <w:ilvl w:val="0"/>
          <w:numId w:val="19"/>
        </w:numPr>
        <w:rPr>
          <w:rFonts w:cstheme="minorHAnsi"/>
          <w:sz w:val="22"/>
          <w:szCs w:val="22"/>
          <w:lang w:val="es-ES"/>
        </w:rPr>
      </w:pPr>
      <w:r w:rsidRPr="008C6CEB">
        <w:rPr>
          <w:rFonts w:cstheme="minorHAnsi"/>
          <w:sz w:val="22"/>
          <w:szCs w:val="22"/>
          <w:lang w:val="es-ES"/>
        </w:rPr>
        <w:t xml:space="preserve">En segundo lugar, la </w:t>
      </w:r>
      <w:r w:rsidR="003C2F33" w:rsidRPr="008C6CEB">
        <w:rPr>
          <w:rFonts w:cstheme="minorHAnsi"/>
          <w:sz w:val="22"/>
          <w:szCs w:val="22"/>
          <w:lang w:val="es-ES"/>
        </w:rPr>
        <w:t>Alianza de la Vía Migratoria Asia Oriental-Australasia (</w:t>
      </w:r>
      <w:r w:rsidRPr="008C6CEB">
        <w:rPr>
          <w:rFonts w:cstheme="minorHAnsi"/>
          <w:sz w:val="22"/>
          <w:szCs w:val="22"/>
          <w:lang w:val="es-ES"/>
        </w:rPr>
        <w:t>EAAFP</w:t>
      </w:r>
      <w:r w:rsidR="00C90C5C">
        <w:rPr>
          <w:rFonts w:cstheme="minorHAnsi"/>
          <w:sz w:val="22"/>
          <w:szCs w:val="22"/>
          <w:lang w:val="es-ES"/>
        </w:rPr>
        <w:t xml:space="preserve">) </w:t>
      </w:r>
      <w:r w:rsidR="00EC119A" w:rsidRPr="008C6CEB">
        <w:rPr>
          <w:rFonts w:cstheme="minorHAnsi"/>
          <w:sz w:val="22"/>
          <w:szCs w:val="22"/>
          <w:lang w:val="es-ES"/>
        </w:rPr>
        <w:t>estableció una secretaría en la República de Corea en 2009. E</w:t>
      </w:r>
      <w:r w:rsidRPr="008C6CEB">
        <w:rPr>
          <w:rFonts w:cstheme="minorHAnsi"/>
          <w:sz w:val="22"/>
          <w:szCs w:val="22"/>
          <w:lang w:val="es-ES"/>
        </w:rPr>
        <w:t xml:space="preserve">stá </w:t>
      </w:r>
      <w:r w:rsidR="003C2F33" w:rsidRPr="008C6CEB">
        <w:rPr>
          <w:rFonts w:cstheme="minorHAnsi"/>
          <w:sz w:val="22"/>
          <w:szCs w:val="22"/>
          <w:lang w:val="es-ES"/>
        </w:rPr>
        <w:t xml:space="preserve">albergada </w:t>
      </w:r>
      <w:r w:rsidRPr="008C6CEB">
        <w:rPr>
          <w:rFonts w:cstheme="minorHAnsi"/>
          <w:sz w:val="22"/>
          <w:szCs w:val="22"/>
          <w:lang w:val="es-ES"/>
        </w:rPr>
        <w:t xml:space="preserve">en virtud de un memorando de entendimiento renovable </w:t>
      </w:r>
      <w:r w:rsidR="0004422C" w:rsidRPr="008C6CEB">
        <w:rPr>
          <w:rFonts w:cstheme="minorHAnsi"/>
          <w:sz w:val="22"/>
          <w:szCs w:val="22"/>
          <w:lang w:val="es-ES"/>
        </w:rPr>
        <w:t>por</w:t>
      </w:r>
      <w:r w:rsidR="003C2F33" w:rsidRPr="008C6CEB">
        <w:rPr>
          <w:rFonts w:cstheme="minorHAnsi"/>
          <w:sz w:val="22"/>
          <w:szCs w:val="22"/>
          <w:lang w:val="es-ES"/>
        </w:rPr>
        <w:t xml:space="preserve"> el </w:t>
      </w:r>
      <w:r w:rsidRPr="008C6CEB">
        <w:rPr>
          <w:rFonts w:cstheme="minorHAnsi"/>
          <w:sz w:val="22"/>
          <w:szCs w:val="22"/>
          <w:lang w:val="es-ES"/>
        </w:rPr>
        <w:t>Gobierno Metropolitano de</w:t>
      </w:r>
      <w:r w:rsidR="003C2F33" w:rsidRPr="008C6CEB">
        <w:rPr>
          <w:rFonts w:cstheme="minorHAnsi"/>
          <w:sz w:val="22"/>
          <w:szCs w:val="22"/>
          <w:lang w:val="es-ES"/>
        </w:rPr>
        <w:t xml:space="preserve"> la ciudad de</w:t>
      </w:r>
      <w:r w:rsidRPr="008C6CEB">
        <w:rPr>
          <w:rFonts w:cstheme="minorHAnsi"/>
          <w:sz w:val="22"/>
          <w:szCs w:val="22"/>
          <w:lang w:val="es-ES"/>
        </w:rPr>
        <w:t xml:space="preserve"> Incheon y el Ministerio de Medio Ambiente de Corea</w:t>
      </w:r>
      <w:r w:rsidRPr="008C6CEB">
        <w:rPr>
          <w:rStyle w:val="FootnoteReference"/>
          <w:rFonts w:cstheme="minorHAnsi"/>
          <w:sz w:val="22"/>
          <w:szCs w:val="22"/>
          <w:lang w:val="es-ES"/>
        </w:rPr>
        <w:footnoteReference w:id="30"/>
      </w:r>
      <w:r w:rsidR="005C6AA5" w:rsidRPr="008C6CEB">
        <w:rPr>
          <w:rFonts w:cstheme="minorHAnsi"/>
          <w:sz w:val="22"/>
          <w:szCs w:val="22"/>
          <w:lang w:val="es-ES"/>
        </w:rPr>
        <w:t>.</w:t>
      </w:r>
      <w:r w:rsidRPr="008C6CEB">
        <w:rPr>
          <w:rFonts w:cstheme="minorHAnsi"/>
          <w:sz w:val="22"/>
          <w:szCs w:val="22"/>
          <w:lang w:val="es-ES"/>
        </w:rPr>
        <w:t xml:space="preserve"> </w:t>
      </w:r>
      <w:r w:rsidR="003C2F33" w:rsidRPr="008C6CEB">
        <w:rPr>
          <w:rFonts w:cstheme="minorHAnsi"/>
          <w:sz w:val="22"/>
          <w:szCs w:val="22"/>
          <w:lang w:val="es-ES"/>
        </w:rPr>
        <w:t xml:space="preserve">Cabe señalar que </w:t>
      </w:r>
      <w:r w:rsidRPr="008C6CEB">
        <w:rPr>
          <w:rFonts w:cstheme="minorHAnsi"/>
          <w:sz w:val="22"/>
          <w:szCs w:val="22"/>
          <w:lang w:val="es-ES"/>
        </w:rPr>
        <w:t>está registrad</w:t>
      </w:r>
      <w:r w:rsidR="003C2F33" w:rsidRPr="008C6CEB">
        <w:rPr>
          <w:rFonts w:cstheme="minorHAnsi"/>
          <w:sz w:val="22"/>
          <w:szCs w:val="22"/>
          <w:lang w:val="es-ES"/>
        </w:rPr>
        <w:t>a</w:t>
      </w:r>
      <w:r w:rsidRPr="008C6CEB">
        <w:rPr>
          <w:rFonts w:cstheme="minorHAnsi"/>
          <w:sz w:val="22"/>
          <w:szCs w:val="22"/>
          <w:lang w:val="es-ES"/>
        </w:rPr>
        <w:t xml:space="preserve"> en la </w:t>
      </w:r>
      <w:r w:rsidR="00EC5DD7" w:rsidRPr="008C6CEB">
        <w:rPr>
          <w:rFonts w:cstheme="minorHAnsi"/>
          <w:sz w:val="22"/>
          <w:szCs w:val="22"/>
          <w:lang w:val="es-ES"/>
        </w:rPr>
        <w:t xml:space="preserve">República de Corea como </w:t>
      </w:r>
      <w:r w:rsidR="003C2F33" w:rsidRPr="008C6CEB">
        <w:rPr>
          <w:rFonts w:cstheme="minorHAnsi"/>
          <w:sz w:val="22"/>
          <w:szCs w:val="22"/>
          <w:lang w:val="es-ES"/>
        </w:rPr>
        <w:t>“empresa sin ánimo de lucro/organización gubernamental”</w:t>
      </w:r>
      <w:r w:rsidRPr="008C6CEB">
        <w:rPr>
          <w:rStyle w:val="FootnoteReference"/>
          <w:rFonts w:cstheme="minorHAnsi"/>
          <w:sz w:val="22"/>
          <w:szCs w:val="22"/>
          <w:lang w:val="es-ES"/>
        </w:rPr>
        <w:footnoteReference w:id="31"/>
      </w:r>
      <w:r w:rsidRPr="008C6CEB">
        <w:rPr>
          <w:rFonts w:cstheme="minorHAnsi"/>
          <w:sz w:val="22"/>
          <w:szCs w:val="22"/>
          <w:lang w:val="es-ES"/>
        </w:rPr>
        <w:t xml:space="preserve"> </w:t>
      </w:r>
      <w:r w:rsidR="00EC5DD7" w:rsidRPr="008C6CEB">
        <w:rPr>
          <w:rFonts w:cstheme="minorHAnsi"/>
          <w:sz w:val="22"/>
          <w:szCs w:val="22"/>
          <w:lang w:val="es-ES"/>
        </w:rPr>
        <w:t xml:space="preserve">y realiza su actividad independientemente de </w:t>
      </w:r>
      <w:r w:rsidR="003C2F33" w:rsidRPr="008C6CEB">
        <w:rPr>
          <w:rFonts w:cstheme="minorHAnsi"/>
          <w:sz w:val="22"/>
          <w:szCs w:val="22"/>
          <w:lang w:val="es-ES"/>
        </w:rPr>
        <w:t>los organismos gubernamentales que la albergan</w:t>
      </w:r>
      <w:r w:rsidRPr="008C6CEB">
        <w:rPr>
          <w:rStyle w:val="FootnoteReference"/>
          <w:rFonts w:cstheme="minorHAnsi"/>
          <w:sz w:val="22"/>
          <w:szCs w:val="22"/>
          <w:lang w:val="es-ES"/>
        </w:rPr>
        <w:footnoteReference w:id="32"/>
      </w:r>
      <w:r w:rsidR="005C6AA5" w:rsidRPr="008C6CEB">
        <w:rPr>
          <w:rFonts w:cstheme="minorHAnsi"/>
          <w:sz w:val="22"/>
          <w:szCs w:val="22"/>
          <w:lang w:val="es-ES"/>
        </w:rPr>
        <w:t>.</w:t>
      </w:r>
      <w:r w:rsidRPr="008C6CEB">
        <w:rPr>
          <w:rFonts w:cstheme="minorHAnsi"/>
          <w:sz w:val="22"/>
          <w:szCs w:val="22"/>
          <w:lang w:val="es-ES"/>
        </w:rPr>
        <w:t xml:space="preserve"> </w:t>
      </w:r>
      <w:r w:rsidR="00EC5DD7" w:rsidRPr="008C6CEB">
        <w:rPr>
          <w:rFonts w:cstheme="minorHAnsi"/>
          <w:sz w:val="22"/>
          <w:szCs w:val="22"/>
          <w:lang w:val="es-ES"/>
        </w:rPr>
        <w:t xml:space="preserve">No está claro si la </w:t>
      </w:r>
      <w:r w:rsidR="003C2F33" w:rsidRPr="008C6CEB">
        <w:rPr>
          <w:rFonts w:cstheme="minorHAnsi"/>
          <w:sz w:val="22"/>
          <w:szCs w:val="22"/>
          <w:lang w:val="es-ES"/>
        </w:rPr>
        <w:t>Secretaría</w:t>
      </w:r>
      <w:r w:rsidR="00EC5DD7" w:rsidRPr="008C6CEB">
        <w:rPr>
          <w:rFonts w:cstheme="minorHAnsi"/>
          <w:sz w:val="22"/>
          <w:szCs w:val="22"/>
          <w:lang w:val="es-ES"/>
        </w:rPr>
        <w:t xml:space="preserve"> de </w:t>
      </w:r>
      <w:r w:rsidR="003C2F33" w:rsidRPr="008C6CEB">
        <w:rPr>
          <w:rFonts w:cstheme="minorHAnsi"/>
          <w:sz w:val="22"/>
          <w:szCs w:val="22"/>
          <w:lang w:val="es-ES"/>
        </w:rPr>
        <w:t>esta IRR</w:t>
      </w:r>
      <w:r w:rsidRPr="008C6CEB">
        <w:rPr>
          <w:rFonts w:cstheme="minorHAnsi"/>
          <w:sz w:val="22"/>
          <w:szCs w:val="22"/>
          <w:lang w:val="es-ES"/>
        </w:rPr>
        <w:t xml:space="preserve"> </w:t>
      </w:r>
      <w:r w:rsidR="00EC5DD7" w:rsidRPr="008C6CEB">
        <w:rPr>
          <w:rFonts w:cstheme="minorHAnsi"/>
          <w:sz w:val="22"/>
          <w:szCs w:val="22"/>
          <w:lang w:val="es-ES"/>
        </w:rPr>
        <w:t xml:space="preserve">tiene una personalidad jurídica </w:t>
      </w:r>
      <w:r w:rsidR="003C2F33" w:rsidRPr="008C6CEB">
        <w:rPr>
          <w:rFonts w:cstheme="minorHAnsi"/>
          <w:sz w:val="22"/>
          <w:szCs w:val="22"/>
          <w:lang w:val="es-ES"/>
        </w:rPr>
        <w:t>propia</w:t>
      </w:r>
      <w:r w:rsidR="00EC5DD7" w:rsidRPr="008C6CEB">
        <w:rPr>
          <w:rFonts w:cstheme="minorHAnsi"/>
          <w:sz w:val="22"/>
          <w:szCs w:val="22"/>
          <w:lang w:val="es-ES"/>
        </w:rPr>
        <w:t xml:space="preserve"> en el marco de la </w:t>
      </w:r>
      <w:r w:rsidR="003C2F33" w:rsidRPr="008C6CEB">
        <w:rPr>
          <w:rFonts w:cstheme="minorHAnsi"/>
          <w:sz w:val="22"/>
          <w:szCs w:val="22"/>
          <w:lang w:val="es-ES"/>
        </w:rPr>
        <w:t>legislación</w:t>
      </w:r>
      <w:r w:rsidR="00EC5DD7" w:rsidRPr="008C6CEB">
        <w:rPr>
          <w:rFonts w:cstheme="minorHAnsi"/>
          <w:sz w:val="22"/>
          <w:szCs w:val="22"/>
          <w:lang w:val="es-ES"/>
        </w:rPr>
        <w:t xml:space="preserve"> de Corea o si depend</w:t>
      </w:r>
      <w:r w:rsidR="003C2F33" w:rsidRPr="008C6CEB">
        <w:rPr>
          <w:rFonts w:cstheme="minorHAnsi"/>
          <w:sz w:val="22"/>
          <w:szCs w:val="22"/>
          <w:lang w:val="es-ES"/>
        </w:rPr>
        <w:t>e</w:t>
      </w:r>
      <w:r w:rsidR="00EC5DD7" w:rsidRPr="008C6CEB">
        <w:rPr>
          <w:rFonts w:cstheme="minorHAnsi"/>
          <w:sz w:val="22"/>
          <w:szCs w:val="22"/>
          <w:lang w:val="es-ES"/>
        </w:rPr>
        <w:t xml:space="preserve"> de la personalidad jurídica de uno de </w:t>
      </w:r>
      <w:r w:rsidR="003C2F33" w:rsidRPr="008C6CEB">
        <w:rPr>
          <w:rFonts w:cstheme="minorHAnsi"/>
          <w:sz w:val="22"/>
          <w:szCs w:val="22"/>
          <w:lang w:val="es-ES"/>
        </w:rPr>
        <w:t>los organismos gubernamentales</w:t>
      </w:r>
      <w:r w:rsidR="0004422C" w:rsidRPr="008C6CEB">
        <w:rPr>
          <w:rFonts w:cstheme="minorHAnsi"/>
          <w:sz w:val="22"/>
          <w:szCs w:val="22"/>
          <w:lang w:val="es-ES"/>
        </w:rPr>
        <w:t xml:space="preserve"> arriba mencionados</w:t>
      </w:r>
      <w:r w:rsidRPr="008C6CEB">
        <w:rPr>
          <w:rStyle w:val="FootnoteReference"/>
          <w:rFonts w:cstheme="minorHAnsi"/>
          <w:sz w:val="22"/>
          <w:szCs w:val="22"/>
          <w:lang w:val="es-ES"/>
        </w:rPr>
        <w:footnoteReference w:id="33"/>
      </w:r>
      <w:r w:rsidR="00B50ABC" w:rsidRPr="008C6CEB">
        <w:rPr>
          <w:rFonts w:cstheme="minorHAnsi"/>
          <w:sz w:val="22"/>
          <w:szCs w:val="22"/>
          <w:lang w:val="es-ES"/>
        </w:rPr>
        <w:t>.</w:t>
      </w:r>
      <w:r w:rsidRPr="008C6CEB">
        <w:rPr>
          <w:rFonts w:cstheme="minorHAnsi"/>
          <w:sz w:val="22"/>
          <w:szCs w:val="22"/>
          <w:lang w:val="es-ES"/>
        </w:rPr>
        <w:t xml:space="preserve"> </w:t>
      </w:r>
      <w:r w:rsidR="00EC5DD7" w:rsidRPr="008C6CEB">
        <w:rPr>
          <w:rFonts w:cstheme="minorHAnsi"/>
          <w:sz w:val="22"/>
          <w:szCs w:val="22"/>
          <w:lang w:val="es-ES"/>
        </w:rPr>
        <w:t xml:space="preserve">En cualquier caso, la propia IRR (que es </w:t>
      </w:r>
      <w:r w:rsidR="0004422C" w:rsidRPr="008C6CEB">
        <w:rPr>
          <w:rFonts w:cstheme="minorHAnsi"/>
          <w:sz w:val="22"/>
          <w:szCs w:val="22"/>
          <w:lang w:val="es-ES"/>
        </w:rPr>
        <w:t>distinta</w:t>
      </w:r>
      <w:r w:rsidR="00EC5DD7" w:rsidRPr="008C6CEB">
        <w:rPr>
          <w:rFonts w:cstheme="minorHAnsi"/>
          <w:sz w:val="22"/>
          <w:szCs w:val="22"/>
          <w:lang w:val="es-ES"/>
        </w:rPr>
        <w:t xml:space="preserve"> de su </w:t>
      </w:r>
      <w:r w:rsidR="0004422C" w:rsidRPr="008C6CEB">
        <w:rPr>
          <w:rFonts w:cstheme="minorHAnsi"/>
          <w:sz w:val="22"/>
          <w:szCs w:val="22"/>
          <w:lang w:val="es-ES"/>
        </w:rPr>
        <w:t>secretaría</w:t>
      </w:r>
      <w:r w:rsidR="00EC5DD7" w:rsidRPr="008C6CEB">
        <w:rPr>
          <w:rFonts w:cstheme="minorHAnsi"/>
          <w:sz w:val="22"/>
          <w:szCs w:val="22"/>
          <w:lang w:val="es-ES"/>
        </w:rPr>
        <w:t xml:space="preserve">) </w:t>
      </w:r>
      <w:r w:rsidR="0004422C" w:rsidRPr="008C6CEB">
        <w:rPr>
          <w:rFonts w:cstheme="minorHAnsi"/>
          <w:sz w:val="22"/>
          <w:szCs w:val="22"/>
          <w:lang w:val="es-ES"/>
        </w:rPr>
        <w:t>ha sido aprobada periódicamente como IRR que actúa en el marco de la Convención</w:t>
      </w:r>
      <w:r w:rsidRPr="008C6CEB">
        <w:rPr>
          <w:rStyle w:val="FootnoteReference"/>
          <w:rFonts w:cstheme="minorHAnsi"/>
          <w:sz w:val="22"/>
          <w:szCs w:val="22"/>
          <w:lang w:val="es-ES"/>
        </w:rPr>
        <w:footnoteReference w:id="34"/>
      </w:r>
      <w:r w:rsidR="00B50ABC" w:rsidRPr="008C6CEB">
        <w:rPr>
          <w:rFonts w:cstheme="minorHAnsi"/>
          <w:sz w:val="22"/>
          <w:szCs w:val="22"/>
          <w:lang w:val="es-ES"/>
        </w:rPr>
        <w:t>.</w:t>
      </w:r>
    </w:p>
    <w:p w14:paraId="16524C96" w14:textId="77777777" w:rsidR="008B2F13" w:rsidRPr="008C6CEB" w:rsidRDefault="008B2F13" w:rsidP="008B2F13">
      <w:pPr>
        <w:rPr>
          <w:rFonts w:cstheme="minorHAnsi"/>
          <w:sz w:val="22"/>
          <w:szCs w:val="22"/>
          <w:lang w:val="es-ES"/>
        </w:rPr>
      </w:pPr>
    </w:p>
    <w:p w14:paraId="718D992D" w14:textId="0A54A67F" w:rsidR="00EC119A" w:rsidRPr="008C6CEB" w:rsidRDefault="00C90C5C" w:rsidP="00EC119A">
      <w:pPr>
        <w:pStyle w:val="ListParagraph"/>
        <w:numPr>
          <w:ilvl w:val="0"/>
          <w:numId w:val="19"/>
        </w:numPr>
        <w:rPr>
          <w:rFonts w:cs="Arial"/>
          <w:sz w:val="22"/>
          <w:szCs w:val="22"/>
          <w:lang w:val="es-ES"/>
        </w:rPr>
      </w:pPr>
      <w:r w:rsidRPr="008C6CEB">
        <w:rPr>
          <w:rFonts w:cs="Arial"/>
          <w:color w:val="000000" w:themeColor="text1"/>
          <w:sz w:val="22"/>
          <w:szCs w:val="22"/>
          <w:lang w:val="es-ES"/>
        </w:rPr>
        <w:t xml:space="preserve">No está claro si la </w:t>
      </w:r>
      <w:r w:rsidRPr="007E3424">
        <w:rPr>
          <w:rFonts w:cs="Arial"/>
          <w:color w:val="000000" w:themeColor="text1"/>
          <w:sz w:val="22"/>
          <w:szCs w:val="22"/>
          <w:lang w:val="es-ES"/>
        </w:rPr>
        <w:t xml:space="preserve">COP, al aprobar formalmente estas dos IRR </w:t>
      </w:r>
      <w:r w:rsidRPr="007E3424">
        <w:rPr>
          <w:rFonts w:cstheme="minorHAnsi"/>
          <w:color w:val="000000" w:themeColor="text1"/>
          <w:sz w:val="22"/>
          <w:szCs w:val="22"/>
          <w:lang w:val="es-ES"/>
        </w:rPr>
        <w:t xml:space="preserve">por considerarse que realizan su actividad en el marco de la Convención, también aprobó </w:t>
      </w:r>
      <w:r w:rsidRPr="007E3424">
        <w:rPr>
          <w:rFonts w:cs="Arial"/>
          <w:color w:val="000000" w:themeColor="text1"/>
          <w:sz w:val="22"/>
          <w:szCs w:val="22"/>
          <w:lang w:val="es-ES"/>
        </w:rPr>
        <w:t xml:space="preserve">implícitamente la condición jurídica de </w:t>
      </w:r>
      <w:r w:rsidRPr="007E3424">
        <w:rPr>
          <w:rFonts w:cs="Arial"/>
          <w:color w:val="000000" w:themeColor="text1"/>
          <w:sz w:val="22"/>
          <w:szCs w:val="22"/>
          <w:lang w:val="es-ES"/>
        </w:rPr>
        <w:lastRenderedPageBreak/>
        <w:t>sus respectivas secretarías.</w:t>
      </w:r>
      <w:r w:rsidR="009B798E" w:rsidRPr="008C6CEB">
        <w:rPr>
          <w:rFonts w:cs="Arial"/>
          <w:color w:val="FF0000"/>
          <w:sz w:val="22"/>
          <w:szCs w:val="22"/>
          <w:lang w:val="es-ES"/>
        </w:rPr>
        <w:t xml:space="preserve"> </w:t>
      </w:r>
      <w:r w:rsidR="009B798E" w:rsidRPr="00C90C5C">
        <w:rPr>
          <w:rFonts w:cs="Arial"/>
          <w:color w:val="000000" w:themeColor="text1"/>
          <w:sz w:val="22"/>
          <w:szCs w:val="22"/>
          <w:lang w:val="es-ES"/>
        </w:rPr>
        <w:t xml:space="preserve">Al hacer este comentario, </w:t>
      </w:r>
      <w:r w:rsidR="007B1475">
        <w:rPr>
          <w:rFonts w:cs="Arial"/>
          <w:color w:val="000000" w:themeColor="text1"/>
          <w:sz w:val="22"/>
          <w:szCs w:val="22"/>
          <w:lang w:val="es-ES"/>
        </w:rPr>
        <w:t>señalo</w:t>
      </w:r>
      <w:r>
        <w:rPr>
          <w:rFonts w:cs="Arial"/>
          <w:color w:val="000000" w:themeColor="text1"/>
          <w:sz w:val="22"/>
          <w:szCs w:val="22"/>
          <w:lang w:val="es-ES"/>
        </w:rPr>
        <w:t xml:space="preserve"> q</w:t>
      </w:r>
      <w:r w:rsidR="009B798E" w:rsidRPr="00C90C5C">
        <w:rPr>
          <w:rFonts w:cs="Arial"/>
          <w:color w:val="000000" w:themeColor="text1"/>
          <w:sz w:val="22"/>
          <w:szCs w:val="22"/>
          <w:lang w:val="es-ES"/>
        </w:rPr>
        <w:t xml:space="preserve">ue </w:t>
      </w:r>
      <w:r w:rsidR="00EC119A" w:rsidRPr="00C90C5C">
        <w:rPr>
          <w:rFonts w:cs="Arial"/>
          <w:color w:val="000000" w:themeColor="text1"/>
          <w:sz w:val="22"/>
          <w:szCs w:val="22"/>
          <w:lang w:val="es-ES"/>
        </w:rPr>
        <w:t xml:space="preserve">MedWet </w:t>
      </w:r>
      <w:r w:rsidR="009B798E" w:rsidRPr="00C90C5C">
        <w:rPr>
          <w:rFonts w:cs="Arial"/>
          <w:color w:val="000000" w:themeColor="text1"/>
          <w:sz w:val="22"/>
          <w:szCs w:val="22"/>
          <w:lang w:val="es-ES"/>
        </w:rPr>
        <w:t xml:space="preserve">indicó en su </w:t>
      </w:r>
      <w:r w:rsidR="008C6CEB" w:rsidRPr="00C90C5C">
        <w:rPr>
          <w:rFonts w:cs="Arial"/>
          <w:color w:val="000000" w:themeColor="text1"/>
          <w:sz w:val="22"/>
          <w:szCs w:val="22"/>
          <w:lang w:val="es-ES"/>
        </w:rPr>
        <w:t>informe</w:t>
      </w:r>
      <w:r w:rsidR="009B798E" w:rsidRPr="00C90C5C">
        <w:rPr>
          <w:rFonts w:cs="Arial"/>
          <w:color w:val="000000" w:themeColor="text1"/>
          <w:sz w:val="22"/>
          <w:szCs w:val="22"/>
          <w:lang w:val="es-ES"/>
        </w:rPr>
        <w:t xml:space="preserve"> a la </w:t>
      </w:r>
      <w:r w:rsidR="00EC119A" w:rsidRPr="00C90C5C">
        <w:rPr>
          <w:rFonts w:cs="Arial"/>
          <w:color w:val="000000" w:themeColor="text1"/>
          <w:sz w:val="22"/>
          <w:szCs w:val="22"/>
          <w:lang w:val="es-ES"/>
        </w:rPr>
        <w:t>COP9</w:t>
      </w:r>
      <w:r w:rsidR="009B798E" w:rsidRPr="00C90C5C">
        <w:rPr>
          <w:rFonts w:cs="Arial"/>
          <w:color w:val="000000" w:themeColor="text1"/>
          <w:sz w:val="22"/>
          <w:szCs w:val="22"/>
          <w:lang w:val="es-ES"/>
        </w:rPr>
        <w:t xml:space="preserve"> que su “Unidad de Coordinación” estaba en </w:t>
      </w:r>
      <w:r w:rsidR="001B2F1F">
        <w:rPr>
          <w:rFonts w:cs="Arial"/>
          <w:color w:val="000000" w:themeColor="text1"/>
          <w:sz w:val="22"/>
          <w:szCs w:val="22"/>
          <w:lang w:val="es-ES"/>
        </w:rPr>
        <w:t>proceso</w:t>
      </w:r>
      <w:r w:rsidR="009B798E" w:rsidRPr="00C90C5C">
        <w:rPr>
          <w:rFonts w:cs="Arial"/>
          <w:color w:val="000000" w:themeColor="text1"/>
          <w:sz w:val="22"/>
          <w:szCs w:val="22"/>
          <w:lang w:val="es-ES"/>
        </w:rPr>
        <w:t xml:space="preserve"> de </w:t>
      </w:r>
      <w:r w:rsidR="009B798E" w:rsidRPr="001B2F1F">
        <w:rPr>
          <w:rFonts w:cs="Arial"/>
          <w:color w:val="000000" w:themeColor="text1"/>
          <w:sz w:val="22"/>
          <w:szCs w:val="22"/>
          <w:lang w:val="es-ES"/>
        </w:rPr>
        <w:t xml:space="preserve">obtener una condición jurídica formal en el marco de la </w:t>
      </w:r>
      <w:r w:rsidR="008C6CEB" w:rsidRPr="001B2F1F">
        <w:rPr>
          <w:rFonts w:cs="Arial"/>
          <w:color w:val="000000" w:themeColor="text1"/>
          <w:sz w:val="22"/>
          <w:szCs w:val="22"/>
          <w:lang w:val="es-ES"/>
        </w:rPr>
        <w:t>legislación</w:t>
      </w:r>
      <w:r w:rsidR="009B798E" w:rsidRPr="001B2F1F">
        <w:rPr>
          <w:rFonts w:cs="Arial"/>
          <w:color w:val="000000" w:themeColor="text1"/>
          <w:sz w:val="22"/>
          <w:szCs w:val="22"/>
          <w:lang w:val="es-ES"/>
        </w:rPr>
        <w:t xml:space="preserve"> </w:t>
      </w:r>
      <w:r w:rsidR="008C6CEB" w:rsidRPr="001B2F1F">
        <w:rPr>
          <w:rFonts w:cs="Arial"/>
          <w:color w:val="000000" w:themeColor="text1"/>
          <w:sz w:val="22"/>
          <w:szCs w:val="22"/>
          <w:lang w:val="es-ES"/>
        </w:rPr>
        <w:t>griega</w:t>
      </w:r>
      <w:r w:rsidR="009B798E" w:rsidRPr="001B2F1F">
        <w:rPr>
          <w:rFonts w:cs="Arial"/>
          <w:color w:val="000000" w:themeColor="text1"/>
          <w:sz w:val="22"/>
          <w:szCs w:val="22"/>
          <w:lang w:val="es-ES"/>
        </w:rPr>
        <w:t xml:space="preserve">. Además, </w:t>
      </w:r>
      <w:r w:rsidR="001B2F1F" w:rsidRPr="001B2F1F">
        <w:rPr>
          <w:rFonts w:cs="Arial"/>
          <w:color w:val="000000" w:themeColor="text1"/>
          <w:sz w:val="22"/>
          <w:szCs w:val="22"/>
          <w:lang w:val="es-ES"/>
        </w:rPr>
        <w:t xml:space="preserve">conviene saber </w:t>
      </w:r>
      <w:r w:rsidR="00975CFF" w:rsidRPr="001B2F1F">
        <w:rPr>
          <w:rFonts w:cs="Arial"/>
          <w:color w:val="000000" w:themeColor="text1"/>
          <w:sz w:val="22"/>
          <w:szCs w:val="22"/>
          <w:lang w:val="es-ES"/>
        </w:rPr>
        <w:t xml:space="preserve">que en la correspondencia </w:t>
      </w:r>
      <w:r w:rsidR="00246C6A">
        <w:rPr>
          <w:rFonts w:cs="Arial"/>
          <w:color w:val="000000" w:themeColor="text1"/>
          <w:sz w:val="22"/>
          <w:szCs w:val="22"/>
          <w:lang w:val="es-ES"/>
        </w:rPr>
        <w:t>oficial</w:t>
      </w:r>
      <w:r w:rsidR="00975CFF" w:rsidRPr="001B2F1F">
        <w:rPr>
          <w:rFonts w:cs="Arial"/>
          <w:color w:val="000000" w:themeColor="text1"/>
          <w:sz w:val="22"/>
          <w:szCs w:val="22"/>
          <w:lang w:val="es-ES"/>
        </w:rPr>
        <w:t xml:space="preserve"> </w:t>
      </w:r>
      <w:r w:rsidR="001B2F1F" w:rsidRPr="001B2F1F">
        <w:rPr>
          <w:rFonts w:cs="Arial"/>
          <w:color w:val="000000" w:themeColor="text1"/>
          <w:sz w:val="22"/>
          <w:szCs w:val="22"/>
          <w:lang w:val="es-ES"/>
        </w:rPr>
        <w:t>remitida por</w:t>
      </w:r>
      <w:r w:rsidR="00975CFF" w:rsidRPr="001B2F1F">
        <w:rPr>
          <w:rFonts w:cs="Arial"/>
          <w:color w:val="000000" w:themeColor="text1"/>
          <w:sz w:val="22"/>
          <w:szCs w:val="22"/>
          <w:lang w:val="es-ES"/>
        </w:rPr>
        <w:t xml:space="preserve"> el </w:t>
      </w:r>
      <w:r w:rsidR="001B2F1F" w:rsidRPr="001B2F1F">
        <w:rPr>
          <w:rFonts w:cs="Arial"/>
          <w:color w:val="000000" w:themeColor="text1"/>
          <w:sz w:val="22"/>
          <w:szCs w:val="22"/>
          <w:lang w:val="es-ES"/>
        </w:rPr>
        <w:t>Gobierno</w:t>
      </w:r>
      <w:r w:rsidR="00975CFF" w:rsidRPr="001B2F1F">
        <w:rPr>
          <w:rFonts w:cs="Arial"/>
          <w:color w:val="000000" w:themeColor="text1"/>
          <w:sz w:val="22"/>
          <w:szCs w:val="22"/>
          <w:lang w:val="es-ES"/>
        </w:rPr>
        <w:t xml:space="preserve"> francés </w:t>
      </w:r>
      <w:r w:rsidR="001B2F1F" w:rsidRPr="001B2F1F">
        <w:rPr>
          <w:rFonts w:cs="Arial"/>
          <w:color w:val="000000" w:themeColor="text1"/>
          <w:sz w:val="22"/>
          <w:szCs w:val="22"/>
          <w:lang w:val="es-ES"/>
        </w:rPr>
        <w:t>a</w:t>
      </w:r>
      <w:r w:rsidR="00975CFF" w:rsidRPr="001B2F1F">
        <w:rPr>
          <w:rFonts w:cs="Arial"/>
          <w:color w:val="000000" w:themeColor="text1"/>
          <w:sz w:val="22"/>
          <w:szCs w:val="22"/>
          <w:lang w:val="es-ES"/>
        </w:rPr>
        <w:t xml:space="preserve">l Secretario General de la Convención el 27 de junio de 2013, el </w:t>
      </w:r>
      <w:r w:rsidR="008C6CEB" w:rsidRPr="001B2F1F">
        <w:rPr>
          <w:rFonts w:cs="Arial"/>
          <w:color w:val="000000" w:themeColor="text1"/>
          <w:sz w:val="22"/>
          <w:szCs w:val="22"/>
          <w:lang w:val="es-ES"/>
        </w:rPr>
        <w:t>Gobierno</w:t>
      </w:r>
      <w:r w:rsidR="00975CFF" w:rsidRPr="001B2F1F">
        <w:rPr>
          <w:rFonts w:cs="Arial"/>
          <w:color w:val="000000" w:themeColor="text1"/>
          <w:sz w:val="22"/>
          <w:szCs w:val="22"/>
          <w:lang w:val="es-ES"/>
        </w:rPr>
        <w:t xml:space="preserve"> francés indicó que tomaría las disposiciones </w:t>
      </w:r>
      <w:r w:rsidR="00246C6A" w:rsidRPr="001B2F1F">
        <w:rPr>
          <w:rFonts w:cs="Arial"/>
          <w:color w:val="000000" w:themeColor="text1"/>
          <w:sz w:val="22"/>
          <w:szCs w:val="22"/>
          <w:lang w:val="es-ES"/>
        </w:rPr>
        <w:t>necesarias</w:t>
      </w:r>
      <w:r w:rsidR="00975CFF" w:rsidRPr="001B2F1F">
        <w:rPr>
          <w:rFonts w:cs="Arial"/>
          <w:color w:val="000000" w:themeColor="text1"/>
          <w:sz w:val="22"/>
          <w:szCs w:val="22"/>
          <w:lang w:val="es-ES"/>
        </w:rPr>
        <w:t xml:space="preserve"> </w:t>
      </w:r>
      <w:r w:rsidR="001B2F1F" w:rsidRPr="001B2F1F">
        <w:rPr>
          <w:rFonts w:cs="Arial"/>
          <w:color w:val="000000" w:themeColor="text1"/>
          <w:sz w:val="22"/>
          <w:szCs w:val="22"/>
          <w:lang w:val="es-ES"/>
        </w:rPr>
        <w:t xml:space="preserve">para </w:t>
      </w:r>
      <w:r w:rsidR="00975CFF" w:rsidRPr="001B2F1F">
        <w:rPr>
          <w:rFonts w:cs="Arial"/>
          <w:color w:val="000000" w:themeColor="text1"/>
          <w:sz w:val="22"/>
          <w:szCs w:val="22"/>
          <w:lang w:val="es-ES"/>
        </w:rPr>
        <w:t>que la Secretaría de M</w:t>
      </w:r>
      <w:r w:rsidR="00EC119A" w:rsidRPr="001B2F1F">
        <w:rPr>
          <w:rFonts w:cs="Arial"/>
          <w:color w:val="000000" w:themeColor="text1"/>
          <w:sz w:val="22"/>
          <w:szCs w:val="22"/>
          <w:lang w:val="es-ES"/>
        </w:rPr>
        <w:t xml:space="preserve">edWet </w:t>
      </w:r>
      <w:r w:rsidR="00975CFF" w:rsidRPr="001B2F1F">
        <w:rPr>
          <w:rFonts w:cs="Arial"/>
          <w:color w:val="000000" w:themeColor="text1"/>
          <w:sz w:val="22"/>
          <w:szCs w:val="22"/>
          <w:lang w:val="es-ES"/>
        </w:rPr>
        <w:t xml:space="preserve">obtuviera una condición formal con arreglo a la </w:t>
      </w:r>
      <w:r w:rsidR="008C6CEB" w:rsidRPr="001B2F1F">
        <w:rPr>
          <w:rFonts w:cs="Arial"/>
          <w:color w:val="000000" w:themeColor="text1"/>
          <w:sz w:val="22"/>
          <w:szCs w:val="22"/>
          <w:lang w:val="es-ES"/>
        </w:rPr>
        <w:t>legislación</w:t>
      </w:r>
      <w:r w:rsidR="00975CFF" w:rsidRPr="001B2F1F">
        <w:rPr>
          <w:rFonts w:cs="Arial"/>
          <w:color w:val="000000" w:themeColor="text1"/>
          <w:sz w:val="22"/>
          <w:szCs w:val="22"/>
          <w:lang w:val="es-ES"/>
        </w:rPr>
        <w:t xml:space="preserve"> francesa (como </w:t>
      </w:r>
      <w:r w:rsidR="00EC119A" w:rsidRPr="00246C6A">
        <w:rPr>
          <w:rFonts w:cs="Arial"/>
          <w:i/>
          <w:color w:val="000000" w:themeColor="text1"/>
          <w:sz w:val="22"/>
          <w:szCs w:val="22"/>
          <w:lang w:val="es-ES"/>
        </w:rPr>
        <w:t>association de droit français</w:t>
      </w:r>
      <w:r w:rsidR="00EC119A" w:rsidRPr="001B2F1F">
        <w:rPr>
          <w:rFonts w:cs="Arial"/>
          <w:color w:val="000000" w:themeColor="text1"/>
          <w:sz w:val="22"/>
          <w:szCs w:val="22"/>
          <w:lang w:val="es-ES"/>
        </w:rPr>
        <w:t>).</w:t>
      </w:r>
      <w:r w:rsidR="00975CFF" w:rsidRPr="001B2F1F">
        <w:rPr>
          <w:rFonts w:cs="Arial"/>
          <w:color w:val="000000" w:themeColor="text1"/>
          <w:sz w:val="22"/>
          <w:szCs w:val="22"/>
          <w:lang w:val="es-ES"/>
        </w:rPr>
        <w:t xml:space="preserve"> </w:t>
      </w:r>
      <w:r w:rsidR="001B2F1F" w:rsidRPr="001B2F1F">
        <w:rPr>
          <w:rFonts w:cs="Arial"/>
          <w:color w:val="000000" w:themeColor="text1"/>
          <w:sz w:val="22"/>
          <w:szCs w:val="22"/>
          <w:lang w:val="es-ES"/>
        </w:rPr>
        <w:t xml:space="preserve">En resumen, </w:t>
      </w:r>
      <w:r w:rsidR="00975CFF" w:rsidRPr="001B2F1F">
        <w:rPr>
          <w:rFonts w:cs="Arial"/>
          <w:color w:val="000000" w:themeColor="text1"/>
          <w:sz w:val="22"/>
          <w:szCs w:val="22"/>
          <w:lang w:val="es-ES"/>
        </w:rPr>
        <w:t xml:space="preserve">el cambio propuesto en la condición jurídica se comunicó en ambos casos a la Convención (aunque </w:t>
      </w:r>
      <w:r w:rsidR="001B2F1F" w:rsidRPr="001B2F1F">
        <w:rPr>
          <w:rFonts w:cs="Arial"/>
          <w:color w:val="000000" w:themeColor="text1"/>
          <w:sz w:val="22"/>
          <w:szCs w:val="22"/>
          <w:lang w:val="es-ES"/>
        </w:rPr>
        <w:t>mediante</w:t>
      </w:r>
      <w:r w:rsidR="00975CFF" w:rsidRPr="001B2F1F">
        <w:rPr>
          <w:rFonts w:cs="Arial"/>
          <w:color w:val="000000" w:themeColor="text1"/>
          <w:sz w:val="22"/>
          <w:szCs w:val="22"/>
          <w:lang w:val="es-ES"/>
        </w:rPr>
        <w:t xml:space="preserve"> </w:t>
      </w:r>
      <w:r w:rsidR="001B2F1F" w:rsidRPr="001B2F1F">
        <w:rPr>
          <w:rFonts w:cs="Arial"/>
          <w:color w:val="000000" w:themeColor="text1"/>
          <w:sz w:val="22"/>
          <w:szCs w:val="22"/>
          <w:lang w:val="es-ES"/>
        </w:rPr>
        <w:t>distintos</w:t>
      </w:r>
      <w:r w:rsidR="00975CFF" w:rsidRPr="001B2F1F">
        <w:rPr>
          <w:rFonts w:cs="Arial"/>
          <w:color w:val="000000" w:themeColor="text1"/>
          <w:sz w:val="22"/>
          <w:szCs w:val="22"/>
          <w:lang w:val="es-ES"/>
        </w:rPr>
        <w:t xml:space="preserve"> canales en cada cas</w:t>
      </w:r>
      <w:r w:rsidR="001B2F1F" w:rsidRPr="001B2F1F">
        <w:rPr>
          <w:rFonts w:cs="Arial"/>
          <w:color w:val="000000" w:themeColor="text1"/>
          <w:sz w:val="22"/>
          <w:szCs w:val="22"/>
          <w:lang w:val="es-ES"/>
        </w:rPr>
        <w:t>o)</w:t>
      </w:r>
      <w:r w:rsidR="00975CFF" w:rsidRPr="001B2F1F">
        <w:rPr>
          <w:rFonts w:cs="Arial"/>
          <w:color w:val="000000" w:themeColor="text1"/>
          <w:sz w:val="22"/>
          <w:szCs w:val="22"/>
          <w:lang w:val="es-ES"/>
        </w:rPr>
        <w:t xml:space="preserve">. No he podido determinar si el </w:t>
      </w:r>
      <w:r w:rsidR="008C6CEB" w:rsidRPr="001B2F1F">
        <w:rPr>
          <w:rFonts w:cs="Arial"/>
          <w:color w:val="000000" w:themeColor="text1"/>
          <w:sz w:val="22"/>
          <w:szCs w:val="22"/>
          <w:lang w:val="es-ES"/>
        </w:rPr>
        <w:t>establecimiento</w:t>
      </w:r>
      <w:r w:rsidR="00975CFF" w:rsidRPr="001B2F1F">
        <w:rPr>
          <w:rFonts w:cs="Arial"/>
          <w:color w:val="000000" w:themeColor="text1"/>
          <w:sz w:val="22"/>
          <w:szCs w:val="22"/>
          <w:lang w:val="es-ES"/>
        </w:rPr>
        <w:t xml:space="preserve"> de la Secretaría de la </w:t>
      </w:r>
      <w:r w:rsidR="00EC119A" w:rsidRPr="008C6CEB">
        <w:rPr>
          <w:rFonts w:cs="Arial"/>
          <w:sz w:val="22"/>
          <w:szCs w:val="22"/>
          <w:lang w:val="es-ES"/>
        </w:rPr>
        <w:t>EAAFP</w:t>
      </w:r>
      <w:r w:rsidR="00975CFF" w:rsidRPr="008C6CEB">
        <w:rPr>
          <w:rFonts w:cs="Arial"/>
          <w:sz w:val="22"/>
          <w:szCs w:val="22"/>
          <w:lang w:val="es-ES"/>
        </w:rPr>
        <w:t xml:space="preserve"> como entidad </w:t>
      </w:r>
      <w:r w:rsidR="001B2F1F">
        <w:rPr>
          <w:rFonts w:cs="Arial"/>
          <w:sz w:val="22"/>
          <w:szCs w:val="22"/>
          <w:lang w:val="es-ES"/>
        </w:rPr>
        <w:t>con personalidad jurídica</w:t>
      </w:r>
      <w:r w:rsidR="00975CFF" w:rsidRPr="008C6CEB">
        <w:rPr>
          <w:rFonts w:cs="Arial"/>
          <w:sz w:val="22"/>
          <w:szCs w:val="22"/>
          <w:lang w:val="es-ES"/>
        </w:rPr>
        <w:t xml:space="preserve"> en </w:t>
      </w:r>
      <w:r w:rsidR="00EC119A" w:rsidRPr="008C6CEB">
        <w:rPr>
          <w:rFonts w:cs="Arial"/>
          <w:sz w:val="22"/>
          <w:szCs w:val="22"/>
          <w:lang w:val="es-ES"/>
        </w:rPr>
        <w:t xml:space="preserve">2009 </w:t>
      </w:r>
      <w:r w:rsidR="00975CFF" w:rsidRPr="008C6CEB">
        <w:rPr>
          <w:rFonts w:cs="Arial"/>
          <w:sz w:val="22"/>
          <w:szCs w:val="22"/>
          <w:lang w:val="es-ES"/>
        </w:rPr>
        <w:t xml:space="preserve">fue comunicado formalmente a la Convención a través de uno de los canales </w:t>
      </w:r>
      <w:r w:rsidR="001B2F1F">
        <w:rPr>
          <w:rFonts w:cs="Arial"/>
          <w:sz w:val="22"/>
          <w:szCs w:val="22"/>
          <w:lang w:val="es-ES"/>
        </w:rPr>
        <w:t xml:space="preserve">existentes </w:t>
      </w:r>
      <w:r w:rsidR="00975CFF" w:rsidRPr="008C6CEB">
        <w:rPr>
          <w:rFonts w:cs="Arial"/>
          <w:sz w:val="22"/>
          <w:szCs w:val="22"/>
          <w:lang w:val="es-ES"/>
        </w:rPr>
        <w:t xml:space="preserve">antes o después de </w:t>
      </w:r>
      <w:r w:rsidR="008C6CEB" w:rsidRPr="008C6CEB">
        <w:rPr>
          <w:rFonts w:cs="Arial"/>
          <w:sz w:val="22"/>
          <w:szCs w:val="22"/>
          <w:lang w:val="es-ES"/>
        </w:rPr>
        <w:t>que</w:t>
      </w:r>
      <w:r w:rsidR="00975CFF" w:rsidRPr="008C6CEB">
        <w:rPr>
          <w:rFonts w:cs="Arial"/>
          <w:sz w:val="22"/>
          <w:szCs w:val="22"/>
          <w:lang w:val="es-ES"/>
        </w:rPr>
        <w:t xml:space="preserve"> se produjera este cambio</w:t>
      </w:r>
      <w:r w:rsidR="001B2F1F">
        <w:rPr>
          <w:rFonts w:cs="Arial"/>
          <w:sz w:val="22"/>
          <w:szCs w:val="22"/>
          <w:lang w:val="es-ES"/>
        </w:rPr>
        <w:t xml:space="preserve"> de condición</w:t>
      </w:r>
      <w:r w:rsidR="00EC119A" w:rsidRPr="008C6CEB">
        <w:rPr>
          <w:rStyle w:val="FootnoteReference"/>
          <w:rFonts w:cs="Arial"/>
          <w:sz w:val="22"/>
          <w:szCs w:val="22"/>
          <w:lang w:val="es-ES"/>
        </w:rPr>
        <w:footnoteReference w:id="35"/>
      </w:r>
      <w:r w:rsidR="00246C6A">
        <w:rPr>
          <w:rFonts w:cs="Arial"/>
          <w:sz w:val="22"/>
          <w:szCs w:val="22"/>
          <w:lang w:val="es-ES"/>
        </w:rPr>
        <w:t>.</w:t>
      </w:r>
      <w:r w:rsidR="00EC119A" w:rsidRPr="008C6CEB">
        <w:rPr>
          <w:rFonts w:cs="Arial"/>
          <w:b/>
          <w:sz w:val="22"/>
          <w:szCs w:val="22"/>
          <w:lang w:val="es-ES"/>
        </w:rPr>
        <w:t xml:space="preserve"> </w:t>
      </w:r>
    </w:p>
    <w:p w14:paraId="7F0FC407" w14:textId="77777777" w:rsidR="008B2F13" w:rsidRPr="001B2F1F" w:rsidRDefault="008B2F13" w:rsidP="001B2F1F">
      <w:pPr>
        <w:rPr>
          <w:rFonts w:cstheme="minorHAnsi"/>
          <w:sz w:val="22"/>
          <w:szCs w:val="22"/>
          <w:lang w:val="es-ES"/>
        </w:rPr>
      </w:pPr>
    </w:p>
    <w:p w14:paraId="70096EF4" w14:textId="60586F70" w:rsidR="00B3186F" w:rsidRPr="0066244C" w:rsidRDefault="00975CFF" w:rsidP="00B3186F">
      <w:pPr>
        <w:pStyle w:val="ListParagraph"/>
        <w:numPr>
          <w:ilvl w:val="0"/>
          <w:numId w:val="19"/>
        </w:numPr>
        <w:rPr>
          <w:rFonts w:cs="Arial"/>
          <w:color w:val="000000" w:themeColor="text1"/>
          <w:sz w:val="22"/>
          <w:szCs w:val="22"/>
          <w:lang w:val="es-ES"/>
        </w:rPr>
      </w:pPr>
      <w:r w:rsidRPr="0066244C">
        <w:rPr>
          <w:rFonts w:cs="Arial"/>
          <w:color w:val="000000" w:themeColor="text1"/>
          <w:sz w:val="22"/>
          <w:szCs w:val="22"/>
          <w:lang w:val="es-ES"/>
        </w:rPr>
        <w:t xml:space="preserve">Es posible que las Partes Contratantes no fueran conscientes de que estaban </w:t>
      </w:r>
      <w:r w:rsidR="001B2F1F" w:rsidRPr="0066244C">
        <w:rPr>
          <w:rFonts w:cs="Arial"/>
          <w:color w:val="000000" w:themeColor="text1"/>
          <w:sz w:val="22"/>
          <w:szCs w:val="22"/>
          <w:lang w:val="es-ES"/>
        </w:rPr>
        <w:t>aprobando</w:t>
      </w:r>
      <w:r w:rsidRPr="0066244C">
        <w:rPr>
          <w:rFonts w:cs="Arial"/>
          <w:color w:val="000000" w:themeColor="text1"/>
          <w:sz w:val="22"/>
          <w:szCs w:val="22"/>
          <w:lang w:val="es-ES"/>
        </w:rPr>
        <w:t xml:space="preserve"> una secretaría</w:t>
      </w:r>
      <w:r w:rsidR="001B2F1F" w:rsidRPr="0066244C">
        <w:rPr>
          <w:rFonts w:cs="Arial"/>
          <w:color w:val="000000" w:themeColor="text1"/>
          <w:sz w:val="22"/>
          <w:szCs w:val="22"/>
          <w:lang w:val="es-ES"/>
        </w:rPr>
        <w:t xml:space="preserve"> independiente </w:t>
      </w:r>
      <w:r w:rsidRPr="0066244C">
        <w:rPr>
          <w:rFonts w:cs="Arial"/>
          <w:color w:val="000000" w:themeColor="text1"/>
          <w:sz w:val="22"/>
          <w:szCs w:val="22"/>
          <w:lang w:val="es-ES"/>
        </w:rPr>
        <w:t xml:space="preserve">con personalidad </w:t>
      </w:r>
      <w:r w:rsidR="008C6CEB" w:rsidRPr="0066244C">
        <w:rPr>
          <w:rFonts w:cs="Arial"/>
          <w:color w:val="000000" w:themeColor="text1"/>
          <w:sz w:val="22"/>
          <w:szCs w:val="22"/>
          <w:lang w:val="es-ES"/>
        </w:rPr>
        <w:t>jurídica</w:t>
      </w:r>
      <w:r w:rsidRPr="0066244C">
        <w:rPr>
          <w:rFonts w:cs="Arial"/>
          <w:color w:val="000000" w:themeColor="text1"/>
          <w:sz w:val="22"/>
          <w:szCs w:val="22"/>
          <w:lang w:val="es-ES"/>
        </w:rPr>
        <w:t xml:space="preserve">. </w:t>
      </w:r>
      <w:r w:rsidR="001B2F1F" w:rsidRPr="0066244C">
        <w:rPr>
          <w:rFonts w:cs="Arial"/>
          <w:color w:val="000000" w:themeColor="text1"/>
          <w:sz w:val="22"/>
          <w:szCs w:val="22"/>
          <w:lang w:val="es-ES"/>
        </w:rPr>
        <w:t xml:space="preserve">Una vez más, </w:t>
      </w:r>
      <w:r w:rsidRPr="0066244C">
        <w:rPr>
          <w:rFonts w:cs="Arial"/>
          <w:color w:val="000000" w:themeColor="text1"/>
          <w:sz w:val="22"/>
          <w:szCs w:val="22"/>
          <w:lang w:val="es-ES"/>
        </w:rPr>
        <w:t xml:space="preserve">la importancia jurídica de todo esto no está </w:t>
      </w:r>
      <w:r w:rsidR="0066244C">
        <w:rPr>
          <w:rFonts w:cs="Arial"/>
          <w:color w:val="000000" w:themeColor="text1"/>
          <w:sz w:val="22"/>
          <w:szCs w:val="22"/>
          <w:lang w:val="es-ES"/>
        </w:rPr>
        <w:t>completamente</w:t>
      </w:r>
      <w:r w:rsidRPr="0066244C">
        <w:rPr>
          <w:rFonts w:cs="Arial"/>
          <w:color w:val="000000" w:themeColor="text1"/>
          <w:sz w:val="22"/>
          <w:szCs w:val="22"/>
          <w:lang w:val="es-ES"/>
        </w:rPr>
        <w:t xml:space="preserve"> </w:t>
      </w:r>
      <w:r w:rsidR="001B2F1F" w:rsidRPr="0066244C">
        <w:rPr>
          <w:rFonts w:cs="Arial"/>
          <w:color w:val="000000" w:themeColor="text1"/>
          <w:sz w:val="22"/>
          <w:szCs w:val="22"/>
          <w:lang w:val="es-ES"/>
        </w:rPr>
        <w:t xml:space="preserve">clara (sobre todo teniendo en cuenta que </w:t>
      </w:r>
      <w:r w:rsidRPr="0066244C">
        <w:rPr>
          <w:rFonts w:cs="Arial"/>
          <w:color w:val="000000" w:themeColor="text1"/>
          <w:sz w:val="22"/>
          <w:szCs w:val="22"/>
          <w:lang w:val="es-ES"/>
        </w:rPr>
        <w:t xml:space="preserve">no existe ninguna prohibición explícita </w:t>
      </w:r>
      <w:r w:rsidR="001B2F1F" w:rsidRPr="0066244C">
        <w:rPr>
          <w:rFonts w:cs="Arial"/>
          <w:color w:val="000000" w:themeColor="text1"/>
          <w:sz w:val="22"/>
          <w:szCs w:val="22"/>
          <w:lang w:val="es-ES"/>
        </w:rPr>
        <w:t>de que las IRR establezcan</w:t>
      </w:r>
      <w:r w:rsidRPr="0066244C">
        <w:rPr>
          <w:rFonts w:cs="Arial"/>
          <w:color w:val="000000" w:themeColor="text1"/>
          <w:sz w:val="22"/>
          <w:szCs w:val="22"/>
          <w:lang w:val="es-ES"/>
        </w:rPr>
        <w:t xml:space="preserve"> secretarías con personalidad </w:t>
      </w:r>
      <w:r w:rsidR="008C6CEB" w:rsidRPr="0066244C">
        <w:rPr>
          <w:rFonts w:cs="Arial"/>
          <w:color w:val="000000" w:themeColor="text1"/>
          <w:sz w:val="22"/>
          <w:szCs w:val="22"/>
          <w:lang w:val="es-ES"/>
        </w:rPr>
        <w:t>jurídica</w:t>
      </w:r>
      <w:r w:rsidRPr="0066244C">
        <w:rPr>
          <w:rFonts w:cs="Arial"/>
          <w:color w:val="000000" w:themeColor="text1"/>
          <w:sz w:val="22"/>
          <w:szCs w:val="22"/>
          <w:lang w:val="es-ES"/>
        </w:rPr>
        <w:t xml:space="preserve">). Esto pone de </w:t>
      </w:r>
      <w:r w:rsidR="008C6CEB" w:rsidRPr="0066244C">
        <w:rPr>
          <w:rFonts w:cs="Arial"/>
          <w:color w:val="000000" w:themeColor="text1"/>
          <w:sz w:val="22"/>
          <w:szCs w:val="22"/>
          <w:lang w:val="es-ES"/>
        </w:rPr>
        <w:t>relieve</w:t>
      </w:r>
      <w:r w:rsidRPr="0066244C">
        <w:rPr>
          <w:rFonts w:cs="Arial"/>
          <w:color w:val="000000" w:themeColor="text1"/>
          <w:sz w:val="22"/>
          <w:szCs w:val="22"/>
          <w:lang w:val="es-ES"/>
        </w:rPr>
        <w:t xml:space="preserve"> una falta de claridad sobre qué estaban aprobando exactamente las Partes Contratantes</w:t>
      </w:r>
      <w:r w:rsidR="0066244C" w:rsidRPr="0066244C">
        <w:rPr>
          <w:rFonts w:cs="Arial"/>
          <w:color w:val="000000" w:themeColor="text1"/>
          <w:sz w:val="22"/>
          <w:szCs w:val="22"/>
          <w:lang w:val="es-ES"/>
        </w:rPr>
        <w:t>. Se recomienda que l</w:t>
      </w:r>
      <w:r w:rsidRPr="0066244C">
        <w:rPr>
          <w:rFonts w:cs="Arial"/>
          <w:color w:val="000000" w:themeColor="text1"/>
          <w:sz w:val="22"/>
          <w:szCs w:val="22"/>
          <w:lang w:val="es-ES"/>
        </w:rPr>
        <w:t xml:space="preserve">as Partes Contratantes </w:t>
      </w:r>
      <w:r w:rsidR="0066244C" w:rsidRPr="0066244C">
        <w:rPr>
          <w:rFonts w:cs="Arial"/>
          <w:color w:val="000000" w:themeColor="text1"/>
          <w:sz w:val="22"/>
          <w:szCs w:val="22"/>
          <w:lang w:val="es-ES"/>
        </w:rPr>
        <w:t>reflexionen sobre esta cuestión</w:t>
      </w:r>
      <w:r w:rsidR="00B3186F" w:rsidRPr="0066244C">
        <w:rPr>
          <w:rFonts w:cs="Arial"/>
          <w:color w:val="000000" w:themeColor="text1"/>
          <w:sz w:val="22"/>
          <w:szCs w:val="22"/>
          <w:lang w:val="es-ES"/>
        </w:rPr>
        <w:t xml:space="preserve">. </w:t>
      </w:r>
    </w:p>
    <w:p w14:paraId="34F286C5" w14:textId="77777777" w:rsidR="00B3186F" w:rsidRPr="008C6CEB" w:rsidRDefault="00B3186F" w:rsidP="00B3186F">
      <w:pPr>
        <w:pStyle w:val="ListParagraph"/>
        <w:rPr>
          <w:rFonts w:cstheme="minorHAnsi"/>
          <w:sz w:val="22"/>
          <w:szCs w:val="22"/>
          <w:lang w:val="es-ES"/>
        </w:rPr>
      </w:pPr>
    </w:p>
    <w:p w14:paraId="40F15C68" w14:textId="6B1235AC" w:rsidR="00B3186F" w:rsidRPr="0066244C" w:rsidRDefault="00B3186F" w:rsidP="004B26BC">
      <w:pPr>
        <w:pStyle w:val="ListParagraph"/>
        <w:numPr>
          <w:ilvl w:val="0"/>
          <w:numId w:val="19"/>
        </w:numPr>
        <w:rPr>
          <w:rFonts w:cstheme="minorHAnsi"/>
          <w:color w:val="000000" w:themeColor="text1"/>
          <w:sz w:val="22"/>
          <w:szCs w:val="22"/>
          <w:lang w:val="es-ES"/>
        </w:rPr>
      </w:pPr>
      <w:r w:rsidRPr="0066244C">
        <w:rPr>
          <w:rFonts w:cstheme="minorHAnsi"/>
          <w:color w:val="000000" w:themeColor="text1"/>
          <w:sz w:val="22"/>
          <w:szCs w:val="22"/>
          <w:lang w:val="es-ES"/>
        </w:rPr>
        <w:t>En cualquier caso, las secretarías responden en última instancia ante sus órganos de gobierno y tienen la obligación de realizar su actividad con arreglo a la legislación nacional y las políticas pertinentes</w:t>
      </w:r>
      <w:r w:rsidR="0066244C" w:rsidRPr="0066244C">
        <w:rPr>
          <w:rFonts w:cstheme="minorHAnsi"/>
          <w:color w:val="000000" w:themeColor="text1"/>
          <w:sz w:val="22"/>
          <w:szCs w:val="22"/>
          <w:lang w:val="es-ES"/>
        </w:rPr>
        <w:t>,</w:t>
      </w:r>
      <w:r w:rsidRPr="0066244C">
        <w:rPr>
          <w:rFonts w:cstheme="minorHAnsi"/>
          <w:color w:val="000000" w:themeColor="text1"/>
          <w:sz w:val="22"/>
          <w:szCs w:val="22"/>
          <w:lang w:val="es-ES"/>
        </w:rPr>
        <w:t xml:space="preserve"> además de cualquier otro acuerdo jurídicamente vinculante. </w:t>
      </w:r>
      <w:r w:rsidR="0066244C" w:rsidRPr="0066244C">
        <w:rPr>
          <w:rFonts w:cs="Arial"/>
          <w:color w:val="000000" w:themeColor="text1"/>
          <w:sz w:val="22"/>
          <w:szCs w:val="22"/>
          <w:lang w:val="es-ES"/>
        </w:rPr>
        <w:t>Es importante señalar que</w:t>
      </w:r>
      <w:r w:rsidRPr="0066244C">
        <w:rPr>
          <w:rFonts w:cs="Arial"/>
          <w:color w:val="000000" w:themeColor="text1"/>
          <w:sz w:val="22"/>
          <w:szCs w:val="22"/>
          <w:lang w:val="es-ES"/>
        </w:rPr>
        <w:t xml:space="preserve"> </w:t>
      </w:r>
      <w:r w:rsidR="00975CFF" w:rsidRPr="0066244C">
        <w:rPr>
          <w:rFonts w:cs="Arial"/>
          <w:color w:val="000000" w:themeColor="text1"/>
          <w:sz w:val="22"/>
          <w:szCs w:val="22"/>
          <w:lang w:val="es-ES"/>
        </w:rPr>
        <w:t xml:space="preserve">el mandato de </w:t>
      </w:r>
      <w:r w:rsidRPr="0066244C">
        <w:rPr>
          <w:rFonts w:cs="Arial"/>
          <w:color w:val="000000" w:themeColor="text1"/>
          <w:sz w:val="22"/>
          <w:szCs w:val="22"/>
          <w:lang w:val="es-ES"/>
        </w:rPr>
        <w:t>MedWet indica</w:t>
      </w:r>
      <w:r w:rsidR="00975CFF" w:rsidRPr="0066244C">
        <w:rPr>
          <w:rFonts w:cs="Arial"/>
          <w:color w:val="000000" w:themeColor="text1"/>
          <w:sz w:val="22"/>
          <w:szCs w:val="22"/>
          <w:lang w:val="es-ES"/>
        </w:rPr>
        <w:t xml:space="preserve"> que tiene la obligación de realizar su actividad en el marco de la Convención y </w:t>
      </w:r>
      <w:r w:rsidR="0066244C" w:rsidRPr="0066244C">
        <w:rPr>
          <w:rFonts w:cs="Arial"/>
          <w:color w:val="000000" w:themeColor="text1"/>
          <w:sz w:val="22"/>
          <w:szCs w:val="22"/>
          <w:lang w:val="es-ES"/>
        </w:rPr>
        <w:t xml:space="preserve">de </w:t>
      </w:r>
      <w:r w:rsidR="00975CFF" w:rsidRPr="0066244C">
        <w:rPr>
          <w:rFonts w:cs="Arial"/>
          <w:color w:val="000000" w:themeColor="text1"/>
          <w:sz w:val="22"/>
          <w:szCs w:val="22"/>
          <w:lang w:val="es-ES"/>
        </w:rPr>
        <w:t>las resoluciones y decisiones del CP pertinente</w:t>
      </w:r>
      <w:r w:rsidRPr="0066244C">
        <w:rPr>
          <w:rFonts w:cs="Arial"/>
          <w:color w:val="000000" w:themeColor="text1"/>
          <w:sz w:val="22"/>
          <w:szCs w:val="22"/>
          <w:lang w:val="es-ES"/>
        </w:rPr>
        <w:t>s</w:t>
      </w:r>
      <w:r w:rsidRPr="0066244C">
        <w:rPr>
          <w:rStyle w:val="FootnoteReference"/>
          <w:rFonts w:cs="Arial"/>
          <w:color w:val="000000" w:themeColor="text1"/>
          <w:sz w:val="22"/>
          <w:szCs w:val="22"/>
          <w:lang w:val="es-ES"/>
        </w:rPr>
        <w:footnoteReference w:id="36"/>
      </w:r>
      <w:r w:rsidR="0066244C" w:rsidRPr="0066244C">
        <w:rPr>
          <w:rFonts w:cs="Arial"/>
          <w:color w:val="000000" w:themeColor="text1"/>
          <w:sz w:val="22"/>
          <w:szCs w:val="22"/>
          <w:lang w:val="es-ES"/>
        </w:rPr>
        <w:t>.</w:t>
      </w:r>
      <w:r w:rsidRPr="0066244C">
        <w:rPr>
          <w:rFonts w:cs="Arial"/>
          <w:color w:val="000000" w:themeColor="text1"/>
          <w:sz w:val="22"/>
          <w:szCs w:val="22"/>
          <w:lang w:val="es-ES"/>
        </w:rPr>
        <w:t xml:space="preserve"> </w:t>
      </w:r>
      <w:r w:rsidR="00975CFF" w:rsidRPr="0066244C">
        <w:rPr>
          <w:rFonts w:cs="Arial"/>
          <w:color w:val="000000" w:themeColor="text1"/>
          <w:sz w:val="22"/>
          <w:szCs w:val="22"/>
          <w:lang w:val="es-ES"/>
        </w:rPr>
        <w:t xml:space="preserve">El mandato de la Secretaría de la </w:t>
      </w:r>
      <w:r w:rsidRPr="0066244C">
        <w:rPr>
          <w:rFonts w:cs="Arial"/>
          <w:color w:val="000000" w:themeColor="text1"/>
          <w:sz w:val="22"/>
          <w:szCs w:val="22"/>
          <w:lang w:val="es-ES"/>
        </w:rPr>
        <w:t>EAAFP</w:t>
      </w:r>
      <w:r w:rsidR="00672596" w:rsidRPr="0066244C">
        <w:rPr>
          <w:rStyle w:val="FootnoteReference"/>
          <w:rFonts w:cs="Arial"/>
          <w:color w:val="000000" w:themeColor="text1"/>
          <w:sz w:val="22"/>
          <w:szCs w:val="22"/>
          <w:lang w:val="es-ES"/>
        </w:rPr>
        <w:footnoteReference w:id="37"/>
      </w:r>
      <w:r w:rsidRPr="0066244C">
        <w:rPr>
          <w:rFonts w:cs="Arial"/>
          <w:color w:val="000000" w:themeColor="text1"/>
          <w:sz w:val="22"/>
          <w:szCs w:val="22"/>
          <w:lang w:val="es-ES"/>
        </w:rPr>
        <w:t xml:space="preserve"> </w:t>
      </w:r>
      <w:r w:rsidR="00975CFF" w:rsidRPr="0066244C">
        <w:rPr>
          <w:rFonts w:cs="Arial"/>
          <w:color w:val="000000" w:themeColor="text1"/>
          <w:sz w:val="22"/>
          <w:szCs w:val="22"/>
          <w:lang w:val="es-ES"/>
        </w:rPr>
        <w:t xml:space="preserve">no hace referencia a las obligaciones </w:t>
      </w:r>
      <w:r w:rsidR="0066244C">
        <w:rPr>
          <w:rFonts w:cs="Arial"/>
          <w:color w:val="000000" w:themeColor="text1"/>
          <w:sz w:val="22"/>
          <w:szCs w:val="22"/>
          <w:lang w:val="es-ES"/>
        </w:rPr>
        <w:t>relacionadas con</w:t>
      </w:r>
      <w:r w:rsidR="00975CFF" w:rsidRPr="0066244C">
        <w:rPr>
          <w:rFonts w:cs="Arial"/>
          <w:color w:val="000000" w:themeColor="text1"/>
          <w:sz w:val="22"/>
          <w:szCs w:val="22"/>
          <w:lang w:val="es-ES"/>
        </w:rPr>
        <w:t xml:space="preserve"> Ramsar</w:t>
      </w:r>
      <w:r w:rsidR="0066244C" w:rsidRPr="0066244C">
        <w:rPr>
          <w:rFonts w:cs="Arial"/>
          <w:color w:val="000000" w:themeColor="text1"/>
          <w:sz w:val="22"/>
          <w:szCs w:val="22"/>
          <w:lang w:val="es-ES"/>
        </w:rPr>
        <w:t xml:space="preserve">, </w:t>
      </w:r>
      <w:r w:rsidR="00975CFF" w:rsidRPr="0066244C">
        <w:rPr>
          <w:rFonts w:cs="Arial"/>
          <w:color w:val="000000" w:themeColor="text1"/>
          <w:sz w:val="22"/>
          <w:szCs w:val="22"/>
          <w:lang w:val="es-ES"/>
        </w:rPr>
        <w:t>aunq</w:t>
      </w:r>
      <w:r w:rsidR="0066244C" w:rsidRPr="0066244C">
        <w:rPr>
          <w:rFonts w:cs="Arial"/>
          <w:color w:val="000000" w:themeColor="text1"/>
          <w:sz w:val="22"/>
          <w:szCs w:val="22"/>
          <w:lang w:val="es-ES"/>
        </w:rPr>
        <w:t>ue</w:t>
      </w:r>
      <w:r w:rsidR="00975CFF" w:rsidRPr="0066244C">
        <w:rPr>
          <w:rFonts w:cs="Arial"/>
          <w:color w:val="000000" w:themeColor="text1"/>
          <w:sz w:val="22"/>
          <w:szCs w:val="22"/>
          <w:lang w:val="es-ES"/>
        </w:rPr>
        <w:t xml:space="preserve"> no </w:t>
      </w:r>
      <w:r w:rsidR="0066244C" w:rsidRPr="0066244C">
        <w:rPr>
          <w:rFonts w:cs="Arial"/>
          <w:color w:val="000000" w:themeColor="text1"/>
          <w:sz w:val="22"/>
          <w:szCs w:val="22"/>
          <w:lang w:val="es-ES"/>
        </w:rPr>
        <w:t xml:space="preserve">se está </w:t>
      </w:r>
      <w:r w:rsidR="003B1F1E">
        <w:rPr>
          <w:rFonts w:cs="Arial"/>
          <w:color w:val="000000" w:themeColor="text1"/>
          <w:sz w:val="22"/>
          <w:szCs w:val="22"/>
          <w:lang w:val="es-ES"/>
        </w:rPr>
        <w:t>dando a entender que esta realiza</w:t>
      </w:r>
      <w:r w:rsidR="00975CFF" w:rsidRPr="0066244C">
        <w:rPr>
          <w:rFonts w:cs="Arial"/>
          <w:color w:val="000000" w:themeColor="text1"/>
          <w:sz w:val="22"/>
          <w:szCs w:val="22"/>
          <w:lang w:val="es-ES"/>
        </w:rPr>
        <w:t xml:space="preserve"> su actividad fuera </w:t>
      </w:r>
      <w:r w:rsidR="0066244C" w:rsidRPr="0066244C">
        <w:rPr>
          <w:rFonts w:cs="Arial"/>
          <w:color w:val="000000" w:themeColor="text1"/>
          <w:sz w:val="22"/>
          <w:szCs w:val="22"/>
          <w:lang w:val="es-ES"/>
        </w:rPr>
        <w:t>del marco de la Convención</w:t>
      </w:r>
      <w:r w:rsidRPr="0066244C">
        <w:rPr>
          <w:rFonts w:cs="Arial"/>
          <w:color w:val="000000" w:themeColor="text1"/>
          <w:sz w:val="22"/>
          <w:szCs w:val="22"/>
          <w:lang w:val="es-ES"/>
        </w:rPr>
        <w:t xml:space="preserve">.   </w:t>
      </w:r>
      <w:r w:rsidRPr="0066244C">
        <w:rPr>
          <w:rFonts w:cs="Arial"/>
          <w:b/>
          <w:color w:val="000000" w:themeColor="text1"/>
          <w:sz w:val="22"/>
          <w:szCs w:val="22"/>
          <w:lang w:val="es-ES"/>
        </w:rPr>
        <w:t xml:space="preserve"> </w:t>
      </w:r>
    </w:p>
    <w:p w14:paraId="0672CF69" w14:textId="77777777" w:rsidR="00B3186F" w:rsidRPr="0066244C" w:rsidRDefault="00B3186F" w:rsidP="00B3186F">
      <w:pPr>
        <w:pStyle w:val="ListParagraph"/>
        <w:rPr>
          <w:rFonts w:cstheme="minorHAnsi"/>
          <w:color w:val="000000" w:themeColor="text1"/>
          <w:sz w:val="22"/>
          <w:szCs w:val="22"/>
          <w:lang w:val="es-ES"/>
        </w:rPr>
      </w:pPr>
    </w:p>
    <w:p w14:paraId="1FA09E1B" w14:textId="270A55D2" w:rsidR="00554025" w:rsidRPr="0066244C" w:rsidRDefault="008B2F13" w:rsidP="004B26BC">
      <w:pPr>
        <w:pStyle w:val="ListParagraph"/>
        <w:numPr>
          <w:ilvl w:val="0"/>
          <w:numId w:val="19"/>
        </w:numPr>
        <w:rPr>
          <w:rFonts w:cstheme="minorHAnsi"/>
          <w:color w:val="000000" w:themeColor="text1"/>
          <w:sz w:val="22"/>
          <w:szCs w:val="22"/>
          <w:lang w:val="es-ES"/>
        </w:rPr>
      </w:pPr>
      <w:r w:rsidRPr="008C6CEB">
        <w:rPr>
          <w:rFonts w:cstheme="minorHAnsi"/>
          <w:sz w:val="22"/>
          <w:szCs w:val="22"/>
          <w:lang w:val="es-ES"/>
        </w:rPr>
        <w:t xml:space="preserve">Por último, el </w:t>
      </w:r>
      <w:r w:rsidR="000C5598" w:rsidRPr="008C6CEB">
        <w:rPr>
          <w:rFonts w:cstheme="minorHAnsi"/>
          <w:sz w:val="22"/>
          <w:szCs w:val="22"/>
          <w:lang w:val="es-ES"/>
        </w:rPr>
        <w:t xml:space="preserve">Centro Regional </w:t>
      </w:r>
      <w:r w:rsidR="0020479E" w:rsidRPr="008C6CEB">
        <w:rPr>
          <w:rFonts w:cstheme="minorHAnsi"/>
          <w:sz w:val="22"/>
          <w:szCs w:val="22"/>
          <w:lang w:val="es-ES"/>
        </w:rPr>
        <w:t>Ramsar</w:t>
      </w:r>
      <w:r w:rsidR="000C5598" w:rsidRPr="008C6CEB">
        <w:rPr>
          <w:rFonts w:cstheme="minorHAnsi"/>
          <w:sz w:val="22"/>
          <w:szCs w:val="22"/>
          <w:lang w:val="es-ES"/>
        </w:rPr>
        <w:t xml:space="preserve"> para la Capacitación e Investigación sobre </w:t>
      </w:r>
      <w:r w:rsidR="00690102" w:rsidRPr="008C6CEB">
        <w:rPr>
          <w:rFonts w:cstheme="minorHAnsi"/>
          <w:sz w:val="22"/>
          <w:szCs w:val="22"/>
          <w:lang w:val="es-ES"/>
        </w:rPr>
        <w:t>H</w:t>
      </w:r>
      <w:r w:rsidR="000C5598" w:rsidRPr="008C6CEB">
        <w:rPr>
          <w:rFonts w:cstheme="minorHAnsi"/>
          <w:sz w:val="22"/>
          <w:szCs w:val="22"/>
          <w:lang w:val="es-ES"/>
        </w:rPr>
        <w:t xml:space="preserve">umedales </w:t>
      </w:r>
      <w:r w:rsidR="00690102" w:rsidRPr="008C6CEB">
        <w:rPr>
          <w:rFonts w:cstheme="minorHAnsi"/>
          <w:sz w:val="22"/>
          <w:szCs w:val="22"/>
          <w:lang w:val="es-ES"/>
        </w:rPr>
        <w:t>en el Hemisferio Occidental</w:t>
      </w:r>
      <w:r w:rsidR="0020479E" w:rsidRPr="008C6CEB">
        <w:rPr>
          <w:rFonts w:cstheme="minorHAnsi"/>
          <w:sz w:val="22"/>
          <w:szCs w:val="22"/>
          <w:lang w:val="es-ES"/>
        </w:rPr>
        <w:t xml:space="preserve"> (</w:t>
      </w:r>
      <w:r w:rsidR="0020479E" w:rsidRPr="008C6CEB">
        <w:rPr>
          <w:rFonts w:cstheme="minorHAnsi"/>
          <w:b/>
          <w:sz w:val="22"/>
          <w:szCs w:val="22"/>
          <w:lang w:val="es-ES"/>
        </w:rPr>
        <w:t>CREHO</w:t>
      </w:r>
      <w:r w:rsidR="0020479E" w:rsidRPr="008C6CEB">
        <w:rPr>
          <w:rFonts w:cstheme="minorHAnsi"/>
          <w:sz w:val="22"/>
          <w:szCs w:val="22"/>
          <w:lang w:val="es-ES"/>
        </w:rPr>
        <w:t xml:space="preserve">) </w:t>
      </w:r>
      <w:r w:rsidR="00A202D4" w:rsidRPr="008C6CEB">
        <w:rPr>
          <w:rFonts w:cstheme="minorHAnsi"/>
          <w:sz w:val="22"/>
          <w:szCs w:val="22"/>
          <w:lang w:val="es-ES"/>
        </w:rPr>
        <w:t xml:space="preserve">está reconocido como organización internacional (y tiene </w:t>
      </w:r>
      <w:r w:rsidR="00A202D4" w:rsidRPr="0066244C">
        <w:rPr>
          <w:rFonts w:cstheme="minorHAnsi"/>
          <w:color w:val="000000" w:themeColor="text1"/>
          <w:sz w:val="22"/>
          <w:szCs w:val="22"/>
          <w:lang w:val="es-ES"/>
        </w:rPr>
        <w:t>personalidad jurídica plena) en virtud de la legislación pertinente en Panamá</w:t>
      </w:r>
      <w:r w:rsidR="002F3B46" w:rsidRPr="0066244C">
        <w:rPr>
          <w:rStyle w:val="FootnoteReference"/>
          <w:rFonts w:cstheme="minorHAnsi"/>
          <w:color w:val="000000" w:themeColor="text1"/>
          <w:sz w:val="22"/>
          <w:szCs w:val="22"/>
          <w:lang w:val="es-ES"/>
        </w:rPr>
        <w:footnoteReference w:id="38"/>
      </w:r>
      <w:r w:rsidR="00690102" w:rsidRPr="0066244C">
        <w:rPr>
          <w:rFonts w:cstheme="minorHAnsi"/>
          <w:color w:val="000000" w:themeColor="text1"/>
          <w:sz w:val="22"/>
          <w:szCs w:val="22"/>
          <w:lang w:val="es-ES"/>
        </w:rPr>
        <w:t xml:space="preserve">. </w:t>
      </w:r>
      <w:r w:rsidR="00B3186F" w:rsidRPr="0066244C">
        <w:rPr>
          <w:rFonts w:cstheme="minorHAnsi"/>
          <w:color w:val="000000" w:themeColor="text1"/>
          <w:sz w:val="22"/>
          <w:szCs w:val="22"/>
          <w:lang w:val="es-ES"/>
        </w:rPr>
        <w:t xml:space="preserve">Se podría </w:t>
      </w:r>
      <w:r w:rsidR="008C6CEB" w:rsidRPr="0066244C">
        <w:rPr>
          <w:rFonts w:cstheme="minorHAnsi"/>
          <w:color w:val="000000" w:themeColor="text1"/>
          <w:sz w:val="22"/>
          <w:szCs w:val="22"/>
          <w:lang w:val="es-ES"/>
        </w:rPr>
        <w:t>argumentar</w:t>
      </w:r>
      <w:r w:rsidR="00B3186F" w:rsidRPr="0066244C">
        <w:rPr>
          <w:rFonts w:cstheme="minorHAnsi"/>
          <w:color w:val="000000" w:themeColor="text1"/>
          <w:sz w:val="22"/>
          <w:szCs w:val="22"/>
          <w:lang w:val="es-ES"/>
        </w:rPr>
        <w:t xml:space="preserve"> que l</w:t>
      </w:r>
      <w:r w:rsidRPr="0066244C">
        <w:rPr>
          <w:rFonts w:cstheme="minorHAnsi"/>
          <w:color w:val="000000" w:themeColor="text1"/>
          <w:sz w:val="22"/>
          <w:szCs w:val="22"/>
          <w:lang w:val="es-ES"/>
        </w:rPr>
        <w:t>a</w:t>
      </w:r>
      <w:r w:rsidR="00690102" w:rsidRPr="0066244C">
        <w:rPr>
          <w:rFonts w:cstheme="minorHAnsi"/>
          <w:color w:val="000000" w:themeColor="text1"/>
          <w:sz w:val="22"/>
          <w:szCs w:val="22"/>
          <w:lang w:val="es-ES"/>
        </w:rPr>
        <w:t xml:space="preserve"> aprobación continuada </w:t>
      </w:r>
      <w:r w:rsidR="00A202D4" w:rsidRPr="0066244C">
        <w:rPr>
          <w:rFonts w:cstheme="minorHAnsi"/>
          <w:color w:val="000000" w:themeColor="text1"/>
          <w:sz w:val="22"/>
          <w:szCs w:val="22"/>
          <w:lang w:val="es-ES"/>
        </w:rPr>
        <w:t xml:space="preserve">de esta IRR equivale a haber aprobado </w:t>
      </w:r>
      <w:r w:rsidR="00B3186F" w:rsidRPr="0066244C">
        <w:rPr>
          <w:rFonts w:cstheme="minorHAnsi"/>
          <w:color w:val="000000" w:themeColor="text1"/>
          <w:sz w:val="22"/>
          <w:szCs w:val="22"/>
          <w:lang w:val="es-ES"/>
        </w:rPr>
        <w:t xml:space="preserve">implícitamente </w:t>
      </w:r>
      <w:r w:rsidR="00A202D4" w:rsidRPr="0066244C">
        <w:rPr>
          <w:rFonts w:cstheme="minorHAnsi"/>
          <w:color w:val="000000" w:themeColor="text1"/>
          <w:sz w:val="22"/>
          <w:szCs w:val="22"/>
          <w:lang w:val="es-ES"/>
        </w:rPr>
        <w:t>est</w:t>
      </w:r>
      <w:r w:rsidRPr="0066244C">
        <w:rPr>
          <w:rFonts w:cstheme="minorHAnsi"/>
          <w:color w:val="000000" w:themeColor="text1"/>
          <w:sz w:val="22"/>
          <w:szCs w:val="22"/>
          <w:lang w:val="es-ES"/>
        </w:rPr>
        <w:t xml:space="preserve">a </w:t>
      </w:r>
      <w:r w:rsidR="0004422C" w:rsidRPr="008C6CEB">
        <w:rPr>
          <w:rFonts w:cstheme="minorHAnsi"/>
          <w:sz w:val="22"/>
          <w:szCs w:val="22"/>
          <w:lang w:val="es-ES"/>
        </w:rPr>
        <w:t>estructura</w:t>
      </w:r>
      <w:r w:rsidRPr="008C6CEB">
        <w:rPr>
          <w:rFonts w:cstheme="minorHAnsi"/>
          <w:sz w:val="22"/>
          <w:szCs w:val="22"/>
          <w:lang w:val="es-ES"/>
        </w:rPr>
        <w:t xml:space="preserve"> jurídica y la personalidad jurídica que confiere a la IRR</w:t>
      </w:r>
      <w:r w:rsidR="0020479E" w:rsidRPr="008C6CEB">
        <w:rPr>
          <w:rFonts w:cstheme="minorHAnsi"/>
          <w:sz w:val="22"/>
          <w:szCs w:val="22"/>
          <w:lang w:val="es-ES"/>
        </w:rPr>
        <w:t xml:space="preserve">. </w:t>
      </w:r>
      <w:r w:rsidR="0066244C">
        <w:rPr>
          <w:rFonts w:cstheme="minorHAnsi"/>
          <w:sz w:val="22"/>
          <w:szCs w:val="22"/>
          <w:lang w:val="es-ES"/>
        </w:rPr>
        <w:t xml:space="preserve">En este </w:t>
      </w:r>
      <w:r w:rsidR="0066244C" w:rsidRPr="0066244C">
        <w:rPr>
          <w:rFonts w:cstheme="minorHAnsi"/>
          <w:color w:val="000000" w:themeColor="text1"/>
          <w:sz w:val="22"/>
          <w:szCs w:val="22"/>
          <w:lang w:val="es-ES"/>
        </w:rPr>
        <w:t xml:space="preserve">sentido, aunque no me han indicado </w:t>
      </w:r>
      <w:r w:rsidR="006F714B" w:rsidRPr="0066244C">
        <w:rPr>
          <w:rFonts w:cs="Arial"/>
          <w:color w:val="000000" w:themeColor="text1"/>
          <w:sz w:val="22"/>
          <w:szCs w:val="22"/>
          <w:lang w:val="es-ES"/>
        </w:rPr>
        <w:t>si todas las Partes Contratantes estaban</w:t>
      </w:r>
      <w:r w:rsidR="0066244C" w:rsidRPr="0066244C">
        <w:rPr>
          <w:rFonts w:cs="Arial"/>
          <w:color w:val="000000" w:themeColor="text1"/>
          <w:sz w:val="22"/>
          <w:szCs w:val="22"/>
          <w:lang w:val="es-ES"/>
        </w:rPr>
        <w:t xml:space="preserve"> </w:t>
      </w:r>
      <w:r w:rsidR="006F714B" w:rsidRPr="0066244C">
        <w:rPr>
          <w:rFonts w:cs="Arial"/>
          <w:color w:val="000000" w:themeColor="text1"/>
          <w:sz w:val="22"/>
          <w:szCs w:val="22"/>
          <w:lang w:val="es-ES"/>
        </w:rPr>
        <w:t>enteradas de este cambio de condición antes de aprobar formalmente a</w:t>
      </w:r>
      <w:r w:rsidR="0066244C" w:rsidRPr="0066244C">
        <w:rPr>
          <w:rFonts w:cs="Arial"/>
          <w:color w:val="000000" w:themeColor="text1"/>
          <w:sz w:val="22"/>
          <w:szCs w:val="22"/>
          <w:lang w:val="es-ES"/>
        </w:rPr>
        <w:t>l</w:t>
      </w:r>
      <w:r w:rsidR="006F714B" w:rsidRPr="0066244C">
        <w:rPr>
          <w:rFonts w:cs="Arial"/>
          <w:color w:val="000000" w:themeColor="text1"/>
          <w:sz w:val="22"/>
          <w:szCs w:val="22"/>
          <w:lang w:val="es-ES"/>
        </w:rPr>
        <w:t xml:space="preserve"> </w:t>
      </w:r>
      <w:r w:rsidR="00B3186F" w:rsidRPr="0066244C">
        <w:rPr>
          <w:rFonts w:cs="Arial"/>
          <w:color w:val="000000" w:themeColor="text1"/>
          <w:sz w:val="22"/>
          <w:szCs w:val="22"/>
          <w:lang w:val="es-ES"/>
        </w:rPr>
        <w:t>CREHO</w:t>
      </w:r>
      <w:r w:rsidR="006F714B" w:rsidRPr="0066244C">
        <w:rPr>
          <w:rFonts w:cs="Arial"/>
          <w:color w:val="000000" w:themeColor="text1"/>
          <w:sz w:val="22"/>
          <w:szCs w:val="22"/>
          <w:lang w:val="es-ES"/>
        </w:rPr>
        <w:t xml:space="preserve">, observo que en su </w:t>
      </w:r>
      <w:r w:rsidR="0066244C" w:rsidRPr="0066244C">
        <w:rPr>
          <w:color w:val="000000" w:themeColor="text1"/>
          <w:sz w:val="22"/>
          <w:szCs w:val="22"/>
          <w:lang w:val="es-ES"/>
        </w:rPr>
        <w:t>Informe Anual del año 2015 y Plan para 2016 (presentado en 2015) se hace referencia al “[n]uevo estatus de Misión Internacional del CREHO”</w:t>
      </w:r>
      <w:r w:rsidR="00B3186F" w:rsidRPr="0066244C">
        <w:rPr>
          <w:rStyle w:val="FootnoteReference"/>
          <w:rFonts w:cs="Arial"/>
          <w:color w:val="000000" w:themeColor="text1"/>
          <w:sz w:val="22"/>
          <w:szCs w:val="22"/>
          <w:lang w:val="es-ES"/>
        </w:rPr>
        <w:footnoteReference w:id="39"/>
      </w:r>
      <w:r w:rsidR="0066244C" w:rsidRPr="0066244C">
        <w:rPr>
          <w:color w:val="000000" w:themeColor="text1"/>
          <w:sz w:val="22"/>
          <w:szCs w:val="22"/>
          <w:lang w:val="es-ES"/>
        </w:rPr>
        <w:t>.</w:t>
      </w:r>
    </w:p>
    <w:p w14:paraId="6FDE23B5" w14:textId="77777777" w:rsidR="00554025" w:rsidRPr="008C6CEB" w:rsidRDefault="00554025" w:rsidP="00554025">
      <w:pPr>
        <w:rPr>
          <w:rFonts w:cstheme="minorHAnsi"/>
          <w:sz w:val="22"/>
          <w:szCs w:val="22"/>
          <w:lang w:val="es-ES"/>
        </w:rPr>
      </w:pPr>
    </w:p>
    <w:p w14:paraId="3DE907E7" w14:textId="3AF8D16C" w:rsidR="00614C78" w:rsidRPr="008C6CEB" w:rsidRDefault="00CA6F6D" w:rsidP="00614C78">
      <w:pPr>
        <w:pStyle w:val="ListParagraph"/>
        <w:numPr>
          <w:ilvl w:val="0"/>
          <w:numId w:val="19"/>
        </w:numPr>
        <w:rPr>
          <w:rFonts w:cstheme="minorHAnsi"/>
          <w:sz w:val="22"/>
          <w:szCs w:val="22"/>
          <w:lang w:val="es-ES"/>
        </w:rPr>
      </w:pPr>
      <w:r w:rsidRPr="008C6CEB">
        <w:rPr>
          <w:rFonts w:cstheme="minorHAnsi"/>
          <w:sz w:val="22"/>
          <w:szCs w:val="22"/>
          <w:lang w:val="es-ES"/>
        </w:rPr>
        <w:t xml:space="preserve">No he recibido más </w:t>
      </w:r>
      <w:r w:rsidR="00690102" w:rsidRPr="00810563">
        <w:rPr>
          <w:rFonts w:cstheme="minorHAnsi"/>
          <w:color w:val="000000" w:themeColor="text1"/>
          <w:sz w:val="22"/>
          <w:szCs w:val="22"/>
          <w:lang w:val="es-ES"/>
        </w:rPr>
        <w:t>información</w:t>
      </w:r>
      <w:r w:rsidRPr="00810563">
        <w:rPr>
          <w:rFonts w:cstheme="minorHAnsi"/>
          <w:color w:val="000000" w:themeColor="text1"/>
          <w:sz w:val="22"/>
          <w:szCs w:val="22"/>
          <w:lang w:val="es-ES"/>
        </w:rPr>
        <w:t xml:space="preserve"> </w:t>
      </w:r>
      <w:r w:rsidRPr="008C6CEB">
        <w:rPr>
          <w:rFonts w:cstheme="minorHAnsi"/>
          <w:sz w:val="22"/>
          <w:szCs w:val="22"/>
          <w:lang w:val="es-ES"/>
        </w:rPr>
        <w:t>sobre la condición jurídica concreta de las</w:t>
      </w:r>
      <w:r w:rsidR="00690102" w:rsidRPr="008C6CEB">
        <w:rPr>
          <w:rFonts w:cstheme="minorHAnsi"/>
          <w:sz w:val="22"/>
          <w:szCs w:val="22"/>
          <w:lang w:val="es-ES"/>
        </w:rPr>
        <w:t xml:space="preserve"> IRR restantes en virtud de la legislación pertinente de sus respectivos países</w:t>
      </w:r>
      <w:r w:rsidRPr="008C6CEB">
        <w:rPr>
          <w:rFonts w:cstheme="minorHAnsi"/>
          <w:sz w:val="22"/>
          <w:szCs w:val="22"/>
          <w:lang w:val="es-ES"/>
        </w:rPr>
        <w:t>. Por lo tanto, he supuesto que no han adquirido formalmente una estruc</w:t>
      </w:r>
      <w:r w:rsidR="00690102" w:rsidRPr="008C6CEB">
        <w:rPr>
          <w:rFonts w:cstheme="minorHAnsi"/>
          <w:sz w:val="22"/>
          <w:szCs w:val="22"/>
          <w:lang w:val="es-ES"/>
        </w:rPr>
        <w:t>tura jurídica o corporativa</w:t>
      </w:r>
      <w:r w:rsidRPr="008C6CEB">
        <w:rPr>
          <w:rFonts w:cstheme="minorHAnsi"/>
          <w:sz w:val="22"/>
          <w:szCs w:val="22"/>
          <w:lang w:val="es-ES"/>
        </w:rPr>
        <w:t xml:space="preserve"> y no tienen </w:t>
      </w:r>
      <w:r w:rsidR="003649D6" w:rsidRPr="008C6CEB">
        <w:rPr>
          <w:rFonts w:cstheme="minorHAnsi"/>
          <w:sz w:val="22"/>
          <w:szCs w:val="22"/>
          <w:lang w:val="es-ES"/>
        </w:rPr>
        <w:t>personalidad jurídica</w:t>
      </w:r>
      <w:r w:rsidR="00BE46BA" w:rsidRPr="008C6CEB">
        <w:rPr>
          <w:rStyle w:val="FootnoteReference"/>
          <w:rFonts w:cstheme="minorHAnsi"/>
          <w:sz w:val="22"/>
          <w:szCs w:val="22"/>
          <w:lang w:val="es-ES"/>
        </w:rPr>
        <w:footnoteReference w:id="40"/>
      </w:r>
      <w:r w:rsidR="005C5A1D" w:rsidRPr="008C6CEB">
        <w:rPr>
          <w:rFonts w:cstheme="minorHAnsi"/>
          <w:sz w:val="22"/>
          <w:szCs w:val="22"/>
          <w:lang w:val="es-ES"/>
        </w:rPr>
        <w:t xml:space="preserve">. </w:t>
      </w:r>
      <w:r w:rsidRPr="008C6CEB">
        <w:rPr>
          <w:rFonts w:cstheme="minorHAnsi"/>
          <w:sz w:val="22"/>
          <w:szCs w:val="22"/>
          <w:lang w:val="es-ES"/>
        </w:rPr>
        <w:t>Tenie</w:t>
      </w:r>
      <w:r w:rsidR="00473568" w:rsidRPr="008C6CEB">
        <w:rPr>
          <w:rFonts w:cstheme="minorHAnsi"/>
          <w:sz w:val="22"/>
          <w:szCs w:val="22"/>
          <w:lang w:val="es-ES"/>
        </w:rPr>
        <w:t xml:space="preserve">ndo esto en cuenta, solo puedo suponer que han sido aprobadas considerando que actúan </w:t>
      </w:r>
      <w:r w:rsidR="008A302F" w:rsidRPr="008C6CEB">
        <w:rPr>
          <w:rFonts w:cstheme="minorHAnsi"/>
          <w:sz w:val="22"/>
          <w:szCs w:val="22"/>
          <w:lang w:val="es-ES"/>
        </w:rPr>
        <w:t>en el marco de la Convención</w:t>
      </w:r>
      <w:r w:rsidR="00614C78" w:rsidRPr="008C6CEB">
        <w:rPr>
          <w:rFonts w:cstheme="minorHAnsi"/>
          <w:sz w:val="22"/>
          <w:szCs w:val="22"/>
          <w:lang w:val="es-ES"/>
        </w:rPr>
        <w:t xml:space="preserve">, </w:t>
      </w:r>
      <w:r w:rsidRPr="008C6CEB">
        <w:rPr>
          <w:rFonts w:cstheme="minorHAnsi"/>
          <w:sz w:val="22"/>
          <w:szCs w:val="22"/>
          <w:lang w:val="es-ES"/>
        </w:rPr>
        <w:t xml:space="preserve">lo que significa que siguen siendo candidatas </w:t>
      </w:r>
      <w:r w:rsidR="00473568" w:rsidRPr="008C6CEB">
        <w:rPr>
          <w:rFonts w:cstheme="minorHAnsi"/>
          <w:sz w:val="22"/>
          <w:szCs w:val="22"/>
          <w:lang w:val="es-ES"/>
        </w:rPr>
        <w:t>– s</w:t>
      </w:r>
      <w:r w:rsidRPr="008C6CEB">
        <w:rPr>
          <w:rFonts w:cstheme="minorHAnsi"/>
          <w:sz w:val="22"/>
          <w:szCs w:val="22"/>
          <w:lang w:val="es-ES"/>
        </w:rPr>
        <w:t xml:space="preserve">ujeto a la aprobación </w:t>
      </w:r>
      <w:r w:rsidR="00473568" w:rsidRPr="008C6CEB">
        <w:rPr>
          <w:rFonts w:cstheme="minorHAnsi"/>
          <w:sz w:val="22"/>
          <w:szCs w:val="22"/>
          <w:lang w:val="es-ES"/>
        </w:rPr>
        <w:t>de l</w:t>
      </w:r>
      <w:r w:rsidRPr="008C6CEB">
        <w:rPr>
          <w:rFonts w:cstheme="minorHAnsi"/>
          <w:sz w:val="22"/>
          <w:szCs w:val="22"/>
          <w:lang w:val="es-ES"/>
        </w:rPr>
        <w:t xml:space="preserve">a </w:t>
      </w:r>
      <w:r w:rsidR="00E16F48" w:rsidRPr="008C6CEB">
        <w:rPr>
          <w:rFonts w:cstheme="minorHAnsi"/>
          <w:sz w:val="22"/>
          <w:szCs w:val="22"/>
          <w:lang w:val="es-ES"/>
        </w:rPr>
        <w:t>COP</w:t>
      </w:r>
      <w:r w:rsidR="00614C78" w:rsidRPr="008C6CEB">
        <w:rPr>
          <w:rFonts w:cstheme="minorHAnsi"/>
          <w:sz w:val="22"/>
          <w:szCs w:val="22"/>
          <w:lang w:val="es-ES"/>
        </w:rPr>
        <w:t xml:space="preserve"> </w:t>
      </w:r>
      <w:r w:rsidRPr="008C6CEB">
        <w:rPr>
          <w:rFonts w:cstheme="minorHAnsi"/>
          <w:sz w:val="22"/>
          <w:szCs w:val="22"/>
          <w:lang w:val="es-ES"/>
        </w:rPr>
        <w:t xml:space="preserve">y/o </w:t>
      </w:r>
      <w:r w:rsidR="00611AE0">
        <w:rPr>
          <w:rFonts w:cstheme="minorHAnsi"/>
          <w:sz w:val="22"/>
          <w:szCs w:val="22"/>
          <w:lang w:val="es-ES"/>
        </w:rPr>
        <w:t>d</w:t>
      </w:r>
      <w:r w:rsidRPr="008C6CEB">
        <w:rPr>
          <w:rFonts w:cstheme="minorHAnsi"/>
          <w:sz w:val="22"/>
          <w:szCs w:val="22"/>
          <w:lang w:val="es-ES"/>
        </w:rPr>
        <w:t xml:space="preserve">el </w:t>
      </w:r>
      <w:r w:rsidR="008F7572" w:rsidRPr="008C6CEB">
        <w:rPr>
          <w:rFonts w:cstheme="minorHAnsi"/>
          <w:sz w:val="22"/>
          <w:szCs w:val="22"/>
          <w:lang w:val="es-ES"/>
        </w:rPr>
        <w:t>Comité Permanente</w:t>
      </w:r>
      <w:r w:rsidRPr="008C6CEB">
        <w:rPr>
          <w:rFonts w:cstheme="minorHAnsi"/>
          <w:sz w:val="22"/>
          <w:szCs w:val="22"/>
          <w:lang w:val="es-ES"/>
        </w:rPr>
        <w:t xml:space="preserve"> – </w:t>
      </w:r>
      <w:r w:rsidR="00473568" w:rsidRPr="008C6CEB">
        <w:rPr>
          <w:rFonts w:cstheme="minorHAnsi"/>
          <w:sz w:val="22"/>
          <w:szCs w:val="22"/>
          <w:lang w:val="es-ES"/>
        </w:rPr>
        <w:t>a</w:t>
      </w:r>
      <w:r w:rsidRPr="008C6CEB">
        <w:rPr>
          <w:rFonts w:cstheme="minorHAnsi"/>
          <w:sz w:val="22"/>
          <w:szCs w:val="22"/>
          <w:lang w:val="es-ES"/>
        </w:rPr>
        <w:t xml:space="preserve"> recibir financiación e </w:t>
      </w:r>
      <w:r w:rsidR="00473568" w:rsidRPr="008C6CEB">
        <w:rPr>
          <w:rFonts w:cstheme="minorHAnsi"/>
          <w:sz w:val="22"/>
          <w:szCs w:val="22"/>
          <w:lang w:val="es-ES"/>
        </w:rPr>
        <w:t>identificarse</w:t>
      </w:r>
      <w:r w:rsidRPr="008C6CEB">
        <w:rPr>
          <w:rFonts w:cstheme="minorHAnsi"/>
          <w:sz w:val="22"/>
          <w:szCs w:val="22"/>
          <w:lang w:val="es-ES"/>
        </w:rPr>
        <w:t xml:space="preserve"> como IRR. No obstante, hay que aclarar que esto no confiere ningu</w:t>
      </w:r>
      <w:r w:rsidR="00473568" w:rsidRPr="008C6CEB">
        <w:rPr>
          <w:rFonts w:cstheme="minorHAnsi"/>
          <w:sz w:val="22"/>
          <w:szCs w:val="22"/>
          <w:lang w:val="es-ES"/>
        </w:rPr>
        <w:t xml:space="preserve">na condición jurídica concreta </w:t>
      </w:r>
      <w:r w:rsidRPr="008C6CEB">
        <w:rPr>
          <w:rFonts w:cstheme="minorHAnsi"/>
          <w:sz w:val="22"/>
          <w:szCs w:val="22"/>
          <w:lang w:val="es-ES"/>
        </w:rPr>
        <w:t xml:space="preserve">a escala nacional ya que </w:t>
      </w:r>
      <w:r w:rsidR="00E801F2" w:rsidRPr="008C6CEB">
        <w:rPr>
          <w:rFonts w:cstheme="minorHAnsi"/>
          <w:sz w:val="22"/>
          <w:szCs w:val="22"/>
          <w:lang w:val="es-ES"/>
        </w:rPr>
        <w:t>ello</w:t>
      </w:r>
      <w:r w:rsidRPr="008C6CEB">
        <w:rPr>
          <w:rFonts w:cstheme="minorHAnsi"/>
          <w:sz w:val="22"/>
          <w:szCs w:val="22"/>
          <w:lang w:val="es-ES"/>
        </w:rPr>
        <w:t xml:space="preserve"> depende del reconocimiento </w:t>
      </w:r>
      <w:r w:rsidR="00473568" w:rsidRPr="008C6CEB">
        <w:rPr>
          <w:rFonts w:cstheme="minorHAnsi"/>
          <w:sz w:val="22"/>
          <w:szCs w:val="22"/>
          <w:lang w:val="es-ES"/>
        </w:rPr>
        <w:t>con arreglo a la legislación nacional o estatal pertinente.</w:t>
      </w:r>
    </w:p>
    <w:p w14:paraId="12B84CFB" w14:textId="77777777" w:rsidR="0020479E" w:rsidRPr="008C6CEB" w:rsidRDefault="0020479E" w:rsidP="0020479E">
      <w:pPr>
        <w:rPr>
          <w:rFonts w:cstheme="minorHAnsi"/>
          <w:sz w:val="22"/>
          <w:szCs w:val="22"/>
          <w:lang w:val="es-ES"/>
        </w:rPr>
      </w:pPr>
    </w:p>
    <w:p w14:paraId="53EE5B15" w14:textId="5469431C" w:rsidR="007D5342" w:rsidRPr="008C6CEB" w:rsidRDefault="00D36048" w:rsidP="007D5342">
      <w:pPr>
        <w:rPr>
          <w:rFonts w:cstheme="minorHAnsi"/>
          <w:b/>
          <w:sz w:val="22"/>
          <w:szCs w:val="22"/>
          <w:lang w:val="es-ES"/>
        </w:rPr>
      </w:pPr>
      <w:r w:rsidRPr="008C6CEB">
        <w:rPr>
          <w:rFonts w:cstheme="minorHAnsi"/>
          <w:b/>
          <w:sz w:val="22"/>
          <w:szCs w:val="22"/>
          <w:lang w:val="es-ES"/>
        </w:rPr>
        <w:t>4</w:t>
      </w:r>
      <w:r w:rsidR="007278D3" w:rsidRPr="008C6CEB">
        <w:rPr>
          <w:rFonts w:cstheme="minorHAnsi"/>
          <w:b/>
          <w:sz w:val="22"/>
          <w:szCs w:val="22"/>
          <w:lang w:val="es-ES"/>
        </w:rPr>
        <w:t>ª</w:t>
      </w:r>
      <w:r w:rsidRPr="008C6CEB">
        <w:rPr>
          <w:rFonts w:cstheme="minorHAnsi"/>
          <w:b/>
          <w:sz w:val="22"/>
          <w:szCs w:val="22"/>
          <w:lang w:val="es-ES"/>
        </w:rPr>
        <w:t xml:space="preserve"> Parte: Personalidad jurídica: </w:t>
      </w:r>
      <w:r w:rsidR="00F65CF1" w:rsidRPr="008C6CEB">
        <w:rPr>
          <w:rFonts w:cstheme="minorHAnsi"/>
          <w:b/>
          <w:sz w:val="22"/>
          <w:szCs w:val="22"/>
          <w:lang w:val="es-ES"/>
        </w:rPr>
        <w:t>conceptos</w:t>
      </w:r>
      <w:r w:rsidRPr="008C6CEB">
        <w:rPr>
          <w:rFonts w:cstheme="minorHAnsi"/>
          <w:b/>
          <w:sz w:val="22"/>
          <w:szCs w:val="22"/>
          <w:lang w:val="es-ES"/>
        </w:rPr>
        <w:t xml:space="preserve"> fundamentales</w:t>
      </w:r>
    </w:p>
    <w:p w14:paraId="7A292864" w14:textId="77777777" w:rsidR="007D5342" w:rsidRPr="008C6CEB" w:rsidRDefault="007D5342" w:rsidP="007D5342">
      <w:pPr>
        <w:rPr>
          <w:rFonts w:cstheme="minorHAnsi"/>
          <w:b/>
          <w:sz w:val="22"/>
          <w:szCs w:val="22"/>
          <w:lang w:val="es-ES"/>
        </w:rPr>
      </w:pPr>
    </w:p>
    <w:p w14:paraId="17FF7686" w14:textId="641E095A" w:rsidR="007D5342" w:rsidRPr="008C6CEB" w:rsidRDefault="00D36048" w:rsidP="007D5342">
      <w:pPr>
        <w:rPr>
          <w:rFonts w:cstheme="minorHAnsi"/>
          <w:b/>
          <w:i/>
          <w:sz w:val="22"/>
          <w:szCs w:val="22"/>
          <w:lang w:val="es-ES"/>
        </w:rPr>
      </w:pPr>
      <w:r w:rsidRPr="008C6CEB">
        <w:rPr>
          <w:rFonts w:cstheme="minorHAnsi"/>
          <w:b/>
          <w:i/>
          <w:sz w:val="22"/>
          <w:szCs w:val="22"/>
          <w:lang w:val="es-ES"/>
        </w:rPr>
        <w:t xml:space="preserve">Personalidad jurídica </w:t>
      </w:r>
      <w:r w:rsidR="00323FFC" w:rsidRPr="008C6CEB">
        <w:rPr>
          <w:rFonts w:cstheme="minorHAnsi"/>
          <w:b/>
          <w:i/>
          <w:sz w:val="22"/>
          <w:szCs w:val="22"/>
          <w:lang w:val="es-ES"/>
        </w:rPr>
        <w:t xml:space="preserve">con arreglo a la </w:t>
      </w:r>
      <w:r w:rsidRPr="008C6CEB">
        <w:rPr>
          <w:rFonts w:cstheme="minorHAnsi"/>
          <w:b/>
          <w:i/>
          <w:sz w:val="22"/>
          <w:szCs w:val="22"/>
          <w:lang w:val="es-ES"/>
        </w:rPr>
        <w:t>legislación nacional</w:t>
      </w:r>
    </w:p>
    <w:p w14:paraId="3E729F43" w14:textId="77777777" w:rsidR="007D5342" w:rsidRPr="008C6CEB" w:rsidRDefault="007D5342" w:rsidP="007D5342">
      <w:pPr>
        <w:rPr>
          <w:rFonts w:cstheme="minorHAnsi"/>
          <w:b/>
          <w:sz w:val="22"/>
          <w:szCs w:val="22"/>
          <w:lang w:val="es-ES"/>
        </w:rPr>
      </w:pPr>
    </w:p>
    <w:p w14:paraId="7E59A4DC" w14:textId="3B37C0EF" w:rsidR="002A63AC" w:rsidRPr="008C6CEB" w:rsidRDefault="00323FFC" w:rsidP="002A63AC">
      <w:pPr>
        <w:pStyle w:val="ListParagraph"/>
        <w:numPr>
          <w:ilvl w:val="0"/>
          <w:numId w:val="19"/>
        </w:numPr>
        <w:rPr>
          <w:rFonts w:cstheme="minorHAnsi"/>
          <w:b/>
          <w:sz w:val="22"/>
          <w:szCs w:val="22"/>
          <w:lang w:val="es-ES"/>
        </w:rPr>
      </w:pPr>
      <w:r w:rsidRPr="008C6CEB">
        <w:rPr>
          <w:rFonts w:cstheme="minorHAnsi"/>
          <w:sz w:val="22"/>
          <w:szCs w:val="22"/>
          <w:lang w:val="es-ES"/>
        </w:rPr>
        <w:t xml:space="preserve">La ley </w:t>
      </w:r>
      <w:r w:rsidR="00D36048" w:rsidRPr="008C6CEB">
        <w:rPr>
          <w:rFonts w:cstheme="minorHAnsi"/>
          <w:sz w:val="22"/>
          <w:szCs w:val="22"/>
          <w:lang w:val="es-ES"/>
        </w:rPr>
        <w:t xml:space="preserve">que rige la formación de entidades con o sin personalidad jurídica varía de una jurisdicción a otra, es decir, </w:t>
      </w:r>
      <w:r w:rsidRPr="008C6CEB">
        <w:rPr>
          <w:rFonts w:cstheme="minorHAnsi"/>
          <w:sz w:val="22"/>
          <w:szCs w:val="22"/>
          <w:lang w:val="es-ES"/>
        </w:rPr>
        <w:t>de un país a</w:t>
      </w:r>
      <w:r w:rsidR="00D36048" w:rsidRPr="008C6CEB">
        <w:rPr>
          <w:rFonts w:cstheme="minorHAnsi"/>
          <w:sz w:val="22"/>
          <w:szCs w:val="22"/>
          <w:lang w:val="es-ES"/>
        </w:rPr>
        <w:t xml:space="preserve"> otro. Las </w:t>
      </w:r>
      <w:r w:rsidRPr="008C6CEB">
        <w:rPr>
          <w:rFonts w:cstheme="minorHAnsi"/>
          <w:sz w:val="22"/>
          <w:szCs w:val="22"/>
          <w:lang w:val="es-ES"/>
        </w:rPr>
        <w:t xml:space="preserve">repercusiones de que una entidad goce o no de una </w:t>
      </w:r>
      <w:r w:rsidR="00D36048" w:rsidRPr="008C6CEB">
        <w:rPr>
          <w:rFonts w:cstheme="minorHAnsi"/>
          <w:sz w:val="22"/>
          <w:szCs w:val="22"/>
          <w:lang w:val="es-ES"/>
        </w:rPr>
        <w:t xml:space="preserve">personalidad </w:t>
      </w:r>
      <w:r w:rsidRPr="008C6CEB">
        <w:rPr>
          <w:rFonts w:cstheme="minorHAnsi"/>
          <w:sz w:val="22"/>
          <w:szCs w:val="22"/>
          <w:lang w:val="es-ES"/>
        </w:rPr>
        <w:t>jurídica</w:t>
      </w:r>
      <w:r w:rsidR="00D36048" w:rsidRPr="008C6CEB">
        <w:rPr>
          <w:rFonts w:cstheme="minorHAnsi"/>
          <w:sz w:val="22"/>
          <w:szCs w:val="22"/>
          <w:lang w:val="es-ES"/>
        </w:rPr>
        <w:t xml:space="preserve"> </w:t>
      </w:r>
      <w:r w:rsidRPr="008C6CEB">
        <w:rPr>
          <w:rFonts w:cstheme="minorHAnsi"/>
          <w:sz w:val="22"/>
          <w:szCs w:val="22"/>
          <w:lang w:val="es-ES"/>
        </w:rPr>
        <w:t>también</w:t>
      </w:r>
      <w:r w:rsidR="00D36048" w:rsidRPr="008C6CEB">
        <w:rPr>
          <w:rFonts w:cstheme="minorHAnsi"/>
          <w:sz w:val="22"/>
          <w:szCs w:val="22"/>
          <w:lang w:val="es-ES"/>
        </w:rPr>
        <w:t xml:space="preserve"> varían entre una </w:t>
      </w:r>
      <w:r w:rsidRPr="008C6CEB">
        <w:rPr>
          <w:rFonts w:cstheme="minorHAnsi"/>
          <w:sz w:val="22"/>
          <w:szCs w:val="22"/>
          <w:lang w:val="es-ES"/>
        </w:rPr>
        <w:t>jurisdicción</w:t>
      </w:r>
      <w:r w:rsidR="00D36048" w:rsidRPr="008C6CEB">
        <w:rPr>
          <w:rFonts w:cstheme="minorHAnsi"/>
          <w:sz w:val="22"/>
          <w:szCs w:val="22"/>
          <w:lang w:val="es-ES"/>
        </w:rPr>
        <w:t xml:space="preserve"> y otra. No obstante, para los fines del presente </w:t>
      </w:r>
      <w:r w:rsidRPr="008C6CEB">
        <w:rPr>
          <w:rFonts w:cstheme="minorHAnsi"/>
          <w:sz w:val="22"/>
          <w:szCs w:val="22"/>
          <w:lang w:val="es-ES"/>
        </w:rPr>
        <w:t>informe</w:t>
      </w:r>
      <w:r w:rsidR="00D36048" w:rsidRPr="008C6CEB">
        <w:rPr>
          <w:rFonts w:cstheme="minorHAnsi"/>
          <w:sz w:val="22"/>
          <w:szCs w:val="22"/>
          <w:lang w:val="es-ES"/>
        </w:rPr>
        <w:t xml:space="preserve">, el concepto de personalidad </w:t>
      </w:r>
      <w:r w:rsidRPr="008C6CEB">
        <w:rPr>
          <w:rFonts w:cstheme="minorHAnsi"/>
          <w:sz w:val="22"/>
          <w:szCs w:val="22"/>
          <w:lang w:val="es-ES"/>
        </w:rPr>
        <w:t>jurídica</w:t>
      </w:r>
      <w:r w:rsidR="00D36048" w:rsidRPr="008C6CEB">
        <w:rPr>
          <w:rFonts w:cstheme="minorHAnsi"/>
          <w:sz w:val="22"/>
          <w:szCs w:val="22"/>
          <w:lang w:val="es-ES"/>
        </w:rPr>
        <w:t xml:space="preserve"> se puede </w:t>
      </w:r>
      <w:r w:rsidRPr="008C6CEB">
        <w:rPr>
          <w:rFonts w:cstheme="minorHAnsi"/>
          <w:sz w:val="22"/>
          <w:szCs w:val="22"/>
          <w:lang w:val="es-ES"/>
        </w:rPr>
        <w:t>describir</w:t>
      </w:r>
      <w:r w:rsidR="00D36048" w:rsidRPr="008C6CEB">
        <w:rPr>
          <w:rFonts w:cstheme="minorHAnsi"/>
          <w:sz w:val="22"/>
          <w:szCs w:val="22"/>
          <w:lang w:val="es-ES"/>
        </w:rPr>
        <w:t xml:space="preserve"> razonablemente como la condición jurídica que otorga a su beneficiario:</w:t>
      </w:r>
      <w:r w:rsidR="007D5342" w:rsidRPr="008C6CEB">
        <w:rPr>
          <w:rFonts w:cstheme="minorHAnsi"/>
          <w:sz w:val="22"/>
          <w:szCs w:val="22"/>
          <w:lang w:val="es-ES"/>
        </w:rPr>
        <w:t xml:space="preserve"> </w:t>
      </w:r>
    </w:p>
    <w:p w14:paraId="0ABFE82C" w14:textId="77777777" w:rsidR="002A63AC" w:rsidRPr="008C6CEB" w:rsidRDefault="002A63AC" w:rsidP="002A63AC">
      <w:pPr>
        <w:pStyle w:val="ListParagraph"/>
        <w:ind w:left="360"/>
        <w:rPr>
          <w:rFonts w:cstheme="minorHAnsi"/>
          <w:sz w:val="22"/>
          <w:szCs w:val="22"/>
          <w:lang w:val="es-ES"/>
        </w:rPr>
      </w:pPr>
    </w:p>
    <w:p w14:paraId="08511429" w14:textId="3BC6C6D0" w:rsidR="002A63AC" w:rsidRPr="008C6CEB" w:rsidRDefault="00D36048" w:rsidP="002A63AC">
      <w:pPr>
        <w:pStyle w:val="ListParagraph"/>
        <w:numPr>
          <w:ilvl w:val="1"/>
          <w:numId w:val="19"/>
        </w:numPr>
        <w:rPr>
          <w:rFonts w:cstheme="minorHAnsi"/>
          <w:b/>
          <w:sz w:val="22"/>
          <w:szCs w:val="22"/>
          <w:lang w:val="es-ES"/>
        </w:rPr>
      </w:pPr>
      <w:r w:rsidRPr="008C6CEB">
        <w:rPr>
          <w:rFonts w:cstheme="minorHAnsi"/>
          <w:sz w:val="22"/>
          <w:szCs w:val="22"/>
          <w:lang w:val="es-ES"/>
        </w:rPr>
        <w:t xml:space="preserve">el derecho </w:t>
      </w:r>
      <w:r w:rsidR="00323FFC" w:rsidRPr="008C6CEB">
        <w:rPr>
          <w:rFonts w:cstheme="minorHAnsi"/>
          <w:sz w:val="22"/>
          <w:szCs w:val="22"/>
          <w:lang w:val="es-ES"/>
        </w:rPr>
        <w:t>de demandar y de ser demandado judicialmente</w:t>
      </w:r>
      <w:r w:rsidRPr="008C6CEB">
        <w:rPr>
          <w:rFonts w:cstheme="minorHAnsi"/>
          <w:sz w:val="22"/>
          <w:szCs w:val="22"/>
          <w:lang w:val="es-ES"/>
        </w:rPr>
        <w:t>;</w:t>
      </w:r>
    </w:p>
    <w:p w14:paraId="142E9BED" w14:textId="3CF9EF56" w:rsidR="002A63AC" w:rsidRPr="008C6CEB" w:rsidRDefault="00D36048" w:rsidP="002A63AC">
      <w:pPr>
        <w:pStyle w:val="ListParagraph"/>
        <w:numPr>
          <w:ilvl w:val="1"/>
          <w:numId w:val="19"/>
        </w:numPr>
        <w:rPr>
          <w:rFonts w:cstheme="minorHAnsi"/>
          <w:b/>
          <w:sz w:val="22"/>
          <w:szCs w:val="22"/>
          <w:lang w:val="es-ES"/>
        </w:rPr>
      </w:pPr>
      <w:r w:rsidRPr="008C6CEB">
        <w:rPr>
          <w:rFonts w:cstheme="minorHAnsi"/>
          <w:sz w:val="22"/>
          <w:szCs w:val="22"/>
          <w:lang w:val="es-ES"/>
        </w:rPr>
        <w:t xml:space="preserve">la capacidad de </w:t>
      </w:r>
      <w:r w:rsidR="00254C38" w:rsidRPr="008C6CEB">
        <w:rPr>
          <w:rFonts w:cstheme="minorHAnsi"/>
          <w:sz w:val="22"/>
          <w:szCs w:val="22"/>
          <w:lang w:val="es-ES"/>
        </w:rPr>
        <w:t>suscribir</w:t>
      </w:r>
      <w:r w:rsidR="00323FFC" w:rsidRPr="008C6CEB">
        <w:rPr>
          <w:rFonts w:cstheme="minorHAnsi"/>
          <w:sz w:val="22"/>
          <w:szCs w:val="22"/>
          <w:lang w:val="es-ES"/>
        </w:rPr>
        <w:t xml:space="preserve"> </w:t>
      </w:r>
      <w:r w:rsidRPr="008C6CEB">
        <w:rPr>
          <w:rFonts w:cstheme="minorHAnsi"/>
          <w:sz w:val="22"/>
          <w:szCs w:val="22"/>
          <w:lang w:val="es-ES"/>
        </w:rPr>
        <w:t xml:space="preserve">contratos y acuerdos, </w:t>
      </w:r>
      <w:r w:rsidR="00323FFC" w:rsidRPr="008C6CEB">
        <w:rPr>
          <w:rFonts w:cstheme="minorHAnsi"/>
          <w:sz w:val="22"/>
          <w:szCs w:val="22"/>
          <w:lang w:val="es-ES"/>
        </w:rPr>
        <w:t>mantener activos y</w:t>
      </w:r>
      <w:r w:rsidRPr="008C6CEB">
        <w:rPr>
          <w:rFonts w:cstheme="minorHAnsi"/>
          <w:sz w:val="22"/>
          <w:szCs w:val="22"/>
          <w:lang w:val="es-ES"/>
        </w:rPr>
        <w:t xml:space="preserve"> contratar personal (en vez de </w:t>
      </w:r>
      <w:r w:rsidR="00323FFC" w:rsidRPr="008C6CEB">
        <w:rPr>
          <w:rFonts w:cstheme="minorHAnsi"/>
          <w:sz w:val="22"/>
          <w:szCs w:val="22"/>
          <w:lang w:val="es-ES"/>
        </w:rPr>
        <w:t>depender de</w:t>
      </w:r>
      <w:r w:rsidRPr="008C6CEB">
        <w:rPr>
          <w:rFonts w:cstheme="minorHAnsi"/>
          <w:sz w:val="22"/>
          <w:szCs w:val="22"/>
          <w:lang w:val="es-ES"/>
        </w:rPr>
        <w:t xml:space="preserve"> que lo haga una organización anfitriona en su nombre o </w:t>
      </w:r>
      <w:r w:rsidR="00254C38" w:rsidRPr="008C6CEB">
        <w:rPr>
          <w:rFonts w:cstheme="minorHAnsi"/>
          <w:sz w:val="22"/>
          <w:szCs w:val="22"/>
          <w:lang w:val="es-ES"/>
        </w:rPr>
        <w:t xml:space="preserve">en virtud de </w:t>
      </w:r>
      <w:r w:rsidR="00323FFC" w:rsidRPr="008C6CEB">
        <w:rPr>
          <w:rFonts w:cstheme="minorHAnsi"/>
          <w:sz w:val="22"/>
          <w:szCs w:val="22"/>
          <w:lang w:val="es-ES"/>
        </w:rPr>
        <w:t>un acto de delegación</w:t>
      </w:r>
      <w:r w:rsidR="00254C38" w:rsidRPr="008C6CEB">
        <w:rPr>
          <w:rFonts w:cstheme="minorHAnsi"/>
          <w:sz w:val="22"/>
          <w:szCs w:val="22"/>
          <w:lang w:val="es-ES"/>
        </w:rPr>
        <w:t>)</w:t>
      </w:r>
      <w:r w:rsidR="002A63AC" w:rsidRPr="008C6CEB">
        <w:rPr>
          <w:rFonts w:cstheme="minorHAnsi"/>
          <w:sz w:val="22"/>
          <w:szCs w:val="22"/>
          <w:lang w:val="es-ES"/>
        </w:rPr>
        <w:t xml:space="preserve">. </w:t>
      </w:r>
    </w:p>
    <w:p w14:paraId="1663BD43" w14:textId="4C202512" w:rsidR="002A63AC" w:rsidRPr="008C6CEB" w:rsidRDefault="002A63AC" w:rsidP="002A63AC">
      <w:pPr>
        <w:rPr>
          <w:rFonts w:cstheme="minorHAnsi"/>
          <w:b/>
          <w:sz w:val="22"/>
          <w:szCs w:val="22"/>
          <w:lang w:val="es-ES"/>
        </w:rPr>
      </w:pPr>
    </w:p>
    <w:p w14:paraId="43C4E7BA" w14:textId="333F0594" w:rsidR="007D5342" w:rsidRPr="008C6CEB" w:rsidRDefault="00D36048" w:rsidP="00323FFC">
      <w:pPr>
        <w:pStyle w:val="ListParagraph"/>
        <w:numPr>
          <w:ilvl w:val="0"/>
          <w:numId w:val="19"/>
        </w:numPr>
        <w:rPr>
          <w:rFonts w:cstheme="minorHAnsi"/>
          <w:b/>
          <w:sz w:val="22"/>
          <w:szCs w:val="22"/>
          <w:lang w:val="es-ES"/>
        </w:rPr>
      </w:pPr>
      <w:r w:rsidRPr="008C6CEB">
        <w:rPr>
          <w:rFonts w:cstheme="minorHAnsi"/>
          <w:sz w:val="22"/>
          <w:szCs w:val="22"/>
          <w:lang w:val="es-ES"/>
        </w:rPr>
        <w:t xml:space="preserve">La entidad también puede tener derecho a adquirir la condición de </w:t>
      </w:r>
      <w:r w:rsidR="00254C38" w:rsidRPr="008C6CEB">
        <w:rPr>
          <w:rFonts w:cstheme="minorHAnsi"/>
          <w:sz w:val="22"/>
          <w:szCs w:val="22"/>
          <w:lang w:val="es-ES"/>
        </w:rPr>
        <w:t>entidad que puede recibir donaciones deducibles de impuestos</w:t>
      </w:r>
      <w:r w:rsidR="002A63AC" w:rsidRPr="008C6CEB">
        <w:rPr>
          <w:rFonts w:cstheme="minorHAnsi"/>
          <w:sz w:val="22"/>
          <w:szCs w:val="22"/>
          <w:lang w:val="es-ES"/>
        </w:rPr>
        <w:t xml:space="preserve"> </w:t>
      </w:r>
      <w:r w:rsidR="00323FFC" w:rsidRPr="008C6CEB">
        <w:rPr>
          <w:rFonts w:cstheme="minorHAnsi"/>
          <w:sz w:val="22"/>
          <w:szCs w:val="22"/>
          <w:lang w:val="es-ES"/>
        </w:rPr>
        <w:t xml:space="preserve">con arreglo a </w:t>
      </w:r>
      <w:r w:rsidRPr="008C6CEB">
        <w:rPr>
          <w:rFonts w:cstheme="minorHAnsi"/>
          <w:sz w:val="22"/>
          <w:szCs w:val="22"/>
          <w:lang w:val="es-ES"/>
        </w:rPr>
        <w:t xml:space="preserve">la legislación nacional o estatal pertinente, y puede </w:t>
      </w:r>
      <w:r w:rsidR="00323FFC" w:rsidRPr="008C6CEB">
        <w:rPr>
          <w:rFonts w:cstheme="minorHAnsi"/>
          <w:sz w:val="22"/>
          <w:szCs w:val="22"/>
          <w:lang w:val="es-ES"/>
        </w:rPr>
        <w:t>estar</w:t>
      </w:r>
      <w:r w:rsidRPr="008C6CEB">
        <w:rPr>
          <w:rFonts w:cstheme="minorHAnsi"/>
          <w:sz w:val="22"/>
          <w:szCs w:val="22"/>
          <w:lang w:val="es-ES"/>
        </w:rPr>
        <w:t xml:space="preserve"> sujeta a </w:t>
      </w:r>
      <w:r w:rsidR="00323FFC" w:rsidRPr="008C6CEB">
        <w:rPr>
          <w:rFonts w:cstheme="minorHAnsi"/>
          <w:sz w:val="22"/>
          <w:szCs w:val="22"/>
          <w:lang w:val="es-ES"/>
        </w:rPr>
        <w:t xml:space="preserve">rigurosos </w:t>
      </w:r>
      <w:r w:rsidRPr="008C6CEB">
        <w:rPr>
          <w:rFonts w:cstheme="minorHAnsi"/>
          <w:sz w:val="22"/>
          <w:szCs w:val="22"/>
          <w:lang w:val="es-ES"/>
        </w:rPr>
        <w:t>requisi</w:t>
      </w:r>
      <w:r w:rsidR="00323FFC" w:rsidRPr="008C6CEB">
        <w:rPr>
          <w:rFonts w:cstheme="minorHAnsi"/>
          <w:sz w:val="22"/>
          <w:szCs w:val="22"/>
          <w:lang w:val="es-ES"/>
        </w:rPr>
        <w:t xml:space="preserve">tos financieros y de otro tipo. Además, los titulares de cargos o miembros </w:t>
      </w:r>
      <w:r w:rsidRPr="008C6CEB">
        <w:rPr>
          <w:rFonts w:cstheme="minorHAnsi"/>
          <w:sz w:val="22"/>
          <w:szCs w:val="22"/>
          <w:lang w:val="es-ES"/>
        </w:rPr>
        <w:t xml:space="preserve">de una entidad </w:t>
      </w:r>
      <w:r w:rsidR="00323FFC" w:rsidRPr="008C6CEB">
        <w:rPr>
          <w:rFonts w:cstheme="minorHAnsi"/>
          <w:sz w:val="22"/>
          <w:szCs w:val="22"/>
          <w:lang w:val="es-ES"/>
        </w:rPr>
        <w:t xml:space="preserve">corporativa </w:t>
      </w:r>
      <w:r w:rsidRPr="008C6CEB">
        <w:rPr>
          <w:rFonts w:cstheme="minorHAnsi"/>
          <w:sz w:val="22"/>
          <w:szCs w:val="22"/>
          <w:lang w:val="es-ES"/>
        </w:rPr>
        <w:t xml:space="preserve">(o </w:t>
      </w:r>
      <w:r w:rsidR="00323FFC" w:rsidRPr="008C6CEB">
        <w:rPr>
          <w:rFonts w:cstheme="minorHAnsi"/>
          <w:sz w:val="22"/>
          <w:szCs w:val="22"/>
          <w:lang w:val="es-ES"/>
        </w:rPr>
        <w:t>asociación</w:t>
      </w:r>
      <w:r w:rsidRPr="008C6CEB">
        <w:rPr>
          <w:rFonts w:cstheme="minorHAnsi"/>
          <w:sz w:val="22"/>
          <w:szCs w:val="22"/>
          <w:lang w:val="es-ES"/>
        </w:rPr>
        <w:t xml:space="preserve">) con personalidad </w:t>
      </w:r>
      <w:r w:rsidR="003649D6" w:rsidRPr="008C6CEB">
        <w:rPr>
          <w:rFonts w:cstheme="minorHAnsi"/>
          <w:sz w:val="22"/>
          <w:szCs w:val="22"/>
          <w:lang w:val="es-ES"/>
        </w:rPr>
        <w:t>jurídica</w:t>
      </w:r>
      <w:r w:rsidR="002A63AC" w:rsidRPr="008C6CEB">
        <w:rPr>
          <w:rFonts w:cstheme="minorHAnsi"/>
          <w:sz w:val="22"/>
          <w:szCs w:val="22"/>
          <w:lang w:val="es-ES"/>
        </w:rPr>
        <w:t xml:space="preserve"> </w:t>
      </w:r>
      <w:r w:rsidRPr="008C6CEB">
        <w:rPr>
          <w:rFonts w:cstheme="minorHAnsi"/>
          <w:sz w:val="22"/>
          <w:szCs w:val="22"/>
          <w:lang w:val="es-ES"/>
        </w:rPr>
        <w:t xml:space="preserve">pueden estar </w:t>
      </w:r>
      <w:r w:rsidR="00323FFC" w:rsidRPr="008C6CEB">
        <w:rPr>
          <w:rFonts w:cstheme="minorHAnsi"/>
          <w:sz w:val="22"/>
          <w:szCs w:val="22"/>
          <w:lang w:val="es-ES"/>
        </w:rPr>
        <w:t>exentos</w:t>
      </w:r>
      <w:r w:rsidRPr="008C6CEB">
        <w:rPr>
          <w:rFonts w:cstheme="minorHAnsi"/>
          <w:sz w:val="22"/>
          <w:szCs w:val="22"/>
          <w:lang w:val="es-ES"/>
        </w:rPr>
        <w:t xml:space="preserve"> de responsabilidad. </w:t>
      </w:r>
      <w:r w:rsidR="00323FFC" w:rsidRPr="008C6CEB">
        <w:rPr>
          <w:rFonts w:cstheme="minorHAnsi"/>
          <w:sz w:val="22"/>
          <w:szCs w:val="22"/>
          <w:lang w:val="es-ES"/>
        </w:rPr>
        <w:t>En cambio</w:t>
      </w:r>
      <w:r w:rsidR="002A63AC" w:rsidRPr="008C6CEB">
        <w:rPr>
          <w:rFonts w:cstheme="minorHAnsi"/>
          <w:sz w:val="22"/>
          <w:szCs w:val="22"/>
          <w:lang w:val="es-ES"/>
        </w:rPr>
        <w:t xml:space="preserve">, </w:t>
      </w:r>
      <w:r w:rsidRPr="008C6CEB">
        <w:rPr>
          <w:rFonts w:cstheme="minorHAnsi"/>
          <w:sz w:val="22"/>
          <w:szCs w:val="22"/>
          <w:lang w:val="es-ES"/>
        </w:rPr>
        <w:t xml:space="preserve">los miembros de una asociación que no tenga </w:t>
      </w:r>
      <w:r w:rsidR="003649D6" w:rsidRPr="008C6CEB">
        <w:rPr>
          <w:rFonts w:cstheme="minorHAnsi"/>
          <w:sz w:val="22"/>
          <w:szCs w:val="22"/>
          <w:lang w:val="es-ES"/>
        </w:rPr>
        <w:t>personalidad jurídica</w:t>
      </w:r>
      <w:r w:rsidR="002A63AC" w:rsidRPr="008C6CEB">
        <w:rPr>
          <w:rFonts w:cstheme="minorHAnsi"/>
          <w:sz w:val="22"/>
          <w:szCs w:val="22"/>
          <w:lang w:val="es-ES"/>
        </w:rPr>
        <w:t xml:space="preserve"> </w:t>
      </w:r>
      <w:r w:rsidRPr="008C6CEB">
        <w:rPr>
          <w:rFonts w:cstheme="minorHAnsi"/>
          <w:sz w:val="22"/>
          <w:szCs w:val="22"/>
          <w:lang w:val="es-ES"/>
        </w:rPr>
        <w:t xml:space="preserve">pueden </w:t>
      </w:r>
      <w:r w:rsidR="00323FFC" w:rsidRPr="008C6CEB">
        <w:rPr>
          <w:rFonts w:cstheme="minorHAnsi"/>
          <w:sz w:val="22"/>
          <w:szCs w:val="22"/>
          <w:lang w:val="es-ES"/>
        </w:rPr>
        <w:t>tener responsabilidad personal (</w:t>
      </w:r>
      <w:r w:rsidRPr="008C6CEB">
        <w:rPr>
          <w:rFonts w:cstheme="minorHAnsi"/>
          <w:sz w:val="22"/>
          <w:szCs w:val="22"/>
          <w:lang w:val="es-ES"/>
        </w:rPr>
        <w:t xml:space="preserve">de </w:t>
      </w:r>
      <w:r w:rsidR="00323FFC" w:rsidRPr="008C6CEB">
        <w:rPr>
          <w:rFonts w:cstheme="minorHAnsi"/>
          <w:sz w:val="22"/>
          <w:szCs w:val="22"/>
          <w:lang w:val="es-ES"/>
        </w:rPr>
        <w:t xml:space="preserve">cualquier deuda pendiente </w:t>
      </w:r>
      <w:r w:rsidRPr="008C6CEB">
        <w:rPr>
          <w:rFonts w:cstheme="minorHAnsi"/>
          <w:sz w:val="22"/>
          <w:szCs w:val="22"/>
          <w:lang w:val="es-ES"/>
        </w:rPr>
        <w:t xml:space="preserve">o </w:t>
      </w:r>
      <w:r w:rsidR="00254C38" w:rsidRPr="008C6CEB">
        <w:rPr>
          <w:rFonts w:cstheme="minorHAnsi"/>
          <w:sz w:val="22"/>
          <w:szCs w:val="22"/>
          <w:lang w:val="es-ES"/>
        </w:rPr>
        <w:t>por</w:t>
      </w:r>
      <w:r w:rsidR="002A63AC" w:rsidRPr="008C6CEB">
        <w:rPr>
          <w:rFonts w:cstheme="minorHAnsi"/>
          <w:sz w:val="22"/>
          <w:szCs w:val="22"/>
          <w:lang w:val="es-ES"/>
        </w:rPr>
        <w:t xml:space="preserve"> </w:t>
      </w:r>
      <w:r w:rsidRPr="008C6CEB">
        <w:rPr>
          <w:rFonts w:cstheme="minorHAnsi"/>
          <w:sz w:val="22"/>
          <w:szCs w:val="22"/>
          <w:lang w:val="es-ES"/>
        </w:rPr>
        <w:t>incumplimiento de contrato</w:t>
      </w:r>
      <w:r w:rsidR="00323FFC" w:rsidRPr="008C6CEB">
        <w:rPr>
          <w:rFonts w:cstheme="minorHAnsi"/>
          <w:sz w:val="22"/>
          <w:szCs w:val="22"/>
          <w:lang w:val="es-ES"/>
        </w:rPr>
        <w:t>, por ejemplo</w:t>
      </w:r>
      <w:r w:rsidR="002A63AC" w:rsidRPr="008C6CEB">
        <w:rPr>
          <w:rFonts w:cstheme="minorHAnsi"/>
          <w:sz w:val="22"/>
          <w:szCs w:val="22"/>
          <w:lang w:val="es-ES"/>
        </w:rPr>
        <w:t xml:space="preserve">). </w:t>
      </w:r>
    </w:p>
    <w:p w14:paraId="73FAA767" w14:textId="77777777" w:rsidR="007D5342" w:rsidRPr="008C6CEB" w:rsidRDefault="007D5342" w:rsidP="007D5342">
      <w:pPr>
        <w:rPr>
          <w:rFonts w:cstheme="minorHAnsi"/>
          <w:sz w:val="22"/>
          <w:szCs w:val="22"/>
          <w:lang w:val="es-ES"/>
        </w:rPr>
      </w:pPr>
    </w:p>
    <w:p w14:paraId="71F51CA4" w14:textId="4333F09B" w:rsidR="007D5342" w:rsidRPr="008C6CEB" w:rsidRDefault="003C5FCC" w:rsidP="007D5342">
      <w:pPr>
        <w:pStyle w:val="ListParagraph"/>
        <w:numPr>
          <w:ilvl w:val="0"/>
          <w:numId w:val="19"/>
        </w:numPr>
        <w:rPr>
          <w:rFonts w:cstheme="minorHAnsi"/>
          <w:b/>
          <w:sz w:val="22"/>
          <w:szCs w:val="22"/>
          <w:lang w:val="es-ES"/>
        </w:rPr>
      </w:pPr>
      <w:r w:rsidRPr="008C6CEB">
        <w:rPr>
          <w:rFonts w:cstheme="minorHAnsi"/>
          <w:sz w:val="22"/>
          <w:szCs w:val="22"/>
          <w:lang w:val="es-ES"/>
        </w:rPr>
        <w:t xml:space="preserve">La decisión de </w:t>
      </w:r>
      <w:r w:rsidR="00323FFC" w:rsidRPr="008C6CEB">
        <w:rPr>
          <w:rFonts w:cstheme="minorHAnsi"/>
          <w:sz w:val="22"/>
          <w:szCs w:val="22"/>
          <w:lang w:val="es-ES"/>
        </w:rPr>
        <w:t>constituir</w:t>
      </w:r>
      <w:r w:rsidRPr="008C6CEB">
        <w:rPr>
          <w:rFonts w:cstheme="minorHAnsi"/>
          <w:sz w:val="22"/>
          <w:szCs w:val="22"/>
          <w:lang w:val="es-ES"/>
        </w:rPr>
        <w:t xml:space="preserve"> una </w:t>
      </w:r>
      <w:r w:rsidR="00323FFC" w:rsidRPr="008C6CEB">
        <w:rPr>
          <w:rFonts w:cstheme="minorHAnsi"/>
          <w:sz w:val="22"/>
          <w:szCs w:val="22"/>
          <w:lang w:val="es-ES"/>
        </w:rPr>
        <w:t>asociación</w:t>
      </w:r>
      <w:r w:rsidRPr="008C6CEB">
        <w:rPr>
          <w:rFonts w:cstheme="minorHAnsi"/>
          <w:sz w:val="22"/>
          <w:szCs w:val="22"/>
          <w:lang w:val="es-ES"/>
        </w:rPr>
        <w:t xml:space="preserve"> u organización que posea</w:t>
      </w:r>
      <w:r w:rsidR="00F81FCD" w:rsidRPr="008C6CEB">
        <w:rPr>
          <w:rFonts w:cstheme="minorHAnsi"/>
          <w:sz w:val="22"/>
          <w:szCs w:val="22"/>
          <w:lang w:val="es-ES"/>
        </w:rPr>
        <w:t xml:space="preserve"> una</w:t>
      </w:r>
      <w:r w:rsidRPr="008C6CEB">
        <w:rPr>
          <w:rFonts w:cstheme="minorHAnsi"/>
          <w:sz w:val="22"/>
          <w:szCs w:val="22"/>
          <w:lang w:val="es-ES"/>
        </w:rPr>
        <w:t xml:space="preserve"> personalidad jurídica o carezca de ella depende de varios factores, entre los que se incluyen los objetivos de la asociación o entidad, </w:t>
      </w:r>
      <w:r w:rsidR="00B24003" w:rsidRPr="008C6CEB">
        <w:rPr>
          <w:rFonts w:cstheme="minorHAnsi"/>
          <w:sz w:val="22"/>
          <w:szCs w:val="22"/>
          <w:lang w:val="es-ES"/>
        </w:rPr>
        <w:t xml:space="preserve">si </w:t>
      </w:r>
      <w:r w:rsidR="00F81FCD" w:rsidRPr="008C6CEB">
        <w:rPr>
          <w:rFonts w:cstheme="minorHAnsi"/>
          <w:sz w:val="22"/>
          <w:szCs w:val="22"/>
          <w:lang w:val="es-ES"/>
        </w:rPr>
        <w:t xml:space="preserve">tiene o no </w:t>
      </w:r>
      <w:r w:rsidR="00B24003" w:rsidRPr="008C6CEB">
        <w:rPr>
          <w:rFonts w:cstheme="minorHAnsi"/>
          <w:sz w:val="22"/>
          <w:szCs w:val="22"/>
          <w:lang w:val="es-ES"/>
        </w:rPr>
        <w:t>previsto contratar persona</w:t>
      </w:r>
      <w:r w:rsidR="00F81FCD" w:rsidRPr="008C6CEB">
        <w:rPr>
          <w:rFonts w:cstheme="minorHAnsi"/>
          <w:sz w:val="22"/>
          <w:szCs w:val="22"/>
          <w:lang w:val="es-ES"/>
        </w:rPr>
        <w:t>l, firmar contratos o mantener activos, y</w:t>
      </w:r>
      <w:r w:rsidR="00B24003" w:rsidRPr="008C6CEB">
        <w:rPr>
          <w:rFonts w:cstheme="minorHAnsi"/>
          <w:sz w:val="22"/>
          <w:szCs w:val="22"/>
          <w:lang w:val="es-ES"/>
        </w:rPr>
        <w:t xml:space="preserve"> los beneficios y </w:t>
      </w:r>
      <w:r w:rsidR="00F81FCD" w:rsidRPr="008C6CEB">
        <w:rPr>
          <w:rFonts w:cstheme="minorHAnsi"/>
          <w:sz w:val="22"/>
          <w:szCs w:val="22"/>
          <w:lang w:val="es-ES"/>
        </w:rPr>
        <w:t>riesgos</w:t>
      </w:r>
      <w:r w:rsidR="00B24003" w:rsidRPr="008C6CEB">
        <w:rPr>
          <w:rFonts w:cstheme="minorHAnsi"/>
          <w:sz w:val="22"/>
          <w:szCs w:val="22"/>
          <w:lang w:val="es-ES"/>
        </w:rPr>
        <w:t xml:space="preserve"> asociados a cada </w:t>
      </w:r>
      <w:r w:rsidR="00F81FCD" w:rsidRPr="008C6CEB">
        <w:rPr>
          <w:rFonts w:cstheme="minorHAnsi"/>
          <w:sz w:val="22"/>
          <w:szCs w:val="22"/>
          <w:lang w:val="es-ES"/>
        </w:rPr>
        <w:t>o</w:t>
      </w:r>
      <w:r w:rsidR="00B24003" w:rsidRPr="008C6CEB">
        <w:rPr>
          <w:rFonts w:cstheme="minorHAnsi"/>
          <w:sz w:val="22"/>
          <w:szCs w:val="22"/>
          <w:lang w:val="es-ES"/>
        </w:rPr>
        <w:t>pción (</w:t>
      </w:r>
      <w:r w:rsidR="00F81FCD" w:rsidRPr="008C6CEB">
        <w:rPr>
          <w:rFonts w:cstheme="minorHAnsi"/>
          <w:sz w:val="22"/>
          <w:szCs w:val="22"/>
          <w:lang w:val="es-ES"/>
        </w:rPr>
        <w:t>teniendo</w:t>
      </w:r>
      <w:r w:rsidR="00B24003" w:rsidRPr="008C6CEB">
        <w:rPr>
          <w:rFonts w:cstheme="minorHAnsi"/>
          <w:sz w:val="22"/>
          <w:szCs w:val="22"/>
          <w:lang w:val="es-ES"/>
        </w:rPr>
        <w:t xml:space="preserve"> en cuenta que estos variarán entre </w:t>
      </w:r>
      <w:r w:rsidR="00F81FCD" w:rsidRPr="008C6CEB">
        <w:rPr>
          <w:rFonts w:cstheme="minorHAnsi"/>
          <w:sz w:val="22"/>
          <w:szCs w:val="22"/>
          <w:lang w:val="es-ES"/>
        </w:rPr>
        <w:t>jurisdicciones</w:t>
      </w:r>
      <w:r w:rsidR="007D5342" w:rsidRPr="008C6CEB">
        <w:rPr>
          <w:rFonts w:cstheme="minorHAnsi"/>
          <w:sz w:val="22"/>
          <w:szCs w:val="22"/>
          <w:lang w:val="es-ES"/>
        </w:rPr>
        <w:t xml:space="preserve">). </w:t>
      </w:r>
    </w:p>
    <w:p w14:paraId="6358B417" w14:textId="77777777" w:rsidR="007D5342" w:rsidRPr="008C6CEB" w:rsidRDefault="007D5342" w:rsidP="007D5342">
      <w:pPr>
        <w:pStyle w:val="ListParagraph"/>
        <w:rPr>
          <w:rFonts w:cstheme="minorHAnsi"/>
          <w:b/>
          <w:sz w:val="22"/>
          <w:szCs w:val="22"/>
          <w:lang w:val="es-ES"/>
        </w:rPr>
      </w:pPr>
    </w:p>
    <w:p w14:paraId="5D01C194" w14:textId="401D6838" w:rsidR="007D5342" w:rsidRPr="008C6CEB" w:rsidRDefault="00B24003" w:rsidP="00D5650C">
      <w:pPr>
        <w:keepNext/>
        <w:rPr>
          <w:rFonts w:cstheme="minorHAnsi"/>
          <w:b/>
          <w:i/>
          <w:sz w:val="22"/>
          <w:szCs w:val="22"/>
          <w:lang w:val="es-ES"/>
        </w:rPr>
      </w:pPr>
      <w:r w:rsidRPr="008C6CEB">
        <w:rPr>
          <w:rFonts w:cstheme="minorHAnsi"/>
          <w:b/>
          <w:i/>
          <w:sz w:val="22"/>
          <w:szCs w:val="22"/>
          <w:lang w:val="es-ES"/>
        </w:rPr>
        <w:lastRenderedPageBreak/>
        <w:t>P</w:t>
      </w:r>
      <w:r w:rsidR="003649D6" w:rsidRPr="008C6CEB">
        <w:rPr>
          <w:rFonts w:cstheme="minorHAnsi"/>
          <w:b/>
          <w:i/>
          <w:sz w:val="22"/>
          <w:szCs w:val="22"/>
          <w:lang w:val="es-ES"/>
        </w:rPr>
        <w:t>ersonalidad jurídica</w:t>
      </w:r>
      <w:r w:rsidRPr="008C6CEB">
        <w:rPr>
          <w:rFonts w:cstheme="minorHAnsi"/>
          <w:b/>
          <w:i/>
          <w:sz w:val="22"/>
          <w:szCs w:val="22"/>
          <w:lang w:val="es-ES"/>
        </w:rPr>
        <w:t xml:space="preserve"> </w:t>
      </w:r>
      <w:r w:rsidR="00F81FCD" w:rsidRPr="008C6CEB">
        <w:rPr>
          <w:rFonts w:cstheme="minorHAnsi"/>
          <w:b/>
          <w:i/>
          <w:sz w:val="22"/>
          <w:szCs w:val="22"/>
          <w:lang w:val="es-ES"/>
        </w:rPr>
        <w:t>internacional</w:t>
      </w:r>
    </w:p>
    <w:p w14:paraId="276C21D6" w14:textId="77777777" w:rsidR="007D5342" w:rsidRPr="008C6CEB" w:rsidRDefault="007D5342" w:rsidP="00D5650C">
      <w:pPr>
        <w:pStyle w:val="NormalWeb"/>
        <w:keepNext/>
        <w:spacing w:before="0" w:beforeAutospacing="0" w:after="0" w:afterAutospacing="0"/>
        <w:rPr>
          <w:rFonts w:asciiTheme="minorHAnsi" w:hAnsiTheme="minorHAnsi" w:cstheme="minorHAnsi"/>
          <w:sz w:val="22"/>
          <w:szCs w:val="22"/>
          <w:lang w:val="es-ES"/>
        </w:rPr>
      </w:pPr>
    </w:p>
    <w:p w14:paraId="7A5AC4C3" w14:textId="33612D7F" w:rsidR="007D5342" w:rsidRPr="008C6CEB" w:rsidRDefault="00776480" w:rsidP="007D5342">
      <w:pPr>
        <w:pStyle w:val="NormalWeb"/>
        <w:numPr>
          <w:ilvl w:val="0"/>
          <w:numId w:val="19"/>
        </w:numPr>
        <w:spacing w:before="0" w:beforeAutospacing="0" w:after="0" w:afterAutospacing="0"/>
        <w:ind w:left="357"/>
        <w:rPr>
          <w:rFonts w:asciiTheme="minorHAnsi" w:hAnsiTheme="minorHAnsi" w:cstheme="minorHAnsi"/>
          <w:sz w:val="22"/>
          <w:szCs w:val="22"/>
          <w:lang w:val="es-ES"/>
        </w:rPr>
      </w:pPr>
      <w:r w:rsidRPr="008C6CEB">
        <w:rPr>
          <w:rFonts w:asciiTheme="minorHAnsi" w:hAnsiTheme="minorHAnsi" w:cstheme="minorHAnsi"/>
          <w:sz w:val="22"/>
          <w:szCs w:val="22"/>
          <w:lang w:val="es-ES"/>
        </w:rPr>
        <w:t xml:space="preserve">No existe una </w:t>
      </w:r>
      <w:r w:rsidR="0038436C">
        <w:rPr>
          <w:rFonts w:asciiTheme="minorHAnsi" w:hAnsiTheme="minorHAnsi" w:cstheme="minorHAnsi"/>
          <w:sz w:val="22"/>
          <w:szCs w:val="22"/>
          <w:lang w:val="es-ES"/>
        </w:rPr>
        <w:t xml:space="preserve">única </w:t>
      </w:r>
      <w:r w:rsidRPr="008C6CEB">
        <w:rPr>
          <w:rFonts w:asciiTheme="minorHAnsi" w:hAnsiTheme="minorHAnsi" w:cstheme="minorHAnsi"/>
          <w:sz w:val="22"/>
          <w:szCs w:val="22"/>
          <w:lang w:val="es-ES"/>
        </w:rPr>
        <w:t xml:space="preserve">definición codificada de “personalidad jurídica </w:t>
      </w:r>
      <w:r w:rsidR="00F81FCD" w:rsidRPr="008C6CEB">
        <w:rPr>
          <w:rFonts w:asciiTheme="minorHAnsi" w:hAnsiTheme="minorHAnsi" w:cstheme="minorHAnsi"/>
          <w:sz w:val="22"/>
          <w:szCs w:val="22"/>
          <w:lang w:val="es-ES"/>
        </w:rPr>
        <w:t>internacional</w:t>
      </w:r>
      <w:r w:rsidRPr="008C6CEB">
        <w:rPr>
          <w:rFonts w:asciiTheme="minorHAnsi" w:hAnsiTheme="minorHAnsi" w:cstheme="minorHAnsi"/>
          <w:sz w:val="22"/>
          <w:szCs w:val="22"/>
          <w:lang w:val="es-ES"/>
        </w:rPr>
        <w:t>”</w:t>
      </w:r>
      <w:r w:rsidR="007D5342" w:rsidRPr="008C6CEB">
        <w:rPr>
          <w:rStyle w:val="FootnoteReference"/>
          <w:rFonts w:asciiTheme="minorHAnsi" w:hAnsiTheme="minorHAnsi" w:cstheme="minorHAnsi"/>
          <w:sz w:val="22"/>
          <w:szCs w:val="22"/>
          <w:lang w:val="es-ES"/>
        </w:rPr>
        <w:footnoteReference w:id="41"/>
      </w:r>
      <w:r w:rsidR="00F81FCD" w:rsidRPr="008C6CEB">
        <w:rPr>
          <w:rFonts w:asciiTheme="minorHAnsi" w:hAnsiTheme="minorHAnsi" w:cstheme="minorHAnsi"/>
          <w:sz w:val="22"/>
          <w:szCs w:val="22"/>
          <w:lang w:val="es-ES"/>
        </w:rPr>
        <w:t xml:space="preserve">. En cambio, </w:t>
      </w:r>
      <w:r w:rsidRPr="008C6CEB">
        <w:rPr>
          <w:rFonts w:asciiTheme="minorHAnsi" w:hAnsiTheme="minorHAnsi" w:cstheme="minorHAnsi"/>
          <w:sz w:val="22"/>
          <w:szCs w:val="22"/>
          <w:lang w:val="es-ES"/>
        </w:rPr>
        <w:t>hay varias teorías que intentan describir las circunstancias en las que</w:t>
      </w:r>
      <w:r w:rsidR="00F81FCD" w:rsidRPr="008C6CEB">
        <w:rPr>
          <w:rFonts w:asciiTheme="minorHAnsi" w:hAnsiTheme="minorHAnsi" w:cstheme="minorHAnsi"/>
          <w:sz w:val="22"/>
          <w:szCs w:val="22"/>
          <w:lang w:val="es-ES"/>
        </w:rPr>
        <w:t xml:space="preserve"> estas pueden existir</w:t>
      </w:r>
      <w:r w:rsidR="007D5342" w:rsidRPr="008C6CEB">
        <w:rPr>
          <w:rStyle w:val="FootnoteReference"/>
          <w:rFonts w:asciiTheme="minorHAnsi" w:hAnsiTheme="minorHAnsi" w:cstheme="minorHAnsi"/>
          <w:sz w:val="22"/>
          <w:szCs w:val="22"/>
          <w:lang w:val="es-ES"/>
        </w:rPr>
        <w:footnoteReference w:id="42"/>
      </w:r>
      <w:r w:rsidR="00F81FCD" w:rsidRPr="008C6CEB">
        <w:rPr>
          <w:rFonts w:asciiTheme="minorHAnsi" w:hAnsiTheme="minorHAnsi" w:cstheme="minorHAnsi"/>
          <w:sz w:val="22"/>
          <w:szCs w:val="22"/>
          <w:lang w:val="es-ES"/>
        </w:rPr>
        <w:t xml:space="preserve">. Es preciso señalar que </w:t>
      </w:r>
      <w:r w:rsidRPr="008C6CEB">
        <w:rPr>
          <w:rFonts w:asciiTheme="minorHAnsi" w:hAnsiTheme="minorHAnsi" w:cstheme="minorHAnsi"/>
          <w:sz w:val="22"/>
          <w:szCs w:val="22"/>
          <w:lang w:val="es-ES"/>
        </w:rPr>
        <w:t xml:space="preserve">la mayoría de los juristas internacionales reconocen que el concepto de personalidad jurídica </w:t>
      </w:r>
      <w:r w:rsidR="00F81FCD" w:rsidRPr="008C6CEB">
        <w:rPr>
          <w:rFonts w:asciiTheme="minorHAnsi" w:hAnsiTheme="minorHAnsi" w:cstheme="minorHAnsi"/>
          <w:sz w:val="22"/>
          <w:szCs w:val="22"/>
          <w:lang w:val="es-ES"/>
        </w:rPr>
        <w:t>internacional</w:t>
      </w:r>
      <w:r w:rsidRPr="008C6CEB">
        <w:rPr>
          <w:rFonts w:asciiTheme="minorHAnsi" w:hAnsiTheme="minorHAnsi" w:cstheme="minorHAnsi"/>
          <w:sz w:val="22"/>
          <w:szCs w:val="22"/>
          <w:lang w:val="es-ES"/>
        </w:rPr>
        <w:t xml:space="preserve"> es problemático precisamente por</w:t>
      </w:r>
      <w:r w:rsidR="00F81FCD" w:rsidRPr="008C6CEB">
        <w:rPr>
          <w:rFonts w:asciiTheme="minorHAnsi" w:hAnsiTheme="minorHAnsi" w:cstheme="minorHAnsi"/>
          <w:sz w:val="22"/>
          <w:szCs w:val="22"/>
          <w:lang w:val="es-ES"/>
        </w:rPr>
        <w:t>que es poco claro</w:t>
      </w:r>
      <w:r w:rsidRPr="008C6CEB">
        <w:rPr>
          <w:rFonts w:asciiTheme="minorHAnsi" w:hAnsiTheme="minorHAnsi" w:cstheme="minorHAnsi"/>
          <w:sz w:val="22"/>
          <w:szCs w:val="22"/>
          <w:lang w:val="es-ES"/>
        </w:rPr>
        <w:t xml:space="preserve"> y está sujeto a distintas interpretaciones</w:t>
      </w:r>
      <w:r w:rsidR="007D5342" w:rsidRPr="008C6CEB">
        <w:rPr>
          <w:rStyle w:val="FootnoteReference"/>
          <w:rFonts w:asciiTheme="minorHAnsi" w:hAnsiTheme="minorHAnsi" w:cstheme="minorHAnsi"/>
          <w:sz w:val="22"/>
          <w:szCs w:val="22"/>
          <w:lang w:val="es-ES"/>
        </w:rPr>
        <w:footnoteReference w:id="43"/>
      </w:r>
      <w:r w:rsidR="00F81FCD" w:rsidRPr="008C6CEB">
        <w:rPr>
          <w:rFonts w:asciiTheme="minorHAnsi" w:hAnsiTheme="minorHAnsi" w:cstheme="minorHAnsi"/>
          <w:sz w:val="22"/>
          <w:szCs w:val="22"/>
          <w:lang w:val="es-ES"/>
        </w:rPr>
        <w:t xml:space="preserve">. </w:t>
      </w:r>
      <w:r w:rsidRPr="008C6CEB">
        <w:rPr>
          <w:rFonts w:asciiTheme="minorHAnsi" w:hAnsiTheme="minorHAnsi" w:cstheme="minorHAnsi"/>
          <w:sz w:val="22"/>
          <w:szCs w:val="22"/>
          <w:lang w:val="es-ES"/>
        </w:rPr>
        <w:t>No obstante</w:t>
      </w:r>
      <w:r w:rsidR="007D5342" w:rsidRPr="008C6CEB">
        <w:rPr>
          <w:rFonts w:asciiTheme="minorHAnsi" w:hAnsiTheme="minorHAnsi" w:cstheme="minorHAnsi"/>
          <w:sz w:val="22"/>
          <w:szCs w:val="22"/>
          <w:lang w:val="es-ES"/>
        </w:rPr>
        <w:t xml:space="preserve">, </w:t>
      </w:r>
      <w:r w:rsidRPr="008C6CEB">
        <w:rPr>
          <w:rFonts w:asciiTheme="minorHAnsi" w:hAnsiTheme="minorHAnsi" w:cstheme="minorHAnsi"/>
          <w:sz w:val="22"/>
          <w:szCs w:val="22"/>
          <w:lang w:val="es-ES"/>
        </w:rPr>
        <w:t xml:space="preserve">“en general, la mayoría de las autoridades convienen en que una persona jurídica </w:t>
      </w:r>
      <w:r w:rsidR="00F81FCD" w:rsidRPr="008C6CEB">
        <w:rPr>
          <w:rFonts w:asciiTheme="minorHAnsi" w:hAnsiTheme="minorHAnsi" w:cstheme="minorHAnsi"/>
          <w:sz w:val="22"/>
          <w:szCs w:val="22"/>
          <w:lang w:val="es-ES"/>
        </w:rPr>
        <w:t>internacional</w:t>
      </w:r>
      <w:r w:rsidRPr="008C6CEB">
        <w:rPr>
          <w:rFonts w:asciiTheme="minorHAnsi" w:hAnsiTheme="minorHAnsi" w:cstheme="minorHAnsi"/>
          <w:sz w:val="22"/>
          <w:szCs w:val="22"/>
          <w:lang w:val="es-ES"/>
        </w:rPr>
        <w:t xml:space="preserve"> es una entidad </w:t>
      </w:r>
      <w:r w:rsidR="00F81FCD" w:rsidRPr="008C6CEB">
        <w:rPr>
          <w:rFonts w:asciiTheme="minorHAnsi" w:hAnsiTheme="minorHAnsi" w:cstheme="minorHAnsi"/>
          <w:sz w:val="22"/>
          <w:szCs w:val="22"/>
          <w:lang w:val="es-ES"/>
        </w:rPr>
        <w:t>con</w:t>
      </w:r>
      <w:r w:rsidRPr="008C6CEB">
        <w:rPr>
          <w:rFonts w:asciiTheme="minorHAnsi" w:hAnsiTheme="minorHAnsi" w:cstheme="minorHAnsi"/>
          <w:sz w:val="22"/>
          <w:szCs w:val="22"/>
          <w:lang w:val="es-ES"/>
        </w:rPr>
        <w:t xml:space="preserve"> una cierta </w:t>
      </w:r>
      <w:r w:rsidR="00F81FCD" w:rsidRPr="008C6CEB">
        <w:rPr>
          <w:rFonts w:asciiTheme="minorHAnsi" w:hAnsiTheme="minorHAnsi" w:cstheme="minorHAnsi"/>
          <w:sz w:val="22"/>
          <w:szCs w:val="22"/>
          <w:lang w:val="es-ES"/>
        </w:rPr>
        <w:t>capacidad</w:t>
      </w:r>
      <w:r w:rsidRPr="008C6CEB">
        <w:rPr>
          <w:rFonts w:asciiTheme="minorHAnsi" w:hAnsiTheme="minorHAnsi" w:cstheme="minorHAnsi"/>
          <w:sz w:val="22"/>
          <w:szCs w:val="22"/>
          <w:lang w:val="es-ES"/>
        </w:rPr>
        <w:t xml:space="preserve"> de tener derechos y obligaciones </w:t>
      </w:r>
      <w:r w:rsidR="00F81FCD" w:rsidRPr="008C6CEB">
        <w:rPr>
          <w:rFonts w:asciiTheme="minorHAnsi" w:hAnsiTheme="minorHAnsi" w:cstheme="minorHAnsi"/>
          <w:sz w:val="22"/>
          <w:szCs w:val="22"/>
          <w:lang w:val="es-ES"/>
        </w:rPr>
        <w:t>internacionales</w:t>
      </w:r>
      <w:r w:rsidRPr="008C6CEB">
        <w:rPr>
          <w:rFonts w:asciiTheme="minorHAnsi" w:hAnsiTheme="minorHAnsi" w:cstheme="minorHAnsi"/>
          <w:sz w:val="22"/>
          <w:szCs w:val="22"/>
          <w:lang w:val="es-ES"/>
        </w:rPr>
        <w:t xml:space="preserve">”. Sin embargo, </w:t>
      </w:r>
      <w:r w:rsidR="00F81FCD" w:rsidRPr="008C6CEB">
        <w:rPr>
          <w:rFonts w:asciiTheme="minorHAnsi" w:hAnsiTheme="minorHAnsi" w:cstheme="minorHAnsi"/>
          <w:sz w:val="22"/>
          <w:szCs w:val="22"/>
          <w:lang w:val="es-ES"/>
        </w:rPr>
        <w:t>hay</w:t>
      </w:r>
      <w:r w:rsidRPr="008C6CEB">
        <w:rPr>
          <w:rFonts w:asciiTheme="minorHAnsi" w:hAnsiTheme="minorHAnsi" w:cstheme="minorHAnsi"/>
          <w:sz w:val="22"/>
          <w:szCs w:val="22"/>
          <w:lang w:val="es-ES"/>
        </w:rPr>
        <w:t xml:space="preserve"> debate acerca de lo que pueden </w:t>
      </w:r>
      <w:r w:rsidR="00F81FCD" w:rsidRPr="008C6CEB">
        <w:rPr>
          <w:rFonts w:asciiTheme="minorHAnsi" w:hAnsiTheme="minorHAnsi" w:cstheme="minorHAnsi"/>
          <w:sz w:val="22"/>
          <w:szCs w:val="22"/>
          <w:lang w:val="es-ES"/>
        </w:rPr>
        <w:t>representar</w:t>
      </w:r>
      <w:r w:rsidRPr="008C6CEB">
        <w:rPr>
          <w:rFonts w:asciiTheme="minorHAnsi" w:hAnsiTheme="minorHAnsi" w:cstheme="minorHAnsi"/>
          <w:sz w:val="22"/>
          <w:szCs w:val="22"/>
          <w:lang w:val="es-ES"/>
        </w:rPr>
        <w:t xml:space="preserve"> esos “derechos y obligaciones”</w:t>
      </w:r>
      <w:r w:rsidR="007D5342" w:rsidRPr="008C6CEB">
        <w:rPr>
          <w:rStyle w:val="FootnoteReference"/>
          <w:rFonts w:asciiTheme="minorHAnsi" w:hAnsiTheme="minorHAnsi" w:cstheme="minorHAnsi"/>
          <w:sz w:val="22"/>
          <w:szCs w:val="22"/>
          <w:lang w:val="es-ES"/>
        </w:rPr>
        <w:footnoteReference w:id="44"/>
      </w:r>
      <w:r w:rsidR="00F81FCD" w:rsidRPr="008C6CEB">
        <w:rPr>
          <w:rFonts w:asciiTheme="minorHAnsi" w:hAnsiTheme="minorHAnsi" w:cstheme="minorHAnsi"/>
          <w:sz w:val="22"/>
          <w:szCs w:val="22"/>
          <w:lang w:val="es-ES"/>
        </w:rPr>
        <w:t>.</w:t>
      </w:r>
    </w:p>
    <w:p w14:paraId="073B6B9F" w14:textId="77777777" w:rsidR="007D5342" w:rsidRPr="008C6CEB" w:rsidRDefault="007D5342" w:rsidP="007D5342">
      <w:pPr>
        <w:pStyle w:val="ListParagraph"/>
        <w:ind w:left="360"/>
        <w:rPr>
          <w:rFonts w:cstheme="minorHAnsi"/>
          <w:sz w:val="22"/>
          <w:szCs w:val="22"/>
          <w:lang w:val="es-ES"/>
        </w:rPr>
      </w:pPr>
    </w:p>
    <w:p w14:paraId="0D9C7321" w14:textId="5BB68777" w:rsidR="007D5342" w:rsidRPr="008C6CEB" w:rsidRDefault="008A428A" w:rsidP="007D5342">
      <w:pPr>
        <w:pStyle w:val="ListParagraph"/>
        <w:numPr>
          <w:ilvl w:val="0"/>
          <w:numId w:val="19"/>
        </w:numPr>
        <w:rPr>
          <w:rFonts w:cstheme="minorHAnsi"/>
          <w:sz w:val="22"/>
          <w:szCs w:val="22"/>
          <w:lang w:val="es-ES"/>
        </w:rPr>
      </w:pPr>
      <w:r w:rsidRPr="008C6CEB">
        <w:rPr>
          <w:rFonts w:cstheme="minorHAnsi"/>
          <w:sz w:val="22"/>
          <w:szCs w:val="22"/>
          <w:lang w:val="es-ES"/>
        </w:rPr>
        <w:t xml:space="preserve">Se reconoce ampliamente </w:t>
      </w:r>
      <w:r w:rsidR="00601973" w:rsidRPr="008C6CEB">
        <w:rPr>
          <w:rFonts w:cstheme="minorHAnsi"/>
          <w:sz w:val="22"/>
          <w:szCs w:val="22"/>
          <w:lang w:val="es-ES"/>
        </w:rPr>
        <w:t xml:space="preserve">que los Estados </w:t>
      </w:r>
      <w:r w:rsidRPr="008C6CEB">
        <w:rPr>
          <w:rFonts w:cstheme="minorHAnsi"/>
          <w:sz w:val="22"/>
          <w:szCs w:val="22"/>
          <w:lang w:val="es-ES"/>
        </w:rPr>
        <w:t>nacionales</w:t>
      </w:r>
      <w:r w:rsidR="00601973" w:rsidRPr="008C6CEB">
        <w:rPr>
          <w:rFonts w:cstheme="minorHAnsi"/>
          <w:sz w:val="22"/>
          <w:szCs w:val="22"/>
          <w:lang w:val="es-ES"/>
        </w:rPr>
        <w:t xml:space="preserve"> y las organizaciones intergubernamentales (</w:t>
      </w:r>
      <w:r w:rsidR="00601973" w:rsidRPr="008C6CEB">
        <w:rPr>
          <w:rFonts w:cstheme="minorHAnsi"/>
          <w:b/>
          <w:sz w:val="22"/>
          <w:szCs w:val="22"/>
          <w:lang w:val="es-ES"/>
        </w:rPr>
        <w:t>OIG</w:t>
      </w:r>
      <w:r w:rsidR="00601973" w:rsidRPr="008C6CEB">
        <w:rPr>
          <w:rFonts w:cstheme="minorHAnsi"/>
          <w:sz w:val="22"/>
          <w:szCs w:val="22"/>
          <w:lang w:val="es-ES"/>
        </w:rPr>
        <w:t xml:space="preserve">) o </w:t>
      </w:r>
      <w:r w:rsidRPr="008C6CEB">
        <w:rPr>
          <w:rFonts w:cstheme="minorHAnsi"/>
          <w:sz w:val="22"/>
          <w:szCs w:val="22"/>
          <w:lang w:val="es-ES"/>
        </w:rPr>
        <w:t>internacionales</w:t>
      </w:r>
      <w:r w:rsidR="00601973" w:rsidRPr="008C6CEB">
        <w:rPr>
          <w:rFonts w:cstheme="minorHAnsi"/>
          <w:sz w:val="22"/>
          <w:szCs w:val="22"/>
          <w:lang w:val="es-ES"/>
        </w:rPr>
        <w:t xml:space="preserve"> poseen</w:t>
      </w:r>
      <w:r w:rsidRPr="008C6CEB">
        <w:rPr>
          <w:rFonts w:cstheme="minorHAnsi"/>
          <w:sz w:val="22"/>
          <w:szCs w:val="22"/>
          <w:lang w:val="es-ES"/>
        </w:rPr>
        <w:t xml:space="preserve"> una</w:t>
      </w:r>
      <w:r w:rsidR="00601973" w:rsidRPr="008C6CEB">
        <w:rPr>
          <w:rFonts w:cstheme="minorHAnsi"/>
          <w:sz w:val="22"/>
          <w:szCs w:val="22"/>
          <w:lang w:val="es-ES"/>
        </w:rPr>
        <w:t xml:space="preserve"> </w:t>
      </w:r>
      <w:r w:rsidR="003649D6" w:rsidRPr="008C6CEB">
        <w:rPr>
          <w:rFonts w:cstheme="minorHAnsi"/>
          <w:sz w:val="22"/>
          <w:szCs w:val="22"/>
          <w:lang w:val="es-ES"/>
        </w:rPr>
        <w:t>personalidad jurídica</w:t>
      </w:r>
      <w:r w:rsidRPr="008C6CEB">
        <w:rPr>
          <w:rFonts w:cstheme="minorHAnsi"/>
          <w:sz w:val="22"/>
          <w:szCs w:val="22"/>
          <w:lang w:val="es-ES"/>
        </w:rPr>
        <w:t xml:space="preserve"> internacional</w:t>
      </w:r>
      <w:r w:rsidR="007D5342" w:rsidRPr="008C6CEB">
        <w:rPr>
          <w:rStyle w:val="FootnoteReference"/>
          <w:rFonts w:cstheme="minorHAnsi"/>
          <w:sz w:val="22"/>
          <w:szCs w:val="22"/>
          <w:lang w:val="es-ES"/>
        </w:rPr>
        <w:footnoteReference w:id="45"/>
      </w:r>
      <w:r w:rsidRPr="008C6CEB">
        <w:rPr>
          <w:rFonts w:cstheme="minorHAnsi"/>
          <w:sz w:val="22"/>
          <w:szCs w:val="22"/>
          <w:lang w:val="es-ES"/>
        </w:rPr>
        <w:t>.</w:t>
      </w:r>
      <w:r w:rsidR="007D5342" w:rsidRPr="008C6CEB">
        <w:rPr>
          <w:rFonts w:cstheme="minorHAnsi"/>
          <w:sz w:val="22"/>
          <w:szCs w:val="22"/>
          <w:lang w:val="es-ES"/>
        </w:rPr>
        <w:t xml:space="preserve"> </w:t>
      </w:r>
      <w:r w:rsidR="00601973" w:rsidRPr="008C6CEB">
        <w:rPr>
          <w:rFonts w:cstheme="minorHAnsi"/>
          <w:sz w:val="22"/>
          <w:szCs w:val="22"/>
          <w:lang w:val="es-ES"/>
        </w:rPr>
        <w:t xml:space="preserve">La definición más “ortodoxa” de una OIG posiblemente sea la que se recoge en </w:t>
      </w:r>
      <w:r w:rsidRPr="008C6CEB">
        <w:rPr>
          <w:rFonts w:cstheme="minorHAnsi"/>
          <w:sz w:val="22"/>
          <w:szCs w:val="22"/>
          <w:lang w:val="es-ES"/>
        </w:rPr>
        <w:t>el proyecto de artículos sobre la responsabilidad de las organizaciones internacionales de 20</w:t>
      </w:r>
      <w:r w:rsidR="007D5342" w:rsidRPr="008C6CEB">
        <w:rPr>
          <w:rFonts w:cstheme="minorHAnsi"/>
          <w:sz w:val="22"/>
          <w:szCs w:val="22"/>
          <w:lang w:val="es-ES"/>
        </w:rPr>
        <w:t xml:space="preserve">11. </w:t>
      </w:r>
      <w:r w:rsidR="00601973" w:rsidRPr="008C6CEB">
        <w:rPr>
          <w:rFonts w:cstheme="minorHAnsi"/>
          <w:sz w:val="22"/>
          <w:szCs w:val="22"/>
          <w:lang w:val="es-ES"/>
        </w:rPr>
        <w:t xml:space="preserve">Estos artículos </w:t>
      </w:r>
      <w:r w:rsidRPr="008C6CEB">
        <w:rPr>
          <w:rFonts w:cstheme="minorHAnsi"/>
          <w:sz w:val="22"/>
          <w:szCs w:val="22"/>
          <w:lang w:val="es-ES"/>
        </w:rPr>
        <w:t>definen</w:t>
      </w:r>
      <w:r w:rsidR="00601973" w:rsidRPr="008C6CEB">
        <w:rPr>
          <w:rFonts w:cstheme="minorHAnsi"/>
          <w:sz w:val="22"/>
          <w:szCs w:val="22"/>
          <w:lang w:val="es-ES"/>
        </w:rPr>
        <w:t xml:space="preserve"> a una OIG como “una </w:t>
      </w:r>
      <w:r w:rsidRPr="008C6CEB">
        <w:rPr>
          <w:rFonts w:cstheme="minorHAnsi"/>
          <w:sz w:val="22"/>
          <w:szCs w:val="22"/>
          <w:lang w:val="es-ES"/>
        </w:rPr>
        <w:t>organización</w:t>
      </w:r>
      <w:r w:rsidR="007D5342" w:rsidRPr="008C6CEB">
        <w:rPr>
          <w:rFonts w:cstheme="minorHAnsi"/>
          <w:sz w:val="22"/>
          <w:szCs w:val="22"/>
          <w:lang w:val="es-ES"/>
        </w:rPr>
        <w:t xml:space="preserve"> </w:t>
      </w:r>
      <w:r w:rsidRPr="008C6CEB">
        <w:rPr>
          <w:rFonts w:cstheme="minorHAnsi"/>
          <w:sz w:val="22"/>
          <w:szCs w:val="22"/>
          <w:lang w:val="es-ES"/>
        </w:rPr>
        <w:t>instituida por un tratado u otro instrumento regido por el derecho internacional y dotada de personalidad jurídica internacional propia. Además de los Estados, las organizaciones internacionales pueden contar entre sus miembros con otras entidades”</w:t>
      </w:r>
      <w:r w:rsidR="007D5342" w:rsidRPr="008C6CEB">
        <w:rPr>
          <w:rStyle w:val="FootnoteReference"/>
          <w:rFonts w:cstheme="minorHAnsi"/>
          <w:sz w:val="22"/>
          <w:szCs w:val="22"/>
          <w:lang w:val="es-ES"/>
        </w:rPr>
        <w:footnoteReference w:id="46"/>
      </w:r>
      <w:r w:rsidRPr="008C6CEB">
        <w:rPr>
          <w:rFonts w:cstheme="minorHAnsi"/>
          <w:sz w:val="22"/>
          <w:szCs w:val="22"/>
          <w:lang w:val="es-ES"/>
        </w:rPr>
        <w:t>. También</w:t>
      </w:r>
      <w:r w:rsidR="00601973" w:rsidRPr="008C6CEB">
        <w:rPr>
          <w:rFonts w:cstheme="minorHAnsi"/>
          <w:sz w:val="22"/>
          <w:szCs w:val="22"/>
          <w:lang w:val="es-ES"/>
        </w:rPr>
        <w:t xml:space="preserve"> se </w:t>
      </w:r>
      <w:r w:rsidRPr="008C6CEB">
        <w:rPr>
          <w:rFonts w:cstheme="minorHAnsi"/>
          <w:sz w:val="22"/>
          <w:szCs w:val="22"/>
          <w:lang w:val="es-ES"/>
        </w:rPr>
        <w:t xml:space="preserve">suele argumentar </w:t>
      </w:r>
      <w:r w:rsidR="00601973" w:rsidRPr="008C6CEB">
        <w:rPr>
          <w:rFonts w:cstheme="minorHAnsi"/>
          <w:sz w:val="22"/>
          <w:szCs w:val="22"/>
          <w:lang w:val="es-ES"/>
        </w:rPr>
        <w:t>que las OIG poseen un cierto grado de autonomía</w:t>
      </w:r>
      <w:r w:rsidR="007D5342" w:rsidRPr="008C6CEB">
        <w:rPr>
          <w:rStyle w:val="FootnoteReference"/>
          <w:rFonts w:cstheme="minorHAnsi"/>
          <w:sz w:val="22"/>
          <w:szCs w:val="22"/>
          <w:lang w:val="es-ES"/>
        </w:rPr>
        <w:footnoteReference w:id="47"/>
      </w:r>
      <w:r w:rsidRPr="008C6CEB">
        <w:rPr>
          <w:rFonts w:cstheme="minorHAnsi"/>
          <w:sz w:val="22"/>
          <w:szCs w:val="22"/>
          <w:lang w:val="es-ES"/>
        </w:rPr>
        <w:t>.</w:t>
      </w:r>
    </w:p>
    <w:p w14:paraId="45F96D97" w14:textId="2C847A7B" w:rsidR="007D5342" w:rsidRPr="008C6CEB" w:rsidRDefault="002A2D8A" w:rsidP="002A2D8A">
      <w:pPr>
        <w:tabs>
          <w:tab w:val="left" w:pos="2649"/>
        </w:tabs>
        <w:rPr>
          <w:rFonts w:cstheme="minorHAnsi"/>
          <w:sz w:val="22"/>
          <w:szCs w:val="22"/>
          <w:lang w:val="es-ES"/>
        </w:rPr>
      </w:pPr>
      <w:r w:rsidRPr="008C6CEB">
        <w:rPr>
          <w:rFonts w:cstheme="minorHAnsi"/>
          <w:sz w:val="22"/>
          <w:szCs w:val="22"/>
          <w:lang w:val="es-ES"/>
        </w:rPr>
        <w:tab/>
      </w:r>
    </w:p>
    <w:p w14:paraId="0CEE00F7" w14:textId="7D6EC6BB" w:rsidR="001F287E" w:rsidRPr="008C6CEB" w:rsidRDefault="00601973" w:rsidP="007D5342">
      <w:pPr>
        <w:pStyle w:val="ListParagraph"/>
        <w:numPr>
          <w:ilvl w:val="0"/>
          <w:numId w:val="19"/>
        </w:numPr>
        <w:rPr>
          <w:rFonts w:cstheme="minorHAnsi"/>
          <w:b/>
          <w:sz w:val="22"/>
          <w:szCs w:val="22"/>
          <w:lang w:val="es-ES"/>
        </w:rPr>
      </w:pPr>
      <w:r w:rsidRPr="008C6CEB">
        <w:rPr>
          <w:rFonts w:cstheme="minorHAnsi"/>
          <w:sz w:val="22"/>
          <w:szCs w:val="22"/>
          <w:lang w:val="es-ES"/>
        </w:rPr>
        <w:t xml:space="preserve">La importancia de poseer una </w:t>
      </w:r>
      <w:r w:rsidR="008A428A" w:rsidRPr="008C6CEB">
        <w:rPr>
          <w:rFonts w:cstheme="minorHAnsi"/>
          <w:sz w:val="22"/>
          <w:szCs w:val="22"/>
          <w:lang w:val="es-ES"/>
        </w:rPr>
        <w:t>personalidad</w:t>
      </w:r>
      <w:r w:rsidRPr="008C6CEB">
        <w:rPr>
          <w:rFonts w:cstheme="minorHAnsi"/>
          <w:sz w:val="22"/>
          <w:szCs w:val="22"/>
          <w:lang w:val="es-ES"/>
        </w:rPr>
        <w:t xml:space="preserve"> jurídica </w:t>
      </w:r>
      <w:r w:rsidR="0014647E" w:rsidRPr="008C6CEB">
        <w:rPr>
          <w:rFonts w:cstheme="minorHAnsi"/>
          <w:sz w:val="22"/>
          <w:szCs w:val="22"/>
          <w:lang w:val="es-ES"/>
        </w:rPr>
        <w:t>nacional o internacional p</w:t>
      </w:r>
      <w:r w:rsidRPr="008C6CEB">
        <w:rPr>
          <w:rFonts w:cstheme="minorHAnsi"/>
          <w:sz w:val="22"/>
          <w:szCs w:val="22"/>
          <w:lang w:val="es-ES"/>
        </w:rPr>
        <w:t xml:space="preserve">ara </w:t>
      </w:r>
      <w:r w:rsidR="0014647E" w:rsidRPr="008C6CEB">
        <w:rPr>
          <w:rFonts w:cstheme="minorHAnsi"/>
          <w:sz w:val="22"/>
          <w:szCs w:val="22"/>
          <w:lang w:val="es-ES"/>
        </w:rPr>
        <w:t xml:space="preserve">las IRR </w:t>
      </w:r>
      <w:r w:rsidRPr="008C6CEB">
        <w:rPr>
          <w:rFonts w:cstheme="minorHAnsi"/>
          <w:sz w:val="22"/>
          <w:szCs w:val="22"/>
          <w:lang w:val="es-ES"/>
        </w:rPr>
        <w:t>y la Convención se trata en la 5</w:t>
      </w:r>
      <w:r w:rsidR="00415501" w:rsidRPr="008C6CEB">
        <w:rPr>
          <w:rFonts w:cstheme="minorHAnsi"/>
          <w:sz w:val="22"/>
          <w:szCs w:val="22"/>
          <w:lang w:val="es-ES"/>
        </w:rPr>
        <w:t>ª parte</w:t>
      </w:r>
      <w:r w:rsidRPr="008C6CEB">
        <w:rPr>
          <w:rFonts w:cstheme="minorHAnsi"/>
          <w:sz w:val="22"/>
          <w:szCs w:val="22"/>
          <w:lang w:val="es-ES"/>
        </w:rPr>
        <w:t xml:space="preserve"> del presente </w:t>
      </w:r>
      <w:r w:rsidR="0014647E" w:rsidRPr="008C6CEB">
        <w:rPr>
          <w:rFonts w:cstheme="minorHAnsi"/>
          <w:sz w:val="22"/>
          <w:szCs w:val="22"/>
          <w:lang w:val="es-ES"/>
        </w:rPr>
        <w:t>informe</w:t>
      </w:r>
      <w:r w:rsidR="007D5342" w:rsidRPr="008C6CEB">
        <w:rPr>
          <w:rFonts w:cstheme="minorHAnsi"/>
          <w:sz w:val="22"/>
          <w:szCs w:val="22"/>
          <w:lang w:val="es-ES"/>
        </w:rPr>
        <w:t xml:space="preserve">. </w:t>
      </w:r>
    </w:p>
    <w:p w14:paraId="21A7C5AB" w14:textId="77777777" w:rsidR="001E468C" w:rsidRPr="008C6CEB" w:rsidRDefault="001E468C" w:rsidP="001E468C">
      <w:pPr>
        <w:rPr>
          <w:rFonts w:cstheme="minorHAnsi"/>
          <w:b/>
          <w:sz w:val="22"/>
          <w:szCs w:val="22"/>
          <w:lang w:val="es-ES"/>
        </w:rPr>
      </w:pPr>
    </w:p>
    <w:p w14:paraId="3C5704F7" w14:textId="0D697B73" w:rsidR="001E468C" w:rsidRPr="008C6CEB" w:rsidRDefault="00601973" w:rsidP="00D5650C">
      <w:pPr>
        <w:keepNext/>
        <w:rPr>
          <w:rFonts w:cstheme="minorHAnsi"/>
          <w:b/>
          <w:sz w:val="22"/>
          <w:szCs w:val="22"/>
          <w:lang w:val="es-ES"/>
        </w:rPr>
      </w:pPr>
      <w:r w:rsidRPr="008C6CEB">
        <w:rPr>
          <w:rFonts w:cstheme="minorHAnsi"/>
          <w:b/>
          <w:sz w:val="22"/>
          <w:szCs w:val="22"/>
          <w:lang w:val="es-ES"/>
        </w:rPr>
        <w:lastRenderedPageBreak/>
        <w:t>5</w:t>
      </w:r>
      <w:r w:rsidR="00415501" w:rsidRPr="008C6CEB">
        <w:rPr>
          <w:rFonts w:cstheme="minorHAnsi"/>
          <w:b/>
          <w:sz w:val="22"/>
          <w:szCs w:val="22"/>
          <w:lang w:val="es-ES"/>
        </w:rPr>
        <w:t>ª parte</w:t>
      </w:r>
      <w:r w:rsidRPr="008C6CEB">
        <w:rPr>
          <w:rFonts w:cstheme="minorHAnsi"/>
          <w:b/>
          <w:sz w:val="22"/>
          <w:szCs w:val="22"/>
          <w:lang w:val="es-ES"/>
        </w:rPr>
        <w:t xml:space="preserve">: Repercusiones para la Convención de </w:t>
      </w:r>
      <w:r w:rsidR="0014647E" w:rsidRPr="008C6CEB">
        <w:rPr>
          <w:rFonts w:cstheme="minorHAnsi"/>
          <w:b/>
          <w:sz w:val="22"/>
          <w:szCs w:val="22"/>
          <w:lang w:val="es-ES"/>
        </w:rPr>
        <w:t>que</w:t>
      </w:r>
      <w:r w:rsidRPr="008C6CEB">
        <w:rPr>
          <w:rFonts w:cstheme="minorHAnsi"/>
          <w:b/>
          <w:sz w:val="22"/>
          <w:szCs w:val="22"/>
          <w:lang w:val="es-ES"/>
        </w:rPr>
        <w:t xml:space="preserve"> una IRR posea </w:t>
      </w:r>
      <w:r w:rsidR="003649D6" w:rsidRPr="008C6CEB">
        <w:rPr>
          <w:rFonts w:cstheme="minorHAnsi"/>
          <w:b/>
          <w:sz w:val="22"/>
          <w:szCs w:val="22"/>
          <w:lang w:val="es-ES"/>
        </w:rPr>
        <w:t>personalidad jurídica</w:t>
      </w:r>
      <w:r w:rsidR="001E468C" w:rsidRPr="008C6CEB">
        <w:rPr>
          <w:rFonts w:cstheme="minorHAnsi"/>
          <w:b/>
          <w:sz w:val="22"/>
          <w:szCs w:val="22"/>
          <w:lang w:val="es-ES"/>
        </w:rPr>
        <w:t xml:space="preserve"> </w:t>
      </w:r>
    </w:p>
    <w:p w14:paraId="71665B62" w14:textId="77777777" w:rsidR="001E468C" w:rsidRPr="008C6CEB" w:rsidRDefault="001E468C" w:rsidP="00D5650C">
      <w:pPr>
        <w:keepNext/>
        <w:rPr>
          <w:rFonts w:cstheme="minorHAnsi"/>
          <w:b/>
          <w:sz w:val="22"/>
          <w:szCs w:val="22"/>
          <w:lang w:val="es-ES"/>
        </w:rPr>
      </w:pPr>
    </w:p>
    <w:p w14:paraId="5F079EB3" w14:textId="26EC6D5B" w:rsidR="002A3B6F" w:rsidRPr="008C6CEB" w:rsidRDefault="008130E4" w:rsidP="00D5650C">
      <w:pPr>
        <w:keepNext/>
        <w:rPr>
          <w:rFonts w:cstheme="minorHAnsi"/>
          <w:b/>
          <w:i/>
          <w:sz w:val="22"/>
          <w:szCs w:val="22"/>
          <w:lang w:val="es-ES"/>
        </w:rPr>
      </w:pPr>
      <w:r w:rsidRPr="008C6CEB">
        <w:rPr>
          <w:rFonts w:cstheme="minorHAnsi"/>
          <w:b/>
          <w:i/>
          <w:sz w:val="22"/>
          <w:szCs w:val="22"/>
          <w:lang w:val="es-ES"/>
        </w:rPr>
        <w:t>Personalidad</w:t>
      </w:r>
      <w:r w:rsidR="0014647E" w:rsidRPr="008C6CEB">
        <w:rPr>
          <w:rFonts w:cstheme="minorHAnsi"/>
          <w:b/>
          <w:i/>
          <w:sz w:val="22"/>
          <w:szCs w:val="22"/>
          <w:lang w:val="es-ES"/>
        </w:rPr>
        <w:t xml:space="preserve"> jurídica con arreglo a la </w:t>
      </w:r>
      <w:r w:rsidR="00BF5BE8" w:rsidRPr="008C6CEB">
        <w:rPr>
          <w:rFonts w:cstheme="minorHAnsi"/>
          <w:b/>
          <w:i/>
          <w:sz w:val="22"/>
          <w:szCs w:val="22"/>
          <w:lang w:val="es-ES"/>
        </w:rPr>
        <w:t xml:space="preserve">legislación nacional </w:t>
      </w:r>
    </w:p>
    <w:p w14:paraId="1E8C31A0" w14:textId="77777777" w:rsidR="002A3B6F" w:rsidRPr="008C6CEB" w:rsidRDefault="002A3B6F" w:rsidP="00D5650C">
      <w:pPr>
        <w:keepNext/>
        <w:rPr>
          <w:rFonts w:cstheme="minorHAnsi"/>
          <w:b/>
          <w:sz w:val="22"/>
          <w:szCs w:val="22"/>
          <w:lang w:val="es-ES"/>
        </w:rPr>
      </w:pPr>
    </w:p>
    <w:p w14:paraId="2DEDFF57" w14:textId="31DDB723" w:rsidR="00A50EE5" w:rsidRPr="008C6CEB" w:rsidRDefault="0014647E" w:rsidP="001F287E">
      <w:pPr>
        <w:pStyle w:val="ListParagraph"/>
        <w:numPr>
          <w:ilvl w:val="0"/>
          <w:numId w:val="19"/>
        </w:numPr>
        <w:rPr>
          <w:rFonts w:cstheme="minorHAnsi"/>
          <w:b/>
          <w:sz w:val="22"/>
          <w:szCs w:val="22"/>
          <w:lang w:val="es-ES"/>
        </w:rPr>
      </w:pPr>
      <w:r w:rsidRPr="008C6CEB">
        <w:rPr>
          <w:rFonts w:cstheme="minorHAnsi"/>
          <w:sz w:val="22"/>
          <w:szCs w:val="22"/>
          <w:lang w:val="es-ES"/>
        </w:rPr>
        <w:t xml:space="preserve">Como se indica en la 4ª parte, las repercusiones concretas de adoptar una </w:t>
      </w:r>
      <w:r w:rsidR="008130E4" w:rsidRPr="008C6CEB">
        <w:rPr>
          <w:rFonts w:cstheme="minorHAnsi"/>
          <w:sz w:val="22"/>
          <w:szCs w:val="22"/>
          <w:lang w:val="es-ES"/>
        </w:rPr>
        <w:t>estructura</w:t>
      </w:r>
      <w:r w:rsidRPr="008C6CEB">
        <w:rPr>
          <w:rFonts w:cstheme="minorHAnsi"/>
          <w:sz w:val="22"/>
          <w:szCs w:val="22"/>
          <w:lang w:val="es-ES"/>
        </w:rPr>
        <w:t xml:space="preserve"> jurídica que otorgue una personalidad jurídica nacional varían de una jurisdicción a otra. No obstante, como regla general, dichas entidades tienen una capacidad mucho mayor para </w:t>
      </w:r>
      <w:r w:rsidR="008130E4" w:rsidRPr="008C6CEB">
        <w:rPr>
          <w:rFonts w:cstheme="minorHAnsi"/>
          <w:sz w:val="22"/>
          <w:szCs w:val="22"/>
          <w:lang w:val="es-ES"/>
        </w:rPr>
        <w:t>funcionar</w:t>
      </w:r>
      <w:r w:rsidRPr="008C6CEB">
        <w:rPr>
          <w:rFonts w:cstheme="minorHAnsi"/>
          <w:sz w:val="22"/>
          <w:szCs w:val="22"/>
          <w:lang w:val="es-ES"/>
        </w:rPr>
        <w:t xml:space="preserve"> </w:t>
      </w:r>
      <w:r w:rsidR="008130E4" w:rsidRPr="008C6CEB">
        <w:rPr>
          <w:rFonts w:cstheme="minorHAnsi"/>
          <w:sz w:val="22"/>
          <w:szCs w:val="22"/>
          <w:lang w:val="es-ES"/>
        </w:rPr>
        <w:t>como</w:t>
      </w:r>
      <w:r w:rsidRPr="008C6CEB">
        <w:rPr>
          <w:rFonts w:cstheme="minorHAnsi"/>
          <w:sz w:val="22"/>
          <w:szCs w:val="22"/>
          <w:lang w:val="es-ES"/>
        </w:rPr>
        <w:t xml:space="preserve"> organizaciones autónomas y con independencia financiera. Además, esas entidades</w:t>
      </w:r>
      <w:r w:rsidR="00A50EE5" w:rsidRPr="008C6CEB">
        <w:rPr>
          <w:rFonts w:cstheme="minorHAnsi"/>
          <w:sz w:val="22"/>
          <w:szCs w:val="22"/>
          <w:lang w:val="es-ES"/>
        </w:rPr>
        <w:t xml:space="preserve">: </w:t>
      </w:r>
      <w:r w:rsidR="00B65EF1" w:rsidRPr="008C6CEB">
        <w:rPr>
          <w:rFonts w:cstheme="minorHAnsi"/>
          <w:sz w:val="22"/>
          <w:szCs w:val="22"/>
          <w:lang w:val="es-ES"/>
        </w:rPr>
        <w:t xml:space="preserve"> </w:t>
      </w:r>
    </w:p>
    <w:p w14:paraId="5015A392" w14:textId="77777777" w:rsidR="00A50EE5" w:rsidRPr="008C6CEB" w:rsidRDefault="00A50EE5" w:rsidP="00A50EE5">
      <w:pPr>
        <w:pStyle w:val="ListParagraph"/>
        <w:ind w:left="1080"/>
        <w:rPr>
          <w:rFonts w:cstheme="minorHAnsi"/>
          <w:b/>
          <w:sz w:val="22"/>
          <w:szCs w:val="22"/>
          <w:lang w:val="es-ES"/>
        </w:rPr>
      </w:pPr>
    </w:p>
    <w:p w14:paraId="1FFC531D" w14:textId="50C172E0" w:rsidR="003F5ACD" w:rsidRPr="008C6CEB" w:rsidRDefault="0014647E" w:rsidP="00A50EE5">
      <w:pPr>
        <w:pStyle w:val="ListParagraph"/>
        <w:numPr>
          <w:ilvl w:val="1"/>
          <w:numId w:val="19"/>
        </w:numPr>
        <w:rPr>
          <w:rFonts w:cstheme="minorHAnsi"/>
          <w:b/>
          <w:sz w:val="22"/>
          <w:szCs w:val="22"/>
          <w:lang w:val="es-ES"/>
        </w:rPr>
      </w:pPr>
      <w:r w:rsidRPr="008C6CEB">
        <w:rPr>
          <w:rFonts w:cstheme="minorHAnsi"/>
          <w:sz w:val="22"/>
          <w:szCs w:val="22"/>
          <w:lang w:val="es-ES"/>
        </w:rPr>
        <w:t xml:space="preserve">también pueden solicitar ser miembros de una ONG internacional en algunos casos, </w:t>
      </w:r>
      <w:r w:rsidR="008130E4" w:rsidRPr="008C6CEB">
        <w:rPr>
          <w:rFonts w:cstheme="minorHAnsi"/>
          <w:sz w:val="22"/>
          <w:szCs w:val="22"/>
          <w:lang w:val="es-ES"/>
        </w:rPr>
        <w:t>aunque</w:t>
      </w:r>
      <w:r w:rsidRPr="008C6CEB">
        <w:rPr>
          <w:rFonts w:cstheme="minorHAnsi"/>
          <w:sz w:val="22"/>
          <w:szCs w:val="22"/>
          <w:lang w:val="es-ES"/>
        </w:rPr>
        <w:t xml:space="preserve"> esto dependerá de los estatutos o el tratado de esta última</w:t>
      </w:r>
      <w:r w:rsidR="00CC70A6" w:rsidRPr="008C6CEB">
        <w:rPr>
          <w:rFonts w:cstheme="minorHAnsi"/>
          <w:sz w:val="22"/>
          <w:szCs w:val="22"/>
          <w:lang w:val="es-ES"/>
        </w:rPr>
        <w:t xml:space="preserve"> así como de los estatutos o la constitución </w:t>
      </w:r>
      <w:r w:rsidRPr="008C6CEB">
        <w:rPr>
          <w:rFonts w:cstheme="minorHAnsi"/>
          <w:sz w:val="22"/>
          <w:szCs w:val="22"/>
          <w:lang w:val="es-ES"/>
        </w:rPr>
        <w:t>de la IRR;</w:t>
      </w:r>
    </w:p>
    <w:p w14:paraId="2860DEBB" w14:textId="7E1DB729" w:rsidR="00B3186F" w:rsidRPr="000C4A76" w:rsidRDefault="00877916" w:rsidP="00B3186F">
      <w:pPr>
        <w:pStyle w:val="ListParagraph"/>
        <w:numPr>
          <w:ilvl w:val="1"/>
          <w:numId w:val="19"/>
        </w:numPr>
        <w:rPr>
          <w:rFonts w:cs="Arial"/>
          <w:b/>
          <w:color w:val="000000" w:themeColor="text1"/>
          <w:sz w:val="22"/>
          <w:szCs w:val="22"/>
          <w:lang w:val="es-ES"/>
        </w:rPr>
      </w:pPr>
      <w:r w:rsidRPr="000C4A76">
        <w:rPr>
          <w:rFonts w:cs="Arial"/>
          <w:color w:val="000000" w:themeColor="text1"/>
          <w:sz w:val="22"/>
          <w:szCs w:val="22"/>
          <w:lang w:val="es-ES"/>
        </w:rPr>
        <w:t xml:space="preserve">pueden ser candidatas </w:t>
      </w:r>
      <w:r w:rsidR="000C4A76" w:rsidRPr="000C4A76">
        <w:rPr>
          <w:rFonts w:cs="Arial"/>
          <w:color w:val="000000" w:themeColor="text1"/>
          <w:sz w:val="22"/>
          <w:szCs w:val="22"/>
          <w:lang w:val="es-ES"/>
        </w:rPr>
        <w:t xml:space="preserve">obtener la condición de observador en una </w:t>
      </w:r>
      <w:r w:rsidRPr="000C4A76">
        <w:rPr>
          <w:rFonts w:cs="Arial"/>
          <w:color w:val="000000" w:themeColor="text1"/>
          <w:sz w:val="22"/>
          <w:szCs w:val="22"/>
          <w:lang w:val="es-ES"/>
        </w:rPr>
        <w:t xml:space="preserve">convención internacional. </w:t>
      </w:r>
      <w:r w:rsidR="000C4A76">
        <w:rPr>
          <w:rFonts w:cs="Arial"/>
          <w:color w:val="000000" w:themeColor="text1"/>
          <w:sz w:val="22"/>
          <w:szCs w:val="22"/>
          <w:lang w:val="es-ES"/>
        </w:rPr>
        <w:t>E</w:t>
      </w:r>
      <w:r w:rsidRPr="000C4A76">
        <w:rPr>
          <w:rFonts w:cs="Arial"/>
          <w:color w:val="000000" w:themeColor="text1"/>
          <w:sz w:val="22"/>
          <w:szCs w:val="22"/>
          <w:lang w:val="es-ES"/>
        </w:rPr>
        <w:t xml:space="preserve">n ese sentido, tengo entendido que </w:t>
      </w:r>
      <w:r w:rsidR="00B3186F" w:rsidRPr="000C4A76">
        <w:rPr>
          <w:rFonts w:cs="Arial"/>
          <w:color w:val="000000" w:themeColor="text1"/>
          <w:sz w:val="22"/>
          <w:szCs w:val="22"/>
          <w:lang w:val="es-ES"/>
        </w:rPr>
        <w:t>MedWet particip</w:t>
      </w:r>
      <w:r w:rsidRPr="000C4A76">
        <w:rPr>
          <w:rFonts w:cs="Arial"/>
          <w:color w:val="000000" w:themeColor="text1"/>
          <w:sz w:val="22"/>
          <w:szCs w:val="22"/>
          <w:lang w:val="es-ES"/>
        </w:rPr>
        <w:t xml:space="preserve">ó en la </w:t>
      </w:r>
      <w:r w:rsidR="00B3186F" w:rsidRPr="000C4A76">
        <w:rPr>
          <w:rFonts w:cs="Arial"/>
          <w:color w:val="000000" w:themeColor="text1"/>
          <w:sz w:val="22"/>
          <w:szCs w:val="22"/>
          <w:lang w:val="es-ES"/>
        </w:rPr>
        <w:t xml:space="preserve">COP21 </w:t>
      </w:r>
      <w:r w:rsidRPr="000C4A76">
        <w:rPr>
          <w:rFonts w:cs="Arial"/>
          <w:color w:val="000000" w:themeColor="text1"/>
          <w:sz w:val="22"/>
          <w:szCs w:val="22"/>
          <w:lang w:val="es-ES"/>
        </w:rPr>
        <w:t>del Convenio de Barcelona en calidad de observador</w:t>
      </w:r>
      <w:r w:rsidR="00B3186F" w:rsidRPr="000C4A76">
        <w:rPr>
          <w:rStyle w:val="FootnoteReference"/>
          <w:rFonts w:cs="Arial"/>
          <w:color w:val="000000" w:themeColor="text1"/>
          <w:sz w:val="22"/>
          <w:szCs w:val="22"/>
          <w:lang w:val="es-ES"/>
        </w:rPr>
        <w:footnoteReference w:id="48"/>
      </w:r>
      <w:r w:rsidR="000C4A76">
        <w:rPr>
          <w:rFonts w:cs="Arial"/>
          <w:color w:val="000000" w:themeColor="text1"/>
          <w:sz w:val="22"/>
          <w:szCs w:val="22"/>
          <w:lang w:val="es-ES"/>
        </w:rPr>
        <w:t>;</w:t>
      </w:r>
    </w:p>
    <w:p w14:paraId="3298A9B6" w14:textId="5956692C" w:rsidR="00E11478" w:rsidRPr="008C6CEB" w:rsidRDefault="0014647E" w:rsidP="00A50EE5">
      <w:pPr>
        <w:pStyle w:val="ListParagraph"/>
        <w:numPr>
          <w:ilvl w:val="1"/>
          <w:numId w:val="19"/>
        </w:numPr>
        <w:rPr>
          <w:rFonts w:cstheme="minorHAnsi"/>
          <w:b/>
          <w:sz w:val="22"/>
          <w:szCs w:val="22"/>
          <w:lang w:val="es-ES"/>
        </w:rPr>
      </w:pPr>
      <w:r w:rsidRPr="008C6CEB">
        <w:rPr>
          <w:rFonts w:cstheme="minorHAnsi"/>
          <w:sz w:val="22"/>
          <w:szCs w:val="22"/>
          <w:lang w:val="es-ES"/>
        </w:rPr>
        <w:t xml:space="preserve">pueden ser candidatas a </w:t>
      </w:r>
      <w:r w:rsidR="00C524FC" w:rsidRPr="008C6CEB">
        <w:rPr>
          <w:rFonts w:cstheme="minorHAnsi"/>
          <w:sz w:val="22"/>
          <w:szCs w:val="22"/>
          <w:lang w:val="es-ES"/>
        </w:rPr>
        <w:t>acreditarse</w:t>
      </w:r>
      <w:r w:rsidRPr="008C6CEB">
        <w:rPr>
          <w:rFonts w:cstheme="minorHAnsi"/>
          <w:sz w:val="22"/>
          <w:szCs w:val="22"/>
          <w:lang w:val="es-ES"/>
        </w:rPr>
        <w:t xml:space="preserve"> en el Programa de las Naciones Unidas para el Medio Ambiente, que a su vez permite la participación en la Asamblea de las Naciones Unidas para el Medio Ambiente</w:t>
      </w:r>
      <w:r w:rsidR="00E11478" w:rsidRPr="008C6CEB">
        <w:rPr>
          <w:rStyle w:val="FootnoteReference"/>
          <w:rFonts w:cstheme="minorHAnsi"/>
          <w:sz w:val="22"/>
          <w:szCs w:val="22"/>
          <w:lang w:val="es-ES"/>
        </w:rPr>
        <w:footnoteReference w:id="49"/>
      </w:r>
      <w:r w:rsidRPr="008C6CEB">
        <w:rPr>
          <w:rFonts w:cstheme="minorHAnsi"/>
          <w:sz w:val="22"/>
          <w:szCs w:val="22"/>
          <w:lang w:val="es-ES"/>
        </w:rPr>
        <w:t>.</w:t>
      </w:r>
    </w:p>
    <w:p w14:paraId="7ECCAEC4" w14:textId="5F047098" w:rsidR="001E468C" w:rsidRPr="008C6CEB" w:rsidRDefault="001E468C" w:rsidP="003F5ACD">
      <w:pPr>
        <w:pStyle w:val="ListParagraph"/>
        <w:ind w:left="360"/>
        <w:rPr>
          <w:rFonts w:cstheme="minorHAnsi"/>
          <w:b/>
          <w:sz w:val="22"/>
          <w:szCs w:val="22"/>
          <w:lang w:val="es-ES"/>
        </w:rPr>
      </w:pPr>
    </w:p>
    <w:p w14:paraId="08529B89" w14:textId="21EA0A3E" w:rsidR="00E509CE" w:rsidRPr="008C6CEB" w:rsidRDefault="0014647E" w:rsidP="001F287E">
      <w:pPr>
        <w:pStyle w:val="ListParagraph"/>
        <w:numPr>
          <w:ilvl w:val="0"/>
          <w:numId w:val="19"/>
        </w:numPr>
        <w:rPr>
          <w:rFonts w:cstheme="minorHAnsi"/>
          <w:b/>
          <w:sz w:val="22"/>
          <w:szCs w:val="22"/>
          <w:lang w:val="es-ES"/>
        </w:rPr>
      </w:pPr>
      <w:r w:rsidRPr="008C6CEB">
        <w:rPr>
          <w:rFonts w:cstheme="minorHAnsi"/>
          <w:sz w:val="22"/>
          <w:szCs w:val="22"/>
          <w:lang w:val="es-ES"/>
        </w:rPr>
        <w:t>Las repercusiones para la Convención de que una o más IRR puedan funcionar de esta manera dependen de múltiples factores. A continuación se presentan dos situaciones básicas para ilustrar esta cuestión.</w:t>
      </w:r>
    </w:p>
    <w:p w14:paraId="1237C1E7" w14:textId="77777777" w:rsidR="00E509CE" w:rsidRPr="008C6CEB" w:rsidRDefault="00E509CE" w:rsidP="00E509CE">
      <w:pPr>
        <w:pStyle w:val="ListParagraph"/>
        <w:ind w:left="360"/>
        <w:rPr>
          <w:rFonts w:cstheme="minorHAnsi"/>
          <w:b/>
          <w:sz w:val="22"/>
          <w:szCs w:val="22"/>
          <w:lang w:val="es-ES"/>
        </w:rPr>
      </w:pPr>
    </w:p>
    <w:p w14:paraId="5652EA20" w14:textId="687F8EED" w:rsidR="00E509CE" w:rsidRPr="008C6CEB" w:rsidRDefault="0014647E" w:rsidP="00E509CE">
      <w:pPr>
        <w:pStyle w:val="ListParagraph"/>
        <w:numPr>
          <w:ilvl w:val="0"/>
          <w:numId w:val="19"/>
        </w:numPr>
        <w:rPr>
          <w:rFonts w:cstheme="minorHAnsi"/>
          <w:b/>
          <w:sz w:val="22"/>
          <w:szCs w:val="22"/>
          <w:lang w:val="es-ES"/>
        </w:rPr>
      </w:pPr>
      <w:r w:rsidRPr="008C6CEB">
        <w:rPr>
          <w:rFonts w:cstheme="minorHAnsi"/>
          <w:sz w:val="22"/>
          <w:szCs w:val="22"/>
          <w:lang w:val="es-ES"/>
        </w:rPr>
        <w:t xml:space="preserve">En primer lugar, una </w:t>
      </w:r>
      <w:r w:rsidR="00EA19D4" w:rsidRPr="008C6CEB">
        <w:rPr>
          <w:rFonts w:cstheme="minorHAnsi"/>
          <w:sz w:val="22"/>
          <w:szCs w:val="22"/>
          <w:lang w:val="es-ES"/>
        </w:rPr>
        <w:t>IRR</w:t>
      </w:r>
      <w:r w:rsidR="002426C9" w:rsidRPr="008C6CEB">
        <w:rPr>
          <w:rFonts w:cstheme="minorHAnsi"/>
          <w:sz w:val="22"/>
          <w:szCs w:val="22"/>
          <w:lang w:val="es-ES"/>
        </w:rPr>
        <w:t xml:space="preserve"> </w:t>
      </w:r>
      <w:r w:rsidRPr="008C6CEB">
        <w:rPr>
          <w:rFonts w:cstheme="minorHAnsi"/>
          <w:sz w:val="22"/>
          <w:szCs w:val="22"/>
          <w:lang w:val="es-ES"/>
        </w:rPr>
        <w:t xml:space="preserve">con una </w:t>
      </w:r>
      <w:r w:rsidR="005723D2" w:rsidRPr="008C6CEB">
        <w:rPr>
          <w:rFonts w:cstheme="minorHAnsi"/>
          <w:sz w:val="22"/>
          <w:szCs w:val="22"/>
          <w:lang w:val="es-ES"/>
        </w:rPr>
        <w:t>estructura jurídica formal</w:t>
      </w:r>
      <w:r w:rsidR="002426C9" w:rsidRPr="008C6CEB">
        <w:rPr>
          <w:rFonts w:cstheme="minorHAnsi"/>
          <w:sz w:val="22"/>
          <w:szCs w:val="22"/>
          <w:lang w:val="es-ES"/>
        </w:rPr>
        <w:t xml:space="preserve"> </w:t>
      </w:r>
      <w:r w:rsidRPr="008C6CEB">
        <w:rPr>
          <w:rFonts w:cstheme="minorHAnsi"/>
          <w:sz w:val="22"/>
          <w:szCs w:val="22"/>
          <w:lang w:val="es-ES"/>
        </w:rPr>
        <w:t xml:space="preserve">y una </w:t>
      </w:r>
      <w:r w:rsidR="003649D6" w:rsidRPr="008C6CEB">
        <w:rPr>
          <w:rFonts w:cstheme="minorHAnsi"/>
          <w:sz w:val="22"/>
          <w:szCs w:val="22"/>
          <w:lang w:val="es-ES"/>
        </w:rPr>
        <w:t>personalidad jurídica</w:t>
      </w:r>
      <w:r w:rsidR="002426C9" w:rsidRPr="008C6CEB">
        <w:rPr>
          <w:rFonts w:cstheme="minorHAnsi"/>
          <w:sz w:val="22"/>
          <w:szCs w:val="22"/>
          <w:lang w:val="es-ES"/>
        </w:rPr>
        <w:t xml:space="preserve"> </w:t>
      </w:r>
      <w:r w:rsidRPr="008C6CEB">
        <w:rPr>
          <w:rFonts w:cstheme="minorHAnsi"/>
          <w:sz w:val="22"/>
          <w:szCs w:val="22"/>
          <w:lang w:val="es-ES"/>
        </w:rPr>
        <w:t xml:space="preserve">con arreglo a la </w:t>
      </w:r>
      <w:r w:rsidR="008130E4" w:rsidRPr="008C6CEB">
        <w:rPr>
          <w:rFonts w:cstheme="minorHAnsi"/>
          <w:sz w:val="22"/>
          <w:szCs w:val="22"/>
          <w:lang w:val="es-ES"/>
        </w:rPr>
        <w:t>legislación</w:t>
      </w:r>
      <w:r w:rsidRPr="008C6CEB">
        <w:rPr>
          <w:rFonts w:cstheme="minorHAnsi"/>
          <w:sz w:val="22"/>
          <w:szCs w:val="22"/>
          <w:lang w:val="es-ES"/>
        </w:rPr>
        <w:t xml:space="preserve"> nacional que cumpla los </w:t>
      </w:r>
      <w:r w:rsidR="00B3186F" w:rsidRPr="000C4A76">
        <w:rPr>
          <w:rFonts w:cstheme="minorHAnsi"/>
          <w:color w:val="000000" w:themeColor="text1"/>
          <w:sz w:val="22"/>
          <w:szCs w:val="22"/>
          <w:lang w:val="es-ES"/>
        </w:rPr>
        <w:t xml:space="preserve">requisitos de la Resolución XIII.9, </w:t>
      </w:r>
      <w:r w:rsidRPr="000C4A76">
        <w:rPr>
          <w:rFonts w:cstheme="minorHAnsi"/>
          <w:color w:val="000000" w:themeColor="text1"/>
          <w:sz w:val="22"/>
          <w:szCs w:val="22"/>
          <w:lang w:val="es-ES"/>
        </w:rPr>
        <w:t xml:space="preserve">y en </w:t>
      </w:r>
      <w:r w:rsidRPr="008C6CEB">
        <w:rPr>
          <w:rFonts w:cstheme="minorHAnsi"/>
          <w:sz w:val="22"/>
          <w:szCs w:val="22"/>
          <w:lang w:val="es-ES"/>
        </w:rPr>
        <w:t xml:space="preserve">ese sentido siga siendo aprobada formalmente por la </w:t>
      </w:r>
      <w:r w:rsidR="00E16F48" w:rsidRPr="008C6CEB">
        <w:rPr>
          <w:rFonts w:cstheme="minorHAnsi"/>
          <w:sz w:val="22"/>
          <w:szCs w:val="22"/>
          <w:lang w:val="es-ES"/>
        </w:rPr>
        <w:t>COP</w:t>
      </w:r>
      <w:r w:rsidR="002426C9" w:rsidRPr="008C6CEB">
        <w:rPr>
          <w:rFonts w:cstheme="minorHAnsi"/>
          <w:sz w:val="22"/>
          <w:szCs w:val="22"/>
          <w:lang w:val="es-ES"/>
        </w:rPr>
        <w:t xml:space="preserve"> </w:t>
      </w:r>
      <w:r w:rsidRPr="008C6CEB">
        <w:rPr>
          <w:rFonts w:cstheme="minorHAnsi"/>
          <w:sz w:val="22"/>
          <w:szCs w:val="22"/>
          <w:lang w:val="es-ES"/>
        </w:rPr>
        <w:t>o el</w:t>
      </w:r>
      <w:r w:rsidR="002426C9" w:rsidRPr="008C6CEB">
        <w:rPr>
          <w:rFonts w:cstheme="minorHAnsi"/>
          <w:sz w:val="22"/>
          <w:szCs w:val="22"/>
          <w:lang w:val="es-ES"/>
        </w:rPr>
        <w:t xml:space="preserve"> </w:t>
      </w:r>
      <w:r w:rsidR="008F7572" w:rsidRPr="008C6CEB">
        <w:rPr>
          <w:rFonts w:cstheme="minorHAnsi"/>
          <w:sz w:val="22"/>
          <w:szCs w:val="22"/>
          <w:lang w:val="es-ES"/>
        </w:rPr>
        <w:t>Comité Permanente</w:t>
      </w:r>
      <w:r w:rsidR="002426C9" w:rsidRPr="008C6CEB">
        <w:rPr>
          <w:rFonts w:cstheme="minorHAnsi"/>
          <w:sz w:val="22"/>
          <w:szCs w:val="22"/>
          <w:lang w:val="es-ES"/>
        </w:rPr>
        <w:t xml:space="preserve">, </w:t>
      </w:r>
      <w:r w:rsidRPr="008C6CEB">
        <w:rPr>
          <w:rFonts w:cstheme="minorHAnsi"/>
          <w:sz w:val="22"/>
          <w:szCs w:val="22"/>
          <w:lang w:val="es-ES"/>
        </w:rPr>
        <w:t xml:space="preserve">en principio no representaría ninguna amenaza importante para la </w:t>
      </w:r>
      <w:r w:rsidR="00E16F48" w:rsidRPr="008C6CEB">
        <w:rPr>
          <w:rFonts w:cstheme="minorHAnsi"/>
          <w:sz w:val="22"/>
          <w:szCs w:val="22"/>
          <w:lang w:val="es-ES"/>
        </w:rPr>
        <w:t>COP</w:t>
      </w:r>
      <w:r w:rsidRPr="008C6CEB">
        <w:rPr>
          <w:rFonts w:cstheme="minorHAnsi"/>
          <w:sz w:val="22"/>
          <w:szCs w:val="22"/>
          <w:lang w:val="es-ES"/>
        </w:rPr>
        <w:t xml:space="preserve"> en </w:t>
      </w:r>
      <w:r w:rsidR="00AD3BB0">
        <w:rPr>
          <w:rFonts w:cstheme="minorHAnsi"/>
          <w:sz w:val="22"/>
          <w:szCs w:val="22"/>
          <w:lang w:val="es-ES"/>
        </w:rPr>
        <w:t>lo que respecta a</w:t>
      </w:r>
      <w:r w:rsidRPr="008C6CEB">
        <w:rPr>
          <w:rFonts w:cstheme="minorHAnsi"/>
          <w:sz w:val="22"/>
          <w:szCs w:val="22"/>
          <w:lang w:val="es-ES"/>
        </w:rPr>
        <w:t xml:space="preserve"> su reputación o cuestiones jurídicas. Esto es particularmente cierto si los informes que presenta la IRR son lo suficientemente detallados </w:t>
      </w:r>
      <w:r w:rsidRPr="000C4A76">
        <w:rPr>
          <w:rFonts w:cstheme="minorHAnsi"/>
          <w:color w:val="000000" w:themeColor="text1"/>
          <w:sz w:val="22"/>
          <w:szCs w:val="22"/>
          <w:lang w:val="es-ES"/>
        </w:rPr>
        <w:t xml:space="preserve">como </w:t>
      </w:r>
      <w:r w:rsidR="008130E4" w:rsidRPr="000C4A76">
        <w:rPr>
          <w:rFonts w:cstheme="minorHAnsi"/>
          <w:color w:val="000000" w:themeColor="text1"/>
          <w:sz w:val="22"/>
          <w:szCs w:val="22"/>
          <w:lang w:val="es-ES"/>
        </w:rPr>
        <w:t>para</w:t>
      </w:r>
      <w:r w:rsidRPr="000C4A76">
        <w:rPr>
          <w:rFonts w:cstheme="minorHAnsi"/>
          <w:color w:val="000000" w:themeColor="text1"/>
          <w:sz w:val="22"/>
          <w:szCs w:val="22"/>
          <w:lang w:val="es-ES"/>
        </w:rPr>
        <w:t xml:space="preserve"> garantizar que la </w:t>
      </w:r>
      <w:r w:rsidR="00E16F48" w:rsidRPr="000C4A76">
        <w:rPr>
          <w:rFonts w:cstheme="minorHAnsi"/>
          <w:color w:val="000000" w:themeColor="text1"/>
          <w:sz w:val="22"/>
          <w:szCs w:val="22"/>
          <w:lang w:val="es-ES"/>
        </w:rPr>
        <w:t>COP</w:t>
      </w:r>
      <w:r w:rsidR="00B22768" w:rsidRPr="000C4A76">
        <w:rPr>
          <w:rFonts w:cstheme="minorHAnsi"/>
          <w:color w:val="000000" w:themeColor="text1"/>
          <w:sz w:val="22"/>
          <w:szCs w:val="22"/>
          <w:lang w:val="es-ES"/>
        </w:rPr>
        <w:t xml:space="preserve"> </w:t>
      </w:r>
      <w:r w:rsidRPr="000C4A76">
        <w:rPr>
          <w:rFonts w:cstheme="minorHAnsi"/>
          <w:color w:val="000000" w:themeColor="text1"/>
          <w:sz w:val="22"/>
          <w:szCs w:val="22"/>
          <w:lang w:val="es-ES"/>
        </w:rPr>
        <w:t xml:space="preserve">o el </w:t>
      </w:r>
      <w:r w:rsidR="008F7572" w:rsidRPr="000C4A76">
        <w:rPr>
          <w:rFonts w:cstheme="minorHAnsi"/>
          <w:color w:val="000000" w:themeColor="text1"/>
          <w:sz w:val="22"/>
          <w:szCs w:val="22"/>
          <w:lang w:val="es-ES"/>
        </w:rPr>
        <w:t>Comité Permanente</w:t>
      </w:r>
      <w:r w:rsidR="00B22768" w:rsidRPr="000C4A76">
        <w:rPr>
          <w:rFonts w:cstheme="minorHAnsi"/>
          <w:color w:val="000000" w:themeColor="text1"/>
          <w:sz w:val="22"/>
          <w:szCs w:val="22"/>
          <w:lang w:val="es-ES"/>
        </w:rPr>
        <w:t xml:space="preserve"> </w:t>
      </w:r>
      <w:r w:rsidRPr="000C4A76">
        <w:rPr>
          <w:rFonts w:cstheme="minorHAnsi"/>
          <w:color w:val="000000" w:themeColor="text1"/>
          <w:sz w:val="22"/>
          <w:szCs w:val="22"/>
          <w:lang w:val="es-ES"/>
        </w:rPr>
        <w:t xml:space="preserve">estén </w:t>
      </w:r>
      <w:r w:rsidR="008130E4" w:rsidRPr="000C4A76">
        <w:rPr>
          <w:rFonts w:cstheme="minorHAnsi"/>
          <w:color w:val="000000" w:themeColor="text1"/>
          <w:sz w:val="22"/>
          <w:szCs w:val="22"/>
          <w:lang w:val="es-ES"/>
        </w:rPr>
        <w:t>informados</w:t>
      </w:r>
      <w:r w:rsidR="00F876BF" w:rsidRPr="000C4A76">
        <w:rPr>
          <w:rFonts w:cstheme="minorHAnsi"/>
          <w:color w:val="000000" w:themeColor="text1"/>
          <w:sz w:val="22"/>
          <w:szCs w:val="22"/>
          <w:lang w:val="es-ES"/>
        </w:rPr>
        <w:t xml:space="preserve"> adecuadamente de todas las disposiciones </w:t>
      </w:r>
      <w:r w:rsidR="00CC70A6" w:rsidRPr="000C4A76">
        <w:rPr>
          <w:rFonts w:cstheme="minorHAnsi"/>
          <w:color w:val="000000" w:themeColor="text1"/>
          <w:sz w:val="22"/>
          <w:szCs w:val="22"/>
          <w:lang w:val="es-ES"/>
        </w:rPr>
        <w:t xml:space="preserve">sobre finanzas, </w:t>
      </w:r>
      <w:r w:rsidR="00F876BF" w:rsidRPr="000C4A76">
        <w:rPr>
          <w:rFonts w:cstheme="minorHAnsi"/>
          <w:color w:val="000000" w:themeColor="text1"/>
          <w:sz w:val="22"/>
          <w:szCs w:val="22"/>
          <w:lang w:val="es-ES"/>
        </w:rPr>
        <w:t xml:space="preserve">recaudación de fondos y acuerdos de colaboración, y si </w:t>
      </w:r>
      <w:r w:rsidR="00B3186F" w:rsidRPr="000C4A76">
        <w:rPr>
          <w:rFonts w:cstheme="minorHAnsi"/>
          <w:color w:val="000000" w:themeColor="text1"/>
          <w:sz w:val="22"/>
          <w:szCs w:val="22"/>
          <w:lang w:val="es-ES"/>
        </w:rPr>
        <w:t>cualquier acuerdo</w:t>
      </w:r>
      <w:r w:rsidR="00F876BF" w:rsidRPr="000C4A76">
        <w:rPr>
          <w:rFonts w:cstheme="minorHAnsi"/>
          <w:color w:val="000000" w:themeColor="text1"/>
          <w:sz w:val="22"/>
          <w:szCs w:val="22"/>
          <w:lang w:val="es-ES"/>
        </w:rPr>
        <w:t xml:space="preserve"> </w:t>
      </w:r>
      <w:r w:rsidR="008130E4" w:rsidRPr="000C4A76">
        <w:rPr>
          <w:rFonts w:cstheme="minorHAnsi"/>
          <w:color w:val="000000" w:themeColor="text1"/>
          <w:sz w:val="22"/>
          <w:szCs w:val="22"/>
          <w:lang w:val="es-ES"/>
        </w:rPr>
        <w:t>propuesto</w:t>
      </w:r>
      <w:r w:rsidR="00F876BF" w:rsidRPr="000C4A76">
        <w:rPr>
          <w:rFonts w:cstheme="minorHAnsi"/>
          <w:color w:val="000000" w:themeColor="text1"/>
          <w:sz w:val="22"/>
          <w:szCs w:val="22"/>
          <w:lang w:val="es-ES"/>
        </w:rPr>
        <w:t xml:space="preserve"> entre la IRR y la Secretaría </w:t>
      </w:r>
      <w:r w:rsidR="000C4A76" w:rsidRPr="000C4A76">
        <w:rPr>
          <w:rFonts w:cstheme="minorHAnsi"/>
          <w:color w:val="000000" w:themeColor="text1"/>
          <w:sz w:val="22"/>
          <w:szCs w:val="22"/>
          <w:lang w:val="es-ES"/>
        </w:rPr>
        <w:t>es</w:t>
      </w:r>
      <w:r w:rsidR="00F876BF" w:rsidRPr="000C4A76">
        <w:rPr>
          <w:rFonts w:cstheme="minorHAnsi"/>
          <w:color w:val="000000" w:themeColor="text1"/>
          <w:sz w:val="22"/>
          <w:szCs w:val="22"/>
          <w:lang w:val="es-ES"/>
        </w:rPr>
        <w:t xml:space="preserve"> </w:t>
      </w:r>
      <w:r w:rsidR="00F876BF" w:rsidRPr="008C6CEB">
        <w:rPr>
          <w:rFonts w:cstheme="minorHAnsi"/>
          <w:sz w:val="22"/>
          <w:szCs w:val="22"/>
          <w:lang w:val="es-ES"/>
        </w:rPr>
        <w:t xml:space="preserve">examinado </w:t>
      </w:r>
      <w:r w:rsidR="00CC70A6" w:rsidRPr="008C6CEB">
        <w:rPr>
          <w:rFonts w:cstheme="minorHAnsi"/>
          <w:sz w:val="22"/>
          <w:szCs w:val="22"/>
          <w:lang w:val="es-ES"/>
        </w:rPr>
        <w:t>en</w:t>
      </w:r>
      <w:r w:rsidR="00F876BF" w:rsidRPr="008C6CEB">
        <w:rPr>
          <w:rFonts w:cstheme="minorHAnsi"/>
          <w:sz w:val="22"/>
          <w:szCs w:val="22"/>
          <w:lang w:val="es-ES"/>
        </w:rPr>
        <w:t xml:space="preserve"> detalle por un jurista antes de que se firme y entre</w:t>
      </w:r>
      <w:r w:rsidR="00CC70A6" w:rsidRPr="008C6CEB">
        <w:rPr>
          <w:rFonts w:cstheme="minorHAnsi"/>
          <w:sz w:val="22"/>
          <w:szCs w:val="22"/>
          <w:lang w:val="es-ES"/>
        </w:rPr>
        <w:t xml:space="preserve"> en vigor</w:t>
      </w:r>
      <w:r w:rsidR="00300540" w:rsidRPr="008C6CEB">
        <w:rPr>
          <w:rStyle w:val="FootnoteReference"/>
          <w:rFonts w:cs="Arial"/>
          <w:sz w:val="22"/>
          <w:szCs w:val="22"/>
          <w:lang w:val="es-ES"/>
        </w:rPr>
        <w:footnoteReference w:id="50"/>
      </w:r>
      <w:r w:rsidR="00CC70A6" w:rsidRPr="008C6CEB">
        <w:rPr>
          <w:rFonts w:cstheme="minorHAnsi"/>
          <w:sz w:val="22"/>
          <w:szCs w:val="22"/>
          <w:lang w:val="es-ES"/>
        </w:rPr>
        <w:t xml:space="preserve">. La 6ª parte contiene </w:t>
      </w:r>
      <w:r w:rsidR="00300540" w:rsidRPr="008C6CEB">
        <w:rPr>
          <w:rFonts w:cstheme="minorHAnsi"/>
          <w:sz w:val="22"/>
          <w:szCs w:val="22"/>
          <w:lang w:val="es-ES"/>
        </w:rPr>
        <w:t>consideraciones</w:t>
      </w:r>
      <w:r w:rsidR="00F876BF" w:rsidRPr="008C6CEB">
        <w:rPr>
          <w:rFonts w:cstheme="minorHAnsi"/>
          <w:sz w:val="22"/>
          <w:szCs w:val="22"/>
          <w:lang w:val="es-ES"/>
        </w:rPr>
        <w:t xml:space="preserve"> sobre estas cuestiones</w:t>
      </w:r>
      <w:r w:rsidR="00170B51" w:rsidRPr="008C6CEB">
        <w:rPr>
          <w:rFonts w:cstheme="minorHAnsi"/>
          <w:sz w:val="22"/>
          <w:szCs w:val="22"/>
          <w:lang w:val="es-ES"/>
        </w:rPr>
        <w:t xml:space="preserve">. </w:t>
      </w:r>
    </w:p>
    <w:p w14:paraId="35FF95AC" w14:textId="77777777" w:rsidR="00A878CF" w:rsidRPr="008C6CEB" w:rsidRDefault="00A878CF" w:rsidP="00A878CF">
      <w:pPr>
        <w:rPr>
          <w:rFonts w:cstheme="minorHAnsi"/>
          <w:b/>
          <w:sz w:val="22"/>
          <w:szCs w:val="22"/>
          <w:lang w:val="es-ES"/>
        </w:rPr>
      </w:pPr>
    </w:p>
    <w:p w14:paraId="3ABD5C9D" w14:textId="66D4CAE2" w:rsidR="00D538AB" w:rsidRPr="0083280F" w:rsidRDefault="00DF5BA8" w:rsidP="00D538AB">
      <w:pPr>
        <w:pStyle w:val="ListParagraph"/>
        <w:numPr>
          <w:ilvl w:val="0"/>
          <w:numId w:val="19"/>
        </w:numPr>
        <w:rPr>
          <w:rFonts w:cs="Arial"/>
          <w:b/>
          <w:color w:val="000000" w:themeColor="text1"/>
          <w:sz w:val="22"/>
          <w:szCs w:val="22"/>
          <w:lang w:val="es-ES"/>
        </w:rPr>
      </w:pPr>
      <w:r w:rsidRPr="0083280F">
        <w:rPr>
          <w:rFonts w:cs="Arial"/>
          <w:color w:val="000000" w:themeColor="text1"/>
          <w:sz w:val="22"/>
          <w:szCs w:val="22"/>
          <w:lang w:val="es-ES"/>
        </w:rPr>
        <w:t>S</w:t>
      </w:r>
      <w:r w:rsidR="009E0C19" w:rsidRPr="0083280F">
        <w:rPr>
          <w:rFonts w:cs="Arial"/>
          <w:color w:val="000000" w:themeColor="text1"/>
          <w:sz w:val="22"/>
          <w:szCs w:val="22"/>
          <w:lang w:val="es-ES"/>
        </w:rPr>
        <w:t xml:space="preserve">in perjuicio de esta observación general, </w:t>
      </w:r>
      <w:r w:rsidR="00EE4C4B" w:rsidRPr="0083280F">
        <w:rPr>
          <w:rFonts w:cs="Arial"/>
          <w:color w:val="000000" w:themeColor="text1"/>
          <w:sz w:val="22"/>
          <w:szCs w:val="22"/>
          <w:lang w:val="es-ES"/>
        </w:rPr>
        <w:t xml:space="preserve">cabe preguntarse </w:t>
      </w:r>
      <w:r w:rsidR="009E0C19" w:rsidRPr="0083280F">
        <w:rPr>
          <w:rFonts w:cs="Arial"/>
          <w:color w:val="000000" w:themeColor="text1"/>
          <w:sz w:val="22"/>
          <w:szCs w:val="22"/>
          <w:lang w:val="es-ES"/>
        </w:rPr>
        <w:t xml:space="preserve">si una IRR que es miembro </w:t>
      </w:r>
      <w:r w:rsidR="008C6CEB" w:rsidRPr="0083280F">
        <w:rPr>
          <w:rFonts w:cs="Arial"/>
          <w:color w:val="000000" w:themeColor="text1"/>
          <w:sz w:val="22"/>
          <w:szCs w:val="22"/>
          <w:lang w:val="es-ES"/>
        </w:rPr>
        <w:t>de</w:t>
      </w:r>
      <w:r w:rsidR="009E0C19" w:rsidRPr="0083280F">
        <w:rPr>
          <w:rFonts w:cs="Arial"/>
          <w:color w:val="000000" w:themeColor="text1"/>
          <w:sz w:val="22"/>
          <w:szCs w:val="22"/>
          <w:lang w:val="es-ES"/>
        </w:rPr>
        <w:t xml:space="preserve"> una ONG </w:t>
      </w:r>
      <w:r w:rsidR="008C6CEB" w:rsidRPr="0083280F">
        <w:rPr>
          <w:rFonts w:cs="Arial"/>
          <w:color w:val="000000" w:themeColor="text1"/>
          <w:sz w:val="22"/>
          <w:szCs w:val="22"/>
          <w:lang w:val="es-ES"/>
        </w:rPr>
        <w:t>internacional</w:t>
      </w:r>
      <w:r w:rsidR="009E0C19" w:rsidRPr="0083280F">
        <w:rPr>
          <w:rFonts w:cs="Arial"/>
          <w:color w:val="000000" w:themeColor="text1"/>
          <w:sz w:val="22"/>
          <w:szCs w:val="22"/>
          <w:lang w:val="es-ES"/>
        </w:rPr>
        <w:t xml:space="preserve"> podrá en todas las circunstancias</w:t>
      </w:r>
      <w:r w:rsidR="00EE4C4B" w:rsidRPr="0083280F">
        <w:rPr>
          <w:rFonts w:cs="Arial"/>
          <w:color w:val="000000" w:themeColor="text1"/>
          <w:sz w:val="22"/>
          <w:szCs w:val="22"/>
          <w:lang w:val="es-ES"/>
        </w:rPr>
        <w:t xml:space="preserve"> cumplir </w:t>
      </w:r>
      <w:r w:rsidR="009E0C19" w:rsidRPr="0083280F">
        <w:rPr>
          <w:rFonts w:cs="Arial"/>
          <w:color w:val="000000" w:themeColor="text1"/>
          <w:sz w:val="22"/>
          <w:szCs w:val="22"/>
          <w:lang w:val="es-ES"/>
        </w:rPr>
        <w:t xml:space="preserve">sus </w:t>
      </w:r>
      <w:r w:rsidR="008C6CEB" w:rsidRPr="0083280F">
        <w:rPr>
          <w:rFonts w:cs="Arial"/>
          <w:color w:val="000000" w:themeColor="text1"/>
          <w:sz w:val="22"/>
          <w:szCs w:val="22"/>
          <w:lang w:val="es-ES"/>
        </w:rPr>
        <w:t>obligaciones</w:t>
      </w:r>
      <w:r w:rsidR="00EE4C4B" w:rsidRPr="0083280F">
        <w:rPr>
          <w:rFonts w:cs="Arial"/>
          <w:color w:val="000000" w:themeColor="text1"/>
          <w:sz w:val="22"/>
          <w:szCs w:val="22"/>
          <w:lang w:val="es-ES"/>
        </w:rPr>
        <w:t xml:space="preserve"> en el marco</w:t>
      </w:r>
      <w:r w:rsidR="009E0C19" w:rsidRPr="0083280F">
        <w:rPr>
          <w:rFonts w:cs="Arial"/>
          <w:color w:val="000000" w:themeColor="text1"/>
          <w:sz w:val="22"/>
          <w:szCs w:val="22"/>
          <w:lang w:val="es-ES"/>
        </w:rPr>
        <w:t xml:space="preserve"> de Ramsar </w:t>
      </w:r>
      <w:r w:rsidR="00EE4C4B" w:rsidRPr="0083280F">
        <w:rPr>
          <w:rFonts w:cs="Arial"/>
          <w:color w:val="000000" w:themeColor="text1"/>
          <w:sz w:val="22"/>
          <w:szCs w:val="22"/>
          <w:lang w:val="es-ES"/>
        </w:rPr>
        <w:t xml:space="preserve">así como </w:t>
      </w:r>
      <w:r w:rsidR="009E0C19" w:rsidRPr="0083280F">
        <w:rPr>
          <w:rFonts w:cs="Arial"/>
          <w:color w:val="000000" w:themeColor="text1"/>
          <w:sz w:val="22"/>
          <w:szCs w:val="22"/>
          <w:lang w:val="es-ES"/>
        </w:rPr>
        <w:t>cualquier otra obligación establecida en</w:t>
      </w:r>
      <w:r w:rsidR="00EE4C4B" w:rsidRPr="0083280F">
        <w:rPr>
          <w:rFonts w:cs="Arial"/>
          <w:color w:val="000000" w:themeColor="text1"/>
          <w:sz w:val="22"/>
          <w:szCs w:val="22"/>
          <w:lang w:val="es-ES"/>
        </w:rPr>
        <w:t xml:space="preserve"> las</w:t>
      </w:r>
      <w:r w:rsidR="009E0C19" w:rsidRPr="0083280F">
        <w:rPr>
          <w:rFonts w:cs="Arial"/>
          <w:color w:val="000000" w:themeColor="text1"/>
          <w:sz w:val="22"/>
          <w:szCs w:val="22"/>
          <w:lang w:val="es-ES"/>
        </w:rPr>
        <w:t xml:space="preserve"> </w:t>
      </w:r>
      <w:r w:rsidR="008C6CEB" w:rsidRPr="0083280F">
        <w:rPr>
          <w:rFonts w:cs="Arial"/>
          <w:color w:val="000000" w:themeColor="text1"/>
          <w:sz w:val="22"/>
          <w:szCs w:val="22"/>
          <w:lang w:val="es-ES"/>
        </w:rPr>
        <w:t>resoluciones</w:t>
      </w:r>
      <w:r w:rsidR="009E0C19" w:rsidRPr="0083280F">
        <w:rPr>
          <w:rFonts w:cs="Arial"/>
          <w:color w:val="000000" w:themeColor="text1"/>
          <w:sz w:val="22"/>
          <w:szCs w:val="22"/>
          <w:lang w:val="es-ES"/>
        </w:rPr>
        <w:t xml:space="preserve"> o decisiones </w:t>
      </w:r>
      <w:r w:rsidR="009E0C19" w:rsidRPr="0083280F">
        <w:rPr>
          <w:rFonts w:cs="Arial"/>
          <w:color w:val="000000" w:themeColor="text1"/>
          <w:sz w:val="22"/>
          <w:szCs w:val="22"/>
          <w:lang w:val="es-ES"/>
        </w:rPr>
        <w:lastRenderedPageBreak/>
        <w:t>adoptadas por la ONG inte</w:t>
      </w:r>
      <w:r w:rsidR="008C6CEB" w:rsidRPr="0083280F">
        <w:rPr>
          <w:rFonts w:cs="Arial"/>
          <w:color w:val="000000" w:themeColor="text1"/>
          <w:sz w:val="22"/>
          <w:szCs w:val="22"/>
          <w:lang w:val="es-ES"/>
        </w:rPr>
        <w:t>rna</w:t>
      </w:r>
      <w:r w:rsidR="009E0C19" w:rsidRPr="0083280F">
        <w:rPr>
          <w:rFonts w:cs="Arial"/>
          <w:color w:val="000000" w:themeColor="text1"/>
          <w:sz w:val="22"/>
          <w:szCs w:val="22"/>
          <w:lang w:val="es-ES"/>
        </w:rPr>
        <w:t>cional. Concretamente, esto puede</w:t>
      </w:r>
      <w:r w:rsidR="0083280F" w:rsidRPr="0083280F">
        <w:rPr>
          <w:rFonts w:cs="Arial"/>
          <w:color w:val="000000" w:themeColor="text1"/>
          <w:sz w:val="22"/>
          <w:szCs w:val="22"/>
          <w:lang w:val="es-ES"/>
        </w:rPr>
        <w:t xml:space="preserve"> suponer </w:t>
      </w:r>
      <w:r w:rsidR="009E0C19" w:rsidRPr="0083280F">
        <w:rPr>
          <w:rFonts w:cs="Arial"/>
          <w:color w:val="000000" w:themeColor="text1"/>
          <w:sz w:val="22"/>
          <w:szCs w:val="22"/>
          <w:lang w:val="es-ES"/>
        </w:rPr>
        <w:t xml:space="preserve">un problema </w:t>
      </w:r>
      <w:r w:rsidR="0083280F" w:rsidRPr="0083280F">
        <w:rPr>
          <w:rFonts w:cs="Arial"/>
          <w:color w:val="000000" w:themeColor="text1"/>
          <w:sz w:val="22"/>
          <w:szCs w:val="22"/>
          <w:lang w:val="es-ES"/>
        </w:rPr>
        <w:t>en los casos en los que exista algún c</w:t>
      </w:r>
      <w:r w:rsidR="009E0C19" w:rsidRPr="0083280F">
        <w:rPr>
          <w:rFonts w:cs="Arial"/>
          <w:color w:val="000000" w:themeColor="text1"/>
          <w:sz w:val="22"/>
          <w:szCs w:val="22"/>
          <w:lang w:val="es-ES"/>
        </w:rPr>
        <w:t xml:space="preserve">onflicto entre los dos </w:t>
      </w:r>
      <w:r w:rsidR="0083280F" w:rsidRPr="0083280F">
        <w:rPr>
          <w:rFonts w:cs="Arial"/>
          <w:color w:val="000000" w:themeColor="text1"/>
          <w:sz w:val="22"/>
          <w:szCs w:val="22"/>
          <w:lang w:val="es-ES"/>
        </w:rPr>
        <w:t>conjuntos</w:t>
      </w:r>
      <w:r w:rsidR="009E0C19" w:rsidRPr="0083280F">
        <w:rPr>
          <w:rFonts w:cs="Arial"/>
          <w:color w:val="000000" w:themeColor="text1"/>
          <w:sz w:val="22"/>
          <w:szCs w:val="22"/>
          <w:lang w:val="es-ES"/>
        </w:rPr>
        <w:t xml:space="preserve"> de obligaciones. Al no </w:t>
      </w:r>
      <w:r w:rsidR="0083280F" w:rsidRPr="0083280F">
        <w:rPr>
          <w:rFonts w:cs="Arial"/>
          <w:color w:val="000000" w:themeColor="text1"/>
          <w:sz w:val="22"/>
          <w:szCs w:val="22"/>
          <w:lang w:val="es-ES"/>
        </w:rPr>
        <w:t>existir</w:t>
      </w:r>
      <w:r w:rsidR="009E0C19" w:rsidRPr="0083280F">
        <w:rPr>
          <w:rFonts w:cs="Arial"/>
          <w:color w:val="000000" w:themeColor="text1"/>
          <w:sz w:val="22"/>
          <w:szCs w:val="22"/>
          <w:lang w:val="es-ES"/>
        </w:rPr>
        <w:t xml:space="preserve"> </w:t>
      </w:r>
      <w:r w:rsidR="0083280F" w:rsidRPr="0083280F">
        <w:rPr>
          <w:rFonts w:cs="Arial"/>
          <w:color w:val="000000" w:themeColor="text1"/>
          <w:sz w:val="22"/>
          <w:szCs w:val="22"/>
          <w:lang w:val="es-ES"/>
        </w:rPr>
        <w:t xml:space="preserve">un caso concreto al que se pueda hacer referencia, es difícil </w:t>
      </w:r>
      <w:r w:rsidR="009E0C19" w:rsidRPr="0083280F">
        <w:rPr>
          <w:rFonts w:cs="Arial"/>
          <w:color w:val="000000" w:themeColor="text1"/>
          <w:sz w:val="22"/>
          <w:szCs w:val="22"/>
          <w:lang w:val="es-ES"/>
        </w:rPr>
        <w:t xml:space="preserve">determinar qué </w:t>
      </w:r>
      <w:r w:rsidR="008C6CEB" w:rsidRPr="0083280F">
        <w:rPr>
          <w:rFonts w:cs="Arial"/>
          <w:color w:val="000000" w:themeColor="text1"/>
          <w:sz w:val="22"/>
          <w:szCs w:val="22"/>
          <w:lang w:val="es-ES"/>
        </w:rPr>
        <w:t>conjunto</w:t>
      </w:r>
      <w:r w:rsidR="009E0C19" w:rsidRPr="0083280F">
        <w:rPr>
          <w:rFonts w:cs="Arial"/>
          <w:color w:val="000000" w:themeColor="text1"/>
          <w:sz w:val="22"/>
          <w:szCs w:val="22"/>
          <w:lang w:val="es-ES"/>
        </w:rPr>
        <w:t xml:space="preserve"> de obligaciones prevalecerían o cuál </w:t>
      </w:r>
      <w:r w:rsidR="008C6CEB" w:rsidRPr="0083280F">
        <w:rPr>
          <w:rFonts w:cs="Arial"/>
          <w:color w:val="000000" w:themeColor="text1"/>
          <w:sz w:val="22"/>
          <w:szCs w:val="22"/>
          <w:lang w:val="es-ES"/>
        </w:rPr>
        <w:t>sería</w:t>
      </w:r>
      <w:r w:rsidR="009E0C19" w:rsidRPr="0083280F">
        <w:rPr>
          <w:rFonts w:cs="Arial"/>
          <w:color w:val="000000" w:themeColor="text1"/>
          <w:sz w:val="22"/>
          <w:szCs w:val="22"/>
          <w:lang w:val="es-ES"/>
        </w:rPr>
        <w:t xml:space="preserve"> el </w:t>
      </w:r>
      <w:r w:rsidR="0083280F" w:rsidRPr="0083280F">
        <w:rPr>
          <w:rFonts w:cs="Arial"/>
          <w:color w:val="000000" w:themeColor="text1"/>
          <w:sz w:val="22"/>
          <w:szCs w:val="22"/>
          <w:lang w:val="es-ES"/>
        </w:rPr>
        <w:t xml:space="preserve">procedimiento más adecuado </w:t>
      </w:r>
      <w:r w:rsidR="009E0C19" w:rsidRPr="0083280F">
        <w:rPr>
          <w:rFonts w:cs="Arial"/>
          <w:color w:val="000000" w:themeColor="text1"/>
          <w:sz w:val="22"/>
          <w:szCs w:val="22"/>
          <w:lang w:val="es-ES"/>
        </w:rPr>
        <w:t xml:space="preserve">a seguir. No obstante, una opción posible sería que la IRR formule una reserva relativa a </w:t>
      </w:r>
      <w:r w:rsidR="008C6CEB" w:rsidRPr="0083280F">
        <w:rPr>
          <w:rFonts w:cs="Arial"/>
          <w:color w:val="000000" w:themeColor="text1"/>
          <w:sz w:val="22"/>
          <w:szCs w:val="22"/>
          <w:lang w:val="es-ES"/>
        </w:rPr>
        <w:t>cualquier</w:t>
      </w:r>
      <w:r w:rsidR="009E0C19" w:rsidRPr="0083280F">
        <w:rPr>
          <w:rFonts w:cs="Arial"/>
          <w:color w:val="000000" w:themeColor="text1"/>
          <w:sz w:val="22"/>
          <w:szCs w:val="22"/>
          <w:lang w:val="es-ES"/>
        </w:rPr>
        <w:t xml:space="preserve"> resolución (o parte de esta) adoptada por la ONG </w:t>
      </w:r>
      <w:r w:rsidR="008C6CEB" w:rsidRPr="0083280F">
        <w:rPr>
          <w:rFonts w:cs="Arial"/>
          <w:color w:val="000000" w:themeColor="text1"/>
          <w:sz w:val="22"/>
          <w:szCs w:val="22"/>
          <w:lang w:val="es-ES"/>
        </w:rPr>
        <w:t>internacional</w:t>
      </w:r>
      <w:r w:rsidR="009E0C19" w:rsidRPr="0083280F">
        <w:rPr>
          <w:rFonts w:cs="Arial"/>
          <w:color w:val="000000" w:themeColor="text1"/>
          <w:sz w:val="22"/>
          <w:szCs w:val="22"/>
          <w:lang w:val="es-ES"/>
        </w:rPr>
        <w:t xml:space="preserve"> que </w:t>
      </w:r>
      <w:r w:rsidR="0083280F" w:rsidRPr="0083280F">
        <w:rPr>
          <w:rFonts w:cs="Arial"/>
          <w:color w:val="000000" w:themeColor="text1"/>
          <w:sz w:val="22"/>
          <w:szCs w:val="22"/>
          <w:lang w:val="es-ES"/>
        </w:rPr>
        <w:t xml:space="preserve">entre en conflicto con </w:t>
      </w:r>
      <w:r w:rsidR="009E0C19" w:rsidRPr="0083280F">
        <w:rPr>
          <w:rFonts w:cs="Arial"/>
          <w:color w:val="000000" w:themeColor="text1"/>
          <w:sz w:val="22"/>
          <w:szCs w:val="22"/>
          <w:lang w:val="es-ES"/>
        </w:rPr>
        <w:t xml:space="preserve">las obligaciones </w:t>
      </w:r>
      <w:r w:rsidR="0083280F" w:rsidRPr="0083280F">
        <w:rPr>
          <w:rFonts w:cs="Arial"/>
          <w:color w:val="000000" w:themeColor="text1"/>
          <w:sz w:val="22"/>
          <w:szCs w:val="22"/>
          <w:lang w:val="es-ES"/>
        </w:rPr>
        <w:t>en el marco de</w:t>
      </w:r>
      <w:r w:rsidR="009E0C19" w:rsidRPr="0083280F">
        <w:rPr>
          <w:rFonts w:cs="Arial"/>
          <w:color w:val="000000" w:themeColor="text1"/>
          <w:sz w:val="22"/>
          <w:szCs w:val="22"/>
          <w:lang w:val="es-ES"/>
        </w:rPr>
        <w:t xml:space="preserve"> Ramsar.</w:t>
      </w:r>
    </w:p>
    <w:p w14:paraId="3C833187" w14:textId="77777777" w:rsidR="00D538AB" w:rsidRPr="0083280F" w:rsidRDefault="00D538AB" w:rsidP="0083280F">
      <w:pPr>
        <w:pStyle w:val="ListParagraph"/>
        <w:ind w:left="360"/>
        <w:rPr>
          <w:rFonts w:cstheme="minorHAnsi"/>
          <w:b/>
          <w:color w:val="000000" w:themeColor="text1"/>
          <w:sz w:val="22"/>
          <w:szCs w:val="22"/>
          <w:lang w:val="es-ES"/>
        </w:rPr>
      </w:pPr>
    </w:p>
    <w:p w14:paraId="35106F09" w14:textId="08837F40" w:rsidR="00D11F3E" w:rsidRPr="008C6CEB" w:rsidRDefault="00F876BF" w:rsidP="001F287E">
      <w:pPr>
        <w:pStyle w:val="ListParagraph"/>
        <w:numPr>
          <w:ilvl w:val="0"/>
          <w:numId w:val="19"/>
        </w:numPr>
        <w:rPr>
          <w:rFonts w:cstheme="minorHAnsi"/>
          <w:b/>
          <w:sz w:val="22"/>
          <w:szCs w:val="22"/>
          <w:lang w:val="es-ES"/>
        </w:rPr>
      </w:pPr>
      <w:r w:rsidRPr="008C6CEB">
        <w:rPr>
          <w:rFonts w:cstheme="minorHAnsi"/>
          <w:sz w:val="22"/>
          <w:szCs w:val="22"/>
          <w:lang w:val="es-ES"/>
        </w:rPr>
        <w:t xml:space="preserve">En segundo </w:t>
      </w:r>
      <w:r w:rsidRPr="0083280F">
        <w:rPr>
          <w:rFonts w:cstheme="minorHAnsi"/>
          <w:color w:val="000000" w:themeColor="text1"/>
          <w:sz w:val="22"/>
          <w:szCs w:val="22"/>
          <w:lang w:val="es-ES"/>
        </w:rPr>
        <w:t>lugar</w:t>
      </w:r>
      <w:r w:rsidR="00AD3BB0">
        <w:rPr>
          <w:rFonts w:cstheme="minorHAnsi"/>
          <w:color w:val="000000" w:themeColor="text1"/>
          <w:sz w:val="22"/>
          <w:szCs w:val="22"/>
          <w:lang w:val="es-ES"/>
        </w:rPr>
        <w:t xml:space="preserve"> y</w:t>
      </w:r>
      <w:r w:rsidRPr="0083280F">
        <w:rPr>
          <w:rFonts w:cstheme="minorHAnsi"/>
          <w:color w:val="000000" w:themeColor="text1"/>
          <w:sz w:val="22"/>
          <w:szCs w:val="22"/>
          <w:lang w:val="es-ES"/>
        </w:rPr>
        <w:t xml:space="preserve"> por otra parte</w:t>
      </w:r>
      <w:r w:rsidR="00AD3BB0">
        <w:rPr>
          <w:rFonts w:cstheme="minorHAnsi"/>
          <w:color w:val="000000" w:themeColor="text1"/>
          <w:sz w:val="22"/>
          <w:szCs w:val="22"/>
          <w:lang w:val="es-ES"/>
        </w:rPr>
        <w:t>,</w:t>
      </w:r>
      <w:r w:rsidRPr="0083280F">
        <w:rPr>
          <w:rFonts w:cstheme="minorHAnsi"/>
          <w:color w:val="000000" w:themeColor="text1"/>
          <w:sz w:val="22"/>
          <w:szCs w:val="22"/>
          <w:lang w:val="es-ES"/>
        </w:rPr>
        <w:t xml:space="preserve"> una </w:t>
      </w:r>
      <w:r w:rsidR="00EA19D4" w:rsidRPr="0083280F">
        <w:rPr>
          <w:rFonts w:cstheme="minorHAnsi"/>
          <w:color w:val="000000" w:themeColor="text1"/>
          <w:sz w:val="22"/>
          <w:szCs w:val="22"/>
          <w:lang w:val="es-ES"/>
        </w:rPr>
        <w:t>IRR</w:t>
      </w:r>
      <w:r w:rsidR="00E509CE" w:rsidRPr="0083280F">
        <w:rPr>
          <w:rFonts w:cstheme="minorHAnsi"/>
          <w:color w:val="000000" w:themeColor="text1"/>
          <w:sz w:val="22"/>
          <w:szCs w:val="22"/>
          <w:lang w:val="es-ES"/>
        </w:rPr>
        <w:t xml:space="preserve"> </w:t>
      </w:r>
      <w:r w:rsidRPr="008C6CEB">
        <w:rPr>
          <w:rFonts w:cstheme="minorHAnsi"/>
          <w:sz w:val="22"/>
          <w:szCs w:val="22"/>
          <w:lang w:val="es-ES"/>
        </w:rPr>
        <w:t xml:space="preserve">con una </w:t>
      </w:r>
      <w:r w:rsidR="005723D2" w:rsidRPr="008C6CEB">
        <w:rPr>
          <w:rFonts w:cstheme="minorHAnsi"/>
          <w:sz w:val="22"/>
          <w:szCs w:val="22"/>
          <w:lang w:val="es-ES"/>
        </w:rPr>
        <w:t>estructura jurídica formal</w:t>
      </w:r>
      <w:r w:rsidRPr="008C6CEB">
        <w:rPr>
          <w:rFonts w:cstheme="minorHAnsi"/>
          <w:sz w:val="22"/>
          <w:szCs w:val="22"/>
          <w:lang w:val="es-ES"/>
        </w:rPr>
        <w:t xml:space="preserve"> y personalidad </w:t>
      </w:r>
      <w:r w:rsidR="003649D6" w:rsidRPr="008C6CEB">
        <w:rPr>
          <w:rFonts w:cstheme="minorHAnsi"/>
          <w:sz w:val="22"/>
          <w:szCs w:val="22"/>
          <w:lang w:val="es-ES"/>
        </w:rPr>
        <w:t>jurídica</w:t>
      </w:r>
      <w:r w:rsidRPr="008C6CEB">
        <w:rPr>
          <w:rFonts w:cstheme="minorHAnsi"/>
          <w:sz w:val="22"/>
          <w:szCs w:val="22"/>
          <w:lang w:val="es-ES"/>
        </w:rPr>
        <w:t xml:space="preserve"> con arreglo a la legislación nacional que no cumpla los </w:t>
      </w:r>
      <w:r w:rsidR="00B1783B" w:rsidRPr="008C6CEB">
        <w:rPr>
          <w:rFonts w:cstheme="minorHAnsi"/>
          <w:sz w:val="22"/>
          <w:szCs w:val="22"/>
          <w:lang w:val="es-ES"/>
        </w:rPr>
        <w:t>Lineamientos Operativos</w:t>
      </w:r>
      <w:r w:rsidR="002426C9" w:rsidRPr="008C6CEB">
        <w:rPr>
          <w:rFonts w:cstheme="minorHAnsi"/>
          <w:sz w:val="22"/>
          <w:szCs w:val="22"/>
          <w:lang w:val="es-ES"/>
        </w:rPr>
        <w:t xml:space="preserve"> </w:t>
      </w:r>
      <w:r w:rsidRPr="008C6CEB">
        <w:rPr>
          <w:rFonts w:cstheme="minorHAnsi"/>
          <w:sz w:val="22"/>
          <w:szCs w:val="22"/>
          <w:lang w:val="es-ES"/>
        </w:rPr>
        <w:t xml:space="preserve">y no sea aprobada considerando que actúa en </w:t>
      </w:r>
      <w:r w:rsidR="008A302F" w:rsidRPr="008C6CEB">
        <w:rPr>
          <w:rFonts w:cstheme="minorHAnsi"/>
          <w:sz w:val="22"/>
          <w:szCs w:val="22"/>
          <w:lang w:val="es-ES"/>
        </w:rPr>
        <w:t>el marco de la Convención</w:t>
      </w:r>
      <w:r w:rsidR="002426C9" w:rsidRPr="008C6CEB">
        <w:rPr>
          <w:rFonts w:cstheme="minorHAnsi"/>
          <w:sz w:val="22"/>
          <w:szCs w:val="22"/>
          <w:lang w:val="es-ES"/>
        </w:rPr>
        <w:t xml:space="preserve"> </w:t>
      </w:r>
      <w:r w:rsidRPr="008C6CEB">
        <w:rPr>
          <w:rFonts w:cstheme="minorHAnsi"/>
          <w:i/>
          <w:sz w:val="22"/>
          <w:szCs w:val="22"/>
          <w:lang w:val="es-ES"/>
        </w:rPr>
        <w:t>podría</w:t>
      </w:r>
      <w:r w:rsidRPr="008C6CEB">
        <w:rPr>
          <w:rFonts w:cstheme="minorHAnsi"/>
          <w:sz w:val="22"/>
          <w:szCs w:val="22"/>
          <w:lang w:val="es-ES"/>
        </w:rPr>
        <w:t xml:space="preserve"> constituir una amenaza </w:t>
      </w:r>
      <w:r w:rsidR="0083280F">
        <w:rPr>
          <w:rFonts w:cstheme="minorHAnsi"/>
          <w:sz w:val="22"/>
          <w:szCs w:val="22"/>
          <w:lang w:val="es-ES"/>
        </w:rPr>
        <w:t>en este sentido</w:t>
      </w:r>
      <w:r w:rsidR="00F01BF3" w:rsidRPr="008C6CEB">
        <w:rPr>
          <w:rFonts w:cstheme="minorHAnsi"/>
          <w:sz w:val="22"/>
          <w:szCs w:val="22"/>
          <w:lang w:val="es-ES"/>
        </w:rPr>
        <w:t xml:space="preserve">. </w:t>
      </w:r>
      <w:r w:rsidRPr="008C6CEB">
        <w:rPr>
          <w:rFonts w:cstheme="minorHAnsi"/>
          <w:sz w:val="22"/>
          <w:szCs w:val="22"/>
          <w:lang w:val="es-ES"/>
        </w:rPr>
        <w:t xml:space="preserve">Esto se debe en gran medida a que, incluso si no goza de una condición formal en el marco de la Convención, puede </w:t>
      </w:r>
      <w:r w:rsidR="008130E4" w:rsidRPr="008C6CEB">
        <w:rPr>
          <w:rFonts w:cstheme="minorHAnsi"/>
          <w:sz w:val="22"/>
          <w:szCs w:val="22"/>
          <w:lang w:val="es-ES"/>
        </w:rPr>
        <w:t>seguir</w:t>
      </w:r>
      <w:r w:rsidRPr="008C6CEB">
        <w:rPr>
          <w:rFonts w:cstheme="minorHAnsi"/>
          <w:sz w:val="22"/>
          <w:szCs w:val="22"/>
          <w:lang w:val="es-ES"/>
        </w:rPr>
        <w:t xml:space="preserve"> realizando su actividad con arreglo a la </w:t>
      </w:r>
      <w:r w:rsidR="008130E4" w:rsidRPr="008C6CEB">
        <w:rPr>
          <w:rFonts w:cstheme="minorHAnsi"/>
          <w:sz w:val="22"/>
          <w:szCs w:val="22"/>
          <w:lang w:val="es-ES"/>
        </w:rPr>
        <w:t>legislación</w:t>
      </w:r>
      <w:r w:rsidRPr="008C6CEB">
        <w:rPr>
          <w:rFonts w:cstheme="minorHAnsi"/>
          <w:sz w:val="22"/>
          <w:szCs w:val="22"/>
          <w:lang w:val="es-ES"/>
        </w:rPr>
        <w:t xml:space="preserve"> nacional pertinente</w:t>
      </w:r>
      <w:r w:rsidR="00D11F3E" w:rsidRPr="008C6CEB">
        <w:rPr>
          <w:rFonts w:cstheme="minorHAnsi"/>
          <w:sz w:val="22"/>
          <w:szCs w:val="22"/>
          <w:lang w:val="es-ES"/>
        </w:rPr>
        <w:t xml:space="preserve"> y</w:t>
      </w:r>
      <w:r w:rsidR="00200B38" w:rsidRPr="008C6CEB">
        <w:rPr>
          <w:rFonts w:cstheme="minorHAnsi"/>
          <w:sz w:val="22"/>
          <w:szCs w:val="22"/>
          <w:lang w:val="es-ES"/>
        </w:rPr>
        <w:t xml:space="preserve"> bajo la dirección </w:t>
      </w:r>
      <w:r w:rsidR="00D11F3E" w:rsidRPr="008C6CEB">
        <w:rPr>
          <w:rFonts w:cstheme="minorHAnsi"/>
          <w:sz w:val="22"/>
          <w:szCs w:val="22"/>
          <w:lang w:val="es-ES"/>
        </w:rPr>
        <w:t xml:space="preserve">de su </w:t>
      </w:r>
      <w:r w:rsidR="00200B38" w:rsidRPr="008C6CEB">
        <w:rPr>
          <w:rFonts w:cstheme="minorHAnsi"/>
          <w:sz w:val="22"/>
          <w:szCs w:val="22"/>
          <w:lang w:val="es-ES"/>
        </w:rPr>
        <w:t>órgano</w:t>
      </w:r>
      <w:r w:rsidR="00D11F3E" w:rsidRPr="008C6CEB">
        <w:rPr>
          <w:rFonts w:cstheme="minorHAnsi"/>
          <w:sz w:val="22"/>
          <w:szCs w:val="22"/>
          <w:lang w:val="es-ES"/>
        </w:rPr>
        <w:t xml:space="preserve"> u órganos de gobierno</w:t>
      </w:r>
      <w:r w:rsidR="00D11F3E" w:rsidRPr="008C6CEB">
        <w:rPr>
          <w:rStyle w:val="FootnoteReference"/>
          <w:rFonts w:cstheme="minorHAnsi"/>
          <w:sz w:val="22"/>
          <w:szCs w:val="22"/>
          <w:lang w:val="es-ES"/>
        </w:rPr>
        <w:footnoteReference w:id="51"/>
      </w:r>
      <w:r w:rsidR="0083280F">
        <w:rPr>
          <w:rFonts w:cstheme="minorHAnsi"/>
          <w:sz w:val="22"/>
          <w:szCs w:val="22"/>
          <w:lang w:val="es-ES"/>
        </w:rPr>
        <w:t>.</w:t>
      </w:r>
      <w:r w:rsidR="00D11F3E" w:rsidRPr="008C6CEB">
        <w:rPr>
          <w:rFonts w:cstheme="minorHAnsi"/>
          <w:sz w:val="22"/>
          <w:szCs w:val="22"/>
          <w:lang w:val="es-ES"/>
        </w:rPr>
        <w:t xml:space="preserve"> En caso de que expres</w:t>
      </w:r>
      <w:r w:rsidR="0083280F">
        <w:rPr>
          <w:rFonts w:cstheme="minorHAnsi"/>
          <w:sz w:val="22"/>
          <w:szCs w:val="22"/>
          <w:lang w:val="es-ES"/>
        </w:rPr>
        <w:t>ara</w:t>
      </w:r>
      <w:r w:rsidR="00D11F3E" w:rsidRPr="008C6CEB">
        <w:rPr>
          <w:rFonts w:cstheme="minorHAnsi"/>
          <w:sz w:val="22"/>
          <w:szCs w:val="22"/>
          <w:lang w:val="es-ES"/>
        </w:rPr>
        <w:t xml:space="preserve"> opiniones o </w:t>
      </w:r>
      <w:r w:rsidR="00200B38" w:rsidRPr="008C6CEB">
        <w:rPr>
          <w:rFonts w:cstheme="minorHAnsi"/>
          <w:sz w:val="22"/>
          <w:szCs w:val="22"/>
          <w:lang w:val="es-ES"/>
        </w:rPr>
        <w:t>llev</w:t>
      </w:r>
      <w:r w:rsidR="0083280F">
        <w:rPr>
          <w:rFonts w:cstheme="minorHAnsi"/>
          <w:sz w:val="22"/>
          <w:szCs w:val="22"/>
          <w:lang w:val="es-ES"/>
        </w:rPr>
        <w:t>ara</w:t>
      </w:r>
      <w:r w:rsidR="00D11F3E" w:rsidRPr="008C6CEB">
        <w:rPr>
          <w:rFonts w:cstheme="minorHAnsi"/>
          <w:sz w:val="22"/>
          <w:szCs w:val="22"/>
          <w:lang w:val="es-ES"/>
        </w:rPr>
        <w:t xml:space="preserve"> a cabo proyectos que no sean </w:t>
      </w:r>
      <w:r w:rsidR="00200B38" w:rsidRPr="008C6CEB">
        <w:rPr>
          <w:rFonts w:cstheme="minorHAnsi"/>
          <w:sz w:val="22"/>
          <w:szCs w:val="22"/>
          <w:lang w:val="es-ES"/>
        </w:rPr>
        <w:t xml:space="preserve">acordes a </w:t>
      </w:r>
      <w:r w:rsidR="00D11F3E" w:rsidRPr="008C6CEB">
        <w:rPr>
          <w:rFonts w:cstheme="minorHAnsi"/>
          <w:sz w:val="22"/>
          <w:szCs w:val="22"/>
          <w:lang w:val="es-ES"/>
        </w:rPr>
        <w:t xml:space="preserve">la </w:t>
      </w:r>
      <w:r w:rsidR="00200B38" w:rsidRPr="008C6CEB">
        <w:rPr>
          <w:rFonts w:cstheme="minorHAnsi"/>
          <w:sz w:val="22"/>
          <w:szCs w:val="22"/>
          <w:lang w:val="es-ES"/>
        </w:rPr>
        <w:t>Convención</w:t>
      </w:r>
      <w:r w:rsidR="00D11F3E" w:rsidRPr="008C6CEB">
        <w:rPr>
          <w:rFonts w:cstheme="minorHAnsi"/>
          <w:sz w:val="22"/>
          <w:szCs w:val="22"/>
          <w:lang w:val="es-ES"/>
        </w:rPr>
        <w:t xml:space="preserve">, sería difícil </w:t>
      </w:r>
      <w:r w:rsidR="00200B38" w:rsidRPr="008C6CEB">
        <w:rPr>
          <w:rFonts w:cstheme="minorHAnsi"/>
          <w:sz w:val="22"/>
          <w:szCs w:val="22"/>
          <w:lang w:val="es-ES"/>
        </w:rPr>
        <w:t>desde un punto de vista jurídico que la C</w:t>
      </w:r>
      <w:r w:rsidR="00D11F3E" w:rsidRPr="008C6CEB">
        <w:rPr>
          <w:rFonts w:cstheme="minorHAnsi"/>
          <w:sz w:val="22"/>
          <w:szCs w:val="22"/>
          <w:lang w:val="es-ES"/>
        </w:rPr>
        <w:t xml:space="preserve">onvención </w:t>
      </w:r>
      <w:r w:rsidR="00200B38" w:rsidRPr="008C6CEB">
        <w:rPr>
          <w:rFonts w:cstheme="minorHAnsi"/>
          <w:sz w:val="22"/>
          <w:szCs w:val="22"/>
          <w:lang w:val="es-ES"/>
        </w:rPr>
        <w:t>le pidiera responsabilidades</w:t>
      </w:r>
      <w:r w:rsidR="00D11F3E" w:rsidRPr="008C6CEB">
        <w:rPr>
          <w:rFonts w:cstheme="minorHAnsi"/>
          <w:sz w:val="22"/>
          <w:szCs w:val="22"/>
          <w:lang w:val="es-ES"/>
        </w:rPr>
        <w:t xml:space="preserve">. Un acuerdo formal entre una IRR de este tipo y la </w:t>
      </w:r>
      <w:r w:rsidR="00206915" w:rsidRPr="008C6CEB">
        <w:rPr>
          <w:rFonts w:cstheme="minorHAnsi"/>
          <w:sz w:val="22"/>
          <w:szCs w:val="22"/>
          <w:lang w:val="es-ES"/>
        </w:rPr>
        <w:t>Secretaría</w:t>
      </w:r>
      <w:r w:rsidR="00D11F3E" w:rsidRPr="008C6CEB">
        <w:rPr>
          <w:rFonts w:cstheme="minorHAnsi"/>
          <w:sz w:val="22"/>
          <w:szCs w:val="22"/>
          <w:lang w:val="es-ES"/>
        </w:rPr>
        <w:t xml:space="preserve"> de la Convención </w:t>
      </w:r>
      <w:r w:rsidR="00206915" w:rsidRPr="008C6CEB">
        <w:rPr>
          <w:rFonts w:cstheme="minorHAnsi"/>
          <w:sz w:val="22"/>
          <w:szCs w:val="22"/>
          <w:lang w:val="es-ES"/>
        </w:rPr>
        <w:t>sería de utilidad</w:t>
      </w:r>
      <w:r w:rsidR="00D11F3E" w:rsidRPr="008C6CEB">
        <w:rPr>
          <w:rFonts w:cstheme="minorHAnsi"/>
          <w:sz w:val="22"/>
          <w:szCs w:val="22"/>
          <w:lang w:val="es-ES"/>
        </w:rPr>
        <w:t xml:space="preserve"> </w:t>
      </w:r>
      <w:r w:rsidR="00206915" w:rsidRPr="008C6CEB">
        <w:rPr>
          <w:rFonts w:cstheme="minorHAnsi"/>
          <w:sz w:val="22"/>
          <w:szCs w:val="22"/>
          <w:lang w:val="es-ES"/>
        </w:rPr>
        <w:t xml:space="preserve">en este </w:t>
      </w:r>
      <w:r w:rsidR="0083280F">
        <w:rPr>
          <w:rFonts w:cstheme="minorHAnsi"/>
          <w:sz w:val="22"/>
          <w:szCs w:val="22"/>
          <w:lang w:val="es-ES"/>
        </w:rPr>
        <w:t>caso</w:t>
      </w:r>
      <w:r w:rsidR="0081344F" w:rsidRPr="008C6CEB">
        <w:rPr>
          <w:rStyle w:val="FootnoteReference"/>
          <w:rFonts w:cs="Arial"/>
          <w:color w:val="000000" w:themeColor="text1"/>
          <w:sz w:val="22"/>
          <w:szCs w:val="22"/>
          <w:lang w:val="es-ES"/>
        </w:rPr>
        <w:t xml:space="preserve"> </w:t>
      </w:r>
      <w:r w:rsidR="0081344F" w:rsidRPr="008C6CEB">
        <w:rPr>
          <w:rStyle w:val="FootnoteReference"/>
          <w:rFonts w:cs="Arial"/>
          <w:color w:val="000000" w:themeColor="text1"/>
          <w:sz w:val="22"/>
          <w:szCs w:val="22"/>
          <w:lang w:val="es-ES"/>
        </w:rPr>
        <w:footnoteReference w:id="52"/>
      </w:r>
      <w:r w:rsidR="0081344F" w:rsidRPr="008C6CEB">
        <w:rPr>
          <w:rFonts w:cstheme="minorHAnsi"/>
          <w:sz w:val="22"/>
          <w:szCs w:val="22"/>
          <w:lang w:val="es-ES"/>
        </w:rPr>
        <w:t xml:space="preserve">, </w:t>
      </w:r>
      <w:r w:rsidR="00D11F3E" w:rsidRPr="008C6CEB">
        <w:rPr>
          <w:rFonts w:cstheme="minorHAnsi"/>
          <w:sz w:val="22"/>
          <w:szCs w:val="22"/>
          <w:lang w:val="es-ES"/>
        </w:rPr>
        <w:t xml:space="preserve">aunque es importante señalar que puede ser difícil </w:t>
      </w:r>
      <w:r w:rsidR="00206915" w:rsidRPr="008C6CEB">
        <w:rPr>
          <w:rFonts w:cstheme="minorHAnsi"/>
          <w:sz w:val="22"/>
          <w:szCs w:val="22"/>
          <w:lang w:val="es-ES"/>
        </w:rPr>
        <w:t>garantizar</w:t>
      </w:r>
      <w:r w:rsidR="00D11F3E" w:rsidRPr="008C6CEB">
        <w:rPr>
          <w:rFonts w:cstheme="minorHAnsi"/>
          <w:sz w:val="22"/>
          <w:szCs w:val="22"/>
          <w:lang w:val="es-ES"/>
        </w:rPr>
        <w:t xml:space="preserve"> </w:t>
      </w:r>
      <w:r w:rsidR="00206915" w:rsidRPr="008C6CEB">
        <w:rPr>
          <w:rFonts w:cstheme="minorHAnsi"/>
          <w:sz w:val="22"/>
          <w:szCs w:val="22"/>
          <w:lang w:val="es-ES"/>
        </w:rPr>
        <w:t>el cumplimiento</w:t>
      </w:r>
      <w:r w:rsidR="00D11F3E" w:rsidRPr="008C6CEB">
        <w:rPr>
          <w:rFonts w:cstheme="minorHAnsi"/>
          <w:sz w:val="22"/>
          <w:szCs w:val="22"/>
          <w:lang w:val="es-ES"/>
        </w:rPr>
        <w:t xml:space="preserve"> de acuerdos transfronterizos en caso de un </w:t>
      </w:r>
      <w:r w:rsidR="00206915" w:rsidRPr="008C6CEB">
        <w:rPr>
          <w:rFonts w:cstheme="minorHAnsi"/>
          <w:sz w:val="22"/>
          <w:szCs w:val="22"/>
          <w:lang w:val="es-ES"/>
        </w:rPr>
        <w:t>presunto incumplimiento</w:t>
      </w:r>
      <w:r w:rsidR="00D11F3E" w:rsidRPr="008C6CEB">
        <w:rPr>
          <w:rFonts w:cstheme="minorHAnsi"/>
          <w:sz w:val="22"/>
          <w:szCs w:val="22"/>
          <w:lang w:val="es-ES"/>
        </w:rPr>
        <w:t xml:space="preserve">. </w:t>
      </w:r>
    </w:p>
    <w:p w14:paraId="52808BE1" w14:textId="77777777" w:rsidR="00D11F3E" w:rsidRPr="008C6CEB" w:rsidRDefault="00D11F3E" w:rsidP="00D11F3E">
      <w:pPr>
        <w:pStyle w:val="ListParagraph"/>
        <w:rPr>
          <w:rFonts w:cstheme="minorHAnsi"/>
          <w:sz w:val="22"/>
          <w:szCs w:val="22"/>
          <w:lang w:val="es-ES"/>
        </w:rPr>
      </w:pPr>
    </w:p>
    <w:p w14:paraId="2CDC7189" w14:textId="64094B1B" w:rsidR="003F5ACD" w:rsidRPr="008C6CEB" w:rsidRDefault="00D11F3E" w:rsidP="001F287E">
      <w:pPr>
        <w:pStyle w:val="ListParagraph"/>
        <w:numPr>
          <w:ilvl w:val="0"/>
          <w:numId w:val="19"/>
        </w:numPr>
        <w:rPr>
          <w:rFonts w:cstheme="minorHAnsi"/>
          <w:b/>
          <w:sz w:val="22"/>
          <w:szCs w:val="22"/>
          <w:lang w:val="es-ES"/>
        </w:rPr>
      </w:pPr>
      <w:r w:rsidRPr="008C6CEB">
        <w:rPr>
          <w:rFonts w:cstheme="minorHAnsi"/>
          <w:sz w:val="22"/>
          <w:szCs w:val="22"/>
          <w:lang w:val="es-ES"/>
        </w:rPr>
        <w:t>E</w:t>
      </w:r>
      <w:r w:rsidR="00F876BF" w:rsidRPr="008C6CEB">
        <w:rPr>
          <w:rFonts w:cstheme="minorHAnsi"/>
          <w:sz w:val="22"/>
          <w:szCs w:val="22"/>
          <w:lang w:val="es-ES"/>
        </w:rPr>
        <w:t>l nombre y logotipo de Ramsar</w:t>
      </w:r>
      <w:r w:rsidRPr="008C6CEB">
        <w:rPr>
          <w:rFonts w:cstheme="minorHAnsi"/>
          <w:sz w:val="22"/>
          <w:szCs w:val="22"/>
          <w:lang w:val="es-ES"/>
        </w:rPr>
        <w:t xml:space="preserve"> están protegidos </w:t>
      </w:r>
      <w:r w:rsidR="00F876BF" w:rsidRPr="008C6CEB">
        <w:rPr>
          <w:rFonts w:cstheme="minorHAnsi"/>
          <w:sz w:val="22"/>
          <w:szCs w:val="22"/>
          <w:lang w:val="es-ES"/>
        </w:rPr>
        <w:t xml:space="preserve">en virtud del Artículo </w:t>
      </w:r>
      <w:r w:rsidR="006F05C4" w:rsidRPr="008C6CEB">
        <w:rPr>
          <w:rFonts w:cstheme="minorHAnsi"/>
          <w:sz w:val="22"/>
          <w:szCs w:val="22"/>
          <w:lang w:val="es-ES"/>
        </w:rPr>
        <w:t>6</w:t>
      </w:r>
      <w:r w:rsidR="00A12216" w:rsidRPr="008C6CEB">
        <w:rPr>
          <w:rFonts w:cstheme="minorHAnsi"/>
          <w:sz w:val="22"/>
          <w:szCs w:val="22"/>
          <w:lang w:val="es-ES"/>
        </w:rPr>
        <w:t xml:space="preserve">ter </w:t>
      </w:r>
      <w:r w:rsidR="00F876BF" w:rsidRPr="008C6CEB">
        <w:rPr>
          <w:rFonts w:cstheme="minorHAnsi"/>
          <w:sz w:val="22"/>
          <w:szCs w:val="22"/>
          <w:lang w:val="es-ES"/>
        </w:rPr>
        <w:t xml:space="preserve">del Convenio de París </w:t>
      </w:r>
      <w:r w:rsidR="008130E4" w:rsidRPr="008C6CEB">
        <w:rPr>
          <w:rFonts w:cstheme="minorHAnsi"/>
          <w:sz w:val="22"/>
          <w:szCs w:val="22"/>
          <w:lang w:val="es-ES"/>
        </w:rPr>
        <w:t>sobre</w:t>
      </w:r>
      <w:r w:rsidR="00F876BF" w:rsidRPr="008C6CEB">
        <w:rPr>
          <w:rFonts w:cstheme="minorHAnsi"/>
          <w:sz w:val="22"/>
          <w:szCs w:val="22"/>
          <w:lang w:val="es-ES"/>
        </w:rPr>
        <w:t xml:space="preserve"> la Protección de la Propiedad Industrial</w:t>
      </w:r>
      <w:r w:rsidR="00A12216" w:rsidRPr="008C6CEB">
        <w:rPr>
          <w:rStyle w:val="FootnoteReference"/>
          <w:rFonts w:cstheme="minorHAnsi"/>
          <w:sz w:val="22"/>
          <w:szCs w:val="22"/>
          <w:lang w:val="es-ES"/>
        </w:rPr>
        <w:footnoteReference w:id="53"/>
      </w:r>
      <w:r w:rsidR="003625A1" w:rsidRPr="008C6CEB">
        <w:rPr>
          <w:rFonts w:cstheme="minorHAnsi"/>
          <w:sz w:val="22"/>
          <w:szCs w:val="22"/>
          <w:lang w:val="es-ES"/>
        </w:rPr>
        <w:t xml:space="preserve">. Además, </w:t>
      </w:r>
      <w:r w:rsidR="00206915" w:rsidRPr="008C6CEB">
        <w:rPr>
          <w:rFonts w:cstheme="minorHAnsi"/>
          <w:sz w:val="22"/>
          <w:szCs w:val="22"/>
          <w:lang w:val="es-ES"/>
        </w:rPr>
        <w:t xml:space="preserve">en </w:t>
      </w:r>
      <w:r w:rsidR="003625A1" w:rsidRPr="008C6CEB">
        <w:rPr>
          <w:rFonts w:cstheme="minorHAnsi"/>
          <w:sz w:val="22"/>
          <w:szCs w:val="22"/>
          <w:lang w:val="es-ES"/>
        </w:rPr>
        <w:t xml:space="preserve">la Resolución XIII.9 </w:t>
      </w:r>
      <w:r w:rsidR="00206915" w:rsidRPr="008C6CEB">
        <w:rPr>
          <w:rFonts w:cstheme="minorHAnsi"/>
          <w:sz w:val="22"/>
          <w:szCs w:val="22"/>
          <w:lang w:val="es-ES"/>
        </w:rPr>
        <w:t>se a</w:t>
      </w:r>
      <w:r w:rsidR="003625A1" w:rsidRPr="008C6CEB">
        <w:rPr>
          <w:rFonts w:cstheme="minorHAnsi"/>
          <w:sz w:val="22"/>
          <w:szCs w:val="22"/>
          <w:lang w:val="es-ES"/>
        </w:rPr>
        <w:t xml:space="preserve">firma explícitamente que una IRR solo puede </w:t>
      </w:r>
      <w:r w:rsidR="00206915" w:rsidRPr="008C6CEB">
        <w:rPr>
          <w:rFonts w:cstheme="minorHAnsi"/>
          <w:sz w:val="22"/>
          <w:szCs w:val="22"/>
          <w:lang w:val="es-ES"/>
        </w:rPr>
        <w:t>utilizar</w:t>
      </w:r>
      <w:r w:rsidR="003625A1" w:rsidRPr="008C6CEB">
        <w:rPr>
          <w:rFonts w:cstheme="minorHAnsi"/>
          <w:sz w:val="22"/>
          <w:szCs w:val="22"/>
          <w:lang w:val="es-ES"/>
        </w:rPr>
        <w:t xml:space="preserve"> su propio logotipo (</w:t>
      </w:r>
      <w:r w:rsidR="00206915" w:rsidRPr="008C6CEB">
        <w:rPr>
          <w:rFonts w:cstheme="minorHAnsi"/>
          <w:sz w:val="22"/>
          <w:szCs w:val="22"/>
          <w:lang w:val="es-ES"/>
        </w:rPr>
        <w:t xml:space="preserve">este es </w:t>
      </w:r>
      <w:r w:rsidR="003625A1" w:rsidRPr="008C6CEB">
        <w:rPr>
          <w:rFonts w:cstheme="minorHAnsi"/>
          <w:sz w:val="22"/>
          <w:szCs w:val="22"/>
          <w:lang w:val="es-ES"/>
        </w:rPr>
        <w:t xml:space="preserve">uno de los 7 principios). No </w:t>
      </w:r>
      <w:r w:rsidR="00206915" w:rsidRPr="008C6CEB">
        <w:rPr>
          <w:rFonts w:cstheme="minorHAnsi"/>
          <w:sz w:val="22"/>
          <w:szCs w:val="22"/>
          <w:lang w:val="es-ES"/>
        </w:rPr>
        <w:t>obstante</w:t>
      </w:r>
      <w:r w:rsidR="003625A1" w:rsidRPr="008C6CEB">
        <w:rPr>
          <w:rFonts w:cstheme="minorHAnsi"/>
          <w:sz w:val="22"/>
          <w:szCs w:val="22"/>
          <w:lang w:val="es-ES"/>
        </w:rPr>
        <w:t xml:space="preserve">, </w:t>
      </w:r>
      <w:r w:rsidR="00206915" w:rsidRPr="008C6CEB">
        <w:rPr>
          <w:rFonts w:cstheme="minorHAnsi"/>
          <w:sz w:val="22"/>
          <w:szCs w:val="22"/>
          <w:lang w:val="es-ES"/>
        </w:rPr>
        <w:t>si una IRR con personalidad jurídica</w:t>
      </w:r>
      <w:r w:rsidR="00FC07B2" w:rsidRPr="008C6CEB">
        <w:rPr>
          <w:rFonts w:cstheme="minorHAnsi"/>
          <w:sz w:val="22"/>
          <w:szCs w:val="22"/>
          <w:lang w:val="es-ES"/>
        </w:rPr>
        <w:t xml:space="preserve"> </w:t>
      </w:r>
      <w:r w:rsidR="003625A1" w:rsidRPr="008C6CEB">
        <w:rPr>
          <w:rFonts w:cstheme="minorHAnsi"/>
          <w:sz w:val="22"/>
          <w:szCs w:val="22"/>
          <w:lang w:val="es-ES"/>
        </w:rPr>
        <w:t xml:space="preserve">hiciera un uso </w:t>
      </w:r>
      <w:r w:rsidR="00FC07B2" w:rsidRPr="008C6CEB">
        <w:rPr>
          <w:rFonts w:cstheme="minorHAnsi"/>
          <w:sz w:val="22"/>
          <w:szCs w:val="22"/>
          <w:lang w:val="es-ES"/>
        </w:rPr>
        <w:t>ilícito</w:t>
      </w:r>
      <w:r w:rsidR="00F66335" w:rsidRPr="008C6CEB">
        <w:rPr>
          <w:rFonts w:cstheme="minorHAnsi"/>
          <w:sz w:val="22"/>
          <w:szCs w:val="22"/>
          <w:lang w:val="es-ES"/>
        </w:rPr>
        <w:t xml:space="preserve"> del logotipo de Ramsar,</w:t>
      </w:r>
      <w:r w:rsidR="00FC07B2" w:rsidRPr="008C6CEB">
        <w:rPr>
          <w:rFonts w:cstheme="minorHAnsi"/>
          <w:sz w:val="22"/>
          <w:szCs w:val="22"/>
          <w:lang w:val="es-ES"/>
        </w:rPr>
        <w:t xml:space="preserve"> la Secretaría de Ramsar (o la UICN en su nombre) </w:t>
      </w:r>
      <w:r w:rsidR="00206915" w:rsidRPr="008C6CEB">
        <w:rPr>
          <w:rFonts w:cstheme="minorHAnsi"/>
          <w:sz w:val="22"/>
          <w:szCs w:val="22"/>
          <w:lang w:val="es-ES"/>
        </w:rPr>
        <w:t>podría verse obligada a</w:t>
      </w:r>
      <w:r w:rsidR="00FC07B2" w:rsidRPr="008C6CEB">
        <w:rPr>
          <w:rFonts w:cstheme="minorHAnsi"/>
          <w:sz w:val="22"/>
          <w:szCs w:val="22"/>
          <w:lang w:val="es-ES"/>
        </w:rPr>
        <w:t xml:space="preserve"> emprender acciones judiciales o solicitar que el país anfitrión correspondiente actuara en su nombre. Aunque este sería un resultado indeseable, es </w:t>
      </w:r>
      <w:r w:rsidR="008130E4" w:rsidRPr="008C6CEB">
        <w:rPr>
          <w:rFonts w:cstheme="minorHAnsi"/>
          <w:sz w:val="22"/>
          <w:szCs w:val="22"/>
          <w:lang w:val="es-ES"/>
        </w:rPr>
        <w:t>importante</w:t>
      </w:r>
      <w:r w:rsidR="00FC07B2" w:rsidRPr="008C6CEB">
        <w:rPr>
          <w:rFonts w:cstheme="minorHAnsi"/>
          <w:sz w:val="22"/>
          <w:szCs w:val="22"/>
          <w:lang w:val="es-ES"/>
        </w:rPr>
        <w:t xml:space="preserve"> señalar que esto ocurriría</w:t>
      </w:r>
      <w:r w:rsidR="00CC70A6" w:rsidRPr="008C6CEB">
        <w:rPr>
          <w:rFonts w:cstheme="minorHAnsi"/>
          <w:sz w:val="22"/>
          <w:szCs w:val="22"/>
          <w:lang w:val="es-ES"/>
        </w:rPr>
        <w:t xml:space="preserve"> solo</w:t>
      </w:r>
      <w:r w:rsidR="00FC07B2" w:rsidRPr="008C6CEB">
        <w:rPr>
          <w:rFonts w:cstheme="minorHAnsi"/>
          <w:sz w:val="22"/>
          <w:szCs w:val="22"/>
          <w:lang w:val="es-ES"/>
        </w:rPr>
        <w:t xml:space="preserve"> </w:t>
      </w:r>
      <w:r w:rsidR="008130E4" w:rsidRPr="008C6CEB">
        <w:rPr>
          <w:rFonts w:cstheme="minorHAnsi"/>
          <w:sz w:val="22"/>
          <w:szCs w:val="22"/>
          <w:lang w:val="es-ES"/>
        </w:rPr>
        <w:t>en</w:t>
      </w:r>
      <w:r w:rsidR="00FC07B2" w:rsidRPr="008C6CEB">
        <w:rPr>
          <w:rFonts w:cstheme="minorHAnsi"/>
          <w:sz w:val="22"/>
          <w:szCs w:val="22"/>
          <w:lang w:val="es-ES"/>
        </w:rPr>
        <w:t xml:space="preserve"> el peor de los casos</w:t>
      </w:r>
      <w:r w:rsidR="00B22768" w:rsidRPr="008C6CEB">
        <w:rPr>
          <w:rFonts w:cstheme="minorHAnsi"/>
          <w:sz w:val="22"/>
          <w:szCs w:val="22"/>
          <w:lang w:val="es-ES"/>
        </w:rPr>
        <w:t xml:space="preserve">. </w:t>
      </w:r>
    </w:p>
    <w:p w14:paraId="536071AC" w14:textId="77777777" w:rsidR="006331C2" w:rsidRPr="008C6CEB" w:rsidRDefault="006331C2" w:rsidP="006331C2">
      <w:pPr>
        <w:rPr>
          <w:rFonts w:cstheme="minorHAnsi"/>
          <w:b/>
          <w:sz w:val="22"/>
          <w:szCs w:val="22"/>
          <w:lang w:val="es-ES"/>
        </w:rPr>
      </w:pPr>
    </w:p>
    <w:p w14:paraId="10822E95" w14:textId="79C5E408" w:rsidR="0083280F" w:rsidRPr="0083280F" w:rsidRDefault="00FC07B2" w:rsidP="0083280F">
      <w:pPr>
        <w:pStyle w:val="ListParagraph"/>
        <w:numPr>
          <w:ilvl w:val="0"/>
          <w:numId w:val="19"/>
        </w:numPr>
        <w:rPr>
          <w:rFonts w:cs="Arial"/>
          <w:b/>
          <w:color w:val="FF0000"/>
          <w:sz w:val="22"/>
          <w:szCs w:val="22"/>
          <w:lang w:val="es-ES"/>
        </w:rPr>
      </w:pPr>
      <w:r w:rsidRPr="0083280F">
        <w:rPr>
          <w:rFonts w:cstheme="minorHAnsi"/>
          <w:sz w:val="22"/>
          <w:szCs w:val="22"/>
          <w:lang w:val="es-ES"/>
        </w:rPr>
        <w:t>De igual modo, una I</w:t>
      </w:r>
      <w:r w:rsidR="00EA19D4" w:rsidRPr="0083280F">
        <w:rPr>
          <w:rFonts w:cstheme="minorHAnsi"/>
          <w:sz w:val="22"/>
          <w:szCs w:val="22"/>
          <w:lang w:val="es-ES"/>
        </w:rPr>
        <w:t>RR</w:t>
      </w:r>
      <w:r w:rsidR="006331C2" w:rsidRPr="0083280F">
        <w:rPr>
          <w:rFonts w:cstheme="minorHAnsi"/>
          <w:sz w:val="22"/>
          <w:szCs w:val="22"/>
          <w:lang w:val="es-ES"/>
        </w:rPr>
        <w:t xml:space="preserve"> </w:t>
      </w:r>
      <w:r w:rsidR="00C01105" w:rsidRPr="0083280F">
        <w:rPr>
          <w:rFonts w:cstheme="minorHAnsi"/>
          <w:sz w:val="22"/>
          <w:szCs w:val="22"/>
          <w:lang w:val="es-ES"/>
        </w:rPr>
        <w:t xml:space="preserve">que no haya cumplido los </w:t>
      </w:r>
      <w:r w:rsidR="00B1783B" w:rsidRPr="0083280F">
        <w:rPr>
          <w:rFonts w:cstheme="minorHAnsi"/>
          <w:sz w:val="22"/>
          <w:szCs w:val="22"/>
          <w:lang w:val="es-ES"/>
        </w:rPr>
        <w:t>Lineamientos Operativos</w:t>
      </w:r>
      <w:r w:rsidR="00C01105" w:rsidRPr="0083280F">
        <w:rPr>
          <w:rFonts w:cstheme="minorHAnsi"/>
          <w:sz w:val="22"/>
          <w:szCs w:val="22"/>
          <w:lang w:val="es-ES"/>
        </w:rPr>
        <w:t xml:space="preserve"> y no haya sido aprobada </w:t>
      </w:r>
      <w:r w:rsidR="00B537F9" w:rsidRPr="0083280F">
        <w:rPr>
          <w:rFonts w:cstheme="minorHAnsi"/>
          <w:sz w:val="22"/>
          <w:szCs w:val="22"/>
          <w:lang w:val="es-ES"/>
        </w:rPr>
        <w:t>como entidad</w:t>
      </w:r>
      <w:r w:rsidR="00C01105" w:rsidRPr="0083280F">
        <w:rPr>
          <w:rFonts w:cstheme="minorHAnsi"/>
          <w:sz w:val="22"/>
          <w:szCs w:val="22"/>
          <w:lang w:val="es-ES"/>
        </w:rPr>
        <w:t xml:space="preserve"> que actúa en el </w:t>
      </w:r>
      <w:r w:rsidR="008A302F" w:rsidRPr="0083280F">
        <w:rPr>
          <w:rFonts w:cstheme="minorHAnsi"/>
          <w:sz w:val="22"/>
          <w:szCs w:val="22"/>
          <w:lang w:val="es-ES"/>
        </w:rPr>
        <w:t>marco de la Convención</w:t>
      </w:r>
      <w:r w:rsidR="006331C2" w:rsidRPr="0083280F">
        <w:rPr>
          <w:rFonts w:cstheme="minorHAnsi"/>
          <w:sz w:val="22"/>
          <w:szCs w:val="22"/>
          <w:lang w:val="es-ES"/>
        </w:rPr>
        <w:t xml:space="preserve"> </w:t>
      </w:r>
      <w:r w:rsidR="00C01105" w:rsidRPr="0083280F">
        <w:rPr>
          <w:rFonts w:cstheme="minorHAnsi"/>
          <w:sz w:val="22"/>
          <w:szCs w:val="22"/>
          <w:lang w:val="es-ES"/>
        </w:rPr>
        <w:t xml:space="preserve">podría seguir siendo miembro de una OIG o una ONG internacional (siempre y </w:t>
      </w:r>
      <w:r w:rsidR="008130E4" w:rsidRPr="0083280F">
        <w:rPr>
          <w:rFonts w:cstheme="minorHAnsi"/>
          <w:sz w:val="22"/>
          <w:szCs w:val="22"/>
          <w:lang w:val="es-ES"/>
        </w:rPr>
        <w:t>cuando</w:t>
      </w:r>
      <w:r w:rsidR="00C01105" w:rsidRPr="0083280F">
        <w:rPr>
          <w:rFonts w:cstheme="minorHAnsi"/>
          <w:sz w:val="22"/>
          <w:szCs w:val="22"/>
          <w:lang w:val="es-ES"/>
        </w:rPr>
        <w:t xml:space="preserve"> no exista ningún acuerdo entre la OIG u ONG </w:t>
      </w:r>
      <w:r w:rsidR="008130E4" w:rsidRPr="0083280F">
        <w:rPr>
          <w:rFonts w:cstheme="minorHAnsi"/>
          <w:sz w:val="22"/>
          <w:szCs w:val="22"/>
          <w:lang w:val="es-ES"/>
        </w:rPr>
        <w:t>internacional</w:t>
      </w:r>
      <w:r w:rsidR="00C01105" w:rsidRPr="0083280F">
        <w:rPr>
          <w:rFonts w:cstheme="minorHAnsi"/>
          <w:sz w:val="22"/>
          <w:szCs w:val="22"/>
          <w:lang w:val="es-ES"/>
        </w:rPr>
        <w:t xml:space="preserve"> y la IRR </w:t>
      </w:r>
      <w:r w:rsidR="00FC684F" w:rsidRPr="0083280F">
        <w:rPr>
          <w:rFonts w:cstheme="minorHAnsi"/>
          <w:sz w:val="22"/>
          <w:szCs w:val="22"/>
          <w:lang w:val="es-ES"/>
        </w:rPr>
        <w:t>que disponga lo contrario</w:t>
      </w:r>
      <w:r w:rsidR="00B537F9" w:rsidRPr="0083280F">
        <w:rPr>
          <w:rFonts w:cstheme="minorHAnsi"/>
          <w:sz w:val="22"/>
          <w:szCs w:val="22"/>
          <w:lang w:val="es-ES"/>
        </w:rPr>
        <w:t>)</w:t>
      </w:r>
      <w:r w:rsidR="00FC684F" w:rsidRPr="0083280F">
        <w:rPr>
          <w:rFonts w:cstheme="minorHAnsi"/>
          <w:sz w:val="22"/>
          <w:szCs w:val="22"/>
          <w:lang w:val="es-ES"/>
        </w:rPr>
        <w:t xml:space="preserve">. </w:t>
      </w:r>
      <w:r w:rsidR="008130E4" w:rsidRPr="0083280F">
        <w:rPr>
          <w:rFonts w:cstheme="minorHAnsi"/>
          <w:sz w:val="22"/>
          <w:szCs w:val="22"/>
          <w:lang w:val="es-ES"/>
        </w:rPr>
        <w:t>Aunque</w:t>
      </w:r>
      <w:r w:rsidR="00FC684F" w:rsidRPr="0083280F">
        <w:rPr>
          <w:rFonts w:cstheme="minorHAnsi"/>
          <w:sz w:val="22"/>
          <w:szCs w:val="22"/>
          <w:lang w:val="es-ES"/>
        </w:rPr>
        <w:t xml:space="preserve"> esto no representaría una </w:t>
      </w:r>
      <w:r w:rsidR="008130E4" w:rsidRPr="0083280F">
        <w:rPr>
          <w:rFonts w:cstheme="minorHAnsi"/>
          <w:sz w:val="22"/>
          <w:szCs w:val="22"/>
          <w:lang w:val="es-ES"/>
        </w:rPr>
        <w:t>amenaza</w:t>
      </w:r>
      <w:r w:rsidR="00FC684F" w:rsidRPr="0083280F">
        <w:rPr>
          <w:rFonts w:cstheme="minorHAnsi"/>
          <w:sz w:val="22"/>
          <w:szCs w:val="22"/>
          <w:lang w:val="es-ES"/>
        </w:rPr>
        <w:t xml:space="preserve"> concreta para la Convención desde un punto de vista jurídico, </w:t>
      </w:r>
      <w:r w:rsidR="0083280F" w:rsidRPr="0083280F">
        <w:rPr>
          <w:rFonts w:cstheme="minorHAnsi"/>
          <w:sz w:val="22"/>
          <w:szCs w:val="22"/>
          <w:lang w:val="es-ES"/>
        </w:rPr>
        <w:t xml:space="preserve">corresponde a </w:t>
      </w:r>
      <w:r w:rsidR="00FC684F" w:rsidRPr="0083280F">
        <w:rPr>
          <w:rFonts w:cstheme="minorHAnsi"/>
          <w:sz w:val="22"/>
          <w:szCs w:val="22"/>
          <w:lang w:val="es-ES"/>
        </w:rPr>
        <w:t>las Partes Contratantes determinar en última instancia si esta situación es deseable o no.</w:t>
      </w:r>
      <w:r w:rsidR="00FB6801" w:rsidRPr="0083280F">
        <w:rPr>
          <w:rFonts w:cstheme="minorHAnsi"/>
          <w:sz w:val="22"/>
          <w:szCs w:val="22"/>
          <w:lang w:val="es-ES"/>
        </w:rPr>
        <w:t xml:space="preserve"> </w:t>
      </w:r>
      <w:r w:rsidR="0083280F" w:rsidRPr="0083280F">
        <w:rPr>
          <w:rFonts w:cstheme="minorHAnsi"/>
          <w:sz w:val="22"/>
          <w:szCs w:val="22"/>
          <w:lang w:val="es-ES"/>
        </w:rPr>
        <w:t>S</w:t>
      </w:r>
      <w:r w:rsidR="009E0C19" w:rsidRPr="0083280F">
        <w:rPr>
          <w:rFonts w:cstheme="minorHAnsi"/>
          <w:sz w:val="22"/>
          <w:szCs w:val="22"/>
          <w:lang w:val="es-ES"/>
        </w:rPr>
        <w:t xml:space="preserve">e recomienda que las Partes Contratantes </w:t>
      </w:r>
      <w:r w:rsidR="0083280F" w:rsidRPr="0083280F">
        <w:rPr>
          <w:rFonts w:cstheme="minorHAnsi"/>
          <w:sz w:val="22"/>
          <w:szCs w:val="22"/>
          <w:lang w:val="es-ES"/>
        </w:rPr>
        <w:t>sopesen</w:t>
      </w:r>
      <w:r w:rsidR="009E0C19" w:rsidRPr="0083280F">
        <w:rPr>
          <w:rFonts w:cstheme="minorHAnsi"/>
          <w:sz w:val="22"/>
          <w:szCs w:val="22"/>
          <w:lang w:val="es-ES"/>
        </w:rPr>
        <w:t xml:space="preserve"> los posibles </w:t>
      </w:r>
      <w:r w:rsidR="0043426C" w:rsidRPr="0083280F">
        <w:rPr>
          <w:rFonts w:cstheme="minorHAnsi"/>
          <w:sz w:val="22"/>
          <w:szCs w:val="22"/>
          <w:lang w:val="es-ES"/>
        </w:rPr>
        <w:t>riesgos</w:t>
      </w:r>
      <w:r w:rsidR="009E0C19" w:rsidRPr="0083280F">
        <w:rPr>
          <w:rFonts w:cstheme="minorHAnsi"/>
          <w:sz w:val="22"/>
          <w:szCs w:val="22"/>
          <w:lang w:val="es-ES"/>
        </w:rPr>
        <w:t xml:space="preserve"> para la reputación de la Convención</w:t>
      </w:r>
      <w:r w:rsidR="0083280F" w:rsidRPr="0083280F">
        <w:rPr>
          <w:rFonts w:cstheme="minorHAnsi"/>
          <w:sz w:val="22"/>
          <w:szCs w:val="22"/>
          <w:lang w:val="es-ES"/>
        </w:rPr>
        <w:t>.</w:t>
      </w:r>
    </w:p>
    <w:p w14:paraId="37CA04F0" w14:textId="77777777" w:rsidR="0083280F" w:rsidRPr="0083280F" w:rsidRDefault="0083280F" w:rsidP="0083280F">
      <w:pPr>
        <w:rPr>
          <w:rFonts w:cs="Arial"/>
          <w:b/>
          <w:color w:val="FF0000"/>
          <w:sz w:val="22"/>
          <w:szCs w:val="22"/>
          <w:lang w:val="es-ES"/>
        </w:rPr>
      </w:pPr>
    </w:p>
    <w:p w14:paraId="28989C08" w14:textId="4BEB58EA" w:rsidR="00D67421" w:rsidRPr="00137C4C" w:rsidRDefault="00961DED" w:rsidP="0083280F">
      <w:pPr>
        <w:pStyle w:val="ListParagraph"/>
        <w:numPr>
          <w:ilvl w:val="0"/>
          <w:numId w:val="19"/>
        </w:numPr>
        <w:rPr>
          <w:rFonts w:cs="Arial"/>
          <w:b/>
          <w:color w:val="000000" w:themeColor="text1"/>
          <w:sz w:val="22"/>
          <w:szCs w:val="22"/>
          <w:lang w:val="es-ES"/>
        </w:rPr>
      </w:pPr>
      <w:r w:rsidRPr="00137C4C">
        <w:rPr>
          <w:rFonts w:cstheme="minorHAnsi"/>
          <w:color w:val="000000" w:themeColor="text1"/>
          <w:sz w:val="22"/>
          <w:szCs w:val="22"/>
          <w:lang w:val="es-ES"/>
        </w:rPr>
        <w:t xml:space="preserve">También es importante </w:t>
      </w:r>
      <w:r w:rsidR="00F52BEB" w:rsidRPr="00137C4C">
        <w:rPr>
          <w:rFonts w:cstheme="minorHAnsi"/>
          <w:color w:val="000000" w:themeColor="text1"/>
          <w:sz w:val="22"/>
          <w:szCs w:val="22"/>
          <w:lang w:val="es-ES"/>
        </w:rPr>
        <w:t xml:space="preserve">señalar que </w:t>
      </w:r>
      <w:r w:rsidR="00766320" w:rsidRPr="00137C4C">
        <w:rPr>
          <w:rFonts w:cstheme="minorHAnsi"/>
          <w:color w:val="000000" w:themeColor="text1"/>
          <w:sz w:val="22"/>
          <w:szCs w:val="22"/>
          <w:lang w:val="es-ES"/>
        </w:rPr>
        <w:t xml:space="preserve">una IRR con una estructura jurídica formal y personalidad jurídica </w:t>
      </w:r>
      <w:r w:rsidR="009E0C19" w:rsidRPr="00137C4C">
        <w:rPr>
          <w:rFonts w:cstheme="minorHAnsi"/>
          <w:color w:val="000000" w:themeColor="text1"/>
          <w:sz w:val="22"/>
          <w:szCs w:val="22"/>
          <w:lang w:val="es-ES"/>
        </w:rPr>
        <w:t>puede demandar y ser demandada</w:t>
      </w:r>
      <w:r w:rsidR="00766320" w:rsidRPr="00137C4C">
        <w:rPr>
          <w:rFonts w:cstheme="minorHAnsi"/>
          <w:color w:val="000000" w:themeColor="text1"/>
          <w:sz w:val="22"/>
          <w:szCs w:val="22"/>
          <w:lang w:val="es-ES"/>
        </w:rPr>
        <w:t xml:space="preserve">. </w:t>
      </w:r>
      <w:r w:rsidR="00CC2BF1">
        <w:rPr>
          <w:rFonts w:cstheme="minorHAnsi"/>
          <w:color w:val="000000" w:themeColor="text1"/>
          <w:sz w:val="22"/>
          <w:szCs w:val="22"/>
          <w:lang w:val="es-ES"/>
        </w:rPr>
        <w:t>Cabe</w:t>
      </w:r>
      <w:r w:rsidR="00F52BEB" w:rsidRPr="00137C4C">
        <w:rPr>
          <w:rFonts w:cstheme="minorHAnsi"/>
          <w:color w:val="000000" w:themeColor="text1"/>
          <w:sz w:val="22"/>
          <w:szCs w:val="22"/>
          <w:lang w:val="es-ES"/>
        </w:rPr>
        <w:t xml:space="preserve"> </w:t>
      </w:r>
      <w:r w:rsidR="00CC2BF1">
        <w:rPr>
          <w:rFonts w:cstheme="minorHAnsi"/>
          <w:color w:val="000000" w:themeColor="text1"/>
          <w:sz w:val="22"/>
          <w:szCs w:val="22"/>
          <w:lang w:val="es-ES"/>
        </w:rPr>
        <w:t>suponer</w:t>
      </w:r>
      <w:r w:rsidR="00F52BEB" w:rsidRPr="00137C4C">
        <w:rPr>
          <w:rFonts w:cstheme="minorHAnsi"/>
          <w:color w:val="000000" w:themeColor="text1"/>
          <w:sz w:val="22"/>
          <w:szCs w:val="22"/>
          <w:lang w:val="es-ES"/>
        </w:rPr>
        <w:t xml:space="preserve"> que, </w:t>
      </w:r>
      <w:r w:rsidR="00F52BEB" w:rsidRPr="00137C4C">
        <w:rPr>
          <w:rFonts w:cstheme="minorHAnsi"/>
          <w:i/>
          <w:color w:val="000000" w:themeColor="text1"/>
          <w:sz w:val="22"/>
          <w:szCs w:val="22"/>
          <w:lang w:val="es-ES"/>
        </w:rPr>
        <w:t>en general</w:t>
      </w:r>
      <w:r w:rsidR="00766320" w:rsidRPr="00137C4C">
        <w:rPr>
          <w:rStyle w:val="FootnoteReference"/>
          <w:rFonts w:cs="Arial"/>
          <w:color w:val="000000" w:themeColor="text1"/>
          <w:sz w:val="22"/>
          <w:szCs w:val="22"/>
          <w:lang w:val="es-ES"/>
        </w:rPr>
        <w:footnoteReference w:id="54"/>
      </w:r>
      <w:r w:rsidR="00F52BEB" w:rsidRPr="00137C4C">
        <w:rPr>
          <w:rFonts w:cstheme="minorHAnsi"/>
          <w:color w:val="000000" w:themeColor="text1"/>
          <w:sz w:val="22"/>
          <w:szCs w:val="22"/>
          <w:lang w:val="es-ES"/>
        </w:rPr>
        <w:t xml:space="preserve">, </w:t>
      </w:r>
      <w:r w:rsidR="00450352" w:rsidRPr="00137C4C">
        <w:rPr>
          <w:rFonts w:cstheme="minorHAnsi"/>
          <w:color w:val="000000" w:themeColor="text1"/>
          <w:sz w:val="22"/>
          <w:szCs w:val="22"/>
          <w:lang w:val="es-ES"/>
        </w:rPr>
        <w:t>esto</w:t>
      </w:r>
      <w:r w:rsidR="00FA2A34" w:rsidRPr="00137C4C">
        <w:rPr>
          <w:rFonts w:cstheme="minorHAnsi"/>
          <w:color w:val="000000" w:themeColor="text1"/>
          <w:sz w:val="22"/>
          <w:szCs w:val="22"/>
          <w:lang w:val="es-ES"/>
        </w:rPr>
        <w:t xml:space="preserve"> </w:t>
      </w:r>
      <w:r w:rsidR="00F52BEB" w:rsidRPr="00137C4C">
        <w:rPr>
          <w:rFonts w:cstheme="minorHAnsi"/>
          <w:color w:val="000000" w:themeColor="text1"/>
          <w:sz w:val="22"/>
          <w:szCs w:val="22"/>
          <w:lang w:val="es-ES"/>
        </w:rPr>
        <w:t>protegería al</w:t>
      </w:r>
      <w:r w:rsidR="00450352" w:rsidRPr="00137C4C">
        <w:rPr>
          <w:rFonts w:cstheme="minorHAnsi"/>
          <w:color w:val="000000" w:themeColor="text1"/>
          <w:sz w:val="22"/>
          <w:szCs w:val="22"/>
          <w:lang w:val="es-ES"/>
        </w:rPr>
        <w:t xml:space="preserve"> </w:t>
      </w:r>
      <w:r w:rsidR="00F52BEB" w:rsidRPr="00137C4C">
        <w:rPr>
          <w:rFonts w:cstheme="minorHAnsi"/>
          <w:color w:val="000000" w:themeColor="text1"/>
          <w:sz w:val="22"/>
          <w:szCs w:val="22"/>
          <w:lang w:val="es-ES"/>
        </w:rPr>
        <w:t>país</w:t>
      </w:r>
      <w:r w:rsidR="00450352" w:rsidRPr="00137C4C">
        <w:rPr>
          <w:rFonts w:cstheme="minorHAnsi"/>
          <w:color w:val="000000" w:themeColor="text1"/>
          <w:sz w:val="22"/>
          <w:szCs w:val="22"/>
          <w:lang w:val="es-ES"/>
        </w:rPr>
        <w:t xml:space="preserve"> anfitrión</w:t>
      </w:r>
      <w:r w:rsidR="00F52BEB" w:rsidRPr="00137C4C">
        <w:rPr>
          <w:rFonts w:cstheme="minorHAnsi"/>
          <w:color w:val="000000" w:themeColor="text1"/>
          <w:sz w:val="22"/>
          <w:szCs w:val="22"/>
          <w:lang w:val="es-ES"/>
        </w:rPr>
        <w:t xml:space="preserve"> o </w:t>
      </w:r>
      <w:r w:rsidR="00450352" w:rsidRPr="00137C4C">
        <w:rPr>
          <w:rFonts w:cstheme="minorHAnsi"/>
          <w:color w:val="000000" w:themeColor="text1"/>
          <w:sz w:val="22"/>
          <w:szCs w:val="22"/>
          <w:lang w:val="es-ES"/>
        </w:rPr>
        <w:t xml:space="preserve">a </w:t>
      </w:r>
      <w:r w:rsidR="0083280F" w:rsidRPr="00137C4C">
        <w:rPr>
          <w:rFonts w:cstheme="minorHAnsi"/>
          <w:color w:val="000000" w:themeColor="text1"/>
          <w:sz w:val="22"/>
          <w:szCs w:val="22"/>
          <w:lang w:val="es-ES"/>
        </w:rPr>
        <w:t xml:space="preserve">los miembros </w:t>
      </w:r>
      <w:r w:rsidR="00450352" w:rsidRPr="00137C4C">
        <w:rPr>
          <w:rFonts w:cstheme="minorHAnsi"/>
          <w:color w:val="000000" w:themeColor="text1"/>
          <w:sz w:val="22"/>
          <w:szCs w:val="22"/>
          <w:lang w:val="es-ES"/>
        </w:rPr>
        <w:t xml:space="preserve">de la IRR </w:t>
      </w:r>
      <w:r w:rsidR="00F52BEB" w:rsidRPr="00137C4C">
        <w:rPr>
          <w:rFonts w:cstheme="minorHAnsi"/>
          <w:color w:val="000000" w:themeColor="text1"/>
          <w:sz w:val="22"/>
          <w:szCs w:val="22"/>
          <w:lang w:val="es-ES"/>
        </w:rPr>
        <w:t xml:space="preserve">de incurrir en responsabilidad en el caso de que la IRR incumpliera un contrato o actuara con negligencia. </w:t>
      </w:r>
      <w:r w:rsidR="00F66335" w:rsidRPr="00137C4C">
        <w:rPr>
          <w:rFonts w:cstheme="minorHAnsi"/>
          <w:color w:val="000000" w:themeColor="text1"/>
          <w:sz w:val="22"/>
          <w:szCs w:val="22"/>
          <w:lang w:val="es-ES"/>
        </w:rPr>
        <w:t xml:space="preserve">Esto se debe a que </w:t>
      </w:r>
      <w:r w:rsidR="00137C4C" w:rsidRPr="00137C4C">
        <w:rPr>
          <w:rFonts w:cstheme="minorHAnsi"/>
          <w:color w:val="000000" w:themeColor="text1"/>
          <w:sz w:val="22"/>
          <w:szCs w:val="22"/>
          <w:lang w:val="es-ES"/>
        </w:rPr>
        <w:t xml:space="preserve">se pueden exigir responsabilidades a </w:t>
      </w:r>
      <w:r w:rsidR="00F66335" w:rsidRPr="00137C4C">
        <w:rPr>
          <w:rFonts w:cstheme="minorHAnsi"/>
          <w:color w:val="000000" w:themeColor="text1"/>
          <w:sz w:val="22"/>
          <w:szCs w:val="22"/>
          <w:lang w:val="es-ES"/>
        </w:rPr>
        <w:t xml:space="preserve">una entidad </w:t>
      </w:r>
      <w:r w:rsidR="00846EE0" w:rsidRPr="00137C4C">
        <w:rPr>
          <w:rFonts w:cstheme="minorHAnsi"/>
          <w:color w:val="000000" w:themeColor="text1"/>
          <w:sz w:val="22"/>
          <w:szCs w:val="22"/>
          <w:lang w:val="es-ES"/>
        </w:rPr>
        <w:t>con</w:t>
      </w:r>
      <w:r w:rsidR="00F66335" w:rsidRPr="00137C4C">
        <w:rPr>
          <w:rFonts w:cstheme="minorHAnsi"/>
          <w:color w:val="000000" w:themeColor="text1"/>
          <w:sz w:val="22"/>
          <w:szCs w:val="22"/>
          <w:lang w:val="es-ES"/>
        </w:rPr>
        <w:t xml:space="preserve"> personalidad j</w:t>
      </w:r>
      <w:r w:rsidR="00846EE0" w:rsidRPr="00137C4C">
        <w:rPr>
          <w:rFonts w:cstheme="minorHAnsi"/>
          <w:color w:val="000000" w:themeColor="text1"/>
          <w:sz w:val="22"/>
          <w:szCs w:val="22"/>
          <w:lang w:val="es-ES"/>
        </w:rPr>
        <w:t>urídica</w:t>
      </w:r>
      <w:r w:rsidR="00137C4C" w:rsidRPr="00137C4C">
        <w:rPr>
          <w:rFonts w:cstheme="minorHAnsi"/>
          <w:color w:val="000000" w:themeColor="text1"/>
          <w:sz w:val="22"/>
          <w:szCs w:val="22"/>
          <w:lang w:val="es-ES"/>
        </w:rPr>
        <w:t>,</w:t>
      </w:r>
      <w:r w:rsidR="00F66335" w:rsidRPr="00137C4C">
        <w:rPr>
          <w:rFonts w:cstheme="minorHAnsi"/>
          <w:color w:val="000000" w:themeColor="text1"/>
          <w:sz w:val="22"/>
          <w:szCs w:val="22"/>
          <w:lang w:val="es-ES"/>
        </w:rPr>
        <w:t xml:space="preserve"> lo </w:t>
      </w:r>
      <w:r w:rsidR="00846EE0" w:rsidRPr="00137C4C">
        <w:rPr>
          <w:rFonts w:cstheme="minorHAnsi"/>
          <w:color w:val="000000" w:themeColor="text1"/>
          <w:sz w:val="22"/>
          <w:szCs w:val="22"/>
          <w:lang w:val="es-ES"/>
        </w:rPr>
        <w:t>cual</w:t>
      </w:r>
      <w:r w:rsidR="00F66335" w:rsidRPr="00137C4C">
        <w:rPr>
          <w:rFonts w:cstheme="minorHAnsi"/>
          <w:color w:val="000000" w:themeColor="text1"/>
          <w:sz w:val="22"/>
          <w:szCs w:val="22"/>
          <w:lang w:val="es-ES"/>
        </w:rPr>
        <w:t xml:space="preserve"> </w:t>
      </w:r>
      <w:r w:rsidR="00450352" w:rsidRPr="00137C4C">
        <w:rPr>
          <w:rFonts w:cstheme="minorHAnsi"/>
          <w:color w:val="000000" w:themeColor="text1"/>
          <w:sz w:val="22"/>
          <w:szCs w:val="22"/>
          <w:lang w:val="es-ES"/>
        </w:rPr>
        <w:t xml:space="preserve">en teoría </w:t>
      </w:r>
      <w:r w:rsidR="00F66335" w:rsidRPr="00137C4C">
        <w:rPr>
          <w:rFonts w:cstheme="minorHAnsi"/>
          <w:color w:val="000000" w:themeColor="text1"/>
          <w:sz w:val="22"/>
          <w:szCs w:val="22"/>
          <w:lang w:val="es-ES"/>
        </w:rPr>
        <w:t xml:space="preserve">elimina la necesidad de que una parte </w:t>
      </w:r>
      <w:r w:rsidR="00846EE0" w:rsidRPr="00137C4C">
        <w:rPr>
          <w:rFonts w:cstheme="minorHAnsi"/>
          <w:color w:val="000000" w:themeColor="text1"/>
          <w:sz w:val="22"/>
          <w:szCs w:val="22"/>
          <w:lang w:val="es-ES"/>
        </w:rPr>
        <w:t>perjudicada</w:t>
      </w:r>
      <w:r w:rsidR="00F66335" w:rsidRPr="00137C4C">
        <w:rPr>
          <w:rFonts w:cstheme="minorHAnsi"/>
          <w:color w:val="000000" w:themeColor="text1"/>
          <w:sz w:val="22"/>
          <w:szCs w:val="22"/>
          <w:lang w:val="es-ES"/>
        </w:rPr>
        <w:t xml:space="preserve"> demande a un país </w:t>
      </w:r>
      <w:r w:rsidR="00846EE0" w:rsidRPr="00137C4C">
        <w:rPr>
          <w:rFonts w:cstheme="minorHAnsi"/>
          <w:color w:val="000000" w:themeColor="text1"/>
          <w:sz w:val="22"/>
          <w:szCs w:val="22"/>
          <w:lang w:val="es-ES"/>
        </w:rPr>
        <w:t>anfitrión</w:t>
      </w:r>
      <w:r w:rsidR="00F66335" w:rsidRPr="00137C4C">
        <w:rPr>
          <w:rFonts w:cstheme="minorHAnsi"/>
          <w:color w:val="000000" w:themeColor="text1"/>
          <w:sz w:val="22"/>
          <w:szCs w:val="22"/>
          <w:lang w:val="es-ES"/>
        </w:rPr>
        <w:t xml:space="preserve"> (o </w:t>
      </w:r>
      <w:r w:rsidR="00137C4C" w:rsidRPr="00137C4C">
        <w:rPr>
          <w:rFonts w:cstheme="minorHAnsi"/>
          <w:color w:val="000000" w:themeColor="text1"/>
          <w:sz w:val="22"/>
          <w:szCs w:val="22"/>
          <w:lang w:val="es-ES"/>
        </w:rPr>
        <w:t xml:space="preserve">a </w:t>
      </w:r>
      <w:r w:rsidR="003A1024" w:rsidRPr="00137C4C">
        <w:rPr>
          <w:rFonts w:cstheme="minorHAnsi"/>
          <w:color w:val="000000" w:themeColor="text1"/>
          <w:sz w:val="22"/>
          <w:szCs w:val="22"/>
          <w:lang w:val="es-ES"/>
        </w:rPr>
        <w:t>cualquier</w:t>
      </w:r>
      <w:r w:rsidR="00F66335" w:rsidRPr="00137C4C">
        <w:rPr>
          <w:rFonts w:cstheme="minorHAnsi"/>
          <w:color w:val="000000" w:themeColor="text1"/>
          <w:sz w:val="22"/>
          <w:szCs w:val="22"/>
          <w:lang w:val="es-ES"/>
        </w:rPr>
        <w:t xml:space="preserve"> otra entidad </w:t>
      </w:r>
      <w:r w:rsidR="0083280F" w:rsidRPr="00137C4C">
        <w:rPr>
          <w:rFonts w:cstheme="minorHAnsi"/>
          <w:color w:val="000000" w:themeColor="text1"/>
          <w:sz w:val="22"/>
          <w:szCs w:val="22"/>
          <w:lang w:val="es-ES"/>
        </w:rPr>
        <w:t>conexa</w:t>
      </w:r>
      <w:r w:rsidR="00F66335" w:rsidRPr="00137C4C">
        <w:rPr>
          <w:rFonts w:cstheme="minorHAnsi"/>
          <w:color w:val="000000" w:themeColor="text1"/>
          <w:sz w:val="22"/>
          <w:szCs w:val="22"/>
          <w:lang w:val="es-ES"/>
        </w:rPr>
        <w:t xml:space="preserve"> con personalidad </w:t>
      </w:r>
      <w:r w:rsidR="003A1024" w:rsidRPr="00137C4C">
        <w:rPr>
          <w:rFonts w:cstheme="minorHAnsi"/>
          <w:color w:val="000000" w:themeColor="text1"/>
          <w:sz w:val="22"/>
          <w:szCs w:val="22"/>
          <w:lang w:val="es-ES"/>
        </w:rPr>
        <w:t>jurídica</w:t>
      </w:r>
      <w:r w:rsidR="00F66335" w:rsidRPr="00137C4C">
        <w:rPr>
          <w:rFonts w:cstheme="minorHAnsi"/>
          <w:color w:val="000000" w:themeColor="text1"/>
          <w:sz w:val="22"/>
          <w:szCs w:val="22"/>
          <w:lang w:val="es-ES"/>
        </w:rPr>
        <w:t>)</w:t>
      </w:r>
      <w:r w:rsidR="003A1024" w:rsidRPr="00137C4C">
        <w:rPr>
          <w:rFonts w:cstheme="minorHAnsi"/>
          <w:color w:val="000000" w:themeColor="text1"/>
          <w:sz w:val="22"/>
          <w:szCs w:val="22"/>
          <w:lang w:val="es-ES"/>
        </w:rPr>
        <w:t>.</w:t>
      </w:r>
      <w:r w:rsidR="00450352" w:rsidRPr="00137C4C">
        <w:rPr>
          <w:rFonts w:cs="Arial"/>
          <w:color w:val="000000" w:themeColor="text1"/>
          <w:sz w:val="22"/>
          <w:szCs w:val="22"/>
          <w:lang w:val="es-ES"/>
        </w:rPr>
        <w:t xml:space="preserve"> </w:t>
      </w:r>
      <w:r w:rsidR="00137C4C" w:rsidRPr="00137C4C">
        <w:rPr>
          <w:rFonts w:cs="Arial"/>
          <w:color w:val="000000" w:themeColor="text1"/>
          <w:sz w:val="22"/>
          <w:szCs w:val="22"/>
          <w:lang w:val="es-ES"/>
        </w:rPr>
        <w:t xml:space="preserve">En cambio, </w:t>
      </w:r>
      <w:r w:rsidR="00AB2606" w:rsidRPr="00137C4C">
        <w:rPr>
          <w:rFonts w:cs="Arial"/>
          <w:color w:val="000000" w:themeColor="text1"/>
          <w:sz w:val="22"/>
          <w:szCs w:val="22"/>
          <w:lang w:val="es-ES"/>
        </w:rPr>
        <w:t xml:space="preserve">una IRR </w:t>
      </w:r>
      <w:r w:rsidR="00137C4C" w:rsidRPr="00137C4C">
        <w:rPr>
          <w:rFonts w:cs="Arial"/>
          <w:color w:val="000000" w:themeColor="text1"/>
          <w:sz w:val="22"/>
          <w:szCs w:val="22"/>
          <w:lang w:val="es-ES"/>
        </w:rPr>
        <w:t>sin</w:t>
      </w:r>
      <w:r w:rsidR="00AB2606" w:rsidRPr="00137C4C">
        <w:rPr>
          <w:rFonts w:cs="Arial"/>
          <w:color w:val="000000" w:themeColor="text1"/>
          <w:sz w:val="22"/>
          <w:szCs w:val="22"/>
          <w:lang w:val="es-ES"/>
        </w:rPr>
        <w:t xml:space="preserve"> personalidad jurídica que</w:t>
      </w:r>
      <w:r w:rsidR="00137C4C" w:rsidRPr="00137C4C">
        <w:rPr>
          <w:rFonts w:cs="Arial"/>
          <w:color w:val="000000" w:themeColor="text1"/>
          <w:sz w:val="22"/>
          <w:szCs w:val="22"/>
          <w:lang w:val="es-ES"/>
        </w:rPr>
        <w:t xml:space="preserve"> realice actividades </w:t>
      </w:r>
      <w:r w:rsidR="00137C4C" w:rsidRPr="00137C4C">
        <w:rPr>
          <w:rFonts w:cs="Arial"/>
          <w:color w:val="000000" w:themeColor="text1"/>
          <w:sz w:val="22"/>
          <w:szCs w:val="22"/>
          <w:lang w:val="es-ES"/>
        </w:rPr>
        <w:lastRenderedPageBreak/>
        <w:t>ilícitas no puede ser demandada</w:t>
      </w:r>
      <w:r w:rsidR="00450352" w:rsidRPr="00137C4C">
        <w:rPr>
          <w:rFonts w:cs="Arial"/>
          <w:color w:val="000000" w:themeColor="text1"/>
          <w:sz w:val="22"/>
          <w:szCs w:val="22"/>
          <w:lang w:val="es-ES"/>
        </w:rPr>
        <w:t xml:space="preserve">. </w:t>
      </w:r>
      <w:r w:rsidR="00AB2606" w:rsidRPr="00137C4C">
        <w:rPr>
          <w:rFonts w:cs="Arial"/>
          <w:color w:val="000000" w:themeColor="text1"/>
          <w:sz w:val="22"/>
          <w:szCs w:val="22"/>
          <w:lang w:val="es-ES"/>
        </w:rPr>
        <w:t xml:space="preserve">Por lo tanto, como regla general, </w:t>
      </w:r>
      <w:r w:rsidR="00137C4C" w:rsidRPr="00137C4C">
        <w:rPr>
          <w:rFonts w:cs="Arial"/>
          <w:color w:val="000000" w:themeColor="text1"/>
          <w:sz w:val="22"/>
          <w:szCs w:val="22"/>
          <w:lang w:val="es-ES"/>
        </w:rPr>
        <w:t>la responsabilidad puede recaer sobre un tercero que respalde a la IRR (una organización anfitriona o un gobierno anfitrión,</w:t>
      </w:r>
      <w:r w:rsidR="00450352" w:rsidRPr="00137C4C">
        <w:rPr>
          <w:rFonts w:cs="Arial"/>
          <w:color w:val="000000" w:themeColor="text1"/>
          <w:sz w:val="22"/>
          <w:szCs w:val="22"/>
          <w:lang w:val="es-ES"/>
        </w:rPr>
        <w:t xml:space="preserve"> </w:t>
      </w:r>
      <w:r w:rsidR="0056199C" w:rsidRPr="00137C4C">
        <w:rPr>
          <w:rFonts w:cs="Arial"/>
          <w:color w:val="000000" w:themeColor="text1"/>
          <w:sz w:val="22"/>
          <w:szCs w:val="22"/>
          <w:lang w:val="es-ES"/>
        </w:rPr>
        <w:t xml:space="preserve">por ejemplo). Obsérvese que </w:t>
      </w:r>
      <w:r w:rsidR="00137C4C" w:rsidRPr="00137C4C">
        <w:rPr>
          <w:rFonts w:cs="Arial"/>
          <w:color w:val="000000" w:themeColor="text1"/>
          <w:sz w:val="22"/>
          <w:szCs w:val="22"/>
          <w:lang w:val="es-ES"/>
        </w:rPr>
        <w:t xml:space="preserve">el presente asesoramiento es general y no </w:t>
      </w:r>
      <w:r w:rsidR="00AF6F61" w:rsidRPr="00137C4C">
        <w:rPr>
          <w:rFonts w:cs="Arial"/>
          <w:color w:val="000000" w:themeColor="text1"/>
          <w:sz w:val="22"/>
          <w:szCs w:val="22"/>
          <w:lang w:val="es-ES"/>
        </w:rPr>
        <w:t>sustituye</w:t>
      </w:r>
      <w:r w:rsidR="006E12CD" w:rsidRPr="00137C4C">
        <w:rPr>
          <w:rFonts w:cs="Arial"/>
          <w:color w:val="000000" w:themeColor="text1"/>
          <w:sz w:val="22"/>
          <w:szCs w:val="22"/>
          <w:lang w:val="es-ES"/>
        </w:rPr>
        <w:t xml:space="preserve"> </w:t>
      </w:r>
      <w:r w:rsidR="00137C4C" w:rsidRPr="00137C4C">
        <w:rPr>
          <w:rFonts w:cs="Arial"/>
          <w:color w:val="000000" w:themeColor="text1"/>
          <w:sz w:val="22"/>
          <w:szCs w:val="22"/>
          <w:lang w:val="es-ES"/>
        </w:rPr>
        <w:t>a un asesoramiento</w:t>
      </w:r>
      <w:r w:rsidR="002A127F" w:rsidRPr="00137C4C">
        <w:rPr>
          <w:rFonts w:cs="Arial"/>
          <w:color w:val="000000" w:themeColor="text1"/>
          <w:sz w:val="22"/>
          <w:szCs w:val="22"/>
          <w:lang w:val="es-ES"/>
        </w:rPr>
        <w:t xml:space="preserve"> más específico sobre IRR concretas y cuestiones relativas a la responsabilidad</w:t>
      </w:r>
      <w:r w:rsidR="00450352" w:rsidRPr="00137C4C">
        <w:rPr>
          <w:rFonts w:cs="Arial"/>
          <w:color w:val="000000" w:themeColor="text1"/>
          <w:sz w:val="22"/>
          <w:szCs w:val="22"/>
          <w:lang w:val="es-ES"/>
        </w:rPr>
        <w:t xml:space="preserve">. </w:t>
      </w:r>
    </w:p>
    <w:p w14:paraId="71BFE370" w14:textId="77777777" w:rsidR="00D67421" w:rsidRPr="00137C4C" w:rsidRDefault="00D67421" w:rsidP="00D67421">
      <w:pPr>
        <w:rPr>
          <w:rFonts w:cstheme="minorHAnsi"/>
          <w:color w:val="000000" w:themeColor="text1"/>
          <w:sz w:val="22"/>
          <w:szCs w:val="22"/>
          <w:lang w:val="es-ES"/>
        </w:rPr>
      </w:pPr>
    </w:p>
    <w:p w14:paraId="65A625B0" w14:textId="0F097728" w:rsidR="00450352" w:rsidRPr="004F3F6C" w:rsidRDefault="004B26BC" w:rsidP="00450352">
      <w:pPr>
        <w:pStyle w:val="ListParagraph"/>
        <w:numPr>
          <w:ilvl w:val="0"/>
          <w:numId w:val="19"/>
        </w:numPr>
        <w:rPr>
          <w:rFonts w:cs="Arial"/>
          <w:b/>
          <w:sz w:val="22"/>
          <w:szCs w:val="22"/>
          <w:lang w:val="es-ES"/>
        </w:rPr>
      </w:pPr>
      <w:r w:rsidRPr="004F3F6C">
        <w:rPr>
          <w:rFonts w:cs="Arial"/>
          <w:sz w:val="22"/>
          <w:szCs w:val="22"/>
          <w:lang w:val="es-ES"/>
        </w:rPr>
        <w:t xml:space="preserve">Dado que </w:t>
      </w:r>
      <w:r w:rsidR="009D0802" w:rsidRPr="004F3F6C">
        <w:rPr>
          <w:rFonts w:cs="Arial"/>
          <w:sz w:val="22"/>
          <w:szCs w:val="22"/>
          <w:lang w:val="es-ES"/>
        </w:rPr>
        <w:t>existen</w:t>
      </w:r>
      <w:r w:rsidRPr="004F3F6C">
        <w:rPr>
          <w:rFonts w:cs="Arial"/>
          <w:sz w:val="22"/>
          <w:szCs w:val="22"/>
          <w:lang w:val="es-ES"/>
        </w:rPr>
        <w:t xml:space="preserve"> </w:t>
      </w:r>
      <w:r w:rsidR="00450352" w:rsidRPr="004F3F6C">
        <w:rPr>
          <w:rFonts w:cs="Arial"/>
          <w:sz w:val="22"/>
          <w:szCs w:val="22"/>
          <w:lang w:val="es-ES"/>
        </w:rPr>
        <w:t xml:space="preserve">19 </w:t>
      </w:r>
      <w:r w:rsidRPr="004F3F6C">
        <w:rPr>
          <w:rFonts w:cs="Arial"/>
          <w:sz w:val="22"/>
          <w:szCs w:val="22"/>
          <w:lang w:val="es-ES"/>
        </w:rPr>
        <w:t>IRR</w:t>
      </w:r>
      <w:r w:rsidR="009D0802" w:rsidRPr="004F3F6C">
        <w:rPr>
          <w:rFonts w:cs="Arial"/>
          <w:sz w:val="22"/>
          <w:szCs w:val="22"/>
          <w:lang w:val="es-ES"/>
        </w:rPr>
        <w:t xml:space="preserve"> y que cada una tiene </w:t>
      </w:r>
      <w:r w:rsidRPr="004F3F6C">
        <w:rPr>
          <w:rFonts w:cs="Arial"/>
          <w:sz w:val="22"/>
          <w:szCs w:val="22"/>
          <w:lang w:val="es-ES"/>
        </w:rPr>
        <w:t xml:space="preserve">su propia estructura y relación con la Secretaría, </w:t>
      </w:r>
      <w:r w:rsidR="009D0802" w:rsidRPr="004F3F6C">
        <w:rPr>
          <w:rFonts w:cs="Arial"/>
          <w:sz w:val="22"/>
          <w:szCs w:val="22"/>
          <w:lang w:val="es-ES"/>
        </w:rPr>
        <w:t xml:space="preserve">sería recomendable </w:t>
      </w:r>
      <w:r w:rsidR="0096527B" w:rsidRPr="004F3F6C">
        <w:rPr>
          <w:rFonts w:cs="Arial"/>
          <w:sz w:val="22"/>
          <w:szCs w:val="22"/>
          <w:lang w:val="es-ES"/>
        </w:rPr>
        <w:t xml:space="preserve">evaluar cada una de ellas individualmente para determinar si </w:t>
      </w:r>
      <w:r w:rsidR="001A6651" w:rsidRPr="004F3F6C">
        <w:rPr>
          <w:rFonts w:cs="Arial"/>
          <w:sz w:val="22"/>
          <w:szCs w:val="22"/>
          <w:lang w:val="es-ES"/>
        </w:rPr>
        <w:t>podrían</w:t>
      </w:r>
      <w:r w:rsidR="0096527B" w:rsidRPr="004F3F6C">
        <w:rPr>
          <w:rFonts w:cs="Arial"/>
          <w:sz w:val="22"/>
          <w:szCs w:val="22"/>
          <w:lang w:val="es-ES"/>
        </w:rPr>
        <w:t xml:space="preserve"> </w:t>
      </w:r>
      <w:r w:rsidR="009D0802" w:rsidRPr="004F3F6C">
        <w:rPr>
          <w:rFonts w:cs="Arial"/>
          <w:sz w:val="22"/>
          <w:szCs w:val="22"/>
          <w:lang w:val="es-ES"/>
        </w:rPr>
        <w:t>acarrear algún tipo de responsabilidad jurídica para</w:t>
      </w:r>
      <w:r w:rsidR="0096527B" w:rsidRPr="004F3F6C">
        <w:rPr>
          <w:rFonts w:cs="Arial"/>
          <w:sz w:val="22"/>
          <w:szCs w:val="22"/>
          <w:lang w:val="es-ES"/>
        </w:rPr>
        <w:t xml:space="preserve"> la Secretaría y su personal. </w:t>
      </w:r>
      <w:r w:rsidR="00AF6348" w:rsidRPr="004F3F6C">
        <w:rPr>
          <w:rFonts w:cs="Arial"/>
          <w:sz w:val="22"/>
          <w:szCs w:val="22"/>
          <w:lang w:val="es-ES"/>
        </w:rPr>
        <w:t xml:space="preserve">Al formular </w:t>
      </w:r>
      <w:r w:rsidR="0096527B" w:rsidRPr="004F3F6C">
        <w:rPr>
          <w:rFonts w:cs="Arial"/>
          <w:sz w:val="22"/>
          <w:szCs w:val="22"/>
          <w:lang w:val="es-ES"/>
        </w:rPr>
        <w:t xml:space="preserve">esta </w:t>
      </w:r>
      <w:r w:rsidR="001A6651" w:rsidRPr="004F3F6C">
        <w:rPr>
          <w:rFonts w:cs="Arial"/>
          <w:sz w:val="22"/>
          <w:szCs w:val="22"/>
          <w:lang w:val="es-ES"/>
        </w:rPr>
        <w:t>recomendación</w:t>
      </w:r>
      <w:r w:rsidR="0096527B" w:rsidRPr="004F3F6C">
        <w:rPr>
          <w:rFonts w:cs="Arial"/>
          <w:sz w:val="22"/>
          <w:szCs w:val="22"/>
          <w:lang w:val="es-ES"/>
        </w:rPr>
        <w:t xml:space="preserve">, </w:t>
      </w:r>
      <w:r w:rsidR="00AF6348" w:rsidRPr="004F3F6C">
        <w:rPr>
          <w:rFonts w:cs="Arial"/>
          <w:sz w:val="22"/>
          <w:szCs w:val="22"/>
          <w:lang w:val="es-ES"/>
        </w:rPr>
        <w:t>pongo de relieve</w:t>
      </w:r>
      <w:r w:rsidR="0096527B" w:rsidRPr="004F3F6C">
        <w:rPr>
          <w:rFonts w:cs="Arial"/>
          <w:sz w:val="22"/>
          <w:szCs w:val="22"/>
          <w:lang w:val="es-ES"/>
        </w:rPr>
        <w:t xml:space="preserve"> que la Delegación de </w:t>
      </w:r>
      <w:r w:rsidR="001A6651" w:rsidRPr="004F3F6C">
        <w:rPr>
          <w:rFonts w:cs="Arial"/>
          <w:sz w:val="22"/>
          <w:szCs w:val="22"/>
          <w:lang w:val="es-ES"/>
        </w:rPr>
        <w:t>Autoridad</w:t>
      </w:r>
      <w:r w:rsidR="0096527B" w:rsidRPr="004F3F6C">
        <w:rPr>
          <w:rFonts w:cs="Arial"/>
          <w:sz w:val="22"/>
          <w:szCs w:val="22"/>
          <w:lang w:val="es-ES"/>
        </w:rPr>
        <w:t xml:space="preserve"> del Director General de la UICN al </w:t>
      </w:r>
      <w:r w:rsidR="00AF6348" w:rsidRPr="004F3F6C">
        <w:rPr>
          <w:rFonts w:cs="Arial"/>
          <w:sz w:val="22"/>
          <w:szCs w:val="22"/>
          <w:lang w:val="es-ES"/>
        </w:rPr>
        <w:t>Secretario</w:t>
      </w:r>
      <w:r w:rsidR="0096527B" w:rsidRPr="004F3F6C">
        <w:rPr>
          <w:rFonts w:cs="Arial"/>
          <w:sz w:val="22"/>
          <w:szCs w:val="22"/>
          <w:lang w:val="es-ES"/>
        </w:rPr>
        <w:t xml:space="preserve"> General de la Convención de Ramsar </w:t>
      </w:r>
      <w:r w:rsidR="00450352" w:rsidRPr="004F3F6C">
        <w:rPr>
          <w:rFonts w:cs="Arial"/>
          <w:sz w:val="22"/>
          <w:szCs w:val="22"/>
          <w:lang w:val="es-ES"/>
        </w:rPr>
        <w:t>(</w:t>
      </w:r>
      <w:r w:rsidR="00450352" w:rsidRPr="004F3F6C">
        <w:rPr>
          <w:rFonts w:cs="Arial"/>
          <w:b/>
          <w:sz w:val="22"/>
          <w:szCs w:val="22"/>
          <w:lang w:val="es-ES"/>
        </w:rPr>
        <w:t>Delega</w:t>
      </w:r>
      <w:r w:rsidR="0096527B" w:rsidRPr="004F3F6C">
        <w:rPr>
          <w:rFonts w:cs="Arial"/>
          <w:b/>
          <w:sz w:val="22"/>
          <w:szCs w:val="22"/>
          <w:lang w:val="es-ES"/>
        </w:rPr>
        <w:t>ción de Autoridad</w:t>
      </w:r>
      <w:r w:rsidR="00450352" w:rsidRPr="004F3F6C">
        <w:rPr>
          <w:rFonts w:cs="Arial"/>
          <w:sz w:val="22"/>
          <w:szCs w:val="22"/>
          <w:lang w:val="es-ES"/>
        </w:rPr>
        <w:t xml:space="preserve">) </w:t>
      </w:r>
      <w:r w:rsidR="00AF6348" w:rsidRPr="004F3F6C">
        <w:rPr>
          <w:rFonts w:cs="Arial"/>
          <w:sz w:val="22"/>
          <w:szCs w:val="22"/>
          <w:lang w:val="es-ES"/>
        </w:rPr>
        <w:t xml:space="preserve">estipula claramente que la UICN “es inevitablemente responsable en último término de las acciones realizadas por el Secretario General”. También se establece que el </w:t>
      </w:r>
      <w:r w:rsidR="00F91364" w:rsidRPr="004F3F6C">
        <w:rPr>
          <w:rFonts w:cs="Arial"/>
          <w:sz w:val="22"/>
          <w:szCs w:val="22"/>
          <w:lang w:val="es-ES"/>
        </w:rPr>
        <w:t>Secretario</w:t>
      </w:r>
      <w:r w:rsidR="0096527B" w:rsidRPr="004F3F6C">
        <w:rPr>
          <w:rFonts w:cs="Arial"/>
          <w:sz w:val="22"/>
          <w:szCs w:val="22"/>
          <w:lang w:val="es-ES"/>
        </w:rPr>
        <w:t xml:space="preserve"> Gen</w:t>
      </w:r>
      <w:r w:rsidR="00AF6348" w:rsidRPr="004F3F6C">
        <w:rPr>
          <w:rFonts w:cs="Arial"/>
          <w:sz w:val="22"/>
          <w:szCs w:val="22"/>
          <w:lang w:val="es-ES"/>
        </w:rPr>
        <w:t>eral d</w:t>
      </w:r>
      <w:r w:rsidR="0096527B" w:rsidRPr="004F3F6C">
        <w:rPr>
          <w:rFonts w:cs="Arial"/>
          <w:sz w:val="22"/>
          <w:szCs w:val="22"/>
          <w:lang w:val="es-ES"/>
        </w:rPr>
        <w:t xml:space="preserve">ebe </w:t>
      </w:r>
      <w:r w:rsidR="00AF6348" w:rsidRPr="004F3F6C">
        <w:rPr>
          <w:rFonts w:cs="Arial"/>
          <w:sz w:val="22"/>
          <w:szCs w:val="22"/>
          <w:lang w:val="es-ES"/>
        </w:rPr>
        <w:t>“velar por que los posibles riesgos de responsabilidad financiera o jurídica estén cubiertos por un seguro en la mayor medida posible…”</w:t>
      </w:r>
      <w:r w:rsidR="00450352" w:rsidRPr="004F3F6C">
        <w:rPr>
          <w:rStyle w:val="FootnoteReference"/>
          <w:rFonts w:cs="Arial"/>
          <w:sz w:val="22"/>
          <w:szCs w:val="22"/>
          <w:lang w:val="es-ES"/>
        </w:rPr>
        <w:footnoteReference w:id="55"/>
      </w:r>
      <w:r w:rsidR="00AF6348" w:rsidRPr="004F3F6C">
        <w:rPr>
          <w:rFonts w:cs="Arial"/>
          <w:sz w:val="22"/>
          <w:szCs w:val="22"/>
          <w:lang w:val="es-ES"/>
        </w:rPr>
        <w:t xml:space="preserve">. </w:t>
      </w:r>
      <w:r w:rsidR="00F247D5" w:rsidRPr="004F3F6C">
        <w:rPr>
          <w:rFonts w:cs="Arial"/>
          <w:sz w:val="22"/>
          <w:szCs w:val="22"/>
          <w:lang w:val="es-ES"/>
        </w:rPr>
        <w:t>E</w:t>
      </w:r>
      <w:r w:rsidR="0096527B" w:rsidRPr="004F3F6C">
        <w:rPr>
          <w:rFonts w:cs="Arial"/>
          <w:sz w:val="22"/>
          <w:szCs w:val="22"/>
          <w:lang w:val="es-ES"/>
        </w:rPr>
        <w:t xml:space="preserve">n consecuencia, sería </w:t>
      </w:r>
      <w:r w:rsidR="001A6651" w:rsidRPr="004F3F6C">
        <w:rPr>
          <w:rFonts w:cs="Arial"/>
          <w:sz w:val="22"/>
          <w:szCs w:val="22"/>
          <w:lang w:val="es-ES"/>
        </w:rPr>
        <w:t>prudente</w:t>
      </w:r>
      <w:r w:rsidR="0096527B" w:rsidRPr="004F3F6C">
        <w:rPr>
          <w:rFonts w:cs="Arial"/>
          <w:sz w:val="22"/>
          <w:szCs w:val="22"/>
          <w:lang w:val="es-ES"/>
        </w:rPr>
        <w:t xml:space="preserve"> asegurarse de que las pólizas de seguros actuales sean suficientes para </w:t>
      </w:r>
      <w:r w:rsidR="006316FE" w:rsidRPr="006316FE">
        <w:rPr>
          <w:rFonts w:cs="Arial"/>
          <w:sz w:val="22"/>
          <w:szCs w:val="22"/>
          <w:lang w:val="es-ES"/>
        </w:rPr>
        <w:t>cubrir</w:t>
      </w:r>
      <w:r w:rsidR="0096527B" w:rsidRPr="004F3F6C">
        <w:rPr>
          <w:rFonts w:cs="Arial"/>
          <w:sz w:val="22"/>
          <w:szCs w:val="22"/>
          <w:lang w:val="es-ES"/>
        </w:rPr>
        <w:t xml:space="preserve"> </w:t>
      </w:r>
      <w:r w:rsidR="007A7F82" w:rsidRPr="004F3F6C">
        <w:rPr>
          <w:rFonts w:cs="Arial"/>
          <w:sz w:val="22"/>
          <w:szCs w:val="22"/>
          <w:lang w:val="es-ES"/>
        </w:rPr>
        <w:t>cualquier responsabilidad legal</w:t>
      </w:r>
      <w:r w:rsidR="00F23C35" w:rsidRPr="004F3F6C">
        <w:rPr>
          <w:rFonts w:cs="Arial"/>
          <w:sz w:val="22"/>
          <w:szCs w:val="22"/>
          <w:lang w:val="es-ES"/>
        </w:rPr>
        <w:t xml:space="preserve"> q</w:t>
      </w:r>
      <w:r w:rsidR="007A7F82" w:rsidRPr="004F3F6C">
        <w:rPr>
          <w:rFonts w:cs="Arial"/>
          <w:sz w:val="22"/>
          <w:szCs w:val="22"/>
          <w:lang w:val="es-ES"/>
        </w:rPr>
        <w:t>ue pueda surgir en conexión con una o más IRR. Además</w:t>
      </w:r>
      <w:r w:rsidR="00F23C35" w:rsidRPr="004F3F6C">
        <w:rPr>
          <w:rFonts w:cs="Arial"/>
          <w:sz w:val="22"/>
          <w:szCs w:val="22"/>
          <w:lang w:val="es-ES"/>
        </w:rPr>
        <w:t>,</w:t>
      </w:r>
      <w:r w:rsidR="007A7F82" w:rsidRPr="004F3F6C">
        <w:rPr>
          <w:rFonts w:cs="Arial"/>
          <w:sz w:val="22"/>
          <w:szCs w:val="22"/>
          <w:lang w:val="es-ES"/>
        </w:rPr>
        <w:t xml:space="preserve"> habría que tratar </w:t>
      </w:r>
      <w:r w:rsidR="004F3F6C" w:rsidRPr="004F3F6C">
        <w:rPr>
          <w:rFonts w:cs="Arial"/>
          <w:sz w:val="22"/>
          <w:szCs w:val="22"/>
          <w:lang w:val="es-ES"/>
        </w:rPr>
        <w:t xml:space="preserve">estas cuestiones </w:t>
      </w:r>
      <w:r w:rsidR="007A7F82" w:rsidRPr="004F3F6C">
        <w:rPr>
          <w:rFonts w:cs="Arial"/>
          <w:sz w:val="22"/>
          <w:szCs w:val="22"/>
          <w:lang w:val="es-ES"/>
        </w:rPr>
        <w:t>con la UICN (y su asesor jurídico</w:t>
      </w:r>
      <w:r w:rsidR="00450352" w:rsidRPr="004F3F6C">
        <w:rPr>
          <w:rFonts w:cs="Arial"/>
          <w:sz w:val="22"/>
          <w:szCs w:val="22"/>
          <w:lang w:val="es-ES"/>
        </w:rPr>
        <w:t>).</w:t>
      </w:r>
    </w:p>
    <w:p w14:paraId="2E8CABC3" w14:textId="77777777" w:rsidR="00450352" w:rsidRPr="008C6CEB" w:rsidRDefault="00450352" w:rsidP="004F3F6C">
      <w:pPr>
        <w:pStyle w:val="ListParagraph"/>
        <w:ind w:left="360"/>
        <w:rPr>
          <w:rFonts w:cstheme="minorHAnsi"/>
          <w:b/>
          <w:sz w:val="22"/>
          <w:szCs w:val="22"/>
          <w:lang w:val="es-ES"/>
        </w:rPr>
      </w:pPr>
    </w:p>
    <w:p w14:paraId="461C5FE8" w14:textId="49B454B2" w:rsidR="00D67421" w:rsidRPr="008C6CEB" w:rsidRDefault="00F52BEB" w:rsidP="001F287E">
      <w:pPr>
        <w:pStyle w:val="ListParagraph"/>
        <w:numPr>
          <w:ilvl w:val="0"/>
          <w:numId w:val="19"/>
        </w:numPr>
        <w:rPr>
          <w:rFonts w:cstheme="minorHAnsi"/>
          <w:b/>
          <w:sz w:val="22"/>
          <w:szCs w:val="22"/>
          <w:lang w:val="es-ES"/>
        </w:rPr>
      </w:pPr>
      <w:r w:rsidRPr="008C6CEB">
        <w:rPr>
          <w:rFonts w:cstheme="minorHAnsi"/>
          <w:sz w:val="22"/>
          <w:szCs w:val="22"/>
          <w:lang w:val="es-ES"/>
        </w:rPr>
        <w:t>Quisiera reiterar que no soy experta en la legislación nacional y estatal de cada Parte Contratante, por lo que solo puedo brindar asesoramiento general acerca de estas cuestiones. En consecuencia, las Partes Contratantes deberían solicitar asesoramiento a un jurista nacional con las debidas cualificaciones en el caso de que se tomen medidas para otorgar una condición jurídica formal y personalidad jurídica</w:t>
      </w:r>
      <w:r w:rsidR="00F66335" w:rsidRPr="008C6CEB">
        <w:rPr>
          <w:rFonts w:cstheme="minorHAnsi"/>
          <w:sz w:val="22"/>
          <w:szCs w:val="22"/>
          <w:lang w:val="es-ES"/>
        </w:rPr>
        <w:t xml:space="preserve"> a una IRR o a su secretaría</w:t>
      </w:r>
      <w:r w:rsidRPr="008C6CEB">
        <w:rPr>
          <w:rFonts w:cstheme="minorHAnsi"/>
          <w:sz w:val="22"/>
          <w:szCs w:val="22"/>
          <w:lang w:val="es-ES"/>
        </w:rPr>
        <w:t xml:space="preserve"> con arreglo a la legislación nacional. Esta cuestión </w:t>
      </w:r>
      <w:r w:rsidR="002825F4" w:rsidRPr="008C6CEB">
        <w:rPr>
          <w:rFonts w:cstheme="minorHAnsi"/>
          <w:sz w:val="22"/>
          <w:szCs w:val="22"/>
          <w:lang w:val="es-ES"/>
        </w:rPr>
        <w:t>también</w:t>
      </w:r>
      <w:r w:rsidRPr="008C6CEB">
        <w:rPr>
          <w:rFonts w:cstheme="minorHAnsi"/>
          <w:sz w:val="22"/>
          <w:szCs w:val="22"/>
          <w:lang w:val="es-ES"/>
        </w:rPr>
        <w:t xml:space="preserve"> se menciona en las </w:t>
      </w:r>
      <w:r w:rsidR="00450352" w:rsidRPr="008C6CEB">
        <w:rPr>
          <w:rFonts w:cstheme="minorHAnsi"/>
          <w:sz w:val="22"/>
          <w:szCs w:val="22"/>
          <w:lang w:val="es-ES"/>
        </w:rPr>
        <w:t>consideraciones</w:t>
      </w:r>
      <w:r w:rsidRPr="008C6CEB">
        <w:rPr>
          <w:rFonts w:cstheme="minorHAnsi"/>
          <w:sz w:val="22"/>
          <w:szCs w:val="22"/>
          <w:lang w:val="es-ES"/>
        </w:rPr>
        <w:t xml:space="preserve"> que figuran en la 6ª parte del presente informe</w:t>
      </w:r>
      <w:r w:rsidR="00B049EB" w:rsidRPr="008C6CEB">
        <w:rPr>
          <w:rFonts w:cstheme="minorHAnsi"/>
          <w:sz w:val="22"/>
          <w:szCs w:val="22"/>
          <w:lang w:val="es-ES"/>
        </w:rPr>
        <w:t xml:space="preserve">. </w:t>
      </w:r>
    </w:p>
    <w:p w14:paraId="6B81EBAD" w14:textId="77777777" w:rsidR="00D67421" w:rsidRPr="008C6CEB" w:rsidRDefault="00D67421" w:rsidP="00D67421">
      <w:pPr>
        <w:rPr>
          <w:rFonts w:cstheme="minorHAnsi"/>
          <w:b/>
          <w:sz w:val="22"/>
          <w:szCs w:val="22"/>
          <w:lang w:val="es-ES"/>
        </w:rPr>
      </w:pPr>
    </w:p>
    <w:p w14:paraId="7F3671C9" w14:textId="580A71BF" w:rsidR="006331C2" w:rsidRPr="008C6CEB" w:rsidRDefault="00F52BEB" w:rsidP="00D67421">
      <w:pPr>
        <w:rPr>
          <w:rFonts w:cstheme="minorHAnsi"/>
          <w:b/>
          <w:i/>
          <w:sz w:val="22"/>
          <w:szCs w:val="22"/>
          <w:lang w:val="es-ES"/>
        </w:rPr>
      </w:pPr>
      <w:r w:rsidRPr="008C6CEB">
        <w:rPr>
          <w:rFonts w:cstheme="minorHAnsi"/>
          <w:b/>
          <w:i/>
          <w:sz w:val="22"/>
          <w:szCs w:val="22"/>
          <w:lang w:val="es-ES"/>
        </w:rPr>
        <w:t>Personalidad jurídica internacional</w:t>
      </w:r>
      <w:r w:rsidR="006331C2" w:rsidRPr="008C6CEB">
        <w:rPr>
          <w:rFonts w:cstheme="minorHAnsi"/>
          <w:b/>
          <w:i/>
          <w:sz w:val="22"/>
          <w:szCs w:val="22"/>
          <w:lang w:val="es-ES"/>
        </w:rPr>
        <w:t xml:space="preserve"> </w:t>
      </w:r>
    </w:p>
    <w:p w14:paraId="66B81943" w14:textId="77777777" w:rsidR="006331C2" w:rsidRPr="008C6CEB" w:rsidRDefault="006331C2" w:rsidP="00D67421">
      <w:pPr>
        <w:rPr>
          <w:rFonts w:cstheme="minorHAnsi"/>
          <w:b/>
          <w:sz w:val="22"/>
          <w:szCs w:val="22"/>
          <w:lang w:val="es-ES"/>
        </w:rPr>
      </w:pPr>
    </w:p>
    <w:p w14:paraId="5140E9D8" w14:textId="580A90A9" w:rsidR="00A878CF" w:rsidRPr="008C6CEB" w:rsidRDefault="00311281" w:rsidP="00C07139">
      <w:pPr>
        <w:pStyle w:val="ListParagraph"/>
        <w:numPr>
          <w:ilvl w:val="0"/>
          <w:numId w:val="19"/>
        </w:numPr>
        <w:rPr>
          <w:rFonts w:cstheme="minorHAnsi"/>
          <w:sz w:val="22"/>
          <w:szCs w:val="22"/>
          <w:lang w:val="es-ES"/>
        </w:rPr>
      </w:pPr>
      <w:r w:rsidRPr="008C6CEB">
        <w:rPr>
          <w:rFonts w:cstheme="minorHAnsi"/>
          <w:sz w:val="22"/>
          <w:szCs w:val="22"/>
          <w:lang w:val="es-ES"/>
        </w:rPr>
        <w:t xml:space="preserve">Es </w:t>
      </w:r>
      <w:r w:rsidR="002825F4" w:rsidRPr="008C6CEB">
        <w:rPr>
          <w:rFonts w:cstheme="minorHAnsi"/>
          <w:sz w:val="22"/>
          <w:szCs w:val="22"/>
          <w:lang w:val="es-ES"/>
        </w:rPr>
        <w:t>necesario</w:t>
      </w:r>
      <w:r w:rsidRPr="008C6CEB">
        <w:rPr>
          <w:rFonts w:cstheme="minorHAnsi"/>
          <w:sz w:val="22"/>
          <w:szCs w:val="22"/>
          <w:lang w:val="es-ES"/>
        </w:rPr>
        <w:t xml:space="preserve"> examinar brevemente las repercusiones para la Convención de que una IRR se convierta en una </w:t>
      </w:r>
      <w:r w:rsidR="00275BD9" w:rsidRPr="008C6CEB">
        <w:rPr>
          <w:rFonts w:cstheme="minorHAnsi"/>
          <w:sz w:val="22"/>
          <w:szCs w:val="22"/>
          <w:lang w:val="es-ES"/>
        </w:rPr>
        <w:t>organización intergubernamental (</w:t>
      </w:r>
      <w:r w:rsidRPr="008C6CEB">
        <w:rPr>
          <w:rFonts w:cstheme="minorHAnsi"/>
          <w:sz w:val="22"/>
          <w:szCs w:val="22"/>
          <w:lang w:val="es-ES"/>
        </w:rPr>
        <w:t>OIG</w:t>
      </w:r>
      <w:r w:rsidR="00275BD9" w:rsidRPr="008C6CEB">
        <w:rPr>
          <w:rFonts w:cstheme="minorHAnsi"/>
          <w:sz w:val="22"/>
          <w:szCs w:val="22"/>
          <w:lang w:val="es-ES"/>
        </w:rPr>
        <w:t>)</w:t>
      </w:r>
      <w:r w:rsidRPr="008C6CEB">
        <w:rPr>
          <w:rFonts w:cstheme="minorHAnsi"/>
          <w:sz w:val="22"/>
          <w:szCs w:val="22"/>
          <w:lang w:val="es-ES"/>
        </w:rPr>
        <w:t xml:space="preserve"> reconocida jurídicamente y posteriormente adquiera </w:t>
      </w:r>
      <w:r w:rsidR="00F52BEB" w:rsidRPr="008C6CEB">
        <w:rPr>
          <w:rFonts w:cstheme="minorHAnsi"/>
          <w:sz w:val="22"/>
          <w:szCs w:val="22"/>
          <w:lang w:val="es-ES"/>
        </w:rPr>
        <w:t>personalidad jurídica internacional</w:t>
      </w:r>
      <w:r w:rsidR="00617037" w:rsidRPr="008C6CEB">
        <w:rPr>
          <w:rFonts w:cstheme="minorHAnsi"/>
          <w:sz w:val="22"/>
          <w:szCs w:val="22"/>
          <w:lang w:val="es-ES"/>
        </w:rPr>
        <w:t xml:space="preserve"> </w:t>
      </w:r>
      <w:r w:rsidRPr="008C6CEB">
        <w:rPr>
          <w:rFonts w:cstheme="minorHAnsi"/>
          <w:sz w:val="22"/>
          <w:szCs w:val="22"/>
          <w:lang w:val="es-ES"/>
        </w:rPr>
        <w:t>y esté sujeta al derecho internacional. Como regla general y a modo de antecedentes, una OIG se constituye cuando dos o más Estados nacionales</w:t>
      </w:r>
      <w:r w:rsidR="00F66335" w:rsidRPr="008C6CEB">
        <w:rPr>
          <w:rFonts w:cstheme="minorHAnsi"/>
          <w:sz w:val="22"/>
          <w:szCs w:val="22"/>
          <w:lang w:val="es-ES"/>
        </w:rPr>
        <w:t xml:space="preserve"> y/u otras OIG</w:t>
      </w:r>
      <w:r w:rsidRPr="008C6CEB">
        <w:rPr>
          <w:rFonts w:cstheme="minorHAnsi"/>
          <w:sz w:val="22"/>
          <w:szCs w:val="22"/>
          <w:lang w:val="es-ES"/>
        </w:rPr>
        <w:t xml:space="preserve"> suscriben un tratado. En algunas jurisdicciones, una OIG también puede ser candidata a </w:t>
      </w:r>
      <w:r w:rsidR="002825F4" w:rsidRPr="008C6CEB">
        <w:rPr>
          <w:rFonts w:cstheme="minorHAnsi"/>
          <w:sz w:val="22"/>
          <w:szCs w:val="22"/>
          <w:lang w:val="es-ES"/>
        </w:rPr>
        <w:t>obtener</w:t>
      </w:r>
      <w:r w:rsidRPr="008C6CEB">
        <w:rPr>
          <w:rFonts w:cstheme="minorHAnsi"/>
          <w:sz w:val="22"/>
          <w:szCs w:val="22"/>
          <w:lang w:val="es-ES"/>
        </w:rPr>
        <w:t xml:space="preserve"> un reconocimiento formal y jurídico como OIG con arreglo a la legislación nacional o estatal. Como se ha señalado anteriormente, tengo entendido que este es el caso </w:t>
      </w:r>
      <w:r w:rsidR="00F175B2" w:rsidRPr="008C6CEB">
        <w:rPr>
          <w:rFonts w:cstheme="minorHAnsi"/>
          <w:sz w:val="22"/>
          <w:szCs w:val="22"/>
          <w:lang w:val="es-ES"/>
        </w:rPr>
        <w:t>de</w:t>
      </w:r>
      <w:r w:rsidR="00366581">
        <w:rPr>
          <w:rFonts w:cstheme="minorHAnsi"/>
          <w:sz w:val="22"/>
          <w:szCs w:val="22"/>
          <w:lang w:val="es-ES"/>
        </w:rPr>
        <w:t>l</w:t>
      </w:r>
      <w:r w:rsidRPr="008C6CEB">
        <w:rPr>
          <w:rFonts w:cstheme="minorHAnsi"/>
          <w:sz w:val="22"/>
          <w:szCs w:val="22"/>
          <w:lang w:val="es-ES"/>
        </w:rPr>
        <w:t xml:space="preserve"> CREHO, la IRR ubicada en Panamá</w:t>
      </w:r>
      <w:r w:rsidR="00C07139" w:rsidRPr="008C6CEB">
        <w:rPr>
          <w:rFonts w:cstheme="minorHAnsi"/>
          <w:sz w:val="22"/>
          <w:szCs w:val="22"/>
          <w:lang w:val="es-ES"/>
        </w:rPr>
        <w:t xml:space="preserve">. </w:t>
      </w:r>
    </w:p>
    <w:p w14:paraId="151F440A" w14:textId="7ADDFA63" w:rsidR="00D67421" w:rsidRPr="008C6CEB" w:rsidRDefault="002300D0" w:rsidP="002300D0">
      <w:pPr>
        <w:pStyle w:val="ListParagraph"/>
        <w:ind w:left="360"/>
        <w:rPr>
          <w:rFonts w:cstheme="minorHAnsi"/>
          <w:b/>
          <w:sz w:val="22"/>
          <w:szCs w:val="22"/>
          <w:lang w:val="es-ES"/>
        </w:rPr>
      </w:pPr>
      <w:r w:rsidRPr="008C6CEB">
        <w:rPr>
          <w:rFonts w:cstheme="minorHAnsi"/>
          <w:sz w:val="22"/>
          <w:szCs w:val="22"/>
          <w:lang w:val="es-ES"/>
        </w:rPr>
        <w:t xml:space="preserve"> </w:t>
      </w:r>
    </w:p>
    <w:p w14:paraId="7A4CF833" w14:textId="7EF27BD4" w:rsidR="00335167" w:rsidRPr="006316FE" w:rsidRDefault="00311281" w:rsidP="004556BC">
      <w:pPr>
        <w:pStyle w:val="ListParagraph"/>
        <w:numPr>
          <w:ilvl w:val="0"/>
          <w:numId w:val="19"/>
        </w:numPr>
        <w:rPr>
          <w:rFonts w:cstheme="minorHAnsi"/>
          <w:b/>
          <w:sz w:val="22"/>
          <w:szCs w:val="22"/>
          <w:lang w:val="es-ES"/>
        </w:rPr>
      </w:pPr>
      <w:r w:rsidRPr="008C6CEB">
        <w:rPr>
          <w:rFonts w:cstheme="minorHAnsi"/>
          <w:sz w:val="22"/>
          <w:szCs w:val="22"/>
          <w:lang w:val="es-ES"/>
        </w:rPr>
        <w:t>Una IRR que está reconocida jurídicamente como una OIG puede tener la capacidad de hacer lo siguiente, entre otras cosas: suscribir acuerdos formales con otras OIG y/u otros Estados nacionales</w:t>
      </w:r>
      <w:r w:rsidR="00ED4A6E" w:rsidRPr="008C6CEB">
        <w:rPr>
          <w:rStyle w:val="FootnoteReference"/>
          <w:rFonts w:cstheme="minorHAnsi"/>
          <w:sz w:val="22"/>
          <w:szCs w:val="22"/>
          <w:lang w:val="es-ES"/>
        </w:rPr>
        <w:footnoteReference w:id="56"/>
      </w:r>
      <w:r w:rsidRPr="008C6CEB">
        <w:rPr>
          <w:rFonts w:cstheme="minorHAnsi"/>
          <w:sz w:val="22"/>
          <w:szCs w:val="22"/>
          <w:lang w:val="es-ES"/>
        </w:rPr>
        <w:t>, adherirse a un tratado</w:t>
      </w:r>
      <w:r w:rsidR="00ED4A6E" w:rsidRPr="008C6CEB">
        <w:rPr>
          <w:rStyle w:val="FootnoteReference"/>
          <w:rFonts w:cstheme="minorHAnsi"/>
          <w:sz w:val="22"/>
          <w:szCs w:val="22"/>
          <w:lang w:val="es-ES"/>
        </w:rPr>
        <w:footnoteReference w:id="57"/>
      </w:r>
      <w:r w:rsidR="006E240D" w:rsidRPr="008C6CEB">
        <w:rPr>
          <w:rFonts w:cstheme="minorHAnsi"/>
          <w:sz w:val="22"/>
          <w:szCs w:val="22"/>
          <w:lang w:val="es-ES"/>
        </w:rPr>
        <w:t>,</w:t>
      </w:r>
      <w:r w:rsidRPr="008C6CEB">
        <w:rPr>
          <w:rFonts w:cstheme="minorHAnsi"/>
          <w:sz w:val="22"/>
          <w:szCs w:val="22"/>
          <w:lang w:val="es-ES"/>
        </w:rPr>
        <w:t xml:space="preserve"> convertirse en </w:t>
      </w:r>
      <w:r w:rsidR="002825F4" w:rsidRPr="008C6CEB">
        <w:rPr>
          <w:rFonts w:cstheme="minorHAnsi"/>
          <w:sz w:val="22"/>
          <w:szCs w:val="22"/>
          <w:lang w:val="es-ES"/>
        </w:rPr>
        <w:t>observador</w:t>
      </w:r>
      <w:r w:rsidRPr="008C6CEB">
        <w:rPr>
          <w:rFonts w:cstheme="minorHAnsi"/>
          <w:sz w:val="22"/>
          <w:szCs w:val="22"/>
          <w:lang w:val="es-ES"/>
        </w:rPr>
        <w:t xml:space="preserve"> permanente en la Asamblea </w:t>
      </w:r>
      <w:r w:rsidRPr="006316FE">
        <w:rPr>
          <w:rFonts w:cstheme="minorHAnsi"/>
          <w:sz w:val="22"/>
          <w:szCs w:val="22"/>
          <w:lang w:val="es-ES"/>
        </w:rPr>
        <w:t>General de las Naciones Unidas</w:t>
      </w:r>
      <w:r w:rsidR="00D21ABA" w:rsidRPr="006316FE">
        <w:rPr>
          <w:rStyle w:val="FootnoteReference"/>
          <w:rFonts w:cstheme="minorHAnsi"/>
          <w:sz w:val="22"/>
          <w:szCs w:val="22"/>
          <w:lang w:val="es-ES"/>
        </w:rPr>
        <w:footnoteReference w:id="58"/>
      </w:r>
      <w:r w:rsidR="00335167" w:rsidRPr="006316FE">
        <w:rPr>
          <w:rFonts w:cstheme="minorHAnsi"/>
          <w:sz w:val="22"/>
          <w:szCs w:val="22"/>
          <w:lang w:val="es-ES"/>
        </w:rPr>
        <w:t xml:space="preserve">, </w:t>
      </w:r>
      <w:r w:rsidR="006316FE" w:rsidRPr="006316FE">
        <w:rPr>
          <w:rFonts w:cstheme="minorHAnsi"/>
          <w:sz w:val="22"/>
          <w:szCs w:val="22"/>
          <w:lang w:val="es-ES"/>
        </w:rPr>
        <w:t xml:space="preserve">presentar demandas y ser demandada ante tribunales </w:t>
      </w:r>
      <w:r w:rsidR="007A7F82" w:rsidRPr="006316FE">
        <w:rPr>
          <w:rFonts w:cs="Arial"/>
          <w:sz w:val="22"/>
          <w:szCs w:val="22"/>
          <w:lang w:val="es-ES"/>
        </w:rPr>
        <w:lastRenderedPageBreak/>
        <w:t>internacionales</w:t>
      </w:r>
      <w:r w:rsidR="00335167" w:rsidRPr="006316FE">
        <w:rPr>
          <w:rStyle w:val="FootnoteReference"/>
          <w:rFonts w:cs="Arial"/>
          <w:sz w:val="22"/>
          <w:szCs w:val="22"/>
          <w:lang w:val="es-ES"/>
        </w:rPr>
        <w:footnoteReference w:id="59"/>
      </w:r>
      <w:r w:rsidR="00335167" w:rsidRPr="006316FE">
        <w:rPr>
          <w:rFonts w:cs="Arial"/>
          <w:sz w:val="22"/>
          <w:szCs w:val="22"/>
          <w:lang w:val="es-ES"/>
        </w:rPr>
        <w:t xml:space="preserve"> </w:t>
      </w:r>
      <w:r w:rsidR="00F9703A" w:rsidRPr="006316FE">
        <w:rPr>
          <w:rFonts w:cs="Arial"/>
          <w:sz w:val="22"/>
          <w:szCs w:val="22"/>
          <w:lang w:val="es-ES"/>
        </w:rPr>
        <w:t xml:space="preserve">y establecer misiones permanentes </w:t>
      </w:r>
      <w:r w:rsidR="006316FE">
        <w:rPr>
          <w:rFonts w:cs="Arial"/>
          <w:sz w:val="22"/>
          <w:szCs w:val="22"/>
          <w:lang w:val="es-ES"/>
        </w:rPr>
        <w:t>en</w:t>
      </w:r>
      <w:r w:rsidR="00F9703A" w:rsidRPr="006316FE">
        <w:rPr>
          <w:rFonts w:cs="Arial"/>
          <w:sz w:val="22"/>
          <w:szCs w:val="22"/>
          <w:lang w:val="es-ES"/>
        </w:rPr>
        <w:t xml:space="preserve"> Estados y otras organizaciones </w:t>
      </w:r>
      <w:r w:rsidR="001A6651" w:rsidRPr="006316FE">
        <w:rPr>
          <w:rFonts w:cs="Arial"/>
          <w:sz w:val="22"/>
          <w:szCs w:val="22"/>
          <w:lang w:val="es-ES"/>
        </w:rPr>
        <w:t>internacionales</w:t>
      </w:r>
      <w:r w:rsidR="00F9703A" w:rsidRPr="006316FE">
        <w:rPr>
          <w:rFonts w:cs="Arial"/>
          <w:sz w:val="22"/>
          <w:szCs w:val="22"/>
          <w:lang w:val="es-ES"/>
        </w:rPr>
        <w:t xml:space="preserve"> </w:t>
      </w:r>
      <w:r w:rsidR="00335167" w:rsidRPr="006316FE">
        <w:rPr>
          <w:rFonts w:cs="Arial"/>
          <w:sz w:val="22"/>
          <w:szCs w:val="22"/>
          <w:lang w:val="es-ES"/>
        </w:rPr>
        <w:t>(</w:t>
      </w:r>
      <w:r w:rsidR="00335167" w:rsidRPr="006316FE">
        <w:rPr>
          <w:rFonts w:cs="Arial"/>
          <w:i/>
          <w:sz w:val="22"/>
          <w:szCs w:val="22"/>
          <w:lang w:val="es-ES"/>
        </w:rPr>
        <w:t>jus missionis</w:t>
      </w:r>
      <w:r w:rsidR="00335167" w:rsidRPr="006316FE">
        <w:rPr>
          <w:rFonts w:cs="Arial"/>
          <w:sz w:val="22"/>
          <w:szCs w:val="22"/>
          <w:lang w:val="es-ES"/>
        </w:rPr>
        <w:t>)</w:t>
      </w:r>
      <w:r w:rsidR="00335167" w:rsidRPr="006316FE">
        <w:rPr>
          <w:rStyle w:val="FootnoteReference"/>
          <w:rFonts w:cs="Arial"/>
          <w:sz w:val="22"/>
          <w:szCs w:val="22"/>
          <w:lang w:val="es-ES"/>
        </w:rPr>
        <w:footnoteReference w:id="60"/>
      </w:r>
      <w:r w:rsidR="00366581">
        <w:rPr>
          <w:rFonts w:cs="Arial"/>
          <w:sz w:val="22"/>
          <w:szCs w:val="22"/>
          <w:lang w:val="es-ES"/>
        </w:rPr>
        <w:t>.</w:t>
      </w:r>
    </w:p>
    <w:p w14:paraId="75DAA4C0" w14:textId="77777777" w:rsidR="00335167" w:rsidRPr="008C6CEB" w:rsidRDefault="00335167" w:rsidP="00335167">
      <w:pPr>
        <w:pStyle w:val="ListParagraph"/>
        <w:rPr>
          <w:rFonts w:cstheme="minorHAnsi"/>
          <w:sz w:val="22"/>
          <w:szCs w:val="22"/>
          <w:lang w:val="es-ES"/>
        </w:rPr>
      </w:pPr>
    </w:p>
    <w:p w14:paraId="3F4D5C1E" w14:textId="44EB3F49" w:rsidR="00335167" w:rsidRPr="006316FE" w:rsidRDefault="006316FE" w:rsidP="0083280F">
      <w:pPr>
        <w:pStyle w:val="ListParagraph"/>
        <w:numPr>
          <w:ilvl w:val="0"/>
          <w:numId w:val="19"/>
        </w:numPr>
        <w:rPr>
          <w:rFonts w:cs="Arial"/>
          <w:sz w:val="22"/>
          <w:szCs w:val="22"/>
          <w:lang w:val="es-ES"/>
        </w:rPr>
      </w:pPr>
      <w:r w:rsidRPr="006316FE">
        <w:rPr>
          <w:rFonts w:cs="Arial"/>
          <w:sz w:val="22"/>
          <w:szCs w:val="22"/>
          <w:lang w:val="es-ES"/>
        </w:rPr>
        <w:t>Conviene señalar</w:t>
      </w:r>
      <w:r w:rsidR="00335167" w:rsidRPr="006316FE">
        <w:rPr>
          <w:rFonts w:cs="Arial"/>
          <w:sz w:val="22"/>
          <w:szCs w:val="22"/>
          <w:lang w:val="es-ES"/>
        </w:rPr>
        <w:t xml:space="preserve"> </w:t>
      </w:r>
      <w:r w:rsidR="00FF38CF" w:rsidRPr="006316FE">
        <w:rPr>
          <w:rFonts w:cs="Arial"/>
          <w:sz w:val="22"/>
          <w:szCs w:val="22"/>
          <w:lang w:val="es-ES"/>
        </w:rPr>
        <w:t xml:space="preserve">que, </w:t>
      </w:r>
      <w:r>
        <w:rPr>
          <w:rFonts w:cs="Arial"/>
          <w:sz w:val="22"/>
          <w:szCs w:val="22"/>
          <w:lang w:val="es-ES"/>
        </w:rPr>
        <w:t>en virtud de</w:t>
      </w:r>
      <w:r w:rsidR="00FF38CF" w:rsidRPr="006316FE">
        <w:rPr>
          <w:rFonts w:cs="Arial"/>
          <w:sz w:val="22"/>
          <w:szCs w:val="22"/>
          <w:lang w:val="es-ES"/>
        </w:rPr>
        <w:t xml:space="preserve">l derecho </w:t>
      </w:r>
      <w:r w:rsidR="001A6651" w:rsidRPr="006316FE">
        <w:rPr>
          <w:rFonts w:cs="Arial"/>
          <w:sz w:val="22"/>
          <w:szCs w:val="22"/>
          <w:lang w:val="es-ES"/>
        </w:rPr>
        <w:t>internacional</w:t>
      </w:r>
      <w:r w:rsidR="00FF38CF" w:rsidRPr="006316FE">
        <w:rPr>
          <w:rFonts w:cs="Arial"/>
          <w:sz w:val="22"/>
          <w:szCs w:val="22"/>
          <w:lang w:val="es-ES"/>
        </w:rPr>
        <w:t xml:space="preserve">, las OIG generalmente gozan de </w:t>
      </w:r>
      <w:r w:rsidR="001A6651" w:rsidRPr="006316FE">
        <w:rPr>
          <w:rFonts w:cs="Arial"/>
          <w:sz w:val="22"/>
          <w:szCs w:val="22"/>
          <w:lang w:val="es-ES"/>
        </w:rPr>
        <w:t>distintos</w:t>
      </w:r>
      <w:r w:rsidR="00FF38CF" w:rsidRPr="006316FE">
        <w:rPr>
          <w:rFonts w:cs="Arial"/>
          <w:sz w:val="22"/>
          <w:szCs w:val="22"/>
          <w:lang w:val="es-ES"/>
        </w:rPr>
        <w:t xml:space="preserve"> privilegios e inmunidades</w:t>
      </w:r>
      <w:r w:rsidR="00335167" w:rsidRPr="006316FE">
        <w:rPr>
          <w:rStyle w:val="FootnoteReference"/>
          <w:rFonts w:cs="Arial"/>
          <w:sz w:val="22"/>
          <w:szCs w:val="22"/>
          <w:lang w:val="es-ES"/>
        </w:rPr>
        <w:footnoteReference w:id="61"/>
      </w:r>
      <w:r w:rsidR="00335167" w:rsidRPr="006316FE">
        <w:rPr>
          <w:rFonts w:cs="Arial"/>
          <w:sz w:val="22"/>
          <w:szCs w:val="22"/>
          <w:lang w:val="es-ES"/>
        </w:rPr>
        <w:t xml:space="preserve"> </w:t>
      </w:r>
      <w:r w:rsidR="00FF38CF" w:rsidRPr="006316FE">
        <w:rPr>
          <w:rFonts w:cs="Arial"/>
          <w:sz w:val="22"/>
          <w:szCs w:val="22"/>
          <w:lang w:val="es-ES"/>
        </w:rPr>
        <w:t>que son necesari</w:t>
      </w:r>
      <w:r>
        <w:rPr>
          <w:rFonts w:cs="Arial"/>
          <w:sz w:val="22"/>
          <w:szCs w:val="22"/>
          <w:lang w:val="es-ES"/>
        </w:rPr>
        <w:t>o</w:t>
      </w:r>
      <w:r w:rsidR="00FF38CF" w:rsidRPr="006316FE">
        <w:rPr>
          <w:rFonts w:cs="Arial"/>
          <w:sz w:val="22"/>
          <w:szCs w:val="22"/>
          <w:lang w:val="es-ES"/>
        </w:rPr>
        <w:t xml:space="preserve">s para </w:t>
      </w:r>
      <w:r>
        <w:rPr>
          <w:rFonts w:cs="Arial"/>
          <w:sz w:val="22"/>
          <w:szCs w:val="22"/>
          <w:lang w:val="es-ES"/>
        </w:rPr>
        <w:t xml:space="preserve">cumplir el propósito de la </w:t>
      </w:r>
      <w:r w:rsidRPr="006316FE">
        <w:rPr>
          <w:rFonts w:cs="Arial"/>
          <w:sz w:val="22"/>
          <w:szCs w:val="22"/>
          <w:lang w:val="es-ES"/>
        </w:rPr>
        <w:t>organización</w:t>
      </w:r>
      <w:r w:rsidR="00335167" w:rsidRPr="006316FE">
        <w:rPr>
          <w:rStyle w:val="FootnoteReference"/>
          <w:rFonts w:cs="Arial"/>
          <w:sz w:val="22"/>
          <w:szCs w:val="22"/>
          <w:lang w:val="es-ES"/>
        </w:rPr>
        <w:footnoteReference w:id="62"/>
      </w:r>
      <w:r w:rsidRPr="006316FE">
        <w:rPr>
          <w:rFonts w:cs="Arial"/>
          <w:sz w:val="22"/>
          <w:szCs w:val="22"/>
          <w:lang w:val="es-ES"/>
        </w:rPr>
        <w:t xml:space="preserve">. </w:t>
      </w:r>
      <w:r w:rsidR="00FF38CF" w:rsidRPr="006316FE">
        <w:rPr>
          <w:rFonts w:cs="Arial"/>
          <w:sz w:val="22"/>
          <w:szCs w:val="22"/>
          <w:lang w:val="es-ES"/>
        </w:rPr>
        <w:t>Entre est</w:t>
      </w:r>
      <w:r>
        <w:rPr>
          <w:rFonts w:cs="Arial"/>
          <w:sz w:val="22"/>
          <w:szCs w:val="22"/>
          <w:lang w:val="es-ES"/>
        </w:rPr>
        <w:t>o</w:t>
      </w:r>
      <w:r w:rsidR="00FF38CF" w:rsidRPr="006316FE">
        <w:rPr>
          <w:rFonts w:cs="Arial"/>
          <w:sz w:val="22"/>
          <w:szCs w:val="22"/>
          <w:lang w:val="es-ES"/>
        </w:rPr>
        <w:t xml:space="preserve">s se incluyen, por ejemplo, </w:t>
      </w:r>
      <w:r>
        <w:rPr>
          <w:rFonts w:cs="Arial"/>
          <w:sz w:val="22"/>
          <w:szCs w:val="22"/>
          <w:lang w:val="es-ES"/>
        </w:rPr>
        <w:t xml:space="preserve">la </w:t>
      </w:r>
      <w:r w:rsidR="00FF38CF" w:rsidRPr="006316FE">
        <w:rPr>
          <w:rFonts w:cs="Arial"/>
          <w:sz w:val="22"/>
          <w:szCs w:val="22"/>
          <w:lang w:val="es-ES"/>
        </w:rPr>
        <w:t>inmunidad de jurisdicción</w:t>
      </w:r>
      <w:r>
        <w:rPr>
          <w:rFonts w:cs="Arial"/>
          <w:sz w:val="22"/>
          <w:szCs w:val="22"/>
          <w:lang w:val="es-ES"/>
        </w:rPr>
        <w:t>,</w:t>
      </w:r>
      <w:r w:rsidR="00FF38CF" w:rsidRPr="006316FE">
        <w:rPr>
          <w:rFonts w:cs="Arial"/>
          <w:sz w:val="22"/>
          <w:szCs w:val="22"/>
          <w:lang w:val="es-ES"/>
        </w:rPr>
        <w:t xml:space="preserve"> que significa que las OIG no pueden ser demandadas ante tribunales nacionales, a </w:t>
      </w:r>
      <w:r w:rsidR="00366581">
        <w:rPr>
          <w:rFonts w:cs="Arial"/>
          <w:sz w:val="22"/>
          <w:szCs w:val="22"/>
          <w:lang w:val="es-ES"/>
        </w:rPr>
        <w:t>menos</w:t>
      </w:r>
      <w:r w:rsidR="00FF38CF" w:rsidRPr="006316FE">
        <w:rPr>
          <w:rFonts w:cs="Arial"/>
          <w:sz w:val="22"/>
          <w:szCs w:val="22"/>
          <w:lang w:val="es-ES"/>
        </w:rPr>
        <w:t xml:space="preserve"> que la OIG </w:t>
      </w:r>
      <w:r>
        <w:rPr>
          <w:rFonts w:cs="Arial"/>
          <w:sz w:val="22"/>
          <w:szCs w:val="22"/>
          <w:lang w:val="es-ES"/>
        </w:rPr>
        <w:t>renuncie a la inmunidad</w:t>
      </w:r>
      <w:r w:rsidR="00FF38CF" w:rsidRPr="006316FE">
        <w:rPr>
          <w:rFonts w:cs="Arial"/>
          <w:sz w:val="22"/>
          <w:szCs w:val="22"/>
          <w:lang w:val="es-ES"/>
        </w:rPr>
        <w:t xml:space="preserve">. No obstante, algunos países (como el Reino Unido) </w:t>
      </w:r>
      <w:r w:rsidR="002C3562">
        <w:rPr>
          <w:rFonts w:cs="Arial"/>
          <w:sz w:val="22"/>
          <w:szCs w:val="22"/>
          <w:lang w:val="es-ES"/>
        </w:rPr>
        <w:t>adoptan una teoría dualista respecto del derecho internacional y exigen una legislación habilitante para dotar de fuerza jurídica nacional a los derechos y obligaciones de los tratados internacionales.</w:t>
      </w:r>
      <w:r w:rsidR="00335167" w:rsidRPr="006316FE">
        <w:rPr>
          <w:rFonts w:cs="Arial"/>
          <w:sz w:val="22"/>
          <w:szCs w:val="22"/>
          <w:lang w:val="es-ES"/>
        </w:rPr>
        <w:t xml:space="preserve"> </w:t>
      </w:r>
      <w:r w:rsidR="00FF38CF" w:rsidRPr="006316FE">
        <w:rPr>
          <w:rFonts w:cs="Arial"/>
          <w:sz w:val="22"/>
          <w:szCs w:val="22"/>
          <w:lang w:val="es-ES"/>
        </w:rPr>
        <w:t>Esto significa que se puede</w:t>
      </w:r>
      <w:r w:rsidR="005500AD">
        <w:rPr>
          <w:rFonts w:cs="Arial"/>
          <w:sz w:val="22"/>
          <w:szCs w:val="22"/>
          <w:lang w:val="es-ES"/>
        </w:rPr>
        <w:t xml:space="preserve"> otorgar una personalidad jurídica nacional </w:t>
      </w:r>
      <w:r w:rsidR="00FF38CF" w:rsidRPr="006316FE">
        <w:rPr>
          <w:rFonts w:cs="Arial"/>
          <w:sz w:val="22"/>
          <w:szCs w:val="22"/>
          <w:lang w:val="es-ES"/>
        </w:rPr>
        <w:t xml:space="preserve">a </w:t>
      </w:r>
      <w:r w:rsidR="005500AD">
        <w:rPr>
          <w:rFonts w:cs="Arial"/>
          <w:sz w:val="22"/>
          <w:szCs w:val="22"/>
          <w:lang w:val="es-ES"/>
        </w:rPr>
        <w:t>una</w:t>
      </w:r>
      <w:r w:rsidR="00FF38CF" w:rsidRPr="006316FE">
        <w:rPr>
          <w:rFonts w:cs="Arial"/>
          <w:sz w:val="22"/>
          <w:szCs w:val="22"/>
          <w:lang w:val="es-ES"/>
        </w:rPr>
        <w:t xml:space="preserve"> OIG en algunas circunstancias, lo cual haría posible que esta fuera demandada</w:t>
      </w:r>
      <w:r w:rsidR="00335167" w:rsidRPr="006316FE">
        <w:rPr>
          <w:rStyle w:val="FootnoteReference"/>
          <w:rFonts w:cs="Arial"/>
          <w:sz w:val="22"/>
          <w:szCs w:val="22"/>
          <w:lang w:val="es-ES"/>
        </w:rPr>
        <w:footnoteReference w:id="63"/>
      </w:r>
      <w:r w:rsidR="005500AD">
        <w:rPr>
          <w:rFonts w:cs="Arial"/>
          <w:sz w:val="22"/>
          <w:szCs w:val="22"/>
          <w:lang w:val="es-ES"/>
        </w:rPr>
        <w:t>.</w:t>
      </w:r>
    </w:p>
    <w:p w14:paraId="15D3AFFC" w14:textId="77777777" w:rsidR="00335167" w:rsidRPr="008C6CEB" w:rsidRDefault="00335167" w:rsidP="00335167">
      <w:pPr>
        <w:rPr>
          <w:rFonts w:cs="Arial"/>
          <w:b/>
          <w:sz w:val="22"/>
          <w:szCs w:val="22"/>
          <w:lang w:val="es-ES"/>
        </w:rPr>
      </w:pPr>
    </w:p>
    <w:p w14:paraId="75131C27" w14:textId="7DA2CE75" w:rsidR="00335167" w:rsidRPr="00D5650C" w:rsidRDefault="007C5D6B" w:rsidP="0083280F">
      <w:pPr>
        <w:pStyle w:val="ListParagraph"/>
        <w:numPr>
          <w:ilvl w:val="0"/>
          <w:numId w:val="19"/>
        </w:numPr>
        <w:rPr>
          <w:rFonts w:cs="Arial"/>
          <w:b/>
          <w:sz w:val="22"/>
          <w:szCs w:val="22"/>
          <w:lang w:val="es-ES"/>
        </w:rPr>
      </w:pPr>
      <w:r w:rsidRPr="005500AD">
        <w:rPr>
          <w:rFonts w:cs="Arial"/>
          <w:sz w:val="22"/>
          <w:szCs w:val="22"/>
          <w:lang w:val="es-ES"/>
        </w:rPr>
        <w:t xml:space="preserve">Es importante </w:t>
      </w:r>
      <w:r w:rsidR="005500AD" w:rsidRPr="005500AD">
        <w:rPr>
          <w:rFonts w:cs="Arial"/>
          <w:sz w:val="22"/>
          <w:szCs w:val="22"/>
          <w:lang w:val="es-ES"/>
        </w:rPr>
        <w:t xml:space="preserve">señalar </w:t>
      </w:r>
      <w:r w:rsidRPr="005500AD">
        <w:rPr>
          <w:rFonts w:cs="Arial"/>
          <w:sz w:val="22"/>
          <w:szCs w:val="22"/>
          <w:lang w:val="es-ES"/>
        </w:rPr>
        <w:t>que ningun</w:t>
      </w:r>
      <w:r w:rsidR="005500AD" w:rsidRPr="005500AD">
        <w:rPr>
          <w:rFonts w:cs="Arial"/>
          <w:sz w:val="22"/>
          <w:szCs w:val="22"/>
          <w:lang w:val="es-ES"/>
        </w:rPr>
        <w:t xml:space="preserve">a de estas situaciones </w:t>
      </w:r>
      <w:r w:rsidR="00335167" w:rsidRPr="005500AD">
        <w:rPr>
          <w:rFonts w:cs="Arial"/>
          <w:sz w:val="22"/>
          <w:szCs w:val="22"/>
          <w:lang w:val="es-ES"/>
        </w:rPr>
        <w:t>af</w:t>
      </w:r>
      <w:r w:rsidRPr="005500AD">
        <w:rPr>
          <w:rFonts w:cs="Arial"/>
          <w:sz w:val="22"/>
          <w:szCs w:val="22"/>
          <w:lang w:val="es-ES"/>
        </w:rPr>
        <w:t xml:space="preserve">ectaría </w:t>
      </w:r>
      <w:r w:rsidR="005500AD" w:rsidRPr="005500AD">
        <w:rPr>
          <w:rFonts w:cs="Arial"/>
          <w:i/>
          <w:sz w:val="22"/>
          <w:szCs w:val="22"/>
          <w:lang w:val="es-ES"/>
        </w:rPr>
        <w:t>prima facie</w:t>
      </w:r>
      <w:r w:rsidR="005500AD" w:rsidRPr="005500AD">
        <w:rPr>
          <w:rFonts w:cs="Arial"/>
          <w:sz w:val="22"/>
          <w:szCs w:val="22"/>
          <w:lang w:val="es-ES"/>
        </w:rPr>
        <w:t xml:space="preserve"> </w:t>
      </w:r>
      <w:r w:rsidR="00091B57" w:rsidRPr="005500AD">
        <w:rPr>
          <w:rFonts w:cs="Arial"/>
          <w:sz w:val="22"/>
          <w:szCs w:val="22"/>
          <w:lang w:val="es-ES"/>
        </w:rPr>
        <w:t>a la condición juríd</w:t>
      </w:r>
      <w:r w:rsidR="005500AD">
        <w:rPr>
          <w:rFonts w:cs="Arial"/>
          <w:sz w:val="22"/>
          <w:szCs w:val="22"/>
          <w:lang w:val="es-ES"/>
        </w:rPr>
        <w:t>i</w:t>
      </w:r>
      <w:r w:rsidR="00091B57" w:rsidRPr="005500AD">
        <w:rPr>
          <w:rFonts w:cs="Arial"/>
          <w:sz w:val="22"/>
          <w:szCs w:val="22"/>
          <w:lang w:val="es-ES"/>
        </w:rPr>
        <w:t>ca de la Convención</w:t>
      </w:r>
      <w:r w:rsidR="005500AD">
        <w:rPr>
          <w:rFonts w:cs="Arial"/>
          <w:sz w:val="22"/>
          <w:szCs w:val="22"/>
          <w:lang w:val="es-ES"/>
        </w:rPr>
        <w:t xml:space="preserve"> o de</w:t>
      </w:r>
      <w:r w:rsidR="00091B57" w:rsidRPr="005500AD">
        <w:rPr>
          <w:rFonts w:cs="Arial"/>
          <w:sz w:val="22"/>
          <w:szCs w:val="22"/>
          <w:lang w:val="es-ES"/>
        </w:rPr>
        <w:t xml:space="preserve"> sus resoluciones o las </w:t>
      </w:r>
      <w:r w:rsidR="001A6651" w:rsidRPr="005500AD">
        <w:rPr>
          <w:rFonts w:cs="Arial"/>
          <w:sz w:val="22"/>
          <w:szCs w:val="22"/>
          <w:lang w:val="es-ES"/>
        </w:rPr>
        <w:t>decisiones</w:t>
      </w:r>
      <w:r w:rsidR="00091B57" w:rsidRPr="005500AD">
        <w:rPr>
          <w:rFonts w:cs="Arial"/>
          <w:sz w:val="22"/>
          <w:szCs w:val="22"/>
          <w:lang w:val="es-ES"/>
        </w:rPr>
        <w:t xml:space="preserve"> del CP</w:t>
      </w:r>
      <w:r w:rsidR="005500AD">
        <w:rPr>
          <w:rFonts w:cs="Arial"/>
          <w:sz w:val="22"/>
          <w:szCs w:val="22"/>
          <w:lang w:val="es-ES"/>
        </w:rPr>
        <w:t xml:space="preserve"> en virtud del </w:t>
      </w:r>
      <w:r w:rsidR="00091B57" w:rsidRPr="005500AD">
        <w:rPr>
          <w:rFonts w:cs="Arial"/>
          <w:sz w:val="22"/>
          <w:szCs w:val="22"/>
          <w:lang w:val="es-ES"/>
        </w:rPr>
        <w:t xml:space="preserve">derecho internacional. No obstante, </w:t>
      </w:r>
      <w:r w:rsidR="00D32B10" w:rsidRPr="005500AD">
        <w:rPr>
          <w:rFonts w:cs="Arial"/>
          <w:sz w:val="22"/>
          <w:szCs w:val="22"/>
          <w:lang w:val="es-ES"/>
        </w:rPr>
        <w:t xml:space="preserve">es posible que </w:t>
      </w:r>
      <w:r w:rsidR="005500AD">
        <w:rPr>
          <w:rFonts w:cs="Arial"/>
          <w:sz w:val="22"/>
          <w:szCs w:val="22"/>
          <w:lang w:val="es-ES"/>
        </w:rPr>
        <w:t xml:space="preserve">hubiera </w:t>
      </w:r>
      <w:r w:rsidR="00D32B10" w:rsidRPr="005500AD">
        <w:rPr>
          <w:rFonts w:cs="Arial"/>
          <w:sz w:val="22"/>
          <w:szCs w:val="22"/>
          <w:lang w:val="es-ES"/>
        </w:rPr>
        <w:t xml:space="preserve">algún </w:t>
      </w:r>
      <w:r w:rsidR="001A6651" w:rsidRPr="005500AD">
        <w:rPr>
          <w:rFonts w:cs="Arial"/>
          <w:sz w:val="22"/>
          <w:szCs w:val="22"/>
          <w:lang w:val="es-ES"/>
        </w:rPr>
        <w:t>impacto</w:t>
      </w:r>
      <w:r w:rsidR="00D32B10" w:rsidRPr="005500AD">
        <w:rPr>
          <w:rFonts w:cs="Arial"/>
          <w:sz w:val="22"/>
          <w:szCs w:val="22"/>
          <w:lang w:val="es-ES"/>
        </w:rPr>
        <w:t xml:space="preserve"> sobre la reputación de la Con</w:t>
      </w:r>
      <w:r w:rsidR="00BD376E">
        <w:rPr>
          <w:rFonts w:cs="Arial"/>
          <w:sz w:val="22"/>
          <w:szCs w:val="22"/>
          <w:lang w:val="es-ES"/>
        </w:rPr>
        <w:t>v</w:t>
      </w:r>
      <w:r w:rsidR="00D32B10" w:rsidRPr="005500AD">
        <w:rPr>
          <w:rFonts w:cs="Arial"/>
          <w:sz w:val="22"/>
          <w:szCs w:val="22"/>
          <w:lang w:val="es-ES"/>
        </w:rPr>
        <w:t>ención, entre otras posibilidades</w:t>
      </w:r>
      <w:r w:rsidR="00335167" w:rsidRPr="005500AD">
        <w:rPr>
          <w:rStyle w:val="FootnoteReference"/>
          <w:rFonts w:cs="Arial"/>
          <w:sz w:val="22"/>
          <w:szCs w:val="22"/>
          <w:lang w:val="es-ES"/>
        </w:rPr>
        <w:footnoteReference w:id="64"/>
      </w:r>
      <w:r w:rsidR="005500AD">
        <w:rPr>
          <w:rFonts w:cs="Arial"/>
          <w:sz w:val="22"/>
          <w:szCs w:val="22"/>
          <w:lang w:val="es-ES"/>
        </w:rPr>
        <w:t>. En particular</w:t>
      </w:r>
      <w:r w:rsidR="00335167" w:rsidRPr="005500AD">
        <w:rPr>
          <w:rFonts w:cs="Arial"/>
          <w:sz w:val="22"/>
          <w:szCs w:val="22"/>
          <w:lang w:val="es-ES"/>
        </w:rPr>
        <w:t>, n</w:t>
      </w:r>
      <w:r w:rsidR="00D32B10" w:rsidRPr="005500AD">
        <w:rPr>
          <w:rFonts w:cs="Arial"/>
          <w:sz w:val="22"/>
          <w:szCs w:val="22"/>
          <w:lang w:val="es-ES"/>
        </w:rPr>
        <w:t xml:space="preserve">i la Secretaría ni la </w:t>
      </w:r>
      <w:r w:rsidR="001A6651" w:rsidRPr="005500AD">
        <w:rPr>
          <w:rFonts w:cs="Arial"/>
          <w:sz w:val="22"/>
          <w:szCs w:val="22"/>
          <w:lang w:val="es-ES"/>
        </w:rPr>
        <w:t>Convención</w:t>
      </w:r>
      <w:r w:rsidR="00D32B10" w:rsidRPr="005500AD">
        <w:rPr>
          <w:rFonts w:cs="Arial"/>
          <w:sz w:val="22"/>
          <w:szCs w:val="22"/>
          <w:lang w:val="es-ES"/>
        </w:rPr>
        <w:t xml:space="preserve"> tendría</w:t>
      </w:r>
      <w:r w:rsidR="005500AD">
        <w:rPr>
          <w:rFonts w:cs="Arial"/>
          <w:sz w:val="22"/>
          <w:szCs w:val="22"/>
          <w:lang w:val="es-ES"/>
        </w:rPr>
        <w:t>n</w:t>
      </w:r>
      <w:r w:rsidR="00D32B10" w:rsidRPr="005500AD">
        <w:rPr>
          <w:rFonts w:cs="Arial"/>
          <w:sz w:val="22"/>
          <w:szCs w:val="22"/>
          <w:lang w:val="es-ES"/>
        </w:rPr>
        <w:t xml:space="preserve"> la </w:t>
      </w:r>
      <w:r w:rsidR="001A6651" w:rsidRPr="005500AD">
        <w:rPr>
          <w:rFonts w:cs="Arial"/>
          <w:sz w:val="22"/>
          <w:szCs w:val="22"/>
          <w:lang w:val="es-ES"/>
        </w:rPr>
        <w:t>autoridad</w:t>
      </w:r>
      <w:r w:rsidR="00D32B10" w:rsidRPr="005500AD">
        <w:rPr>
          <w:rFonts w:cs="Arial"/>
          <w:sz w:val="22"/>
          <w:szCs w:val="22"/>
          <w:lang w:val="es-ES"/>
        </w:rPr>
        <w:t xml:space="preserve"> </w:t>
      </w:r>
      <w:r w:rsidR="005500AD">
        <w:rPr>
          <w:rFonts w:cs="Arial"/>
          <w:sz w:val="22"/>
          <w:szCs w:val="22"/>
          <w:lang w:val="es-ES"/>
        </w:rPr>
        <w:t>jurídica necesaria</w:t>
      </w:r>
      <w:r w:rsidR="00D32B10" w:rsidRPr="005500AD">
        <w:rPr>
          <w:rFonts w:cs="Arial"/>
          <w:sz w:val="22"/>
          <w:szCs w:val="22"/>
          <w:lang w:val="es-ES"/>
        </w:rPr>
        <w:t xml:space="preserve"> para </w:t>
      </w:r>
      <w:r w:rsidR="00BD376E">
        <w:rPr>
          <w:rFonts w:cs="Arial"/>
          <w:sz w:val="22"/>
          <w:szCs w:val="22"/>
          <w:lang w:val="es-ES"/>
        </w:rPr>
        <w:t xml:space="preserve">“clausurar” una IRR que fuera una organización intergubernamental por actuar de forma incompatible con la </w:t>
      </w:r>
      <w:r w:rsidR="006577F8" w:rsidRPr="005500AD">
        <w:rPr>
          <w:rFonts w:cs="Arial"/>
          <w:sz w:val="22"/>
          <w:szCs w:val="22"/>
          <w:lang w:val="es-ES"/>
        </w:rPr>
        <w:t xml:space="preserve">Convención. La Convención </w:t>
      </w:r>
      <w:r w:rsidR="00BD376E">
        <w:rPr>
          <w:rFonts w:cs="Arial"/>
          <w:sz w:val="22"/>
          <w:szCs w:val="22"/>
          <w:lang w:val="es-ES"/>
        </w:rPr>
        <w:t>podría</w:t>
      </w:r>
      <w:r w:rsidR="006577F8" w:rsidRPr="005500AD">
        <w:rPr>
          <w:rFonts w:cs="Arial"/>
          <w:sz w:val="22"/>
          <w:szCs w:val="22"/>
          <w:lang w:val="es-ES"/>
        </w:rPr>
        <w:t xml:space="preserve"> negarse a aprobar </w:t>
      </w:r>
      <w:r w:rsidR="00A00E94" w:rsidRPr="005500AD">
        <w:rPr>
          <w:rFonts w:cs="Arial"/>
          <w:sz w:val="22"/>
          <w:szCs w:val="22"/>
          <w:lang w:val="es-ES"/>
        </w:rPr>
        <w:t xml:space="preserve">una IRR en esas circunstancias, pero </w:t>
      </w:r>
      <w:r w:rsidR="001A6651" w:rsidRPr="005500AD">
        <w:rPr>
          <w:rFonts w:cs="Arial"/>
          <w:sz w:val="22"/>
          <w:szCs w:val="22"/>
          <w:lang w:val="es-ES"/>
        </w:rPr>
        <w:t>esto</w:t>
      </w:r>
      <w:r w:rsidR="00A00E94" w:rsidRPr="005500AD">
        <w:rPr>
          <w:rFonts w:cs="Arial"/>
          <w:sz w:val="22"/>
          <w:szCs w:val="22"/>
          <w:lang w:val="es-ES"/>
        </w:rPr>
        <w:t xml:space="preserve"> no impediría que la IRR siguiera </w:t>
      </w:r>
      <w:r w:rsidR="00BD376E">
        <w:rPr>
          <w:rFonts w:cs="Arial"/>
          <w:sz w:val="22"/>
          <w:szCs w:val="22"/>
          <w:lang w:val="es-ES"/>
        </w:rPr>
        <w:t>funcionando dentro de los límites de la legislación pertinente</w:t>
      </w:r>
      <w:r w:rsidR="00335167" w:rsidRPr="005500AD">
        <w:rPr>
          <w:rFonts w:cs="Arial"/>
          <w:sz w:val="22"/>
          <w:szCs w:val="22"/>
          <w:lang w:val="es-ES"/>
        </w:rPr>
        <w:t xml:space="preserve">. </w:t>
      </w:r>
    </w:p>
    <w:p w14:paraId="69D755A3" w14:textId="77777777" w:rsidR="00D5650C" w:rsidRPr="00D5650C" w:rsidRDefault="00D5650C" w:rsidP="00D5650C">
      <w:pPr>
        <w:rPr>
          <w:rFonts w:cs="Arial"/>
          <w:b/>
          <w:sz w:val="22"/>
          <w:szCs w:val="22"/>
          <w:lang w:val="es-ES"/>
        </w:rPr>
      </w:pPr>
    </w:p>
    <w:p w14:paraId="343F5D87" w14:textId="0CA79E5A" w:rsidR="002C1249" w:rsidRPr="008C6CEB" w:rsidRDefault="00311281" w:rsidP="004556BC">
      <w:pPr>
        <w:pStyle w:val="ListParagraph"/>
        <w:numPr>
          <w:ilvl w:val="0"/>
          <w:numId w:val="19"/>
        </w:numPr>
        <w:rPr>
          <w:rFonts w:cstheme="minorHAnsi"/>
          <w:b/>
          <w:sz w:val="22"/>
          <w:szCs w:val="22"/>
          <w:lang w:val="es-ES"/>
        </w:rPr>
      </w:pPr>
      <w:r w:rsidRPr="005838D0">
        <w:rPr>
          <w:rFonts w:cstheme="minorHAnsi"/>
          <w:sz w:val="22"/>
          <w:szCs w:val="22"/>
          <w:lang w:val="es-ES"/>
        </w:rPr>
        <w:t xml:space="preserve">También en este caso, las </w:t>
      </w:r>
      <w:r w:rsidR="002A68F0" w:rsidRPr="005838D0">
        <w:rPr>
          <w:rFonts w:cstheme="minorHAnsi"/>
          <w:sz w:val="22"/>
          <w:szCs w:val="22"/>
          <w:lang w:val="es-ES"/>
        </w:rPr>
        <w:t>Partes Contratantes</w:t>
      </w:r>
      <w:r w:rsidR="002C1249" w:rsidRPr="005838D0">
        <w:rPr>
          <w:rFonts w:cstheme="minorHAnsi"/>
          <w:sz w:val="22"/>
          <w:szCs w:val="22"/>
          <w:lang w:val="es-ES"/>
        </w:rPr>
        <w:t xml:space="preserve"> </w:t>
      </w:r>
      <w:r w:rsidRPr="005838D0">
        <w:rPr>
          <w:rFonts w:cstheme="minorHAnsi"/>
          <w:sz w:val="22"/>
          <w:szCs w:val="22"/>
          <w:lang w:val="es-ES"/>
        </w:rPr>
        <w:t xml:space="preserve">deberán </w:t>
      </w:r>
      <w:r w:rsidR="00D377CF" w:rsidRPr="005838D0">
        <w:rPr>
          <w:rFonts w:cstheme="minorHAnsi"/>
          <w:sz w:val="22"/>
          <w:szCs w:val="22"/>
          <w:lang w:val="es-ES"/>
        </w:rPr>
        <w:t>sopesar</w:t>
      </w:r>
      <w:r w:rsidRPr="005838D0">
        <w:rPr>
          <w:rFonts w:cstheme="minorHAnsi"/>
          <w:sz w:val="22"/>
          <w:szCs w:val="22"/>
          <w:lang w:val="es-ES"/>
        </w:rPr>
        <w:t xml:space="preserve"> la idoneidad o no de que una IRR tenga la </w:t>
      </w:r>
      <w:r w:rsidR="002825F4" w:rsidRPr="005838D0">
        <w:rPr>
          <w:rFonts w:cstheme="minorHAnsi"/>
          <w:sz w:val="22"/>
          <w:szCs w:val="22"/>
          <w:lang w:val="es-ES"/>
        </w:rPr>
        <w:t>posibilidad</w:t>
      </w:r>
      <w:r w:rsidRPr="005838D0">
        <w:rPr>
          <w:rFonts w:cstheme="minorHAnsi"/>
          <w:sz w:val="22"/>
          <w:szCs w:val="22"/>
          <w:lang w:val="es-ES"/>
        </w:rPr>
        <w:t xml:space="preserve"> de suscribir </w:t>
      </w:r>
      <w:r w:rsidR="005838D0" w:rsidRPr="005838D0">
        <w:rPr>
          <w:rFonts w:cstheme="minorHAnsi"/>
          <w:sz w:val="22"/>
          <w:szCs w:val="22"/>
          <w:lang w:val="es-ES"/>
        </w:rPr>
        <w:t>los</w:t>
      </w:r>
      <w:r w:rsidRPr="005838D0">
        <w:rPr>
          <w:rFonts w:cstheme="minorHAnsi"/>
          <w:sz w:val="22"/>
          <w:szCs w:val="22"/>
          <w:lang w:val="es-ES"/>
        </w:rPr>
        <w:t xml:space="preserve"> acuerdos</w:t>
      </w:r>
      <w:r w:rsidR="005838D0" w:rsidRPr="005838D0">
        <w:rPr>
          <w:rFonts w:cstheme="minorHAnsi"/>
          <w:sz w:val="22"/>
          <w:szCs w:val="22"/>
          <w:lang w:val="es-ES"/>
        </w:rPr>
        <w:t xml:space="preserve"> mencionados más arriba</w:t>
      </w:r>
      <w:r w:rsidR="00BD376E" w:rsidRPr="005838D0">
        <w:rPr>
          <w:rFonts w:cstheme="minorHAnsi"/>
          <w:sz w:val="22"/>
          <w:szCs w:val="22"/>
          <w:lang w:val="es-ES"/>
        </w:rPr>
        <w:t>,</w:t>
      </w:r>
      <w:r w:rsidR="005838D0" w:rsidRPr="005838D0">
        <w:rPr>
          <w:rFonts w:cstheme="minorHAnsi"/>
          <w:sz w:val="22"/>
          <w:szCs w:val="22"/>
          <w:lang w:val="es-ES"/>
        </w:rPr>
        <w:t xml:space="preserve"> obtener la condición de observador </w:t>
      </w:r>
      <w:r w:rsidRPr="005838D0">
        <w:rPr>
          <w:rFonts w:cstheme="minorHAnsi"/>
          <w:sz w:val="22"/>
          <w:szCs w:val="22"/>
          <w:lang w:val="es-ES"/>
        </w:rPr>
        <w:t xml:space="preserve">en un foro </w:t>
      </w:r>
      <w:r w:rsidR="002825F4" w:rsidRPr="005838D0">
        <w:rPr>
          <w:rFonts w:cstheme="minorHAnsi"/>
          <w:sz w:val="22"/>
          <w:szCs w:val="22"/>
          <w:lang w:val="es-ES"/>
        </w:rPr>
        <w:t>internacional</w:t>
      </w:r>
      <w:r w:rsidR="00335167" w:rsidRPr="005838D0">
        <w:rPr>
          <w:rFonts w:cs="Arial"/>
          <w:sz w:val="22"/>
          <w:szCs w:val="22"/>
          <w:lang w:val="es-ES"/>
        </w:rPr>
        <w:t xml:space="preserve"> o</w:t>
      </w:r>
      <w:r w:rsidR="00A379CB" w:rsidRPr="005838D0">
        <w:rPr>
          <w:rFonts w:cs="Arial"/>
          <w:sz w:val="22"/>
          <w:szCs w:val="22"/>
          <w:lang w:val="es-ES"/>
        </w:rPr>
        <w:t xml:space="preserve"> </w:t>
      </w:r>
      <w:r w:rsidR="005838D0" w:rsidRPr="005838D0">
        <w:rPr>
          <w:rFonts w:cs="Arial"/>
          <w:sz w:val="22"/>
          <w:szCs w:val="22"/>
          <w:lang w:val="es-ES"/>
        </w:rPr>
        <w:t xml:space="preserve">gozar </w:t>
      </w:r>
      <w:r w:rsidR="00A379CB" w:rsidRPr="005838D0">
        <w:rPr>
          <w:rFonts w:cs="Arial"/>
          <w:sz w:val="22"/>
          <w:szCs w:val="22"/>
          <w:lang w:val="es-ES"/>
        </w:rPr>
        <w:t>ciertos privilegios e inmunidades</w:t>
      </w:r>
      <w:r w:rsidR="00335167" w:rsidRPr="005838D0">
        <w:rPr>
          <w:rFonts w:cs="Arial"/>
          <w:sz w:val="22"/>
          <w:szCs w:val="22"/>
          <w:lang w:val="es-ES"/>
        </w:rPr>
        <w:t xml:space="preserve">. </w:t>
      </w:r>
      <w:r w:rsidR="005838D0">
        <w:rPr>
          <w:rFonts w:cs="Arial"/>
          <w:sz w:val="22"/>
          <w:szCs w:val="22"/>
          <w:lang w:val="es-ES"/>
        </w:rPr>
        <w:t>Ta</w:t>
      </w:r>
      <w:r w:rsidRPr="005838D0">
        <w:rPr>
          <w:rFonts w:cstheme="minorHAnsi"/>
          <w:sz w:val="22"/>
          <w:szCs w:val="22"/>
          <w:lang w:val="es-ES"/>
        </w:rPr>
        <w:t xml:space="preserve">mbién </w:t>
      </w:r>
      <w:r w:rsidR="00D377CF" w:rsidRPr="005838D0">
        <w:rPr>
          <w:rFonts w:cstheme="minorHAnsi"/>
          <w:sz w:val="22"/>
          <w:szCs w:val="22"/>
          <w:lang w:val="es-ES"/>
        </w:rPr>
        <w:t xml:space="preserve">deberán estudiar si es deseable o no que una IRR sea </w:t>
      </w:r>
      <w:r w:rsidR="002825F4" w:rsidRPr="005838D0">
        <w:rPr>
          <w:rFonts w:cstheme="minorHAnsi"/>
          <w:sz w:val="22"/>
          <w:szCs w:val="22"/>
          <w:lang w:val="es-ES"/>
        </w:rPr>
        <w:t>considerada</w:t>
      </w:r>
      <w:r w:rsidR="00D377CF" w:rsidRPr="005838D0">
        <w:rPr>
          <w:rFonts w:cstheme="minorHAnsi"/>
          <w:sz w:val="22"/>
          <w:szCs w:val="22"/>
          <w:lang w:val="es-ES"/>
        </w:rPr>
        <w:t xml:space="preserve"> (acertadamente o no) como representante general de la Convención en </w:t>
      </w:r>
      <w:r w:rsidR="00D377CF" w:rsidRPr="008C6CEB">
        <w:rPr>
          <w:rFonts w:cstheme="minorHAnsi"/>
          <w:sz w:val="22"/>
          <w:szCs w:val="22"/>
          <w:lang w:val="es-ES"/>
        </w:rPr>
        <w:t>esos contextos</w:t>
      </w:r>
      <w:r w:rsidR="004556BC" w:rsidRPr="008C6CEB">
        <w:rPr>
          <w:rFonts w:cstheme="minorHAnsi"/>
          <w:sz w:val="22"/>
          <w:szCs w:val="22"/>
          <w:lang w:val="es-ES"/>
        </w:rPr>
        <w:t xml:space="preserve">. </w:t>
      </w:r>
    </w:p>
    <w:p w14:paraId="20A58006" w14:textId="77777777" w:rsidR="00D67421" w:rsidRPr="008C6CEB" w:rsidRDefault="00D67421" w:rsidP="002C1249">
      <w:pPr>
        <w:rPr>
          <w:rFonts w:cstheme="minorHAnsi"/>
          <w:b/>
          <w:sz w:val="22"/>
          <w:szCs w:val="22"/>
          <w:lang w:val="es-ES"/>
        </w:rPr>
      </w:pPr>
    </w:p>
    <w:p w14:paraId="4CBEDBA5" w14:textId="2D3F9934" w:rsidR="0019508D" w:rsidRPr="008C6CEB" w:rsidRDefault="002825F4" w:rsidP="0019508D">
      <w:pPr>
        <w:rPr>
          <w:rFonts w:cstheme="minorHAnsi"/>
          <w:b/>
          <w:sz w:val="22"/>
          <w:szCs w:val="22"/>
          <w:lang w:val="es-ES"/>
        </w:rPr>
      </w:pPr>
      <w:r w:rsidRPr="008C6CEB">
        <w:rPr>
          <w:rFonts w:cstheme="minorHAnsi"/>
          <w:b/>
          <w:sz w:val="22"/>
          <w:szCs w:val="22"/>
          <w:lang w:val="es-ES"/>
        </w:rPr>
        <w:t>6ª parte</w:t>
      </w:r>
      <w:r w:rsidR="0019508D" w:rsidRPr="008C6CEB">
        <w:rPr>
          <w:rFonts w:cstheme="minorHAnsi"/>
          <w:b/>
          <w:sz w:val="22"/>
          <w:szCs w:val="22"/>
          <w:lang w:val="es-ES"/>
        </w:rPr>
        <w:t xml:space="preserve">: </w:t>
      </w:r>
      <w:r w:rsidR="005838D0">
        <w:rPr>
          <w:rFonts w:cstheme="minorHAnsi"/>
          <w:b/>
          <w:sz w:val="22"/>
          <w:szCs w:val="22"/>
          <w:lang w:val="es-ES"/>
        </w:rPr>
        <w:t>Consideraciones</w:t>
      </w:r>
      <w:r w:rsidR="0019508D" w:rsidRPr="008C6CEB">
        <w:rPr>
          <w:rFonts w:cstheme="minorHAnsi"/>
          <w:b/>
          <w:sz w:val="22"/>
          <w:szCs w:val="22"/>
          <w:lang w:val="es-ES"/>
        </w:rPr>
        <w:t xml:space="preserve"> </w:t>
      </w:r>
    </w:p>
    <w:p w14:paraId="4213E579" w14:textId="77777777" w:rsidR="0019508D" w:rsidRPr="008C6CEB" w:rsidRDefault="0019508D" w:rsidP="0019508D">
      <w:pPr>
        <w:rPr>
          <w:rFonts w:cstheme="minorHAnsi"/>
          <w:b/>
          <w:sz w:val="22"/>
          <w:szCs w:val="22"/>
          <w:lang w:val="es-ES"/>
        </w:rPr>
      </w:pPr>
    </w:p>
    <w:p w14:paraId="5B93C17D" w14:textId="5F0C81B8" w:rsidR="00335167" w:rsidRPr="005838D0" w:rsidRDefault="00D377CF" w:rsidP="0083280F">
      <w:pPr>
        <w:pStyle w:val="ListParagraph"/>
        <w:numPr>
          <w:ilvl w:val="0"/>
          <w:numId w:val="19"/>
        </w:numPr>
        <w:rPr>
          <w:rFonts w:cs="Arial"/>
          <w:b/>
          <w:sz w:val="22"/>
          <w:szCs w:val="22"/>
          <w:lang w:val="es-ES"/>
        </w:rPr>
      </w:pPr>
      <w:r w:rsidRPr="008C6CEB">
        <w:rPr>
          <w:rFonts w:cstheme="minorHAnsi"/>
          <w:sz w:val="22"/>
          <w:szCs w:val="22"/>
          <w:lang w:val="es-ES"/>
        </w:rPr>
        <w:t xml:space="preserve">He </w:t>
      </w:r>
      <w:r w:rsidRPr="005838D0">
        <w:rPr>
          <w:rFonts w:cstheme="minorHAnsi"/>
          <w:sz w:val="22"/>
          <w:szCs w:val="22"/>
          <w:lang w:val="es-ES"/>
        </w:rPr>
        <w:t xml:space="preserve">elaborado una serie de </w:t>
      </w:r>
      <w:r w:rsidR="00335167" w:rsidRPr="005838D0">
        <w:rPr>
          <w:rFonts w:cstheme="minorHAnsi"/>
          <w:sz w:val="22"/>
          <w:szCs w:val="22"/>
          <w:lang w:val="es-ES"/>
        </w:rPr>
        <w:t>consideraciones</w:t>
      </w:r>
      <w:r w:rsidRPr="005838D0">
        <w:rPr>
          <w:rFonts w:cstheme="minorHAnsi"/>
          <w:sz w:val="22"/>
          <w:szCs w:val="22"/>
          <w:lang w:val="es-ES"/>
        </w:rPr>
        <w:t xml:space="preserve"> para que las Partes Contra</w:t>
      </w:r>
      <w:r w:rsidR="002825F4" w:rsidRPr="005838D0">
        <w:rPr>
          <w:rFonts w:cstheme="minorHAnsi"/>
          <w:sz w:val="22"/>
          <w:szCs w:val="22"/>
          <w:lang w:val="es-ES"/>
        </w:rPr>
        <w:t>ta</w:t>
      </w:r>
      <w:r w:rsidRPr="005838D0">
        <w:rPr>
          <w:rFonts w:cstheme="minorHAnsi"/>
          <w:sz w:val="22"/>
          <w:szCs w:val="22"/>
          <w:lang w:val="es-ES"/>
        </w:rPr>
        <w:t xml:space="preserve">ntes las examinen. </w:t>
      </w:r>
      <w:r w:rsidR="005838D0">
        <w:rPr>
          <w:rFonts w:cstheme="minorHAnsi"/>
          <w:sz w:val="22"/>
          <w:szCs w:val="22"/>
          <w:lang w:val="es-ES"/>
        </w:rPr>
        <w:t>S</w:t>
      </w:r>
      <w:r w:rsidRPr="005838D0">
        <w:rPr>
          <w:rFonts w:cstheme="minorHAnsi"/>
          <w:sz w:val="22"/>
          <w:szCs w:val="22"/>
          <w:lang w:val="es-ES"/>
        </w:rPr>
        <w:t>e basan en el análisis realizado para el presente informe</w:t>
      </w:r>
      <w:r w:rsidR="00391D5A" w:rsidRPr="005838D0">
        <w:rPr>
          <w:rFonts w:cstheme="minorHAnsi"/>
          <w:sz w:val="22"/>
          <w:szCs w:val="22"/>
          <w:lang w:val="es-ES"/>
        </w:rPr>
        <w:t>, que se explica</w:t>
      </w:r>
      <w:r w:rsidRPr="005838D0">
        <w:rPr>
          <w:rFonts w:cstheme="minorHAnsi"/>
          <w:sz w:val="22"/>
          <w:szCs w:val="22"/>
          <w:lang w:val="es-ES"/>
        </w:rPr>
        <w:t xml:space="preserve"> en el presente documento.</w:t>
      </w:r>
      <w:r w:rsidR="00335167" w:rsidRPr="005838D0">
        <w:rPr>
          <w:rFonts w:cs="Arial"/>
          <w:sz w:val="22"/>
          <w:szCs w:val="22"/>
          <w:lang w:val="es-ES"/>
        </w:rPr>
        <w:t xml:space="preserve"> </w:t>
      </w:r>
      <w:r w:rsidR="0014047F">
        <w:rPr>
          <w:rFonts w:cs="Arial"/>
          <w:sz w:val="22"/>
          <w:szCs w:val="22"/>
          <w:lang w:val="es-ES"/>
        </w:rPr>
        <w:t xml:space="preserve">Es necesario aclarar que </w:t>
      </w:r>
      <w:r w:rsidR="00C37BCB" w:rsidRPr="005838D0">
        <w:rPr>
          <w:rFonts w:cs="Arial"/>
          <w:sz w:val="22"/>
          <w:szCs w:val="22"/>
          <w:lang w:val="es-ES"/>
        </w:rPr>
        <w:t xml:space="preserve">no se debe </w:t>
      </w:r>
      <w:r w:rsidR="001A6651" w:rsidRPr="005838D0">
        <w:rPr>
          <w:rFonts w:cs="Arial"/>
          <w:sz w:val="22"/>
          <w:szCs w:val="22"/>
          <w:lang w:val="es-ES"/>
        </w:rPr>
        <w:t>interpretar</w:t>
      </w:r>
      <w:r w:rsidR="00C37BCB" w:rsidRPr="005838D0">
        <w:rPr>
          <w:rFonts w:cs="Arial"/>
          <w:sz w:val="22"/>
          <w:szCs w:val="22"/>
          <w:lang w:val="es-ES"/>
        </w:rPr>
        <w:t xml:space="preserve"> que </w:t>
      </w:r>
      <w:r w:rsidR="0014047F">
        <w:rPr>
          <w:rFonts w:cs="Arial"/>
          <w:sz w:val="22"/>
          <w:szCs w:val="22"/>
          <w:lang w:val="es-ES"/>
        </w:rPr>
        <w:t xml:space="preserve">apoyan </w:t>
      </w:r>
      <w:r w:rsidR="00C37BCB" w:rsidRPr="005838D0">
        <w:rPr>
          <w:rFonts w:cs="Arial"/>
          <w:sz w:val="22"/>
          <w:szCs w:val="22"/>
          <w:lang w:val="es-ES"/>
        </w:rPr>
        <w:t xml:space="preserve">un determinado </w:t>
      </w:r>
      <w:r w:rsidR="00C37BCB" w:rsidRPr="005838D0">
        <w:rPr>
          <w:rFonts w:cs="Arial"/>
          <w:sz w:val="22"/>
          <w:szCs w:val="22"/>
          <w:lang w:val="es-ES"/>
        </w:rPr>
        <w:lastRenderedPageBreak/>
        <w:t xml:space="preserve">modelo </w:t>
      </w:r>
      <w:r w:rsidR="0014047F">
        <w:rPr>
          <w:rFonts w:cs="Arial"/>
          <w:sz w:val="22"/>
          <w:szCs w:val="22"/>
          <w:lang w:val="es-ES"/>
        </w:rPr>
        <w:t xml:space="preserve">de </w:t>
      </w:r>
      <w:r w:rsidR="00C37BCB" w:rsidRPr="005838D0">
        <w:rPr>
          <w:rFonts w:cs="Arial"/>
          <w:sz w:val="22"/>
          <w:szCs w:val="22"/>
          <w:lang w:val="es-ES"/>
        </w:rPr>
        <w:t>IRR</w:t>
      </w:r>
      <w:r w:rsidR="00335167" w:rsidRPr="005838D0">
        <w:rPr>
          <w:rStyle w:val="FootnoteReference"/>
          <w:rFonts w:cs="Arial"/>
          <w:sz w:val="22"/>
          <w:szCs w:val="22"/>
          <w:lang w:val="es-ES"/>
        </w:rPr>
        <w:footnoteReference w:id="65"/>
      </w:r>
      <w:r w:rsidR="0014047F">
        <w:rPr>
          <w:rFonts w:cs="Arial"/>
          <w:sz w:val="22"/>
          <w:szCs w:val="22"/>
          <w:lang w:val="es-ES"/>
        </w:rPr>
        <w:t xml:space="preserve">. </w:t>
      </w:r>
      <w:r w:rsidR="00C37BCB" w:rsidRPr="005838D0">
        <w:rPr>
          <w:rFonts w:cs="Arial"/>
          <w:sz w:val="22"/>
          <w:szCs w:val="22"/>
          <w:lang w:val="es-ES"/>
        </w:rPr>
        <w:t xml:space="preserve">Por el </w:t>
      </w:r>
      <w:r w:rsidR="001A6651" w:rsidRPr="005838D0">
        <w:rPr>
          <w:rFonts w:cs="Arial"/>
          <w:sz w:val="22"/>
          <w:szCs w:val="22"/>
          <w:lang w:val="es-ES"/>
        </w:rPr>
        <w:t>contrario</w:t>
      </w:r>
      <w:r w:rsidR="0014047F">
        <w:rPr>
          <w:rFonts w:cs="Arial"/>
          <w:sz w:val="22"/>
          <w:szCs w:val="22"/>
          <w:lang w:val="es-ES"/>
        </w:rPr>
        <w:t xml:space="preserve">, </w:t>
      </w:r>
      <w:r w:rsidR="00C37BCB" w:rsidRPr="005838D0">
        <w:rPr>
          <w:rFonts w:cs="Arial"/>
          <w:sz w:val="22"/>
          <w:szCs w:val="22"/>
          <w:lang w:val="es-ES"/>
        </w:rPr>
        <w:t>corresponde a las Pates Contratantes determinar si es adecuado o no que las IRR tengan</w:t>
      </w:r>
      <w:r w:rsidR="0014047F">
        <w:rPr>
          <w:rFonts w:cs="Arial"/>
          <w:sz w:val="22"/>
          <w:szCs w:val="22"/>
          <w:lang w:val="es-ES"/>
        </w:rPr>
        <w:t xml:space="preserve"> una</w:t>
      </w:r>
      <w:r w:rsidR="00C37BCB" w:rsidRPr="005838D0">
        <w:rPr>
          <w:rFonts w:cs="Arial"/>
          <w:sz w:val="22"/>
          <w:szCs w:val="22"/>
          <w:lang w:val="es-ES"/>
        </w:rPr>
        <w:t xml:space="preserve"> personalidad jurídica</w:t>
      </w:r>
      <w:r w:rsidR="00335167" w:rsidRPr="005838D0">
        <w:rPr>
          <w:rFonts w:cs="Arial"/>
          <w:sz w:val="22"/>
          <w:szCs w:val="22"/>
          <w:lang w:val="es-ES"/>
        </w:rPr>
        <w:t xml:space="preserve">.   </w:t>
      </w:r>
    </w:p>
    <w:p w14:paraId="581BEB04" w14:textId="74525BE6" w:rsidR="0019508D" w:rsidRPr="008C6CEB" w:rsidRDefault="0019508D" w:rsidP="0014047F">
      <w:pPr>
        <w:pStyle w:val="ListParagraph"/>
        <w:ind w:left="360"/>
        <w:rPr>
          <w:rFonts w:cstheme="minorHAnsi"/>
          <w:b/>
          <w:sz w:val="22"/>
          <w:szCs w:val="22"/>
          <w:lang w:val="es-ES"/>
        </w:rPr>
      </w:pPr>
    </w:p>
    <w:p w14:paraId="64904054" w14:textId="26D87E78" w:rsidR="00335167" w:rsidRPr="00E61978" w:rsidRDefault="00D377CF" w:rsidP="0083280F">
      <w:pPr>
        <w:pStyle w:val="ListParagraph"/>
        <w:numPr>
          <w:ilvl w:val="0"/>
          <w:numId w:val="19"/>
        </w:numPr>
        <w:rPr>
          <w:rFonts w:cs="Arial"/>
          <w:sz w:val="22"/>
          <w:szCs w:val="22"/>
          <w:lang w:val="es-ES"/>
        </w:rPr>
      </w:pPr>
      <w:r w:rsidRPr="008C6CEB">
        <w:rPr>
          <w:rFonts w:cstheme="minorHAnsi"/>
          <w:sz w:val="22"/>
          <w:szCs w:val="22"/>
          <w:lang w:val="es-ES"/>
        </w:rPr>
        <w:t>En primer lugar, en caso de que las</w:t>
      </w:r>
      <w:r w:rsidR="00E01B9D" w:rsidRPr="008C6CEB">
        <w:rPr>
          <w:rFonts w:cstheme="minorHAnsi"/>
          <w:sz w:val="22"/>
          <w:szCs w:val="22"/>
          <w:lang w:val="es-ES"/>
        </w:rPr>
        <w:t xml:space="preserve"> </w:t>
      </w:r>
      <w:r w:rsidR="002A68F0" w:rsidRPr="008C6CEB">
        <w:rPr>
          <w:rFonts w:cstheme="minorHAnsi"/>
          <w:sz w:val="22"/>
          <w:szCs w:val="22"/>
          <w:lang w:val="es-ES"/>
        </w:rPr>
        <w:t>Partes Contratantes</w:t>
      </w:r>
      <w:r w:rsidR="00E01B9D" w:rsidRPr="008C6CEB">
        <w:rPr>
          <w:rFonts w:cstheme="minorHAnsi"/>
          <w:sz w:val="22"/>
          <w:szCs w:val="22"/>
          <w:lang w:val="es-ES"/>
        </w:rPr>
        <w:t xml:space="preserve"> </w:t>
      </w:r>
      <w:r w:rsidRPr="008C6CEB">
        <w:rPr>
          <w:rFonts w:cstheme="minorHAnsi"/>
          <w:sz w:val="22"/>
          <w:szCs w:val="22"/>
          <w:lang w:val="es-ES"/>
        </w:rPr>
        <w:t xml:space="preserve">deseen autorizar a una o más IRR a adoptar una </w:t>
      </w:r>
      <w:r w:rsidR="005723D2" w:rsidRPr="008C6CEB">
        <w:rPr>
          <w:rFonts w:cstheme="minorHAnsi"/>
          <w:sz w:val="22"/>
          <w:szCs w:val="22"/>
          <w:lang w:val="es-ES"/>
        </w:rPr>
        <w:t>estructura jurídica formal</w:t>
      </w:r>
      <w:r w:rsidR="00B049EB" w:rsidRPr="008C6CEB">
        <w:rPr>
          <w:rFonts w:cstheme="minorHAnsi"/>
          <w:sz w:val="22"/>
          <w:szCs w:val="22"/>
          <w:lang w:val="es-ES"/>
        </w:rPr>
        <w:t xml:space="preserve"> </w:t>
      </w:r>
      <w:r w:rsidRPr="008C6CEB">
        <w:rPr>
          <w:rFonts w:cstheme="minorHAnsi"/>
          <w:sz w:val="22"/>
          <w:szCs w:val="22"/>
          <w:lang w:val="es-ES"/>
        </w:rPr>
        <w:t>con arreglo a la legislación nacional pertinente (que a su vez confiere personalidad jurídica</w:t>
      </w:r>
      <w:r w:rsidRPr="00E61978">
        <w:rPr>
          <w:rFonts w:cstheme="minorHAnsi"/>
          <w:sz w:val="22"/>
          <w:szCs w:val="22"/>
          <w:lang w:val="es-ES"/>
        </w:rPr>
        <w:t xml:space="preserve">), </w:t>
      </w:r>
      <w:r w:rsidR="00B51D8C" w:rsidRPr="00E61978">
        <w:rPr>
          <w:rFonts w:cs="Arial"/>
          <w:sz w:val="22"/>
          <w:szCs w:val="22"/>
          <w:lang w:val="es-ES"/>
        </w:rPr>
        <w:t xml:space="preserve">se recomienda que se planteen si habría que </w:t>
      </w:r>
      <w:r w:rsidR="00E61978">
        <w:rPr>
          <w:rFonts w:cs="Arial"/>
          <w:sz w:val="22"/>
          <w:szCs w:val="22"/>
          <w:lang w:val="es-ES"/>
        </w:rPr>
        <w:t xml:space="preserve">expresarlo </w:t>
      </w:r>
      <w:r w:rsidR="00E61978" w:rsidRPr="00E61978">
        <w:rPr>
          <w:rFonts w:cs="Arial"/>
          <w:sz w:val="22"/>
          <w:szCs w:val="22"/>
          <w:lang w:val="es-ES"/>
        </w:rPr>
        <w:t xml:space="preserve">claramente </w:t>
      </w:r>
      <w:r w:rsidR="00B51D8C" w:rsidRPr="00E61978">
        <w:rPr>
          <w:rFonts w:cs="Arial"/>
          <w:sz w:val="22"/>
          <w:szCs w:val="22"/>
          <w:lang w:val="es-ES"/>
        </w:rPr>
        <w:t xml:space="preserve">en una resolución para evitar cualquier confusión </w:t>
      </w:r>
      <w:r w:rsidR="00366581">
        <w:rPr>
          <w:rFonts w:cs="Arial"/>
          <w:sz w:val="22"/>
          <w:szCs w:val="22"/>
          <w:lang w:val="es-ES"/>
        </w:rPr>
        <w:t>más adelante</w:t>
      </w:r>
      <w:r w:rsidR="00335167" w:rsidRPr="00E61978">
        <w:rPr>
          <w:rStyle w:val="FootnoteReference"/>
          <w:rFonts w:cs="Arial"/>
          <w:sz w:val="22"/>
          <w:szCs w:val="22"/>
          <w:lang w:val="es-ES"/>
        </w:rPr>
        <w:footnoteReference w:id="66"/>
      </w:r>
      <w:r w:rsidR="00E61978" w:rsidRPr="00E61978">
        <w:rPr>
          <w:rFonts w:cs="Arial"/>
          <w:sz w:val="22"/>
          <w:szCs w:val="22"/>
          <w:lang w:val="es-ES"/>
        </w:rPr>
        <w:t>.</w:t>
      </w:r>
      <w:r w:rsidR="00335167" w:rsidRPr="00E61978">
        <w:rPr>
          <w:rFonts w:cs="Arial"/>
          <w:sz w:val="22"/>
          <w:szCs w:val="22"/>
          <w:lang w:val="es-ES"/>
        </w:rPr>
        <w:t xml:space="preserve"> </w:t>
      </w:r>
      <w:r w:rsidR="00B51D8C" w:rsidRPr="00E61978">
        <w:rPr>
          <w:rFonts w:cs="Arial"/>
          <w:sz w:val="22"/>
          <w:szCs w:val="22"/>
          <w:lang w:val="es-ES"/>
        </w:rPr>
        <w:t xml:space="preserve">También podrían realizar un análisis </w:t>
      </w:r>
      <w:r w:rsidR="005E639D" w:rsidRPr="00E61978">
        <w:rPr>
          <w:rFonts w:cs="Arial"/>
          <w:sz w:val="22"/>
          <w:szCs w:val="22"/>
          <w:lang w:val="es-ES"/>
        </w:rPr>
        <w:t>de riesgos y beneficios (</w:t>
      </w:r>
      <w:r w:rsidR="00E61978" w:rsidRPr="00E61978">
        <w:rPr>
          <w:rFonts w:cs="Arial"/>
          <w:sz w:val="22"/>
          <w:szCs w:val="22"/>
          <w:lang w:val="es-ES"/>
        </w:rPr>
        <w:t xml:space="preserve">de las </w:t>
      </w:r>
      <w:r w:rsidR="005E639D" w:rsidRPr="00E61978">
        <w:rPr>
          <w:rFonts w:cs="Arial"/>
          <w:sz w:val="22"/>
          <w:szCs w:val="22"/>
          <w:lang w:val="es-ES"/>
        </w:rPr>
        <w:t xml:space="preserve">cuestiones </w:t>
      </w:r>
      <w:r w:rsidR="001A6651" w:rsidRPr="00E61978">
        <w:rPr>
          <w:rFonts w:cs="Arial"/>
          <w:sz w:val="22"/>
          <w:szCs w:val="22"/>
          <w:lang w:val="es-ES"/>
        </w:rPr>
        <w:t>jurídicas</w:t>
      </w:r>
      <w:r w:rsidR="00E61978" w:rsidRPr="00E61978">
        <w:rPr>
          <w:rFonts w:cs="Arial"/>
          <w:sz w:val="22"/>
          <w:szCs w:val="22"/>
          <w:lang w:val="es-ES"/>
        </w:rPr>
        <w:t>, entre otros asuntos)</w:t>
      </w:r>
      <w:r w:rsidR="005E639D" w:rsidRPr="00E61978">
        <w:rPr>
          <w:rFonts w:cs="Arial"/>
          <w:sz w:val="22"/>
          <w:szCs w:val="22"/>
          <w:lang w:val="es-ES"/>
        </w:rPr>
        <w:t xml:space="preserve"> </w:t>
      </w:r>
      <w:r w:rsidR="00E61978">
        <w:rPr>
          <w:rFonts w:cs="Arial"/>
          <w:sz w:val="22"/>
          <w:szCs w:val="22"/>
          <w:lang w:val="es-ES"/>
        </w:rPr>
        <w:t xml:space="preserve">sobre </w:t>
      </w:r>
      <w:r w:rsidR="005E639D" w:rsidRPr="00E61978">
        <w:rPr>
          <w:rFonts w:cs="Arial"/>
          <w:sz w:val="22"/>
          <w:szCs w:val="22"/>
          <w:lang w:val="es-ES"/>
        </w:rPr>
        <w:t xml:space="preserve">cada IRR </w:t>
      </w:r>
      <w:r w:rsidR="001A6651" w:rsidRPr="00E61978">
        <w:rPr>
          <w:rFonts w:cs="Arial"/>
          <w:sz w:val="22"/>
          <w:szCs w:val="22"/>
          <w:lang w:val="es-ES"/>
        </w:rPr>
        <w:t>implicada</w:t>
      </w:r>
      <w:r w:rsidR="005E639D" w:rsidRPr="00E61978">
        <w:rPr>
          <w:rFonts w:cs="Arial"/>
          <w:sz w:val="22"/>
          <w:szCs w:val="22"/>
          <w:lang w:val="es-ES"/>
        </w:rPr>
        <w:t xml:space="preserve"> antes de adoptar</w:t>
      </w:r>
      <w:r w:rsidR="00E61978">
        <w:rPr>
          <w:rFonts w:cs="Arial"/>
          <w:sz w:val="22"/>
          <w:szCs w:val="22"/>
          <w:lang w:val="es-ES"/>
        </w:rPr>
        <w:t xml:space="preserve"> una resolución de este tipo</w:t>
      </w:r>
      <w:r w:rsidR="00335167" w:rsidRPr="00E61978">
        <w:rPr>
          <w:rFonts w:cs="Arial"/>
          <w:sz w:val="22"/>
          <w:szCs w:val="22"/>
          <w:lang w:val="es-ES"/>
        </w:rPr>
        <w:t>.</w:t>
      </w:r>
    </w:p>
    <w:p w14:paraId="4D73CCC5" w14:textId="77777777" w:rsidR="00335167" w:rsidRPr="008C6CEB" w:rsidRDefault="00335167" w:rsidP="000F32A9">
      <w:pPr>
        <w:pStyle w:val="ListParagraph"/>
        <w:ind w:left="360"/>
        <w:rPr>
          <w:rFonts w:cs="Arial"/>
          <w:sz w:val="22"/>
          <w:szCs w:val="22"/>
          <w:lang w:val="es-ES"/>
        </w:rPr>
      </w:pPr>
    </w:p>
    <w:p w14:paraId="24E312DC" w14:textId="024A569E" w:rsidR="00E01B9D" w:rsidRPr="008C6CEB" w:rsidRDefault="00D377CF" w:rsidP="001F287E">
      <w:pPr>
        <w:pStyle w:val="ListParagraph"/>
        <w:numPr>
          <w:ilvl w:val="0"/>
          <w:numId w:val="19"/>
        </w:numPr>
        <w:rPr>
          <w:rFonts w:cstheme="minorHAnsi"/>
          <w:b/>
          <w:sz w:val="22"/>
          <w:szCs w:val="22"/>
          <w:lang w:val="es-ES"/>
        </w:rPr>
      </w:pPr>
      <w:r w:rsidRPr="008C6CEB">
        <w:rPr>
          <w:rFonts w:cstheme="minorHAnsi"/>
          <w:sz w:val="22"/>
          <w:szCs w:val="22"/>
          <w:lang w:val="es-ES"/>
        </w:rPr>
        <w:t xml:space="preserve">En segundo lugar y por otra parte, </w:t>
      </w:r>
      <w:r w:rsidR="008163D7">
        <w:rPr>
          <w:rFonts w:cstheme="minorHAnsi"/>
          <w:sz w:val="22"/>
          <w:szCs w:val="22"/>
          <w:lang w:val="es-ES"/>
        </w:rPr>
        <w:t>si</w:t>
      </w:r>
      <w:r w:rsidRPr="008C6CEB">
        <w:rPr>
          <w:rFonts w:cstheme="minorHAnsi"/>
          <w:sz w:val="22"/>
          <w:szCs w:val="22"/>
          <w:lang w:val="es-ES"/>
        </w:rPr>
        <w:t xml:space="preserve"> la Convención decid</w:t>
      </w:r>
      <w:r w:rsidR="008163D7">
        <w:rPr>
          <w:rFonts w:cstheme="minorHAnsi"/>
          <w:sz w:val="22"/>
          <w:szCs w:val="22"/>
          <w:lang w:val="es-ES"/>
        </w:rPr>
        <w:t>iera</w:t>
      </w:r>
      <w:r w:rsidRPr="008C6CEB">
        <w:rPr>
          <w:rFonts w:cstheme="minorHAnsi"/>
          <w:sz w:val="22"/>
          <w:szCs w:val="22"/>
          <w:lang w:val="es-ES"/>
        </w:rPr>
        <w:t xml:space="preserve"> prohibir a una o más IRR la adopción de una </w:t>
      </w:r>
      <w:r w:rsidR="005723D2" w:rsidRPr="008C6CEB">
        <w:rPr>
          <w:rFonts w:cstheme="minorHAnsi"/>
          <w:sz w:val="22"/>
          <w:szCs w:val="22"/>
          <w:lang w:val="es-ES"/>
        </w:rPr>
        <w:t>estructura jurídica formal</w:t>
      </w:r>
      <w:r w:rsidR="00E01B9D" w:rsidRPr="008C6CEB">
        <w:rPr>
          <w:rFonts w:cstheme="minorHAnsi"/>
          <w:sz w:val="22"/>
          <w:szCs w:val="22"/>
          <w:lang w:val="es-ES"/>
        </w:rPr>
        <w:t xml:space="preserve"> </w:t>
      </w:r>
      <w:r w:rsidRPr="008C6CEB">
        <w:rPr>
          <w:rFonts w:cstheme="minorHAnsi"/>
          <w:sz w:val="22"/>
          <w:szCs w:val="22"/>
          <w:lang w:val="es-ES"/>
        </w:rPr>
        <w:t>y</w:t>
      </w:r>
      <w:r w:rsidR="00E01B9D" w:rsidRPr="008C6CEB">
        <w:rPr>
          <w:rFonts w:cstheme="minorHAnsi"/>
          <w:sz w:val="22"/>
          <w:szCs w:val="22"/>
          <w:lang w:val="es-ES"/>
        </w:rPr>
        <w:t xml:space="preserve"> </w:t>
      </w:r>
      <w:r w:rsidR="003649D6" w:rsidRPr="008C6CEB">
        <w:rPr>
          <w:rFonts w:cstheme="minorHAnsi"/>
          <w:sz w:val="22"/>
          <w:szCs w:val="22"/>
          <w:lang w:val="es-ES"/>
        </w:rPr>
        <w:t>personalidad jurídica</w:t>
      </w:r>
      <w:r w:rsidR="00E01B9D" w:rsidRPr="008C6CEB">
        <w:rPr>
          <w:rFonts w:cstheme="minorHAnsi"/>
          <w:sz w:val="22"/>
          <w:szCs w:val="22"/>
          <w:lang w:val="es-ES"/>
        </w:rPr>
        <w:t xml:space="preserve"> </w:t>
      </w:r>
      <w:r w:rsidR="008163D7">
        <w:rPr>
          <w:rFonts w:cstheme="minorHAnsi"/>
          <w:sz w:val="22"/>
          <w:szCs w:val="22"/>
          <w:lang w:val="es-ES"/>
        </w:rPr>
        <w:t>con arreglo</w:t>
      </w:r>
      <w:r w:rsidRPr="008C6CEB">
        <w:rPr>
          <w:rFonts w:cstheme="minorHAnsi"/>
          <w:sz w:val="22"/>
          <w:szCs w:val="22"/>
          <w:lang w:val="es-ES"/>
        </w:rPr>
        <w:t xml:space="preserve"> a la legislación nacional,</w:t>
      </w:r>
      <w:r w:rsidR="008163D7">
        <w:rPr>
          <w:rFonts w:cstheme="minorHAnsi"/>
          <w:sz w:val="22"/>
          <w:szCs w:val="22"/>
          <w:lang w:val="es-ES"/>
        </w:rPr>
        <w:t xml:space="preserve"> se recomienda que las Partes Contratantes se planteen </w:t>
      </w:r>
      <w:r w:rsidR="00335167" w:rsidRPr="008C6CEB">
        <w:rPr>
          <w:rFonts w:cstheme="minorHAnsi"/>
          <w:sz w:val="22"/>
          <w:szCs w:val="22"/>
          <w:lang w:val="es-ES"/>
        </w:rPr>
        <w:t>si esto se debería</w:t>
      </w:r>
      <w:r w:rsidRPr="008C6CEB">
        <w:rPr>
          <w:rFonts w:cstheme="minorHAnsi"/>
          <w:sz w:val="22"/>
          <w:szCs w:val="22"/>
          <w:lang w:val="es-ES"/>
        </w:rPr>
        <w:t xml:space="preserve"> articular claramente en una resolución</w:t>
      </w:r>
      <w:r w:rsidR="002E44AA" w:rsidRPr="008C6CEB">
        <w:rPr>
          <w:rStyle w:val="FootnoteReference"/>
          <w:rFonts w:cstheme="minorHAnsi"/>
          <w:sz w:val="22"/>
          <w:szCs w:val="22"/>
          <w:lang w:val="es-ES"/>
        </w:rPr>
        <w:footnoteReference w:id="67"/>
      </w:r>
      <w:r w:rsidRPr="008C6CEB">
        <w:rPr>
          <w:rFonts w:cstheme="minorHAnsi"/>
          <w:sz w:val="22"/>
          <w:szCs w:val="22"/>
          <w:lang w:val="es-ES"/>
        </w:rPr>
        <w:t>.</w:t>
      </w:r>
    </w:p>
    <w:p w14:paraId="1F03E5E9" w14:textId="77777777" w:rsidR="00E01B9D" w:rsidRPr="008C6CEB" w:rsidRDefault="00E01B9D" w:rsidP="00E01B9D">
      <w:pPr>
        <w:rPr>
          <w:rFonts w:cstheme="minorHAnsi"/>
          <w:b/>
          <w:sz w:val="22"/>
          <w:szCs w:val="22"/>
          <w:lang w:val="es-ES"/>
        </w:rPr>
      </w:pPr>
    </w:p>
    <w:p w14:paraId="6A57A7A4" w14:textId="15B34211" w:rsidR="00C11EF5" w:rsidRPr="00C11EF5" w:rsidRDefault="00D377CF" w:rsidP="00C11EF5">
      <w:pPr>
        <w:pStyle w:val="ListParagraph"/>
        <w:numPr>
          <w:ilvl w:val="0"/>
          <w:numId w:val="19"/>
        </w:numPr>
        <w:rPr>
          <w:rFonts w:cstheme="minorHAnsi"/>
          <w:b/>
          <w:sz w:val="22"/>
          <w:szCs w:val="22"/>
          <w:lang w:val="es-ES"/>
        </w:rPr>
      </w:pPr>
      <w:r w:rsidRPr="00C11EF5">
        <w:rPr>
          <w:rFonts w:cstheme="minorHAnsi"/>
          <w:sz w:val="22"/>
          <w:szCs w:val="22"/>
          <w:lang w:val="es-ES"/>
        </w:rPr>
        <w:t xml:space="preserve">En tercer </w:t>
      </w:r>
      <w:r w:rsidR="00C0660F" w:rsidRPr="00C11EF5">
        <w:rPr>
          <w:rFonts w:cstheme="minorHAnsi"/>
          <w:sz w:val="22"/>
          <w:szCs w:val="22"/>
          <w:lang w:val="es-ES"/>
        </w:rPr>
        <w:t>lugar</w:t>
      </w:r>
      <w:r w:rsidRPr="00C11EF5">
        <w:rPr>
          <w:rFonts w:cstheme="minorHAnsi"/>
          <w:sz w:val="22"/>
          <w:szCs w:val="22"/>
          <w:lang w:val="es-ES"/>
        </w:rPr>
        <w:t xml:space="preserve">, </w:t>
      </w:r>
      <w:r w:rsidR="00335167" w:rsidRPr="00C11EF5">
        <w:rPr>
          <w:rFonts w:cstheme="minorHAnsi"/>
          <w:sz w:val="22"/>
          <w:szCs w:val="22"/>
          <w:lang w:val="es-ES"/>
        </w:rPr>
        <w:t xml:space="preserve">las Partes Contratantes </w:t>
      </w:r>
      <w:r w:rsidR="00C11EF5">
        <w:rPr>
          <w:rFonts w:cstheme="minorHAnsi"/>
          <w:sz w:val="22"/>
          <w:szCs w:val="22"/>
          <w:lang w:val="es-ES"/>
        </w:rPr>
        <w:t xml:space="preserve">deberían plantearse </w:t>
      </w:r>
      <w:r w:rsidR="008163D7" w:rsidRPr="00C11EF5">
        <w:rPr>
          <w:rFonts w:cstheme="minorHAnsi"/>
          <w:sz w:val="22"/>
          <w:szCs w:val="22"/>
          <w:lang w:val="es-ES"/>
        </w:rPr>
        <w:t xml:space="preserve">la posibilidad de que </w:t>
      </w:r>
      <w:r w:rsidR="00C11EF5" w:rsidRPr="00C11EF5">
        <w:rPr>
          <w:rFonts w:cstheme="minorHAnsi"/>
          <w:sz w:val="22"/>
          <w:szCs w:val="22"/>
          <w:lang w:val="es-ES"/>
        </w:rPr>
        <w:t xml:space="preserve">IRR adicionales pretendan establecer Secretarías que tengan una condición jurídica independiente y </w:t>
      </w:r>
      <w:r w:rsidR="00C11EF5" w:rsidRPr="008B719F">
        <w:rPr>
          <w:rFonts w:cstheme="minorHAnsi"/>
          <w:sz w:val="22"/>
          <w:szCs w:val="22"/>
          <w:lang w:val="es-ES"/>
        </w:rPr>
        <w:t>una</w:t>
      </w:r>
      <w:r w:rsidR="00C11EF5" w:rsidRPr="00C11EF5">
        <w:rPr>
          <w:rFonts w:cstheme="minorHAnsi"/>
          <w:sz w:val="22"/>
          <w:szCs w:val="22"/>
          <w:lang w:val="es-ES"/>
        </w:rPr>
        <w:t xml:space="preserve"> personalidad jurídica con arreglo a la legislación nacional</w:t>
      </w:r>
      <w:r w:rsidR="00C11EF5">
        <w:rPr>
          <w:rFonts w:cstheme="minorHAnsi"/>
          <w:sz w:val="22"/>
          <w:szCs w:val="22"/>
          <w:lang w:val="es-ES"/>
        </w:rPr>
        <w:t xml:space="preserve"> pertinente. </w:t>
      </w:r>
      <w:r w:rsidR="00C11EF5" w:rsidRPr="008C6CEB">
        <w:rPr>
          <w:rFonts w:cstheme="minorHAnsi"/>
          <w:sz w:val="22"/>
          <w:szCs w:val="22"/>
          <w:lang w:val="es-ES"/>
        </w:rPr>
        <w:t>Las Partes Contratantes también podrían plantearse si esta cuestión se debería contemplar en el texto de una resolución de la COP o la versión revisada de los Lineamientos Operativos (que se presentará a la COP14)</w:t>
      </w:r>
      <w:r w:rsidR="00C11EF5">
        <w:rPr>
          <w:rFonts w:cstheme="minorHAnsi"/>
          <w:sz w:val="22"/>
          <w:szCs w:val="22"/>
          <w:lang w:val="es-ES"/>
        </w:rPr>
        <w:t>.</w:t>
      </w:r>
    </w:p>
    <w:p w14:paraId="7B2EF7BA" w14:textId="77777777" w:rsidR="00F66335" w:rsidRPr="00C11EF5" w:rsidRDefault="00F66335" w:rsidP="00C11EF5">
      <w:pPr>
        <w:rPr>
          <w:rFonts w:cstheme="minorHAnsi"/>
          <w:sz w:val="22"/>
          <w:szCs w:val="22"/>
          <w:lang w:val="es-ES"/>
        </w:rPr>
      </w:pPr>
    </w:p>
    <w:p w14:paraId="3C8BAC3C" w14:textId="11EA7B76" w:rsidR="00670289" w:rsidRPr="008C6CEB" w:rsidRDefault="00E334EF" w:rsidP="00670289">
      <w:pPr>
        <w:pStyle w:val="ListParagraph"/>
        <w:numPr>
          <w:ilvl w:val="0"/>
          <w:numId w:val="19"/>
        </w:numPr>
        <w:rPr>
          <w:rFonts w:cstheme="minorHAnsi"/>
          <w:b/>
          <w:sz w:val="22"/>
          <w:szCs w:val="22"/>
          <w:lang w:val="es-ES"/>
        </w:rPr>
      </w:pPr>
      <w:r w:rsidRPr="008C6CEB">
        <w:rPr>
          <w:rFonts w:cstheme="minorHAnsi"/>
          <w:sz w:val="22"/>
          <w:szCs w:val="22"/>
          <w:lang w:val="es-ES"/>
        </w:rPr>
        <w:t xml:space="preserve">En </w:t>
      </w:r>
      <w:r w:rsidR="00335167" w:rsidRPr="008C6CEB">
        <w:rPr>
          <w:rFonts w:cstheme="minorHAnsi"/>
          <w:sz w:val="22"/>
          <w:szCs w:val="22"/>
          <w:lang w:val="es-ES"/>
        </w:rPr>
        <w:t>cuarto</w:t>
      </w:r>
      <w:r w:rsidR="00BE1E81" w:rsidRPr="008C6CEB">
        <w:rPr>
          <w:rFonts w:cstheme="minorHAnsi"/>
          <w:sz w:val="22"/>
          <w:szCs w:val="22"/>
          <w:lang w:val="es-ES"/>
        </w:rPr>
        <w:t xml:space="preserve"> l</w:t>
      </w:r>
      <w:r w:rsidRPr="008C6CEB">
        <w:rPr>
          <w:rFonts w:cstheme="minorHAnsi"/>
          <w:sz w:val="22"/>
          <w:szCs w:val="22"/>
          <w:lang w:val="es-ES"/>
        </w:rPr>
        <w:t>ugar, l</w:t>
      </w:r>
      <w:r w:rsidR="00335167" w:rsidRPr="008C6CEB">
        <w:rPr>
          <w:rFonts w:cstheme="minorHAnsi"/>
          <w:sz w:val="22"/>
          <w:szCs w:val="22"/>
          <w:lang w:val="es-ES"/>
        </w:rPr>
        <w:t>a COP podría imponer</w:t>
      </w:r>
      <w:r w:rsidRPr="008C6CEB">
        <w:rPr>
          <w:rFonts w:cstheme="minorHAnsi"/>
          <w:sz w:val="22"/>
          <w:szCs w:val="22"/>
          <w:lang w:val="es-ES"/>
        </w:rPr>
        <w:t xml:space="preserve"> requisitos más específicos y estrictos en materia de presentación de informes y de auditoría, </w:t>
      </w:r>
      <w:r w:rsidR="00776B3F" w:rsidRPr="008C6CEB">
        <w:rPr>
          <w:rFonts w:cstheme="minorHAnsi"/>
          <w:sz w:val="22"/>
          <w:szCs w:val="22"/>
          <w:lang w:val="es-ES"/>
        </w:rPr>
        <w:t>particularmente en</w:t>
      </w:r>
      <w:r w:rsidRPr="008C6CEB">
        <w:rPr>
          <w:rFonts w:cstheme="minorHAnsi"/>
          <w:sz w:val="22"/>
          <w:szCs w:val="22"/>
          <w:lang w:val="es-ES"/>
        </w:rPr>
        <w:t xml:space="preserve"> relación con las cuestiones financieras. Esto sería particularmente prudente en caso de que la </w:t>
      </w:r>
      <w:r w:rsidR="00E16F48" w:rsidRPr="008C6CEB">
        <w:rPr>
          <w:rFonts w:cstheme="minorHAnsi"/>
          <w:sz w:val="22"/>
          <w:szCs w:val="22"/>
          <w:lang w:val="es-ES"/>
        </w:rPr>
        <w:t>COP</w:t>
      </w:r>
      <w:r w:rsidRPr="008C6CEB">
        <w:rPr>
          <w:rFonts w:cstheme="minorHAnsi"/>
          <w:sz w:val="22"/>
          <w:szCs w:val="22"/>
          <w:lang w:val="es-ES"/>
        </w:rPr>
        <w:t xml:space="preserve"> decida autorizar formalmente a una o más IRR a adoptar una </w:t>
      </w:r>
      <w:r w:rsidR="005723D2" w:rsidRPr="008C6CEB">
        <w:rPr>
          <w:rFonts w:cstheme="minorHAnsi"/>
          <w:sz w:val="22"/>
          <w:szCs w:val="22"/>
          <w:lang w:val="es-ES"/>
        </w:rPr>
        <w:t>estructura jurídica formal</w:t>
      </w:r>
      <w:r w:rsidR="00670289" w:rsidRPr="008C6CEB">
        <w:rPr>
          <w:rFonts w:cstheme="minorHAnsi"/>
          <w:sz w:val="22"/>
          <w:szCs w:val="22"/>
          <w:lang w:val="es-ES"/>
        </w:rPr>
        <w:t xml:space="preserve"> </w:t>
      </w:r>
      <w:r w:rsidRPr="008C6CEB">
        <w:rPr>
          <w:rFonts w:cstheme="minorHAnsi"/>
          <w:sz w:val="22"/>
          <w:szCs w:val="22"/>
          <w:lang w:val="es-ES"/>
        </w:rPr>
        <w:t>y</w:t>
      </w:r>
      <w:r w:rsidR="00670289" w:rsidRPr="008C6CEB">
        <w:rPr>
          <w:rFonts w:cstheme="minorHAnsi"/>
          <w:sz w:val="22"/>
          <w:szCs w:val="22"/>
          <w:lang w:val="es-ES"/>
        </w:rPr>
        <w:t xml:space="preserve"> </w:t>
      </w:r>
      <w:r w:rsidR="003649D6" w:rsidRPr="008C6CEB">
        <w:rPr>
          <w:rFonts w:cstheme="minorHAnsi"/>
          <w:sz w:val="22"/>
          <w:szCs w:val="22"/>
          <w:lang w:val="es-ES"/>
        </w:rPr>
        <w:t>personalidad jurídica</w:t>
      </w:r>
      <w:r w:rsidR="00670289" w:rsidRPr="008C6CEB">
        <w:rPr>
          <w:rFonts w:cstheme="minorHAnsi"/>
          <w:sz w:val="22"/>
          <w:szCs w:val="22"/>
          <w:lang w:val="es-ES"/>
        </w:rPr>
        <w:t xml:space="preserve">. </w:t>
      </w:r>
      <w:r w:rsidRPr="008C6CEB">
        <w:rPr>
          <w:rFonts w:cstheme="minorHAnsi"/>
          <w:sz w:val="22"/>
          <w:szCs w:val="22"/>
          <w:lang w:val="es-ES"/>
        </w:rPr>
        <w:t xml:space="preserve">Se debería solicitar asesoramiento sobre este asunto a un contable o auditor con las </w:t>
      </w:r>
      <w:r w:rsidR="00776B3F" w:rsidRPr="008C6CEB">
        <w:rPr>
          <w:rFonts w:cstheme="minorHAnsi"/>
          <w:sz w:val="22"/>
          <w:szCs w:val="22"/>
          <w:lang w:val="es-ES"/>
        </w:rPr>
        <w:t>cualificaciones</w:t>
      </w:r>
      <w:r w:rsidRPr="008C6CEB">
        <w:rPr>
          <w:rFonts w:cstheme="minorHAnsi"/>
          <w:sz w:val="22"/>
          <w:szCs w:val="22"/>
          <w:lang w:val="es-ES"/>
        </w:rPr>
        <w:t xml:space="preserve"> adecuadas</w:t>
      </w:r>
      <w:r w:rsidR="00670289" w:rsidRPr="008C6CEB">
        <w:rPr>
          <w:rFonts w:cstheme="minorHAnsi"/>
          <w:sz w:val="22"/>
          <w:szCs w:val="22"/>
          <w:lang w:val="es-ES"/>
        </w:rPr>
        <w:t xml:space="preserve">. </w:t>
      </w:r>
    </w:p>
    <w:p w14:paraId="15A9E029" w14:textId="77777777" w:rsidR="00243BCF" w:rsidRPr="008C6CEB" w:rsidRDefault="00243BCF" w:rsidP="00243BCF">
      <w:pPr>
        <w:pStyle w:val="ListParagraph"/>
        <w:ind w:left="360"/>
        <w:rPr>
          <w:rFonts w:cstheme="minorHAnsi"/>
          <w:b/>
          <w:sz w:val="22"/>
          <w:szCs w:val="22"/>
          <w:lang w:val="es-ES"/>
        </w:rPr>
      </w:pPr>
    </w:p>
    <w:p w14:paraId="17AE32F5" w14:textId="7FDDE7BE" w:rsidR="00E01B9D" w:rsidRPr="008C6CEB" w:rsidRDefault="00E334EF" w:rsidP="001F287E">
      <w:pPr>
        <w:pStyle w:val="ListParagraph"/>
        <w:numPr>
          <w:ilvl w:val="0"/>
          <w:numId w:val="19"/>
        </w:numPr>
        <w:rPr>
          <w:rFonts w:cstheme="minorHAnsi"/>
          <w:b/>
          <w:sz w:val="22"/>
          <w:szCs w:val="22"/>
          <w:lang w:val="es-ES"/>
        </w:rPr>
      </w:pPr>
      <w:r w:rsidRPr="008C6CEB">
        <w:rPr>
          <w:rFonts w:cstheme="minorHAnsi"/>
          <w:sz w:val="22"/>
          <w:szCs w:val="22"/>
          <w:lang w:val="es-ES"/>
        </w:rPr>
        <w:t xml:space="preserve">En </w:t>
      </w:r>
      <w:r w:rsidR="00335167" w:rsidRPr="008C6CEB">
        <w:rPr>
          <w:rFonts w:cstheme="minorHAnsi"/>
          <w:sz w:val="22"/>
          <w:szCs w:val="22"/>
          <w:lang w:val="es-ES"/>
        </w:rPr>
        <w:t>quinto</w:t>
      </w:r>
      <w:r w:rsidRPr="008C6CEB">
        <w:rPr>
          <w:rFonts w:cstheme="minorHAnsi"/>
          <w:sz w:val="22"/>
          <w:szCs w:val="22"/>
          <w:lang w:val="es-ES"/>
        </w:rPr>
        <w:t xml:space="preserve"> lugar, </w:t>
      </w:r>
      <w:r w:rsidR="0013150A" w:rsidRPr="008C6CEB">
        <w:rPr>
          <w:rFonts w:cstheme="minorHAnsi"/>
          <w:sz w:val="22"/>
          <w:szCs w:val="22"/>
          <w:lang w:val="es-ES"/>
        </w:rPr>
        <w:t xml:space="preserve">se </w:t>
      </w:r>
      <w:r w:rsidR="0054007C">
        <w:rPr>
          <w:rFonts w:cstheme="minorHAnsi"/>
          <w:sz w:val="22"/>
          <w:szCs w:val="22"/>
          <w:lang w:val="es-ES"/>
        </w:rPr>
        <w:t>recomienda</w:t>
      </w:r>
      <w:r w:rsidR="0013150A" w:rsidRPr="008C6CEB">
        <w:rPr>
          <w:rFonts w:cstheme="minorHAnsi"/>
          <w:sz w:val="22"/>
          <w:szCs w:val="22"/>
          <w:lang w:val="es-ES"/>
        </w:rPr>
        <w:t xml:space="preserve"> que </w:t>
      </w:r>
      <w:r w:rsidRPr="008C6CEB">
        <w:rPr>
          <w:rFonts w:cstheme="minorHAnsi"/>
          <w:sz w:val="22"/>
          <w:szCs w:val="22"/>
          <w:lang w:val="es-ES"/>
        </w:rPr>
        <w:t xml:space="preserve">las </w:t>
      </w:r>
      <w:r w:rsidR="002A68F0" w:rsidRPr="008C6CEB">
        <w:rPr>
          <w:rFonts w:cstheme="minorHAnsi"/>
          <w:sz w:val="22"/>
          <w:szCs w:val="22"/>
          <w:lang w:val="es-ES"/>
        </w:rPr>
        <w:t>Partes Contratantes</w:t>
      </w:r>
      <w:r w:rsidR="00243BCF" w:rsidRPr="008C6CEB">
        <w:rPr>
          <w:rFonts w:cstheme="minorHAnsi"/>
          <w:sz w:val="22"/>
          <w:szCs w:val="22"/>
          <w:lang w:val="es-ES"/>
        </w:rPr>
        <w:t xml:space="preserve"> </w:t>
      </w:r>
      <w:r w:rsidR="0013150A" w:rsidRPr="008C6CEB">
        <w:rPr>
          <w:rFonts w:cstheme="minorHAnsi"/>
          <w:sz w:val="22"/>
          <w:szCs w:val="22"/>
          <w:lang w:val="es-ES"/>
        </w:rPr>
        <w:t xml:space="preserve">estudien las repercusiones de </w:t>
      </w:r>
      <w:r w:rsidR="00F57988" w:rsidRPr="008C6CEB">
        <w:rPr>
          <w:rFonts w:cstheme="minorHAnsi"/>
          <w:sz w:val="22"/>
          <w:szCs w:val="22"/>
          <w:lang w:val="es-ES"/>
        </w:rPr>
        <w:t>alentar</w:t>
      </w:r>
      <w:r w:rsidR="0013150A" w:rsidRPr="008C6CEB">
        <w:rPr>
          <w:rFonts w:cstheme="minorHAnsi"/>
          <w:sz w:val="22"/>
          <w:szCs w:val="22"/>
          <w:lang w:val="es-ES"/>
        </w:rPr>
        <w:t xml:space="preserve"> a las IRR que carezcan de una </w:t>
      </w:r>
      <w:r w:rsidR="005723D2" w:rsidRPr="008C6CEB">
        <w:rPr>
          <w:rFonts w:cstheme="minorHAnsi"/>
          <w:sz w:val="22"/>
          <w:szCs w:val="22"/>
          <w:lang w:val="es-ES"/>
        </w:rPr>
        <w:t>estructura</w:t>
      </w:r>
      <w:r w:rsidR="0013150A" w:rsidRPr="008C6CEB">
        <w:rPr>
          <w:rFonts w:cstheme="minorHAnsi"/>
          <w:sz w:val="22"/>
          <w:szCs w:val="22"/>
          <w:lang w:val="es-ES"/>
        </w:rPr>
        <w:t xml:space="preserve"> y personalidad juríd</w:t>
      </w:r>
      <w:r w:rsidR="005723D2" w:rsidRPr="008C6CEB">
        <w:rPr>
          <w:rFonts w:cstheme="minorHAnsi"/>
          <w:sz w:val="22"/>
          <w:szCs w:val="22"/>
          <w:lang w:val="es-ES"/>
        </w:rPr>
        <w:t>ica formal</w:t>
      </w:r>
      <w:r w:rsidR="0013150A" w:rsidRPr="008C6CEB">
        <w:rPr>
          <w:rFonts w:cstheme="minorHAnsi"/>
          <w:sz w:val="22"/>
          <w:szCs w:val="22"/>
          <w:lang w:val="es-ES"/>
        </w:rPr>
        <w:t>es a tener independencia financiera</w:t>
      </w:r>
      <w:r w:rsidR="00335167" w:rsidRPr="008C6CEB">
        <w:rPr>
          <w:rStyle w:val="FootnoteReference"/>
          <w:rFonts w:cs="Arial"/>
          <w:sz w:val="22"/>
          <w:szCs w:val="22"/>
          <w:lang w:val="es-ES"/>
        </w:rPr>
        <w:footnoteReference w:id="68"/>
      </w:r>
      <w:r w:rsidR="0013150A" w:rsidRPr="008C6CEB">
        <w:rPr>
          <w:rFonts w:cstheme="minorHAnsi"/>
          <w:sz w:val="22"/>
          <w:szCs w:val="22"/>
          <w:lang w:val="es-ES"/>
        </w:rPr>
        <w:t xml:space="preserve">. Por ejemplo, en algunas </w:t>
      </w:r>
      <w:r w:rsidR="00776B3F" w:rsidRPr="008C6CEB">
        <w:rPr>
          <w:rFonts w:cstheme="minorHAnsi"/>
          <w:sz w:val="22"/>
          <w:szCs w:val="22"/>
          <w:lang w:val="es-ES"/>
        </w:rPr>
        <w:t>jurisdicciones</w:t>
      </w:r>
      <w:r w:rsidR="0013150A" w:rsidRPr="008C6CEB">
        <w:rPr>
          <w:rFonts w:cstheme="minorHAnsi"/>
          <w:sz w:val="22"/>
          <w:szCs w:val="22"/>
          <w:lang w:val="es-ES"/>
        </w:rPr>
        <w:t xml:space="preserve"> las entidades deben adoptar una determinada estructura </w:t>
      </w:r>
      <w:r w:rsidR="00776B3F" w:rsidRPr="008C6CEB">
        <w:rPr>
          <w:rFonts w:cstheme="minorHAnsi"/>
          <w:sz w:val="22"/>
          <w:szCs w:val="22"/>
          <w:lang w:val="es-ES"/>
        </w:rPr>
        <w:t>jurídica</w:t>
      </w:r>
      <w:r w:rsidR="0013150A" w:rsidRPr="008C6CEB">
        <w:rPr>
          <w:rFonts w:cstheme="minorHAnsi"/>
          <w:sz w:val="22"/>
          <w:szCs w:val="22"/>
          <w:lang w:val="es-ES"/>
        </w:rPr>
        <w:t xml:space="preserve"> antes de poder gozar de</w:t>
      </w:r>
      <w:r w:rsidR="00AE0505" w:rsidRPr="008C6CEB">
        <w:rPr>
          <w:rFonts w:cstheme="minorHAnsi"/>
          <w:sz w:val="22"/>
          <w:szCs w:val="22"/>
          <w:lang w:val="es-ES"/>
        </w:rPr>
        <w:t xml:space="preserve"> la condición de entidad que puede recibir donaciones deducibles de impuestos</w:t>
      </w:r>
      <w:r w:rsidR="00243BCF" w:rsidRPr="008C6CEB">
        <w:rPr>
          <w:rFonts w:cstheme="minorHAnsi"/>
          <w:sz w:val="22"/>
          <w:szCs w:val="22"/>
          <w:lang w:val="es-ES"/>
        </w:rPr>
        <w:t xml:space="preserve">. </w:t>
      </w:r>
      <w:r w:rsidR="00622F72" w:rsidRPr="008C6CEB">
        <w:rPr>
          <w:rFonts w:cstheme="minorHAnsi"/>
          <w:sz w:val="22"/>
          <w:szCs w:val="22"/>
          <w:lang w:val="es-ES"/>
        </w:rPr>
        <w:t>Es importante observar que</w:t>
      </w:r>
      <w:r w:rsidR="00335167" w:rsidRPr="008C6CEB">
        <w:rPr>
          <w:rFonts w:cstheme="minorHAnsi"/>
          <w:sz w:val="22"/>
          <w:szCs w:val="22"/>
          <w:lang w:val="es-ES"/>
        </w:rPr>
        <w:t>, en algunas circunstancias,</w:t>
      </w:r>
      <w:r w:rsidR="00622F72" w:rsidRPr="008C6CEB">
        <w:rPr>
          <w:rFonts w:cstheme="minorHAnsi"/>
          <w:sz w:val="22"/>
          <w:szCs w:val="22"/>
          <w:lang w:val="es-ES"/>
        </w:rPr>
        <w:t xml:space="preserve"> el hecho de no obtener esta condición puede afectar a la capacidad de una IRR para recaudar fondos y </w:t>
      </w:r>
      <w:r w:rsidR="00AE0505" w:rsidRPr="008C6CEB">
        <w:rPr>
          <w:rFonts w:cstheme="minorHAnsi"/>
          <w:sz w:val="22"/>
          <w:szCs w:val="22"/>
          <w:lang w:val="es-ES"/>
        </w:rPr>
        <w:t>lograr</w:t>
      </w:r>
      <w:r w:rsidR="00671F63">
        <w:rPr>
          <w:rFonts w:cstheme="minorHAnsi"/>
          <w:sz w:val="22"/>
          <w:szCs w:val="22"/>
          <w:lang w:val="es-ES"/>
        </w:rPr>
        <w:t xml:space="preserve"> la</w:t>
      </w:r>
      <w:r w:rsidR="00622F72" w:rsidRPr="008C6CEB">
        <w:rPr>
          <w:rFonts w:cstheme="minorHAnsi"/>
          <w:sz w:val="22"/>
          <w:szCs w:val="22"/>
          <w:lang w:val="es-ES"/>
        </w:rPr>
        <w:t xml:space="preserve"> independencia financiera.</w:t>
      </w:r>
    </w:p>
    <w:p w14:paraId="0C5DE7FE" w14:textId="77777777" w:rsidR="00B07169" w:rsidRPr="008C6CEB" w:rsidRDefault="00B07169" w:rsidP="00B07169">
      <w:pPr>
        <w:rPr>
          <w:rFonts w:cstheme="minorHAnsi"/>
          <w:b/>
          <w:sz w:val="22"/>
          <w:szCs w:val="22"/>
          <w:lang w:val="es-ES"/>
        </w:rPr>
      </w:pPr>
    </w:p>
    <w:p w14:paraId="235F1D4E" w14:textId="565D699E" w:rsidR="00734823" w:rsidRPr="008C6CEB" w:rsidRDefault="00AE0505" w:rsidP="00734823">
      <w:pPr>
        <w:pStyle w:val="ListParagraph"/>
        <w:numPr>
          <w:ilvl w:val="0"/>
          <w:numId w:val="19"/>
        </w:numPr>
        <w:rPr>
          <w:rFonts w:cstheme="minorHAnsi"/>
          <w:b/>
          <w:color w:val="FF0000"/>
          <w:sz w:val="22"/>
          <w:szCs w:val="22"/>
          <w:lang w:val="es-ES"/>
        </w:rPr>
      </w:pPr>
      <w:r w:rsidRPr="008C6CEB">
        <w:rPr>
          <w:rFonts w:cstheme="minorHAnsi"/>
          <w:sz w:val="22"/>
          <w:szCs w:val="22"/>
          <w:lang w:val="es-ES"/>
        </w:rPr>
        <w:t xml:space="preserve">En </w:t>
      </w:r>
      <w:r w:rsidR="00335167" w:rsidRPr="008C6CEB">
        <w:rPr>
          <w:rFonts w:cstheme="minorHAnsi"/>
          <w:sz w:val="22"/>
          <w:szCs w:val="22"/>
          <w:lang w:val="es-ES"/>
        </w:rPr>
        <w:t>sexto</w:t>
      </w:r>
      <w:r w:rsidR="00622F72" w:rsidRPr="008C6CEB">
        <w:rPr>
          <w:rFonts w:cstheme="minorHAnsi"/>
          <w:sz w:val="22"/>
          <w:szCs w:val="22"/>
          <w:lang w:val="es-ES"/>
        </w:rPr>
        <w:t xml:space="preserve"> lugar, como se señala en la 5ª parte del presente informe, las </w:t>
      </w:r>
      <w:r w:rsidR="002A68F0" w:rsidRPr="008C6CEB">
        <w:rPr>
          <w:rFonts w:cstheme="minorHAnsi"/>
          <w:sz w:val="22"/>
          <w:szCs w:val="22"/>
          <w:lang w:val="es-ES"/>
        </w:rPr>
        <w:t>Partes Contratantes</w:t>
      </w:r>
      <w:r w:rsidR="00B07169" w:rsidRPr="008C6CEB">
        <w:rPr>
          <w:rFonts w:cstheme="minorHAnsi"/>
          <w:sz w:val="22"/>
          <w:szCs w:val="22"/>
          <w:lang w:val="es-ES"/>
        </w:rPr>
        <w:t xml:space="preserve"> </w:t>
      </w:r>
      <w:r w:rsidR="00622F72" w:rsidRPr="008C6CEB">
        <w:rPr>
          <w:rFonts w:cstheme="minorHAnsi"/>
          <w:sz w:val="22"/>
          <w:szCs w:val="22"/>
          <w:lang w:val="es-ES"/>
        </w:rPr>
        <w:t xml:space="preserve">deberían </w:t>
      </w:r>
      <w:r w:rsidR="00734823" w:rsidRPr="008C6CEB">
        <w:rPr>
          <w:rFonts w:cstheme="minorHAnsi"/>
          <w:sz w:val="22"/>
          <w:szCs w:val="22"/>
          <w:lang w:val="es-ES"/>
        </w:rPr>
        <w:t>tener presente que una IRR que es una OIG puede ser candidata a</w:t>
      </w:r>
      <w:r w:rsidR="002E59EB" w:rsidRPr="008C6CEB">
        <w:rPr>
          <w:rFonts w:cstheme="minorHAnsi"/>
          <w:sz w:val="22"/>
          <w:szCs w:val="22"/>
          <w:lang w:val="es-ES"/>
        </w:rPr>
        <w:t>:</w:t>
      </w:r>
    </w:p>
    <w:p w14:paraId="12F3FE33" w14:textId="77777777" w:rsidR="00734823" w:rsidRPr="008C6CEB" w:rsidRDefault="00734823" w:rsidP="00734823">
      <w:pPr>
        <w:rPr>
          <w:rFonts w:cs="Arial"/>
          <w:sz w:val="22"/>
          <w:szCs w:val="22"/>
          <w:lang w:val="es-ES"/>
        </w:rPr>
      </w:pPr>
    </w:p>
    <w:p w14:paraId="356B9B3B" w14:textId="49D6C5FE" w:rsidR="00734823" w:rsidRPr="008C6CEB" w:rsidRDefault="002E59EB" w:rsidP="00734823">
      <w:pPr>
        <w:pStyle w:val="ListParagraph"/>
        <w:numPr>
          <w:ilvl w:val="0"/>
          <w:numId w:val="35"/>
        </w:numPr>
        <w:rPr>
          <w:rFonts w:cs="Arial"/>
          <w:b/>
          <w:sz w:val="22"/>
          <w:szCs w:val="22"/>
          <w:lang w:val="es-ES"/>
        </w:rPr>
      </w:pPr>
      <w:r w:rsidRPr="008C6CEB">
        <w:rPr>
          <w:rFonts w:cs="Arial"/>
          <w:sz w:val="22"/>
          <w:szCs w:val="22"/>
          <w:lang w:val="es-ES"/>
        </w:rPr>
        <w:t xml:space="preserve">ser </w:t>
      </w:r>
      <w:r w:rsidR="0054007C">
        <w:rPr>
          <w:rFonts w:cs="Arial"/>
          <w:sz w:val="22"/>
          <w:szCs w:val="22"/>
          <w:lang w:val="es-ES"/>
        </w:rPr>
        <w:t xml:space="preserve">admitida como </w:t>
      </w:r>
      <w:r w:rsidRPr="008C6CEB">
        <w:rPr>
          <w:rFonts w:cs="Arial"/>
          <w:sz w:val="22"/>
          <w:szCs w:val="22"/>
          <w:lang w:val="es-ES"/>
        </w:rPr>
        <w:t>observador en la Asamblea General de las Naciones Unidas;</w:t>
      </w:r>
    </w:p>
    <w:p w14:paraId="7C2F02D1" w14:textId="11A83ED4" w:rsidR="00734823" w:rsidRPr="008C6CEB" w:rsidRDefault="002E59EB" w:rsidP="00734823">
      <w:pPr>
        <w:pStyle w:val="ListParagraph"/>
        <w:numPr>
          <w:ilvl w:val="0"/>
          <w:numId w:val="35"/>
        </w:numPr>
        <w:rPr>
          <w:rFonts w:cs="Arial"/>
          <w:b/>
          <w:sz w:val="22"/>
          <w:szCs w:val="22"/>
          <w:lang w:val="es-ES"/>
        </w:rPr>
      </w:pPr>
      <w:r w:rsidRPr="008C6CEB">
        <w:rPr>
          <w:rFonts w:cs="Arial"/>
          <w:sz w:val="22"/>
          <w:szCs w:val="22"/>
          <w:lang w:val="es-ES"/>
        </w:rPr>
        <w:t>suscribir acuerdos con Estados u OIG</w:t>
      </w:r>
      <w:r w:rsidR="00734823" w:rsidRPr="008C6CEB">
        <w:rPr>
          <w:rStyle w:val="FootnoteReference"/>
          <w:rFonts w:cs="Arial"/>
          <w:sz w:val="22"/>
          <w:szCs w:val="22"/>
          <w:lang w:val="es-ES"/>
        </w:rPr>
        <w:footnoteReference w:id="69"/>
      </w:r>
      <w:r w:rsidR="0054007C">
        <w:rPr>
          <w:rFonts w:cs="Arial"/>
          <w:sz w:val="22"/>
          <w:szCs w:val="22"/>
          <w:lang w:val="es-ES"/>
        </w:rPr>
        <w:t>;</w:t>
      </w:r>
      <w:r w:rsidR="00734823" w:rsidRPr="008C6CEB">
        <w:rPr>
          <w:rFonts w:cs="Arial"/>
          <w:sz w:val="22"/>
          <w:szCs w:val="22"/>
          <w:lang w:val="es-ES"/>
        </w:rPr>
        <w:t xml:space="preserve"> </w:t>
      </w:r>
    </w:p>
    <w:p w14:paraId="328C0AB5" w14:textId="69633487" w:rsidR="00734823" w:rsidRPr="008C6CEB" w:rsidRDefault="002E59EB" w:rsidP="00734823">
      <w:pPr>
        <w:pStyle w:val="ListParagraph"/>
        <w:numPr>
          <w:ilvl w:val="0"/>
          <w:numId w:val="35"/>
        </w:numPr>
        <w:rPr>
          <w:rFonts w:cs="Arial"/>
          <w:b/>
          <w:sz w:val="22"/>
          <w:szCs w:val="22"/>
          <w:lang w:val="es-ES"/>
        </w:rPr>
      </w:pPr>
      <w:r w:rsidRPr="008C6CEB">
        <w:rPr>
          <w:rFonts w:cs="Arial"/>
          <w:sz w:val="22"/>
          <w:szCs w:val="22"/>
          <w:lang w:val="es-ES"/>
        </w:rPr>
        <w:lastRenderedPageBreak/>
        <w:t>acreditarse en el Programa de las Naciones Unidas para el Medio Ambiente, que a su vez permite la participación en la Asamblea de las Naciones Unidas para el Medio Ambiente</w:t>
      </w:r>
      <w:r w:rsidR="00734823" w:rsidRPr="008C6CEB">
        <w:rPr>
          <w:rStyle w:val="FootnoteReference"/>
          <w:rFonts w:cs="Arial"/>
          <w:sz w:val="22"/>
          <w:szCs w:val="22"/>
          <w:lang w:val="es-ES"/>
        </w:rPr>
        <w:footnoteReference w:id="70"/>
      </w:r>
      <w:r w:rsidR="0054007C">
        <w:rPr>
          <w:rFonts w:cs="Arial"/>
          <w:sz w:val="22"/>
          <w:szCs w:val="22"/>
          <w:lang w:val="es-ES"/>
        </w:rPr>
        <w:t>;</w:t>
      </w:r>
      <w:r w:rsidR="00734823" w:rsidRPr="008C6CEB">
        <w:rPr>
          <w:rFonts w:cs="Arial"/>
          <w:sz w:val="22"/>
          <w:szCs w:val="22"/>
          <w:lang w:val="es-ES"/>
        </w:rPr>
        <w:t xml:space="preserve"> </w:t>
      </w:r>
    </w:p>
    <w:p w14:paraId="4183821E" w14:textId="5906BD96" w:rsidR="00734823" w:rsidRPr="008C6CEB" w:rsidRDefault="002E59EB" w:rsidP="00734823">
      <w:pPr>
        <w:pStyle w:val="ListParagraph"/>
        <w:numPr>
          <w:ilvl w:val="0"/>
          <w:numId w:val="35"/>
        </w:numPr>
        <w:rPr>
          <w:rFonts w:cs="Arial"/>
          <w:b/>
          <w:sz w:val="22"/>
          <w:szCs w:val="22"/>
          <w:lang w:val="es-ES"/>
        </w:rPr>
      </w:pPr>
      <w:r w:rsidRPr="008C6CEB">
        <w:rPr>
          <w:rFonts w:cs="Arial"/>
          <w:sz w:val="22"/>
          <w:szCs w:val="22"/>
          <w:lang w:val="es-ES"/>
        </w:rPr>
        <w:t>ser miembro de una ONG internacional (si se trata de una ONG conforme a la legislación nacional);</w:t>
      </w:r>
    </w:p>
    <w:p w14:paraId="1BC810A6" w14:textId="77777777" w:rsidR="0039799F" w:rsidRPr="0039799F" w:rsidRDefault="0039799F" w:rsidP="0039799F">
      <w:pPr>
        <w:pStyle w:val="ListParagraph"/>
        <w:numPr>
          <w:ilvl w:val="0"/>
          <w:numId w:val="35"/>
        </w:numPr>
        <w:rPr>
          <w:rFonts w:cstheme="minorHAnsi"/>
          <w:b/>
          <w:sz w:val="22"/>
          <w:szCs w:val="22"/>
          <w:lang w:val="es-ES"/>
        </w:rPr>
      </w:pPr>
      <w:r w:rsidRPr="006316FE">
        <w:rPr>
          <w:rFonts w:cstheme="minorHAnsi"/>
          <w:sz w:val="22"/>
          <w:szCs w:val="22"/>
          <w:lang w:val="es-ES"/>
        </w:rPr>
        <w:t xml:space="preserve">presentar demandas y ser demandada ante tribunales </w:t>
      </w:r>
      <w:r w:rsidRPr="006316FE">
        <w:rPr>
          <w:rFonts w:cs="Arial"/>
          <w:sz w:val="22"/>
          <w:szCs w:val="22"/>
          <w:lang w:val="es-ES"/>
        </w:rPr>
        <w:t>internacionales</w:t>
      </w:r>
      <w:r w:rsidRPr="006316FE">
        <w:rPr>
          <w:rStyle w:val="FootnoteReference"/>
          <w:rFonts w:cs="Arial"/>
          <w:sz w:val="22"/>
          <w:szCs w:val="22"/>
          <w:lang w:val="es-ES"/>
        </w:rPr>
        <w:footnoteReference w:id="71"/>
      </w:r>
      <w:r>
        <w:rPr>
          <w:rFonts w:cs="Arial"/>
          <w:sz w:val="22"/>
          <w:szCs w:val="22"/>
          <w:lang w:val="es-ES"/>
        </w:rPr>
        <w:t>;</w:t>
      </w:r>
    </w:p>
    <w:p w14:paraId="14C28DC1" w14:textId="6ED07E05" w:rsidR="0039799F" w:rsidRPr="0039799F" w:rsidRDefault="0039799F" w:rsidP="0039799F">
      <w:pPr>
        <w:pStyle w:val="ListParagraph"/>
        <w:numPr>
          <w:ilvl w:val="0"/>
          <w:numId w:val="35"/>
        </w:numPr>
        <w:rPr>
          <w:rFonts w:cstheme="minorHAnsi"/>
          <w:b/>
          <w:sz w:val="22"/>
          <w:szCs w:val="22"/>
          <w:lang w:val="es-ES"/>
        </w:rPr>
      </w:pPr>
      <w:r w:rsidRPr="006316FE">
        <w:rPr>
          <w:rFonts w:cs="Arial"/>
          <w:sz w:val="22"/>
          <w:szCs w:val="22"/>
          <w:lang w:val="es-ES"/>
        </w:rPr>
        <w:t xml:space="preserve">establecer misiones permanentes </w:t>
      </w:r>
      <w:r>
        <w:rPr>
          <w:rFonts w:cs="Arial"/>
          <w:sz w:val="22"/>
          <w:szCs w:val="22"/>
          <w:lang w:val="es-ES"/>
        </w:rPr>
        <w:t>en</w:t>
      </w:r>
      <w:r w:rsidRPr="006316FE">
        <w:rPr>
          <w:rFonts w:cs="Arial"/>
          <w:sz w:val="22"/>
          <w:szCs w:val="22"/>
          <w:lang w:val="es-ES"/>
        </w:rPr>
        <w:t xml:space="preserve"> Estados y otras organizaciones internacionales (</w:t>
      </w:r>
      <w:r w:rsidRPr="006316FE">
        <w:rPr>
          <w:rFonts w:cs="Arial"/>
          <w:i/>
          <w:sz w:val="22"/>
          <w:szCs w:val="22"/>
          <w:lang w:val="es-ES"/>
        </w:rPr>
        <w:t xml:space="preserve">jus </w:t>
      </w:r>
      <w:r w:rsidRPr="0039799F">
        <w:rPr>
          <w:rFonts w:cs="Arial"/>
          <w:i/>
          <w:sz w:val="22"/>
          <w:szCs w:val="22"/>
          <w:lang w:val="es-ES"/>
        </w:rPr>
        <w:t>missionis</w:t>
      </w:r>
      <w:r w:rsidRPr="0039799F">
        <w:rPr>
          <w:rFonts w:cs="Arial"/>
          <w:sz w:val="22"/>
          <w:szCs w:val="22"/>
          <w:lang w:val="es-ES"/>
        </w:rPr>
        <w:t>)</w:t>
      </w:r>
      <w:r w:rsidRPr="0039799F">
        <w:rPr>
          <w:rStyle w:val="FootnoteReference"/>
          <w:rFonts w:cs="Arial"/>
          <w:sz w:val="22"/>
          <w:szCs w:val="22"/>
          <w:lang w:val="es-ES"/>
        </w:rPr>
        <w:footnoteReference w:id="72"/>
      </w:r>
      <w:r w:rsidRPr="0039799F">
        <w:rPr>
          <w:rFonts w:cs="Arial"/>
          <w:sz w:val="22"/>
          <w:szCs w:val="22"/>
          <w:lang w:val="es-ES"/>
        </w:rPr>
        <w:t>; y</w:t>
      </w:r>
    </w:p>
    <w:p w14:paraId="6C3B80B3" w14:textId="55893159" w:rsidR="00734823" w:rsidRPr="0039799F" w:rsidRDefault="0039799F" w:rsidP="0039799F">
      <w:pPr>
        <w:pStyle w:val="ListParagraph"/>
        <w:numPr>
          <w:ilvl w:val="0"/>
          <w:numId w:val="35"/>
        </w:numPr>
        <w:rPr>
          <w:rFonts w:cs="Arial"/>
          <w:b/>
          <w:sz w:val="22"/>
          <w:szCs w:val="22"/>
          <w:lang w:val="es-ES"/>
        </w:rPr>
      </w:pPr>
      <w:r w:rsidRPr="0039799F">
        <w:rPr>
          <w:rFonts w:cs="Arial"/>
          <w:sz w:val="22"/>
          <w:szCs w:val="22"/>
          <w:lang w:val="es-ES"/>
        </w:rPr>
        <w:t>gozar de ciertos privilegios e inmunidades (por ejemplo, el derecho a no ser demandada en virtud de las leyes nacionales)</w:t>
      </w:r>
      <w:r w:rsidR="00734823" w:rsidRPr="0039799F">
        <w:rPr>
          <w:rStyle w:val="FootnoteReference"/>
          <w:rFonts w:cs="Arial"/>
          <w:sz w:val="22"/>
          <w:szCs w:val="22"/>
          <w:lang w:val="es-ES"/>
        </w:rPr>
        <w:footnoteReference w:id="73"/>
      </w:r>
      <w:r w:rsidRPr="0039799F">
        <w:rPr>
          <w:rFonts w:cs="Arial"/>
          <w:sz w:val="22"/>
          <w:szCs w:val="22"/>
          <w:lang w:val="es-ES"/>
        </w:rPr>
        <w:t>.</w:t>
      </w:r>
      <w:r w:rsidR="00734823" w:rsidRPr="0039799F">
        <w:rPr>
          <w:rFonts w:cs="Arial"/>
          <w:sz w:val="22"/>
          <w:szCs w:val="22"/>
          <w:lang w:val="es-ES"/>
        </w:rPr>
        <w:t xml:space="preserve">  </w:t>
      </w:r>
    </w:p>
    <w:p w14:paraId="41C55434" w14:textId="77777777" w:rsidR="00734823" w:rsidRPr="008C6CEB" w:rsidRDefault="00734823" w:rsidP="00D5650C">
      <w:pPr>
        <w:rPr>
          <w:rFonts w:cs="Arial"/>
          <w:sz w:val="22"/>
          <w:szCs w:val="22"/>
          <w:lang w:val="es-ES"/>
        </w:rPr>
      </w:pPr>
    </w:p>
    <w:p w14:paraId="221A7B99" w14:textId="17C479D3" w:rsidR="00D5650C" w:rsidRPr="00D5650C" w:rsidRDefault="00734823" w:rsidP="003C31B7">
      <w:pPr>
        <w:pStyle w:val="ListParagraph"/>
        <w:numPr>
          <w:ilvl w:val="0"/>
          <w:numId w:val="19"/>
        </w:numPr>
        <w:rPr>
          <w:rFonts w:cs="Arial"/>
          <w:b/>
          <w:sz w:val="22"/>
          <w:szCs w:val="22"/>
          <w:lang w:val="es-ES"/>
        </w:rPr>
      </w:pPr>
      <w:r w:rsidRPr="00D5650C">
        <w:rPr>
          <w:rFonts w:cstheme="minorHAnsi"/>
          <w:sz w:val="22"/>
          <w:szCs w:val="22"/>
          <w:lang w:val="es-ES"/>
        </w:rPr>
        <w:t xml:space="preserve">En séptimo lugar, </w:t>
      </w:r>
      <w:r w:rsidR="002E59EB" w:rsidRPr="00D5650C">
        <w:rPr>
          <w:rFonts w:cstheme="minorHAnsi"/>
          <w:sz w:val="22"/>
          <w:szCs w:val="22"/>
          <w:lang w:val="es-ES"/>
        </w:rPr>
        <w:t xml:space="preserve">las Partes Contratantes </w:t>
      </w:r>
      <w:r w:rsidR="005376A7" w:rsidRPr="00D5650C">
        <w:rPr>
          <w:rFonts w:cstheme="minorHAnsi"/>
          <w:sz w:val="22"/>
          <w:szCs w:val="22"/>
          <w:lang w:val="es-ES"/>
        </w:rPr>
        <w:t xml:space="preserve">también deberían ser conscientes de que </w:t>
      </w:r>
      <w:r w:rsidR="0080286C" w:rsidRPr="00D5650C">
        <w:rPr>
          <w:rFonts w:cstheme="minorHAnsi"/>
          <w:sz w:val="22"/>
          <w:szCs w:val="22"/>
          <w:lang w:val="es-ES"/>
        </w:rPr>
        <w:t xml:space="preserve">el hecho de que </w:t>
      </w:r>
      <w:r w:rsidR="005376A7" w:rsidRPr="00D5650C">
        <w:rPr>
          <w:rFonts w:cstheme="minorHAnsi"/>
          <w:sz w:val="22"/>
          <w:szCs w:val="22"/>
          <w:lang w:val="es-ES"/>
        </w:rPr>
        <w:t>una IRR tenga</w:t>
      </w:r>
      <w:r w:rsidR="0080286C" w:rsidRPr="00D5650C">
        <w:rPr>
          <w:rFonts w:cstheme="minorHAnsi"/>
          <w:sz w:val="22"/>
          <w:szCs w:val="22"/>
          <w:lang w:val="es-ES"/>
        </w:rPr>
        <w:t xml:space="preserve"> una personalidad</w:t>
      </w:r>
      <w:r w:rsidR="005376A7" w:rsidRPr="00D5650C">
        <w:rPr>
          <w:rFonts w:cstheme="minorHAnsi"/>
          <w:sz w:val="22"/>
          <w:szCs w:val="22"/>
          <w:lang w:val="es-ES"/>
        </w:rPr>
        <w:t xml:space="preserve"> </w:t>
      </w:r>
      <w:r w:rsidR="0080286C" w:rsidRPr="00D5650C">
        <w:rPr>
          <w:rFonts w:cstheme="minorHAnsi"/>
          <w:sz w:val="22"/>
          <w:szCs w:val="22"/>
          <w:lang w:val="es-ES"/>
        </w:rPr>
        <w:t xml:space="preserve">jurídica </w:t>
      </w:r>
      <w:r w:rsidR="005376A7" w:rsidRPr="00D5650C">
        <w:rPr>
          <w:rFonts w:cstheme="minorHAnsi"/>
          <w:sz w:val="22"/>
          <w:szCs w:val="22"/>
          <w:lang w:val="es-ES"/>
        </w:rPr>
        <w:t>con arreglo a la legislación nacional puede</w:t>
      </w:r>
      <w:r w:rsidR="0080286C" w:rsidRPr="00D5650C">
        <w:rPr>
          <w:rFonts w:cstheme="minorHAnsi"/>
          <w:sz w:val="22"/>
          <w:szCs w:val="22"/>
          <w:lang w:val="es-ES"/>
        </w:rPr>
        <w:t xml:space="preserve"> permitirle ser candidata a obtener la condición de observador en la COP de otra convención sobre el medio ambiente</w:t>
      </w:r>
      <w:r w:rsidR="00663831" w:rsidRPr="00D5650C">
        <w:rPr>
          <w:rFonts w:cstheme="minorHAnsi"/>
          <w:sz w:val="22"/>
          <w:szCs w:val="22"/>
          <w:lang w:val="es-ES"/>
        </w:rPr>
        <w:t>.</w:t>
      </w:r>
    </w:p>
    <w:p w14:paraId="67825FB4" w14:textId="77777777" w:rsidR="00D5650C" w:rsidRPr="00D5650C" w:rsidRDefault="00D5650C" w:rsidP="00D5650C">
      <w:pPr>
        <w:rPr>
          <w:rFonts w:cs="Arial"/>
          <w:b/>
          <w:sz w:val="22"/>
          <w:szCs w:val="22"/>
          <w:lang w:val="es-ES"/>
        </w:rPr>
      </w:pPr>
    </w:p>
    <w:p w14:paraId="47F9CA64" w14:textId="63B489A2" w:rsidR="00D5650C" w:rsidRPr="00D5650C" w:rsidRDefault="00532F31" w:rsidP="00E71ECF">
      <w:pPr>
        <w:pStyle w:val="ListParagraph"/>
        <w:numPr>
          <w:ilvl w:val="0"/>
          <w:numId w:val="19"/>
        </w:numPr>
        <w:rPr>
          <w:rFonts w:cs="Arial"/>
          <w:b/>
          <w:sz w:val="22"/>
          <w:szCs w:val="22"/>
          <w:lang w:val="es-ES"/>
        </w:rPr>
      </w:pPr>
      <w:r w:rsidRPr="00D5650C">
        <w:rPr>
          <w:rFonts w:cs="Arial"/>
          <w:sz w:val="22"/>
          <w:szCs w:val="22"/>
          <w:lang w:val="es-ES"/>
        </w:rPr>
        <w:t>Se recomienda que l</w:t>
      </w:r>
      <w:r w:rsidR="005376A7" w:rsidRPr="00D5650C">
        <w:rPr>
          <w:rFonts w:cs="Arial"/>
          <w:sz w:val="22"/>
          <w:szCs w:val="22"/>
          <w:lang w:val="es-ES"/>
        </w:rPr>
        <w:t xml:space="preserve">as Partes Contratantes </w:t>
      </w:r>
      <w:r w:rsidRPr="00D5650C">
        <w:rPr>
          <w:rFonts w:cs="Arial"/>
          <w:sz w:val="22"/>
          <w:szCs w:val="22"/>
          <w:lang w:val="es-ES"/>
        </w:rPr>
        <w:t xml:space="preserve">se planteen si las situaciones mencionadas en los </w:t>
      </w:r>
      <w:r w:rsidR="005376A7" w:rsidRPr="00D5650C">
        <w:rPr>
          <w:rFonts w:cs="Arial"/>
          <w:sz w:val="22"/>
          <w:szCs w:val="22"/>
          <w:lang w:val="es-ES"/>
        </w:rPr>
        <w:t xml:space="preserve">párrafos </w:t>
      </w:r>
      <w:r w:rsidR="00734823" w:rsidRPr="00D5650C">
        <w:rPr>
          <w:rFonts w:cs="Arial"/>
          <w:sz w:val="22"/>
          <w:szCs w:val="22"/>
          <w:lang w:val="es-ES"/>
        </w:rPr>
        <w:t xml:space="preserve">65 </w:t>
      </w:r>
      <w:r w:rsidR="005376A7" w:rsidRPr="00D5650C">
        <w:rPr>
          <w:rFonts w:cs="Arial"/>
          <w:sz w:val="22"/>
          <w:szCs w:val="22"/>
          <w:lang w:val="es-ES"/>
        </w:rPr>
        <w:t xml:space="preserve">y </w:t>
      </w:r>
      <w:r w:rsidR="00734823" w:rsidRPr="00D5650C">
        <w:rPr>
          <w:rFonts w:cs="Arial"/>
          <w:sz w:val="22"/>
          <w:szCs w:val="22"/>
          <w:lang w:val="es-ES"/>
        </w:rPr>
        <w:t>66</w:t>
      </w:r>
      <w:r w:rsidR="005376A7" w:rsidRPr="00D5650C">
        <w:rPr>
          <w:rFonts w:cs="Arial"/>
          <w:sz w:val="22"/>
          <w:szCs w:val="22"/>
          <w:lang w:val="es-ES"/>
        </w:rPr>
        <w:t xml:space="preserve"> son coherentes con la finalidad de las IRR. </w:t>
      </w:r>
      <w:r w:rsidRPr="00D5650C">
        <w:rPr>
          <w:rFonts w:cs="Arial"/>
          <w:sz w:val="22"/>
          <w:szCs w:val="22"/>
          <w:lang w:val="es-ES"/>
        </w:rPr>
        <w:t>También se sugiere que estudien las</w:t>
      </w:r>
      <w:r w:rsidR="005376A7" w:rsidRPr="00D5650C">
        <w:rPr>
          <w:rFonts w:cs="Arial"/>
          <w:sz w:val="22"/>
          <w:szCs w:val="22"/>
          <w:lang w:val="es-ES"/>
        </w:rPr>
        <w:t xml:space="preserve"> </w:t>
      </w:r>
      <w:r w:rsidR="00663831" w:rsidRPr="00D5650C">
        <w:rPr>
          <w:rFonts w:cs="Arial"/>
          <w:sz w:val="22"/>
          <w:szCs w:val="22"/>
          <w:lang w:val="es-ES"/>
        </w:rPr>
        <w:t>siguientes</w:t>
      </w:r>
      <w:r w:rsidR="005376A7" w:rsidRPr="00D5650C">
        <w:rPr>
          <w:rFonts w:cs="Arial"/>
          <w:sz w:val="22"/>
          <w:szCs w:val="22"/>
          <w:lang w:val="es-ES"/>
        </w:rPr>
        <w:t xml:space="preserve"> cuestiones: quién </w:t>
      </w:r>
      <w:r w:rsidRPr="00D5650C">
        <w:rPr>
          <w:rFonts w:cs="Arial"/>
          <w:sz w:val="22"/>
          <w:szCs w:val="22"/>
          <w:lang w:val="es-ES"/>
        </w:rPr>
        <w:t xml:space="preserve">tiene derecho a tomar la palabra </w:t>
      </w:r>
      <w:r w:rsidR="005376A7" w:rsidRPr="00D5650C">
        <w:rPr>
          <w:rFonts w:cs="Arial"/>
          <w:sz w:val="22"/>
          <w:szCs w:val="22"/>
          <w:lang w:val="es-ES"/>
        </w:rPr>
        <w:t>en nombre de la Convención en los foros internacionales; la coherenci</w:t>
      </w:r>
      <w:r w:rsidRPr="00D5650C">
        <w:rPr>
          <w:rFonts w:cs="Arial"/>
          <w:sz w:val="22"/>
          <w:szCs w:val="22"/>
          <w:lang w:val="es-ES"/>
        </w:rPr>
        <w:t>a de</w:t>
      </w:r>
      <w:r w:rsidR="005376A7" w:rsidRPr="00D5650C">
        <w:rPr>
          <w:rFonts w:cs="Arial"/>
          <w:sz w:val="22"/>
          <w:szCs w:val="22"/>
          <w:lang w:val="es-ES"/>
        </w:rPr>
        <w:t xml:space="preserve"> </w:t>
      </w:r>
      <w:r w:rsidRPr="00D5650C">
        <w:rPr>
          <w:rFonts w:cs="Arial"/>
          <w:sz w:val="22"/>
          <w:szCs w:val="22"/>
          <w:lang w:val="es-ES"/>
        </w:rPr>
        <w:t xml:space="preserve">los mensajes sobre la Convención </w:t>
      </w:r>
      <w:r w:rsidR="00B0738E" w:rsidRPr="00D5650C">
        <w:rPr>
          <w:rFonts w:cs="Arial"/>
          <w:sz w:val="22"/>
          <w:szCs w:val="22"/>
          <w:lang w:val="es-ES"/>
        </w:rPr>
        <w:t>en los foros internacionales</w:t>
      </w:r>
      <w:r w:rsidR="00734823" w:rsidRPr="00532F31">
        <w:rPr>
          <w:rStyle w:val="FootnoteReference"/>
          <w:rFonts w:cs="Arial"/>
          <w:sz w:val="22"/>
          <w:szCs w:val="22"/>
          <w:lang w:val="es-ES"/>
        </w:rPr>
        <w:footnoteReference w:id="74"/>
      </w:r>
      <w:r w:rsidRPr="00D5650C">
        <w:rPr>
          <w:rFonts w:cs="Arial"/>
          <w:sz w:val="22"/>
          <w:szCs w:val="22"/>
          <w:lang w:val="es-ES"/>
        </w:rPr>
        <w:t>;</w:t>
      </w:r>
      <w:r w:rsidR="00734823" w:rsidRPr="00D5650C">
        <w:rPr>
          <w:rFonts w:cs="Arial"/>
          <w:sz w:val="22"/>
          <w:szCs w:val="22"/>
          <w:lang w:val="es-ES"/>
        </w:rPr>
        <w:t xml:space="preserve"> </w:t>
      </w:r>
      <w:r w:rsidR="00AB785E" w:rsidRPr="00D5650C">
        <w:rPr>
          <w:rFonts w:cs="Arial"/>
          <w:sz w:val="22"/>
          <w:szCs w:val="22"/>
          <w:lang w:val="es-ES"/>
        </w:rPr>
        <w:t xml:space="preserve">y </w:t>
      </w:r>
      <w:r w:rsidR="005F5891" w:rsidRPr="00D5650C">
        <w:rPr>
          <w:rFonts w:cs="Arial"/>
          <w:sz w:val="22"/>
          <w:szCs w:val="22"/>
          <w:lang w:val="es-ES"/>
        </w:rPr>
        <w:t xml:space="preserve">cualquier </w:t>
      </w:r>
      <w:r w:rsidRPr="00D5650C">
        <w:rPr>
          <w:rFonts w:cs="Arial"/>
          <w:sz w:val="22"/>
          <w:szCs w:val="22"/>
          <w:lang w:val="es-ES"/>
        </w:rPr>
        <w:t>discrepancia</w:t>
      </w:r>
      <w:r w:rsidR="005F5891" w:rsidRPr="00D5650C">
        <w:rPr>
          <w:rFonts w:cs="Arial"/>
          <w:sz w:val="22"/>
          <w:szCs w:val="22"/>
          <w:lang w:val="es-ES"/>
        </w:rPr>
        <w:t xml:space="preserve"> entre las obligac</w:t>
      </w:r>
      <w:r w:rsidRPr="00D5650C">
        <w:rPr>
          <w:rFonts w:cs="Arial"/>
          <w:sz w:val="22"/>
          <w:szCs w:val="22"/>
          <w:lang w:val="es-ES"/>
        </w:rPr>
        <w:t>i</w:t>
      </w:r>
      <w:r w:rsidR="005F5891" w:rsidRPr="00D5650C">
        <w:rPr>
          <w:rFonts w:cs="Arial"/>
          <w:sz w:val="22"/>
          <w:szCs w:val="22"/>
          <w:lang w:val="es-ES"/>
        </w:rPr>
        <w:t xml:space="preserve">ones de Ramsar y las obligaciones </w:t>
      </w:r>
      <w:r w:rsidRPr="00D5650C">
        <w:rPr>
          <w:rFonts w:cs="Arial"/>
          <w:sz w:val="22"/>
          <w:szCs w:val="22"/>
          <w:lang w:val="es-ES"/>
        </w:rPr>
        <w:t xml:space="preserve">que conlleva </w:t>
      </w:r>
      <w:r w:rsidR="005F5891" w:rsidRPr="00D5650C">
        <w:rPr>
          <w:rFonts w:cs="Arial"/>
          <w:sz w:val="22"/>
          <w:szCs w:val="22"/>
          <w:lang w:val="es-ES"/>
        </w:rPr>
        <w:t xml:space="preserve">ser miembro de una </w:t>
      </w:r>
      <w:r w:rsidR="00663831" w:rsidRPr="00D5650C">
        <w:rPr>
          <w:rFonts w:cs="Arial"/>
          <w:sz w:val="22"/>
          <w:szCs w:val="22"/>
          <w:lang w:val="es-ES"/>
        </w:rPr>
        <w:t>organización</w:t>
      </w:r>
      <w:r w:rsidR="005F5891" w:rsidRPr="00D5650C">
        <w:rPr>
          <w:rFonts w:cs="Arial"/>
          <w:sz w:val="22"/>
          <w:szCs w:val="22"/>
          <w:lang w:val="es-ES"/>
        </w:rPr>
        <w:t xml:space="preserve"> internacional </w:t>
      </w:r>
      <w:r w:rsidR="00734823" w:rsidRPr="00D5650C">
        <w:rPr>
          <w:rFonts w:cs="Arial"/>
          <w:sz w:val="22"/>
          <w:szCs w:val="22"/>
          <w:lang w:val="es-ES"/>
        </w:rPr>
        <w:t>(</w:t>
      </w:r>
      <w:r w:rsidR="005F5891" w:rsidRPr="00D5650C">
        <w:rPr>
          <w:rFonts w:cs="Arial"/>
          <w:sz w:val="22"/>
          <w:szCs w:val="22"/>
          <w:lang w:val="es-ES"/>
        </w:rPr>
        <w:t>por ejemplo</w:t>
      </w:r>
      <w:r w:rsidR="00734823" w:rsidRPr="00D5650C">
        <w:rPr>
          <w:rFonts w:cs="Arial"/>
          <w:sz w:val="22"/>
          <w:szCs w:val="22"/>
          <w:lang w:val="es-ES"/>
        </w:rPr>
        <w:t>).</w:t>
      </w:r>
    </w:p>
    <w:p w14:paraId="20110AEF" w14:textId="77777777" w:rsidR="00D5650C" w:rsidRPr="00D5650C" w:rsidRDefault="00D5650C" w:rsidP="00D5650C">
      <w:pPr>
        <w:rPr>
          <w:rFonts w:cs="Arial"/>
          <w:b/>
          <w:sz w:val="22"/>
          <w:szCs w:val="22"/>
          <w:lang w:val="es-ES"/>
        </w:rPr>
      </w:pPr>
    </w:p>
    <w:p w14:paraId="57B74D0E" w14:textId="10F5FD0E" w:rsidR="00734823" w:rsidRPr="00D5650C" w:rsidRDefault="00532F31" w:rsidP="00E71ECF">
      <w:pPr>
        <w:pStyle w:val="ListParagraph"/>
        <w:numPr>
          <w:ilvl w:val="0"/>
          <w:numId w:val="19"/>
        </w:numPr>
        <w:rPr>
          <w:rFonts w:cs="Arial"/>
          <w:b/>
          <w:sz w:val="22"/>
          <w:szCs w:val="22"/>
          <w:lang w:val="es-ES"/>
        </w:rPr>
      </w:pPr>
      <w:r w:rsidRPr="00D5650C">
        <w:rPr>
          <w:rFonts w:cs="Arial"/>
          <w:sz w:val="22"/>
          <w:szCs w:val="22"/>
          <w:lang w:val="es-ES"/>
        </w:rPr>
        <w:t xml:space="preserve">Conviene aclarar que, como asesora jurídica, </w:t>
      </w:r>
      <w:r w:rsidR="00C07E8E" w:rsidRPr="00D5650C">
        <w:rPr>
          <w:rFonts w:cs="Arial"/>
          <w:sz w:val="22"/>
          <w:szCs w:val="22"/>
          <w:lang w:val="es-ES"/>
        </w:rPr>
        <w:t xml:space="preserve">es mi obligación </w:t>
      </w:r>
      <w:r w:rsidRPr="00D5650C">
        <w:rPr>
          <w:rFonts w:cs="Arial"/>
          <w:sz w:val="22"/>
          <w:szCs w:val="22"/>
          <w:lang w:val="es-ES"/>
        </w:rPr>
        <w:t xml:space="preserve">advertir </w:t>
      </w:r>
      <w:r w:rsidR="00C07E8E" w:rsidRPr="00D5650C">
        <w:rPr>
          <w:rFonts w:cs="Arial"/>
          <w:sz w:val="22"/>
          <w:szCs w:val="22"/>
          <w:lang w:val="es-ES"/>
        </w:rPr>
        <w:t xml:space="preserve">a las Partes Contratantes sobre el hecho de que </w:t>
      </w:r>
      <w:r w:rsidRPr="00D5650C">
        <w:rPr>
          <w:rFonts w:cs="Arial"/>
          <w:sz w:val="22"/>
          <w:szCs w:val="22"/>
          <w:lang w:val="es-ES"/>
        </w:rPr>
        <w:t>cualquier</w:t>
      </w:r>
      <w:r w:rsidR="00C07E8E" w:rsidRPr="00D5650C">
        <w:rPr>
          <w:rFonts w:cs="Arial"/>
          <w:sz w:val="22"/>
          <w:szCs w:val="22"/>
          <w:lang w:val="es-ES"/>
        </w:rPr>
        <w:t xml:space="preserve"> IRR que obtenga </w:t>
      </w:r>
      <w:r w:rsidRPr="00D5650C">
        <w:rPr>
          <w:rFonts w:cs="Arial"/>
          <w:sz w:val="22"/>
          <w:szCs w:val="22"/>
          <w:lang w:val="es-ES"/>
        </w:rPr>
        <w:t xml:space="preserve">una </w:t>
      </w:r>
      <w:r w:rsidR="00C07E8E" w:rsidRPr="00D5650C">
        <w:rPr>
          <w:rFonts w:cs="Arial"/>
          <w:sz w:val="22"/>
          <w:szCs w:val="22"/>
          <w:lang w:val="es-ES"/>
        </w:rPr>
        <w:t xml:space="preserve">personalidad </w:t>
      </w:r>
      <w:r w:rsidRPr="00D5650C">
        <w:rPr>
          <w:rFonts w:cs="Arial"/>
          <w:sz w:val="22"/>
          <w:szCs w:val="22"/>
          <w:lang w:val="es-ES"/>
        </w:rPr>
        <w:t>nacional</w:t>
      </w:r>
      <w:r w:rsidR="00C07E8E" w:rsidRPr="00D5650C">
        <w:rPr>
          <w:rFonts w:cs="Arial"/>
          <w:sz w:val="22"/>
          <w:szCs w:val="22"/>
          <w:lang w:val="es-ES"/>
        </w:rPr>
        <w:t xml:space="preserve"> o internacional podría gozar de los beneficios </w:t>
      </w:r>
      <w:r w:rsidRPr="00D5650C">
        <w:rPr>
          <w:rFonts w:cs="Arial"/>
          <w:sz w:val="22"/>
          <w:szCs w:val="22"/>
          <w:lang w:val="es-ES"/>
        </w:rPr>
        <w:t xml:space="preserve">que se enumeran </w:t>
      </w:r>
      <w:r w:rsidR="00C07E8E" w:rsidRPr="00D5650C">
        <w:rPr>
          <w:rFonts w:cs="Arial"/>
          <w:sz w:val="22"/>
          <w:szCs w:val="22"/>
          <w:lang w:val="es-ES"/>
        </w:rPr>
        <w:t>en los párrafos 6</w:t>
      </w:r>
      <w:r w:rsidRPr="00D5650C">
        <w:rPr>
          <w:rFonts w:cs="Arial"/>
          <w:sz w:val="22"/>
          <w:szCs w:val="22"/>
          <w:lang w:val="es-ES"/>
        </w:rPr>
        <w:t>5</w:t>
      </w:r>
      <w:r w:rsidR="00C07E8E" w:rsidRPr="00D5650C">
        <w:rPr>
          <w:rFonts w:cs="Arial"/>
          <w:sz w:val="22"/>
          <w:szCs w:val="22"/>
          <w:lang w:val="es-ES"/>
        </w:rPr>
        <w:t xml:space="preserve"> y 66. No debe in</w:t>
      </w:r>
      <w:r w:rsidRPr="00D5650C">
        <w:rPr>
          <w:rFonts w:cs="Arial"/>
          <w:sz w:val="22"/>
          <w:szCs w:val="22"/>
          <w:lang w:val="es-ES"/>
        </w:rPr>
        <w:t>t</w:t>
      </w:r>
      <w:r w:rsidR="00C07E8E" w:rsidRPr="00D5650C">
        <w:rPr>
          <w:rFonts w:cs="Arial"/>
          <w:sz w:val="22"/>
          <w:szCs w:val="22"/>
          <w:lang w:val="es-ES"/>
        </w:rPr>
        <w:t xml:space="preserve">erpretarse que </w:t>
      </w:r>
      <w:r w:rsidRPr="00D5650C">
        <w:rPr>
          <w:rFonts w:cs="Arial"/>
          <w:sz w:val="22"/>
          <w:szCs w:val="22"/>
          <w:lang w:val="es-ES"/>
        </w:rPr>
        <w:t xml:space="preserve">en el presente informe se </w:t>
      </w:r>
      <w:r w:rsidR="009A2571" w:rsidRPr="00D5650C">
        <w:rPr>
          <w:rFonts w:cs="Arial"/>
          <w:sz w:val="22"/>
          <w:szCs w:val="22"/>
          <w:lang w:val="es-ES"/>
        </w:rPr>
        <w:t>aboga por</w:t>
      </w:r>
      <w:r w:rsidRPr="00D5650C">
        <w:rPr>
          <w:rFonts w:cs="Arial"/>
          <w:sz w:val="22"/>
          <w:szCs w:val="22"/>
          <w:lang w:val="es-ES"/>
        </w:rPr>
        <w:t xml:space="preserve"> q</w:t>
      </w:r>
      <w:r w:rsidR="00C07E8E" w:rsidRPr="00D5650C">
        <w:rPr>
          <w:rFonts w:cs="Arial"/>
          <w:sz w:val="22"/>
          <w:szCs w:val="22"/>
          <w:lang w:val="es-ES"/>
        </w:rPr>
        <w:t xml:space="preserve">ue las IRR </w:t>
      </w:r>
      <w:r w:rsidR="008E63BE" w:rsidRPr="00D5650C">
        <w:rPr>
          <w:rFonts w:cs="Arial"/>
          <w:sz w:val="22"/>
          <w:szCs w:val="22"/>
          <w:lang w:val="es-ES"/>
        </w:rPr>
        <w:t xml:space="preserve">actúen de esta forma. </w:t>
      </w:r>
      <w:r w:rsidRPr="00D5650C">
        <w:rPr>
          <w:rFonts w:cs="Arial"/>
          <w:sz w:val="22"/>
          <w:szCs w:val="22"/>
          <w:lang w:val="es-ES"/>
        </w:rPr>
        <w:t>En efecto, corres</w:t>
      </w:r>
      <w:r w:rsidR="00C07E8E" w:rsidRPr="00D5650C">
        <w:rPr>
          <w:rFonts w:cs="Arial"/>
          <w:sz w:val="22"/>
          <w:szCs w:val="22"/>
          <w:lang w:val="es-ES"/>
        </w:rPr>
        <w:t>ponde a las Partes Contratantes deter</w:t>
      </w:r>
      <w:r w:rsidRPr="00D5650C">
        <w:rPr>
          <w:rFonts w:cs="Arial"/>
          <w:sz w:val="22"/>
          <w:szCs w:val="22"/>
          <w:lang w:val="es-ES"/>
        </w:rPr>
        <w:t>mi</w:t>
      </w:r>
      <w:r w:rsidR="00C07E8E" w:rsidRPr="00D5650C">
        <w:rPr>
          <w:rFonts w:cs="Arial"/>
          <w:sz w:val="22"/>
          <w:szCs w:val="22"/>
          <w:lang w:val="es-ES"/>
        </w:rPr>
        <w:t xml:space="preserve">nar si consideran que en esas circunstancias </w:t>
      </w:r>
      <w:r w:rsidRPr="00D5650C">
        <w:rPr>
          <w:rFonts w:cs="Arial"/>
          <w:sz w:val="22"/>
          <w:szCs w:val="22"/>
          <w:lang w:val="es-ES"/>
        </w:rPr>
        <w:t>e</w:t>
      </w:r>
      <w:r w:rsidR="00C07E8E" w:rsidRPr="00D5650C">
        <w:rPr>
          <w:rFonts w:cs="Arial"/>
          <w:sz w:val="22"/>
          <w:szCs w:val="22"/>
          <w:lang w:val="es-ES"/>
        </w:rPr>
        <w:t>s adecuado o no que una IRR sea</w:t>
      </w:r>
      <w:r w:rsidRPr="00D5650C">
        <w:rPr>
          <w:rFonts w:cs="Arial"/>
          <w:sz w:val="22"/>
          <w:szCs w:val="22"/>
          <w:lang w:val="es-ES"/>
        </w:rPr>
        <w:t xml:space="preserve"> candidata </w:t>
      </w:r>
      <w:r w:rsidR="00C07E8E" w:rsidRPr="00D5650C">
        <w:rPr>
          <w:rFonts w:cs="Arial"/>
          <w:sz w:val="22"/>
          <w:szCs w:val="22"/>
          <w:lang w:val="es-ES"/>
        </w:rPr>
        <w:t xml:space="preserve">– por ser una OIG – a </w:t>
      </w:r>
      <w:r w:rsidRPr="00D5650C">
        <w:rPr>
          <w:rFonts w:cs="Arial"/>
          <w:sz w:val="22"/>
          <w:szCs w:val="22"/>
          <w:lang w:val="es-ES"/>
        </w:rPr>
        <w:t xml:space="preserve">obtener la condición de observador </w:t>
      </w:r>
      <w:r w:rsidR="00C07E8E" w:rsidRPr="00D5650C">
        <w:rPr>
          <w:rFonts w:cs="Arial"/>
          <w:sz w:val="22"/>
          <w:szCs w:val="22"/>
          <w:lang w:val="es-ES"/>
        </w:rPr>
        <w:t>en l</w:t>
      </w:r>
      <w:r w:rsidRPr="00D5650C">
        <w:rPr>
          <w:rFonts w:cs="Arial"/>
          <w:sz w:val="22"/>
          <w:szCs w:val="22"/>
          <w:lang w:val="es-ES"/>
        </w:rPr>
        <w:t>a</w:t>
      </w:r>
      <w:r w:rsidR="00C07E8E" w:rsidRPr="00D5650C">
        <w:rPr>
          <w:rFonts w:cs="Arial"/>
          <w:sz w:val="22"/>
          <w:szCs w:val="22"/>
          <w:lang w:val="es-ES"/>
        </w:rPr>
        <w:t xml:space="preserve"> Asamblea General de las Naciones Unidas (por ejemplo). No obstante,</w:t>
      </w:r>
      <w:r w:rsidR="008E63BE" w:rsidRPr="00D5650C">
        <w:rPr>
          <w:rFonts w:cs="Arial"/>
          <w:sz w:val="22"/>
          <w:szCs w:val="22"/>
          <w:lang w:val="es-ES"/>
        </w:rPr>
        <w:t xml:space="preserve"> quisiera señalar </w:t>
      </w:r>
      <w:r w:rsidR="00C07E8E" w:rsidRPr="00D5650C">
        <w:rPr>
          <w:rFonts w:cs="Arial"/>
          <w:sz w:val="22"/>
          <w:szCs w:val="22"/>
          <w:lang w:val="es-ES"/>
        </w:rPr>
        <w:t xml:space="preserve">que las entre </w:t>
      </w:r>
      <w:r w:rsidR="008E63BE" w:rsidRPr="00D5650C">
        <w:rPr>
          <w:rFonts w:cs="Arial"/>
          <w:sz w:val="22"/>
          <w:szCs w:val="22"/>
          <w:lang w:val="es-ES"/>
        </w:rPr>
        <w:t>esas</w:t>
      </w:r>
      <w:r w:rsidR="00C07E8E" w:rsidRPr="00D5650C">
        <w:rPr>
          <w:rFonts w:cs="Arial"/>
          <w:sz w:val="22"/>
          <w:szCs w:val="22"/>
          <w:lang w:val="es-ES"/>
        </w:rPr>
        <w:t xml:space="preserve"> circuns</w:t>
      </w:r>
      <w:r w:rsidR="008E63BE" w:rsidRPr="00D5650C">
        <w:rPr>
          <w:rFonts w:cs="Arial"/>
          <w:sz w:val="22"/>
          <w:szCs w:val="22"/>
          <w:lang w:val="es-ES"/>
        </w:rPr>
        <w:t>t</w:t>
      </w:r>
      <w:r w:rsidR="00C07E8E" w:rsidRPr="00D5650C">
        <w:rPr>
          <w:rFonts w:cs="Arial"/>
          <w:sz w:val="22"/>
          <w:szCs w:val="22"/>
          <w:lang w:val="es-ES"/>
        </w:rPr>
        <w:t xml:space="preserve">ancias figura </w:t>
      </w:r>
      <w:r w:rsidR="008E63BE" w:rsidRPr="00D5650C">
        <w:rPr>
          <w:rFonts w:cs="Arial"/>
          <w:sz w:val="22"/>
          <w:szCs w:val="22"/>
          <w:lang w:val="es-ES"/>
        </w:rPr>
        <w:t xml:space="preserve">la posibilidad </w:t>
      </w:r>
      <w:r w:rsidR="00C07E8E" w:rsidRPr="00D5650C">
        <w:rPr>
          <w:rFonts w:cs="Arial"/>
          <w:sz w:val="22"/>
          <w:szCs w:val="22"/>
          <w:lang w:val="es-ES"/>
        </w:rPr>
        <w:t xml:space="preserve">de que la </w:t>
      </w:r>
      <w:r w:rsidR="009A2571" w:rsidRPr="00D5650C">
        <w:rPr>
          <w:rFonts w:cs="Arial"/>
          <w:sz w:val="22"/>
          <w:szCs w:val="22"/>
          <w:lang w:val="es-ES"/>
        </w:rPr>
        <w:t>Secretaría</w:t>
      </w:r>
      <w:r w:rsidR="00C07E8E" w:rsidRPr="00D5650C">
        <w:rPr>
          <w:rFonts w:cs="Arial"/>
          <w:sz w:val="22"/>
          <w:szCs w:val="22"/>
          <w:lang w:val="es-ES"/>
        </w:rPr>
        <w:t xml:space="preserve"> de la Convención </w:t>
      </w:r>
      <w:r w:rsidR="008E63BE" w:rsidRPr="00D5650C">
        <w:rPr>
          <w:rFonts w:cs="Arial"/>
          <w:sz w:val="22"/>
          <w:szCs w:val="22"/>
          <w:lang w:val="es-ES"/>
        </w:rPr>
        <w:t>no sea candidata a obtener dicha condición.</w:t>
      </w:r>
    </w:p>
    <w:p w14:paraId="6977409A" w14:textId="77777777" w:rsidR="008E63BE" w:rsidRPr="008E63BE" w:rsidRDefault="008E63BE" w:rsidP="008E63BE">
      <w:pPr>
        <w:rPr>
          <w:rFonts w:cs="Arial"/>
          <w:b/>
          <w:sz w:val="22"/>
          <w:szCs w:val="22"/>
          <w:lang w:val="es-ES"/>
        </w:rPr>
      </w:pPr>
    </w:p>
    <w:p w14:paraId="2A73798D" w14:textId="67EB1670" w:rsidR="00734823" w:rsidRPr="008C6CEB" w:rsidRDefault="00C07E8E" w:rsidP="0083280F">
      <w:pPr>
        <w:pStyle w:val="ListParagraph"/>
        <w:numPr>
          <w:ilvl w:val="0"/>
          <w:numId w:val="19"/>
        </w:numPr>
        <w:rPr>
          <w:rFonts w:cs="Arial"/>
          <w:b/>
          <w:sz w:val="22"/>
          <w:szCs w:val="22"/>
          <w:lang w:val="es-ES"/>
        </w:rPr>
      </w:pPr>
      <w:r w:rsidRPr="008C6CEB">
        <w:rPr>
          <w:rFonts w:cs="Arial"/>
          <w:color w:val="000000" w:themeColor="text1"/>
          <w:sz w:val="22"/>
          <w:szCs w:val="22"/>
          <w:lang w:val="es-ES"/>
        </w:rPr>
        <w:t>En octavo lugar, la Secretaría debería abstenerse de suscribir ningún acuerdo</w:t>
      </w:r>
      <w:r w:rsidR="00734823" w:rsidRPr="008C6CEB">
        <w:rPr>
          <w:rStyle w:val="FootnoteReference"/>
          <w:rFonts w:cs="Arial"/>
          <w:sz w:val="22"/>
          <w:szCs w:val="22"/>
          <w:lang w:val="es-ES"/>
        </w:rPr>
        <w:footnoteReference w:id="75"/>
      </w:r>
      <w:r w:rsidR="00734823" w:rsidRPr="008C6CEB">
        <w:rPr>
          <w:rFonts w:cs="Arial"/>
          <w:sz w:val="22"/>
          <w:szCs w:val="22"/>
          <w:lang w:val="es-ES"/>
        </w:rPr>
        <w:t xml:space="preserve"> </w:t>
      </w:r>
      <w:r w:rsidRPr="008C6CEB">
        <w:rPr>
          <w:rFonts w:cs="Arial"/>
          <w:sz w:val="22"/>
          <w:szCs w:val="22"/>
          <w:lang w:val="es-ES"/>
        </w:rPr>
        <w:t xml:space="preserve">con IRR </w:t>
      </w:r>
      <w:r w:rsidR="008E63BE">
        <w:rPr>
          <w:rFonts w:cs="Arial"/>
          <w:sz w:val="22"/>
          <w:szCs w:val="22"/>
          <w:lang w:val="es-ES"/>
        </w:rPr>
        <w:t>u</w:t>
      </w:r>
      <w:r w:rsidRPr="008C6CEB">
        <w:rPr>
          <w:rFonts w:cs="Arial"/>
          <w:sz w:val="22"/>
          <w:szCs w:val="22"/>
          <w:lang w:val="es-ES"/>
        </w:rPr>
        <w:t xml:space="preserve"> </w:t>
      </w:r>
      <w:r w:rsidR="008E63BE" w:rsidRPr="008C6CEB">
        <w:rPr>
          <w:rFonts w:cs="Arial"/>
          <w:sz w:val="22"/>
          <w:szCs w:val="22"/>
          <w:lang w:val="es-ES"/>
        </w:rPr>
        <w:t xml:space="preserve">organizaciones </w:t>
      </w:r>
      <w:r w:rsidR="008E63BE">
        <w:rPr>
          <w:rFonts w:cs="Arial"/>
          <w:sz w:val="22"/>
          <w:szCs w:val="22"/>
          <w:lang w:val="es-ES"/>
        </w:rPr>
        <w:t xml:space="preserve">o </w:t>
      </w:r>
      <w:r w:rsidRPr="008C6CEB">
        <w:rPr>
          <w:rFonts w:cs="Arial"/>
          <w:sz w:val="22"/>
          <w:szCs w:val="22"/>
          <w:lang w:val="es-ES"/>
        </w:rPr>
        <w:t xml:space="preserve">países anfitriones sin obtener </w:t>
      </w:r>
      <w:r w:rsidR="009A2571">
        <w:rPr>
          <w:rFonts w:cs="Arial"/>
          <w:sz w:val="22"/>
          <w:szCs w:val="22"/>
          <w:lang w:val="es-ES"/>
        </w:rPr>
        <w:t>previamente</w:t>
      </w:r>
      <w:r w:rsidRPr="008C6CEB">
        <w:rPr>
          <w:rFonts w:cs="Arial"/>
          <w:sz w:val="22"/>
          <w:szCs w:val="22"/>
          <w:lang w:val="es-ES"/>
        </w:rPr>
        <w:t xml:space="preserve"> </w:t>
      </w:r>
      <w:r w:rsidR="001A6651" w:rsidRPr="008C6CEB">
        <w:rPr>
          <w:rFonts w:cs="Arial"/>
          <w:sz w:val="22"/>
          <w:szCs w:val="22"/>
          <w:lang w:val="es-ES"/>
        </w:rPr>
        <w:t>asesoramiento</w:t>
      </w:r>
      <w:r w:rsidRPr="008C6CEB">
        <w:rPr>
          <w:rFonts w:cs="Arial"/>
          <w:sz w:val="22"/>
          <w:szCs w:val="22"/>
          <w:lang w:val="es-ES"/>
        </w:rPr>
        <w:t xml:space="preserve"> jurídico sobre las repercusiones para la </w:t>
      </w:r>
      <w:r w:rsidR="001A6651" w:rsidRPr="008C6CEB">
        <w:rPr>
          <w:rFonts w:cs="Arial"/>
          <w:sz w:val="22"/>
          <w:szCs w:val="22"/>
          <w:lang w:val="es-ES"/>
        </w:rPr>
        <w:t>Secretaría</w:t>
      </w:r>
      <w:r w:rsidRPr="008C6CEB">
        <w:rPr>
          <w:rFonts w:cs="Arial"/>
          <w:sz w:val="22"/>
          <w:szCs w:val="22"/>
          <w:lang w:val="es-ES"/>
        </w:rPr>
        <w:t xml:space="preserve"> y la Convención de suscribir </w:t>
      </w:r>
      <w:r w:rsidR="004D4455">
        <w:rPr>
          <w:rFonts w:cs="Arial"/>
          <w:sz w:val="22"/>
          <w:szCs w:val="22"/>
          <w:lang w:val="es-ES"/>
        </w:rPr>
        <w:t>dicho</w:t>
      </w:r>
      <w:r w:rsidRPr="008C6CEB">
        <w:rPr>
          <w:rFonts w:cs="Arial"/>
          <w:sz w:val="22"/>
          <w:szCs w:val="22"/>
          <w:lang w:val="es-ES"/>
        </w:rPr>
        <w:t xml:space="preserve"> acuerdo (entre ot</w:t>
      </w:r>
      <w:r w:rsidR="004D4455">
        <w:rPr>
          <w:rFonts w:cs="Arial"/>
          <w:sz w:val="22"/>
          <w:szCs w:val="22"/>
          <w:lang w:val="es-ES"/>
        </w:rPr>
        <w:t>r</w:t>
      </w:r>
      <w:r w:rsidRPr="008C6CEB">
        <w:rPr>
          <w:rFonts w:cs="Arial"/>
          <w:sz w:val="22"/>
          <w:szCs w:val="22"/>
          <w:lang w:val="es-ES"/>
        </w:rPr>
        <w:t xml:space="preserve">as cosas, en relación con </w:t>
      </w:r>
      <w:r w:rsidR="004D4455">
        <w:rPr>
          <w:rFonts w:cs="Arial"/>
          <w:sz w:val="22"/>
          <w:szCs w:val="22"/>
          <w:lang w:val="es-ES"/>
        </w:rPr>
        <w:t>su</w:t>
      </w:r>
      <w:r w:rsidRPr="008C6CEB">
        <w:rPr>
          <w:rFonts w:cs="Arial"/>
          <w:sz w:val="22"/>
          <w:szCs w:val="22"/>
          <w:lang w:val="es-ES"/>
        </w:rPr>
        <w:t xml:space="preserve"> aplicación a </w:t>
      </w:r>
      <w:r w:rsidR="001A6651" w:rsidRPr="008C6CEB">
        <w:rPr>
          <w:rFonts w:cs="Arial"/>
          <w:sz w:val="22"/>
          <w:szCs w:val="22"/>
          <w:lang w:val="es-ES"/>
        </w:rPr>
        <w:t>escala</w:t>
      </w:r>
      <w:r w:rsidRPr="008C6CEB">
        <w:rPr>
          <w:rFonts w:cs="Arial"/>
          <w:sz w:val="22"/>
          <w:szCs w:val="22"/>
          <w:lang w:val="es-ES"/>
        </w:rPr>
        <w:t xml:space="preserve"> transfronteriza</w:t>
      </w:r>
      <w:r w:rsidR="00734823" w:rsidRPr="008C6CEB">
        <w:rPr>
          <w:rFonts w:cs="Arial"/>
          <w:sz w:val="22"/>
          <w:szCs w:val="22"/>
          <w:lang w:val="es-ES"/>
        </w:rPr>
        <w:t xml:space="preserve">). </w:t>
      </w:r>
    </w:p>
    <w:p w14:paraId="2B0AD8D6" w14:textId="77777777" w:rsidR="00734823" w:rsidRPr="008C6CEB" w:rsidRDefault="00734823" w:rsidP="00734823">
      <w:pPr>
        <w:rPr>
          <w:rFonts w:cs="Arial"/>
          <w:sz w:val="22"/>
          <w:szCs w:val="22"/>
          <w:lang w:val="es-ES"/>
        </w:rPr>
      </w:pPr>
    </w:p>
    <w:p w14:paraId="4DD2EED2" w14:textId="2AC551BC" w:rsidR="00734823" w:rsidRPr="008C6CEB" w:rsidRDefault="009D24D3" w:rsidP="0083280F">
      <w:pPr>
        <w:pStyle w:val="ListParagraph"/>
        <w:numPr>
          <w:ilvl w:val="0"/>
          <w:numId w:val="19"/>
        </w:numPr>
        <w:rPr>
          <w:rFonts w:cs="Arial"/>
          <w:b/>
          <w:sz w:val="22"/>
          <w:szCs w:val="22"/>
          <w:lang w:val="es-ES"/>
        </w:rPr>
      </w:pPr>
      <w:r w:rsidRPr="008C6CEB">
        <w:rPr>
          <w:rFonts w:cs="Arial"/>
          <w:color w:val="000000" w:themeColor="text1"/>
          <w:sz w:val="22"/>
          <w:szCs w:val="22"/>
          <w:lang w:val="es-ES"/>
        </w:rPr>
        <w:t xml:space="preserve">En noveno lugar, la Secretaría </w:t>
      </w:r>
      <w:r w:rsidR="0035455F" w:rsidRPr="008C6CEB">
        <w:rPr>
          <w:rFonts w:cs="Arial"/>
          <w:color w:val="000000" w:themeColor="text1"/>
          <w:sz w:val="22"/>
          <w:szCs w:val="22"/>
          <w:lang w:val="es-ES"/>
        </w:rPr>
        <w:t xml:space="preserve">suscribe acuerdos de financiación con IRR, incluso las que carecen de personalidad jurídica. </w:t>
      </w:r>
      <w:r w:rsidR="004D4455">
        <w:rPr>
          <w:rFonts w:cs="Arial"/>
          <w:color w:val="000000" w:themeColor="text1"/>
          <w:sz w:val="22"/>
          <w:szCs w:val="22"/>
          <w:lang w:val="es-ES"/>
        </w:rPr>
        <w:t>O</w:t>
      </w:r>
      <w:r w:rsidR="0035455F" w:rsidRPr="008C6CEB">
        <w:rPr>
          <w:rFonts w:cs="Arial"/>
          <w:color w:val="000000" w:themeColor="text1"/>
          <w:sz w:val="22"/>
          <w:szCs w:val="22"/>
          <w:lang w:val="es-ES"/>
        </w:rPr>
        <w:t xml:space="preserve">bsérvese que los acuerdos de financiación que he </w:t>
      </w:r>
      <w:r w:rsidR="004D4455">
        <w:rPr>
          <w:rFonts w:cs="Arial"/>
          <w:color w:val="000000" w:themeColor="text1"/>
          <w:sz w:val="22"/>
          <w:szCs w:val="22"/>
          <w:lang w:val="es-ES"/>
        </w:rPr>
        <w:t>examinado</w:t>
      </w:r>
      <w:r w:rsidR="0035455F" w:rsidRPr="008C6CEB">
        <w:rPr>
          <w:rFonts w:cs="Arial"/>
          <w:color w:val="000000" w:themeColor="text1"/>
          <w:sz w:val="22"/>
          <w:szCs w:val="22"/>
          <w:lang w:val="es-ES"/>
        </w:rPr>
        <w:t xml:space="preserve"> establecen</w:t>
      </w:r>
      <w:r w:rsidR="004D4455">
        <w:rPr>
          <w:rFonts w:cs="Arial"/>
          <w:color w:val="000000" w:themeColor="text1"/>
          <w:sz w:val="22"/>
          <w:szCs w:val="22"/>
          <w:lang w:val="es-ES"/>
        </w:rPr>
        <w:t xml:space="preserve"> </w:t>
      </w:r>
      <w:r w:rsidR="0035455F" w:rsidRPr="008C6CEB">
        <w:rPr>
          <w:rFonts w:cs="Arial"/>
          <w:color w:val="000000" w:themeColor="text1"/>
          <w:sz w:val="22"/>
          <w:szCs w:val="22"/>
          <w:lang w:val="es-ES"/>
        </w:rPr>
        <w:t xml:space="preserve">que </w:t>
      </w:r>
      <w:r w:rsidR="004D4455">
        <w:rPr>
          <w:rFonts w:cs="Arial"/>
          <w:color w:val="000000" w:themeColor="text1"/>
          <w:sz w:val="22"/>
          <w:szCs w:val="22"/>
          <w:lang w:val="es-ES"/>
        </w:rPr>
        <w:t>cualesquiera</w:t>
      </w:r>
      <w:r w:rsidR="0035455F" w:rsidRPr="008C6CEB">
        <w:rPr>
          <w:rFonts w:cs="Arial"/>
          <w:color w:val="000000" w:themeColor="text1"/>
          <w:sz w:val="22"/>
          <w:szCs w:val="22"/>
          <w:lang w:val="es-ES"/>
        </w:rPr>
        <w:t xml:space="preserve"> </w:t>
      </w:r>
      <w:r w:rsidR="004D4455">
        <w:rPr>
          <w:rFonts w:cs="Arial"/>
          <w:color w:val="000000" w:themeColor="text1"/>
          <w:sz w:val="22"/>
          <w:szCs w:val="22"/>
          <w:lang w:val="es-ES"/>
        </w:rPr>
        <w:t>controversias</w:t>
      </w:r>
      <w:r w:rsidR="0035455F" w:rsidRPr="008C6CEB">
        <w:rPr>
          <w:rFonts w:cs="Arial"/>
          <w:color w:val="000000" w:themeColor="text1"/>
          <w:sz w:val="22"/>
          <w:szCs w:val="22"/>
          <w:lang w:val="es-ES"/>
        </w:rPr>
        <w:t xml:space="preserve">, </w:t>
      </w:r>
      <w:r w:rsidR="004D4455">
        <w:rPr>
          <w:rFonts w:cs="Arial"/>
          <w:color w:val="000000" w:themeColor="text1"/>
          <w:sz w:val="22"/>
          <w:szCs w:val="22"/>
          <w:lang w:val="es-ES"/>
        </w:rPr>
        <w:t xml:space="preserve">demandas, incumplimientos </w:t>
      </w:r>
      <w:r w:rsidR="00734823" w:rsidRPr="008C6CEB">
        <w:rPr>
          <w:rFonts w:cs="Arial"/>
          <w:sz w:val="22"/>
          <w:szCs w:val="22"/>
          <w:lang w:val="es-ES"/>
        </w:rPr>
        <w:t>etc.</w:t>
      </w:r>
      <w:r w:rsidR="0035455F" w:rsidRPr="008C6CEB">
        <w:rPr>
          <w:rFonts w:cs="Arial"/>
          <w:sz w:val="22"/>
          <w:szCs w:val="22"/>
          <w:lang w:val="es-ES"/>
        </w:rPr>
        <w:t xml:space="preserve"> sea</w:t>
      </w:r>
      <w:r w:rsidR="004D4455">
        <w:rPr>
          <w:rFonts w:cs="Arial"/>
          <w:sz w:val="22"/>
          <w:szCs w:val="22"/>
          <w:lang w:val="es-ES"/>
        </w:rPr>
        <w:t xml:space="preserve">n </w:t>
      </w:r>
      <w:r w:rsidR="0035455F" w:rsidRPr="008C6CEB">
        <w:rPr>
          <w:rFonts w:cs="Arial"/>
          <w:sz w:val="22"/>
          <w:szCs w:val="22"/>
          <w:lang w:val="es-ES"/>
        </w:rPr>
        <w:t>resu</w:t>
      </w:r>
      <w:r w:rsidR="00B86F91">
        <w:rPr>
          <w:rFonts w:cs="Arial"/>
          <w:sz w:val="22"/>
          <w:szCs w:val="22"/>
          <w:lang w:val="es-ES"/>
        </w:rPr>
        <w:t>el</w:t>
      </w:r>
      <w:r w:rsidR="0035455F" w:rsidRPr="008C6CEB">
        <w:rPr>
          <w:rFonts w:cs="Arial"/>
          <w:sz w:val="22"/>
          <w:szCs w:val="22"/>
          <w:lang w:val="es-ES"/>
        </w:rPr>
        <w:t>t</w:t>
      </w:r>
      <w:r w:rsidR="009A2571">
        <w:rPr>
          <w:rFonts w:cs="Arial"/>
          <w:sz w:val="22"/>
          <w:szCs w:val="22"/>
          <w:lang w:val="es-ES"/>
        </w:rPr>
        <w:t>o</w:t>
      </w:r>
      <w:r w:rsidR="004D4455">
        <w:rPr>
          <w:rFonts w:cs="Arial"/>
          <w:sz w:val="22"/>
          <w:szCs w:val="22"/>
          <w:lang w:val="es-ES"/>
        </w:rPr>
        <w:t>s</w:t>
      </w:r>
      <w:r w:rsidR="0035455F" w:rsidRPr="008C6CEB">
        <w:rPr>
          <w:rFonts w:cs="Arial"/>
          <w:sz w:val="22"/>
          <w:szCs w:val="22"/>
          <w:lang w:val="es-ES"/>
        </w:rPr>
        <w:t xml:space="preserve"> </w:t>
      </w:r>
      <w:r w:rsidR="004D4455">
        <w:rPr>
          <w:rFonts w:cs="Arial"/>
          <w:sz w:val="22"/>
          <w:szCs w:val="22"/>
          <w:lang w:val="es-ES"/>
        </w:rPr>
        <w:t>por</w:t>
      </w:r>
      <w:r w:rsidR="0035455F" w:rsidRPr="008C6CEB">
        <w:rPr>
          <w:rFonts w:cs="Arial"/>
          <w:sz w:val="22"/>
          <w:szCs w:val="22"/>
          <w:lang w:val="es-ES"/>
        </w:rPr>
        <w:t xml:space="preserve"> arbitraje en Gland con arreglo a</w:t>
      </w:r>
      <w:r w:rsidR="004D4455">
        <w:rPr>
          <w:rFonts w:cs="Arial"/>
          <w:sz w:val="22"/>
          <w:szCs w:val="22"/>
          <w:lang w:val="es-ES"/>
        </w:rPr>
        <w:t xml:space="preserve">l Reglamento de </w:t>
      </w:r>
      <w:r w:rsidR="00B86F91" w:rsidRPr="008C6CEB">
        <w:rPr>
          <w:rFonts w:cs="Arial"/>
          <w:sz w:val="22"/>
          <w:szCs w:val="22"/>
          <w:lang w:val="es-ES"/>
        </w:rPr>
        <w:t>Arbitraje</w:t>
      </w:r>
      <w:r w:rsidR="0035455F" w:rsidRPr="008C6CEB">
        <w:rPr>
          <w:rFonts w:cs="Arial"/>
          <w:sz w:val="22"/>
          <w:szCs w:val="22"/>
          <w:lang w:val="es-ES"/>
        </w:rPr>
        <w:t xml:space="preserve"> de </w:t>
      </w:r>
      <w:r w:rsidR="004D4455">
        <w:rPr>
          <w:rFonts w:cs="Arial"/>
          <w:sz w:val="22"/>
          <w:szCs w:val="22"/>
          <w:lang w:val="es-ES"/>
        </w:rPr>
        <w:t>la CNUDMI</w:t>
      </w:r>
      <w:r w:rsidR="0035455F" w:rsidRPr="008C6CEB">
        <w:rPr>
          <w:rFonts w:cs="Arial"/>
          <w:sz w:val="22"/>
          <w:szCs w:val="22"/>
          <w:lang w:val="es-ES"/>
        </w:rPr>
        <w:t xml:space="preserve">. En caso necesario, </w:t>
      </w:r>
      <w:r w:rsidR="004D4455">
        <w:rPr>
          <w:rFonts w:cs="Arial"/>
          <w:sz w:val="22"/>
          <w:szCs w:val="22"/>
          <w:lang w:val="es-ES"/>
        </w:rPr>
        <w:t>se</w:t>
      </w:r>
      <w:r w:rsidR="0035455F" w:rsidRPr="008C6CEB">
        <w:rPr>
          <w:rFonts w:cs="Arial"/>
          <w:sz w:val="22"/>
          <w:szCs w:val="22"/>
          <w:lang w:val="es-ES"/>
        </w:rPr>
        <w:t xml:space="preserve"> recomienda que</w:t>
      </w:r>
      <w:r w:rsidR="004D4455">
        <w:rPr>
          <w:rFonts w:cs="Arial"/>
          <w:sz w:val="22"/>
          <w:szCs w:val="22"/>
          <w:lang w:val="es-ES"/>
        </w:rPr>
        <w:t xml:space="preserve"> </w:t>
      </w:r>
      <w:r w:rsidR="004D4455" w:rsidRPr="008C6CEB">
        <w:rPr>
          <w:rFonts w:cs="Arial"/>
          <w:sz w:val="22"/>
          <w:szCs w:val="22"/>
          <w:lang w:val="es-ES"/>
        </w:rPr>
        <w:t>la Secretarí</w:t>
      </w:r>
      <w:r w:rsidR="004D4455">
        <w:rPr>
          <w:rFonts w:cs="Arial"/>
          <w:sz w:val="22"/>
          <w:szCs w:val="22"/>
          <w:lang w:val="es-ES"/>
        </w:rPr>
        <w:t xml:space="preserve">a </w:t>
      </w:r>
      <w:r w:rsidR="0035455F" w:rsidRPr="008C6CEB">
        <w:rPr>
          <w:rFonts w:cs="Arial"/>
          <w:sz w:val="22"/>
          <w:szCs w:val="22"/>
          <w:lang w:val="es-ES"/>
        </w:rPr>
        <w:t xml:space="preserve">solicite </w:t>
      </w:r>
      <w:r w:rsidR="004D4455">
        <w:rPr>
          <w:rFonts w:cs="Arial"/>
          <w:sz w:val="22"/>
          <w:szCs w:val="22"/>
          <w:lang w:val="es-ES"/>
        </w:rPr>
        <w:t xml:space="preserve">asesoramiento también </w:t>
      </w:r>
      <w:r w:rsidR="0035455F" w:rsidRPr="008C6CEB">
        <w:rPr>
          <w:rFonts w:cs="Arial"/>
          <w:sz w:val="22"/>
          <w:szCs w:val="22"/>
          <w:lang w:val="es-ES"/>
        </w:rPr>
        <w:t xml:space="preserve">al asesor jurídico de la UICN sobre los problemas jurídicos </w:t>
      </w:r>
      <w:r w:rsidR="00B86F91" w:rsidRPr="008C6CEB">
        <w:rPr>
          <w:rFonts w:cs="Arial"/>
          <w:sz w:val="22"/>
          <w:szCs w:val="22"/>
          <w:lang w:val="es-ES"/>
        </w:rPr>
        <w:t>que</w:t>
      </w:r>
      <w:r w:rsidR="0035455F" w:rsidRPr="008C6CEB">
        <w:rPr>
          <w:rFonts w:cs="Arial"/>
          <w:sz w:val="22"/>
          <w:szCs w:val="22"/>
          <w:lang w:val="es-ES"/>
        </w:rPr>
        <w:t xml:space="preserve"> </w:t>
      </w:r>
      <w:r w:rsidR="00B86F91" w:rsidRPr="008C6CEB">
        <w:rPr>
          <w:rFonts w:cs="Arial"/>
          <w:sz w:val="22"/>
          <w:szCs w:val="22"/>
          <w:lang w:val="es-ES"/>
        </w:rPr>
        <w:t>podrían</w:t>
      </w:r>
      <w:r w:rsidR="0035455F" w:rsidRPr="008C6CEB">
        <w:rPr>
          <w:rFonts w:cs="Arial"/>
          <w:sz w:val="22"/>
          <w:szCs w:val="22"/>
          <w:lang w:val="es-ES"/>
        </w:rPr>
        <w:t xml:space="preserve"> surgir durante un arbitraje de este tipo por el </w:t>
      </w:r>
      <w:r w:rsidR="00B86F91" w:rsidRPr="008C6CEB">
        <w:rPr>
          <w:rFonts w:cs="Arial"/>
          <w:sz w:val="22"/>
          <w:szCs w:val="22"/>
          <w:lang w:val="es-ES"/>
        </w:rPr>
        <w:t>hecho</w:t>
      </w:r>
      <w:r w:rsidR="0035455F" w:rsidRPr="008C6CEB">
        <w:rPr>
          <w:rFonts w:cs="Arial"/>
          <w:sz w:val="22"/>
          <w:szCs w:val="22"/>
          <w:lang w:val="es-ES"/>
        </w:rPr>
        <w:t xml:space="preserve"> de</w:t>
      </w:r>
      <w:r w:rsidR="004D4455">
        <w:rPr>
          <w:rFonts w:cs="Arial"/>
          <w:sz w:val="22"/>
          <w:szCs w:val="22"/>
          <w:lang w:val="es-ES"/>
        </w:rPr>
        <w:t xml:space="preserve"> que la IRR que</w:t>
      </w:r>
      <w:r w:rsidR="0035455F" w:rsidRPr="008C6CEB">
        <w:rPr>
          <w:rFonts w:cs="Arial"/>
          <w:sz w:val="22"/>
          <w:szCs w:val="22"/>
          <w:lang w:val="es-ES"/>
        </w:rPr>
        <w:t xml:space="preserve"> sea parte en la </w:t>
      </w:r>
      <w:r w:rsidR="004D4455">
        <w:rPr>
          <w:rFonts w:cs="Arial"/>
          <w:sz w:val="22"/>
          <w:szCs w:val="22"/>
          <w:lang w:val="es-ES"/>
        </w:rPr>
        <w:t>controversia</w:t>
      </w:r>
      <w:r w:rsidR="0035455F" w:rsidRPr="008C6CEB">
        <w:rPr>
          <w:rFonts w:cs="Arial"/>
          <w:sz w:val="22"/>
          <w:szCs w:val="22"/>
          <w:lang w:val="es-ES"/>
        </w:rPr>
        <w:t xml:space="preserve"> carezca de personalidad jurídica (observando que solo las entidades con </w:t>
      </w:r>
      <w:r w:rsidR="004D4455">
        <w:rPr>
          <w:rFonts w:cs="Arial"/>
          <w:sz w:val="22"/>
          <w:szCs w:val="22"/>
          <w:lang w:val="es-ES"/>
        </w:rPr>
        <w:t>personalidad</w:t>
      </w:r>
      <w:r w:rsidR="0035455F" w:rsidRPr="008C6CEB">
        <w:rPr>
          <w:rFonts w:cs="Arial"/>
          <w:sz w:val="22"/>
          <w:szCs w:val="22"/>
          <w:lang w:val="es-ES"/>
        </w:rPr>
        <w:t xml:space="preserve"> jurídica pueden demandar o ser demandadas</w:t>
      </w:r>
      <w:r w:rsidR="00734823" w:rsidRPr="008C6CEB">
        <w:rPr>
          <w:rFonts w:cs="Arial"/>
          <w:sz w:val="22"/>
          <w:szCs w:val="22"/>
          <w:lang w:val="es-ES"/>
        </w:rPr>
        <w:t xml:space="preserve">). </w:t>
      </w:r>
    </w:p>
    <w:p w14:paraId="7FFA8A99" w14:textId="1ED1E0D0" w:rsidR="00734823" w:rsidRPr="008C6CEB" w:rsidRDefault="00734823" w:rsidP="00A93779">
      <w:pPr>
        <w:rPr>
          <w:rFonts w:cstheme="minorHAnsi"/>
          <w:sz w:val="22"/>
          <w:szCs w:val="22"/>
          <w:lang w:val="es-ES"/>
        </w:rPr>
      </w:pPr>
    </w:p>
    <w:p w14:paraId="63A3EB5E" w14:textId="210D37EB" w:rsidR="00A93779" w:rsidRPr="008C6CEB" w:rsidRDefault="00E72133" w:rsidP="00A93779">
      <w:pPr>
        <w:rPr>
          <w:rFonts w:cstheme="minorHAnsi"/>
          <w:sz w:val="22"/>
          <w:szCs w:val="22"/>
          <w:lang w:val="es-ES"/>
        </w:rPr>
      </w:pPr>
      <w:r w:rsidRPr="008C6CEB">
        <w:rPr>
          <w:rFonts w:cstheme="minorHAnsi"/>
          <w:sz w:val="22"/>
          <w:szCs w:val="22"/>
          <w:lang w:val="es-ES"/>
        </w:rPr>
        <w:t>No dude</w:t>
      </w:r>
      <w:r w:rsidR="004D4455">
        <w:rPr>
          <w:rFonts w:cstheme="minorHAnsi"/>
          <w:sz w:val="22"/>
          <w:szCs w:val="22"/>
          <w:lang w:val="es-ES"/>
        </w:rPr>
        <w:t>n</w:t>
      </w:r>
      <w:r w:rsidRPr="008C6CEB">
        <w:rPr>
          <w:rFonts w:cstheme="minorHAnsi"/>
          <w:sz w:val="22"/>
          <w:szCs w:val="22"/>
          <w:lang w:val="es-ES"/>
        </w:rPr>
        <w:t xml:space="preserve"> en ponerse en contacto conmigo si tiene</w:t>
      </w:r>
      <w:r w:rsidR="004D4455">
        <w:rPr>
          <w:rFonts w:cstheme="minorHAnsi"/>
          <w:sz w:val="22"/>
          <w:szCs w:val="22"/>
          <w:lang w:val="es-ES"/>
        </w:rPr>
        <w:t>n</w:t>
      </w:r>
      <w:r w:rsidRPr="008C6CEB">
        <w:rPr>
          <w:rFonts w:cstheme="minorHAnsi"/>
          <w:sz w:val="22"/>
          <w:szCs w:val="22"/>
          <w:lang w:val="es-ES"/>
        </w:rPr>
        <w:t xml:space="preserve"> alguna pregunta sobre el asesoramiento que se brinda en el presente informe.</w:t>
      </w:r>
    </w:p>
    <w:p w14:paraId="638B0D90" w14:textId="77777777" w:rsidR="00A93779" w:rsidRPr="008C6CEB" w:rsidRDefault="00A93779" w:rsidP="00A93779">
      <w:pPr>
        <w:rPr>
          <w:rFonts w:cstheme="minorHAnsi"/>
          <w:sz w:val="22"/>
          <w:szCs w:val="22"/>
          <w:lang w:val="es-ES"/>
        </w:rPr>
      </w:pPr>
    </w:p>
    <w:p w14:paraId="1B01830D" w14:textId="72C3BD74" w:rsidR="00A93779" w:rsidRPr="008C6CEB" w:rsidRDefault="00E72133" w:rsidP="00A93779">
      <w:pPr>
        <w:rPr>
          <w:rFonts w:cstheme="minorHAnsi"/>
          <w:sz w:val="22"/>
          <w:szCs w:val="22"/>
          <w:lang w:val="es-ES"/>
        </w:rPr>
      </w:pPr>
      <w:r w:rsidRPr="008C6CEB">
        <w:rPr>
          <w:rFonts w:cstheme="minorHAnsi"/>
          <w:sz w:val="22"/>
          <w:szCs w:val="22"/>
          <w:lang w:val="es-ES"/>
        </w:rPr>
        <w:t>Un saludo cordial,</w:t>
      </w:r>
    </w:p>
    <w:p w14:paraId="60917717" w14:textId="77777777" w:rsidR="00A93779" w:rsidRPr="008C6CEB" w:rsidRDefault="00A93779" w:rsidP="00A93779">
      <w:pPr>
        <w:rPr>
          <w:rFonts w:cstheme="minorHAnsi"/>
          <w:sz w:val="22"/>
          <w:szCs w:val="22"/>
          <w:lang w:val="es-ES"/>
        </w:rPr>
      </w:pPr>
    </w:p>
    <w:p w14:paraId="47928685" w14:textId="728B3830" w:rsidR="00A93779" w:rsidRPr="008C6CEB" w:rsidRDefault="0077344E" w:rsidP="00A93779">
      <w:pPr>
        <w:rPr>
          <w:rFonts w:cstheme="minorHAnsi"/>
          <w:sz w:val="22"/>
          <w:szCs w:val="22"/>
          <w:lang w:val="es-ES"/>
        </w:rPr>
      </w:pPr>
      <w:r w:rsidRPr="008C6CEB">
        <w:rPr>
          <w:rFonts w:cstheme="minorHAnsi"/>
          <w:noProof/>
          <w:sz w:val="22"/>
          <w:szCs w:val="22"/>
          <w:lang w:val="en-GB" w:eastAsia="en-GB"/>
        </w:rPr>
        <w:drawing>
          <wp:inline distT="0" distB="0" distL="0" distR="0" wp14:anchorId="61F78D29" wp14:editId="7558503A">
            <wp:extent cx="831167" cy="403711"/>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3718" cy="414664"/>
                    </a:xfrm>
                    <a:prstGeom prst="rect">
                      <a:avLst/>
                    </a:prstGeom>
                  </pic:spPr>
                </pic:pic>
              </a:graphicData>
            </a:graphic>
          </wp:inline>
        </w:drawing>
      </w:r>
    </w:p>
    <w:p w14:paraId="45AF7C23" w14:textId="5645E596" w:rsidR="00A93779" w:rsidRPr="008C6CEB" w:rsidRDefault="00A93779" w:rsidP="00A93779">
      <w:pPr>
        <w:rPr>
          <w:rFonts w:cstheme="minorHAnsi"/>
          <w:sz w:val="22"/>
          <w:szCs w:val="22"/>
          <w:lang w:val="es-ES"/>
        </w:rPr>
      </w:pPr>
    </w:p>
    <w:p w14:paraId="5B3F7C00" w14:textId="799F7D96" w:rsidR="00A93779" w:rsidRPr="008C6CEB" w:rsidRDefault="00A93779" w:rsidP="00A93779">
      <w:pPr>
        <w:rPr>
          <w:rFonts w:cstheme="minorHAnsi"/>
          <w:sz w:val="22"/>
          <w:szCs w:val="22"/>
          <w:lang w:val="es-ES"/>
        </w:rPr>
      </w:pPr>
      <w:r w:rsidRPr="008C6CEB">
        <w:rPr>
          <w:rFonts w:cstheme="minorHAnsi"/>
          <w:sz w:val="22"/>
          <w:szCs w:val="22"/>
          <w:lang w:val="es-ES"/>
        </w:rPr>
        <w:t>D</w:t>
      </w:r>
      <w:r w:rsidR="00E72133" w:rsidRPr="008C6CEB">
        <w:rPr>
          <w:rFonts w:cstheme="minorHAnsi"/>
          <w:sz w:val="22"/>
          <w:szCs w:val="22"/>
          <w:lang w:val="es-ES"/>
        </w:rPr>
        <w:t>ra. Emm</w:t>
      </w:r>
      <w:r w:rsidRPr="008C6CEB">
        <w:rPr>
          <w:rFonts w:cstheme="minorHAnsi"/>
          <w:sz w:val="22"/>
          <w:szCs w:val="22"/>
          <w:lang w:val="es-ES"/>
        </w:rPr>
        <w:t>a Carmody</w:t>
      </w:r>
    </w:p>
    <w:p w14:paraId="1E2E84F7" w14:textId="057F0E29" w:rsidR="00F57988" w:rsidRPr="008C6CEB" w:rsidRDefault="00E72133" w:rsidP="00C65B3C">
      <w:pPr>
        <w:rPr>
          <w:rFonts w:cstheme="minorHAnsi"/>
          <w:sz w:val="22"/>
          <w:szCs w:val="22"/>
          <w:lang w:val="es-ES"/>
        </w:rPr>
      </w:pPr>
      <w:r w:rsidRPr="008C6CEB">
        <w:rPr>
          <w:rFonts w:cstheme="minorHAnsi"/>
          <w:sz w:val="22"/>
          <w:szCs w:val="22"/>
          <w:lang w:val="es-ES"/>
        </w:rPr>
        <w:t>Asesora Jurídica</w:t>
      </w:r>
    </w:p>
    <w:p w14:paraId="764EF70F" w14:textId="77777777" w:rsidR="00F57988" w:rsidRPr="008C6CEB" w:rsidRDefault="00F57988">
      <w:pPr>
        <w:rPr>
          <w:rFonts w:cstheme="minorHAnsi"/>
          <w:sz w:val="22"/>
          <w:szCs w:val="22"/>
          <w:lang w:val="es-ES"/>
        </w:rPr>
      </w:pPr>
      <w:r w:rsidRPr="008C6CEB">
        <w:rPr>
          <w:rFonts w:cstheme="minorHAnsi"/>
          <w:sz w:val="22"/>
          <w:szCs w:val="22"/>
          <w:lang w:val="es-ES"/>
        </w:rPr>
        <w:br w:type="page"/>
      </w:r>
    </w:p>
    <w:p w14:paraId="7E0106BE" w14:textId="34ED4457" w:rsidR="0037754F" w:rsidRPr="00D5650C" w:rsidRDefault="00F57988" w:rsidP="00D5650C">
      <w:pPr>
        <w:jc w:val="center"/>
        <w:rPr>
          <w:rFonts w:cstheme="minorHAnsi"/>
          <w:b/>
          <w:sz w:val="22"/>
          <w:szCs w:val="22"/>
          <w:lang w:val="es-ES"/>
        </w:rPr>
      </w:pPr>
      <w:r w:rsidRPr="00D5650C">
        <w:rPr>
          <w:rFonts w:cstheme="minorHAnsi"/>
          <w:b/>
          <w:sz w:val="22"/>
          <w:szCs w:val="22"/>
          <w:lang w:val="es-ES"/>
        </w:rPr>
        <w:lastRenderedPageBreak/>
        <w:t>Apéndice</w:t>
      </w:r>
      <w:r w:rsidR="005B054E" w:rsidRPr="00D5650C">
        <w:rPr>
          <w:rFonts w:cstheme="minorHAnsi"/>
          <w:b/>
          <w:sz w:val="22"/>
          <w:szCs w:val="22"/>
          <w:lang w:val="es-ES"/>
        </w:rPr>
        <w:t xml:space="preserve"> </w:t>
      </w:r>
      <w:r w:rsidR="00167996" w:rsidRPr="00D5650C">
        <w:rPr>
          <w:rFonts w:cstheme="minorHAnsi"/>
          <w:b/>
          <w:sz w:val="22"/>
          <w:szCs w:val="22"/>
          <w:lang w:val="es-ES"/>
        </w:rPr>
        <w:t>1</w:t>
      </w:r>
    </w:p>
    <w:p w14:paraId="0D63901B" w14:textId="3F9C0EC3" w:rsidR="00F57988" w:rsidRPr="00D5650C" w:rsidRDefault="00F57988" w:rsidP="00D5650C">
      <w:pPr>
        <w:jc w:val="center"/>
        <w:rPr>
          <w:rFonts w:cstheme="minorHAnsi"/>
          <w:b/>
          <w:sz w:val="22"/>
          <w:szCs w:val="22"/>
          <w:lang w:val="es-ES"/>
        </w:rPr>
      </w:pPr>
    </w:p>
    <w:p w14:paraId="144355B1" w14:textId="05B82088" w:rsidR="009746E2" w:rsidRPr="00D5650C" w:rsidRDefault="009746E2" w:rsidP="00D5650C">
      <w:pPr>
        <w:ind w:left="2268" w:hanging="2268"/>
        <w:rPr>
          <w:rFonts w:cstheme="minorHAnsi"/>
          <w:b/>
          <w:sz w:val="22"/>
          <w:szCs w:val="22"/>
          <w:lang w:val="es-ES"/>
        </w:rPr>
      </w:pPr>
      <w:r w:rsidRPr="00D5650C">
        <w:rPr>
          <w:rFonts w:cstheme="minorHAnsi"/>
          <w:b/>
          <w:sz w:val="22"/>
          <w:szCs w:val="22"/>
          <w:lang w:val="es-ES"/>
        </w:rPr>
        <w:t>2018-COP13 Res. XIII.9:</w:t>
      </w:r>
      <w:r w:rsidRPr="00D5650C">
        <w:rPr>
          <w:rFonts w:cstheme="minorHAnsi"/>
          <w:b/>
          <w:sz w:val="22"/>
          <w:szCs w:val="22"/>
          <w:lang w:val="es-ES"/>
        </w:rPr>
        <w:tab/>
      </w:r>
      <w:r w:rsidRPr="00D5650C">
        <w:rPr>
          <w:rFonts w:cstheme="minorHAnsi"/>
          <w:sz w:val="22"/>
          <w:szCs w:val="22"/>
          <w:lang w:val="es-ES"/>
        </w:rPr>
        <w:t>Aprueba 19 IRR considerando que realizan su actividad en el marco de la Convención; introduce los 7 principios; establece que los lineamientos operativos revisados para 2016-2018 se pueden aplicar a las IRR de forma discrecional; restablece el Grupo de trabajo sobre las IRR para redactar nuevos lineamientos operativos y presentarlos a las reuniones SC58 y COP14; pide a la asesora jurídica que examine todas las decisiones del CP y las resoluciones pertinentes de la COP para determinar cuáles han dejado de ser pertinentes</w:t>
      </w:r>
    </w:p>
    <w:p w14:paraId="6B4A425A" w14:textId="77777777" w:rsidR="005E4C6F" w:rsidRDefault="005E4C6F" w:rsidP="00D5650C">
      <w:pPr>
        <w:ind w:left="2268" w:hanging="2268"/>
        <w:rPr>
          <w:rFonts w:cstheme="minorHAnsi"/>
          <w:b/>
          <w:sz w:val="22"/>
          <w:szCs w:val="22"/>
          <w:lang w:val="es-ES"/>
        </w:rPr>
      </w:pPr>
    </w:p>
    <w:p w14:paraId="4C2444B6" w14:textId="7EC87555"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2018 -    SC54-30:</w:t>
      </w:r>
      <w:r w:rsidR="008171B8" w:rsidRPr="00D5650C">
        <w:rPr>
          <w:rFonts w:cstheme="minorHAnsi"/>
          <w:sz w:val="22"/>
          <w:szCs w:val="22"/>
          <w:lang w:val="es-ES"/>
        </w:rPr>
        <w:tab/>
      </w:r>
      <w:r w:rsidR="00E72133" w:rsidRPr="00D5650C">
        <w:rPr>
          <w:rFonts w:cstheme="minorHAnsi"/>
          <w:sz w:val="22"/>
          <w:szCs w:val="22"/>
          <w:lang w:val="es-ES"/>
        </w:rPr>
        <w:t xml:space="preserve">Encarga a la Secretaría que realice un examen de la </w:t>
      </w:r>
      <w:r w:rsidR="00EA19D4" w:rsidRPr="00D5650C">
        <w:rPr>
          <w:rFonts w:cstheme="minorHAnsi"/>
          <w:sz w:val="22"/>
          <w:szCs w:val="22"/>
          <w:lang w:val="es-ES"/>
        </w:rPr>
        <w:t xml:space="preserve">condición </w:t>
      </w:r>
      <w:r w:rsidR="00466919" w:rsidRPr="00D5650C">
        <w:rPr>
          <w:rFonts w:cstheme="minorHAnsi"/>
          <w:sz w:val="22"/>
          <w:szCs w:val="22"/>
          <w:lang w:val="es-ES"/>
        </w:rPr>
        <w:t>jurídica de</w:t>
      </w:r>
      <w:r w:rsidR="00E72133" w:rsidRPr="00D5650C">
        <w:rPr>
          <w:rFonts w:cstheme="minorHAnsi"/>
          <w:sz w:val="22"/>
          <w:szCs w:val="22"/>
          <w:lang w:val="es-ES"/>
        </w:rPr>
        <w:t xml:space="preserve"> las </w:t>
      </w:r>
      <w:r w:rsidR="00EA19D4" w:rsidRPr="00D5650C">
        <w:rPr>
          <w:rFonts w:cstheme="minorHAnsi"/>
          <w:sz w:val="22"/>
          <w:szCs w:val="22"/>
          <w:lang w:val="es-ES"/>
        </w:rPr>
        <w:t>IRR</w:t>
      </w:r>
      <w:r w:rsidRPr="00D5650C">
        <w:rPr>
          <w:rFonts w:cstheme="minorHAnsi"/>
          <w:sz w:val="22"/>
          <w:szCs w:val="22"/>
          <w:lang w:val="es-ES"/>
        </w:rPr>
        <w:t xml:space="preserve"> </w:t>
      </w:r>
      <w:r w:rsidR="00E72133" w:rsidRPr="00D5650C">
        <w:rPr>
          <w:rFonts w:cstheme="minorHAnsi"/>
          <w:sz w:val="22"/>
          <w:szCs w:val="22"/>
          <w:lang w:val="es-ES"/>
        </w:rPr>
        <w:t xml:space="preserve">y de las repercusiones para la Convención y que edite el proyecto de resolución para que se examine en la </w:t>
      </w:r>
      <w:r w:rsidRPr="00D5650C">
        <w:rPr>
          <w:rFonts w:cstheme="minorHAnsi"/>
          <w:sz w:val="22"/>
          <w:szCs w:val="22"/>
          <w:lang w:val="es-ES"/>
        </w:rPr>
        <w:t xml:space="preserve">COP13 </w:t>
      </w:r>
    </w:p>
    <w:p w14:paraId="21774801" w14:textId="77777777" w:rsidR="005E4C6F" w:rsidRDefault="005E4C6F" w:rsidP="00D5650C">
      <w:pPr>
        <w:ind w:left="2268" w:hanging="2268"/>
        <w:rPr>
          <w:rFonts w:cstheme="minorHAnsi"/>
          <w:b/>
          <w:sz w:val="22"/>
          <w:szCs w:val="22"/>
          <w:lang w:val="es-ES"/>
        </w:rPr>
      </w:pPr>
    </w:p>
    <w:p w14:paraId="266CC965" w14:textId="746D5588"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2017 -    SC53-37/38:</w:t>
      </w:r>
      <w:r w:rsidRPr="00D5650C">
        <w:rPr>
          <w:rFonts w:cstheme="minorHAnsi"/>
          <w:sz w:val="22"/>
          <w:szCs w:val="22"/>
          <w:lang w:val="es-ES"/>
        </w:rPr>
        <w:tab/>
      </w:r>
      <w:r w:rsidR="00776B3F" w:rsidRPr="00D5650C">
        <w:rPr>
          <w:rFonts w:cstheme="minorHAnsi"/>
          <w:sz w:val="22"/>
          <w:szCs w:val="22"/>
          <w:lang w:val="es-ES"/>
        </w:rPr>
        <w:t>Asignación</w:t>
      </w:r>
      <w:r w:rsidR="00E72133" w:rsidRPr="00D5650C">
        <w:rPr>
          <w:rFonts w:cstheme="minorHAnsi"/>
          <w:sz w:val="22"/>
          <w:szCs w:val="22"/>
          <w:lang w:val="es-ES"/>
        </w:rPr>
        <w:t xml:space="preserve"> del presupuesto</w:t>
      </w:r>
    </w:p>
    <w:p w14:paraId="4B8DD8AE" w14:textId="77777777" w:rsidR="005E4C6F" w:rsidRDefault="005E4C6F" w:rsidP="00D5650C">
      <w:pPr>
        <w:ind w:left="2268" w:hanging="2268"/>
        <w:rPr>
          <w:rFonts w:cstheme="minorHAnsi"/>
          <w:b/>
          <w:sz w:val="22"/>
          <w:szCs w:val="22"/>
          <w:lang w:val="es-ES"/>
        </w:rPr>
      </w:pPr>
    </w:p>
    <w:p w14:paraId="3676E1E9" w14:textId="0C4B9B34"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2017 -    SC53-12:</w:t>
      </w:r>
      <w:r w:rsidR="008171B8" w:rsidRPr="00D5650C">
        <w:rPr>
          <w:rFonts w:cstheme="minorHAnsi"/>
          <w:sz w:val="22"/>
          <w:szCs w:val="22"/>
          <w:lang w:val="es-ES"/>
        </w:rPr>
        <w:tab/>
      </w:r>
      <w:r w:rsidR="00E72133" w:rsidRPr="00D5650C">
        <w:rPr>
          <w:rFonts w:cstheme="minorHAnsi"/>
          <w:sz w:val="22"/>
          <w:szCs w:val="22"/>
          <w:lang w:val="es-ES"/>
        </w:rPr>
        <w:t xml:space="preserve">Pide a la Secretaría que prepare un proyecto de resolución, teniendo en cuenta la información que figura en el informe del grupo de trabajo, para la </w:t>
      </w:r>
      <w:r w:rsidR="000B4D73" w:rsidRPr="00D5650C">
        <w:rPr>
          <w:rFonts w:cstheme="minorHAnsi"/>
          <w:sz w:val="22"/>
          <w:szCs w:val="22"/>
          <w:lang w:val="es-ES"/>
        </w:rPr>
        <w:t>COP13</w:t>
      </w:r>
    </w:p>
    <w:p w14:paraId="43166372" w14:textId="77777777" w:rsidR="005E4C6F" w:rsidRDefault="005E4C6F" w:rsidP="00D5650C">
      <w:pPr>
        <w:ind w:left="2268" w:hanging="2268"/>
        <w:rPr>
          <w:rFonts w:cstheme="minorHAnsi"/>
          <w:b/>
          <w:sz w:val="22"/>
          <w:szCs w:val="22"/>
          <w:lang w:val="es-ES"/>
        </w:rPr>
      </w:pPr>
    </w:p>
    <w:p w14:paraId="09C586A8" w14:textId="0B2C71CC"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2017 -    SC53-11:</w:t>
      </w:r>
      <w:r w:rsidR="008171B8" w:rsidRPr="00D5650C">
        <w:rPr>
          <w:rFonts w:cstheme="minorHAnsi"/>
          <w:sz w:val="22"/>
          <w:szCs w:val="22"/>
          <w:lang w:val="es-ES"/>
        </w:rPr>
        <w:tab/>
      </w:r>
      <w:r w:rsidR="00E72133" w:rsidRPr="00D5650C">
        <w:rPr>
          <w:rFonts w:cstheme="minorHAnsi"/>
          <w:sz w:val="22"/>
          <w:szCs w:val="22"/>
          <w:lang w:val="es-ES"/>
        </w:rPr>
        <w:t xml:space="preserve">Señala </w:t>
      </w:r>
      <w:r w:rsidR="00776B3F" w:rsidRPr="00D5650C">
        <w:rPr>
          <w:rFonts w:cstheme="minorHAnsi"/>
          <w:sz w:val="22"/>
          <w:szCs w:val="22"/>
          <w:lang w:val="es-ES"/>
        </w:rPr>
        <w:t>que</w:t>
      </w:r>
      <w:r w:rsidR="00E72133" w:rsidRPr="00D5650C">
        <w:rPr>
          <w:rFonts w:cstheme="minorHAnsi"/>
          <w:sz w:val="22"/>
          <w:szCs w:val="22"/>
          <w:lang w:val="es-ES"/>
        </w:rPr>
        <w:t xml:space="preserve"> algunas Partes seguirán aplicando los </w:t>
      </w:r>
      <w:r w:rsidR="00B1783B" w:rsidRPr="00D5650C">
        <w:rPr>
          <w:rFonts w:cstheme="minorHAnsi"/>
          <w:sz w:val="22"/>
          <w:szCs w:val="22"/>
          <w:lang w:val="es-ES"/>
        </w:rPr>
        <w:t>Lineamientos Operativos</w:t>
      </w:r>
      <w:r w:rsidRPr="00D5650C">
        <w:rPr>
          <w:rFonts w:cstheme="minorHAnsi"/>
          <w:sz w:val="22"/>
          <w:szCs w:val="22"/>
          <w:lang w:val="es-ES"/>
        </w:rPr>
        <w:t xml:space="preserve"> </w:t>
      </w:r>
      <w:r w:rsidR="00776B3F" w:rsidRPr="00D5650C">
        <w:rPr>
          <w:rFonts w:cstheme="minorHAnsi"/>
          <w:sz w:val="22"/>
          <w:szCs w:val="22"/>
          <w:lang w:val="es-ES"/>
        </w:rPr>
        <w:t>vigentes</w:t>
      </w:r>
      <w:r w:rsidR="00E72133" w:rsidRPr="00D5650C">
        <w:rPr>
          <w:rFonts w:cstheme="minorHAnsi"/>
          <w:sz w:val="22"/>
          <w:szCs w:val="22"/>
          <w:lang w:val="es-ES"/>
        </w:rPr>
        <w:t xml:space="preserve"> a partir de la </w:t>
      </w:r>
      <w:r w:rsidRPr="00D5650C">
        <w:rPr>
          <w:rFonts w:cstheme="minorHAnsi"/>
          <w:sz w:val="22"/>
          <w:szCs w:val="22"/>
          <w:lang w:val="es-ES"/>
        </w:rPr>
        <w:t xml:space="preserve">COP12 (cf. SC46-28 – </w:t>
      </w:r>
      <w:r w:rsidR="000B4D73" w:rsidRPr="00D5650C">
        <w:rPr>
          <w:rFonts w:cstheme="minorHAnsi"/>
          <w:sz w:val="22"/>
          <w:szCs w:val="22"/>
          <w:lang w:val="es-ES"/>
        </w:rPr>
        <w:t>Lineamientos</w:t>
      </w:r>
      <w:r w:rsidR="00E72133" w:rsidRPr="00D5650C">
        <w:rPr>
          <w:rFonts w:cstheme="minorHAnsi"/>
          <w:sz w:val="22"/>
          <w:szCs w:val="22"/>
          <w:lang w:val="es-ES"/>
        </w:rPr>
        <w:t xml:space="preserve"> para </w:t>
      </w:r>
      <w:r w:rsidRPr="00D5650C">
        <w:rPr>
          <w:rFonts w:cstheme="minorHAnsi"/>
          <w:sz w:val="22"/>
          <w:szCs w:val="22"/>
          <w:lang w:val="es-ES"/>
        </w:rPr>
        <w:t xml:space="preserve">2015) </w:t>
      </w:r>
    </w:p>
    <w:p w14:paraId="79067EAB" w14:textId="77777777" w:rsidR="005E4C6F" w:rsidRDefault="005E4C6F" w:rsidP="00D5650C">
      <w:pPr>
        <w:ind w:left="2268" w:hanging="2268"/>
        <w:rPr>
          <w:rFonts w:cstheme="minorHAnsi"/>
          <w:b/>
          <w:sz w:val="22"/>
          <w:szCs w:val="22"/>
          <w:lang w:val="es-ES"/>
        </w:rPr>
      </w:pPr>
    </w:p>
    <w:p w14:paraId="79CB9ACB" w14:textId="0A304652"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2017 -    SC53-09:</w:t>
      </w:r>
      <w:r w:rsidRPr="00D5650C">
        <w:rPr>
          <w:rFonts w:cstheme="minorHAnsi"/>
          <w:sz w:val="22"/>
          <w:szCs w:val="22"/>
          <w:lang w:val="es-ES"/>
        </w:rPr>
        <w:tab/>
      </w:r>
      <w:r w:rsidR="00E72133" w:rsidRPr="00D5650C">
        <w:rPr>
          <w:rFonts w:cstheme="minorHAnsi"/>
          <w:sz w:val="22"/>
          <w:szCs w:val="22"/>
          <w:lang w:val="es-ES"/>
        </w:rPr>
        <w:t>Asigna fondos con cargo al presupuesto básico a nuevas IRR para realizar sus actividades en 2017</w:t>
      </w:r>
    </w:p>
    <w:p w14:paraId="71F3876D" w14:textId="77777777" w:rsidR="005E4C6F" w:rsidRDefault="005E4C6F" w:rsidP="00D5650C">
      <w:pPr>
        <w:ind w:left="2268" w:hanging="2268"/>
        <w:rPr>
          <w:rFonts w:cstheme="minorHAnsi"/>
          <w:b/>
          <w:sz w:val="22"/>
          <w:szCs w:val="22"/>
          <w:lang w:val="es-ES"/>
        </w:rPr>
      </w:pPr>
    </w:p>
    <w:p w14:paraId="12FE4DB1" w14:textId="48F4C9EE"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2016 -    SC52-20:</w:t>
      </w:r>
      <w:r w:rsidRPr="00D5650C">
        <w:rPr>
          <w:rFonts w:cstheme="minorHAnsi"/>
          <w:sz w:val="22"/>
          <w:szCs w:val="22"/>
          <w:lang w:val="es-ES"/>
        </w:rPr>
        <w:t xml:space="preserve"> </w:t>
      </w:r>
      <w:r w:rsidRPr="00D5650C">
        <w:rPr>
          <w:rFonts w:cstheme="minorHAnsi"/>
          <w:sz w:val="22"/>
          <w:szCs w:val="22"/>
          <w:lang w:val="es-ES"/>
        </w:rPr>
        <w:tab/>
      </w:r>
      <w:r w:rsidR="00E72133" w:rsidRPr="00D5650C">
        <w:rPr>
          <w:rFonts w:cstheme="minorHAnsi"/>
          <w:sz w:val="22"/>
          <w:szCs w:val="22"/>
          <w:lang w:val="es-ES"/>
        </w:rPr>
        <w:t xml:space="preserve">Aprueba </w:t>
      </w:r>
      <w:r w:rsidRPr="00D5650C">
        <w:rPr>
          <w:rFonts w:cstheme="minorHAnsi"/>
          <w:sz w:val="22"/>
          <w:szCs w:val="22"/>
          <w:lang w:val="es-ES"/>
        </w:rPr>
        <w:t xml:space="preserve">4 </w:t>
      </w:r>
      <w:r w:rsidR="00E72133" w:rsidRPr="00D5650C">
        <w:rPr>
          <w:rFonts w:cstheme="minorHAnsi"/>
          <w:sz w:val="22"/>
          <w:szCs w:val="22"/>
          <w:lang w:val="es-ES"/>
        </w:rPr>
        <w:t xml:space="preserve">IRR nuevas considerando que actúan en el </w:t>
      </w:r>
      <w:r w:rsidR="00776B3F" w:rsidRPr="00D5650C">
        <w:rPr>
          <w:rFonts w:cstheme="minorHAnsi"/>
          <w:sz w:val="22"/>
          <w:szCs w:val="22"/>
          <w:lang w:val="es-ES"/>
        </w:rPr>
        <w:t>marco</w:t>
      </w:r>
      <w:r w:rsidR="00E72133" w:rsidRPr="00D5650C">
        <w:rPr>
          <w:rFonts w:cstheme="minorHAnsi"/>
          <w:sz w:val="22"/>
          <w:szCs w:val="22"/>
          <w:lang w:val="es-ES"/>
        </w:rPr>
        <w:t xml:space="preserve"> de la Convención </w:t>
      </w:r>
      <w:r w:rsidRPr="00D5650C">
        <w:rPr>
          <w:rFonts w:cstheme="minorHAnsi"/>
          <w:sz w:val="22"/>
          <w:szCs w:val="22"/>
          <w:lang w:val="es-ES"/>
        </w:rPr>
        <w:t xml:space="preserve">(cf. </w:t>
      </w:r>
      <w:r w:rsidR="00E72133" w:rsidRPr="00D5650C">
        <w:rPr>
          <w:rFonts w:cstheme="minorHAnsi"/>
          <w:sz w:val="22"/>
          <w:szCs w:val="22"/>
          <w:lang w:val="es-ES"/>
        </w:rPr>
        <w:t>el cuadro más adelante)</w:t>
      </w:r>
    </w:p>
    <w:p w14:paraId="7AF3774F" w14:textId="77777777" w:rsidR="005E4C6F" w:rsidRDefault="005E4C6F" w:rsidP="00D5650C">
      <w:pPr>
        <w:ind w:left="2268" w:hanging="2268"/>
        <w:rPr>
          <w:rFonts w:cstheme="minorHAnsi"/>
          <w:b/>
          <w:sz w:val="22"/>
          <w:szCs w:val="22"/>
          <w:lang w:val="es-ES"/>
        </w:rPr>
      </w:pPr>
    </w:p>
    <w:p w14:paraId="40F7412A" w14:textId="433FA03F"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2016 -    SC52-19:</w:t>
      </w:r>
      <w:r w:rsidR="00F17827" w:rsidRPr="00D5650C">
        <w:rPr>
          <w:rFonts w:cstheme="minorHAnsi"/>
          <w:sz w:val="22"/>
          <w:szCs w:val="22"/>
          <w:lang w:val="es-ES"/>
        </w:rPr>
        <w:tab/>
        <w:t>Pide al</w:t>
      </w:r>
      <w:r w:rsidR="00E72133" w:rsidRPr="00D5650C">
        <w:rPr>
          <w:rFonts w:cstheme="minorHAnsi"/>
          <w:sz w:val="22"/>
          <w:szCs w:val="22"/>
          <w:lang w:val="es-ES"/>
        </w:rPr>
        <w:t xml:space="preserve"> grupo de </w:t>
      </w:r>
      <w:r w:rsidR="00776B3F" w:rsidRPr="00D5650C">
        <w:rPr>
          <w:rFonts w:cstheme="minorHAnsi"/>
          <w:sz w:val="22"/>
          <w:szCs w:val="22"/>
          <w:lang w:val="es-ES"/>
        </w:rPr>
        <w:t>trabajo</w:t>
      </w:r>
      <w:r w:rsidR="00F17827" w:rsidRPr="00D5650C">
        <w:rPr>
          <w:rFonts w:cstheme="minorHAnsi"/>
          <w:sz w:val="22"/>
          <w:szCs w:val="22"/>
          <w:lang w:val="es-ES"/>
        </w:rPr>
        <w:t xml:space="preserve"> que,</w:t>
      </w:r>
      <w:r w:rsidR="00E72133" w:rsidRPr="00D5650C">
        <w:rPr>
          <w:rFonts w:cstheme="minorHAnsi"/>
          <w:sz w:val="22"/>
          <w:szCs w:val="22"/>
          <w:lang w:val="es-ES"/>
        </w:rPr>
        <w:t xml:space="preserve"> con la ayuda de la Secretaría, presente un informe resumido de las cuestiones planteadas por las IRR y </w:t>
      </w:r>
      <w:r w:rsidR="00776B3F" w:rsidRPr="00D5650C">
        <w:rPr>
          <w:rFonts w:cstheme="minorHAnsi"/>
          <w:sz w:val="22"/>
          <w:szCs w:val="22"/>
          <w:lang w:val="es-ES"/>
        </w:rPr>
        <w:t>cualquier</w:t>
      </w:r>
      <w:r w:rsidR="00E72133" w:rsidRPr="00D5650C">
        <w:rPr>
          <w:rFonts w:cstheme="minorHAnsi"/>
          <w:sz w:val="22"/>
          <w:szCs w:val="22"/>
          <w:lang w:val="es-ES"/>
        </w:rPr>
        <w:t xml:space="preserve"> propuesta al respecto</w:t>
      </w:r>
      <w:r w:rsidRPr="00D5650C">
        <w:rPr>
          <w:rFonts w:cstheme="minorHAnsi"/>
          <w:sz w:val="22"/>
          <w:szCs w:val="22"/>
          <w:lang w:val="es-ES"/>
        </w:rPr>
        <w:t xml:space="preserve"> </w:t>
      </w:r>
    </w:p>
    <w:p w14:paraId="6439C36B" w14:textId="77777777" w:rsidR="005E4C6F" w:rsidRDefault="005E4C6F" w:rsidP="00D5650C">
      <w:pPr>
        <w:ind w:left="2268" w:hanging="2268"/>
        <w:rPr>
          <w:rFonts w:cstheme="minorHAnsi"/>
          <w:b/>
          <w:sz w:val="22"/>
          <w:szCs w:val="22"/>
          <w:lang w:val="es-ES"/>
        </w:rPr>
      </w:pPr>
    </w:p>
    <w:p w14:paraId="688BB522" w14:textId="23FAB68B"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2016 -    SC52-18:</w:t>
      </w:r>
      <w:r w:rsidRPr="00D5650C">
        <w:rPr>
          <w:rFonts w:cstheme="minorHAnsi"/>
          <w:sz w:val="22"/>
          <w:szCs w:val="22"/>
          <w:lang w:val="es-ES"/>
        </w:rPr>
        <w:tab/>
      </w:r>
      <w:r w:rsidR="005D3B8E" w:rsidRPr="00D5650C">
        <w:rPr>
          <w:rFonts w:cstheme="minorHAnsi"/>
          <w:sz w:val="22"/>
          <w:szCs w:val="22"/>
          <w:lang w:val="es-ES"/>
        </w:rPr>
        <w:t xml:space="preserve">Pide al grupo de trabajo que evalúe la aplicabilidad de los lineamientos operativos aprobados antes de la reunión </w:t>
      </w:r>
      <w:r w:rsidRPr="00D5650C">
        <w:rPr>
          <w:rFonts w:cstheme="minorHAnsi"/>
          <w:sz w:val="22"/>
          <w:szCs w:val="22"/>
          <w:lang w:val="es-ES"/>
        </w:rPr>
        <w:t xml:space="preserve">SC53 </w:t>
      </w:r>
    </w:p>
    <w:p w14:paraId="09F5B4C1" w14:textId="77777777" w:rsidR="005E4C6F" w:rsidRDefault="005E4C6F" w:rsidP="00D5650C">
      <w:pPr>
        <w:ind w:left="2268" w:hanging="2268"/>
        <w:rPr>
          <w:rFonts w:cstheme="minorHAnsi"/>
          <w:b/>
          <w:sz w:val="22"/>
          <w:szCs w:val="22"/>
          <w:lang w:val="es-ES"/>
        </w:rPr>
      </w:pPr>
    </w:p>
    <w:p w14:paraId="52B0C120" w14:textId="06306740"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2016 -    SC52-17:</w:t>
      </w:r>
      <w:r w:rsidRPr="00D5650C">
        <w:rPr>
          <w:rFonts w:cstheme="minorHAnsi"/>
          <w:sz w:val="22"/>
          <w:szCs w:val="22"/>
          <w:lang w:val="es-ES"/>
        </w:rPr>
        <w:t xml:space="preserve"> </w:t>
      </w:r>
      <w:r w:rsidRPr="00D5650C">
        <w:rPr>
          <w:rFonts w:cstheme="minorHAnsi"/>
          <w:sz w:val="22"/>
          <w:szCs w:val="22"/>
          <w:lang w:val="es-ES"/>
        </w:rPr>
        <w:tab/>
      </w:r>
      <w:r w:rsidR="005D3B8E" w:rsidRPr="00D5650C">
        <w:rPr>
          <w:rFonts w:cstheme="minorHAnsi"/>
          <w:sz w:val="22"/>
          <w:szCs w:val="22"/>
          <w:lang w:val="es-ES"/>
        </w:rPr>
        <w:t xml:space="preserve">Aprueba </w:t>
      </w:r>
      <w:r w:rsidRPr="00D5650C">
        <w:rPr>
          <w:rFonts w:cstheme="minorHAnsi"/>
          <w:sz w:val="22"/>
          <w:szCs w:val="22"/>
          <w:lang w:val="es-ES"/>
        </w:rPr>
        <w:t xml:space="preserve">15 </w:t>
      </w:r>
      <w:r w:rsidR="005D3B8E" w:rsidRPr="00D5650C">
        <w:rPr>
          <w:rFonts w:cstheme="minorHAnsi"/>
          <w:sz w:val="22"/>
          <w:szCs w:val="22"/>
          <w:lang w:val="es-ES"/>
        </w:rPr>
        <w:t xml:space="preserve">IRR actuales que operan </w:t>
      </w:r>
      <w:r w:rsidR="00BA7D36" w:rsidRPr="00D5650C">
        <w:rPr>
          <w:rFonts w:cstheme="minorHAnsi"/>
          <w:sz w:val="22"/>
          <w:szCs w:val="22"/>
          <w:lang w:val="es-ES"/>
        </w:rPr>
        <w:t>en el marco de la</w:t>
      </w:r>
      <w:r w:rsidRPr="00D5650C">
        <w:rPr>
          <w:rFonts w:cstheme="minorHAnsi"/>
          <w:sz w:val="22"/>
          <w:szCs w:val="22"/>
          <w:lang w:val="es-ES"/>
        </w:rPr>
        <w:t xml:space="preserve"> </w:t>
      </w:r>
      <w:r w:rsidR="00605E8B" w:rsidRPr="00D5650C">
        <w:rPr>
          <w:rFonts w:cstheme="minorHAnsi"/>
          <w:sz w:val="22"/>
          <w:szCs w:val="22"/>
          <w:lang w:val="es-ES"/>
        </w:rPr>
        <w:t>Convención</w:t>
      </w:r>
      <w:r w:rsidRPr="00D5650C">
        <w:rPr>
          <w:rFonts w:cstheme="minorHAnsi"/>
          <w:sz w:val="22"/>
          <w:szCs w:val="22"/>
          <w:lang w:val="es-ES"/>
        </w:rPr>
        <w:t xml:space="preserve"> </w:t>
      </w:r>
      <w:r w:rsidR="005D3B8E" w:rsidRPr="00D5650C">
        <w:rPr>
          <w:rFonts w:cstheme="minorHAnsi"/>
          <w:sz w:val="22"/>
          <w:szCs w:val="22"/>
          <w:lang w:val="es-ES"/>
        </w:rPr>
        <w:t xml:space="preserve">durante el período </w:t>
      </w:r>
      <w:r w:rsidRPr="00D5650C">
        <w:rPr>
          <w:rFonts w:cstheme="minorHAnsi"/>
          <w:sz w:val="22"/>
          <w:szCs w:val="22"/>
          <w:lang w:val="es-ES"/>
        </w:rPr>
        <w:t xml:space="preserve">2016-2018 (cf. </w:t>
      </w:r>
      <w:r w:rsidR="005D3B8E" w:rsidRPr="00D5650C">
        <w:rPr>
          <w:rFonts w:cstheme="minorHAnsi"/>
          <w:sz w:val="22"/>
          <w:szCs w:val="22"/>
          <w:lang w:val="es-ES"/>
        </w:rPr>
        <w:t>el cuadro más adelante</w:t>
      </w:r>
      <w:r w:rsidRPr="00D5650C">
        <w:rPr>
          <w:rFonts w:cstheme="minorHAnsi"/>
          <w:sz w:val="22"/>
          <w:szCs w:val="22"/>
          <w:lang w:val="es-ES"/>
        </w:rPr>
        <w:t xml:space="preserve">) </w:t>
      </w:r>
    </w:p>
    <w:p w14:paraId="11EC5303" w14:textId="77777777" w:rsidR="005E4C6F" w:rsidRDefault="005E4C6F" w:rsidP="00D5650C">
      <w:pPr>
        <w:ind w:left="2268" w:hanging="2268"/>
        <w:rPr>
          <w:rFonts w:cstheme="minorHAnsi"/>
          <w:b/>
          <w:sz w:val="22"/>
          <w:szCs w:val="22"/>
          <w:lang w:val="es-ES"/>
        </w:rPr>
      </w:pPr>
    </w:p>
    <w:p w14:paraId="61EDD86B" w14:textId="0940B1A9"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2016 -    SC52-16</w:t>
      </w:r>
      <w:r w:rsidR="008171B8" w:rsidRPr="00D5650C">
        <w:rPr>
          <w:rFonts w:cstheme="minorHAnsi"/>
          <w:b/>
          <w:sz w:val="22"/>
          <w:szCs w:val="22"/>
          <w:lang w:val="es-ES"/>
        </w:rPr>
        <w:t>:</w:t>
      </w:r>
      <w:r w:rsidRPr="00D5650C">
        <w:rPr>
          <w:rFonts w:cstheme="minorHAnsi"/>
          <w:sz w:val="22"/>
          <w:szCs w:val="22"/>
          <w:lang w:val="es-ES"/>
        </w:rPr>
        <w:tab/>
      </w:r>
      <w:r w:rsidR="005D3B8E" w:rsidRPr="00D5650C">
        <w:rPr>
          <w:rFonts w:cstheme="minorHAnsi"/>
          <w:sz w:val="22"/>
          <w:szCs w:val="22"/>
          <w:lang w:val="es-ES"/>
        </w:rPr>
        <w:t>Aprueba los lineamientos operativos</w:t>
      </w:r>
      <w:r w:rsidRPr="00D5650C">
        <w:rPr>
          <w:rFonts w:cstheme="minorHAnsi"/>
          <w:sz w:val="22"/>
          <w:szCs w:val="22"/>
          <w:lang w:val="es-ES"/>
        </w:rPr>
        <w:t xml:space="preserve"> </w:t>
      </w:r>
      <w:r w:rsidR="00F17827" w:rsidRPr="00D5650C">
        <w:rPr>
          <w:rFonts w:cstheme="minorHAnsi"/>
          <w:sz w:val="22"/>
          <w:szCs w:val="22"/>
          <w:lang w:val="es-ES"/>
        </w:rPr>
        <w:t>revisados</w:t>
      </w:r>
    </w:p>
    <w:p w14:paraId="66293E12" w14:textId="77777777" w:rsidR="005E4C6F" w:rsidRDefault="005E4C6F" w:rsidP="00D5650C">
      <w:pPr>
        <w:ind w:left="2268" w:hanging="2268"/>
        <w:rPr>
          <w:rFonts w:cstheme="minorHAnsi"/>
          <w:b/>
          <w:sz w:val="22"/>
          <w:szCs w:val="22"/>
          <w:lang w:val="es-ES"/>
        </w:rPr>
      </w:pPr>
    </w:p>
    <w:p w14:paraId="7C945B02" w14:textId="3DA460FA" w:rsidR="00167996" w:rsidRPr="00D5650C" w:rsidRDefault="008171B8" w:rsidP="00D5650C">
      <w:pPr>
        <w:ind w:left="2268" w:hanging="2268"/>
        <w:rPr>
          <w:rFonts w:cstheme="minorHAnsi"/>
          <w:sz w:val="22"/>
          <w:szCs w:val="22"/>
          <w:lang w:val="es-ES"/>
        </w:rPr>
      </w:pPr>
      <w:r w:rsidRPr="00D5650C">
        <w:rPr>
          <w:rFonts w:cstheme="minorHAnsi"/>
          <w:b/>
          <w:sz w:val="22"/>
          <w:szCs w:val="22"/>
          <w:lang w:val="es-ES"/>
        </w:rPr>
        <w:t>2015 -    SC51-14:</w:t>
      </w:r>
      <w:r w:rsidRPr="00D5650C">
        <w:rPr>
          <w:rFonts w:cstheme="minorHAnsi"/>
          <w:sz w:val="22"/>
          <w:szCs w:val="22"/>
          <w:lang w:val="es-ES"/>
        </w:rPr>
        <w:tab/>
      </w:r>
      <w:r w:rsidR="005D3B8E" w:rsidRPr="00D5650C">
        <w:rPr>
          <w:rFonts w:cstheme="minorHAnsi"/>
          <w:sz w:val="22"/>
          <w:szCs w:val="22"/>
          <w:lang w:val="es-ES"/>
        </w:rPr>
        <w:t xml:space="preserve">Pide a las nuevas IRR propuestas que presenten información pertinente para su examen en la </w:t>
      </w:r>
      <w:r w:rsidR="00776B3F" w:rsidRPr="00D5650C">
        <w:rPr>
          <w:rFonts w:cstheme="minorHAnsi"/>
          <w:sz w:val="22"/>
          <w:szCs w:val="22"/>
          <w:lang w:val="es-ES"/>
        </w:rPr>
        <w:t>reunión</w:t>
      </w:r>
      <w:r w:rsidR="005D3B8E" w:rsidRPr="00D5650C">
        <w:rPr>
          <w:rFonts w:cstheme="minorHAnsi"/>
          <w:sz w:val="22"/>
          <w:szCs w:val="22"/>
          <w:lang w:val="es-ES"/>
        </w:rPr>
        <w:t xml:space="preserve"> </w:t>
      </w:r>
      <w:r w:rsidR="00167996" w:rsidRPr="00D5650C">
        <w:rPr>
          <w:rFonts w:cstheme="minorHAnsi"/>
          <w:sz w:val="22"/>
          <w:szCs w:val="22"/>
          <w:lang w:val="es-ES"/>
        </w:rPr>
        <w:t xml:space="preserve">SC52 </w:t>
      </w:r>
    </w:p>
    <w:p w14:paraId="2D89623F" w14:textId="77777777" w:rsidR="005E4C6F" w:rsidRDefault="005E4C6F" w:rsidP="00D5650C">
      <w:pPr>
        <w:ind w:left="2268" w:hanging="2268"/>
        <w:rPr>
          <w:rFonts w:cstheme="minorHAnsi"/>
          <w:b/>
          <w:sz w:val="22"/>
          <w:szCs w:val="22"/>
          <w:lang w:val="es-ES"/>
        </w:rPr>
      </w:pPr>
    </w:p>
    <w:p w14:paraId="62744945" w14:textId="364C709F" w:rsidR="00167996" w:rsidRPr="00D5650C" w:rsidRDefault="008171B8" w:rsidP="00D5650C">
      <w:pPr>
        <w:ind w:left="2268" w:hanging="2268"/>
        <w:rPr>
          <w:rFonts w:cstheme="minorHAnsi"/>
          <w:sz w:val="22"/>
          <w:szCs w:val="22"/>
          <w:lang w:val="es-ES"/>
        </w:rPr>
      </w:pPr>
      <w:r w:rsidRPr="00D5650C">
        <w:rPr>
          <w:rFonts w:cstheme="minorHAnsi"/>
          <w:b/>
          <w:sz w:val="22"/>
          <w:szCs w:val="22"/>
          <w:lang w:val="es-ES"/>
        </w:rPr>
        <w:t>2015 -    SC51-13:</w:t>
      </w:r>
      <w:r w:rsidRPr="00D5650C">
        <w:rPr>
          <w:rFonts w:cstheme="minorHAnsi"/>
          <w:sz w:val="22"/>
          <w:szCs w:val="22"/>
          <w:lang w:val="es-ES"/>
        </w:rPr>
        <w:tab/>
      </w:r>
      <w:r w:rsidR="005D3B8E" w:rsidRPr="00D5650C">
        <w:rPr>
          <w:rFonts w:cstheme="minorHAnsi"/>
          <w:sz w:val="22"/>
          <w:szCs w:val="22"/>
          <w:lang w:val="es-ES"/>
        </w:rPr>
        <w:t xml:space="preserve">Pide que se celebre un taller para revisar los lineamientos operativos </w:t>
      </w:r>
      <w:r w:rsidR="00776B3F" w:rsidRPr="00D5650C">
        <w:rPr>
          <w:rFonts w:cstheme="minorHAnsi"/>
          <w:sz w:val="22"/>
          <w:szCs w:val="22"/>
          <w:lang w:val="es-ES"/>
        </w:rPr>
        <w:t>inmediatamente</w:t>
      </w:r>
      <w:r w:rsidR="005D3B8E" w:rsidRPr="00D5650C">
        <w:rPr>
          <w:rFonts w:cstheme="minorHAnsi"/>
          <w:sz w:val="22"/>
          <w:szCs w:val="22"/>
          <w:lang w:val="es-ES"/>
        </w:rPr>
        <w:t xml:space="preserve"> antes de la reunión </w:t>
      </w:r>
      <w:r w:rsidR="00167996" w:rsidRPr="00D5650C">
        <w:rPr>
          <w:rFonts w:cstheme="minorHAnsi"/>
          <w:sz w:val="22"/>
          <w:szCs w:val="22"/>
          <w:lang w:val="es-ES"/>
        </w:rPr>
        <w:t xml:space="preserve">SC52 </w:t>
      </w:r>
    </w:p>
    <w:p w14:paraId="3E9EF743" w14:textId="77777777" w:rsidR="005E4C6F" w:rsidRDefault="005E4C6F" w:rsidP="00D5650C">
      <w:pPr>
        <w:ind w:left="2268" w:hanging="2268"/>
        <w:rPr>
          <w:rFonts w:cstheme="minorHAnsi"/>
          <w:b/>
          <w:sz w:val="22"/>
          <w:szCs w:val="22"/>
          <w:lang w:val="es-ES"/>
        </w:rPr>
      </w:pPr>
    </w:p>
    <w:p w14:paraId="222BCB7D" w14:textId="44EFCD2C"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 xml:space="preserve">2015 </w:t>
      </w:r>
      <w:r w:rsidR="008171B8" w:rsidRPr="00D5650C">
        <w:rPr>
          <w:rFonts w:cstheme="minorHAnsi"/>
          <w:b/>
          <w:sz w:val="22"/>
          <w:szCs w:val="22"/>
          <w:lang w:val="es-ES"/>
        </w:rPr>
        <w:t>-    SC51-12:</w:t>
      </w:r>
      <w:r w:rsidR="008171B8" w:rsidRPr="00D5650C">
        <w:rPr>
          <w:rFonts w:cstheme="minorHAnsi"/>
          <w:sz w:val="22"/>
          <w:szCs w:val="22"/>
          <w:lang w:val="es-ES"/>
        </w:rPr>
        <w:tab/>
      </w:r>
      <w:r w:rsidR="00ED5D2E" w:rsidRPr="00D5650C">
        <w:rPr>
          <w:rFonts w:cstheme="minorHAnsi"/>
          <w:sz w:val="22"/>
          <w:szCs w:val="22"/>
          <w:lang w:val="es-ES"/>
        </w:rPr>
        <w:t xml:space="preserve">Encarga a la </w:t>
      </w:r>
      <w:r w:rsidR="00776B3F" w:rsidRPr="00D5650C">
        <w:rPr>
          <w:rFonts w:cstheme="minorHAnsi"/>
          <w:sz w:val="22"/>
          <w:szCs w:val="22"/>
          <w:lang w:val="es-ES"/>
        </w:rPr>
        <w:t>Secretaría</w:t>
      </w:r>
      <w:r w:rsidR="00ED5D2E" w:rsidRPr="00D5650C">
        <w:rPr>
          <w:rFonts w:cstheme="minorHAnsi"/>
          <w:sz w:val="22"/>
          <w:szCs w:val="22"/>
          <w:lang w:val="es-ES"/>
        </w:rPr>
        <w:t xml:space="preserve"> que finalice su evaluación de las IRR existentes y apoye una estrategia común de </w:t>
      </w:r>
      <w:r w:rsidR="00776B3F" w:rsidRPr="00D5650C">
        <w:rPr>
          <w:rFonts w:cstheme="minorHAnsi"/>
          <w:sz w:val="22"/>
          <w:szCs w:val="22"/>
          <w:lang w:val="es-ES"/>
        </w:rPr>
        <w:t>comunicaciones</w:t>
      </w:r>
      <w:r w:rsidRPr="00D5650C">
        <w:rPr>
          <w:rFonts w:cstheme="minorHAnsi"/>
          <w:sz w:val="22"/>
          <w:szCs w:val="22"/>
          <w:lang w:val="es-ES"/>
        </w:rPr>
        <w:t xml:space="preserve"> </w:t>
      </w:r>
    </w:p>
    <w:p w14:paraId="693574C0" w14:textId="77777777" w:rsidR="005E4C6F" w:rsidRDefault="005E4C6F" w:rsidP="00D5650C">
      <w:pPr>
        <w:ind w:left="2268" w:hanging="2268"/>
        <w:rPr>
          <w:rFonts w:cstheme="minorHAnsi"/>
          <w:b/>
          <w:sz w:val="22"/>
          <w:szCs w:val="22"/>
          <w:lang w:val="es-ES"/>
        </w:rPr>
      </w:pPr>
    </w:p>
    <w:p w14:paraId="052A31B6" w14:textId="6737F81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lastRenderedPageBreak/>
        <w:t xml:space="preserve">2015 </w:t>
      </w:r>
      <w:r w:rsidR="008171B8" w:rsidRPr="00D5650C">
        <w:rPr>
          <w:rFonts w:cstheme="minorHAnsi"/>
          <w:b/>
          <w:sz w:val="22"/>
          <w:szCs w:val="22"/>
          <w:lang w:val="es-ES"/>
        </w:rPr>
        <w:t>-    SC51-11:</w:t>
      </w:r>
      <w:r w:rsidR="008171B8" w:rsidRPr="00D5650C">
        <w:rPr>
          <w:rFonts w:cstheme="minorHAnsi"/>
          <w:sz w:val="22"/>
          <w:szCs w:val="22"/>
          <w:lang w:val="es-ES"/>
        </w:rPr>
        <w:tab/>
      </w:r>
      <w:r w:rsidR="004E3146" w:rsidRPr="00D5650C">
        <w:rPr>
          <w:rFonts w:cstheme="minorHAnsi"/>
          <w:sz w:val="22"/>
          <w:szCs w:val="22"/>
          <w:lang w:val="es-ES"/>
        </w:rPr>
        <w:t>Establece un grupo de trabajo para estudiar las implicaciones de los nuevos lineamientos operativos propuestos para las IRR</w:t>
      </w:r>
    </w:p>
    <w:p w14:paraId="7EC435D1" w14:textId="77777777" w:rsidR="005E4C6F" w:rsidRDefault="005E4C6F" w:rsidP="00D5650C">
      <w:pPr>
        <w:ind w:left="2268" w:hanging="2268"/>
        <w:rPr>
          <w:rFonts w:cstheme="minorHAnsi"/>
          <w:b/>
          <w:sz w:val="22"/>
          <w:szCs w:val="22"/>
          <w:lang w:val="es-ES"/>
        </w:rPr>
      </w:pPr>
    </w:p>
    <w:p w14:paraId="3EC1C88B" w14:textId="68E6F14E"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2015-COP12 Res. XII.8:</w:t>
      </w:r>
      <w:r w:rsidRPr="00D5650C">
        <w:rPr>
          <w:rFonts w:cstheme="minorHAnsi"/>
          <w:sz w:val="22"/>
          <w:szCs w:val="22"/>
          <w:lang w:val="es-ES"/>
        </w:rPr>
        <w:t xml:space="preserve"> </w:t>
      </w:r>
      <w:r w:rsidRPr="00D5650C">
        <w:rPr>
          <w:rFonts w:cstheme="minorHAnsi"/>
          <w:sz w:val="22"/>
          <w:szCs w:val="22"/>
          <w:lang w:val="es-ES"/>
        </w:rPr>
        <w:tab/>
      </w:r>
      <w:r w:rsidR="004E3146" w:rsidRPr="00D5650C">
        <w:rPr>
          <w:rFonts w:cstheme="minorHAnsi"/>
          <w:sz w:val="22"/>
          <w:szCs w:val="22"/>
          <w:lang w:val="es-ES"/>
        </w:rPr>
        <w:t xml:space="preserve">Define un marco operativo para las IRR durante el período </w:t>
      </w:r>
      <w:r w:rsidR="00523B88" w:rsidRPr="00D5650C">
        <w:rPr>
          <w:rFonts w:cstheme="minorHAnsi"/>
          <w:sz w:val="22"/>
          <w:szCs w:val="22"/>
          <w:lang w:val="es-ES"/>
        </w:rPr>
        <w:t>2016-2018 y</w:t>
      </w:r>
      <w:r w:rsidRPr="00D5650C">
        <w:rPr>
          <w:rFonts w:cstheme="minorHAnsi"/>
          <w:sz w:val="22"/>
          <w:szCs w:val="22"/>
          <w:lang w:val="es-ES"/>
        </w:rPr>
        <w:t xml:space="preserve"> </w:t>
      </w:r>
      <w:r w:rsidR="004E3146" w:rsidRPr="00D5650C">
        <w:rPr>
          <w:rFonts w:cstheme="minorHAnsi"/>
          <w:sz w:val="22"/>
          <w:szCs w:val="22"/>
          <w:lang w:val="es-ES"/>
        </w:rPr>
        <w:t xml:space="preserve">encarga al CP que examine los </w:t>
      </w:r>
      <w:r w:rsidR="00B1783B" w:rsidRPr="00D5650C">
        <w:rPr>
          <w:rFonts w:cstheme="minorHAnsi"/>
          <w:sz w:val="22"/>
          <w:szCs w:val="22"/>
          <w:lang w:val="es-ES"/>
        </w:rPr>
        <w:t>Lineamientos Operativos</w:t>
      </w:r>
      <w:r w:rsidRPr="00D5650C">
        <w:rPr>
          <w:rFonts w:cstheme="minorHAnsi"/>
          <w:sz w:val="22"/>
          <w:szCs w:val="22"/>
          <w:lang w:val="es-ES"/>
        </w:rPr>
        <w:t xml:space="preserve"> </w:t>
      </w:r>
      <w:r w:rsidR="004E3146" w:rsidRPr="00D5650C">
        <w:rPr>
          <w:rFonts w:cstheme="minorHAnsi"/>
          <w:sz w:val="22"/>
          <w:szCs w:val="22"/>
          <w:lang w:val="es-ES"/>
        </w:rPr>
        <w:t xml:space="preserve">adoptados mediante la Decisión </w:t>
      </w:r>
      <w:r w:rsidRPr="00D5650C">
        <w:rPr>
          <w:rFonts w:cstheme="minorHAnsi"/>
          <w:sz w:val="22"/>
          <w:szCs w:val="22"/>
          <w:lang w:val="es-ES"/>
        </w:rPr>
        <w:t>SC46-28</w:t>
      </w:r>
      <w:r w:rsidR="004E3146" w:rsidRPr="00D5650C">
        <w:rPr>
          <w:rFonts w:cstheme="minorHAnsi"/>
          <w:sz w:val="22"/>
          <w:szCs w:val="22"/>
          <w:lang w:val="es-ES"/>
        </w:rPr>
        <w:t xml:space="preserve"> a más tardar para la reunión </w:t>
      </w:r>
      <w:r w:rsidRPr="00D5650C">
        <w:rPr>
          <w:rFonts w:cstheme="minorHAnsi"/>
          <w:sz w:val="22"/>
          <w:szCs w:val="22"/>
          <w:lang w:val="es-ES"/>
        </w:rPr>
        <w:t xml:space="preserve">SC52 </w:t>
      </w:r>
    </w:p>
    <w:p w14:paraId="42535CD3" w14:textId="77777777" w:rsidR="005E4C6F" w:rsidRDefault="005E4C6F" w:rsidP="00D5650C">
      <w:pPr>
        <w:ind w:left="2268" w:hanging="2268"/>
        <w:rPr>
          <w:rFonts w:cstheme="minorHAnsi"/>
          <w:b/>
          <w:sz w:val="22"/>
          <w:szCs w:val="22"/>
          <w:lang w:val="es-ES"/>
        </w:rPr>
      </w:pPr>
    </w:p>
    <w:p w14:paraId="2B374388" w14:textId="0C4B5D9F"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2015 -    SC48-25:</w:t>
      </w:r>
      <w:r w:rsidR="008171B8" w:rsidRPr="00D5650C">
        <w:rPr>
          <w:rFonts w:cstheme="minorHAnsi"/>
          <w:sz w:val="22"/>
          <w:szCs w:val="22"/>
          <w:lang w:val="es-ES"/>
        </w:rPr>
        <w:tab/>
      </w:r>
      <w:r w:rsidR="00776B3F" w:rsidRPr="00D5650C">
        <w:rPr>
          <w:rFonts w:cstheme="minorHAnsi"/>
          <w:sz w:val="22"/>
          <w:szCs w:val="22"/>
          <w:lang w:val="es-ES"/>
        </w:rPr>
        <w:t>Aprueba</w:t>
      </w:r>
      <w:r w:rsidR="004E3146" w:rsidRPr="00D5650C">
        <w:rPr>
          <w:rFonts w:cstheme="minorHAnsi"/>
          <w:sz w:val="22"/>
          <w:szCs w:val="22"/>
          <w:lang w:val="es-ES"/>
        </w:rPr>
        <w:t xml:space="preserve"> el proyecto de resolución sobre las </w:t>
      </w:r>
      <w:r w:rsidR="00EA19D4" w:rsidRPr="00D5650C">
        <w:rPr>
          <w:rFonts w:cstheme="minorHAnsi"/>
          <w:sz w:val="22"/>
          <w:szCs w:val="22"/>
          <w:lang w:val="es-ES"/>
        </w:rPr>
        <w:t>IRR</w:t>
      </w:r>
      <w:r w:rsidR="004E3146" w:rsidRPr="00D5650C">
        <w:rPr>
          <w:rFonts w:cstheme="minorHAnsi"/>
          <w:sz w:val="22"/>
          <w:szCs w:val="22"/>
          <w:lang w:val="es-ES"/>
        </w:rPr>
        <w:t xml:space="preserve"> para que sea presentado a la </w:t>
      </w:r>
      <w:r w:rsidRPr="00D5650C">
        <w:rPr>
          <w:rFonts w:cstheme="minorHAnsi"/>
          <w:sz w:val="22"/>
          <w:szCs w:val="22"/>
          <w:lang w:val="es-ES"/>
        </w:rPr>
        <w:t xml:space="preserve">COP12 </w:t>
      </w:r>
    </w:p>
    <w:p w14:paraId="327F6DA4" w14:textId="77777777" w:rsidR="005E4C6F" w:rsidRDefault="005E4C6F" w:rsidP="00D5650C">
      <w:pPr>
        <w:ind w:left="2268" w:hanging="2268"/>
        <w:rPr>
          <w:rFonts w:cstheme="minorHAnsi"/>
          <w:b/>
          <w:sz w:val="22"/>
          <w:szCs w:val="22"/>
          <w:lang w:val="es-ES"/>
        </w:rPr>
      </w:pPr>
    </w:p>
    <w:p w14:paraId="02267361" w14:textId="2E7AA7AD"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2014 -    SC47-26:</w:t>
      </w:r>
      <w:r w:rsidRPr="00D5650C">
        <w:rPr>
          <w:rFonts w:cstheme="minorHAnsi"/>
          <w:sz w:val="22"/>
          <w:szCs w:val="22"/>
          <w:lang w:val="es-ES"/>
        </w:rPr>
        <w:tab/>
      </w:r>
      <w:r w:rsidR="00523B88" w:rsidRPr="00D5650C">
        <w:rPr>
          <w:rFonts w:cstheme="minorHAnsi"/>
          <w:sz w:val="22"/>
          <w:szCs w:val="22"/>
          <w:lang w:val="es-ES"/>
        </w:rPr>
        <w:t>Aprueba</w:t>
      </w:r>
      <w:r w:rsidRPr="00D5650C">
        <w:rPr>
          <w:rFonts w:cstheme="minorHAnsi"/>
          <w:sz w:val="22"/>
          <w:szCs w:val="22"/>
          <w:lang w:val="es-ES"/>
        </w:rPr>
        <w:t xml:space="preserve"> 15 </w:t>
      </w:r>
      <w:r w:rsidR="00EA19D4" w:rsidRPr="00D5650C">
        <w:rPr>
          <w:rFonts w:cstheme="minorHAnsi"/>
          <w:sz w:val="22"/>
          <w:szCs w:val="22"/>
          <w:lang w:val="es-ES"/>
        </w:rPr>
        <w:t>IRR</w:t>
      </w:r>
      <w:r w:rsidR="00523B88" w:rsidRPr="00D5650C">
        <w:rPr>
          <w:rFonts w:cstheme="minorHAnsi"/>
          <w:sz w:val="22"/>
          <w:szCs w:val="22"/>
          <w:lang w:val="es-ES"/>
        </w:rPr>
        <w:t xml:space="preserve"> actuales que operan en </w:t>
      </w:r>
      <w:r w:rsidR="00BA7D36" w:rsidRPr="00D5650C">
        <w:rPr>
          <w:rFonts w:cstheme="minorHAnsi"/>
          <w:sz w:val="22"/>
          <w:szCs w:val="22"/>
          <w:lang w:val="es-ES"/>
        </w:rPr>
        <w:t>el marco de la</w:t>
      </w:r>
      <w:r w:rsidRPr="00D5650C">
        <w:rPr>
          <w:rFonts w:cstheme="minorHAnsi"/>
          <w:sz w:val="22"/>
          <w:szCs w:val="22"/>
          <w:lang w:val="es-ES"/>
        </w:rPr>
        <w:t xml:space="preserve"> </w:t>
      </w:r>
      <w:r w:rsidR="00605E8B" w:rsidRPr="00D5650C">
        <w:rPr>
          <w:rFonts w:cstheme="minorHAnsi"/>
          <w:sz w:val="22"/>
          <w:szCs w:val="22"/>
          <w:lang w:val="es-ES"/>
        </w:rPr>
        <w:t>Convención</w:t>
      </w:r>
      <w:r w:rsidRPr="00D5650C">
        <w:rPr>
          <w:rFonts w:cstheme="minorHAnsi"/>
          <w:sz w:val="22"/>
          <w:szCs w:val="22"/>
          <w:lang w:val="es-ES"/>
        </w:rPr>
        <w:t xml:space="preserve"> </w:t>
      </w:r>
      <w:r w:rsidR="00523B88" w:rsidRPr="00D5650C">
        <w:rPr>
          <w:rFonts w:cstheme="minorHAnsi"/>
          <w:sz w:val="22"/>
          <w:szCs w:val="22"/>
          <w:lang w:val="es-ES"/>
        </w:rPr>
        <w:t>durante el</w:t>
      </w:r>
      <w:r w:rsidR="00615F01" w:rsidRPr="00D5650C">
        <w:rPr>
          <w:rFonts w:cstheme="minorHAnsi"/>
          <w:sz w:val="22"/>
          <w:szCs w:val="22"/>
          <w:lang w:val="es-ES"/>
        </w:rPr>
        <w:t xml:space="preserve"> período</w:t>
      </w:r>
      <w:r w:rsidR="00523B88" w:rsidRPr="00D5650C">
        <w:rPr>
          <w:rFonts w:cstheme="minorHAnsi"/>
          <w:sz w:val="22"/>
          <w:szCs w:val="22"/>
          <w:lang w:val="es-ES"/>
        </w:rPr>
        <w:t xml:space="preserve"> </w:t>
      </w:r>
      <w:r w:rsidRPr="00D5650C">
        <w:rPr>
          <w:rFonts w:cstheme="minorHAnsi"/>
          <w:sz w:val="22"/>
          <w:szCs w:val="22"/>
          <w:lang w:val="es-ES"/>
        </w:rPr>
        <w:t xml:space="preserve">2013-2015 </w:t>
      </w:r>
      <w:r w:rsidR="00615F01" w:rsidRPr="00D5650C">
        <w:rPr>
          <w:rFonts w:cstheme="minorHAnsi"/>
          <w:sz w:val="22"/>
          <w:szCs w:val="22"/>
          <w:lang w:val="es-ES"/>
        </w:rPr>
        <w:t xml:space="preserve">y pide a la Secretaría que ayude a las </w:t>
      </w:r>
      <w:r w:rsidR="00EA19D4" w:rsidRPr="00D5650C">
        <w:rPr>
          <w:rFonts w:cstheme="minorHAnsi"/>
          <w:sz w:val="22"/>
          <w:szCs w:val="22"/>
          <w:lang w:val="es-ES"/>
        </w:rPr>
        <w:t>IRR</w:t>
      </w:r>
      <w:r w:rsidRPr="00D5650C">
        <w:rPr>
          <w:rFonts w:cstheme="minorHAnsi"/>
          <w:sz w:val="22"/>
          <w:szCs w:val="22"/>
          <w:lang w:val="es-ES"/>
        </w:rPr>
        <w:t xml:space="preserve"> </w:t>
      </w:r>
      <w:r w:rsidR="00615F01" w:rsidRPr="00D5650C">
        <w:rPr>
          <w:rFonts w:cstheme="minorHAnsi"/>
          <w:sz w:val="22"/>
          <w:szCs w:val="22"/>
          <w:lang w:val="es-ES"/>
        </w:rPr>
        <w:t>a desarrollar vínculos con las convenciones regionales para fortalecer su arraigo local etc.</w:t>
      </w:r>
    </w:p>
    <w:p w14:paraId="76B89FDB" w14:textId="77777777" w:rsidR="005E4C6F" w:rsidRDefault="005E4C6F" w:rsidP="00D5650C">
      <w:pPr>
        <w:ind w:left="2268" w:hanging="2268"/>
        <w:rPr>
          <w:rFonts w:cstheme="minorHAnsi"/>
          <w:b/>
          <w:sz w:val="22"/>
          <w:szCs w:val="22"/>
          <w:lang w:val="es-ES"/>
        </w:rPr>
      </w:pPr>
    </w:p>
    <w:p w14:paraId="182501D8" w14:textId="31892E0E"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2014 -    SC47-10:</w:t>
      </w:r>
      <w:r w:rsidR="008171B8" w:rsidRPr="00D5650C">
        <w:rPr>
          <w:rFonts w:cstheme="minorHAnsi"/>
          <w:sz w:val="22"/>
          <w:szCs w:val="22"/>
          <w:lang w:val="es-ES"/>
        </w:rPr>
        <w:tab/>
      </w:r>
      <w:r w:rsidR="004E3146" w:rsidRPr="00D5650C">
        <w:rPr>
          <w:rFonts w:cstheme="minorHAnsi"/>
          <w:sz w:val="22"/>
          <w:szCs w:val="22"/>
          <w:lang w:val="es-ES"/>
        </w:rPr>
        <w:t>Asigna fondos con cargo al presupuesto básico a 6 IRR para realizar sus actividades en 2014</w:t>
      </w:r>
      <w:r w:rsidRPr="00D5650C">
        <w:rPr>
          <w:rFonts w:cstheme="minorHAnsi"/>
          <w:sz w:val="22"/>
          <w:szCs w:val="22"/>
          <w:lang w:val="es-ES"/>
        </w:rPr>
        <w:t xml:space="preserve"> </w:t>
      </w:r>
    </w:p>
    <w:p w14:paraId="04CB395B" w14:textId="77777777" w:rsidR="005E4C6F" w:rsidRDefault="005E4C6F" w:rsidP="00D5650C">
      <w:pPr>
        <w:ind w:left="2268" w:hanging="2268"/>
        <w:rPr>
          <w:rFonts w:cstheme="minorHAnsi"/>
          <w:b/>
          <w:sz w:val="22"/>
          <w:szCs w:val="22"/>
          <w:lang w:val="es-ES"/>
        </w:rPr>
      </w:pPr>
    </w:p>
    <w:p w14:paraId="5EC47863" w14:textId="0C070804"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2013 -    SC46-28:</w:t>
      </w:r>
      <w:r w:rsidRPr="00D5650C">
        <w:rPr>
          <w:rFonts w:cstheme="minorHAnsi"/>
          <w:sz w:val="22"/>
          <w:szCs w:val="22"/>
          <w:lang w:val="es-ES"/>
        </w:rPr>
        <w:tab/>
      </w:r>
      <w:r w:rsidR="004E3146" w:rsidRPr="00D5650C">
        <w:rPr>
          <w:rFonts w:cstheme="minorHAnsi"/>
          <w:sz w:val="22"/>
          <w:szCs w:val="22"/>
          <w:lang w:val="es-ES"/>
        </w:rPr>
        <w:t xml:space="preserve">Adopta </w:t>
      </w:r>
      <w:r w:rsidR="00A37268" w:rsidRPr="00D5650C">
        <w:rPr>
          <w:rFonts w:cstheme="minorHAnsi"/>
          <w:sz w:val="22"/>
          <w:szCs w:val="22"/>
          <w:lang w:val="es-ES"/>
        </w:rPr>
        <w:t xml:space="preserve">Lineamientos Operativos </w:t>
      </w:r>
      <w:r w:rsidR="004E3146" w:rsidRPr="00D5650C">
        <w:rPr>
          <w:rFonts w:cstheme="minorHAnsi"/>
          <w:sz w:val="22"/>
          <w:szCs w:val="22"/>
          <w:lang w:val="es-ES"/>
        </w:rPr>
        <w:t xml:space="preserve">revisados </w:t>
      </w:r>
      <w:r w:rsidR="00A37268" w:rsidRPr="00D5650C">
        <w:rPr>
          <w:rFonts w:cstheme="minorHAnsi"/>
          <w:sz w:val="22"/>
          <w:szCs w:val="22"/>
          <w:lang w:val="es-ES"/>
        </w:rPr>
        <w:t>para 2</w:t>
      </w:r>
      <w:r w:rsidRPr="00D5650C">
        <w:rPr>
          <w:rFonts w:cstheme="minorHAnsi"/>
          <w:sz w:val="22"/>
          <w:szCs w:val="22"/>
          <w:lang w:val="es-ES"/>
        </w:rPr>
        <w:t xml:space="preserve">013-2015 </w:t>
      </w:r>
      <w:r w:rsidR="004E3146" w:rsidRPr="00D5650C">
        <w:rPr>
          <w:rFonts w:cstheme="minorHAnsi"/>
          <w:sz w:val="22"/>
          <w:szCs w:val="22"/>
          <w:lang w:val="es-ES"/>
        </w:rPr>
        <w:t>destinados a las</w:t>
      </w:r>
      <w:r w:rsidRPr="00D5650C">
        <w:rPr>
          <w:rFonts w:cstheme="minorHAnsi"/>
          <w:sz w:val="22"/>
          <w:szCs w:val="22"/>
          <w:lang w:val="es-ES"/>
        </w:rPr>
        <w:t xml:space="preserve"> </w:t>
      </w:r>
      <w:r w:rsidR="00EA19D4" w:rsidRPr="00D5650C">
        <w:rPr>
          <w:rFonts w:cstheme="minorHAnsi"/>
          <w:sz w:val="22"/>
          <w:szCs w:val="22"/>
          <w:lang w:val="es-ES"/>
        </w:rPr>
        <w:t>IRR</w:t>
      </w:r>
    </w:p>
    <w:p w14:paraId="5B8DFD7E" w14:textId="77777777" w:rsidR="005E4C6F" w:rsidRDefault="005E4C6F" w:rsidP="00D5650C">
      <w:pPr>
        <w:ind w:left="2268" w:hanging="2268"/>
        <w:rPr>
          <w:rFonts w:cstheme="minorHAnsi"/>
          <w:b/>
          <w:sz w:val="22"/>
          <w:szCs w:val="22"/>
          <w:lang w:val="es-ES"/>
        </w:rPr>
      </w:pPr>
    </w:p>
    <w:p w14:paraId="324B524C" w14:textId="1CA0B009"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2013 -    SC46-23:</w:t>
      </w:r>
      <w:r w:rsidR="008171B8" w:rsidRPr="00D5650C">
        <w:rPr>
          <w:rFonts w:cstheme="minorHAnsi"/>
          <w:sz w:val="22"/>
          <w:szCs w:val="22"/>
          <w:lang w:val="es-ES"/>
        </w:rPr>
        <w:tab/>
        <w:t>A</w:t>
      </w:r>
      <w:r w:rsidR="004E3146" w:rsidRPr="00D5650C">
        <w:rPr>
          <w:rFonts w:cstheme="minorHAnsi"/>
          <w:sz w:val="22"/>
          <w:szCs w:val="22"/>
          <w:lang w:val="es-ES"/>
        </w:rPr>
        <w:t xml:space="preserve">signa fondos </w:t>
      </w:r>
      <w:r w:rsidR="00396B0D" w:rsidRPr="00D5650C">
        <w:rPr>
          <w:rFonts w:cstheme="minorHAnsi"/>
          <w:sz w:val="22"/>
          <w:szCs w:val="22"/>
          <w:lang w:val="es-ES"/>
        </w:rPr>
        <w:t>con</w:t>
      </w:r>
      <w:r w:rsidR="004E3146" w:rsidRPr="00D5650C">
        <w:rPr>
          <w:rFonts w:cstheme="minorHAnsi"/>
          <w:sz w:val="22"/>
          <w:szCs w:val="22"/>
          <w:lang w:val="es-ES"/>
        </w:rPr>
        <w:t xml:space="preserve"> cargo al presupuesto básico </w:t>
      </w:r>
      <w:r w:rsidR="00F94643" w:rsidRPr="00D5650C">
        <w:rPr>
          <w:rFonts w:cstheme="minorHAnsi"/>
          <w:sz w:val="22"/>
          <w:szCs w:val="22"/>
          <w:lang w:val="es-ES"/>
        </w:rPr>
        <w:t xml:space="preserve">a 6 IRR para realizar sus actividades en </w:t>
      </w:r>
      <w:r w:rsidRPr="00D5650C">
        <w:rPr>
          <w:rFonts w:cstheme="minorHAnsi"/>
          <w:sz w:val="22"/>
          <w:szCs w:val="22"/>
          <w:lang w:val="es-ES"/>
        </w:rPr>
        <w:t xml:space="preserve">2013 </w:t>
      </w:r>
    </w:p>
    <w:p w14:paraId="2C8B1F18" w14:textId="77777777" w:rsidR="005E4C6F" w:rsidRDefault="005E4C6F" w:rsidP="00D5650C">
      <w:pPr>
        <w:ind w:left="2268" w:hanging="2268"/>
        <w:rPr>
          <w:rFonts w:cstheme="minorHAnsi"/>
          <w:b/>
          <w:sz w:val="22"/>
          <w:szCs w:val="22"/>
          <w:lang w:val="es-ES"/>
        </w:rPr>
      </w:pPr>
    </w:p>
    <w:p w14:paraId="0EA0E968" w14:textId="52915588"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2013 -    SC46-13:</w:t>
      </w:r>
      <w:r w:rsidRPr="00D5650C">
        <w:rPr>
          <w:rFonts w:cstheme="minorHAnsi"/>
          <w:sz w:val="22"/>
          <w:szCs w:val="22"/>
          <w:lang w:val="es-ES"/>
        </w:rPr>
        <w:tab/>
      </w:r>
      <w:r w:rsidR="00396B0D" w:rsidRPr="00D5650C">
        <w:rPr>
          <w:rFonts w:cstheme="minorHAnsi"/>
          <w:sz w:val="22"/>
          <w:szCs w:val="22"/>
          <w:lang w:val="es-ES"/>
        </w:rPr>
        <w:t>Aprueba</w:t>
      </w:r>
      <w:r w:rsidR="00F94643" w:rsidRPr="00D5650C">
        <w:rPr>
          <w:rFonts w:cstheme="minorHAnsi"/>
          <w:sz w:val="22"/>
          <w:szCs w:val="22"/>
          <w:lang w:val="es-ES"/>
        </w:rPr>
        <w:t xml:space="preserve"> </w:t>
      </w:r>
      <w:r w:rsidRPr="00D5650C">
        <w:rPr>
          <w:rFonts w:cstheme="minorHAnsi"/>
          <w:sz w:val="22"/>
          <w:szCs w:val="22"/>
          <w:lang w:val="es-ES"/>
        </w:rPr>
        <w:t xml:space="preserve">15 </w:t>
      </w:r>
      <w:r w:rsidR="00F94643" w:rsidRPr="00D5650C">
        <w:rPr>
          <w:rFonts w:cstheme="minorHAnsi"/>
          <w:sz w:val="22"/>
          <w:szCs w:val="22"/>
          <w:lang w:val="es-ES"/>
        </w:rPr>
        <w:t xml:space="preserve">IRR existentes que actúan en </w:t>
      </w:r>
      <w:r w:rsidR="00BA7D36" w:rsidRPr="00D5650C">
        <w:rPr>
          <w:rFonts w:cstheme="minorHAnsi"/>
          <w:sz w:val="22"/>
          <w:szCs w:val="22"/>
          <w:lang w:val="es-ES"/>
        </w:rPr>
        <w:t>el marco de la</w:t>
      </w:r>
      <w:r w:rsidRPr="00D5650C">
        <w:rPr>
          <w:rFonts w:cstheme="minorHAnsi"/>
          <w:sz w:val="22"/>
          <w:szCs w:val="22"/>
          <w:lang w:val="es-ES"/>
        </w:rPr>
        <w:t xml:space="preserve"> </w:t>
      </w:r>
      <w:r w:rsidR="00605E8B" w:rsidRPr="00D5650C">
        <w:rPr>
          <w:rFonts w:cstheme="minorHAnsi"/>
          <w:sz w:val="22"/>
          <w:szCs w:val="22"/>
          <w:lang w:val="es-ES"/>
        </w:rPr>
        <w:t>Convención</w:t>
      </w:r>
      <w:r w:rsidRPr="00D5650C">
        <w:rPr>
          <w:rFonts w:cstheme="minorHAnsi"/>
          <w:sz w:val="22"/>
          <w:szCs w:val="22"/>
          <w:lang w:val="es-ES"/>
        </w:rPr>
        <w:t xml:space="preserve"> </w:t>
      </w:r>
      <w:r w:rsidR="00F94643" w:rsidRPr="00D5650C">
        <w:rPr>
          <w:rFonts w:cstheme="minorHAnsi"/>
          <w:sz w:val="22"/>
          <w:szCs w:val="22"/>
          <w:lang w:val="es-ES"/>
        </w:rPr>
        <w:t>durante 2013 y pone de relieve algunas deficiencias</w:t>
      </w:r>
      <w:r w:rsidRPr="00D5650C">
        <w:rPr>
          <w:rFonts w:cstheme="minorHAnsi"/>
          <w:sz w:val="22"/>
          <w:szCs w:val="22"/>
          <w:lang w:val="es-ES"/>
        </w:rPr>
        <w:t xml:space="preserve"> </w:t>
      </w:r>
    </w:p>
    <w:p w14:paraId="7B5B6B9C" w14:textId="77777777" w:rsidR="005E4C6F" w:rsidRDefault="005E4C6F" w:rsidP="00D5650C">
      <w:pPr>
        <w:ind w:left="2268" w:hanging="2268"/>
        <w:rPr>
          <w:rFonts w:cstheme="minorHAnsi"/>
          <w:b/>
          <w:sz w:val="22"/>
          <w:szCs w:val="22"/>
          <w:lang w:val="es-ES"/>
        </w:rPr>
      </w:pPr>
    </w:p>
    <w:p w14:paraId="4E26EC4F" w14:textId="04097F0B"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2012-COP11 Res. XI.5:</w:t>
      </w:r>
      <w:r w:rsidRPr="00D5650C">
        <w:rPr>
          <w:rFonts w:cstheme="minorHAnsi"/>
          <w:sz w:val="22"/>
          <w:szCs w:val="22"/>
          <w:lang w:val="es-ES"/>
        </w:rPr>
        <w:t xml:space="preserve"> </w:t>
      </w:r>
      <w:r w:rsidRPr="00D5650C">
        <w:rPr>
          <w:rFonts w:cstheme="minorHAnsi"/>
          <w:sz w:val="22"/>
          <w:szCs w:val="22"/>
          <w:lang w:val="es-ES"/>
        </w:rPr>
        <w:tab/>
      </w:r>
      <w:r w:rsidR="00F94643" w:rsidRPr="00D5650C">
        <w:rPr>
          <w:rFonts w:cstheme="minorHAnsi"/>
          <w:sz w:val="22"/>
          <w:szCs w:val="22"/>
          <w:lang w:val="es-ES"/>
        </w:rPr>
        <w:t xml:space="preserve">Define un marco operativo para las IRR durante el período 2013-2015, aprueba </w:t>
      </w:r>
      <w:r w:rsidR="00605E8B" w:rsidRPr="00D5650C">
        <w:rPr>
          <w:rFonts w:cstheme="minorHAnsi"/>
          <w:sz w:val="22"/>
          <w:szCs w:val="22"/>
          <w:lang w:val="es-ES"/>
        </w:rPr>
        <w:t xml:space="preserve">prolongar </w:t>
      </w:r>
      <w:r w:rsidR="00F94643" w:rsidRPr="00D5650C">
        <w:rPr>
          <w:rFonts w:cstheme="minorHAnsi"/>
          <w:sz w:val="22"/>
          <w:szCs w:val="22"/>
          <w:lang w:val="es-ES"/>
        </w:rPr>
        <w:t xml:space="preserve">la validez </w:t>
      </w:r>
      <w:r w:rsidR="00605E8B" w:rsidRPr="00D5650C">
        <w:rPr>
          <w:rFonts w:cstheme="minorHAnsi"/>
          <w:sz w:val="22"/>
          <w:szCs w:val="22"/>
          <w:lang w:val="es-ES"/>
        </w:rPr>
        <w:t xml:space="preserve">de los </w:t>
      </w:r>
      <w:r w:rsidR="00A37268" w:rsidRPr="00D5650C">
        <w:rPr>
          <w:rFonts w:cstheme="minorHAnsi"/>
          <w:sz w:val="22"/>
          <w:szCs w:val="22"/>
          <w:lang w:val="es-ES"/>
        </w:rPr>
        <w:t>Lineamientos Operativos para 2</w:t>
      </w:r>
      <w:r w:rsidR="00290F14" w:rsidRPr="00D5650C">
        <w:rPr>
          <w:rFonts w:cstheme="minorHAnsi"/>
          <w:sz w:val="22"/>
          <w:szCs w:val="22"/>
          <w:lang w:val="es-ES"/>
        </w:rPr>
        <w:t>009-2012</w:t>
      </w:r>
      <w:r w:rsidRPr="00D5650C">
        <w:rPr>
          <w:rFonts w:cstheme="minorHAnsi"/>
          <w:sz w:val="22"/>
          <w:szCs w:val="22"/>
          <w:lang w:val="es-ES"/>
        </w:rPr>
        <w:t xml:space="preserve"> </w:t>
      </w:r>
      <w:r w:rsidR="00605E8B" w:rsidRPr="00D5650C">
        <w:rPr>
          <w:rFonts w:cstheme="minorHAnsi"/>
          <w:sz w:val="22"/>
          <w:szCs w:val="22"/>
          <w:lang w:val="es-ES"/>
        </w:rPr>
        <w:t>durante el período</w:t>
      </w:r>
      <w:r w:rsidRPr="00D5650C">
        <w:rPr>
          <w:rFonts w:cstheme="minorHAnsi"/>
          <w:sz w:val="22"/>
          <w:szCs w:val="22"/>
          <w:lang w:val="es-ES"/>
        </w:rPr>
        <w:t xml:space="preserve"> 2013-2015 </w:t>
      </w:r>
    </w:p>
    <w:p w14:paraId="475A7DD1" w14:textId="77777777" w:rsidR="005E4C6F" w:rsidRDefault="005E4C6F" w:rsidP="00D5650C">
      <w:pPr>
        <w:ind w:left="2268" w:hanging="2268"/>
        <w:rPr>
          <w:rFonts w:cstheme="minorHAnsi"/>
          <w:b/>
          <w:sz w:val="22"/>
          <w:szCs w:val="22"/>
          <w:lang w:val="es-ES"/>
        </w:rPr>
      </w:pPr>
    </w:p>
    <w:p w14:paraId="46446F03" w14:textId="6145A1BB"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2011 -    SC43-11:</w:t>
      </w:r>
      <w:r w:rsidR="008171B8" w:rsidRPr="00D5650C">
        <w:rPr>
          <w:rFonts w:cstheme="minorHAnsi"/>
          <w:sz w:val="22"/>
          <w:szCs w:val="22"/>
          <w:lang w:val="es-ES"/>
        </w:rPr>
        <w:tab/>
      </w:r>
      <w:r w:rsidR="00605E8B" w:rsidRPr="00D5650C">
        <w:rPr>
          <w:rFonts w:cstheme="minorHAnsi"/>
          <w:sz w:val="22"/>
          <w:szCs w:val="22"/>
          <w:lang w:val="es-ES"/>
        </w:rPr>
        <w:t xml:space="preserve">Pide una evaluación </w:t>
      </w:r>
      <w:r w:rsidR="00396B0D" w:rsidRPr="00D5650C">
        <w:rPr>
          <w:rFonts w:cstheme="minorHAnsi"/>
          <w:sz w:val="22"/>
          <w:szCs w:val="22"/>
          <w:lang w:val="es-ES"/>
        </w:rPr>
        <w:t>independiente</w:t>
      </w:r>
      <w:r w:rsidR="00605E8B" w:rsidRPr="00D5650C">
        <w:rPr>
          <w:rFonts w:cstheme="minorHAnsi"/>
          <w:sz w:val="22"/>
          <w:szCs w:val="22"/>
          <w:lang w:val="es-ES"/>
        </w:rPr>
        <w:t xml:space="preserve"> de los Centros Ramsar de Asia y África y que los resultados se incorporen en el proyecto de resolución para la </w:t>
      </w:r>
      <w:r w:rsidRPr="00D5650C">
        <w:rPr>
          <w:rFonts w:cstheme="minorHAnsi"/>
          <w:sz w:val="22"/>
          <w:szCs w:val="22"/>
          <w:lang w:val="es-ES"/>
        </w:rPr>
        <w:t xml:space="preserve">COP11 </w:t>
      </w:r>
    </w:p>
    <w:p w14:paraId="0F8A413A" w14:textId="77777777" w:rsidR="005E4C6F" w:rsidRDefault="005E4C6F" w:rsidP="00D5650C">
      <w:pPr>
        <w:ind w:left="2268" w:hanging="2268"/>
        <w:rPr>
          <w:rFonts w:cstheme="minorHAnsi"/>
          <w:b/>
          <w:sz w:val="22"/>
          <w:szCs w:val="22"/>
          <w:lang w:val="es-ES"/>
        </w:rPr>
      </w:pPr>
    </w:p>
    <w:p w14:paraId="4A639789" w14:textId="04496A93"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2011 -    SC42-20:</w:t>
      </w:r>
      <w:r w:rsidRPr="00D5650C">
        <w:rPr>
          <w:rFonts w:cstheme="minorHAnsi"/>
          <w:sz w:val="22"/>
          <w:szCs w:val="22"/>
          <w:lang w:val="es-ES"/>
        </w:rPr>
        <w:t xml:space="preserve"> </w:t>
      </w:r>
      <w:r w:rsidRPr="00D5650C">
        <w:rPr>
          <w:rFonts w:cstheme="minorHAnsi"/>
          <w:sz w:val="22"/>
          <w:szCs w:val="22"/>
          <w:lang w:val="es-ES"/>
        </w:rPr>
        <w:tab/>
      </w:r>
      <w:r w:rsidR="00374E98" w:rsidRPr="00D5650C">
        <w:rPr>
          <w:rFonts w:cstheme="minorHAnsi"/>
          <w:sz w:val="22"/>
          <w:szCs w:val="22"/>
          <w:lang w:val="es-ES"/>
        </w:rPr>
        <w:t>Aprueba</w:t>
      </w:r>
      <w:r w:rsidR="00605E8B" w:rsidRPr="00D5650C">
        <w:rPr>
          <w:rFonts w:cstheme="minorHAnsi"/>
          <w:sz w:val="22"/>
          <w:szCs w:val="22"/>
          <w:lang w:val="es-ES"/>
        </w:rPr>
        <w:t xml:space="preserve"> </w:t>
      </w:r>
      <w:r w:rsidRPr="00D5650C">
        <w:rPr>
          <w:rFonts w:cstheme="minorHAnsi"/>
          <w:sz w:val="22"/>
          <w:szCs w:val="22"/>
          <w:lang w:val="es-ES"/>
        </w:rPr>
        <w:t xml:space="preserve">11 </w:t>
      </w:r>
      <w:r w:rsidR="00EA19D4" w:rsidRPr="00D5650C">
        <w:rPr>
          <w:rFonts w:cstheme="minorHAnsi"/>
          <w:sz w:val="22"/>
          <w:szCs w:val="22"/>
          <w:lang w:val="es-ES"/>
        </w:rPr>
        <w:t>IRR</w:t>
      </w:r>
      <w:r w:rsidRPr="00D5650C">
        <w:rPr>
          <w:rFonts w:cstheme="minorHAnsi"/>
          <w:sz w:val="22"/>
          <w:szCs w:val="22"/>
          <w:lang w:val="es-ES"/>
        </w:rPr>
        <w:t xml:space="preserve"> </w:t>
      </w:r>
      <w:r w:rsidR="00605E8B" w:rsidRPr="00D5650C">
        <w:rPr>
          <w:rFonts w:cstheme="minorHAnsi"/>
          <w:sz w:val="22"/>
          <w:szCs w:val="22"/>
          <w:lang w:val="es-ES"/>
        </w:rPr>
        <w:t>existentes que actúan e</w:t>
      </w:r>
      <w:r w:rsidR="00BA7D36" w:rsidRPr="00D5650C">
        <w:rPr>
          <w:rFonts w:cstheme="minorHAnsi"/>
          <w:sz w:val="22"/>
          <w:szCs w:val="22"/>
          <w:lang w:val="es-ES"/>
        </w:rPr>
        <w:t>n el marco de la</w:t>
      </w:r>
      <w:r w:rsidRPr="00D5650C">
        <w:rPr>
          <w:rFonts w:cstheme="minorHAnsi"/>
          <w:sz w:val="22"/>
          <w:szCs w:val="22"/>
          <w:lang w:val="es-ES"/>
        </w:rPr>
        <w:t xml:space="preserve"> </w:t>
      </w:r>
      <w:r w:rsidR="00605E8B" w:rsidRPr="00D5650C">
        <w:rPr>
          <w:rFonts w:cstheme="minorHAnsi"/>
          <w:sz w:val="22"/>
          <w:szCs w:val="22"/>
          <w:lang w:val="es-ES"/>
        </w:rPr>
        <w:t>Convención</w:t>
      </w:r>
      <w:r w:rsidRPr="00D5650C">
        <w:rPr>
          <w:rFonts w:cstheme="minorHAnsi"/>
          <w:sz w:val="22"/>
          <w:szCs w:val="22"/>
          <w:lang w:val="es-ES"/>
        </w:rPr>
        <w:t xml:space="preserve"> </w:t>
      </w:r>
      <w:r w:rsidR="00605E8B" w:rsidRPr="00D5650C">
        <w:rPr>
          <w:rFonts w:cstheme="minorHAnsi"/>
          <w:sz w:val="22"/>
          <w:szCs w:val="22"/>
          <w:lang w:val="es-ES"/>
        </w:rPr>
        <w:t>en</w:t>
      </w:r>
      <w:r w:rsidRPr="00D5650C">
        <w:rPr>
          <w:rFonts w:cstheme="minorHAnsi"/>
          <w:sz w:val="22"/>
          <w:szCs w:val="22"/>
          <w:lang w:val="es-ES"/>
        </w:rPr>
        <w:t xml:space="preserve"> 2011 </w:t>
      </w:r>
      <w:r w:rsidR="00605E8B" w:rsidRPr="00D5650C">
        <w:rPr>
          <w:rFonts w:cstheme="minorHAnsi"/>
          <w:sz w:val="22"/>
          <w:szCs w:val="22"/>
          <w:lang w:val="es-ES"/>
        </w:rPr>
        <w:t xml:space="preserve">y retira 3 </w:t>
      </w:r>
      <w:r w:rsidR="00396B0D" w:rsidRPr="00D5650C">
        <w:rPr>
          <w:rFonts w:cstheme="minorHAnsi"/>
          <w:sz w:val="22"/>
          <w:szCs w:val="22"/>
          <w:lang w:val="es-ES"/>
        </w:rPr>
        <w:t>iniciativas</w:t>
      </w:r>
      <w:r w:rsidR="00605E8B" w:rsidRPr="00D5650C">
        <w:rPr>
          <w:rFonts w:cstheme="minorHAnsi"/>
          <w:sz w:val="22"/>
          <w:szCs w:val="22"/>
          <w:lang w:val="es-ES"/>
        </w:rPr>
        <w:t xml:space="preserve"> inactivas</w:t>
      </w:r>
      <w:r w:rsidRPr="00D5650C">
        <w:rPr>
          <w:rFonts w:cstheme="minorHAnsi"/>
          <w:sz w:val="22"/>
          <w:szCs w:val="22"/>
          <w:lang w:val="es-ES"/>
        </w:rPr>
        <w:t xml:space="preserve"> </w:t>
      </w:r>
    </w:p>
    <w:p w14:paraId="342EAA94" w14:textId="77777777" w:rsidR="005E4C6F" w:rsidRDefault="005E4C6F" w:rsidP="00D5650C">
      <w:pPr>
        <w:ind w:left="2268" w:hanging="2268"/>
        <w:rPr>
          <w:rFonts w:cstheme="minorHAnsi"/>
          <w:b/>
          <w:sz w:val="22"/>
          <w:szCs w:val="22"/>
          <w:lang w:val="es-ES"/>
        </w:rPr>
      </w:pPr>
    </w:p>
    <w:p w14:paraId="69B94D9D" w14:textId="20609486"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2010 -    SC41-23:</w:t>
      </w:r>
      <w:r w:rsidRPr="00D5650C">
        <w:rPr>
          <w:rFonts w:cstheme="minorHAnsi"/>
          <w:sz w:val="22"/>
          <w:szCs w:val="22"/>
          <w:lang w:val="es-ES"/>
        </w:rPr>
        <w:t xml:space="preserve"> </w:t>
      </w:r>
      <w:r w:rsidRPr="00D5650C">
        <w:rPr>
          <w:rFonts w:cstheme="minorHAnsi"/>
          <w:sz w:val="22"/>
          <w:szCs w:val="22"/>
          <w:lang w:val="es-ES"/>
        </w:rPr>
        <w:tab/>
      </w:r>
      <w:r w:rsidR="00605E8B" w:rsidRPr="00D5650C">
        <w:rPr>
          <w:rFonts w:cstheme="minorHAnsi"/>
          <w:sz w:val="22"/>
          <w:szCs w:val="22"/>
          <w:lang w:val="es-ES"/>
        </w:rPr>
        <w:t xml:space="preserve">Aprueba </w:t>
      </w:r>
      <w:r w:rsidRPr="00D5650C">
        <w:rPr>
          <w:rFonts w:cstheme="minorHAnsi"/>
          <w:sz w:val="22"/>
          <w:szCs w:val="22"/>
          <w:lang w:val="es-ES"/>
        </w:rPr>
        <w:t xml:space="preserve">3 </w:t>
      </w:r>
      <w:r w:rsidR="00605E8B" w:rsidRPr="00D5650C">
        <w:rPr>
          <w:rFonts w:cstheme="minorHAnsi"/>
          <w:sz w:val="22"/>
          <w:szCs w:val="22"/>
          <w:lang w:val="es-ES"/>
        </w:rPr>
        <w:t xml:space="preserve">IRR nuevas que actúan en el marco </w:t>
      </w:r>
      <w:r w:rsidR="00BA7D36" w:rsidRPr="00D5650C">
        <w:rPr>
          <w:rFonts w:cstheme="minorHAnsi"/>
          <w:sz w:val="22"/>
          <w:szCs w:val="22"/>
          <w:lang w:val="es-ES"/>
        </w:rPr>
        <w:t>de la</w:t>
      </w:r>
      <w:r w:rsidRPr="00D5650C">
        <w:rPr>
          <w:rFonts w:cstheme="minorHAnsi"/>
          <w:sz w:val="22"/>
          <w:szCs w:val="22"/>
          <w:lang w:val="es-ES"/>
        </w:rPr>
        <w:t xml:space="preserve"> </w:t>
      </w:r>
      <w:r w:rsidR="00605E8B" w:rsidRPr="00D5650C">
        <w:rPr>
          <w:rFonts w:cstheme="minorHAnsi"/>
          <w:sz w:val="22"/>
          <w:szCs w:val="22"/>
          <w:lang w:val="es-ES"/>
        </w:rPr>
        <w:t>Convención</w:t>
      </w:r>
      <w:r w:rsidRPr="00D5650C">
        <w:rPr>
          <w:rFonts w:cstheme="minorHAnsi"/>
          <w:sz w:val="22"/>
          <w:szCs w:val="22"/>
          <w:lang w:val="es-ES"/>
        </w:rPr>
        <w:t xml:space="preserve"> </w:t>
      </w:r>
    </w:p>
    <w:p w14:paraId="7DD08B8E" w14:textId="77777777" w:rsidR="005E4C6F" w:rsidRDefault="005E4C6F" w:rsidP="00D5650C">
      <w:pPr>
        <w:ind w:left="2268" w:hanging="2268"/>
        <w:rPr>
          <w:rFonts w:cstheme="minorHAnsi"/>
          <w:b/>
          <w:sz w:val="22"/>
          <w:szCs w:val="22"/>
          <w:lang w:val="es-ES"/>
        </w:rPr>
      </w:pPr>
    </w:p>
    <w:p w14:paraId="04E380FE" w14:textId="7350CCDF"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2010 -    SC41-22:</w:t>
      </w:r>
      <w:r w:rsidR="008171B8" w:rsidRPr="00D5650C">
        <w:rPr>
          <w:rFonts w:cstheme="minorHAnsi"/>
          <w:sz w:val="22"/>
          <w:szCs w:val="22"/>
          <w:lang w:val="es-ES"/>
        </w:rPr>
        <w:t xml:space="preserve"> </w:t>
      </w:r>
      <w:r w:rsidR="008171B8" w:rsidRPr="00D5650C">
        <w:rPr>
          <w:rFonts w:cstheme="minorHAnsi"/>
          <w:sz w:val="22"/>
          <w:szCs w:val="22"/>
          <w:lang w:val="es-ES"/>
        </w:rPr>
        <w:tab/>
      </w:r>
      <w:r w:rsidR="00605E8B" w:rsidRPr="00D5650C">
        <w:rPr>
          <w:rFonts w:cstheme="minorHAnsi"/>
          <w:sz w:val="22"/>
          <w:szCs w:val="22"/>
          <w:lang w:val="es-ES"/>
        </w:rPr>
        <w:t xml:space="preserve">Acoge con satisfacción la “carta </w:t>
      </w:r>
      <w:r w:rsidR="00396B0D" w:rsidRPr="00D5650C">
        <w:rPr>
          <w:rFonts w:cstheme="minorHAnsi"/>
          <w:sz w:val="22"/>
          <w:szCs w:val="22"/>
          <w:lang w:val="es-ES"/>
        </w:rPr>
        <w:t xml:space="preserve">de acuerdo” para el desembolso </w:t>
      </w:r>
      <w:r w:rsidR="00605E8B" w:rsidRPr="00D5650C">
        <w:rPr>
          <w:rFonts w:cstheme="minorHAnsi"/>
          <w:sz w:val="22"/>
          <w:szCs w:val="22"/>
          <w:lang w:val="es-ES"/>
        </w:rPr>
        <w:t xml:space="preserve">de asignaciones anuales a las IRR con cargo al presupuesto básico de Ramsar. Véase el documento </w:t>
      </w:r>
      <w:r w:rsidRPr="00D5650C">
        <w:rPr>
          <w:rFonts w:cstheme="minorHAnsi"/>
          <w:sz w:val="22"/>
          <w:szCs w:val="22"/>
          <w:lang w:val="es-ES"/>
        </w:rPr>
        <w:t xml:space="preserve">DOC. SC41-13, </w:t>
      </w:r>
      <w:r w:rsidR="00605E8B" w:rsidRPr="00D5650C">
        <w:rPr>
          <w:rFonts w:cstheme="minorHAnsi"/>
          <w:sz w:val="22"/>
          <w:szCs w:val="22"/>
          <w:lang w:val="es-ES"/>
        </w:rPr>
        <w:t>anexo II, que es el modelo del contrato o “carta de acuerdo”</w:t>
      </w:r>
      <w:r w:rsidRPr="00D5650C">
        <w:rPr>
          <w:rFonts w:cstheme="minorHAnsi"/>
          <w:sz w:val="22"/>
          <w:szCs w:val="22"/>
          <w:lang w:val="es-ES"/>
        </w:rPr>
        <w:t>.</w:t>
      </w:r>
    </w:p>
    <w:p w14:paraId="15EC51FE" w14:textId="77777777" w:rsidR="005E4C6F" w:rsidRDefault="005E4C6F" w:rsidP="00D5650C">
      <w:pPr>
        <w:ind w:left="2268" w:hanging="2268"/>
        <w:rPr>
          <w:rFonts w:cstheme="minorHAnsi"/>
          <w:b/>
          <w:sz w:val="22"/>
          <w:szCs w:val="22"/>
          <w:lang w:val="es-ES"/>
        </w:rPr>
      </w:pPr>
    </w:p>
    <w:p w14:paraId="26D8348A" w14:textId="6594BB8F"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2010 -    SC41-21:</w:t>
      </w:r>
      <w:r w:rsidR="008171B8" w:rsidRPr="00D5650C">
        <w:rPr>
          <w:rFonts w:cstheme="minorHAnsi"/>
          <w:sz w:val="22"/>
          <w:szCs w:val="22"/>
          <w:lang w:val="es-ES"/>
        </w:rPr>
        <w:t xml:space="preserve"> </w:t>
      </w:r>
      <w:r w:rsidR="008171B8" w:rsidRPr="00D5650C">
        <w:rPr>
          <w:rFonts w:cstheme="minorHAnsi"/>
          <w:sz w:val="22"/>
          <w:szCs w:val="22"/>
          <w:lang w:val="es-ES"/>
        </w:rPr>
        <w:tab/>
      </w:r>
      <w:r w:rsidR="00374E98" w:rsidRPr="00D5650C">
        <w:rPr>
          <w:rFonts w:cstheme="minorHAnsi"/>
          <w:sz w:val="22"/>
          <w:szCs w:val="22"/>
          <w:lang w:val="es-ES"/>
        </w:rPr>
        <w:t>Aprueba el “form</w:t>
      </w:r>
      <w:r w:rsidR="00605E8B" w:rsidRPr="00D5650C">
        <w:rPr>
          <w:rFonts w:cstheme="minorHAnsi"/>
          <w:sz w:val="22"/>
          <w:szCs w:val="22"/>
          <w:lang w:val="es-ES"/>
        </w:rPr>
        <w:t xml:space="preserve">ato combinado para informes anuales y de </w:t>
      </w:r>
      <w:r w:rsidR="00396B0D" w:rsidRPr="00D5650C">
        <w:rPr>
          <w:rFonts w:cstheme="minorHAnsi"/>
          <w:sz w:val="22"/>
          <w:szCs w:val="22"/>
          <w:lang w:val="es-ES"/>
        </w:rPr>
        <w:t>planificación</w:t>
      </w:r>
      <w:r w:rsidR="00605E8B" w:rsidRPr="00D5650C">
        <w:rPr>
          <w:rFonts w:cstheme="minorHAnsi"/>
          <w:sz w:val="22"/>
          <w:szCs w:val="22"/>
          <w:lang w:val="es-ES"/>
        </w:rPr>
        <w:t xml:space="preserve">” de las </w:t>
      </w:r>
      <w:r w:rsidR="00EA19D4" w:rsidRPr="00D5650C">
        <w:rPr>
          <w:rFonts w:cstheme="minorHAnsi"/>
          <w:sz w:val="22"/>
          <w:szCs w:val="22"/>
          <w:lang w:val="es-ES"/>
        </w:rPr>
        <w:t>IRR</w:t>
      </w:r>
      <w:r w:rsidRPr="00D5650C">
        <w:rPr>
          <w:rFonts w:cstheme="minorHAnsi"/>
          <w:sz w:val="22"/>
          <w:szCs w:val="22"/>
          <w:lang w:val="es-ES"/>
        </w:rPr>
        <w:t xml:space="preserve"> </w:t>
      </w:r>
    </w:p>
    <w:p w14:paraId="1C30DF2D" w14:textId="77777777" w:rsidR="005E4C6F" w:rsidRDefault="005E4C6F" w:rsidP="00D5650C">
      <w:pPr>
        <w:ind w:left="2268" w:hanging="2268"/>
        <w:rPr>
          <w:rFonts w:cstheme="minorHAnsi"/>
          <w:b/>
          <w:sz w:val="22"/>
          <w:szCs w:val="22"/>
          <w:lang w:val="es-ES"/>
        </w:rPr>
      </w:pPr>
    </w:p>
    <w:p w14:paraId="4F6468AD" w14:textId="2F3B978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2010 -    SC41-20:</w:t>
      </w:r>
      <w:r w:rsidR="008171B8" w:rsidRPr="00D5650C">
        <w:rPr>
          <w:rFonts w:cstheme="minorHAnsi"/>
          <w:sz w:val="22"/>
          <w:szCs w:val="22"/>
          <w:lang w:val="es-ES"/>
        </w:rPr>
        <w:tab/>
      </w:r>
      <w:r w:rsidR="00396B0D" w:rsidRPr="00D5650C">
        <w:rPr>
          <w:rFonts w:cstheme="minorHAnsi"/>
          <w:sz w:val="22"/>
          <w:szCs w:val="22"/>
          <w:lang w:val="es-ES"/>
        </w:rPr>
        <w:t>Autoriza</w:t>
      </w:r>
      <w:r w:rsidR="003D3120" w:rsidRPr="00D5650C">
        <w:rPr>
          <w:rFonts w:cstheme="minorHAnsi"/>
          <w:sz w:val="22"/>
          <w:szCs w:val="22"/>
          <w:lang w:val="es-ES"/>
        </w:rPr>
        <w:t xml:space="preserve"> </w:t>
      </w:r>
      <w:r w:rsidR="004F2E7D" w:rsidRPr="00D5650C">
        <w:rPr>
          <w:rFonts w:cstheme="minorHAnsi"/>
          <w:sz w:val="22"/>
          <w:szCs w:val="22"/>
          <w:lang w:val="es-ES"/>
        </w:rPr>
        <w:t xml:space="preserve">arrastrar </w:t>
      </w:r>
      <w:r w:rsidR="00605E8B" w:rsidRPr="00D5650C">
        <w:rPr>
          <w:rFonts w:cstheme="minorHAnsi"/>
          <w:sz w:val="22"/>
          <w:szCs w:val="22"/>
          <w:lang w:val="es-ES"/>
        </w:rPr>
        <w:t xml:space="preserve">fondos </w:t>
      </w:r>
      <w:r w:rsidR="003033C7" w:rsidRPr="00D5650C">
        <w:rPr>
          <w:rFonts w:cstheme="minorHAnsi"/>
          <w:sz w:val="22"/>
          <w:szCs w:val="22"/>
          <w:lang w:val="es-ES"/>
        </w:rPr>
        <w:t>para las IRR no asignado</w:t>
      </w:r>
      <w:r w:rsidR="003D3120" w:rsidRPr="00D5650C">
        <w:rPr>
          <w:rFonts w:cstheme="minorHAnsi"/>
          <w:sz w:val="22"/>
          <w:szCs w:val="22"/>
          <w:lang w:val="es-ES"/>
        </w:rPr>
        <w:t xml:space="preserve">s </w:t>
      </w:r>
      <w:r w:rsidR="003033C7" w:rsidRPr="00D5650C">
        <w:rPr>
          <w:rFonts w:cstheme="minorHAnsi"/>
          <w:sz w:val="22"/>
          <w:szCs w:val="22"/>
          <w:lang w:val="es-ES"/>
        </w:rPr>
        <w:t xml:space="preserve">en 2010 al año </w:t>
      </w:r>
      <w:r w:rsidRPr="00D5650C">
        <w:rPr>
          <w:rFonts w:cstheme="minorHAnsi"/>
          <w:sz w:val="22"/>
          <w:szCs w:val="22"/>
          <w:lang w:val="es-ES"/>
        </w:rPr>
        <w:t>2011</w:t>
      </w:r>
    </w:p>
    <w:p w14:paraId="390A4D21" w14:textId="77777777" w:rsidR="005E4C6F" w:rsidRDefault="005E4C6F" w:rsidP="00D5650C">
      <w:pPr>
        <w:ind w:left="2268" w:hanging="2268"/>
        <w:rPr>
          <w:rFonts w:cstheme="minorHAnsi"/>
          <w:b/>
          <w:sz w:val="22"/>
          <w:szCs w:val="22"/>
          <w:lang w:val="es-ES"/>
        </w:rPr>
      </w:pPr>
    </w:p>
    <w:p w14:paraId="5A1086D1" w14:textId="2CEDC77A"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2010 -    SC41-19:</w:t>
      </w:r>
      <w:r w:rsidR="008171B8" w:rsidRPr="00D5650C">
        <w:rPr>
          <w:rFonts w:cstheme="minorHAnsi"/>
          <w:sz w:val="22"/>
          <w:szCs w:val="22"/>
          <w:lang w:val="es-ES"/>
        </w:rPr>
        <w:tab/>
      </w:r>
      <w:r w:rsidR="00605E8B" w:rsidRPr="00D5650C">
        <w:rPr>
          <w:rFonts w:cstheme="minorHAnsi"/>
          <w:sz w:val="22"/>
          <w:szCs w:val="22"/>
          <w:lang w:val="es-ES"/>
        </w:rPr>
        <w:t xml:space="preserve">Asigna fondos del </w:t>
      </w:r>
      <w:r w:rsidR="00396B0D" w:rsidRPr="00D5650C">
        <w:rPr>
          <w:rFonts w:cstheme="minorHAnsi"/>
          <w:sz w:val="22"/>
          <w:szCs w:val="22"/>
          <w:lang w:val="es-ES"/>
        </w:rPr>
        <w:t>presupuesto</w:t>
      </w:r>
      <w:r w:rsidR="00605E8B" w:rsidRPr="00D5650C">
        <w:rPr>
          <w:rFonts w:cstheme="minorHAnsi"/>
          <w:sz w:val="22"/>
          <w:szCs w:val="22"/>
          <w:lang w:val="es-ES"/>
        </w:rPr>
        <w:t xml:space="preserve"> básico de Ramsar a 10 IRR</w:t>
      </w:r>
    </w:p>
    <w:p w14:paraId="78916D67" w14:textId="77777777" w:rsidR="005E4C6F" w:rsidRDefault="005E4C6F" w:rsidP="00D5650C">
      <w:pPr>
        <w:ind w:left="2268" w:hanging="2268"/>
        <w:rPr>
          <w:rFonts w:cstheme="minorHAnsi"/>
          <w:b/>
          <w:sz w:val="22"/>
          <w:szCs w:val="22"/>
          <w:lang w:val="es-ES"/>
        </w:rPr>
      </w:pPr>
    </w:p>
    <w:p w14:paraId="4710F530" w14:textId="2476B1D8"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2009 -    SC40-18:</w:t>
      </w:r>
      <w:r w:rsidRPr="00D5650C">
        <w:rPr>
          <w:rFonts w:cstheme="minorHAnsi"/>
          <w:sz w:val="22"/>
          <w:szCs w:val="22"/>
          <w:lang w:val="es-ES"/>
        </w:rPr>
        <w:t xml:space="preserve"> </w:t>
      </w:r>
      <w:r w:rsidRPr="00D5650C">
        <w:rPr>
          <w:rFonts w:cstheme="minorHAnsi"/>
          <w:sz w:val="22"/>
          <w:szCs w:val="22"/>
          <w:lang w:val="es-ES"/>
        </w:rPr>
        <w:tab/>
      </w:r>
      <w:r w:rsidR="00605E8B" w:rsidRPr="00D5650C">
        <w:rPr>
          <w:rFonts w:cstheme="minorHAnsi"/>
          <w:sz w:val="22"/>
          <w:szCs w:val="22"/>
          <w:lang w:val="es-ES"/>
        </w:rPr>
        <w:t>Aprueba a</w:t>
      </w:r>
      <w:r w:rsidRPr="00D5650C">
        <w:rPr>
          <w:rFonts w:cstheme="minorHAnsi"/>
          <w:sz w:val="22"/>
          <w:szCs w:val="22"/>
          <w:lang w:val="es-ES"/>
        </w:rPr>
        <w:t xml:space="preserve"> 10 </w:t>
      </w:r>
      <w:r w:rsidR="00605E8B" w:rsidRPr="00D5650C">
        <w:rPr>
          <w:rFonts w:cstheme="minorHAnsi"/>
          <w:sz w:val="22"/>
          <w:szCs w:val="22"/>
          <w:lang w:val="es-ES"/>
        </w:rPr>
        <w:t xml:space="preserve">IRR existentes para el período </w:t>
      </w:r>
      <w:r w:rsidRPr="00D5650C">
        <w:rPr>
          <w:rFonts w:cstheme="minorHAnsi"/>
          <w:sz w:val="22"/>
          <w:szCs w:val="22"/>
          <w:lang w:val="es-ES"/>
        </w:rPr>
        <w:t xml:space="preserve">2009-2012 </w:t>
      </w:r>
      <w:r w:rsidR="00605E8B" w:rsidRPr="00D5650C">
        <w:rPr>
          <w:rFonts w:cstheme="minorHAnsi"/>
          <w:sz w:val="22"/>
          <w:szCs w:val="22"/>
          <w:lang w:val="es-ES"/>
        </w:rPr>
        <w:t>considerando que cumplen los lineamientos operativos (y 3 IRR provisionalmente durante un año</w:t>
      </w:r>
      <w:r w:rsidR="00273318" w:rsidRPr="00D5650C">
        <w:rPr>
          <w:rFonts w:cstheme="minorHAnsi"/>
          <w:sz w:val="22"/>
          <w:szCs w:val="22"/>
          <w:lang w:val="es-ES"/>
        </w:rPr>
        <w:t xml:space="preserve">. </w:t>
      </w:r>
      <w:r w:rsidR="004D65E9" w:rsidRPr="00D5650C">
        <w:rPr>
          <w:rFonts w:cstheme="minorHAnsi"/>
          <w:sz w:val="22"/>
          <w:szCs w:val="22"/>
          <w:lang w:val="es-ES"/>
        </w:rPr>
        <w:t xml:space="preserve">Cf. </w:t>
      </w:r>
      <w:r w:rsidRPr="00D5650C">
        <w:rPr>
          <w:rFonts w:cstheme="minorHAnsi"/>
          <w:sz w:val="22"/>
          <w:szCs w:val="22"/>
          <w:lang w:val="es-ES"/>
        </w:rPr>
        <w:t xml:space="preserve">SC41-23) </w:t>
      </w:r>
    </w:p>
    <w:p w14:paraId="70144DD6" w14:textId="77777777" w:rsidR="005E4C6F" w:rsidRDefault="005E4C6F" w:rsidP="00D5650C">
      <w:pPr>
        <w:ind w:left="2268" w:hanging="2268"/>
        <w:rPr>
          <w:rFonts w:cstheme="minorHAnsi"/>
          <w:b/>
          <w:sz w:val="22"/>
          <w:szCs w:val="22"/>
          <w:lang w:val="es-ES"/>
        </w:rPr>
      </w:pPr>
    </w:p>
    <w:p w14:paraId="709B168A" w14:textId="22D21249"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2009 -   SC40-15</w:t>
      </w:r>
      <w:r w:rsidR="008171B8" w:rsidRPr="00D5650C">
        <w:rPr>
          <w:rFonts w:cstheme="minorHAnsi"/>
          <w:b/>
          <w:sz w:val="22"/>
          <w:szCs w:val="22"/>
          <w:lang w:val="es-ES"/>
        </w:rPr>
        <w:t>:</w:t>
      </w:r>
      <w:r w:rsidRPr="00D5650C">
        <w:rPr>
          <w:rFonts w:cstheme="minorHAnsi"/>
          <w:sz w:val="22"/>
          <w:szCs w:val="22"/>
          <w:lang w:val="es-ES"/>
        </w:rPr>
        <w:tab/>
      </w:r>
      <w:r w:rsidR="00605E8B" w:rsidRPr="00D5650C">
        <w:rPr>
          <w:rFonts w:cstheme="minorHAnsi"/>
          <w:sz w:val="22"/>
          <w:szCs w:val="22"/>
          <w:lang w:val="es-ES"/>
        </w:rPr>
        <w:t xml:space="preserve">Adopta criterios de evaluación para </w:t>
      </w:r>
      <w:r w:rsidR="004D65E9" w:rsidRPr="00D5650C">
        <w:rPr>
          <w:rFonts w:cstheme="minorHAnsi"/>
          <w:sz w:val="22"/>
          <w:szCs w:val="22"/>
          <w:lang w:val="es-ES"/>
        </w:rPr>
        <w:t xml:space="preserve">asegurarse de </w:t>
      </w:r>
      <w:r w:rsidR="00605E8B" w:rsidRPr="00D5650C">
        <w:rPr>
          <w:rFonts w:cstheme="minorHAnsi"/>
          <w:sz w:val="22"/>
          <w:szCs w:val="22"/>
          <w:lang w:val="es-ES"/>
        </w:rPr>
        <w:t>que las IRR actúen en el marco de la Convención</w:t>
      </w:r>
      <w:r w:rsidR="004D65E9" w:rsidRPr="00D5650C">
        <w:rPr>
          <w:rFonts w:cstheme="minorHAnsi"/>
          <w:sz w:val="22"/>
          <w:szCs w:val="22"/>
          <w:lang w:val="es-ES"/>
        </w:rPr>
        <w:t xml:space="preserve">. Cf. </w:t>
      </w:r>
      <w:r w:rsidR="005B054E" w:rsidRPr="00D5650C">
        <w:rPr>
          <w:rFonts w:cstheme="minorHAnsi"/>
          <w:sz w:val="22"/>
          <w:szCs w:val="22"/>
          <w:lang w:val="es-ES"/>
        </w:rPr>
        <w:t xml:space="preserve">Anexo </w:t>
      </w:r>
      <w:r w:rsidRPr="00D5650C">
        <w:rPr>
          <w:rFonts w:cstheme="minorHAnsi"/>
          <w:sz w:val="22"/>
          <w:szCs w:val="22"/>
          <w:lang w:val="es-ES"/>
        </w:rPr>
        <w:t xml:space="preserve">I </w:t>
      </w:r>
      <w:r w:rsidR="00605E8B" w:rsidRPr="00D5650C">
        <w:rPr>
          <w:rFonts w:cstheme="minorHAnsi"/>
          <w:sz w:val="22"/>
          <w:szCs w:val="22"/>
          <w:lang w:val="es-ES"/>
        </w:rPr>
        <w:t xml:space="preserve">del documento </w:t>
      </w:r>
      <w:r w:rsidRPr="00D5650C">
        <w:rPr>
          <w:rFonts w:cstheme="minorHAnsi"/>
          <w:sz w:val="22"/>
          <w:szCs w:val="22"/>
          <w:lang w:val="es-ES"/>
        </w:rPr>
        <w:t>DOC. SC40-10</w:t>
      </w:r>
    </w:p>
    <w:p w14:paraId="32DB95E8" w14:textId="77777777" w:rsidR="005E4C6F" w:rsidRDefault="005E4C6F" w:rsidP="00D5650C">
      <w:pPr>
        <w:ind w:left="2268" w:hanging="2268"/>
        <w:rPr>
          <w:rFonts w:cstheme="minorHAnsi"/>
          <w:b/>
          <w:sz w:val="22"/>
          <w:szCs w:val="22"/>
          <w:lang w:val="es-ES"/>
        </w:rPr>
      </w:pPr>
    </w:p>
    <w:p w14:paraId="08BC9FC0" w14:textId="46046D22"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2009 -   SC40-16</w:t>
      </w:r>
      <w:r w:rsidR="008171B8" w:rsidRPr="00D5650C">
        <w:rPr>
          <w:rFonts w:cstheme="minorHAnsi"/>
          <w:b/>
          <w:sz w:val="22"/>
          <w:szCs w:val="22"/>
          <w:lang w:val="es-ES"/>
        </w:rPr>
        <w:t>:</w:t>
      </w:r>
      <w:r w:rsidRPr="00D5650C">
        <w:rPr>
          <w:rFonts w:cstheme="minorHAnsi"/>
          <w:sz w:val="22"/>
          <w:szCs w:val="22"/>
          <w:lang w:val="es-ES"/>
        </w:rPr>
        <w:tab/>
      </w:r>
      <w:r w:rsidR="002A6F7B" w:rsidRPr="00D5650C">
        <w:rPr>
          <w:rFonts w:cstheme="minorHAnsi"/>
          <w:sz w:val="22"/>
          <w:szCs w:val="22"/>
          <w:lang w:val="es-ES"/>
        </w:rPr>
        <w:t>“Formato de Plan Financiero y Plan de Trabajo”, que deben utili</w:t>
      </w:r>
      <w:r w:rsidR="004D65E9" w:rsidRPr="00D5650C">
        <w:rPr>
          <w:rFonts w:cstheme="minorHAnsi"/>
          <w:sz w:val="22"/>
          <w:szCs w:val="22"/>
          <w:lang w:val="es-ES"/>
        </w:rPr>
        <w:t>z</w:t>
      </w:r>
      <w:r w:rsidR="002A6F7B" w:rsidRPr="00D5650C">
        <w:rPr>
          <w:rFonts w:cstheme="minorHAnsi"/>
          <w:sz w:val="22"/>
          <w:szCs w:val="22"/>
          <w:lang w:val="es-ES"/>
        </w:rPr>
        <w:t xml:space="preserve">ar las IRR en sus informes anuales a la Secretaría </w:t>
      </w:r>
    </w:p>
    <w:p w14:paraId="6F8477BE" w14:textId="77777777" w:rsidR="005E4C6F" w:rsidRDefault="005E4C6F" w:rsidP="00D5650C">
      <w:pPr>
        <w:ind w:left="2268" w:hanging="2268"/>
        <w:rPr>
          <w:rFonts w:cstheme="minorHAnsi"/>
          <w:b/>
          <w:sz w:val="22"/>
          <w:szCs w:val="22"/>
          <w:lang w:val="es-ES"/>
        </w:rPr>
      </w:pPr>
    </w:p>
    <w:p w14:paraId="474946B7" w14:textId="21EF2C55"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 xml:space="preserve">2008-COP10 Res. X.6: </w:t>
      </w:r>
      <w:r w:rsidRPr="00D5650C">
        <w:rPr>
          <w:rFonts w:cstheme="minorHAnsi"/>
          <w:b/>
          <w:sz w:val="22"/>
          <w:szCs w:val="22"/>
          <w:lang w:val="es-ES"/>
        </w:rPr>
        <w:tab/>
      </w:r>
      <w:r w:rsidR="00396B0D" w:rsidRPr="00D5650C">
        <w:rPr>
          <w:rFonts w:cstheme="minorHAnsi"/>
          <w:sz w:val="22"/>
          <w:szCs w:val="22"/>
          <w:lang w:val="es-ES"/>
        </w:rPr>
        <w:t>Define un</w:t>
      </w:r>
      <w:r w:rsidR="002A6F7B" w:rsidRPr="00D5650C">
        <w:rPr>
          <w:rFonts w:cstheme="minorHAnsi"/>
          <w:sz w:val="22"/>
          <w:szCs w:val="22"/>
          <w:lang w:val="es-ES"/>
        </w:rPr>
        <w:t xml:space="preserve"> marco </w:t>
      </w:r>
      <w:r w:rsidR="00396B0D" w:rsidRPr="00D5650C">
        <w:rPr>
          <w:rFonts w:cstheme="minorHAnsi"/>
          <w:sz w:val="22"/>
          <w:szCs w:val="22"/>
          <w:lang w:val="es-ES"/>
        </w:rPr>
        <w:t>operativo</w:t>
      </w:r>
      <w:r w:rsidR="002A6F7B" w:rsidRPr="00D5650C">
        <w:rPr>
          <w:rFonts w:cstheme="minorHAnsi"/>
          <w:sz w:val="22"/>
          <w:szCs w:val="22"/>
          <w:lang w:val="es-ES"/>
        </w:rPr>
        <w:t xml:space="preserve"> para las IRR y proporciona </w:t>
      </w:r>
      <w:r w:rsidR="00B1783B" w:rsidRPr="00D5650C">
        <w:rPr>
          <w:rFonts w:cstheme="minorHAnsi"/>
          <w:i/>
          <w:sz w:val="22"/>
          <w:szCs w:val="22"/>
          <w:lang w:val="es-ES"/>
        </w:rPr>
        <w:t>Lineamientos Operativos</w:t>
      </w:r>
      <w:r w:rsidRPr="00D5650C">
        <w:rPr>
          <w:rFonts w:cstheme="minorHAnsi"/>
          <w:i/>
          <w:sz w:val="22"/>
          <w:szCs w:val="22"/>
          <w:lang w:val="es-ES"/>
        </w:rPr>
        <w:t xml:space="preserve"> </w:t>
      </w:r>
      <w:r w:rsidR="002A6F7B" w:rsidRPr="00D5650C">
        <w:rPr>
          <w:rFonts w:cstheme="minorHAnsi"/>
          <w:i/>
          <w:sz w:val="22"/>
          <w:szCs w:val="22"/>
          <w:lang w:val="es-ES"/>
        </w:rPr>
        <w:t>para 2</w:t>
      </w:r>
      <w:r w:rsidRPr="00D5650C">
        <w:rPr>
          <w:rFonts w:cstheme="minorHAnsi"/>
          <w:i/>
          <w:sz w:val="22"/>
          <w:szCs w:val="22"/>
          <w:lang w:val="es-ES"/>
        </w:rPr>
        <w:t xml:space="preserve">009-2012 </w:t>
      </w:r>
    </w:p>
    <w:p w14:paraId="5916B3CB" w14:textId="77777777" w:rsidR="005E4C6F" w:rsidRDefault="005E4C6F" w:rsidP="00D5650C">
      <w:pPr>
        <w:ind w:left="2268" w:hanging="2268"/>
        <w:rPr>
          <w:rFonts w:cstheme="minorHAnsi"/>
          <w:b/>
          <w:sz w:val="22"/>
          <w:szCs w:val="22"/>
          <w:lang w:val="es-ES"/>
        </w:rPr>
      </w:pPr>
    </w:p>
    <w:p w14:paraId="612ABCA3" w14:textId="269C668B"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2008 -    SC37-07:</w:t>
      </w:r>
      <w:r w:rsidR="008171B8" w:rsidRPr="00D5650C">
        <w:rPr>
          <w:rFonts w:cstheme="minorHAnsi"/>
          <w:sz w:val="22"/>
          <w:szCs w:val="22"/>
          <w:lang w:val="es-ES"/>
        </w:rPr>
        <w:tab/>
      </w:r>
      <w:r w:rsidR="002A6F7B" w:rsidRPr="00D5650C">
        <w:rPr>
          <w:rFonts w:cstheme="minorHAnsi"/>
          <w:sz w:val="22"/>
          <w:szCs w:val="22"/>
          <w:lang w:val="es-ES"/>
        </w:rPr>
        <w:t>Aprueba el proyecto de resolución modificado sobre las IRR para remitirlo a la COP10</w:t>
      </w:r>
    </w:p>
    <w:p w14:paraId="72EDD35C" w14:textId="77777777" w:rsidR="005E4C6F" w:rsidRDefault="005E4C6F" w:rsidP="00D5650C">
      <w:pPr>
        <w:ind w:left="2268" w:hanging="2268"/>
        <w:rPr>
          <w:rFonts w:cstheme="minorHAnsi"/>
          <w:b/>
          <w:sz w:val="22"/>
          <w:szCs w:val="22"/>
          <w:lang w:val="es-ES"/>
        </w:rPr>
      </w:pPr>
    </w:p>
    <w:p w14:paraId="3F93911B" w14:textId="2661044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2008 -    SC36-19:</w:t>
      </w:r>
      <w:r w:rsidR="008171B8" w:rsidRPr="00D5650C">
        <w:rPr>
          <w:rFonts w:cstheme="minorHAnsi"/>
          <w:sz w:val="22"/>
          <w:szCs w:val="22"/>
          <w:lang w:val="es-ES"/>
        </w:rPr>
        <w:tab/>
      </w:r>
      <w:r w:rsidR="002A6F7B" w:rsidRPr="00D5650C">
        <w:rPr>
          <w:rFonts w:cstheme="minorHAnsi"/>
          <w:sz w:val="22"/>
          <w:szCs w:val="22"/>
          <w:lang w:val="es-ES"/>
        </w:rPr>
        <w:t xml:space="preserve">Encarga al Grupo </w:t>
      </w:r>
      <w:r w:rsidR="00430F4E" w:rsidRPr="00D5650C">
        <w:rPr>
          <w:rFonts w:cstheme="minorHAnsi"/>
          <w:sz w:val="22"/>
          <w:szCs w:val="22"/>
          <w:lang w:val="es-ES"/>
        </w:rPr>
        <w:t xml:space="preserve">de Trabajo Administrativo que formule una </w:t>
      </w:r>
      <w:r w:rsidR="00396B0D" w:rsidRPr="00D5650C">
        <w:rPr>
          <w:rFonts w:cstheme="minorHAnsi"/>
          <w:sz w:val="22"/>
          <w:szCs w:val="22"/>
          <w:lang w:val="es-ES"/>
        </w:rPr>
        <w:t>propuesta</w:t>
      </w:r>
      <w:r w:rsidR="00430F4E" w:rsidRPr="00D5650C">
        <w:rPr>
          <w:rFonts w:cstheme="minorHAnsi"/>
          <w:sz w:val="22"/>
          <w:szCs w:val="22"/>
          <w:lang w:val="es-ES"/>
        </w:rPr>
        <w:t xml:space="preserve"> a la reunión </w:t>
      </w:r>
      <w:r w:rsidR="00806261" w:rsidRPr="00D5650C">
        <w:rPr>
          <w:rFonts w:cstheme="minorHAnsi"/>
          <w:sz w:val="22"/>
          <w:szCs w:val="22"/>
          <w:lang w:val="es-ES"/>
        </w:rPr>
        <w:t xml:space="preserve">SC37 </w:t>
      </w:r>
      <w:r w:rsidR="00430F4E" w:rsidRPr="00D5650C">
        <w:rPr>
          <w:rFonts w:cstheme="minorHAnsi"/>
          <w:sz w:val="22"/>
          <w:szCs w:val="22"/>
          <w:lang w:val="es-ES"/>
        </w:rPr>
        <w:t>sobre las IRR “paraguas”</w:t>
      </w:r>
      <w:r w:rsidRPr="00D5650C">
        <w:rPr>
          <w:rFonts w:cstheme="minorHAnsi"/>
          <w:sz w:val="22"/>
          <w:szCs w:val="22"/>
          <w:lang w:val="es-ES"/>
        </w:rPr>
        <w:t xml:space="preserve"> </w:t>
      </w:r>
    </w:p>
    <w:p w14:paraId="27C43B24" w14:textId="77777777" w:rsidR="005E4C6F" w:rsidRDefault="005E4C6F" w:rsidP="00D5650C">
      <w:pPr>
        <w:ind w:left="2268" w:hanging="2268"/>
        <w:rPr>
          <w:rFonts w:cstheme="minorHAnsi"/>
          <w:b/>
          <w:sz w:val="22"/>
          <w:szCs w:val="22"/>
          <w:lang w:val="es-ES"/>
        </w:rPr>
      </w:pPr>
    </w:p>
    <w:p w14:paraId="1B32951F" w14:textId="24E95DE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2008 -    SC36-13:</w:t>
      </w:r>
      <w:r w:rsidR="008171B8" w:rsidRPr="00D5650C">
        <w:rPr>
          <w:rFonts w:cstheme="minorHAnsi"/>
          <w:sz w:val="22"/>
          <w:szCs w:val="22"/>
          <w:lang w:val="es-ES"/>
        </w:rPr>
        <w:tab/>
      </w:r>
      <w:r w:rsidR="00396B0D" w:rsidRPr="00D5650C">
        <w:rPr>
          <w:rFonts w:cstheme="minorHAnsi"/>
          <w:sz w:val="22"/>
          <w:szCs w:val="22"/>
          <w:lang w:val="es-ES"/>
        </w:rPr>
        <w:t>Aprueba</w:t>
      </w:r>
      <w:r w:rsidR="00F00576" w:rsidRPr="00D5650C">
        <w:rPr>
          <w:rFonts w:cstheme="minorHAnsi"/>
          <w:sz w:val="22"/>
          <w:szCs w:val="22"/>
          <w:lang w:val="es-ES"/>
        </w:rPr>
        <w:t xml:space="preserve"> </w:t>
      </w:r>
      <w:r w:rsidR="00B87D99" w:rsidRPr="00D5650C">
        <w:rPr>
          <w:rFonts w:cstheme="minorHAnsi"/>
          <w:sz w:val="22"/>
          <w:szCs w:val="22"/>
          <w:lang w:val="es-ES"/>
        </w:rPr>
        <w:t>la asignación de</w:t>
      </w:r>
      <w:r w:rsidR="00F00576" w:rsidRPr="00D5650C">
        <w:rPr>
          <w:rFonts w:cstheme="minorHAnsi"/>
          <w:sz w:val="22"/>
          <w:szCs w:val="22"/>
          <w:lang w:val="es-ES"/>
        </w:rPr>
        <w:t xml:space="preserve"> fondos del </w:t>
      </w:r>
      <w:r w:rsidR="00396B0D" w:rsidRPr="00D5650C">
        <w:rPr>
          <w:rFonts w:cstheme="minorHAnsi"/>
          <w:sz w:val="22"/>
          <w:szCs w:val="22"/>
          <w:lang w:val="es-ES"/>
        </w:rPr>
        <w:t>presupuesto</w:t>
      </w:r>
      <w:r w:rsidR="00F00576" w:rsidRPr="00D5650C">
        <w:rPr>
          <w:rFonts w:cstheme="minorHAnsi"/>
          <w:sz w:val="22"/>
          <w:szCs w:val="22"/>
          <w:lang w:val="es-ES"/>
        </w:rPr>
        <w:t xml:space="preserve"> básico de Ramsar a </w:t>
      </w:r>
      <w:r w:rsidRPr="00D5650C">
        <w:rPr>
          <w:rFonts w:cstheme="minorHAnsi"/>
          <w:sz w:val="22"/>
          <w:szCs w:val="22"/>
          <w:lang w:val="es-ES"/>
        </w:rPr>
        <w:t xml:space="preserve">6 </w:t>
      </w:r>
      <w:r w:rsidR="00EA19D4" w:rsidRPr="00D5650C">
        <w:rPr>
          <w:rFonts w:cstheme="minorHAnsi"/>
          <w:sz w:val="22"/>
          <w:szCs w:val="22"/>
          <w:lang w:val="es-ES"/>
        </w:rPr>
        <w:t>IRR</w:t>
      </w:r>
    </w:p>
    <w:p w14:paraId="502DAA4F" w14:textId="77777777" w:rsidR="005E4C6F" w:rsidRDefault="005E4C6F" w:rsidP="00D5650C">
      <w:pPr>
        <w:ind w:left="2268" w:hanging="2268"/>
        <w:rPr>
          <w:rFonts w:cstheme="minorHAnsi"/>
          <w:b/>
          <w:sz w:val="22"/>
          <w:szCs w:val="22"/>
          <w:lang w:val="es-ES"/>
        </w:rPr>
      </w:pPr>
    </w:p>
    <w:p w14:paraId="7E8F97B5" w14:textId="75120A9A"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2007 -    SC35-7/8:</w:t>
      </w:r>
      <w:r w:rsidRPr="00D5650C">
        <w:rPr>
          <w:rFonts w:cstheme="minorHAnsi"/>
          <w:sz w:val="22"/>
          <w:szCs w:val="22"/>
          <w:lang w:val="es-ES"/>
        </w:rPr>
        <w:tab/>
      </w:r>
      <w:r w:rsidR="00EE0C63" w:rsidRPr="00D5650C">
        <w:rPr>
          <w:rFonts w:cstheme="minorHAnsi"/>
          <w:sz w:val="22"/>
          <w:szCs w:val="22"/>
          <w:lang w:val="es-ES"/>
        </w:rPr>
        <w:t>P</w:t>
      </w:r>
      <w:r w:rsidR="00150A1D" w:rsidRPr="00D5650C">
        <w:rPr>
          <w:rFonts w:cstheme="minorHAnsi"/>
          <w:sz w:val="22"/>
          <w:szCs w:val="22"/>
          <w:lang w:val="es-ES"/>
        </w:rPr>
        <w:t>resupuesto</w:t>
      </w:r>
      <w:r w:rsidRPr="00D5650C">
        <w:rPr>
          <w:rFonts w:cstheme="minorHAnsi"/>
          <w:sz w:val="22"/>
          <w:szCs w:val="22"/>
          <w:lang w:val="es-ES"/>
        </w:rPr>
        <w:t xml:space="preserve"> </w:t>
      </w:r>
      <w:r w:rsidR="009C2C2C" w:rsidRPr="00D5650C">
        <w:rPr>
          <w:rFonts w:cstheme="minorHAnsi"/>
          <w:sz w:val="22"/>
          <w:szCs w:val="22"/>
          <w:lang w:val="es-ES"/>
        </w:rPr>
        <w:t xml:space="preserve">y encarga a la </w:t>
      </w:r>
      <w:r w:rsidR="00396B0D" w:rsidRPr="00D5650C">
        <w:rPr>
          <w:rFonts w:cstheme="minorHAnsi"/>
          <w:sz w:val="22"/>
          <w:szCs w:val="22"/>
          <w:lang w:val="es-ES"/>
        </w:rPr>
        <w:t>Secretaría</w:t>
      </w:r>
      <w:r w:rsidR="009C2C2C" w:rsidRPr="00D5650C">
        <w:rPr>
          <w:rFonts w:cstheme="minorHAnsi"/>
          <w:sz w:val="22"/>
          <w:szCs w:val="22"/>
          <w:lang w:val="es-ES"/>
        </w:rPr>
        <w:t xml:space="preserve"> que prepare un resumen para cada reunión del CP</w:t>
      </w:r>
      <w:r w:rsidRPr="00D5650C">
        <w:rPr>
          <w:rFonts w:cstheme="minorHAnsi"/>
          <w:sz w:val="22"/>
          <w:szCs w:val="22"/>
          <w:lang w:val="es-ES"/>
        </w:rPr>
        <w:t xml:space="preserve"> </w:t>
      </w:r>
    </w:p>
    <w:p w14:paraId="539260B6" w14:textId="77777777" w:rsidR="005E4C6F" w:rsidRDefault="005E4C6F" w:rsidP="00D5650C">
      <w:pPr>
        <w:ind w:left="2268" w:hanging="2268"/>
        <w:rPr>
          <w:rFonts w:cstheme="minorHAnsi"/>
          <w:b/>
          <w:sz w:val="22"/>
          <w:szCs w:val="22"/>
          <w:lang w:val="es-ES"/>
        </w:rPr>
      </w:pPr>
    </w:p>
    <w:p w14:paraId="65BBE59A" w14:textId="05C0E15D"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2006 -    SC34-21:</w:t>
      </w:r>
      <w:r w:rsidR="008171B8" w:rsidRPr="00D5650C">
        <w:rPr>
          <w:rFonts w:cstheme="minorHAnsi"/>
          <w:sz w:val="22"/>
          <w:szCs w:val="22"/>
          <w:lang w:val="es-ES"/>
        </w:rPr>
        <w:tab/>
        <w:t>R</w:t>
      </w:r>
      <w:r w:rsidRPr="00D5650C">
        <w:rPr>
          <w:rFonts w:cstheme="minorHAnsi"/>
          <w:sz w:val="22"/>
          <w:szCs w:val="22"/>
          <w:lang w:val="es-ES"/>
        </w:rPr>
        <w:t>egula</w:t>
      </w:r>
      <w:r w:rsidR="009C2C2C" w:rsidRPr="00D5650C">
        <w:rPr>
          <w:rFonts w:cstheme="minorHAnsi"/>
          <w:sz w:val="22"/>
          <w:szCs w:val="22"/>
          <w:lang w:val="es-ES"/>
        </w:rPr>
        <w:t xml:space="preserve"> la financiación con cargo al </w:t>
      </w:r>
      <w:r w:rsidR="00396B0D" w:rsidRPr="00D5650C">
        <w:rPr>
          <w:rFonts w:cstheme="minorHAnsi"/>
          <w:sz w:val="22"/>
          <w:szCs w:val="22"/>
          <w:lang w:val="es-ES"/>
        </w:rPr>
        <w:t>presupuesto</w:t>
      </w:r>
      <w:r w:rsidR="009C2C2C" w:rsidRPr="00D5650C">
        <w:rPr>
          <w:rFonts w:cstheme="minorHAnsi"/>
          <w:sz w:val="22"/>
          <w:szCs w:val="22"/>
          <w:lang w:val="es-ES"/>
        </w:rPr>
        <w:t xml:space="preserve"> básico que pueden obtener las IRR candidatas</w:t>
      </w:r>
    </w:p>
    <w:p w14:paraId="69D9BE58" w14:textId="77777777" w:rsidR="005E4C6F" w:rsidRDefault="005E4C6F" w:rsidP="00D5650C">
      <w:pPr>
        <w:ind w:left="2268" w:hanging="2268"/>
        <w:rPr>
          <w:rFonts w:cstheme="minorHAnsi"/>
          <w:b/>
          <w:sz w:val="22"/>
          <w:szCs w:val="22"/>
          <w:lang w:val="es-ES"/>
        </w:rPr>
      </w:pPr>
    </w:p>
    <w:p w14:paraId="74641FAE" w14:textId="625ECC8A"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 xml:space="preserve">2005-COP9 Res. IX.7: </w:t>
      </w:r>
      <w:r w:rsidRPr="00D5650C">
        <w:rPr>
          <w:rFonts w:cstheme="minorHAnsi"/>
          <w:sz w:val="22"/>
          <w:szCs w:val="22"/>
          <w:lang w:val="es-ES"/>
        </w:rPr>
        <w:tab/>
      </w:r>
      <w:r w:rsidR="00396B0D" w:rsidRPr="00D5650C">
        <w:rPr>
          <w:rFonts w:cstheme="minorHAnsi"/>
          <w:sz w:val="22"/>
          <w:szCs w:val="22"/>
          <w:lang w:val="es-ES"/>
        </w:rPr>
        <w:t>Aprueba</w:t>
      </w:r>
      <w:r w:rsidR="009C2C2C" w:rsidRPr="00D5650C">
        <w:rPr>
          <w:rFonts w:cstheme="minorHAnsi"/>
          <w:sz w:val="22"/>
          <w:szCs w:val="22"/>
          <w:lang w:val="es-ES"/>
        </w:rPr>
        <w:t xml:space="preserve"> </w:t>
      </w:r>
      <w:r w:rsidRPr="00D5650C">
        <w:rPr>
          <w:rFonts w:cstheme="minorHAnsi"/>
          <w:sz w:val="22"/>
          <w:szCs w:val="22"/>
          <w:lang w:val="es-ES"/>
        </w:rPr>
        <w:t xml:space="preserve">9 </w:t>
      </w:r>
      <w:r w:rsidR="00EA19D4" w:rsidRPr="00D5650C">
        <w:rPr>
          <w:rFonts w:cstheme="minorHAnsi"/>
          <w:sz w:val="22"/>
          <w:szCs w:val="22"/>
          <w:lang w:val="es-ES"/>
        </w:rPr>
        <w:t>IRR</w:t>
      </w:r>
      <w:r w:rsidRPr="00D5650C">
        <w:rPr>
          <w:rFonts w:cstheme="minorHAnsi"/>
          <w:sz w:val="22"/>
          <w:szCs w:val="22"/>
          <w:lang w:val="es-ES"/>
        </w:rPr>
        <w:t xml:space="preserve"> </w:t>
      </w:r>
      <w:r w:rsidR="009C2C2C" w:rsidRPr="00D5650C">
        <w:rPr>
          <w:rFonts w:cstheme="minorHAnsi"/>
          <w:sz w:val="22"/>
          <w:szCs w:val="22"/>
          <w:lang w:val="es-ES"/>
        </w:rPr>
        <w:t xml:space="preserve">para el </w:t>
      </w:r>
      <w:r w:rsidR="00396B0D" w:rsidRPr="00D5650C">
        <w:rPr>
          <w:rFonts w:cstheme="minorHAnsi"/>
          <w:sz w:val="22"/>
          <w:szCs w:val="22"/>
          <w:lang w:val="es-ES"/>
        </w:rPr>
        <w:t>período</w:t>
      </w:r>
      <w:r w:rsidR="009C2C2C" w:rsidRPr="00D5650C">
        <w:rPr>
          <w:rFonts w:cstheme="minorHAnsi"/>
          <w:sz w:val="22"/>
          <w:szCs w:val="22"/>
          <w:lang w:val="es-ES"/>
        </w:rPr>
        <w:t xml:space="preserve"> </w:t>
      </w:r>
      <w:r w:rsidRPr="00D5650C">
        <w:rPr>
          <w:rFonts w:cstheme="minorHAnsi"/>
          <w:sz w:val="22"/>
          <w:szCs w:val="22"/>
          <w:lang w:val="es-ES"/>
        </w:rPr>
        <w:t xml:space="preserve">2006-2008, </w:t>
      </w:r>
      <w:r w:rsidR="00396B0D" w:rsidRPr="00D5650C">
        <w:rPr>
          <w:rFonts w:cstheme="minorHAnsi"/>
          <w:sz w:val="22"/>
          <w:szCs w:val="22"/>
          <w:lang w:val="es-ES"/>
        </w:rPr>
        <w:t>reconoce</w:t>
      </w:r>
      <w:r w:rsidR="009C2C2C" w:rsidRPr="00D5650C">
        <w:rPr>
          <w:rFonts w:cstheme="minorHAnsi"/>
          <w:sz w:val="22"/>
          <w:szCs w:val="22"/>
          <w:lang w:val="es-ES"/>
        </w:rPr>
        <w:t xml:space="preserve"> 4 posibles IRR </w:t>
      </w:r>
      <w:r w:rsidR="00396B0D" w:rsidRPr="00D5650C">
        <w:rPr>
          <w:rFonts w:cstheme="minorHAnsi"/>
          <w:sz w:val="22"/>
          <w:szCs w:val="22"/>
          <w:lang w:val="es-ES"/>
        </w:rPr>
        <w:t>nuevas</w:t>
      </w:r>
      <w:r w:rsidR="009C2C2C" w:rsidRPr="00D5650C">
        <w:rPr>
          <w:rFonts w:cstheme="minorHAnsi"/>
          <w:sz w:val="22"/>
          <w:szCs w:val="22"/>
          <w:lang w:val="es-ES"/>
        </w:rPr>
        <w:t xml:space="preserve">, decide sobre la ayuda con cargo al </w:t>
      </w:r>
      <w:r w:rsidR="00396B0D" w:rsidRPr="00D5650C">
        <w:rPr>
          <w:rFonts w:cstheme="minorHAnsi"/>
          <w:sz w:val="22"/>
          <w:szCs w:val="22"/>
          <w:lang w:val="es-ES"/>
        </w:rPr>
        <w:t>presupuesto</w:t>
      </w:r>
      <w:r w:rsidR="009C2C2C" w:rsidRPr="00D5650C">
        <w:rPr>
          <w:rFonts w:cstheme="minorHAnsi"/>
          <w:sz w:val="22"/>
          <w:szCs w:val="22"/>
          <w:lang w:val="es-ES"/>
        </w:rPr>
        <w:t xml:space="preserve"> de Ramsar a 4 IRR en 2006, aprueba el presu</w:t>
      </w:r>
      <w:r w:rsidR="00396B0D" w:rsidRPr="00D5650C">
        <w:rPr>
          <w:rFonts w:cstheme="minorHAnsi"/>
          <w:sz w:val="22"/>
          <w:szCs w:val="22"/>
          <w:lang w:val="es-ES"/>
        </w:rPr>
        <w:t>puesto</w:t>
      </w:r>
      <w:r w:rsidR="009C2C2C" w:rsidRPr="00D5650C">
        <w:rPr>
          <w:rFonts w:cstheme="minorHAnsi"/>
          <w:sz w:val="22"/>
          <w:szCs w:val="22"/>
          <w:lang w:val="es-ES"/>
        </w:rPr>
        <w:t xml:space="preserve"> de </w:t>
      </w:r>
      <w:r w:rsidRPr="00D5650C">
        <w:rPr>
          <w:rFonts w:cstheme="minorHAnsi"/>
          <w:sz w:val="22"/>
          <w:szCs w:val="22"/>
          <w:lang w:val="es-ES"/>
        </w:rPr>
        <w:t xml:space="preserve">MedWet </w:t>
      </w:r>
      <w:r w:rsidR="009C2C2C" w:rsidRPr="00D5650C">
        <w:rPr>
          <w:rFonts w:cstheme="minorHAnsi"/>
          <w:sz w:val="22"/>
          <w:szCs w:val="22"/>
          <w:lang w:val="es-ES"/>
        </w:rPr>
        <w:t xml:space="preserve">para </w:t>
      </w:r>
      <w:r w:rsidRPr="00D5650C">
        <w:rPr>
          <w:rFonts w:cstheme="minorHAnsi"/>
          <w:sz w:val="22"/>
          <w:szCs w:val="22"/>
          <w:lang w:val="es-ES"/>
        </w:rPr>
        <w:t>2006-</w:t>
      </w:r>
      <w:r w:rsidR="009C2C2C" w:rsidRPr="00D5650C">
        <w:rPr>
          <w:rFonts w:cstheme="minorHAnsi"/>
          <w:sz w:val="22"/>
          <w:szCs w:val="22"/>
          <w:lang w:val="es-ES"/>
        </w:rPr>
        <w:t>20</w:t>
      </w:r>
      <w:r w:rsidRPr="00D5650C">
        <w:rPr>
          <w:rFonts w:cstheme="minorHAnsi"/>
          <w:sz w:val="22"/>
          <w:szCs w:val="22"/>
          <w:lang w:val="es-ES"/>
        </w:rPr>
        <w:t xml:space="preserve">08 </w:t>
      </w:r>
    </w:p>
    <w:p w14:paraId="249338DC" w14:textId="77777777" w:rsidR="005E4C6F" w:rsidRDefault="005E4C6F" w:rsidP="00D5650C">
      <w:pPr>
        <w:ind w:left="2268" w:hanging="2268"/>
        <w:rPr>
          <w:rFonts w:cstheme="minorHAnsi"/>
          <w:b/>
          <w:sz w:val="22"/>
          <w:szCs w:val="22"/>
          <w:lang w:val="es-ES"/>
        </w:rPr>
      </w:pPr>
    </w:p>
    <w:p w14:paraId="40205524" w14:textId="4B981610"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2005 -    SC31-24:</w:t>
      </w:r>
      <w:r w:rsidR="008171B8" w:rsidRPr="00D5650C">
        <w:rPr>
          <w:rFonts w:cstheme="minorHAnsi"/>
          <w:sz w:val="22"/>
          <w:szCs w:val="22"/>
          <w:lang w:val="es-ES"/>
        </w:rPr>
        <w:tab/>
        <w:t>P</w:t>
      </w:r>
      <w:r w:rsidRPr="00D5650C">
        <w:rPr>
          <w:rFonts w:cstheme="minorHAnsi"/>
          <w:sz w:val="22"/>
          <w:szCs w:val="22"/>
          <w:lang w:val="es-ES"/>
        </w:rPr>
        <w:t>ro</w:t>
      </w:r>
      <w:r w:rsidR="009C2C2C" w:rsidRPr="00D5650C">
        <w:rPr>
          <w:rFonts w:cstheme="minorHAnsi"/>
          <w:sz w:val="22"/>
          <w:szCs w:val="22"/>
          <w:lang w:val="es-ES"/>
        </w:rPr>
        <w:t xml:space="preserve">porciona </w:t>
      </w:r>
      <w:r w:rsidR="00396B0D" w:rsidRPr="00D5650C">
        <w:rPr>
          <w:rFonts w:cstheme="minorHAnsi"/>
          <w:sz w:val="22"/>
          <w:szCs w:val="22"/>
          <w:lang w:val="es-ES"/>
        </w:rPr>
        <w:t>instrucciones</w:t>
      </w:r>
      <w:r w:rsidR="009C2C2C" w:rsidRPr="00D5650C">
        <w:rPr>
          <w:rFonts w:cstheme="minorHAnsi"/>
          <w:sz w:val="22"/>
          <w:szCs w:val="22"/>
          <w:lang w:val="es-ES"/>
        </w:rPr>
        <w:t xml:space="preserve"> sobre cómo finalizar el proyecto de resolución sobre las I</w:t>
      </w:r>
      <w:r w:rsidR="00EA19D4" w:rsidRPr="00D5650C">
        <w:rPr>
          <w:rFonts w:cstheme="minorHAnsi"/>
          <w:sz w:val="22"/>
          <w:szCs w:val="22"/>
          <w:lang w:val="es-ES"/>
        </w:rPr>
        <w:t>RR</w:t>
      </w:r>
      <w:r w:rsidRPr="00D5650C">
        <w:rPr>
          <w:rFonts w:cstheme="minorHAnsi"/>
          <w:sz w:val="22"/>
          <w:szCs w:val="22"/>
          <w:lang w:val="es-ES"/>
        </w:rPr>
        <w:t xml:space="preserve"> </w:t>
      </w:r>
      <w:r w:rsidR="00396B0D" w:rsidRPr="00D5650C">
        <w:rPr>
          <w:rFonts w:cstheme="minorHAnsi"/>
          <w:sz w:val="22"/>
          <w:szCs w:val="22"/>
          <w:lang w:val="es-ES"/>
        </w:rPr>
        <w:t>para present</w:t>
      </w:r>
      <w:r w:rsidR="009C2C2C" w:rsidRPr="00D5650C">
        <w:rPr>
          <w:rFonts w:cstheme="minorHAnsi"/>
          <w:sz w:val="22"/>
          <w:szCs w:val="22"/>
          <w:lang w:val="es-ES"/>
        </w:rPr>
        <w:t xml:space="preserve">arlo a la </w:t>
      </w:r>
      <w:r w:rsidRPr="00D5650C">
        <w:rPr>
          <w:rFonts w:cstheme="minorHAnsi"/>
          <w:sz w:val="22"/>
          <w:szCs w:val="22"/>
          <w:lang w:val="es-ES"/>
        </w:rPr>
        <w:t>COP9 (</w:t>
      </w:r>
      <w:r w:rsidR="009C2C2C" w:rsidRPr="00D5650C">
        <w:rPr>
          <w:rFonts w:cstheme="minorHAnsi"/>
          <w:sz w:val="22"/>
          <w:szCs w:val="22"/>
          <w:lang w:val="es-ES"/>
        </w:rPr>
        <w:t>de manera acorde con las recomendaciones del Subgrupo de Finanzas</w:t>
      </w:r>
      <w:r w:rsidR="008171B8" w:rsidRPr="00D5650C">
        <w:rPr>
          <w:rFonts w:cstheme="minorHAnsi"/>
          <w:sz w:val="22"/>
          <w:szCs w:val="22"/>
          <w:lang w:val="es-ES"/>
        </w:rPr>
        <w:t>)</w:t>
      </w:r>
    </w:p>
    <w:p w14:paraId="335C7768" w14:textId="77777777" w:rsidR="005E4C6F" w:rsidRDefault="005E4C6F" w:rsidP="00D5650C">
      <w:pPr>
        <w:ind w:left="2268" w:hanging="2268"/>
        <w:rPr>
          <w:rFonts w:cstheme="minorHAnsi"/>
          <w:b/>
          <w:sz w:val="22"/>
          <w:szCs w:val="22"/>
          <w:lang w:val="es-ES"/>
        </w:rPr>
      </w:pPr>
    </w:p>
    <w:p w14:paraId="336F1487" w14:textId="37117258"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2004 -    SC30-18:</w:t>
      </w:r>
      <w:r w:rsidR="008171B8" w:rsidRPr="00D5650C">
        <w:rPr>
          <w:rFonts w:cstheme="minorHAnsi"/>
          <w:sz w:val="22"/>
          <w:szCs w:val="22"/>
          <w:lang w:val="es-ES"/>
        </w:rPr>
        <w:tab/>
      </w:r>
      <w:r w:rsidR="00D065E3" w:rsidRPr="00D5650C">
        <w:rPr>
          <w:rFonts w:cstheme="minorHAnsi"/>
          <w:sz w:val="22"/>
          <w:szCs w:val="22"/>
          <w:lang w:val="es-ES"/>
        </w:rPr>
        <w:t>Acoge con satisfacción la creación de</w:t>
      </w:r>
      <w:r w:rsidR="00D36DB3" w:rsidRPr="00D5650C">
        <w:rPr>
          <w:rFonts w:cstheme="minorHAnsi"/>
          <w:sz w:val="22"/>
          <w:szCs w:val="22"/>
          <w:lang w:val="es-ES"/>
        </w:rPr>
        <w:t>l</w:t>
      </w:r>
      <w:r w:rsidR="00D065E3" w:rsidRPr="00D5650C">
        <w:rPr>
          <w:rFonts w:cstheme="minorHAnsi"/>
          <w:sz w:val="22"/>
          <w:szCs w:val="22"/>
          <w:lang w:val="es-ES"/>
        </w:rPr>
        <w:t xml:space="preserve"> CREHO</w:t>
      </w:r>
    </w:p>
    <w:p w14:paraId="4ED8D93B" w14:textId="77777777" w:rsidR="005E4C6F" w:rsidRDefault="005E4C6F" w:rsidP="00D5650C">
      <w:pPr>
        <w:ind w:left="2268" w:hanging="2268"/>
        <w:rPr>
          <w:rFonts w:cstheme="minorHAnsi"/>
          <w:b/>
          <w:sz w:val="22"/>
          <w:szCs w:val="22"/>
          <w:lang w:val="es-ES"/>
        </w:rPr>
      </w:pPr>
    </w:p>
    <w:p w14:paraId="47735FB3" w14:textId="3EB2078F"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2003 -    SC29-04:</w:t>
      </w:r>
      <w:r w:rsidR="008171B8" w:rsidRPr="00D5650C">
        <w:rPr>
          <w:rFonts w:cstheme="minorHAnsi"/>
          <w:sz w:val="22"/>
          <w:szCs w:val="22"/>
          <w:lang w:val="es-ES"/>
        </w:rPr>
        <w:tab/>
      </w:r>
      <w:r w:rsidR="00D065E3" w:rsidRPr="00D5650C">
        <w:rPr>
          <w:rFonts w:cstheme="minorHAnsi"/>
          <w:sz w:val="22"/>
          <w:szCs w:val="22"/>
          <w:lang w:val="es-ES"/>
        </w:rPr>
        <w:t xml:space="preserve">Aprueba el “acuerdo </w:t>
      </w:r>
      <w:r w:rsidR="00396B0D" w:rsidRPr="00D5650C">
        <w:rPr>
          <w:rFonts w:cstheme="minorHAnsi"/>
          <w:sz w:val="22"/>
          <w:szCs w:val="22"/>
          <w:lang w:val="es-ES"/>
        </w:rPr>
        <w:t>propuesto</w:t>
      </w:r>
      <w:r w:rsidR="00D065E3" w:rsidRPr="00D5650C">
        <w:rPr>
          <w:rFonts w:cstheme="minorHAnsi"/>
          <w:sz w:val="22"/>
          <w:szCs w:val="22"/>
          <w:lang w:val="es-ES"/>
        </w:rPr>
        <w:t>” entre Panamá y la Secretaría sobre el establecimiento de</w:t>
      </w:r>
      <w:r w:rsidR="00D36DB3" w:rsidRPr="00D5650C">
        <w:rPr>
          <w:rFonts w:cstheme="minorHAnsi"/>
          <w:sz w:val="22"/>
          <w:szCs w:val="22"/>
          <w:lang w:val="es-ES"/>
        </w:rPr>
        <w:t>l</w:t>
      </w:r>
      <w:r w:rsidR="00D065E3" w:rsidRPr="00D5650C">
        <w:rPr>
          <w:rFonts w:cstheme="minorHAnsi"/>
          <w:sz w:val="22"/>
          <w:szCs w:val="22"/>
          <w:lang w:val="es-ES"/>
        </w:rPr>
        <w:t xml:space="preserve"> </w:t>
      </w:r>
      <w:r w:rsidR="008171B8" w:rsidRPr="00D5650C">
        <w:rPr>
          <w:rFonts w:cstheme="minorHAnsi"/>
          <w:sz w:val="22"/>
          <w:szCs w:val="22"/>
          <w:lang w:val="es-ES"/>
        </w:rPr>
        <w:t xml:space="preserve">CREHO. </w:t>
      </w:r>
    </w:p>
    <w:p w14:paraId="29C6025F" w14:textId="77777777" w:rsidR="005E4C6F" w:rsidRDefault="005E4C6F" w:rsidP="00D5650C">
      <w:pPr>
        <w:ind w:left="2268" w:right="-217" w:hanging="2268"/>
        <w:rPr>
          <w:rFonts w:cstheme="minorHAnsi"/>
          <w:b/>
          <w:sz w:val="22"/>
          <w:szCs w:val="22"/>
          <w:lang w:val="es-ES"/>
        </w:rPr>
      </w:pPr>
    </w:p>
    <w:p w14:paraId="302B3C02" w14:textId="66200F3E" w:rsidR="00167996" w:rsidRPr="00D5650C" w:rsidRDefault="00167996" w:rsidP="00D5650C">
      <w:pPr>
        <w:ind w:left="2268" w:right="-217" w:hanging="2268"/>
        <w:rPr>
          <w:rFonts w:cstheme="minorHAnsi"/>
          <w:sz w:val="22"/>
          <w:szCs w:val="22"/>
          <w:lang w:val="es-ES"/>
        </w:rPr>
      </w:pPr>
      <w:r w:rsidRPr="00D5650C">
        <w:rPr>
          <w:rFonts w:cstheme="minorHAnsi"/>
          <w:b/>
          <w:sz w:val="22"/>
          <w:szCs w:val="22"/>
          <w:lang w:val="es-ES"/>
        </w:rPr>
        <w:t xml:space="preserve">2002-COP8 Res. VIII.41: </w:t>
      </w:r>
      <w:r w:rsidR="005E4C6F">
        <w:rPr>
          <w:rFonts w:cstheme="minorHAnsi"/>
          <w:b/>
          <w:sz w:val="22"/>
          <w:szCs w:val="22"/>
          <w:lang w:val="es-ES"/>
        </w:rPr>
        <w:tab/>
      </w:r>
      <w:r w:rsidR="00D065E3" w:rsidRPr="00D5650C">
        <w:rPr>
          <w:rFonts w:cstheme="minorHAnsi"/>
          <w:sz w:val="22"/>
          <w:szCs w:val="22"/>
          <w:lang w:val="es-ES"/>
        </w:rPr>
        <w:t xml:space="preserve">Aprueba la </w:t>
      </w:r>
      <w:r w:rsidR="00317289" w:rsidRPr="00D5650C">
        <w:rPr>
          <w:rFonts w:cstheme="minorHAnsi"/>
          <w:sz w:val="22"/>
          <w:szCs w:val="22"/>
          <w:lang w:val="es-ES"/>
        </w:rPr>
        <w:t xml:space="preserve">propuesta para establecer el Centro Regional Ramsar de </w:t>
      </w:r>
      <w:r w:rsidR="00396B0D" w:rsidRPr="00D5650C">
        <w:rPr>
          <w:rFonts w:cstheme="minorHAnsi"/>
          <w:sz w:val="22"/>
          <w:szCs w:val="22"/>
          <w:lang w:val="es-ES"/>
        </w:rPr>
        <w:t>Capacitación</w:t>
      </w:r>
      <w:r w:rsidR="00317289" w:rsidRPr="00D5650C">
        <w:rPr>
          <w:rFonts w:cstheme="minorHAnsi"/>
          <w:sz w:val="22"/>
          <w:szCs w:val="22"/>
          <w:lang w:val="es-ES"/>
        </w:rPr>
        <w:t xml:space="preserve"> e Investigación sobre los Humedales en Asia </w:t>
      </w:r>
      <w:r w:rsidR="00396B0D" w:rsidRPr="00D5650C">
        <w:rPr>
          <w:rFonts w:cstheme="minorHAnsi"/>
          <w:sz w:val="22"/>
          <w:szCs w:val="22"/>
          <w:lang w:val="es-ES"/>
        </w:rPr>
        <w:t>Central</w:t>
      </w:r>
      <w:r w:rsidR="00317289" w:rsidRPr="00D5650C">
        <w:rPr>
          <w:rFonts w:cstheme="minorHAnsi"/>
          <w:sz w:val="22"/>
          <w:szCs w:val="22"/>
          <w:lang w:val="es-ES"/>
        </w:rPr>
        <w:t xml:space="preserve"> y Occidental </w:t>
      </w:r>
      <w:r w:rsidR="00EE0C63" w:rsidRPr="00D5650C">
        <w:rPr>
          <w:rFonts w:cstheme="minorHAnsi"/>
          <w:sz w:val="22"/>
          <w:szCs w:val="22"/>
          <w:lang w:val="es-ES"/>
        </w:rPr>
        <w:t>(RRC-CWA)</w:t>
      </w:r>
    </w:p>
    <w:p w14:paraId="7CE5E6CC" w14:textId="77777777" w:rsidR="005E4C6F" w:rsidRDefault="005E4C6F" w:rsidP="00D5650C">
      <w:pPr>
        <w:ind w:left="2268" w:hanging="2268"/>
        <w:rPr>
          <w:rFonts w:cstheme="minorHAnsi"/>
          <w:b/>
          <w:sz w:val="22"/>
          <w:szCs w:val="22"/>
          <w:lang w:val="es-ES"/>
        </w:rPr>
      </w:pPr>
    </w:p>
    <w:p w14:paraId="05A9D460" w14:textId="652FF2A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2002-COP8 Res. VIII.30:</w:t>
      </w:r>
      <w:r w:rsidRPr="00D5650C">
        <w:rPr>
          <w:rFonts w:cstheme="minorHAnsi"/>
          <w:sz w:val="22"/>
          <w:szCs w:val="22"/>
          <w:lang w:val="es-ES"/>
        </w:rPr>
        <w:t xml:space="preserve"> </w:t>
      </w:r>
      <w:r w:rsidR="005E4C6F">
        <w:rPr>
          <w:rFonts w:cstheme="minorHAnsi"/>
          <w:sz w:val="22"/>
          <w:szCs w:val="22"/>
          <w:lang w:val="es-ES"/>
        </w:rPr>
        <w:tab/>
      </w:r>
      <w:r w:rsidR="00317289" w:rsidRPr="00D5650C">
        <w:rPr>
          <w:rFonts w:cstheme="minorHAnsi"/>
          <w:sz w:val="22"/>
          <w:szCs w:val="22"/>
          <w:lang w:val="es-ES"/>
        </w:rPr>
        <w:t xml:space="preserve">Establece una </w:t>
      </w:r>
      <w:r w:rsidR="00396B0D" w:rsidRPr="00D5650C">
        <w:rPr>
          <w:rFonts w:cstheme="minorHAnsi"/>
          <w:sz w:val="22"/>
          <w:szCs w:val="22"/>
          <w:lang w:val="es-ES"/>
        </w:rPr>
        <w:t>línea</w:t>
      </w:r>
      <w:r w:rsidR="00317289" w:rsidRPr="00D5650C">
        <w:rPr>
          <w:rFonts w:cstheme="minorHAnsi"/>
          <w:sz w:val="22"/>
          <w:szCs w:val="22"/>
          <w:lang w:val="es-ES"/>
        </w:rPr>
        <w:t xml:space="preserve"> </w:t>
      </w:r>
      <w:r w:rsidR="00396B0D" w:rsidRPr="00D5650C">
        <w:rPr>
          <w:rFonts w:cstheme="minorHAnsi"/>
          <w:sz w:val="22"/>
          <w:szCs w:val="22"/>
          <w:lang w:val="es-ES"/>
        </w:rPr>
        <w:t>presupuestaria</w:t>
      </w:r>
      <w:r w:rsidR="00317289" w:rsidRPr="00D5650C">
        <w:rPr>
          <w:rFonts w:cstheme="minorHAnsi"/>
          <w:sz w:val="22"/>
          <w:szCs w:val="22"/>
          <w:lang w:val="es-ES"/>
        </w:rPr>
        <w:t xml:space="preserve"> para las IRR, adopta </w:t>
      </w:r>
      <w:r w:rsidR="00396B0D" w:rsidRPr="00D5650C">
        <w:rPr>
          <w:rFonts w:cstheme="minorHAnsi"/>
          <w:sz w:val="22"/>
          <w:szCs w:val="22"/>
          <w:lang w:val="es-ES"/>
        </w:rPr>
        <w:t>orientaciones</w:t>
      </w:r>
      <w:r w:rsidR="00317289" w:rsidRPr="00D5650C">
        <w:rPr>
          <w:rFonts w:cstheme="minorHAnsi"/>
          <w:sz w:val="22"/>
          <w:szCs w:val="22"/>
          <w:lang w:val="es-ES"/>
        </w:rPr>
        <w:t xml:space="preserve"> sobre la creación de IRR, aprueba el presupuesto de </w:t>
      </w:r>
      <w:r w:rsidRPr="00D5650C">
        <w:rPr>
          <w:rFonts w:cstheme="minorHAnsi"/>
          <w:sz w:val="22"/>
          <w:szCs w:val="22"/>
          <w:lang w:val="es-ES"/>
        </w:rPr>
        <w:t xml:space="preserve">MedWet </w:t>
      </w:r>
      <w:r w:rsidR="00317289" w:rsidRPr="00D5650C">
        <w:rPr>
          <w:rFonts w:cstheme="minorHAnsi"/>
          <w:sz w:val="22"/>
          <w:szCs w:val="22"/>
          <w:lang w:val="es-ES"/>
        </w:rPr>
        <w:t>para 2003-2005</w:t>
      </w:r>
    </w:p>
    <w:p w14:paraId="3DCC45A2" w14:textId="77777777" w:rsidR="005E4C6F" w:rsidRDefault="005E4C6F" w:rsidP="00D5650C">
      <w:pPr>
        <w:ind w:left="2268" w:right="-76" w:hanging="2268"/>
        <w:rPr>
          <w:rFonts w:cstheme="minorHAnsi"/>
          <w:b/>
          <w:sz w:val="22"/>
          <w:szCs w:val="22"/>
          <w:lang w:val="es-ES"/>
        </w:rPr>
      </w:pPr>
    </w:p>
    <w:p w14:paraId="5F450A77" w14:textId="6F7D87B6" w:rsidR="00167996" w:rsidRPr="00D5650C" w:rsidRDefault="00167996" w:rsidP="00D5650C">
      <w:pPr>
        <w:ind w:left="2268" w:right="-76" w:hanging="2268"/>
        <w:rPr>
          <w:rFonts w:cstheme="minorHAnsi"/>
          <w:sz w:val="22"/>
          <w:szCs w:val="22"/>
          <w:lang w:val="es-ES"/>
        </w:rPr>
      </w:pPr>
      <w:r w:rsidRPr="00D5650C">
        <w:rPr>
          <w:rFonts w:cstheme="minorHAnsi"/>
          <w:b/>
          <w:sz w:val="22"/>
          <w:szCs w:val="22"/>
          <w:lang w:val="es-ES"/>
        </w:rPr>
        <w:t>1999-COP7 Res. VII.26:</w:t>
      </w:r>
      <w:r w:rsidRPr="00D5650C">
        <w:rPr>
          <w:rFonts w:cstheme="minorHAnsi"/>
          <w:sz w:val="22"/>
          <w:szCs w:val="22"/>
          <w:lang w:val="es-ES"/>
        </w:rPr>
        <w:t xml:space="preserve"> </w:t>
      </w:r>
      <w:r w:rsidRPr="00D5650C">
        <w:rPr>
          <w:rFonts w:cstheme="minorHAnsi"/>
          <w:sz w:val="22"/>
          <w:szCs w:val="22"/>
          <w:lang w:val="es-ES"/>
        </w:rPr>
        <w:tab/>
      </w:r>
      <w:r w:rsidR="00396B0D" w:rsidRPr="00D5650C">
        <w:rPr>
          <w:rFonts w:cstheme="minorHAnsi"/>
          <w:sz w:val="22"/>
          <w:szCs w:val="22"/>
          <w:lang w:val="es-ES"/>
        </w:rPr>
        <w:t>Aprueba</w:t>
      </w:r>
      <w:r w:rsidR="00907FC2" w:rsidRPr="00D5650C">
        <w:rPr>
          <w:rFonts w:cstheme="minorHAnsi"/>
          <w:sz w:val="22"/>
          <w:szCs w:val="22"/>
          <w:lang w:val="es-ES"/>
        </w:rPr>
        <w:t xml:space="preserve"> el </w:t>
      </w:r>
      <w:r w:rsidR="00396B0D" w:rsidRPr="00D5650C">
        <w:rPr>
          <w:rFonts w:cstheme="minorHAnsi"/>
          <w:sz w:val="22"/>
          <w:szCs w:val="22"/>
          <w:lang w:val="es-ES"/>
        </w:rPr>
        <w:t>establecimiento</w:t>
      </w:r>
      <w:r w:rsidR="00907FC2" w:rsidRPr="00D5650C">
        <w:rPr>
          <w:rFonts w:cstheme="minorHAnsi"/>
          <w:sz w:val="22"/>
          <w:szCs w:val="22"/>
          <w:lang w:val="es-ES"/>
        </w:rPr>
        <w:t xml:space="preserve"> de</w:t>
      </w:r>
      <w:r w:rsidR="00D36DB3" w:rsidRPr="00D5650C">
        <w:rPr>
          <w:rFonts w:cstheme="minorHAnsi"/>
          <w:sz w:val="22"/>
          <w:szCs w:val="22"/>
          <w:lang w:val="es-ES"/>
        </w:rPr>
        <w:t xml:space="preserve">l </w:t>
      </w:r>
      <w:r w:rsidRPr="00D5650C">
        <w:rPr>
          <w:rFonts w:cstheme="minorHAnsi"/>
          <w:sz w:val="22"/>
          <w:szCs w:val="22"/>
          <w:lang w:val="es-ES"/>
        </w:rPr>
        <w:t xml:space="preserve">CREHO, </w:t>
      </w:r>
      <w:r w:rsidR="00907FC2" w:rsidRPr="00D5650C">
        <w:rPr>
          <w:rFonts w:cstheme="minorHAnsi"/>
          <w:sz w:val="22"/>
          <w:szCs w:val="22"/>
          <w:lang w:val="es-ES"/>
        </w:rPr>
        <w:t xml:space="preserve">el Centro Regional Ramsar para la </w:t>
      </w:r>
      <w:r w:rsidR="00396B0D" w:rsidRPr="00D5650C">
        <w:rPr>
          <w:rFonts w:cstheme="minorHAnsi"/>
          <w:sz w:val="22"/>
          <w:szCs w:val="22"/>
          <w:lang w:val="es-ES"/>
        </w:rPr>
        <w:t>Capacitación</w:t>
      </w:r>
      <w:r w:rsidR="00907FC2" w:rsidRPr="00D5650C">
        <w:rPr>
          <w:rFonts w:cstheme="minorHAnsi"/>
          <w:sz w:val="22"/>
          <w:szCs w:val="22"/>
          <w:lang w:val="es-ES"/>
        </w:rPr>
        <w:t xml:space="preserve"> e </w:t>
      </w:r>
      <w:r w:rsidR="00396B0D" w:rsidRPr="00D5650C">
        <w:rPr>
          <w:rFonts w:cstheme="minorHAnsi"/>
          <w:sz w:val="22"/>
          <w:szCs w:val="22"/>
          <w:lang w:val="es-ES"/>
        </w:rPr>
        <w:t>Investigación</w:t>
      </w:r>
      <w:r w:rsidR="00907FC2" w:rsidRPr="00D5650C">
        <w:rPr>
          <w:rFonts w:cstheme="minorHAnsi"/>
          <w:sz w:val="22"/>
          <w:szCs w:val="22"/>
          <w:lang w:val="es-ES"/>
        </w:rPr>
        <w:t xml:space="preserve"> sobre Humedales en el Hemisferio Occidental</w:t>
      </w:r>
    </w:p>
    <w:p w14:paraId="0CBA1ABC" w14:textId="77777777" w:rsidR="005E4C6F" w:rsidRDefault="005E4C6F" w:rsidP="00D5650C">
      <w:pPr>
        <w:ind w:left="2268" w:hanging="2268"/>
        <w:rPr>
          <w:rFonts w:cstheme="minorHAnsi"/>
          <w:b/>
          <w:sz w:val="22"/>
          <w:szCs w:val="22"/>
          <w:lang w:val="es-ES"/>
        </w:rPr>
      </w:pPr>
    </w:p>
    <w:p w14:paraId="76AF5BC8" w14:textId="4D5338E2"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1999-COP7 Res. VII.22:</w:t>
      </w:r>
      <w:r w:rsidRPr="00D5650C">
        <w:rPr>
          <w:rFonts w:cstheme="minorHAnsi"/>
          <w:sz w:val="22"/>
          <w:szCs w:val="22"/>
          <w:lang w:val="es-ES"/>
        </w:rPr>
        <w:t xml:space="preserve"> </w:t>
      </w:r>
      <w:r w:rsidRPr="00D5650C">
        <w:rPr>
          <w:rFonts w:cstheme="minorHAnsi"/>
          <w:sz w:val="22"/>
          <w:szCs w:val="22"/>
          <w:lang w:val="es-ES"/>
        </w:rPr>
        <w:tab/>
      </w:r>
      <w:r w:rsidR="00396B0D" w:rsidRPr="00D5650C">
        <w:rPr>
          <w:rFonts w:cstheme="minorHAnsi"/>
          <w:sz w:val="22"/>
          <w:szCs w:val="22"/>
          <w:lang w:val="es-ES"/>
        </w:rPr>
        <w:t>Aprueba</w:t>
      </w:r>
      <w:r w:rsidR="00907FC2" w:rsidRPr="00D5650C">
        <w:rPr>
          <w:rFonts w:cstheme="minorHAnsi"/>
          <w:sz w:val="22"/>
          <w:szCs w:val="22"/>
          <w:lang w:val="es-ES"/>
        </w:rPr>
        <w:t xml:space="preserve"> el establecimiento de </w:t>
      </w:r>
      <w:r w:rsidRPr="00D5650C">
        <w:rPr>
          <w:rFonts w:cstheme="minorHAnsi"/>
          <w:sz w:val="22"/>
          <w:szCs w:val="22"/>
          <w:lang w:val="es-ES"/>
        </w:rPr>
        <w:t xml:space="preserve">MedWet, </w:t>
      </w:r>
      <w:r w:rsidR="00907FC2" w:rsidRPr="00D5650C">
        <w:rPr>
          <w:rFonts w:cstheme="minorHAnsi"/>
          <w:sz w:val="22"/>
          <w:szCs w:val="22"/>
          <w:lang w:val="es-ES"/>
        </w:rPr>
        <w:t xml:space="preserve">es decir, el Comité sobre </w:t>
      </w:r>
      <w:r w:rsidR="00396B0D" w:rsidRPr="00D5650C">
        <w:rPr>
          <w:rFonts w:cstheme="minorHAnsi"/>
          <w:sz w:val="22"/>
          <w:szCs w:val="22"/>
          <w:lang w:val="es-ES"/>
        </w:rPr>
        <w:t>los</w:t>
      </w:r>
      <w:r w:rsidR="00907FC2" w:rsidRPr="00D5650C">
        <w:rPr>
          <w:rFonts w:cstheme="minorHAnsi"/>
          <w:sz w:val="22"/>
          <w:szCs w:val="22"/>
          <w:lang w:val="es-ES"/>
        </w:rPr>
        <w:t xml:space="preserve"> Humedales </w:t>
      </w:r>
      <w:r w:rsidR="00396B0D" w:rsidRPr="00D5650C">
        <w:rPr>
          <w:rFonts w:cstheme="minorHAnsi"/>
          <w:sz w:val="22"/>
          <w:szCs w:val="22"/>
          <w:lang w:val="es-ES"/>
        </w:rPr>
        <w:t>Mediterráneos</w:t>
      </w:r>
      <w:r w:rsidRPr="00D5650C">
        <w:rPr>
          <w:rFonts w:cstheme="minorHAnsi"/>
          <w:sz w:val="22"/>
          <w:szCs w:val="22"/>
          <w:lang w:val="es-ES"/>
        </w:rPr>
        <w:t xml:space="preserve"> </w:t>
      </w:r>
    </w:p>
    <w:p w14:paraId="7242AC92" w14:textId="77777777" w:rsidR="005E4C6F" w:rsidRDefault="005E4C6F" w:rsidP="00D5650C">
      <w:pPr>
        <w:ind w:left="2268" w:hanging="2268"/>
        <w:rPr>
          <w:rFonts w:cstheme="minorHAnsi"/>
          <w:b/>
          <w:sz w:val="22"/>
          <w:szCs w:val="22"/>
          <w:lang w:val="es-ES"/>
        </w:rPr>
      </w:pPr>
    </w:p>
    <w:p w14:paraId="4060FEB8" w14:textId="04DECBF2"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1999-COP7 Res. VII.19:</w:t>
      </w:r>
      <w:r w:rsidR="008171B8" w:rsidRPr="00D5650C">
        <w:rPr>
          <w:rFonts w:cstheme="minorHAnsi"/>
          <w:sz w:val="22"/>
          <w:szCs w:val="22"/>
          <w:lang w:val="es-ES"/>
        </w:rPr>
        <w:tab/>
      </w:r>
      <w:r w:rsidR="005F1BCF" w:rsidRPr="00D5650C">
        <w:rPr>
          <w:rFonts w:cstheme="minorHAnsi"/>
          <w:sz w:val="22"/>
          <w:szCs w:val="22"/>
          <w:lang w:val="es-ES"/>
        </w:rPr>
        <w:t>Proporciona l</w:t>
      </w:r>
      <w:r w:rsidR="00907FC2" w:rsidRPr="00D5650C">
        <w:rPr>
          <w:rFonts w:cstheme="minorHAnsi"/>
          <w:sz w:val="22"/>
          <w:szCs w:val="22"/>
          <w:lang w:val="es-ES"/>
        </w:rPr>
        <w:t xml:space="preserve">ineamientos para la cooperación internacional como marco de colaboración entre las Partes </w:t>
      </w:r>
      <w:r w:rsidR="00396B0D" w:rsidRPr="00D5650C">
        <w:rPr>
          <w:rFonts w:cstheme="minorHAnsi"/>
          <w:sz w:val="22"/>
          <w:szCs w:val="22"/>
          <w:lang w:val="es-ES"/>
        </w:rPr>
        <w:t>Contratantes</w:t>
      </w:r>
      <w:r w:rsidR="00907FC2" w:rsidRPr="00D5650C">
        <w:rPr>
          <w:rFonts w:cstheme="minorHAnsi"/>
          <w:sz w:val="22"/>
          <w:szCs w:val="22"/>
          <w:lang w:val="es-ES"/>
        </w:rPr>
        <w:t xml:space="preserve"> y otros asociados</w:t>
      </w:r>
      <w:r w:rsidRPr="00D5650C">
        <w:rPr>
          <w:rFonts w:cstheme="minorHAnsi"/>
          <w:sz w:val="22"/>
          <w:szCs w:val="22"/>
          <w:lang w:val="es-ES"/>
        </w:rPr>
        <w:t xml:space="preserve"> </w:t>
      </w:r>
    </w:p>
    <w:p w14:paraId="6E78B363" w14:textId="77777777" w:rsidR="005E4C6F" w:rsidRDefault="005E4C6F" w:rsidP="00D5650C">
      <w:pPr>
        <w:ind w:left="2268" w:hanging="2268"/>
        <w:rPr>
          <w:rFonts w:cstheme="minorHAnsi"/>
          <w:b/>
          <w:sz w:val="22"/>
          <w:szCs w:val="22"/>
          <w:lang w:val="es-ES"/>
        </w:rPr>
      </w:pPr>
    </w:p>
    <w:p w14:paraId="6418A472" w14:textId="778618F7"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1996-COP6 Rec. 6.11:</w:t>
      </w:r>
      <w:r w:rsidR="008171B8" w:rsidRPr="00D5650C">
        <w:rPr>
          <w:rFonts w:cstheme="minorHAnsi"/>
          <w:sz w:val="22"/>
          <w:szCs w:val="22"/>
          <w:lang w:val="es-ES"/>
        </w:rPr>
        <w:tab/>
      </w:r>
      <w:r w:rsidR="00907FC2" w:rsidRPr="00D5650C">
        <w:rPr>
          <w:rFonts w:cstheme="minorHAnsi"/>
          <w:sz w:val="22"/>
          <w:szCs w:val="22"/>
          <w:lang w:val="es-ES"/>
        </w:rPr>
        <w:t xml:space="preserve">Celebra la colaboración </w:t>
      </w:r>
      <w:r w:rsidR="005F1BCF" w:rsidRPr="00D5650C">
        <w:rPr>
          <w:rFonts w:cstheme="minorHAnsi"/>
          <w:sz w:val="22"/>
          <w:szCs w:val="22"/>
          <w:lang w:val="es-ES"/>
        </w:rPr>
        <w:t>de</w:t>
      </w:r>
      <w:r w:rsidRPr="00D5650C">
        <w:rPr>
          <w:rFonts w:cstheme="minorHAnsi"/>
          <w:sz w:val="22"/>
          <w:szCs w:val="22"/>
          <w:lang w:val="es-ES"/>
        </w:rPr>
        <w:t xml:space="preserve"> MedWet </w:t>
      </w:r>
      <w:r w:rsidR="00907FC2" w:rsidRPr="00D5650C">
        <w:rPr>
          <w:rFonts w:cstheme="minorHAnsi"/>
          <w:sz w:val="22"/>
          <w:szCs w:val="22"/>
          <w:lang w:val="es-ES"/>
        </w:rPr>
        <w:t>entre</w:t>
      </w:r>
      <w:r w:rsidR="005F1BCF" w:rsidRPr="00D5650C">
        <w:rPr>
          <w:rFonts w:cstheme="minorHAnsi"/>
          <w:sz w:val="22"/>
          <w:szCs w:val="22"/>
          <w:lang w:val="es-ES"/>
        </w:rPr>
        <w:t xml:space="preserve"> entidades gubernamentales y n</w:t>
      </w:r>
      <w:r w:rsidR="00907FC2" w:rsidRPr="00D5650C">
        <w:rPr>
          <w:rFonts w:cstheme="minorHAnsi"/>
          <w:sz w:val="22"/>
          <w:szCs w:val="22"/>
          <w:lang w:val="es-ES"/>
        </w:rPr>
        <w:t xml:space="preserve">o gubernamentales y solicita un informe a la </w:t>
      </w:r>
      <w:r w:rsidRPr="00D5650C">
        <w:rPr>
          <w:rFonts w:cstheme="minorHAnsi"/>
          <w:sz w:val="22"/>
          <w:szCs w:val="22"/>
          <w:lang w:val="es-ES"/>
        </w:rPr>
        <w:t xml:space="preserve">COP7 </w:t>
      </w:r>
    </w:p>
    <w:p w14:paraId="08D544C6" w14:textId="77777777" w:rsidR="005E4C6F" w:rsidRDefault="005E4C6F" w:rsidP="00D5650C">
      <w:pPr>
        <w:ind w:left="2268" w:hanging="2268"/>
        <w:rPr>
          <w:rFonts w:cstheme="minorHAnsi"/>
          <w:b/>
          <w:sz w:val="22"/>
          <w:szCs w:val="22"/>
          <w:lang w:val="es-ES"/>
        </w:rPr>
      </w:pPr>
    </w:p>
    <w:p w14:paraId="20698DD2" w14:textId="6AB3A531" w:rsidR="00167996" w:rsidRPr="00D5650C" w:rsidRDefault="00167996" w:rsidP="00D5650C">
      <w:pPr>
        <w:ind w:left="2268" w:hanging="2268"/>
        <w:rPr>
          <w:rFonts w:cstheme="minorHAnsi"/>
          <w:sz w:val="22"/>
          <w:szCs w:val="22"/>
          <w:lang w:val="es-ES"/>
        </w:rPr>
      </w:pPr>
      <w:r w:rsidRPr="00D5650C">
        <w:rPr>
          <w:rFonts w:cstheme="minorHAnsi"/>
          <w:b/>
          <w:sz w:val="22"/>
          <w:szCs w:val="22"/>
          <w:lang w:val="es-ES"/>
        </w:rPr>
        <w:t>1993-COP5 Rec. 5.14:</w:t>
      </w:r>
      <w:r w:rsidR="008171B8" w:rsidRPr="00D5650C">
        <w:rPr>
          <w:rFonts w:cstheme="minorHAnsi"/>
          <w:sz w:val="22"/>
          <w:szCs w:val="22"/>
          <w:lang w:val="es-ES"/>
        </w:rPr>
        <w:tab/>
      </w:r>
      <w:r w:rsidR="00907FC2" w:rsidRPr="00D5650C">
        <w:rPr>
          <w:rFonts w:cstheme="minorHAnsi"/>
          <w:sz w:val="22"/>
          <w:szCs w:val="22"/>
          <w:lang w:val="es-ES"/>
        </w:rPr>
        <w:t xml:space="preserve">Se </w:t>
      </w:r>
      <w:r w:rsidR="00396B0D" w:rsidRPr="00D5650C">
        <w:rPr>
          <w:rFonts w:cstheme="minorHAnsi"/>
          <w:sz w:val="22"/>
          <w:szCs w:val="22"/>
          <w:lang w:val="es-ES"/>
        </w:rPr>
        <w:t>congratula</w:t>
      </w:r>
      <w:r w:rsidR="00907FC2" w:rsidRPr="00D5650C">
        <w:rPr>
          <w:rFonts w:cstheme="minorHAnsi"/>
          <w:sz w:val="22"/>
          <w:szCs w:val="22"/>
          <w:lang w:val="es-ES"/>
        </w:rPr>
        <w:t xml:space="preserve"> de la iniciativa MedWet, considerándola un enfoque prometedor, y le pide que presente un </w:t>
      </w:r>
      <w:r w:rsidR="00396B0D" w:rsidRPr="00D5650C">
        <w:rPr>
          <w:rFonts w:cstheme="minorHAnsi"/>
          <w:sz w:val="22"/>
          <w:szCs w:val="22"/>
          <w:lang w:val="es-ES"/>
        </w:rPr>
        <w:t>informe</w:t>
      </w:r>
      <w:r w:rsidR="00907FC2" w:rsidRPr="00D5650C">
        <w:rPr>
          <w:rFonts w:cstheme="minorHAnsi"/>
          <w:sz w:val="22"/>
          <w:szCs w:val="22"/>
          <w:lang w:val="es-ES"/>
        </w:rPr>
        <w:t xml:space="preserve"> sobre sus avances a la </w:t>
      </w:r>
      <w:r w:rsidRPr="00D5650C">
        <w:rPr>
          <w:rFonts w:cstheme="minorHAnsi"/>
          <w:sz w:val="22"/>
          <w:szCs w:val="22"/>
          <w:lang w:val="es-ES"/>
        </w:rPr>
        <w:t xml:space="preserve">COP6 </w:t>
      </w:r>
    </w:p>
    <w:p w14:paraId="2B6D65C6" w14:textId="6EAEB569" w:rsidR="00D5650C" w:rsidRDefault="00D5650C">
      <w:pPr>
        <w:rPr>
          <w:rFonts w:cstheme="minorHAnsi"/>
          <w:b/>
          <w:sz w:val="22"/>
          <w:szCs w:val="22"/>
          <w:lang w:val="es-ES"/>
        </w:rPr>
      </w:pPr>
      <w:r>
        <w:rPr>
          <w:rFonts w:cstheme="minorHAnsi"/>
          <w:b/>
          <w:sz w:val="22"/>
          <w:szCs w:val="22"/>
          <w:lang w:val="es-ES"/>
        </w:rPr>
        <w:br w:type="page"/>
      </w:r>
    </w:p>
    <w:p w14:paraId="692820A0" w14:textId="1B8DD692" w:rsidR="0094377A" w:rsidRPr="008C6CEB" w:rsidRDefault="005B054E" w:rsidP="00BF46DB">
      <w:pPr>
        <w:jc w:val="center"/>
        <w:rPr>
          <w:rFonts w:cstheme="minorHAnsi"/>
          <w:b/>
          <w:sz w:val="22"/>
          <w:szCs w:val="22"/>
          <w:lang w:val="es-ES"/>
        </w:rPr>
      </w:pPr>
      <w:r w:rsidRPr="008C6CEB">
        <w:rPr>
          <w:rFonts w:cstheme="minorHAnsi"/>
          <w:b/>
          <w:sz w:val="22"/>
          <w:szCs w:val="22"/>
          <w:lang w:val="es-ES"/>
        </w:rPr>
        <w:lastRenderedPageBreak/>
        <w:t>A</w:t>
      </w:r>
      <w:r w:rsidR="00F57988" w:rsidRPr="008C6CEB">
        <w:rPr>
          <w:rFonts w:cstheme="minorHAnsi"/>
          <w:b/>
          <w:sz w:val="22"/>
          <w:szCs w:val="22"/>
          <w:lang w:val="es-ES"/>
        </w:rPr>
        <w:t>péndice</w:t>
      </w:r>
      <w:r w:rsidRPr="008C6CEB">
        <w:rPr>
          <w:rFonts w:cstheme="minorHAnsi"/>
          <w:b/>
          <w:sz w:val="22"/>
          <w:szCs w:val="22"/>
          <w:lang w:val="es-ES"/>
        </w:rPr>
        <w:t xml:space="preserve"> </w:t>
      </w:r>
      <w:r w:rsidR="0094377A" w:rsidRPr="008C6CEB">
        <w:rPr>
          <w:rFonts w:cstheme="minorHAnsi"/>
          <w:b/>
          <w:sz w:val="22"/>
          <w:szCs w:val="22"/>
          <w:lang w:val="es-ES"/>
        </w:rPr>
        <w:t>2</w:t>
      </w:r>
    </w:p>
    <w:p w14:paraId="1858F356" w14:textId="77777777" w:rsidR="00644DA9" w:rsidRPr="008C6CEB" w:rsidRDefault="00644DA9" w:rsidP="00BF46DB">
      <w:pPr>
        <w:jc w:val="center"/>
        <w:rPr>
          <w:rFonts w:cstheme="minorHAnsi"/>
          <w:b/>
          <w:sz w:val="22"/>
          <w:szCs w:val="22"/>
          <w:lang w:val="es-ES"/>
        </w:rPr>
      </w:pPr>
    </w:p>
    <w:tbl>
      <w:tblPr>
        <w:tblStyle w:val="TableGrid"/>
        <w:tblW w:w="0" w:type="auto"/>
        <w:tblCellMar>
          <w:top w:w="85" w:type="dxa"/>
          <w:bottom w:w="85" w:type="dxa"/>
        </w:tblCellMar>
        <w:tblLook w:val="04A0" w:firstRow="1" w:lastRow="0" w:firstColumn="1" w:lastColumn="0" w:noHBand="0" w:noVBand="1"/>
      </w:tblPr>
      <w:tblGrid>
        <w:gridCol w:w="2240"/>
        <w:gridCol w:w="6966"/>
      </w:tblGrid>
      <w:tr w:rsidR="0094377A" w:rsidRPr="00BF46DB" w14:paraId="0E596836" w14:textId="77777777" w:rsidTr="00BF46DB">
        <w:tc>
          <w:tcPr>
            <w:tcW w:w="2240" w:type="dxa"/>
            <w:vAlign w:val="center"/>
          </w:tcPr>
          <w:p w14:paraId="117DC94A" w14:textId="739ADCB5" w:rsidR="0094377A" w:rsidRPr="00BF46DB" w:rsidRDefault="00907FC2" w:rsidP="00BF46DB">
            <w:pPr>
              <w:jc w:val="center"/>
              <w:rPr>
                <w:rFonts w:cstheme="minorHAnsi"/>
                <w:b/>
                <w:sz w:val="22"/>
                <w:szCs w:val="22"/>
                <w:lang w:val="es-ES"/>
              </w:rPr>
            </w:pPr>
            <w:r w:rsidRPr="00BF46DB">
              <w:rPr>
                <w:rFonts w:cstheme="minorHAnsi"/>
                <w:b/>
                <w:sz w:val="22"/>
                <w:szCs w:val="22"/>
                <w:lang w:val="es-ES"/>
              </w:rPr>
              <w:t>Resoluciones</w:t>
            </w:r>
            <w:r w:rsidR="00E61AAE" w:rsidRPr="00BF46DB">
              <w:rPr>
                <w:rFonts w:cstheme="minorHAnsi"/>
                <w:b/>
                <w:sz w:val="22"/>
                <w:szCs w:val="22"/>
                <w:lang w:val="es-ES"/>
              </w:rPr>
              <w:t xml:space="preserve"> </w:t>
            </w:r>
            <w:r w:rsidRPr="00BF46DB">
              <w:rPr>
                <w:rFonts w:cstheme="minorHAnsi"/>
                <w:b/>
                <w:sz w:val="22"/>
                <w:szCs w:val="22"/>
                <w:lang w:val="es-ES"/>
              </w:rPr>
              <w:t xml:space="preserve">sobre las </w:t>
            </w:r>
            <w:r w:rsidR="00EA19D4" w:rsidRPr="00BF46DB">
              <w:rPr>
                <w:rFonts w:cstheme="minorHAnsi"/>
                <w:b/>
                <w:sz w:val="22"/>
                <w:szCs w:val="22"/>
                <w:lang w:val="es-ES"/>
              </w:rPr>
              <w:t>IRR</w:t>
            </w:r>
          </w:p>
        </w:tc>
        <w:tc>
          <w:tcPr>
            <w:tcW w:w="6966" w:type="dxa"/>
            <w:vAlign w:val="center"/>
          </w:tcPr>
          <w:p w14:paraId="219FE679" w14:textId="0E902667" w:rsidR="0094377A" w:rsidRPr="00BF46DB" w:rsidRDefault="00907FC2" w:rsidP="00BF46DB">
            <w:pPr>
              <w:jc w:val="center"/>
              <w:rPr>
                <w:rFonts w:cstheme="minorHAnsi"/>
                <w:b/>
                <w:sz w:val="22"/>
                <w:szCs w:val="22"/>
                <w:lang w:val="es-ES"/>
              </w:rPr>
            </w:pPr>
            <w:r w:rsidRPr="00BF46DB">
              <w:rPr>
                <w:rFonts w:cstheme="minorHAnsi"/>
                <w:b/>
                <w:sz w:val="22"/>
                <w:szCs w:val="22"/>
                <w:lang w:val="es-ES"/>
              </w:rPr>
              <w:t>Aspectos principales</w:t>
            </w:r>
          </w:p>
        </w:tc>
      </w:tr>
      <w:tr w:rsidR="0094377A" w:rsidRPr="00BF46DB" w14:paraId="69EA782A" w14:textId="77777777" w:rsidTr="00BF46DB">
        <w:tc>
          <w:tcPr>
            <w:tcW w:w="2240" w:type="dxa"/>
          </w:tcPr>
          <w:p w14:paraId="606C3A17" w14:textId="42E9B083" w:rsidR="0094377A" w:rsidRPr="00BF46DB" w:rsidRDefault="00E61AAE" w:rsidP="00BF46DB">
            <w:pPr>
              <w:rPr>
                <w:rFonts w:cstheme="minorHAnsi"/>
                <w:b/>
                <w:sz w:val="22"/>
                <w:szCs w:val="22"/>
                <w:lang w:val="es-ES"/>
              </w:rPr>
            </w:pPr>
            <w:r w:rsidRPr="00BF46DB">
              <w:rPr>
                <w:rFonts w:cstheme="minorHAnsi"/>
                <w:b/>
                <w:sz w:val="22"/>
                <w:szCs w:val="22"/>
                <w:lang w:val="es-ES"/>
              </w:rPr>
              <w:t xml:space="preserve">Resolución </w:t>
            </w:r>
            <w:r w:rsidR="0094377A" w:rsidRPr="00BF46DB">
              <w:rPr>
                <w:rFonts w:cstheme="minorHAnsi"/>
                <w:b/>
                <w:sz w:val="22"/>
                <w:szCs w:val="22"/>
                <w:lang w:val="es-ES"/>
              </w:rPr>
              <w:t>VIII.30</w:t>
            </w:r>
            <w:r w:rsidR="00FF7DF0" w:rsidRPr="00BF46DB">
              <w:rPr>
                <w:rFonts w:cstheme="minorHAnsi"/>
                <w:b/>
                <w:sz w:val="22"/>
                <w:szCs w:val="22"/>
                <w:lang w:val="es-ES"/>
              </w:rPr>
              <w:t>:</w:t>
            </w:r>
          </w:p>
          <w:p w14:paraId="16FFAAC6" w14:textId="31EFD73A" w:rsidR="0094377A" w:rsidRPr="00BF46DB" w:rsidRDefault="00396B0D" w:rsidP="00BF46DB">
            <w:pPr>
              <w:rPr>
                <w:rFonts w:cstheme="minorHAnsi"/>
                <w:sz w:val="22"/>
                <w:szCs w:val="22"/>
                <w:lang w:val="es-ES"/>
              </w:rPr>
            </w:pPr>
            <w:r w:rsidRPr="00BF46DB">
              <w:rPr>
                <w:rFonts w:cstheme="minorHAnsi"/>
                <w:sz w:val="22"/>
                <w:szCs w:val="22"/>
                <w:lang w:val="es-ES"/>
              </w:rPr>
              <w:t>Documento</w:t>
            </w:r>
            <w:r w:rsidR="00907FC2" w:rsidRPr="00BF46DB">
              <w:rPr>
                <w:rFonts w:cstheme="minorHAnsi"/>
                <w:sz w:val="22"/>
                <w:szCs w:val="22"/>
                <w:lang w:val="es-ES"/>
              </w:rPr>
              <w:t xml:space="preserve"> orientativo</w:t>
            </w:r>
          </w:p>
        </w:tc>
        <w:tc>
          <w:tcPr>
            <w:tcW w:w="6966" w:type="dxa"/>
          </w:tcPr>
          <w:p w14:paraId="6B901330" w14:textId="51A12ED0" w:rsidR="0094377A" w:rsidRPr="00BF46DB" w:rsidRDefault="00907FC2" w:rsidP="00BF46DB">
            <w:pPr>
              <w:pStyle w:val="ListParagraph"/>
              <w:numPr>
                <w:ilvl w:val="0"/>
                <w:numId w:val="24"/>
              </w:numPr>
              <w:rPr>
                <w:rFonts w:cstheme="minorHAnsi"/>
                <w:b/>
                <w:sz w:val="22"/>
                <w:szCs w:val="22"/>
                <w:lang w:val="es-ES"/>
              </w:rPr>
            </w:pPr>
            <w:r w:rsidRPr="00BF46DB">
              <w:rPr>
                <w:rFonts w:cstheme="minorHAnsi"/>
                <w:sz w:val="22"/>
                <w:szCs w:val="22"/>
                <w:lang w:val="es-ES"/>
              </w:rPr>
              <w:t xml:space="preserve">Una iniciativa regional debería suponer la participación desde el principio de las Autoridades Administrativas y de los demás interesados directos pertinentes, por </w:t>
            </w:r>
            <w:r w:rsidR="00396B0D" w:rsidRPr="00BF46DB">
              <w:rPr>
                <w:rFonts w:cstheme="minorHAnsi"/>
                <w:sz w:val="22"/>
                <w:szCs w:val="22"/>
                <w:lang w:val="es-ES"/>
              </w:rPr>
              <w:t>ejemplo</w:t>
            </w:r>
            <w:r w:rsidRPr="00BF46DB">
              <w:rPr>
                <w:rFonts w:cstheme="minorHAnsi"/>
                <w:sz w:val="22"/>
                <w:szCs w:val="22"/>
                <w:lang w:val="es-ES"/>
              </w:rPr>
              <w:t xml:space="preserve"> los ministerios responsables del medio ambiente y de las cuestiones hídricas, ONG, el mundo académico y los agentes económicos</w:t>
            </w:r>
            <w:r w:rsidR="0094377A" w:rsidRPr="00BF46DB">
              <w:rPr>
                <w:rFonts w:cstheme="minorHAnsi"/>
                <w:sz w:val="22"/>
                <w:szCs w:val="22"/>
                <w:lang w:val="es-ES"/>
              </w:rPr>
              <w:t xml:space="preserve">. </w:t>
            </w:r>
          </w:p>
          <w:p w14:paraId="113CFCEB" w14:textId="5BA29C59" w:rsidR="0094377A" w:rsidRPr="00BF46DB" w:rsidRDefault="00907FC2" w:rsidP="00BF46DB">
            <w:pPr>
              <w:pStyle w:val="ListParagraph"/>
              <w:numPr>
                <w:ilvl w:val="0"/>
                <w:numId w:val="24"/>
              </w:numPr>
              <w:rPr>
                <w:rFonts w:cstheme="minorHAnsi"/>
                <w:b/>
                <w:sz w:val="22"/>
                <w:szCs w:val="22"/>
                <w:lang w:val="es-ES"/>
              </w:rPr>
            </w:pPr>
            <w:r w:rsidRPr="00BF46DB">
              <w:rPr>
                <w:rFonts w:cstheme="minorHAnsi"/>
                <w:sz w:val="22"/>
                <w:szCs w:val="22"/>
                <w:lang w:val="es-ES"/>
              </w:rPr>
              <w:t>“</w:t>
            </w:r>
            <w:r w:rsidR="00EB561D" w:rsidRPr="00BF46DB">
              <w:rPr>
                <w:rFonts w:cstheme="minorHAnsi"/>
                <w:sz w:val="22"/>
                <w:szCs w:val="22"/>
                <w:lang w:val="es-ES"/>
              </w:rPr>
              <w:t xml:space="preserve">Las metas estratégicas y operativas de toda iniciativa regional deberían ceñirse estrictamente al Plan Estratégico de la </w:t>
            </w:r>
            <w:r w:rsidR="00396B0D" w:rsidRPr="00BF46DB">
              <w:rPr>
                <w:rFonts w:cstheme="minorHAnsi"/>
                <w:sz w:val="22"/>
                <w:szCs w:val="22"/>
                <w:lang w:val="es-ES"/>
              </w:rPr>
              <w:t>Convención</w:t>
            </w:r>
            <w:r w:rsidR="00EB561D" w:rsidRPr="00BF46DB">
              <w:rPr>
                <w:rFonts w:cstheme="minorHAnsi"/>
                <w:sz w:val="22"/>
                <w:szCs w:val="22"/>
                <w:lang w:val="es-ES"/>
              </w:rPr>
              <w:t xml:space="preserve"> por medio de políticas, actividades y trabajos técnicos en los sitios”.</w:t>
            </w:r>
          </w:p>
          <w:p w14:paraId="69472885" w14:textId="19DCFE3E" w:rsidR="0094377A" w:rsidRPr="00BF46DB" w:rsidRDefault="00EB561D" w:rsidP="00BF46DB">
            <w:pPr>
              <w:pStyle w:val="ListParagraph"/>
              <w:numPr>
                <w:ilvl w:val="0"/>
                <w:numId w:val="24"/>
              </w:numPr>
              <w:rPr>
                <w:rFonts w:cstheme="minorHAnsi"/>
                <w:b/>
                <w:sz w:val="22"/>
                <w:szCs w:val="22"/>
                <w:lang w:val="es-ES"/>
              </w:rPr>
            </w:pPr>
            <w:r w:rsidRPr="00BF46DB">
              <w:rPr>
                <w:rFonts w:cstheme="minorHAnsi"/>
                <w:sz w:val="22"/>
                <w:szCs w:val="22"/>
                <w:lang w:val="es-ES"/>
              </w:rPr>
              <w:t xml:space="preserve">Los arreglos concretos sobre la </w:t>
            </w:r>
            <w:r w:rsidR="00396B0D" w:rsidRPr="00BF46DB">
              <w:rPr>
                <w:rFonts w:cstheme="minorHAnsi"/>
                <w:sz w:val="22"/>
                <w:szCs w:val="22"/>
                <w:lang w:val="es-ES"/>
              </w:rPr>
              <w:t>coordinación</w:t>
            </w:r>
            <w:r w:rsidRPr="00BF46DB">
              <w:rPr>
                <w:rFonts w:cstheme="minorHAnsi"/>
                <w:sz w:val="22"/>
                <w:szCs w:val="22"/>
                <w:lang w:val="es-ES"/>
              </w:rPr>
              <w:t xml:space="preserve"> entre una IRR y la Convención deberían estar a cargo de la Ofici</w:t>
            </w:r>
            <w:r w:rsidR="005F1BCF" w:rsidRPr="00BF46DB">
              <w:rPr>
                <w:rFonts w:cstheme="minorHAnsi"/>
                <w:sz w:val="22"/>
                <w:szCs w:val="22"/>
                <w:lang w:val="es-ES"/>
              </w:rPr>
              <w:t>na</w:t>
            </w:r>
            <w:r w:rsidRPr="00BF46DB">
              <w:rPr>
                <w:rFonts w:cstheme="minorHAnsi"/>
                <w:sz w:val="22"/>
                <w:szCs w:val="22"/>
                <w:lang w:val="es-ES"/>
              </w:rPr>
              <w:t xml:space="preserve"> </w:t>
            </w:r>
            <w:r w:rsidR="00396B0D" w:rsidRPr="00BF46DB">
              <w:rPr>
                <w:rFonts w:cstheme="minorHAnsi"/>
                <w:sz w:val="22"/>
                <w:szCs w:val="22"/>
                <w:lang w:val="es-ES"/>
              </w:rPr>
              <w:t>siguiendo</w:t>
            </w:r>
            <w:r w:rsidR="00DC101D" w:rsidRPr="00BF46DB">
              <w:rPr>
                <w:rFonts w:cstheme="minorHAnsi"/>
                <w:sz w:val="22"/>
                <w:szCs w:val="22"/>
                <w:lang w:val="es-ES"/>
              </w:rPr>
              <w:t xml:space="preserve"> las orientaciones del </w:t>
            </w:r>
            <w:r w:rsidR="008F7572" w:rsidRPr="00BF46DB">
              <w:rPr>
                <w:rFonts w:cstheme="minorHAnsi"/>
                <w:sz w:val="22"/>
                <w:szCs w:val="22"/>
                <w:lang w:val="es-ES"/>
              </w:rPr>
              <w:t>Comité Permanente</w:t>
            </w:r>
            <w:r w:rsidR="0094377A" w:rsidRPr="00BF46DB">
              <w:rPr>
                <w:rFonts w:cstheme="minorHAnsi"/>
                <w:sz w:val="22"/>
                <w:szCs w:val="22"/>
                <w:lang w:val="es-ES"/>
              </w:rPr>
              <w:t xml:space="preserve"> (</w:t>
            </w:r>
            <w:r w:rsidR="00DC101D" w:rsidRPr="00BF46DB">
              <w:rPr>
                <w:rFonts w:cstheme="minorHAnsi"/>
                <w:sz w:val="22"/>
                <w:szCs w:val="22"/>
                <w:lang w:val="es-ES"/>
              </w:rPr>
              <w:t xml:space="preserve">es la </w:t>
            </w:r>
            <w:r w:rsidR="00E16F48" w:rsidRPr="00BF46DB">
              <w:rPr>
                <w:rFonts w:cstheme="minorHAnsi"/>
                <w:sz w:val="22"/>
                <w:szCs w:val="22"/>
                <w:lang w:val="es-ES"/>
              </w:rPr>
              <w:t>COP</w:t>
            </w:r>
            <w:r w:rsidR="00DC101D" w:rsidRPr="00BF46DB">
              <w:rPr>
                <w:rFonts w:cstheme="minorHAnsi"/>
                <w:sz w:val="22"/>
                <w:szCs w:val="22"/>
                <w:lang w:val="es-ES"/>
              </w:rPr>
              <w:t xml:space="preserve"> en última instancia la que </w:t>
            </w:r>
            <w:r w:rsidR="005F1BCF" w:rsidRPr="00BF46DB">
              <w:rPr>
                <w:rFonts w:cstheme="minorHAnsi"/>
                <w:sz w:val="22"/>
                <w:szCs w:val="22"/>
                <w:lang w:val="es-ES"/>
              </w:rPr>
              <w:t>debería aprobar</w:t>
            </w:r>
            <w:r w:rsidR="00DC101D" w:rsidRPr="00BF46DB">
              <w:rPr>
                <w:rFonts w:cstheme="minorHAnsi"/>
                <w:sz w:val="22"/>
                <w:szCs w:val="22"/>
                <w:lang w:val="es-ES"/>
              </w:rPr>
              <w:t xml:space="preserve"> esos arreglos)</w:t>
            </w:r>
            <w:r w:rsidR="0094377A" w:rsidRPr="00BF46DB">
              <w:rPr>
                <w:rFonts w:cstheme="minorHAnsi"/>
                <w:sz w:val="22"/>
                <w:szCs w:val="22"/>
                <w:lang w:val="es-ES"/>
              </w:rPr>
              <w:t>.</w:t>
            </w:r>
          </w:p>
        </w:tc>
      </w:tr>
      <w:tr w:rsidR="0094377A" w:rsidRPr="00BF46DB" w14:paraId="488758A9" w14:textId="77777777" w:rsidTr="00BF46DB">
        <w:tc>
          <w:tcPr>
            <w:tcW w:w="2240" w:type="dxa"/>
          </w:tcPr>
          <w:p w14:paraId="001F074C" w14:textId="27E7D486" w:rsidR="0094377A" w:rsidRPr="00BF46DB" w:rsidRDefault="00E61AAE" w:rsidP="00BF46DB">
            <w:pPr>
              <w:rPr>
                <w:rFonts w:cstheme="minorHAnsi"/>
                <w:b/>
                <w:sz w:val="22"/>
                <w:szCs w:val="22"/>
                <w:lang w:val="es-ES"/>
              </w:rPr>
            </w:pPr>
            <w:r w:rsidRPr="00BF46DB">
              <w:rPr>
                <w:rFonts w:cstheme="minorHAnsi"/>
                <w:b/>
                <w:sz w:val="22"/>
                <w:szCs w:val="22"/>
                <w:lang w:val="es-ES"/>
              </w:rPr>
              <w:t xml:space="preserve">Resolución </w:t>
            </w:r>
            <w:r w:rsidR="0094377A" w:rsidRPr="00BF46DB">
              <w:rPr>
                <w:rFonts w:cstheme="minorHAnsi"/>
                <w:b/>
                <w:sz w:val="22"/>
                <w:szCs w:val="22"/>
                <w:lang w:val="es-ES"/>
              </w:rPr>
              <w:t>X.6</w:t>
            </w:r>
            <w:r w:rsidR="00FF7DF0" w:rsidRPr="00BF46DB">
              <w:rPr>
                <w:rFonts w:cstheme="minorHAnsi"/>
                <w:b/>
                <w:sz w:val="22"/>
                <w:szCs w:val="22"/>
                <w:lang w:val="es-ES"/>
              </w:rPr>
              <w:t>:</w:t>
            </w:r>
          </w:p>
          <w:p w14:paraId="4167AE73" w14:textId="7F99E9A8" w:rsidR="0094377A" w:rsidRPr="00BF46DB" w:rsidRDefault="00A37268" w:rsidP="00BF46DB">
            <w:pPr>
              <w:rPr>
                <w:rFonts w:cstheme="minorHAnsi"/>
                <w:sz w:val="22"/>
                <w:szCs w:val="22"/>
                <w:lang w:val="es-ES"/>
              </w:rPr>
            </w:pPr>
            <w:r w:rsidRPr="00BF46DB">
              <w:rPr>
                <w:rFonts w:cstheme="minorHAnsi"/>
                <w:sz w:val="22"/>
                <w:szCs w:val="22"/>
                <w:lang w:val="es-ES"/>
              </w:rPr>
              <w:t>Lineamientos Operativos para 2</w:t>
            </w:r>
            <w:r w:rsidR="00290F14" w:rsidRPr="00BF46DB">
              <w:rPr>
                <w:rFonts w:cstheme="minorHAnsi"/>
                <w:sz w:val="22"/>
                <w:szCs w:val="22"/>
                <w:lang w:val="es-ES"/>
              </w:rPr>
              <w:t>009-2012</w:t>
            </w:r>
          </w:p>
          <w:p w14:paraId="6310DB24" w14:textId="1D7A83CD" w:rsidR="0094377A" w:rsidRPr="00BF46DB" w:rsidRDefault="0094377A" w:rsidP="00BF46DB">
            <w:pPr>
              <w:jc w:val="center"/>
              <w:rPr>
                <w:rFonts w:cstheme="minorHAnsi"/>
                <w:b/>
                <w:sz w:val="22"/>
                <w:szCs w:val="22"/>
                <w:lang w:val="es-ES"/>
              </w:rPr>
            </w:pPr>
          </w:p>
        </w:tc>
        <w:tc>
          <w:tcPr>
            <w:tcW w:w="6966" w:type="dxa"/>
          </w:tcPr>
          <w:p w14:paraId="4BBF7B13" w14:textId="0692525B"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 xml:space="preserve">Las </w:t>
            </w:r>
            <w:r w:rsidR="00EA19D4" w:rsidRPr="00BF46DB">
              <w:rPr>
                <w:rFonts w:cstheme="minorHAnsi"/>
                <w:sz w:val="22"/>
                <w:szCs w:val="22"/>
                <w:lang w:val="es-ES"/>
              </w:rPr>
              <w:t>IRR</w:t>
            </w:r>
            <w:r w:rsidR="0094377A" w:rsidRPr="00BF46DB">
              <w:rPr>
                <w:rFonts w:cstheme="minorHAnsi"/>
                <w:sz w:val="22"/>
                <w:szCs w:val="22"/>
                <w:lang w:val="es-ES"/>
              </w:rPr>
              <w:t xml:space="preserve"> </w:t>
            </w:r>
            <w:r w:rsidRPr="00BF46DB">
              <w:rPr>
                <w:rFonts w:cstheme="minorHAnsi"/>
                <w:sz w:val="22"/>
                <w:szCs w:val="22"/>
                <w:lang w:val="es-ES"/>
              </w:rPr>
              <w:t>tienen por objeto proporcionar “apoyo duradero, estructural y operativo con miras a facilitar y mejorar la aplica</w:t>
            </w:r>
            <w:r w:rsidR="00396B0D" w:rsidRPr="00BF46DB">
              <w:rPr>
                <w:rFonts w:cstheme="minorHAnsi"/>
                <w:sz w:val="22"/>
                <w:szCs w:val="22"/>
                <w:lang w:val="es-ES"/>
              </w:rPr>
              <w:t>ción de la Convención de Ramsar</w:t>
            </w:r>
            <w:r w:rsidR="0094377A" w:rsidRPr="00BF46DB">
              <w:rPr>
                <w:rFonts w:cstheme="minorHAnsi"/>
                <w:sz w:val="22"/>
                <w:szCs w:val="22"/>
                <w:lang w:val="es-ES"/>
              </w:rPr>
              <w:t>…</w:t>
            </w:r>
            <w:r w:rsidRPr="00BF46DB">
              <w:rPr>
                <w:rFonts w:cstheme="minorHAnsi"/>
                <w:sz w:val="22"/>
                <w:szCs w:val="22"/>
                <w:lang w:val="es-ES"/>
              </w:rPr>
              <w:t xml:space="preserve">”. En consonancia, “es importante asegurarse de que se cuenta con el apoyo de las Partes </w:t>
            </w:r>
            <w:r w:rsidR="00396B0D" w:rsidRPr="00BF46DB">
              <w:rPr>
                <w:rFonts w:cstheme="minorHAnsi"/>
                <w:sz w:val="22"/>
                <w:szCs w:val="22"/>
                <w:lang w:val="es-ES"/>
              </w:rPr>
              <w:t>Contratantes</w:t>
            </w:r>
            <w:r w:rsidRPr="00BF46DB">
              <w:rPr>
                <w:rFonts w:cstheme="minorHAnsi"/>
                <w:sz w:val="22"/>
                <w:szCs w:val="22"/>
                <w:lang w:val="es-ES"/>
              </w:rPr>
              <w:t xml:space="preserve"> </w:t>
            </w:r>
            <w:r w:rsidR="00396B0D" w:rsidRPr="00BF46DB">
              <w:rPr>
                <w:rFonts w:cstheme="minorHAnsi"/>
                <w:sz w:val="22"/>
                <w:szCs w:val="22"/>
                <w:lang w:val="es-ES"/>
              </w:rPr>
              <w:t>participantes</w:t>
            </w:r>
            <w:r w:rsidRPr="00BF46DB">
              <w:rPr>
                <w:rFonts w:cstheme="minorHAnsi"/>
                <w:sz w:val="22"/>
                <w:szCs w:val="22"/>
                <w:lang w:val="es-ES"/>
              </w:rPr>
              <w:t xml:space="preserve"> o un número </w:t>
            </w:r>
            <w:r w:rsidR="00396B0D" w:rsidRPr="00BF46DB">
              <w:rPr>
                <w:rFonts w:cstheme="minorHAnsi"/>
                <w:sz w:val="22"/>
                <w:szCs w:val="22"/>
                <w:lang w:val="es-ES"/>
              </w:rPr>
              <w:t>significativo</w:t>
            </w:r>
            <w:r w:rsidRPr="00BF46DB">
              <w:rPr>
                <w:rFonts w:cstheme="minorHAnsi"/>
                <w:sz w:val="22"/>
                <w:szCs w:val="22"/>
                <w:lang w:val="es-ES"/>
              </w:rPr>
              <w:t xml:space="preserve"> de Partes Contratantes de la región en cuestión”.</w:t>
            </w:r>
          </w:p>
          <w:p w14:paraId="4567B902" w14:textId="2CF5AF1D"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La Secreta</w:t>
            </w:r>
            <w:r w:rsidR="00396B0D" w:rsidRPr="00BF46DB">
              <w:rPr>
                <w:rFonts w:cstheme="minorHAnsi"/>
                <w:sz w:val="22"/>
                <w:szCs w:val="22"/>
                <w:lang w:val="es-ES"/>
              </w:rPr>
              <w:t>ría</w:t>
            </w:r>
            <w:r w:rsidRPr="00BF46DB">
              <w:rPr>
                <w:rFonts w:cstheme="minorHAnsi"/>
                <w:sz w:val="22"/>
                <w:szCs w:val="22"/>
                <w:lang w:val="es-ES"/>
              </w:rPr>
              <w:t xml:space="preserve"> debe recibir </w:t>
            </w:r>
            <w:r w:rsidR="00396B0D" w:rsidRPr="00BF46DB">
              <w:rPr>
                <w:rFonts w:cstheme="minorHAnsi"/>
                <w:sz w:val="22"/>
                <w:szCs w:val="22"/>
                <w:lang w:val="es-ES"/>
              </w:rPr>
              <w:t>informes</w:t>
            </w:r>
            <w:r w:rsidRPr="00BF46DB">
              <w:rPr>
                <w:rFonts w:cstheme="minorHAnsi"/>
                <w:sz w:val="22"/>
                <w:szCs w:val="22"/>
                <w:lang w:val="es-ES"/>
              </w:rPr>
              <w:t xml:space="preserve"> periódicos de las IRR para poder informar al Comi</w:t>
            </w:r>
            <w:r w:rsidR="008F7572" w:rsidRPr="00BF46DB">
              <w:rPr>
                <w:rFonts w:cstheme="minorHAnsi"/>
                <w:sz w:val="22"/>
                <w:szCs w:val="22"/>
                <w:lang w:val="es-ES"/>
              </w:rPr>
              <w:t>té Permanente</w:t>
            </w:r>
            <w:r w:rsidR="0094377A" w:rsidRPr="00BF46DB">
              <w:rPr>
                <w:rFonts w:cstheme="minorHAnsi"/>
                <w:sz w:val="22"/>
                <w:szCs w:val="22"/>
                <w:lang w:val="es-ES"/>
              </w:rPr>
              <w:t xml:space="preserve"> </w:t>
            </w:r>
            <w:r w:rsidRPr="00BF46DB">
              <w:rPr>
                <w:rFonts w:cstheme="minorHAnsi"/>
                <w:sz w:val="22"/>
                <w:szCs w:val="22"/>
                <w:lang w:val="es-ES"/>
              </w:rPr>
              <w:t xml:space="preserve">y a la </w:t>
            </w:r>
            <w:r w:rsidR="00E16F48" w:rsidRPr="00BF46DB">
              <w:rPr>
                <w:rFonts w:cstheme="minorHAnsi"/>
                <w:sz w:val="22"/>
                <w:szCs w:val="22"/>
                <w:lang w:val="es-ES"/>
              </w:rPr>
              <w:t>COP</w:t>
            </w:r>
            <w:r w:rsidRPr="00BF46DB">
              <w:rPr>
                <w:rFonts w:cstheme="minorHAnsi"/>
                <w:sz w:val="22"/>
                <w:szCs w:val="22"/>
                <w:lang w:val="es-ES"/>
              </w:rPr>
              <w:t>, según está establecido.</w:t>
            </w:r>
          </w:p>
          <w:p w14:paraId="32B8E562" w14:textId="64E45E93"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 xml:space="preserve">Las </w:t>
            </w:r>
            <w:r w:rsidR="002A68F0" w:rsidRPr="00BF46DB">
              <w:rPr>
                <w:rFonts w:cstheme="minorHAnsi"/>
                <w:sz w:val="22"/>
                <w:szCs w:val="22"/>
                <w:lang w:val="es-ES"/>
              </w:rPr>
              <w:t>Partes Contratantes</w:t>
            </w:r>
            <w:r w:rsidR="0094377A" w:rsidRPr="00BF46DB">
              <w:rPr>
                <w:rFonts w:cstheme="minorHAnsi"/>
                <w:sz w:val="22"/>
                <w:szCs w:val="22"/>
                <w:lang w:val="es-ES"/>
              </w:rPr>
              <w:t xml:space="preserve"> </w:t>
            </w:r>
            <w:r w:rsidRPr="00BF46DB">
              <w:rPr>
                <w:rFonts w:cstheme="minorHAnsi"/>
                <w:sz w:val="22"/>
                <w:szCs w:val="22"/>
                <w:lang w:val="es-ES"/>
              </w:rPr>
              <w:t xml:space="preserve">u otros </w:t>
            </w:r>
            <w:r w:rsidR="00396B0D" w:rsidRPr="00BF46DB">
              <w:rPr>
                <w:rFonts w:cstheme="minorHAnsi"/>
                <w:sz w:val="22"/>
                <w:szCs w:val="22"/>
                <w:lang w:val="es-ES"/>
              </w:rPr>
              <w:t>miembros</w:t>
            </w:r>
            <w:r w:rsidRPr="00BF46DB">
              <w:rPr>
                <w:rFonts w:cstheme="minorHAnsi"/>
                <w:sz w:val="22"/>
                <w:szCs w:val="22"/>
                <w:lang w:val="es-ES"/>
              </w:rPr>
              <w:t xml:space="preserve"> que participen en una IRR deben </w:t>
            </w:r>
            <w:r w:rsidR="00396B0D" w:rsidRPr="00BF46DB">
              <w:rPr>
                <w:rFonts w:cstheme="minorHAnsi"/>
                <w:sz w:val="22"/>
                <w:szCs w:val="22"/>
                <w:lang w:val="es-ES"/>
              </w:rPr>
              <w:t>proporcionar</w:t>
            </w:r>
            <w:r w:rsidRPr="00BF46DB">
              <w:rPr>
                <w:rFonts w:cstheme="minorHAnsi"/>
                <w:sz w:val="22"/>
                <w:szCs w:val="22"/>
                <w:lang w:val="es-ES"/>
              </w:rPr>
              <w:t xml:space="preserve"> personal </w:t>
            </w:r>
            <w:r w:rsidR="00396B0D" w:rsidRPr="00BF46DB">
              <w:rPr>
                <w:rFonts w:cstheme="minorHAnsi"/>
                <w:sz w:val="22"/>
                <w:szCs w:val="22"/>
                <w:lang w:val="es-ES"/>
              </w:rPr>
              <w:t>profesional</w:t>
            </w:r>
            <w:r w:rsidRPr="00BF46DB">
              <w:rPr>
                <w:rFonts w:cstheme="minorHAnsi"/>
                <w:sz w:val="22"/>
                <w:szCs w:val="22"/>
                <w:lang w:val="es-ES"/>
              </w:rPr>
              <w:t xml:space="preserve"> para garantizar una mínima </w:t>
            </w:r>
            <w:r w:rsidR="00396B0D" w:rsidRPr="00BF46DB">
              <w:rPr>
                <w:rFonts w:cstheme="minorHAnsi"/>
                <w:sz w:val="22"/>
                <w:szCs w:val="22"/>
                <w:lang w:val="es-ES"/>
              </w:rPr>
              <w:t>coordinación</w:t>
            </w:r>
            <w:r w:rsidRPr="00BF46DB">
              <w:rPr>
                <w:rFonts w:cstheme="minorHAnsi"/>
                <w:sz w:val="22"/>
                <w:szCs w:val="22"/>
                <w:lang w:val="es-ES"/>
              </w:rPr>
              <w:t xml:space="preserve"> entre los miembros de la IRR</w:t>
            </w:r>
            <w:r w:rsidR="0094377A" w:rsidRPr="00BF46DB">
              <w:rPr>
                <w:rFonts w:cstheme="minorHAnsi"/>
                <w:sz w:val="22"/>
                <w:szCs w:val="22"/>
                <w:lang w:val="es-ES"/>
              </w:rPr>
              <w:t>.</w:t>
            </w:r>
          </w:p>
          <w:p w14:paraId="7EE84013" w14:textId="3D4BC96B"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 xml:space="preserve">Los objetivos </w:t>
            </w:r>
            <w:r w:rsidR="00396B0D" w:rsidRPr="00BF46DB">
              <w:rPr>
                <w:rFonts w:cstheme="minorHAnsi"/>
                <w:sz w:val="22"/>
                <w:szCs w:val="22"/>
                <w:lang w:val="es-ES"/>
              </w:rPr>
              <w:t>estratégico</w:t>
            </w:r>
            <w:r w:rsidR="005F1BCF" w:rsidRPr="00BF46DB">
              <w:rPr>
                <w:rFonts w:cstheme="minorHAnsi"/>
                <w:sz w:val="22"/>
                <w:szCs w:val="22"/>
                <w:lang w:val="es-ES"/>
              </w:rPr>
              <w:t>s</w:t>
            </w:r>
            <w:r w:rsidRPr="00BF46DB">
              <w:rPr>
                <w:rFonts w:cstheme="minorHAnsi"/>
                <w:sz w:val="22"/>
                <w:szCs w:val="22"/>
                <w:lang w:val="es-ES"/>
              </w:rPr>
              <w:t xml:space="preserve"> y operativos de la IRR deben estar plenamente armonizados con el Plan Estratégico de la Convención</w:t>
            </w:r>
            <w:r w:rsidR="0094377A" w:rsidRPr="00BF46DB">
              <w:rPr>
                <w:rFonts w:cstheme="minorHAnsi"/>
                <w:sz w:val="22"/>
                <w:szCs w:val="22"/>
                <w:lang w:val="es-ES"/>
              </w:rPr>
              <w:t>.</w:t>
            </w:r>
          </w:p>
          <w:p w14:paraId="29D6D8AB" w14:textId="3E10A9D0"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Las IRR deben mejorar la visibilidad de la</w:t>
            </w:r>
            <w:r w:rsidR="0094377A" w:rsidRPr="00BF46DB">
              <w:rPr>
                <w:rFonts w:cstheme="minorHAnsi"/>
                <w:sz w:val="22"/>
                <w:szCs w:val="22"/>
                <w:lang w:val="es-ES"/>
              </w:rPr>
              <w:t xml:space="preserve"> </w:t>
            </w:r>
            <w:r w:rsidR="00605E8B" w:rsidRPr="00BF46DB">
              <w:rPr>
                <w:rFonts w:cstheme="minorHAnsi"/>
                <w:sz w:val="22"/>
                <w:szCs w:val="22"/>
                <w:lang w:val="es-ES"/>
              </w:rPr>
              <w:t>Convención</w:t>
            </w:r>
            <w:r w:rsidR="0094377A" w:rsidRPr="00BF46DB">
              <w:rPr>
                <w:rFonts w:cstheme="minorHAnsi"/>
                <w:sz w:val="22"/>
                <w:szCs w:val="22"/>
                <w:lang w:val="es-ES"/>
              </w:rPr>
              <w:t xml:space="preserve"> </w:t>
            </w:r>
            <w:r w:rsidRPr="00BF46DB">
              <w:rPr>
                <w:rFonts w:cstheme="minorHAnsi"/>
                <w:sz w:val="22"/>
                <w:szCs w:val="22"/>
                <w:lang w:val="es-ES"/>
              </w:rPr>
              <w:t>y aumentar la conciencia general respecto de los objetivos de Ramsar.</w:t>
            </w:r>
          </w:p>
          <w:p w14:paraId="3966D4A1" w14:textId="5EB890E6"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Después de una fase inicial de apoyo, las IRR debe</w:t>
            </w:r>
            <w:r w:rsidR="005F1BCF" w:rsidRPr="00BF46DB">
              <w:rPr>
                <w:rFonts w:cstheme="minorHAnsi"/>
                <w:sz w:val="22"/>
                <w:szCs w:val="22"/>
                <w:lang w:val="es-ES"/>
              </w:rPr>
              <w:t>rían</w:t>
            </w:r>
            <w:r w:rsidRPr="00BF46DB">
              <w:rPr>
                <w:rFonts w:cstheme="minorHAnsi"/>
                <w:sz w:val="22"/>
                <w:szCs w:val="22"/>
                <w:lang w:val="es-ES"/>
              </w:rPr>
              <w:t xml:space="preserve"> </w:t>
            </w:r>
            <w:r w:rsidR="00396B0D" w:rsidRPr="00BF46DB">
              <w:rPr>
                <w:rFonts w:cstheme="minorHAnsi"/>
                <w:sz w:val="22"/>
                <w:szCs w:val="22"/>
                <w:lang w:val="es-ES"/>
              </w:rPr>
              <w:t>tener</w:t>
            </w:r>
            <w:r w:rsidRPr="00BF46DB">
              <w:rPr>
                <w:rFonts w:cstheme="minorHAnsi"/>
                <w:sz w:val="22"/>
                <w:szCs w:val="22"/>
                <w:lang w:val="es-ES"/>
              </w:rPr>
              <w:t xml:space="preserve"> independencia </w:t>
            </w:r>
            <w:r w:rsidR="00396B0D" w:rsidRPr="00BF46DB">
              <w:rPr>
                <w:rFonts w:cstheme="minorHAnsi"/>
                <w:sz w:val="22"/>
                <w:szCs w:val="22"/>
                <w:lang w:val="es-ES"/>
              </w:rPr>
              <w:t>financiera</w:t>
            </w:r>
            <w:r w:rsidRPr="00BF46DB">
              <w:rPr>
                <w:rFonts w:cstheme="minorHAnsi"/>
                <w:sz w:val="22"/>
                <w:szCs w:val="22"/>
                <w:lang w:val="es-ES"/>
              </w:rPr>
              <w:t>.</w:t>
            </w:r>
          </w:p>
          <w:p w14:paraId="3A5C002E" w14:textId="3CE5B0CC"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Las IRR que están reconocidas como iniciativas que actúan</w:t>
            </w:r>
            <w:r w:rsidR="0094377A" w:rsidRPr="00BF46DB">
              <w:rPr>
                <w:rFonts w:cstheme="minorHAnsi"/>
                <w:sz w:val="22"/>
                <w:szCs w:val="22"/>
                <w:lang w:val="es-ES"/>
              </w:rPr>
              <w:t xml:space="preserve"> </w:t>
            </w:r>
            <w:r w:rsidR="008A302F" w:rsidRPr="00BF46DB">
              <w:rPr>
                <w:rFonts w:cstheme="minorHAnsi"/>
                <w:sz w:val="22"/>
                <w:szCs w:val="22"/>
                <w:lang w:val="es-ES"/>
              </w:rPr>
              <w:t>en el marco de la Convención</w:t>
            </w:r>
            <w:r w:rsidR="0094377A" w:rsidRPr="00BF46DB">
              <w:rPr>
                <w:rFonts w:cstheme="minorHAnsi"/>
                <w:sz w:val="22"/>
                <w:szCs w:val="22"/>
                <w:lang w:val="es-ES"/>
              </w:rPr>
              <w:t xml:space="preserve"> </w:t>
            </w:r>
            <w:r w:rsidRPr="00BF46DB">
              <w:rPr>
                <w:rFonts w:cstheme="minorHAnsi"/>
                <w:sz w:val="22"/>
                <w:szCs w:val="22"/>
                <w:lang w:val="es-ES"/>
              </w:rPr>
              <w:t xml:space="preserve">deben presentar a la </w:t>
            </w:r>
            <w:r w:rsidR="00396B0D" w:rsidRPr="00BF46DB">
              <w:rPr>
                <w:rFonts w:cstheme="minorHAnsi"/>
                <w:sz w:val="22"/>
                <w:szCs w:val="22"/>
                <w:lang w:val="es-ES"/>
              </w:rPr>
              <w:t>Secretaría</w:t>
            </w:r>
            <w:r w:rsidRPr="00BF46DB">
              <w:rPr>
                <w:rFonts w:cstheme="minorHAnsi"/>
                <w:sz w:val="22"/>
                <w:szCs w:val="22"/>
                <w:lang w:val="es-ES"/>
              </w:rPr>
              <w:t xml:space="preserve"> informes sobre los progresos realizados, con </w:t>
            </w:r>
            <w:r w:rsidR="00396B0D" w:rsidRPr="00BF46DB">
              <w:rPr>
                <w:rFonts w:cstheme="minorHAnsi"/>
                <w:sz w:val="22"/>
                <w:szCs w:val="22"/>
                <w:lang w:val="es-ES"/>
              </w:rPr>
              <w:t>suficiente</w:t>
            </w:r>
            <w:r w:rsidR="005F1BCF" w:rsidRPr="00BF46DB">
              <w:rPr>
                <w:rFonts w:cstheme="minorHAnsi"/>
                <w:sz w:val="22"/>
                <w:szCs w:val="22"/>
                <w:lang w:val="es-ES"/>
              </w:rPr>
              <w:t xml:space="preserve"> antelación para que esta </w:t>
            </w:r>
            <w:r w:rsidRPr="00BF46DB">
              <w:rPr>
                <w:rFonts w:cstheme="minorHAnsi"/>
                <w:sz w:val="22"/>
                <w:szCs w:val="22"/>
                <w:lang w:val="es-ES"/>
              </w:rPr>
              <w:t xml:space="preserve">informe a la siguiente reunión de la </w:t>
            </w:r>
            <w:r w:rsidR="00E16F48" w:rsidRPr="00BF46DB">
              <w:rPr>
                <w:rFonts w:cstheme="minorHAnsi"/>
                <w:sz w:val="22"/>
                <w:szCs w:val="22"/>
                <w:lang w:val="es-ES"/>
              </w:rPr>
              <w:t>COP</w:t>
            </w:r>
            <w:r w:rsidR="0094377A" w:rsidRPr="00BF46DB">
              <w:rPr>
                <w:rFonts w:cstheme="minorHAnsi"/>
                <w:sz w:val="22"/>
                <w:szCs w:val="22"/>
                <w:lang w:val="es-ES"/>
              </w:rPr>
              <w:t xml:space="preserve">. </w:t>
            </w:r>
            <w:r w:rsidRPr="00BF46DB">
              <w:rPr>
                <w:rFonts w:cstheme="minorHAnsi"/>
                <w:sz w:val="22"/>
                <w:szCs w:val="22"/>
                <w:lang w:val="es-ES"/>
              </w:rPr>
              <w:t xml:space="preserve">Además, las IRR que soliciten financiación con cargo al presupuesto básico de Ramsar deben </w:t>
            </w:r>
            <w:r w:rsidR="00396B0D" w:rsidRPr="00BF46DB">
              <w:rPr>
                <w:rFonts w:cstheme="minorHAnsi"/>
                <w:sz w:val="22"/>
                <w:szCs w:val="22"/>
                <w:lang w:val="es-ES"/>
              </w:rPr>
              <w:t>presentar</w:t>
            </w:r>
            <w:r w:rsidRPr="00BF46DB">
              <w:rPr>
                <w:rFonts w:cstheme="minorHAnsi"/>
                <w:sz w:val="22"/>
                <w:szCs w:val="22"/>
                <w:lang w:val="es-ES"/>
              </w:rPr>
              <w:t xml:space="preserve"> informes anuales </w:t>
            </w:r>
            <w:r w:rsidR="00396B0D" w:rsidRPr="00BF46DB">
              <w:rPr>
                <w:rFonts w:cstheme="minorHAnsi"/>
                <w:sz w:val="22"/>
                <w:szCs w:val="22"/>
                <w:lang w:val="es-ES"/>
              </w:rPr>
              <w:t>sobre</w:t>
            </w:r>
            <w:r w:rsidRPr="00BF46DB">
              <w:rPr>
                <w:rFonts w:cstheme="minorHAnsi"/>
                <w:sz w:val="22"/>
                <w:szCs w:val="22"/>
                <w:lang w:val="es-ES"/>
              </w:rPr>
              <w:t xml:space="preserve"> los </w:t>
            </w:r>
            <w:r w:rsidR="00396B0D" w:rsidRPr="00BF46DB">
              <w:rPr>
                <w:rFonts w:cstheme="minorHAnsi"/>
                <w:sz w:val="22"/>
                <w:szCs w:val="22"/>
                <w:lang w:val="es-ES"/>
              </w:rPr>
              <w:t>progresos</w:t>
            </w:r>
            <w:r w:rsidRPr="00BF46DB">
              <w:rPr>
                <w:rFonts w:cstheme="minorHAnsi"/>
                <w:sz w:val="22"/>
                <w:szCs w:val="22"/>
                <w:lang w:val="es-ES"/>
              </w:rPr>
              <w:t xml:space="preserve"> realizados y su </w:t>
            </w:r>
            <w:r w:rsidR="00396B0D" w:rsidRPr="00BF46DB">
              <w:rPr>
                <w:rFonts w:cstheme="minorHAnsi"/>
                <w:sz w:val="22"/>
                <w:szCs w:val="22"/>
                <w:lang w:val="es-ES"/>
              </w:rPr>
              <w:t>situación</w:t>
            </w:r>
            <w:r w:rsidRPr="00BF46DB">
              <w:rPr>
                <w:rFonts w:cstheme="minorHAnsi"/>
                <w:sz w:val="22"/>
                <w:szCs w:val="22"/>
                <w:lang w:val="es-ES"/>
              </w:rPr>
              <w:t xml:space="preserve"> financiera a la </w:t>
            </w:r>
            <w:r w:rsidR="00396B0D" w:rsidRPr="00BF46DB">
              <w:rPr>
                <w:rFonts w:cstheme="minorHAnsi"/>
                <w:sz w:val="22"/>
                <w:szCs w:val="22"/>
                <w:lang w:val="es-ES"/>
              </w:rPr>
              <w:t>Secretaría</w:t>
            </w:r>
            <w:r w:rsidRPr="00BF46DB">
              <w:rPr>
                <w:rFonts w:cstheme="minorHAnsi"/>
                <w:sz w:val="22"/>
                <w:szCs w:val="22"/>
                <w:lang w:val="es-ES"/>
              </w:rPr>
              <w:t xml:space="preserve"> a tiempo para la siguiente reunión del </w:t>
            </w:r>
            <w:r w:rsidR="008F7572" w:rsidRPr="00BF46DB">
              <w:rPr>
                <w:rFonts w:cstheme="minorHAnsi"/>
                <w:sz w:val="22"/>
                <w:szCs w:val="22"/>
                <w:lang w:val="es-ES"/>
              </w:rPr>
              <w:t>Comité Permanente</w:t>
            </w:r>
            <w:r w:rsidR="0094377A" w:rsidRPr="00BF46DB">
              <w:rPr>
                <w:rFonts w:cstheme="minorHAnsi"/>
                <w:sz w:val="22"/>
                <w:szCs w:val="22"/>
                <w:lang w:val="es-ES"/>
              </w:rPr>
              <w:t xml:space="preserve">. </w:t>
            </w:r>
          </w:p>
          <w:p w14:paraId="47A2447D" w14:textId="064DA005" w:rsidR="0094377A" w:rsidRPr="00BF46DB" w:rsidRDefault="00DC101D" w:rsidP="00BF46DB">
            <w:pPr>
              <w:pStyle w:val="ListParagraph"/>
              <w:numPr>
                <w:ilvl w:val="0"/>
                <w:numId w:val="25"/>
              </w:numPr>
              <w:rPr>
                <w:rFonts w:cstheme="minorHAnsi"/>
                <w:sz w:val="22"/>
                <w:szCs w:val="22"/>
                <w:lang w:val="es-ES"/>
              </w:rPr>
            </w:pPr>
            <w:r w:rsidRPr="00BF46DB">
              <w:rPr>
                <w:rFonts w:cstheme="minorHAnsi"/>
                <w:sz w:val="22"/>
                <w:szCs w:val="22"/>
                <w:lang w:val="es-ES"/>
              </w:rPr>
              <w:t xml:space="preserve">Las IRR deben ser objeto de procesos de evaluación y </w:t>
            </w:r>
            <w:r w:rsidR="00396B0D" w:rsidRPr="00BF46DB">
              <w:rPr>
                <w:rFonts w:cstheme="minorHAnsi"/>
                <w:sz w:val="22"/>
                <w:szCs w:val="22"/>
                <w:lang w:val="es-ES"/>
              </w:rPr>
              <w:t>examen</w:t>
            </w:r>
            <w:r w:rsidRPr="00BF46DB">
              <w:rPr>
                <w:rFonts w:cstheme="minorHAnsi"/>
                <w:sz w:val="22"/>
                <w:szCs w:val="22"/>
                <w:lang w:val="es-ES"/>
              </w:rPr>
              <w:t xml:space="preserve"> periódicos, que serán coordinados por la Secretaría, para garantizar que las IRR operen en el marco de planes de </w:t>
            </w:r>
            <w:r w:rsidR="00396B0D" w:rsidRPr="00BF46DB">
              <w:rPr>
                <w:rFonts w:cstheme="minorHAnsi"/>
                <w:sz w:val="22"/>
                <w:szCs w:val="22"/>
                <w:lang w:val="es-ES"/>
              </w:rPr>
              <w:t>trabajo</w:t>
            </w:r>
            <w:r w:rsidRPr="00BF46DB">
              <w:rPr>
                <w:rFonts w:cstheme="minorHAnsi"/>
                <w:sz w:val="22"/>
                <w:szCs w:val="22"/>
                <w:lang w:val="es-ES"/>
              </w:rPr>
              <w:t xml:space="preserve"> acordados y </w:t>
            </w:r>
            <w:r w:rsidR="005F1BCF" w:rsidRPr="00BF46DB">
              <w:rPr>
                <w:rFonts w:cstheme="minorHAnsi"/>
                <w:sz w:val="22"/>
                <w:szCs w:val="22"/>
                <w:lang w:val="es-ES"/>
              </w:rPr>
              <w:t>se ajusten</w:t>
            </w:r>
            <w:r w:rsidRPr="00BF46DB">
              <w:rPr>
                <w:rFonts w:cstheme="minorHAnsi"/>
                <w:sz w:val="22"/>
                <w:szCs w:val="22"/>
                <w:lang w:val="es-ES"/>
              </w:rPr>
              <w:t xml:space="preserve"> a los enfoques aprobados </w:t>
            </w:r>
            <w:r w:rsidR="00F65BF8" w:rsidRPr="00BF46DB">
              <w:rPr>
                <w:rFonts w:cstheme="minorHAnsi"/>
                <w:sz w:val="22"/>
                <w:szCs w:val="22"/>
                <w:lang w:val="es-ES"/>
              </w:rPr>
              <w:t>con arreglo a</w:t>
            </w:r>
            <w:r w:rsidRPr="00BF46DB">
              <w:rPr>
                <w:rFonts w:cstheme="minorHAnsi"/>
                <w:sz w:val="22"/>
                <w:szCs w:val="22"/>
                <w:lang w:val="es-ES"/>
              </w:rPr>
              <w:t xml:space="preserve"> las resoluciones</w:t>
            </w:r>
            <w:r w:rsidR="0094377A" w:rsidRPr="00BF46DB">
              <w:rPr>
                <w:rFonts w:cstheme="minorHAnsi"/>
                <w:sz w:val="22"/>
                <w:szCs w:val="22"/>
                <w:lang w:val="es-ES"/>
              </w:rPr>
              <w:t xml:space="preserve">. </w:t>
            </w:r>
          </w:p>
          <w:p w14:paraId="18B3E5E6" w14:textId="210BD4D6" w:rsidR="0094377A" w:rsidRPr="00BF46DB" w:rsidRDefault="00C62C8C" w:rsidP="00BF46DB">
            <w:pPr>
              <w:pStyle w:val="ListParagraph"/>
              <w:numPr>
                <w:ilvl w:val="0"/>
                <w:numId w:val="25"/>
              </w:numPr>
              <w:rPr>
                <w:rFonts w:cstheme="minorHAnsi"/>
                <w:b/>
                <w:sz w:val="22"/>
                <w:szCs w:val="22"/>
                <w:lang w:val="es-ES"/>
              </w:rPr>
            </w:pPr>
            <w:r w:rsidRPr="00BF46DB">
              <w:rPr>
                <w:rFonts w:cstheme="minorHAnsi"/>
                <w:sz w:val="22"/>
                <w:szCs w:val="22"/>
                <w:lang w:val="es-ES"/>
              </w:rPr>
              <w:t xml:space="preserve">Además, esta </w:t>
            </w:r>
            <w:r w:rsidR="00396B0D" w:rsidRPr="00BF46DB">
              <w:rPr>
                <w:rFonts w:cstheme="minorHAnsi"/>
                <w:sz w:val="22"/>
                <w:szCs w:val="22"/>
                <w:lang w:val="es-ES"/>
              </w:rPr>
              <w:t>resolución</w:t>
            </w:r>
            <w:r w:rsidRPr="00BF46DB">
              <w:rPr>
                <w:rFonts w:cstheme="minorHAnsi"/>
                <w:sz w:val="22"/>
                <w:szCs w:val="22"/>
                <w:lang w:val="es-ES"/>
              </w:rPr>
              <w:t xml:space="preserve"> autoriza al </w:t>
            </w:r>
            <w:r w:rsidR="008F7572" w:rsidRPr="00BF46DB">
              <w:rPr>
                <w:rFonts w:cstheme="minorHAnsi"/>
                <w:sz w:val="22"/>
                <w:szCs w:val="22"/>
                <w:lang w:val="es-ES"/>
              </w:rPr>
              <w:t>Comité Permanente</w:t>
            </w:r>
            <w:r w:rsidR="0094377A" w:rsidRPr="00BF46DB">
              <w:rPr>
                <w:rFonts w:cstheme="minorHAnsi"/>
                <w:sz w:val="22"/>
                <w:szCs w:val="22"/>
                <w:lang w:val="es-ES"/>
              </w:rPr>
              <w:t xml:space="preserve"> </w:t>
            </w:r>
            <w:r w:rsidRPr="00BF46DB">
              <w:rPr>
                <w:rFonts w:cstheme="minorHAnsi"/>
                <w:sz w:val="22"/>
                <w:szCs w:val="22"/>
                <w:lang w:val="es-ES"/>
              </w:rPr>
              <w:t xml:space="preserve">a examinar y aprobar, entre reuniones de la </w:t>
            </w:r>
            <w:r w:rsidR="00E16F48" w:rsidRPr="00BF46DB">
              <w:rPr>
                <w:rFonts w:cstheme="minorHAnsi"/>
                <w:sz w:val="22"/>
                <w:szCs w:val="22"/>
                <w:lang w:val="es-ES"/>
              </w:rPr>
              <w:t>COP</w:t>
            </w:r>
            <w:r w:rsidR="0094377A" w:rsidRPr="00BF46DB">
              <w:rPr>
                <w:rFonts w:cstheme="minorHAnsi"/>
                <w:sz w:val="22"/>
                <w:szCs w:val="22"/>
                <w:lang w:val="es-ES"/>
              </w:rPr>
              <w:t xml:space="preserve">, </w:t>
            </w:r>
            <w:r w:rsidRPr="00BF46DB">
              <w:rPr>
                <w:rFonts w:cstheme="minorHAnsi"/>
                <w:sz w:val="22"/>
                <w:szCs w:val="22"/>
                <w:lang w:val="es-ES"/>
              </w:rPr>
              <w:t>nuevas IRR que cumplan plenamente los Linea</w:t>
            </w:r>
            <w:r w:rsidR="00A37268" w:rsidRPr="00BF46DB">
              <w:rPr>
                <w:rFonts w:cstheme="minorHAnsi"/>
                <w:sz w:val="22"/>
                <w:szCs w:val="22"/>
                <w:lang w:val="es-ES"/>
              </w:rPr>
              <w:t>mientos Operativos para 2</w:t>
            </w:r>
            <w:r w:rsidR="00290F14" w:rsidRPr="00BF46DB">
              <w:rPr>
                <w:rFonts w:cstheme="minorHAnsi"/>
                <w:sz w:val="22"/>
                <w:szCs w:val="22"/>
                <w:lang w:val="es-ES"/>
              </w:rPr>
              <w:t>009-2012</w:t>
            </w:r>
            <w:r w:rsidR="0094377A" w:rsidRPr="00BF46DB">
              <w:rPr>
                <w:rFonts w:cstheme="minorHAnsi"/>
                <w:sz w:val="22"/>
                <w:szCs w:val="22"/>
                <w:lang w:val="es-ES"/>
              </w:rPr>
              <w:t>,</w:t>
            </w:r>
            <w:r w:rsidRPr="00BF46DB">
              <w:rPr>
                <w:rFonts w:cstheme="minorHAnsi"/>
                <w:sz w:val="22"/>
                <w:szCs w:val="22"/>
                <w:lang w:val="es-ES"/>
              </w:rPr>
              <w:t xml:space="preserve"> y a elaborar criterios de evaluación para </w:t>
            </w:r>
            <w:r w:rsidR="00A21BE8" w:rsidRPr="00BF46DB">
              <w:rPr>
                <w:rFonts w:cstheme="minorHAnsi"/>
                <w:sz w:val="22"/>
                <w:szCs w:val="22"/>
                <w:lang w:val="es-ES"/>
              </w:rPr>
              <w:t>determinar</w:t>
            </w:r>
            <w:r w:rsidRPr="00BF46DB">
              <w:rPr>
                <w:rFonts w:cstheme="minorHAnsi"/>
                <w:sz w:val="22"/>
                <w:szCs w:val="22"/>
                <w:lang w:val="es-ES"/>
              </w:rPr>
              <w:t xml:space="preserve"> si las IRR realizan su </w:t>
            </w:r>
            <w:r w:rsidR="00396B0D" w:rsidRPr="00BF46DB">
              <w:rPr>
                <w:rFonts w:cstheme="minorHAnsi"/>
                <w:sz w:val="22"/>
                <w:szCs w:val="22"/>
                <w:lang w:val="es-ES"/>
              </w:rPr>
              <w:t>actividad</w:t>
            </w:r>
            <w:r w:rsidRPr="00BF46DB">
              <w:rPr>
                <w:rFonts w:cstheme="minorHAnsi"/>
                <w:sz w:val="22"/>
                <w:szCs w:val="22"/>
                <w:lang w:val="es-ES"/>
              </w:rPr>
              <w:t xml:space="preserve"> en el marco de l</w:t>
            </w:r>
            <w:r w:rsidR="008A302F" w:rsidRPr="00BF46DB">
              <w:rPr>
                <w:rFonts w:cstheme="minorHAnsi"/>
                <w:sz w:val="22"/>
                <w:szCs w:val="22"/>
                <w:lang w:val="es-ES"/>
              </w:rPr>
              <w:t>a Convención</w:t>
            </w:r>
            <w:r w:rsidR="00F65BF8" w:rsidRPr="00BF46DB">
              <w:rPr>
                <w:rFonts w:cstheme="minorHAnsi"/>
                <w:sz w:val="22"/>
                <w:szCs w:val="22"/>
                <w:lang w:val="es-ES"/>
              </w:rPr>
              <w:t>.</w:t>
            </w:r>
          </w:p>
        </w:tc>
      </w:tr>
      <w:tr w:rsidR="0094377A" w:rsidRPr="00BF46DB" w14:paraId="26E62EA2" w14:textId="77777777" w:rsidTr="00BF46DB">
        <w:tc>
          <w:tcPr>
            <w:tcW w:w="2240" w:type="dxa"/>
          </w:tcPr>
          <w:p w14:paraId="70C77BE5" w14:textId="2FE8E259" w:rsidR="00396B0D" w:rsidRPr="00BF46DB" w:rsidRDefault="00E61AAE" w:rsidP="00BF46DB">
            <w:pPr>
              <w:rPr>
                <w:rFonts w:cstheme="minorHAnsi"/>
                <w:sz w:val="22"/>
                <w:szCs w:val="22"/>
                <w:lang w:val="es-ES"/>
              </w:rPr>
            </w:pPr>
            <w:r w:rsidRPr="00BF46DB">
              <w:rPr>
                <w:rFonts w:cstheme="minorHAnsi"/>
                <w:b/>
                <w:sz w:val="22"/>
                <w:szCs w:val="22"/>
                <w:lang w:val="es-ES"/>
              </w:rPr>
              <w:lastRenderedPageBreak/>
              <w:t xml:space="preserve">Resolución </w:t>
            </w:r>
            <w:r w:rsidR="00FF7DF0" w:rsidRPr="00BF46DB">
              <w:rPr>
                <w:rFonts w:cstheme="minorHAnsi"/>
                <w:b/>
                <w:sz w:val="22"/>
                <w:szCs w:val="22"/>
                <w:lang w:val="es-ES"/>
              </w:rPr>
              <w:t>IX.7</w:t>
            </w:r>
            <w:r w:rsidR="00396B0D" w:rsidRPr="00BF46DB">
              <w:rPr>
                <w:rFonts w:cstheme="minorHAnsi"/>
                <w:sz w:val="22"/>
                <w:szCs w:val="22"/>
                <w:lang w:val="es-ES"/>
              </w:rPr>
              <w:t>:</w:t>
            </w:r>
          </w:p>
          <w:p w14:paraId="0B611667" w14:textId="203386DE" w:rsidR="0094377A" w:rsidRPr="00BF46DB" w:rsidRDefault="00396B0D" w:rsidP="00BF46DB">
            <w:pPr>
              <w:rPr>
                <w:rFonts w:cstheme="minorHAnsi"/>
                <w:b/>
                <w:sz w:val="22"/>
                <w:szCs w:val="22"/>
                <w:lang w:val="es-ES"/>
              </w:rPr>
            </w:pPr>
            <w:r w:rsidRPr="00BF46DB">
              <w:rPr>
                <w:rFonts w:cstheme="minorHAnsi"/>
                <w:sz w:val="22"/>
                <w:szCs w:val="22"/>
                <w:lang w:val="es-ES"/>
              </w:rPr>
              <w:t>Iniciativas regionales</w:t>
            </w:r>
            <w:r w:rsidR="00FF7DF0" w:rsidRPr="00BF46DB">
              <w:rPr>
                <w:rFonts w:cstheme="minorHAnsi"/>
                <w:sz w:val="22"/>
                <w:szCs w:val="22"/>
                <w:lang w:val="es-ES"/>
              </w:rPr>
              <w:t xml:space="preserve"> </w:t>
            </w:r>
            <w:r w:rsidR="00BA7D36" w:rsidRPr="00BF46DB">
              <w:rPr>
                <w:rFonts w:cstheme="minorHAnsi"/>
                <w:sz w:val="22"/>
                <w:szCs w:val="22"/>
                <w:lang w:val="es-ES"/>
              </w:rPr>
              <w:t>en el marco de la</w:t>
            </w:r>
            <w:r w:rsidR="00FF7DF0" w:rsidRPr="00BF46DB">
              <w:rPr>
                <w:rFonts w:cstheme="minorHAnsi"/>
                <w:sz w:val="22"/>
                <w:szCs w:val="22"/>
                <w:lang w:val="es-ES"/>
              </w:rPr>
              <w:t xml:space="preserve"> </w:t>
            </w:r>
            <w:r w:rsidR="00EA19D4" w:rsidRPr="00BF46DB">
              <w:rPr>
                <w:rFonts w:cstheme="minorHAnsi"/>
                <w:sz w:val="22"/>
                <w:szCs w:val="22"/>
                <w:lang w:val="es-ES"/>
              </w:rPr>
              <w:t>Convención de Ramsar</w:t>
            </w:r>
          </w:p>
        </w:tc>
        <w:tc>
          <w:tcPr>
            <w:tcW w:w="6966" w:type="dxa"/>
          </w:tcPr>
          <w:p w14:paraId="5B033186" w14:textId="1F458DA5" w:rsidR="00FF7DF0" w:rsidRPr="00BF46DB" w:rsidRDefault="00396B0D" w:rsidP="00BF46DB">
            <w:pPr>
              <w:pStyle w:val="ListParagraph"/>
              <w:numPr>
                <w:ilvl w:val="0"/>
                <w:numId w:val="25"/>
              </w:numPr>
              <w:rPr>
                <w:rFonts w:cstheme="minorHAnsi"/>
                <w:b/>
                <w:sz w:val="22"/>
                <w:szCs w:val="22"/>
                <w:lang w:val="es-ES"/>
              </w:rPr>
            </w:pPr>
            <w:r w:rsidRPr="00BF46DB">
              <w:rPr>
                <w:rFonts w:cstheme="minorHAnsi"/>
                <w:sz w:val="22"/>
                <w:szCs w:val="22"/>
                <w:lang w:val="es-ES"/>
              </w:rPr>
              <w:t>Autoriza</w:t>
            </w:r>
            <w:r w:rsidR="00BD29E2" w:rsidRPr="00BF46DB">
              <w:rPr>
                <w:rFonts w:cstheme="minorHAnsi"/>
                <w:sz w:val="22"/>
                <w:szCs w:val="22"/>
                <w:lang w:val="es-ES"/>
              </w:rPr>
              <w:t xml:space="preserve"> al Secretario </w:t>
            </w:r>
            <w:r w:rsidRPr="00BF46DB">
              <w:rPr>
                <w:rFonts w:cstheme="minorHAnsi"/>
                <w:sz w:val="22"/>
                <w:szCs w:val="22"/>
                <w:lang w:val="es-ES"/>
              </w:rPr>
              <w:t>General</w:t>
            </w:r>
            <w:r w:rsidR="00BD29E2" w:rsidRPr="00BF46DB">
              <w:rPr>
                <w:rFonts w:cstheme="minorHAnsi"/>
                <w:sz w:val="22"/>
                <w:szCs w:val="22"/>
                <w:lang w:val="es-ES"/>
              </w:rPr>
              <w:t xml:space="preserve"> a concertar memorandos de entendimiento con los gobiernos y organismos pertinentes sobre los arreglos financieros e institucionales para las </w:t>
            </w:r>
            <w:r w:rsidRPr="00BF46DB">
              <w:rPr>
                <w:rFonts w:cstheme="minorHAnsi"/>
                <w:sz w:val="22"/>
                <w:szCs w:val="22"/>
                <w:lang w:val="es-ES"/>
              </w:rPr>
              <w:t>iniciativas</w:t>
            </w:r>
            <w:r w:rsidR="00BD29E2" w:rsidRPr="00BF46DB">
              <w:rPr>
                <w:rFonts w:cstheme="minorHAnsi"/>
                <w:sz w:val="22"/>
                <w:szCs w:val="22"/>
                <w:lang w:val="es-ES"/>
              </w:rPr>
              <w:t xml:space="preserve"> enumeradas en el anexo</w:t>
            </w:r>
            <w:r w:rsidR="00FF7DF0" w:rsidRPr="00BF46DB">
              <w:rPr>
                <w:rFonts w:cstheme="minorHAnsi"/>
                <w:sz w:val="22"/>
                <w:szCs w:val="22"/>
                <w:lang w:val="es-ES"/>
              </w:rPr>
              <w:t>.</w:t>
            </w:r>
          </w:p>
          <w:p w14:paraId="26A51A14" w14:textId="7ABC7943" w:rsidR="0094377A" w:rsidRPr="00BF46DB" w:rsidRDefault="00BD29E2" w:rsidP="00BF46DB">
            <w:pPr>
              <w:pStyle w:val="ListParagraph"/>
              <w:numPr>
                <w:ilvl w:val="0"/>
                <w:numId w:val="25"/>
              </w:numPr>
              <w:rPr>
                <w:rFonts w:cstheme="minorHAnsi"/>
                <w:b/>
                <w:sz w:val="22"/>
                <w:szCs w:val="22"/>
                <w:lang w:val="es-ES"/>
              </w:rPr>
            </w:pPr>
            <w:r w:rsidRPr="00BF46DB">
              <w:rPr>
                <w:rFonts w:cstheme="minorHAnsi"/>
                <w:sz w:val="22"/>
                <w:szCs w:val="22"/>
                <w:lang w:val="es-ES"/>
              </w:rPr>
              <w:t xml:space="preserve">Encarga a todas las iniciativas comprendidas en la </w:t>
            </w:r>
            <w:r w:rsidR="00396B0D" w:rsidRPr="00BF46DB">
              <w:rPr>
                <w:rFonts w:cstheme="minorHAnsi"/>
                <w:sz w:val="22"/>
                <w:szCs w:val="22"/>
                <w:lang w:val="es-ES"/>
              </w:rPr>
              <w:t>resolución</w:t>
            </w:r>
            <w:r w:rsidRPr="00BF46DB">
              <w:rPr>
                <w:rFonts w:cstheme="minorHAnsi"/>
                <w:sz w:val="22"/>
                <w:szCs w:val="22"/>
                <w:lang w:val="es-ES"/>
              </w:rPr>
              <w:t xml:space="preserve"> </w:t>
            </w:r>
            <w:r w:rsidR="00095110" w:rsidRPr="00BF46DB">
              <w:rPr>
                <w:rFonts w:cstheme="minorHAnsi"/>
                <w:sz w:val="22"/>
                <w:szCs w:val="22"/>
                <w:lang w:val="es-ES"/>
              </w:rPr>
              <w:t xml:space="preserve">que </w:t>
            </w:r>
            <w:r w:rsidRPr="00BF46DB">
              <w:rPr>
                <w:rFonts w:cstheme="minorHAnsi"/>
                <w:sz w:val="22"/>
                <w:szCs w:val="22"/>
                <w:lang w:val="es-ES"/>
              </w:rPr>
              <w:t xml:space="preserve">presenten un informe al </w:t>
            </w:r>
            <w:r w:rsidR="008F7572" w:rsidRPr="00BF46DB">
              <w:rPr>
                <w:rFonts w:cstheme="minorHAnsi"/>
                <w:sz w:val="22"/>
                <w:szCs w:val="22"/>
                <w:lang w:val="es-ES"/>
              </w:rPr>
              <w:t>Comité Permanente</w:t>
            </w:r>
            <w:r w:rsidR="00FF7DF0" w:rsidRPr="00BF46DB">
              <w:rPr>
                <w:rFonts w:cstheme="minorHAnsi"/>
                <w:sz w:val="22"/>
                <w:szCs w:val="22"/>
                <w:lang w:val="es-ES"/>
              </w:rPr>
              <w:t xml:space="preserve"> </w:t>
            </w:r>
            <w:r w:rsidR="00396B0D" w:rsidRPr="00BF46DB">
              <w:rPr>
                <w:rFonts w:cstheme="minorHAnsi"/>
                <w:sz w:val="22"/>
                <w:szCs w:val="22"/>
                <w:lang w:val="es-ES"/>
              </w:rPr>
              <w:t>sobre</w:t>
            </w:r>
            <w:r w:rsidRPr="00BF46DB">
              <w:rPr>
                <w:rFonts w:cstheme="minorHAnsi"/>
                <w:sz w:val="22"/>
                <w:szCs w:val="22"/>
                <w:lang w:val="es-ES"/>
              </w:rPr>
              <w:t xml:space="preserve"> </w:t>
            </w:r>
            <w:r w:rsidR="00095110" w:rsidRPr="00BF46DB">
              <w:rPr>
                <w:rFonts w:cstheme="minorHAnsi"/>
                <w:sz w:val="22"/>
                <w:szCs w:val="22"/>
                <w:lang w:val="es-ES"/>
              </w:rPr>
              <w:t>los avances</w:t>
            </w:r>
            <w:r w:rsidRPr="00BF46DB">
              <w:rPr>
                <w:rFonts w:cstheme="minorHAnsi"/>
                <w:sz w:val="22"/>
                <w:szCs w:val="22"/>
                <w:lang w:val="es-ES"/>
              </w:rPr>
              <w:t xml:space="preserve">, en concreto sobre sus </w:t>
            </w:r>
            <w:r w:rsidR="00396B0D" w:rsidRPr="00BF46DB">
              <w:rPr>
                <w:rFonts w:cstheme="minorHAnsi"/>
                <w:sz w:val="22"/>
                <w:szCs w:val="22"/>
                <w:lang w:val="es-ES"/>
              </w:rPr>
              <w:t>logros</w:t>
            </w:r>
            <w:r w:rsidRPr="00BF46DB">
              <w:rPr>
                <w:rFonts w:cstheme="minorHAnsi"/>
                <w:sz w:val="22"/>
                <w:szCs w:val="22"/>
                <w:lang w:val="es-ES"/>
              </w:rPr>
              <w:t xml:space="preserve"> para cumplir con </w:t>
            </w:r>
            <w:r w:rsidR="004F2E7D" w:rsidRPr="00BF46DB">
              <w:rPr>
                <w:rFonts w:cstheme="minorHAnsi"/>
                <w:sz w:val="22"/>
                <w:szCs w:val="22"/>
                <w:lang w:val="es-ES"/>
              </w:rPr>
              <w:t xml:space="preserve">el documento orientativo </w:t>
            </w:r>
            <w:r w:rsidRPr="00BF46DB">
              <w:rPr>
                <w:rFonts w:cstheme="minorHAnsi"/>
                <w:sz w:val="22"/>
                <w:szCs w:val="22"/>
                <w:lang w:val="es-ES"/>
              </w:rPr>
              <w:t>y sobre las “medidas adoptadas para reemplazar la financiación de Ramsar con fondos alternativos sostenibles”.</w:t>
            </w:r>
          </w:p>
        </w:tc>
      </w:tr>
      <w:tr w:rsidR="00337E9E" w:rsidRPr="00BF46DB" w14:paraId="5F1071F4" w14:textId="77777777" w:rsidTr="00BF46DB">
        <w:tc>
          <w:tcPr>
            <w:tcW w:w="2240" w:type="dxa"/>
          </w:tcPr>
          <w:p w14:paraId="703DBF3A" w14:textId="1B44C516" w:rsidR="00337E9E" w:rsidRPr="00BF46DB" w:rsidRDefault="00E61AAE" w:rsidP="00BF46DB">
            <w:pPr>
              <w:rPr>
                <w:rFonts w:cstheme="minorHAnsi"/>
                <w:b/>
                <w:sz w:val="22"/>
                <w:szCs w:val="22"/>
                <w:highlight w:val="yellow"/>
                <w:lang w:val="es-ES"/>
              </w:rPr>
            </w:pPr>
            <w:r w:rsidRPr="00BF46DB">
              <w:rPr>
                <w:rFonts w:cstheme="minorHAnsi"/>
                <w:b/>
                <w:sz w:val="22"/>
                <w:szCs w:val="22"/>
                <w:lang w:val="es-ES"/>
              </w:rPr>
              <w:t xml:space="preserve">Resolución </w:t>
            </w:r>
            <w:r w:rsidR="00337E9E" w:rsidRPr="00BF46DB">
              <w:rPr>
                <w:rFonts w:cstheme="minorHAnsi"/>
                <w:b/>
                <w:sz w:val="22"/>
                <w:szCs w:val="22"/>
                <w:lang w:val="es-ES"/>
              </w:rPr>
              <w:t>XI.5</w:t>
            </w:r>
            <w:r w:rsidR="00337E9E" w:rsidRPr="00BF46DB">
              <w:rPr>
                <w:rFonts w:cstheme="minorHAnsi"/>
                <w:sz w:val="22"/>
                <w:szCs w:val="22"/>
                <w:lang w:val="es-ES"/>
              </w:rPr>
              <w:t xml:space="preserve">: </w:t>
            </w:r>
            <w:r w:rsidR="00BA7D36" w:rsidRPr="00BF46DB">
              <w:rPr>
                <w:rFonts w:cstheme="minorHAnsi"/>
                <w:sz w:val="22"/>
                <w:szCs w:val="22"/>
                <w:lang w:val="es-ES"/>
              </w:rPr>
              <w:t>Iniciativas regionales</w:t>
            </w:r>
            <w:r w:rsidR="00337E9E" w:rsidRPr="00BF46DB">
              <w:rPr>
                <w:rFonts w:cstheme="minorHAnsi"/>
                <w:sz w:val="22"/>
                <w:szCs w:val="22"/>
                <w:lang w:val="es-ES"/>
              </w:rPr>
              <w:t xml:space="preserve"> </w:t>
            </w:r>
            <w:r w:rsidR="00AC1E50" w:rsidRPr="00BF46DB">
              <w:rPr>
                <w:rFonts w:cstheme="minorHAnsi"/>
                <w:sz w:val="22"/>
                <w:szCs w:val="22"/>
                <w:lang w:val="es-ES"/>
              </w:rPr>
              <w:t xml:space="preserve">para </w:t>
            </w:r>
            <w:r w:rsidR="000700EC" w:rsidRPr="00BF46DB">
              <w:rPr>
                <w:rFonts w:cstheme="minorHAnsi"/>
                <w:sz w:val="22"/>
                <w:szCs w:val="22"/>
                <w:lang w:val="es-ES"/>
              </w:rPr>
              <w:t>2013-2015</w:t>
            </w:r>
            <w:r w:rsidR="00337E9E" w:rsidRPr="00BF46DB">
              <w:rPr>
                <w:rFonts w:cstheme="minorHAnsi"/>
                <w:sz w:val="22"/>
                <w:szCs w:val="22"/>
                <w:lang w:val="es-ES"/>
              </w:rPr>
              <w:t xml:space="preserve"> </w:t>
            </w:r>
            <w:r w:rsidR="00BA7D36" w:rsidRPr="00BF46DB">
              <w:rPr>
                <w:rFonts w:cstheme="minorHAnsi"/>
                <w:sz w:val="22"/>
                <w:szCs w:val="22"/>
                <w:lang w:val="es-ES"/>
              </w:rPr>
              <w:t>en el marco de la</w:t>
            </w:r>
            <w:r w:rsidR="00337E9E" w:rsidRPr="00BF46DB">
              <w:rPr>
                <w:rFonts w:cstheme="minorHAnsi"/>
                <w:sz w:val="22"/>
                <w:szCs w:val="22"/>
                <w:lang w:val="es-ES"/>
              </w:rPr>
              <w:t xml:space="preserve"> </w:t>
            </w:r>
            <w:r w:rsidR="00EA19D4" w:rsidRPr="00BF46DB">
              <w:rPr>
                <w:rFonts w:cstheme="minorHAnsi"/>
                <w:sz w:val="22"/>
                <w:szCs w:val="22"/>
                <w:lang w:val="es-ES"/>
              </w:rPr>
              <w:t>Convención de Ramsar</w:t>
            </w:r>
          </w:p>
        </w:tc>
        <w:tc>
          <w:tcPr>
            <w:tcW w:w="6966" w:type="dxa"/>
          </w:tcPr>
          <w:p w14:paraId="33207038" w14:textId="3849AE5D" w:rsidR="00337E9E" w:rsidRPr="00BF46DB" w:rsidRDefault="008B2139"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Encarga a las </w:t>
            </w:r>
            <w:r w:rsidR="00EA19D4" w:rsidRPr="00BF46DB">
              <w:rPr>
                <w:rFonts w:cstheme="minorHAnsi"/>
                <w:sz w:val="22"/>
                <w:szCs w:val="22"/>
                <w:lang w:val="es-ES"/>
              </w:rPr>
              <w:t>IRR</w:t>
            </w:r>
            <w:r w:rsidR="00337E9E" w:rsidRPr="00BF46DB">
              <w:rPr>
                <w:rFonts w:cstheme="minorHAnsi"/>
                <w:sz w:val="22"/>
                <w:szCs w:val="22"/>
                <w:lang w:val="es-ES"/>
              </w:rPr>
              <w:t xml:space="preserve"> </w:t>
            </w:r>
            <w:r w:rsidRPr="00BF46DB">
              <w:rPr>
                <w:rFonts w:cstheme="minorHAnsi"/>
                <w:sz w:val="22"/>
                <w:szCs w:val="22"/>
                <w:lang w:val="es-ES"/>
              </w:rPr>
              <w:t xml:space="preserve">que presenten al Comité </w:t>
            </w:r>
            <w:r w:rsidR="00396B0D" w:rsidRPr="00BF46DB">
              <w:rPr>
                <w:rFonts w:cstheme="minorHAnsi"/>
                <w:sz w:val="22"/>
                <w:szCs w:val="22"/>
                <w:lang w:val="es-ES"/>
              </w:rPr>
              <w:t>Permanente</w:t>
            </w:r>
            <w:r w:rsidRPr="00BF46DB">
              <w:rPr>
                <w:rFonts w:cstheme="minorHAnsi"/>
                <w:sz w:val="22"/>
                <w:szCs w:val="22"/>
                <w:lang w:val="es-ES"/>
              </w:rPr>
              <w:t xml:space="preserve"> informes anuales sobre sus progresos y actividades, y en concreto sobre sus logros para cumplir los </w:t>
            </w:r>
            <w:r w:rsidR="00B1783B" w:rsidRPr="00BF46DB">
              <w:rPr>
                <w:rFonts w:cstheme="minorHAnsi"/>
                <w:sz w:val="22"/>
                <w:szCs w:val="22"/>
                <w:lang w:val="es-ES"/>
              </w:rPr>
              <w:t>Lineamientos Operativos</w:t>
            </w:r>
            <w:r w:rsidR="00337E9E" w:rsidRPr="00BF46DB">
              <w:rPr>
                <w:rFonts w:cstheme="minorHAnsi"/>
                <w:sz w:val="22"/>
                <w:szCs w:val="22"/>
                <w:lang w:val="es-ES"/>
              </w:rPr>
              <w:t>.</w:t>
            </w:r>
          </w:p>
          <w:p w14:paraId="53C737C3" w14:textId="32384C66" w:rsidR="00337E9E" w:rsidRPr="00BF46DB" w:rsidRDefault="008B2139"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Encarga al </w:t>
            </w:r>
            <w:r w:rsidR="008F7572" w:rsidRPr="00BF46DB">
              <w:rPr>
                <w:rFonts w:cstheme="minorHAnsi"/>
                <w:sz w:val="22"/>
                <w:szCs w:val="22"/>
                <w:lang w:val="es-ES"/>
              </w:rPr>
              <w:t>Comité Permanente</w:t>
            </w:r>
            <w:r w:rsidR="00337E9E" w:rsidRPr="00BF46DB">
              <w:rPr>
                <w:rFonts w:cstheme="minorHAnsi"/>
                <w:sz w:val="22"/>
                <w:szCs w:val="22"/>
                <w:lang w:val="es-ES"/>
              </w:rPr>
              <w:t xml:space="preserve"> </w:t>
            </w:r>
            <w:r w:rsidRPr="00BF46DB">
              <w:rPr>
                <w:rFonts w:cstheme="minorHAnsi"/>
                <w:sz w:val="22"/>
                <w:szCs w:val="22"/>
                <w:lang w:val="es-ES"/>
              </w:rPr>
              <w:t xml:space="preserve">que revise los “lineamientos sobre </w:t>
            </w:r>
            <w:r w:rsidR="00BA7D36" w:rsidRPr="00BF46DB">
              <w:rPr>
                <w:rFonts w:cstheme="minorHAnsi"/>
                <w:sz w:val="22"/>
                <w:szCs w:val="22"/>
                <w:lang w:val="es-ES"/>
              </w:rPr>
              <w:t xml:space="preserve">Iniciativas </w:t>
            </w:r>
            <w:r w:rsidRPr="00BF46DB">
              <w:rPr>
                <w:rFonts w:cstheme="minorHAnsi"/>
                <w:sz w:val="22"/>
                <w:szCs w:val="22"/>
                <w:lang w:val="es-ES"/>
              </w:rPr>
              <w:t>R</w:t>
            </w:r>
            <w:r w:rsidR="00BA7D36" w:rsidRPr="00BF46DB">
              <w:rPr>
                <w:rFonts w:cstheme="minorHAnsi"/>
                <w:sz w:val="22"/>
                <w:szCs w:val="22"/>
                <w:lang w:val="es-ES"/>
              </w:rPr>
              <w:t>egionales</w:t>
            </w:r>
            <w:r w:rsidRPr="00BF46DB">
              <w:rPr>
                <w:rFonts w:cstheme="minorHAnsi"/>
                <w:sz w:val="22"/>
                <w:szCs w:val="22"/>
                <w:lang w:val="es-ES"/>
              </w:rPr>
              <w:t>”</w:t>
            </w:r>
            <w:r w:rsidR="00337E9E" w:rsidRPr="00BF46DB">
              <w:rPr>
                <w:rStyle w:val="FootnoteReference"/>
                <w:rFonts w:cstheme="minorHAnsi"/>
                <w:sz w:val="22"/>
                <w:szCs w:val="22"/>
                <w:lang w:val="es-ES"/>
              </w:rPr>
              <w:footnoteReference w:id="76"/>
            </w:r>
            <w:r w:rsidR="00337E9E" w:rsidRPr="00BF46DB">
              <w:rPr>
                <w:rFonts w:cstheme="minorHAnsi"/>
                <w:sz w:val="22"/>
                <w:szCs w:val="22"/>
                <w:lang w:val="es-ES"/>
              </w:rPr>
              <w:t xml:space="preserve"> </w:t>
            </w:r>
            <w:r w:rsidRPr="00BF46DB">
              <w:rPr>
                <w:rFonts w:cstheme="minorHAnsi"/>
                <w:sz w:val="22"/>
                <w:szCs w:val="22"/>
                <w:lang w:val="es-ES"/>
              </w:rPr>
              <w:t>para que pueda realizarse una evaluación precisa de sus actividades y de su gestión administrativa y financiera y su sostenibilidad a largo plazo, y que utilice estos nuevos lineamientos para determinar el nivel de apoyo (financiero o de otro tipo) durante el próximo trienio</w:t>
            </w:r>
            <w:r w:rsidR="00337E9E" w:rsidRPr="00BF46DB">
              <w:rPr>
                <w:rFonts w:cstheme="minorHAnsi"/>
                <w:sz w:val="22"/>
                <w:szCs w:val="22"/>
                <w:lang w:val="es-ES"/>
              </w:rPr>
              <w:t>.</w:t>
            </w:r>
          </w:p>
          <w:p w14:paraId="5FD112AF" w14:textId="46AB0060" w:rsidR="00337E9E" w:rsidRPr="00BF46DB" w:rsidRDefault="00DD2C71"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Conviene en destinar apoyo financiero con cargo al presupuesto básico a las IRR siempre que el </w:t>
            </w:r>
            <w:r w:rsidR="008F7572" w:rsidRPr="00BF46DB">
              <w:rPr>
                <w:rFonts w:cstheme="minorHAnsi"/>
                <w:sz w:val="22"/>
                <w:szCs w:val="22"/>
                <w:lang w:val="es-ES"/>
              </w:rPr>
              <w:t>Comité Permanente</w:t>
            </w:r>
            <w:r w:rsidR="00337E9E" w:rsidRPr="00BF46DB">
              <w:rPr>
                <w:rFonts w:cstheme="minorHAnsi"/>
                <w:sz w:val="22"/>
                <w:szCs w:val="22"/>
                <w:lang w:val="es-ES"/>
              </w:rPr>
              <w:t xml:space="preserve"> </w:t>
            </w:r>
            <w:r w:rsidRPr="00BF46DB">
              <w:rPr>
                <w:rFonts w:cstheme="minorHAnsi"/>
                <w:sz w:val="22"/>
                <w:szCs w:val="22"/>
                <w:lang w:val="es-ES"/>
              </w:rPr>
              <w:t>determine que cumplen los Lineamientos Operativos.</w:t>
            </w:r>
          </w:p>
          <w:p w14:paraId="37578301" w14:textId="278D0A50" w:rsidR="00337E9E" w:rsidRPr="00BF46DB" w:rsidRDefault="00DD2C71"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Insta encarecidamente a las </w:t>
            </w:r>
            <w:r w:rsidR="00EA19D4" w:rsidRPr="00BF46DB">
              <w:rPr>
                <w:rFonts w:cstheme="minorHAnsi"/>
                <w:sz w:val="22"/>
                <w:szCs w:val="22"/>
                <w:lang w:val="es-ES"/>
              </w:rPr>
              <w:t>IRR</w:t>
            </w:r>
            <w:r w:rsidRPr="00BF46DB">
              <w:rPr>
                <w:rFonts w:cstheme="minorHAnsi"/>
                <w:sz w:val="22"/>
                <w:szCs w:val="22"/>
                <w:lang w:val="es-ES"/>
              </w:rPr>
              <w:t xml:space="preserve"> que reciben un apoyo financiero </w:t>
            </w:r>
            <w:r w:rsidR="009D5B5A" w:rsidRPr="00BF46DB">
              <w:rPr>
                <w:rFonts w:cstheme="minorHAnsi"/>
                <w:sz w:val="22"/>
                <w:szCs w:val="22"/>
                <w:lang w:val="es-ES"/>
              </w:rPr>
              <w:t xml:space="preserve">con cargo al presupuesto básico </w:t>
            </w:r>
            <w:r w:rsidR="00530D33" w:rsidRPr="00BF46DB">
              <w:rPr>
                <w:rFonts w:cstheme="minorHAnsi"/>
                <w:sz w:val="22"/>
                <w:szCs w:val="22"/>
                <w:lang w:val="es-ES"/>
              </w:rPr>
              <w:t xml:space="preserve">a que refuercen </w:t>
            </w:r>
            <w:r w:rsidR="009D5B5A" w:rsidRPr="00BF46DB">
              <w:rPr>
                <w:rFonts w:cstheme="minorHAnsi"/>
                <w:sz w:val="22"/>
                <w:szCs w:val="22"/>
                <w:lang w:val="es-ES"/>
              </w:rPr>
              <w:t xml:space="preserve">su sostenibilidad </w:t>
            </w:r>
            <w:r w:rsidR="00396B0D" w:rsidRPr="00BF46DB">
              <w:rPr>
                <w:rFonts w:cstheme="minorHAnsi"/>
                <w:sz w:val="22"/>
                <w:szCs w:val="22"/>
                <w:lang w:val="es-ES"/>
              </w:rPr>
              <w:t>financiera</w:t>
            </w:r>
            <w:r w:rsidR="00337E9E" w:rsidRPr="00BF46DB">
              <w:rPr>
                <w:rFonts w:cstheme="minorHAnsi"/>
                <w:sz w:val="22"/>
                <w:szCs w:val="22"/>
                <w:lang w:val="es-ES"/>
              </w:rPr>
              <w:t>.</w:t>
            </w:r>
          </w:p>
          <w:p w14:paraId="0262056D" w14:textId="59B83466" w:rsidR="00337E9E" w:rsidRPr="00BF46DB" w:rsidRDefault="00337E9E" w:rsidP="00BF46DB">
            <w:pPr>
              <w:pStyle w:val="ListParagraph"/>
              <w:numPr>
                <w:ilvl w:val="0"/>
                <w:numId w:val="26"/>
              </w:numPr>
              <w:rPr>
                <w:rFonts w:cstheme="minorHAnsi"/>
                <w:sz w:val="22"/>
                <w:szCs w:val="22"/>
                <w:lang w:val="es-ES"/>
              </w:rPr>
            </w:pPr>
            <w:r w:rsidRPr="00BF46DB">
              <w:rPr>
                <w:rFonts w:cstheme="minorHAnsi"/>
                <w:sz w:val="22"/>
                <w:szCs w:val="22"/>
                <w:lang w:val="es-ES"/>
              </w:rPr>
              <w:t>Decide</w:t>
            </w:r>
            <w:r w:rsidR="009D5B5A" w:rsidRPr="00BF46DB">
              <w:rPr>
                <w:rFonts w:cstheme="minorHAnsi"/>
                <w:sz w:val="22"/>
                <w:szCs w:val="22"/>
                <w:lang w:val="es-ES"/>
              </w:rPr>
              <w:t xml:space="preserve"> que los Centros Regionales Ramsar que cumplan </w:t>
            </w:r>
            <w:r w:rsidR="00393C63" w:rsidRPr="00BF46DB">
              <w:rPr>
                <w:rFonts w:cstheme="minorHAnsi"/>
                <w:sz w:val="22"/>
                <w:szCs w:val="22"/>
                <w:lang w:val="es-ES"/>
              </w:rPr>
              <w:t>los Lineamientos</w:t>
            </w:r>
            <w:r w:rsidR="00B1783B" w:rsidRPr="00BF46DB">
              <w:rPr>
                <w:rFonts w:cstheme="minorHAnsi"/>
                <w:sz w:val="22"/>
                <w:szCs w:val="22"/>
                <w:lang w:val="es-ES"/>
              </w:rPr>
              <w:t xml:space="preserve"> Operativos</w:t>
            </w:r>
            <w:r w:rsidRPr="00BF46DB">
              <w:rPr>
                <w:rFonts w:cstheme="minorHAnsi"/>
                <w:sz w:val="22"/>
                <w:szCs w:val="22"/>
                <w:lang w:val="es-ES"/>
              </w:rPr>
              <w:t xml:space="preserve"> </w:t>
            </w:r>
            <w:r w:rsidR="005B6485" w:rsidRPr="00BF46DB">
              <w:rPr>
                <w:rFonts w:cstheme="minorHAnsi"/>
                <w:sz w:val="22"/>
                <w:szCs w:val="22"/>
                <w:lang w:val="es-ES"/>
              </w:rPr>
              <w:t>podrán</w:t>
            </w:r>
            <w:r w:rsidR="009D5B5A" w:rsidRPr="00BF46DB">
              <w:rPr>
                <w:rFonts w:cstheme="minorHAnsi"/>
                <w:sz w:val="22"/>
                <w:szCs w:val="22"/>
                <w:lang w:val="es-ES"/>
              </w:rPr>
              <w:t xml:space="preserve"> recibir apoyo </w:t>
            </w:r>
            <w:r w:rsidR="00396B0D" w:rsidRPr="00BF46DB">
              <w:rPr>
                <w:rFonts w:cstheme="minorHAnsi"/>
                <w:sz w:val="22"/>
                <w:szCs w:val="22"/>
                <w:lang w:val="es-ES"/>
              </w:rPr>
              <w:t>financiero</w:t>
            </w:r>
            <w:r w:rsidR="009D5B5A" w:rsidRPr="00BF46DB">
              <w:rPr>
                <w:rFonts w:cstheme="minorHAnsi"/>
                <w:sz w:val="22"/>
                <w:szCs w:val="22"/>
                <w:lang w:val="es-ES"/>
              </w:rPr>
              <w:t xml:space="preserve"> durante un período </w:t>
            </w:r>
            <w:r w:rsidR="00396B0D" w:rsidRPr="00BF46DB">
              <w:rPr>
                <w:rFonts w:cstheme="minorHAnsi"/>
                <w:sz w:val="22"/>
                <w:szCs w:val="22"/>
                <w:lang w:val="es-ES"/>
              </w:rPr>
              <w:t>máximo</w:t>
            </w:r>
            <w:r w:rsidR="009D5B5A" w:rsidRPr="00BF46DB">
              <w:rPr>
                <w:rFonts w:cstheme="minorHAnsi"/>
                <w:sz w:val="22"/>
                <w:szCs w:val="22"/>
                <w:lang w:val="es-ES"/>
              </w:rPr>
              <w:t xml:space="preserve"> de seis años</w:t>
            </w:r>
            <w:r w:rsidRPr="00BF46DB">
              <w:rPr>
                <w:rFonts w:cstheme="minorHAnsi"/>
                <w:sz w:val="22"/>
                <w:szCs w:val="22"/>
                <w:lang w:val="es-ES"/>
              </w:rPr>
              <w:t>.</w:t>
            </w:r>
          </w:p>
          <w:p w14:paraId="0BDE0271" w14:textId="0ABF143C" w:rsidR="00337E9E" w:rsidRPr="00BF46DB" w:rsidRDefault="00834BE2" w:rsidP="00BF46DB">
            <w:pPr>
              <w:pStyle w:val="ListParagraph"/>
              <w:numPr>
                <w:ilvl w:val="0"/>
                <w:numId w:val="26"/>
              </w:numPr>
              <w:rPr>
                <w:rFonts w:cstheme="minorHAnsi"/>
                <w:b/>
                <w:sz w:val="22"/>
                <w:szCs w:val="22"/>
                <w:lang w:val="es-ES"/>
              </w:rPr>
            </w:pPr>
            <w:r w:rsidRPr="00BF46DB">
              <w:rPr>
                <w:rFonts w:cstheme="minorHAnsi"/>
                <w:sz w:val="22"/>
                <w:szCs w:val="22"/>
                <w:lang w:val="es-ES"/>
              </w:rPr>
              <w:t>Encarga a los Centros Regionales y a las Redes Regionales que funcionan en el mar</w:t>
            </w:r>
            <w:r w:rsidR="00BA7D36" w:rsidRPr="00BF46DB">
              <w:rPr>
                <w:rFonts w:cstheme="minorHAnsi"/>
                <w:sz w:val="22"/>
                <w:szCs w:val="22"/>
                <w:lang w:val="es-ES"/>
              </w:rPr>
              <w:t>co de la</w:t>
            </w:r>
            <w:r w:rsidR="00337E9E" w:rsidRPr="00BF46DB">
              <w:rPr>
                <w:rFonts w:cstheme="minorHAnsi"/>
                <w:sz w:val="22"/>
                <w:szCs w:val="22"/>
                <w:lang w:val="es-ES"/>
              </w:rPr>
              <w:t xml:space="preserve"> </w:t>
            </w:r>
            <w:r w:rsidR="00605E8B" w:rsidRPr="00BF46DB">
              <w:rPr>
                <w:rFonts w:cstheme="minorHAnsi"/>
                <w:sz w:val="22"/>
                <w:szCs w:val="22"/>
                <w:lang w:val="es-ES"/>
              </w:rPr>
              <w:t>Convención</w:t>
            </w:r>
            <w:r w:rsidR="00337E9E" w:rsidRPr="00BF46DB">
              <w:rPr>
                <w:rFonts w:cstheme="minorHAnsi"/>
                <w:sz w:val="22"/>
                <w:szCs w:val="22"/>
                <w:lang w:val="es-ES"/>
              </w:rPr>
              <w:t xml:space="preserve"> </w:t>
            </w:r>
            <w:r w:rsidRPr="00BF46DB">
              <w:rPr>
                <w:rFonts w:cstheme="minorHAnsi"/>
                <w:sz w:val="22"/>
                <w:szCs w:val="22"/>
                <w:lang w:val="es-ES"/>
              </w:rPr>
              <w:t>que “se definan como medios operativos para apoyar la aplicación de los objetivos de la Convención, pero que se presenten al público y a los otros asociados con su identidad e independencia propias</w:t>
            </w:r>
            <w:r w:rsidR="00337E9E" w:rsidRPr="00BF46DB">
              <w:rPr>
                <w:rFonts w:cstheme="minorHAnsi"/>
                <w:sz w:val="22"/>
                <w:szCs w:val="22"/>
                <w:lang w:val="es-ES"/>
              </w:rPr>
              <w:t>…</w:t>
            </w:r>
            <w:r w:rsidRPr="00BF46DB">
              <w:rPr>
                <w:rFonts w:cstheme="minorHAnsi"/>
                <w:sz w:val="22"/>
                <w:szCs w:val="22"/>
                <w:lang w:val="es-ES"/>
              </w:rPr>
              <w:t xml:space="preserve">”. Esto es para evitar cualquier confusión entre las </w:t>
            </w:r>
            <w:r w:rsidR="000D1164" w:rsidRPr="00BF46DB">
              <w:rPr>
                <w:rFonts w:cstheme="minorHAnsi"/>
                <w:sz w:val="22"/>
                <w:szCs w:val="22"/>
                <w:lang w:val="es-ES"/>
              </w:rPr>
              <w:t>distintas</w:t>
            </w:r>
            <w:r w:rsidRPr="00BF46DB">
              <w:rPr>
                <w:rFonts w:cstheme="minorHAnsi"/>
                <w:sz w:val="22"/>
                <w:szCs w:val="22"/>
                <w:lang w:val="es-ES"/>
              </w:rPr>
              <w:t xml:space="preserve"> funciones de las IRR, las </w:t>
            </w:r>
            <w:r w:rsidR="000D1164" w:rsidRPr="00BF46DB">
              <w:rPr>
                <w:rFonts w:cstheme="minorHAnsi"/>
                <w:sz w:val="22"/>
                <w:szCs w:val="22"/>
                <w:lang w:val="es-ES"/>
              </w:rPr>
              <w:t>Autoridades</w:t>
            </w:r>
            <w:r w:rsidRPr="00BF46DB">
              <w:rPr>
                <w:rFonts w:cstheme="minorHAnsi"/>
                <w:sz w:val="22"/>
                <w:szCs w:val="22"/>
                <w:lang w:val="es-ES"/>
              </w:rPr>
              <w:t xml:space="preserve"> </w:t>
            </w:r>
            <w:r w:rsidR="000D1164" w:rsidRPr="00BF46DB">
              <w:rPr>
                <w:rFonts w:cstheme="minorHAnsi"/>
                <w:sz w:val="22"/>
                <w:szCs w:val="22"/>
                <w:lang w:val="es-ES"/>
              </w:rPr>
              <w:t>Administrativas</w:t>
            </w:r>
            <w:r w:rsidRPr="00BF46DB">
              <w:rPr>
                <w:rFonts w:cstheme="minorHAnsi"/>
                <w:sz w:val="22"/>
                <w:szCs w:val="22"/>
                <w:lang w:val="es-ES"/>
              </w:rPr>
              <w:t xml:space="preserve"> en el plano nacional y la </w:t>
            </w:r>
            <w:r w:rsidR="000D1164" w:rsidRPr="00BF46DB">
              <w:rPr>
                <w:rFonts w:cstheme="minorHAnsi"/>
                <w:sz w:val="22"/>
                <w:szCs w:val="22"/>
                <w:lang w:val="es-ES"/>
              </w:rPr>
              <w:t xml:space="preserve">Secretaría en el </w:t>
            </w:r>
            <w:r w:rsidRPr="00BF46DB">
              <w:rPr>
                <w:rFonts w:cstheme="minorHAnsi"/>
                <w:sz w:val="22"/>
                <w:szCs w:val="22"/>
                <w:lang w:val="es-ES"/>
              </w:rPr>
              <w:t>plano internacional</w:t>
            </w:r>
            <w:r w:rsidR="00337E9E" w:rsidRPr="00BF46DB">
              <w:rPr>
                <w:rFonts w:cstheme="minorHAnsi"/>
                <w:sz w:val="22"/>
                <w:szCs w:val="22"/>
                <w:lang w:val="es-ES"/>
              </w:rPr>
              <w:t>.</w:t>
            </w:r>
          </w:p>
        </w:tc>
      </w:tr>
      <w:tr w:rsidR="005B7138" w:rsidRPr="00BF46DB" w14:paraId="72879E4C" w14:textId="77777777" w:rsidTr="00BF46DB">
        <w:tc>
          <w:tcPr>
            <w:tcW w:w="2240" w:type="dxa"/>
          </w:tcPr>
          <w:p w14:paraId="6EC7E708" w14:textId="1CE09949" w:rsidR="005B7138" w:rsidRPr="00BF46DB" w:rsidRDefault="000D1164" w:rsidP="00BF46DB">
            <w:pPr>
              <w:rPr>
                <w:rFonts w:cstheme="minorHAnsi"/>
                <w:b/>
                <w:sz w:val="22"/>
                <w:szCs w:val="22"/>
                <w:lang w:val="es-ES"/>
              </w:rPr>
            </w:pPr>
            <w:r w:rsidRPr="00BF46DB">
              <w:rPr>
                <w:rFonts w:cstheme="minorHAnsi"/>
                <w:b/>
                <w:sz w:val="22"/>
                <w:szCs w:val="22"/>
                <w:lang w:val="es-ES"/>
              </w:rPr>
              <w:t>Decisión</w:t>
            </w:r>
            <w:r w:rsidR="005B7138" w:rsidRPr="00BF46DB">
              <w:rPr>
                <w:rFonts w:cstheme="minorHAnsi"/>
                <w:b/>
                <w:sz w:val="22"/>
                <w:szCs w:val="22"/>
                <w:lang w:val="es-ES"/>
              </w:rPr>
              <w:t xml:space="preserve"> </w:t>
            </w:r>
            <w:r w:rsidR="002257CD" w:rsidRPr="00BF46DB">
              <w:rPr>
                <w:rFonts w:cstheme="minorHAnsi"/>
                <w:b/>
                <w:sz w:val="22"/>
                <w:szCs w:val="22"/>
                <w:lang w:val="es-ES"/>
              </w:rPr>
              <w:t>SC</w:t>
            </w:r>
            <w:r w:rsidR="005B7138" w:rsidRPr="00BF46DB">
              <w:rPr>
                <w:rFonts w:cstheme="minorHAnsi"/>
                <w:b/>
                <w:sz w:val="22"/>
                <w:szCs w:val="22"/>
                <w:lang w:val="es-ES"/>
              </w:rPr>
              <w:t xml:space="preserve">52-16: </w:t>
            </w:r>
            <w:r w:rsidR="00834BE2" w:rsidRPr="00BF46DB">
              <w:rPr>
                <w:rFonts w:cstheme="minorHAnsi"/>
                <w:sz w:val="22"/>
                <w:szCs w:val="22"/>
                <w:lang w:val="es-ES"/>
              </w:rPr>
              <w:t>Li</w:t>
            </w:r>
            <w:r w:rsidR="00245EB1" w:rsidRPr="00BF46DB">
              <w:rPr>
                <w:rFonts w:cstheme="minorHAnsi"/>
                <w:sz w:val="22"/>
                <w:szCs w:val="22"/>
                <w:lang w:val="es-ES"/>
              </w:rPr>
              <w:t>neamientos operativos revisados</w:t>
            </w:r>
            <w:r w:rsidR="005B7138" w:rsidRPr="00BF46DB">
              <w:rPr>
                <w:rFonts w:cstheme="minorHAnsi"/>
                <w:sz w:val="22"/>
                <w:szCs w:val="22"/>
                <w:lang w:val="es-ES"/>
              </w:rPr>
              <w:t xml:space="preserve"> </w:t>
            </w:r>
            <w:r w:rsidR="00834BE2" w:rsidRPr="00BF46DB">
              <w:rPr>
                <w:rFonts w:cstheme="minorHAnsi"/>
                <w:sz w:val="22"/>
                <w:szCs w:val="22"/>
                <w:lang w:val="es-ES"/>
              </w:rPr>
              <w:t xml:space="preserve">para </w:t>
            </w:r>
            <w:r w:rsidR="00B1783B" w:rsidRPr="00BF46DB">
              <w:rPr>
                <w:rFonts w:cstheme="minorHAnsi"/>
                <w:sz w:val="22"/>
                <w:szCs w:val="22"/>
                <w:lang w:val="es-ES"/>
              </w:rPr>
              <w:t>2016-2018</w:t>
            </w:r>
          </w:p>
        </w:tc>
        <w:tc>
          <w:tcPr>
            <w:tcW w:w="6966" w:type="dxa"/>
          </w:tcPr>
          <w:p w14:paraId="4CA14FBF" w14:textId="1A0F2166" w:rsidR="006A0A39"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La función complementaria de las IRR y de la Secretaría se pueden definir en acuerdos por escrito</w:t>
            </w:r>
            <w:r w:rsidR="006A0A39" w:rsidRPr="00BF46DB">
              <w:rPr>
                <w:rFonts w:cstheme="minorHAnsi"/>
                <w:sz w:val="22"/>
                <w:szCs w:val="22"/>
                <w:lang w:val="es-ES"/>
              </w:rPr>
              <w:t>.</w:t>
            </w:r>
          </w:p>
          <w:p w14:paraId="4F82AE10" w14:textId="7D6EF040" w:rsidR="006A0A39"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estructuras equitativas y transparentes de gobernanza y </w:t>
            </w:r>
            <w:r w:rsidR="000D1164" w:rsidRPr="00BF46DB">
              <w:rPr>
                <w:rFonts w:cstheme="minorHAnsi"/>
                <w:sz w:val="22"/>
                <w:szCs w:val="22"/>
                <w:lang w:val="es-ES"/>
              </w:rPr>
              <w:t>coordinación</w:t>
            </w:r>
            <w:r w:rsidRPr="00BF46DB">
              <w:rPr>
                <w:rFonts w:cstheme="minorHAnsi"/>
                <w:sz w:val="22"/>
                <w:szCs w:val="22"/>
                <w:lang w:val="es-ES"/>
              </w:rPr>
              <w:t xml:space="preserve"> se deberían definir en una serie de procedimientos operativos que se </w:t>
            </w:r>
            <w:r w:rsidR="000D1164" w:rsidRPr="00BF46DB">
              <w:rPr>
                <w:rFonts w:cstheme="minorHAnsi"/>
                <w:sz w:val="22"/>
                <w:szCs w:val="22"/>
                <w:lang w:val="es-ES"/>
              </w:rPr>
              <w:t>deberían</w:t>
            </w:r>
            <w:r w:rsidRPr="00BF46DB">
              <w:rPr>
                <w:rFonts w:cstheme="minorHAnsi"/>
                <w:sz w:val="22"/>
                <w:szCs w:val="22"/>
                <w:lang w:val="es-ES"/>
              </w:rPr>
              <w:t xml:space="preserve"> publicar y comunicar a la </w:t>
            </w:r>
            <w:r w:rsidR="000D1164" w:rsidRPr="00BF46DB">
              <w:rPr>
                <w:rFonts w:cstheme="minorHAnsi"/>
                <w:sz w:val="22"/>
                <w:szCs w:val="22"/>
                <w:lang w:val="es-ES"/>
              </w:rPr>
              <w:t>Secretaría</w:t>
            </w:r>
            <w:r w:rsidR="006A0A39" w:rsidRPr="00BF46DB">
              <w:rPr>
                <w:rFonts w:cstheme="minorHAnsi"/>
                <w:sz w:val="22"/>
                <w:szCs w:val="22"/>
                <w:lang w:val="es-ES"/>
              </w:rPr>
              <w:t>.</w:t>
            </w:r>
          </w:p>
          <w:p w14:paraId="0A743341" w14:textId="4BF71BEE" w:rsidR="006A0A39"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Las IRR tienen la finalidad de brindar apoyo duradero, estructural y operativo para facilitar y mejorar la aplicación de la Conven</w:t>
            </w:r>
            <w:r w:rsidR="00E8053E" w:rsidRPr="00BF46DB">
              <w:rPr>
                <w:rFonts w:cstheme="minorHAnsi"/>
                <w:sz w:val="22"/>
                <w:szCs w:val="22"/>
                <w:lang w:val="es-ES"/>
              </w:rPr>
              <w:t>ción en la región en cuestión</w:t>
            </w:r>
            <w:r w:rsidRPr="00BF46DB">
              <w:rPr>
                <w:rFonts w:cstheme="minorHAnsi"/>
                <w:sz w:val="22"/>
                <w:szCs w:val="22"/>
                <w:lang w:val="es-ES"/>
              </w:rPr>
              <w:t>. Se necesita el apoyo de las Partes Contratantes que participen</w:t>
            </w:r>
            <w:r w:rsidR="006A0A39" w:rsidRPr="00BF46DB">
              <w:rPr>
                <w:rFonts w:cstheme="minorHAnsi"/>
                <w:sz w:val="22"/>
                <w:szCs w:val="22"/>
                <w:lang w:val="es-ES"/>
              </w:rPr>
              <w:t>.</w:t>
            </w:r>
          </w:p>
          <w:p w14:paraId="02068B33" w14:textId="02B3AF83" w:rsidR="006A0A39"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Para ser candidatas a recibir financiación de la </w:t>
            </w:r>
            <w:r w:rsidR="00605E8B" w:rsidRPr="00BF46DB">
              <w:rPr>
                <w:rFonts w:cstheme="minorHAnsi"/>
                <w:sz w:val="22"/>
                <w:szCs w:val="22"/>
                <w:lang w:val="es-ES"/>
              </w:rPr>
              <w:t>Convención</w:t>
            </w:r>
            <w:r w:rsidR="006A0A39" w:rsidRPr="00BF46DB">
              <w:rPr>
                <w:rFonts w:cstheme="minorHAnsi"/>
                <w:sz w:val="22"/>
                <w:szCs w:val="22"/>
                <w:lang w:val="es-ES"/>
              </w:rPr>
              <w:t xml:space="preserve">, </w:t>
            </w:r>
            <w:r w:rsidRPr="00BF46DB">
              <w:rPr>
                <w:rFonts w:cstheme="minorHAnsi"/>
                <w:sz w:val="22"/>
                <w:szCs w:val="22"/>
                <w:lang w:val="es-ES"/>
              </w:rPr>
              <w:t xml:space="preserve">se necesita una carta de apoyo de las Autoridades </w:t>
            </w:r>
            <w:r w:rsidR="000D1164" w:rsidRPr="00BF46DB">
              <w:rPr>
                <w:rFonts w:cstheme="minorHAnsi"/>
                <w:sz w:val="22"/>
                <w:szCs w:val="22"/>
                <w:lang w:val="es-ES"/>
              </w:rPr>
              <w:t>Administrativas</w:t>
            </w:r>
            <w:r w:rsidRPr="00BF46DB">
              <w:rPr>
                <w:rFonts w:cstheme="minorHAnsi"/>
                <w:sz w:val="22"/>
                <w:szCs w:val="22"/>
                <w:lang w:val="es-ES"/>
              </w:rPr>
              <w:t xml:space="preserve"> pertinentes.</w:t>
            </w:r>
          </w:p>
          <w:p w14:paraId="79FA53F5" w14:textId="5D84CF00" w:rsidR="006A0A39"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El </w:t>
            </w:r>
            <w:r w:rsidR="000D1164" w:rsidRPr="00BF46DB">
              <w:rPr>
                <w:rFonts w:cstheme="minorHAnsi"/>
                <w:sz w:val="22"/>
                <w:szCs w:val="22"/>
                <w:lang w:val="es-ES"/>
              </w:rPr>
              <w:t>desarrollo</w:t>
            </w:r>
            <w:r w:rsidRPr="00BF46DB">
              <w:rPr>
                <w:rFonts w:cstheme="minorHAnsi"/>
                <w:sz w:val="22"/>
                <w:szCs w:val="22"/>
                <w:lang w:val="es-ES"/>
              </w:rPr>
              <w:t xml:space="preserve"> y la coordinación de las IRR </w:t>
            </w:r>
            <w:r w:rsidR="000D1164" w:rsidRPr="00BF46DB">
              <w:rPr>
                <w:rFonts w:cstheme="minorHAnsi"/>
                <w:sz w:val="22"/>
                <w:szCs w:val="22"/>
                <w:lang w:val="es-ES"/>
              </w:rPr>
              <w:t>son</w:t>
            </w:r>
            <w:r w:rsidRPr="00BF46DB">
              <w:rPr>
                <w:rFonts w:cstheme="minorHAnsi"/>
                <w:sz w:val="22"/>
                <w:szCs w:val="22"/>
                <w:lang w:val="es-ES"/>
              </w:rPr>
              <w:t xml:space="preserve"> responsabilidad de los </w:t>
            </w:r>
            <w:r w:rsidRPr="00BF46DB">
              <w:rPr>
                <w:rFonts w:cstheme="minorHAnsi"/>
                <w:sz w:val="22"/>
                <w:szCs w:val="22"/>
                <w:lang w:val="es-ES"/>
              </w:rPr>
              <w:lastRenderedPageBreak/>
              <w:t xml:space="preserve">interesados pertinentes, particularmente los responsables de las Autoridades </w:t>
            </w:r>
            <w:r w:rsidR="000D1164" w:rsidRPr="00BF46DB">
              <w:rPr>
                <w:rFonts w:cstheme="minorHAnsi"/>
                <w:sz w:val="22"/>
                <w:szCs w:val="22"/>
                <w:lang w:val="es-ES"/>
              </w:rPr>
              <w:t>Administrativas</w:t>
            </w:r>
            <w:r w:rsidRPr="00BF46DB">
              <w:rPr>
                <w:rFonts w:cstheme="minorHAnsi"/>
                <w:sz w:val="22"/>
                <w:szCs w:val="22"/>
                <w:lang w:val="es-ES"/>
              </w:rPr>
              <w:t xml:space="preserve"> que participan en la gobernanza de las IRR</w:t>
            </w:r>
            <w:r w:rsidR="00A716B6" w:rsidRPr="00BF46DB">
              <w:rPr>
                <w:rFonts w:cstheme="minorHAnsi"/>
                <w:sz w:val="22"/>
                <w:szCs w:val="22"/>
                <w:lang w:val="es-ES"/>
              </w:rPr>
              <w:t>.</w:t>
            </w:r>
          </w:p>
          <w:p w14:paraId="404A6F99" w14:textId="75DE01E6" w:rsidR="00A716B6"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Se alienta a cada IRR a contar con personal profesional para supervisar o coordinar los proyectos y programas</w:t>
            </w:r>
            <w:r w:rsidR="00A716B6" w:rsidRPr="00BF46DB">
              <w:rPr>
                <w:rFonts w:cstheme="minorHAnsi"/>
                <w:sz w:val="22"/>
                <w:szCs w:val="22"/>
                <w:lang w:val="es-ES"/>
              </w:rPr>
              <w:t>.</w:t>
            </w:r>
          </w:p>
          <w:p w14:paraId="47E23CE9" w14:textId="30086068" w:rsidR="00A716B6"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Cuando una </w:t>
            </w:r>
            <w:r w:rsidR="00EA19D4" w:rsidRPr="00BF46DB">
              <w:rPr>
                <w:rFonts w:cstheme="minorHAnsi"/>
                <w:sz w:val="22"/>
                <w:szCs w:val="22"/>
                <w:lang w:val="es-ES"/>
              </w:rPr>
              <w:t>IRR</w:t>
            </w:r>
            <w:r w:rsidR="00A716B6" w:rsidRPr="00BF46DB">
              <w:rPr>
                <w:rFonts w:cstheme="minorHAnsi"/>
                <w:sz w:val="22"/>
                <w:szCs w:val="22"/>
                <w:lang w:val="es-ES"/>
              </w:rPr>
              <w:t xml:space="preserve"> </w:t>
            </w:r>
            <w:r w:rsidRPr="00BF46DB">
              <w:rPr>
                <w:rFonts w:cstheme="minorHAnsi"/>
                <w:sz w:val="22"/>
                <w:szCs w:val="22"/>
                <w:lang w:val="es-ES"/>
              </w:rPr>
              <w:t xml:space="preserve">es acogida por una institución, un acuerdo de acogida </w:t>
            </w:r>
            <w:r w:rsidR="000D1164" w:rsidRPr="00BF46DB">
              <w:rPr>
                <w:rFonts w:cstheme="minorHAnsi"/>
                <w:sz w:val="22"/>
                <w:szCs w:val="22"/>
                <w:lang w:val="es-ES"/>
              </w:rPr>
              <w:t>debería</w:t>
            </w:r>
            <w:r w:rsidRPr="00BF46DB">
              <w:rPr>
                <w:rFonts w:cstheme="minorHAnsi"/>
                <w:sz w:val="22"/>
                <w:szCs w:val="22"/>
                <w:lang w:val="es-ES"/>
              </w:rPr>
              <w:t xml:space="preserve"> reconocer la condición específica de la </w:t>
            </w:r>
            <w:r w:rsidR="000D1164" w:rsidRPr="00BF46DB">
              <w:rPr>
                <w:rFonts w:cstheme="minorHAnsi"/>
                <w:sz w:val="22"/>
                <w:szCs w:val="22"/>
                <w:lang w:val="es-ES"/>
              </w:rPr>
              <w:t>iniciativa</w:t>
            </w:r>
            <w:r w:rsidRPr="00BF46DB">
              <w:rPr>
                <w:rFonts w:cstheme="minorHAnsi"/>
                <w:sz w:val="22"/>
                <w:szCs w:val="22"/>
                <w:lang w:val="es-ES"/>
              </w:rPr>
              <w:t xml:space="preserve"> y su independencia de gestión respecto de la institución de acogida, siguiendo el modelo adoptado por el </w:t>
            </w:r>
            <w:r w:rsidR="008F7572" w:rsidRPr="00BF46DB">
              <w:rPr>
                <w:rFonts w:cstheme="minorHAnsi"/>
                <w:sz w:val="22"/>
                <w:szCs w:val="22"/>
                <w:lang w:val="es-ES"/>
              </w:rPr>
              <w:t>Comité Permanente</w:t>
            </w:r>
            <w:r w:rsidR="00A716B6" w:rsidRPr="00BF46DB">
              <w:rPr>
                <w:rFonts w:cstheme="minorHAnsi"/>
                <w:sz w:val="22"/>
                <w:szCs w:val="22"/>
                <w:lang w:val="es-ES"/>
              </w:rPr>
              <w:t>.</w:t>
            </w:r>
          </w:p>
          <w:p w14:paraId="6A36FC1C" w14:textId="7CF37204" w:rsidR="00A716B6" w:rsidRPr="00BF46DB" w:rsidRDefault="00677E37"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son aprobadas por la </w:t>
            </w:r>
            <w:r w:rsidR="00E16F48" w:rsidRPr="00BF46DB">
              <w:rPr>
                <w:rFonts w:cstheme="minorHAnsi"/>
                <w:sz w:val="22"/>
                <w:szCs w:val="22"/>
                <w:lang w:val="es-ES"/>
              </w:rPr>
              <w:t>COP</w:t>
            </w:r>
            <w:r w:rsidRPr="00BF46DB">
              <w:rPr>
                <w:rFonts w:cstheme="minorHAnsi"/>
                <w:sz w:val="22"/>
                <w:szCs w:val="22"/>
                <w:lang w:val="es-ES"/>
              </w:rPr>
              <w:t xml:space="preserve"> y/o el </w:t>
            </w:r>
            <w:r w:rsidR="008F7572" w:rsidRPr="00BF46DB">
              <w:rPr>
                <w:rFonts w:cstheme="minorHAnsi"/>
                <w:sz w:val="22"/>
                <w:szCs w:val="22"/>
                <w:lang w:val="es-ES"/>
              </w:rPr>
              <w:t>Comité Permanente</w:t>
            </w:r>
            <w:r w:rsidR="00A716B6" w:rsidRPr="00BF46DB">
              <w:rPr>
                <w:rFonts w:cstheme="minorHAnsi"/>
                <w:sz w:val="22"/>
                <w:szCs w:val="22"/>
                <w:lang w:val="es-ES"/>
              </w:rPr>
              <w:t xml:space="preserve">, </w:t>
            </w:r>
            <w:r w:rsidR="00CF3BEE" w:rsidRPr="00BF46DB">
              <w:rPr>
                <w:rFonts w:cstheme="minorHAnsi"/>
                <w:sz w:val="22"/>
                <w:szCs w:val="22"/>
                <w:lang w:val="es-ES"/>
              </w:rPr>
              <w:t xml:space="preserve">siempre y cuando su establecimiento esté justificado como respuesta a las </w:t>
            </w:r>
            <w:r w:rsidR="000D1164" w:rsidRPr="00BF46DB">
              <w:rPr>
                <w:rFonts w:cstheme="minorHAnsi"/>
                <w:sz w:val="22"/>
                <w:szCs w:val="22"/>
                <w:lang w:val="es-ES"/>
              </w:rPr>
              <w:t>necesidades</w:t>
            </w:r>
            <w:r w:rsidR="00CF3BEE" w:rsidRPr="00BF46DB">
              <w:rPr>
                <w:rFonts w:cstheme="minorHAnsi"/>
                <w:sz w:val="22"/>
                <w:szCs w:val="22"/>
                <w:lang w:val="es-ES"/>
              </w:rPr>
              <w:t xml:space="preserve"> de las regi</w:t>
            </w:r>
            <w:r w:rsidR="000D1164" w:rsidRPr="00BF46DB">
              <w:rPr>
                <w:rFonts w:cstheme="minorHAnsi"/>
                <w:sz w:val="22"/>
                <w:szCs w:val="22"/>
                <w:lang w:val="es-ES"/>
              </w:rPr>
              <w:t>o</w:t>
            </w:r>
            <w:r w:rsidR="00CF3BEE" w:rsidRPr="00BF46DB">
              <w:rPr>
                <w:rFonts w:cstheme="minorHAnsi"/>
                <w:sz w:val="22"/>
                <w:szCs w:val="22"/>
                <w:lang w:val="es-ES"/>
              </w:rPr>
              <w:t>nes y que</w:t>
            </w:r>
            <w:r w:rsidR="005E7A2A" w:rsidRPr="00BF46DB">
              <w:rPr>
                <w:rFonts w:cstheme="minorHAnsi"/>
                <w:sz w:val="22"/>
                <w:szCs w:val="22"/>
                <w:lang w:val="es-ES"/>
              </w:rPr>
              <w:t xml:space="preserve"> estas</w:t>
            </w:r>
            <w:r w:rsidR="00CF3BEE" w:rsidRPr="00BF46DB">
              <w:rPr>
                <w:rFonts w:cstheme="minorHAnsi"/>
                <w:sz w:val="22"/>
                <w:szCs w:val="22"/>
                <w:lang w:val="es-ES"/>
              </w:rPr>
              <w:t xml:space="preserve"> cumplan los </w:t>
            </w:r>
            <w:r w:rsidR="00B1783B" w:rsidRPr="00BF46DB">
              <w:rPr>
                <w:rFonts w:cstheme="minorHAnsi"/>
                <w:sz w:val="22"/>
                <w:szCs w:val="22"/>
                <w:lang w:val="es-ES"/>
              </w:rPr>
              <w:t>Lineamientos Operativos</w:t>
            </w:r>
            <w:r w:rsidR="00A716B6" w:rsidRPr="00BF46DB">
              <w:rPr>
                <w:rFonts w:cstheme="minorHAnsi"/>
                <w:sz w:val="22"/>
                <w:szCs w:val="22"/>
                <w:lang w:val="es-ES"/>
              </w:rPr>
              <w:t xml:space="preserve">. </w:t>
            </w:r>
          </w:p>
          <w:p w14:paraId="7ACB2AE9" w14:textId="27C6B3A6"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Las IRR debe</w:t>
            </w:r>
            <w:r w:rsidR="005E7A2A" w:rsidRPr="00BF46DB">
              <w:rPr>
                <w:rFonts w:cstheme="minorHAnsi"/>
                <w:sz w:val="22"/>
                <w:szCs w:val="22"/>
                <w:lang w:val="es-ES"/>
              </w:rPr>
              <w:t>rían</w:t>
            </w:r>
            <w:r w:rsidRPr="00BF46DB">
              <w:rPr>
                <w:rFonts w:cstheme="minorHAnsi"/>
                <w:sz w:val="22"/>
                <w:szCs w:val="22"/>
                <w:lang w:val="es-ES"/>
              </w:rPr>
              <w:t xml:space="preserve"> estar en consonancia con el Plan Estratégico.</w:t>
            </w:r>
          </w:p>
          <w:p w14:paraId="3E1C5346" w14:textId="1E0B1762"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El programa de trabajo de las </w:t>
            </w:r>
            <w:r w:rsidR="00EA19D4" w:rsidRPr="00BF46DB">
              <w:rPr>
                <w:rFonts w:cstheme="minorHAnsi"/>
                <w:sz w:val="22"/>
                <w:szCs w:val="22"/>
                <w:lang w:val="es-ES"/>
              </w:rPr>
              <w:t>IRR</w:t>
            </w:r>
            <w:r w:rsidR="00A716B6" w:rsidRPr="00BF46DB">
              <w:rPr>
                <w:rFonts w:cstheme="minorHAnsi"/>
                <w:sz w:val="22"/>
                <w:szCs w:val="22"/>
                <w:lang w:val="es-ES"/>
              </w:rPr>
              <w:t xml:space="preserve"> </w:t>
            </w:r>
            <w:r w:rsidRPr="00BF46DB">
              <w:rPr>
                <w:rFonts w:cstheme="minorHAnsi"/>
                <w:sz w:val="22"/>
                <w:szCs w:val="22"/>
                <w:lang w:val="es-ES"/>
              </w:rPr>
              <w:t>mejora la visibilidad de la Convención y la sensibilidad general acerca de los objetivos de su Plan Estratégico</w:t>
            </w:r>
            <w:r w:rsidR="00A716B6" w:rsidRPr="00BF46DB">
              <w:rPr>
                <w:rFonts w:cstheme="minorHAnsi"/>
                <w:sz w:val="22"/>
                <w:szCs w:val="22"/>
                <w:lang w:val="es-ES"/>
              </w:rPr>
              <w:t xml:space="preserve">. </w:t>
            </w:r>
          </w:p>
          <w:p w14:paraId="7159B4BA" w14:textId="4612FA3F"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w:t>
            </w:r>
            <w:r w:rsidR="00EA19D4" w:rsidRPr="00BF46DB">
              <w:rPr>
                <w:rFonts w:cstheme="minorHAnsi"/>
                <w:sz w:val="22"/>
                <w:szCs w:val="22"/>
                <w:lang w:val="es-ES"/>
              </w:rPr>
              <w:t>IRR</w:t>
            </w:r>
            <w:r w:rsidR="00A716B6" w:rsidRPr="00BF46DB">
              <w:rPr>
                <w:rFonts w:cstheme="minorHAnsi"/>
                <w:sz w:val="22"/>
                <w:szCs w:val="22"/>
                <w:lang w:val="es-ES"/>
              </w:rPr>
              <w:t xml:space="preserve"> genera</w:t>
            </w:r>
            <w:r w:rsidRPr="00BF46DB">
              <w:rPr>
                <w:rFonts w:cstheme="minorHAnsi"/>
                <w:sz w:val="22"/>
                <w:szCs w:val="22"/>
                <w:lang w:val="es-ES"/>
              </w:rPr>
              <w:t xml:space="preserve">n sus </w:t>
            </w:r>
            <w:r w:rsidR="000D1164" w:rsidRPr="00BF46DB">
              <w:rPr>
                <w:rFonts w:cstheme="minorHAnsi"/>
                <w:sz w:val="22"/>
                <w:szCs w:val="22"/>
                <w:lang w:val="es-ES"/>
              </w:rPr>
              <w:t>propios</w:t>
            </w:r>
            <w:r w:rsidRPr="00BF46DB">
              <w:rPr>
                <w:rFonts w:cstheme="minorHAnsi"/>
                <w:sz w:val="22"/>
                <w:szCs w:val="22"/>
                <w:lang w:val="es-ES"/>
              </w:rPr>
              <w:t xml:space="preserve"> recursos y deberían tomar las medidas necesarias para llegar a ser económicamente autosuficientes</w:t>
            </w:r>
            <w:r w:rsidR="00A716B6" w:rsidRPr="00BF46DB">
              <w:rPr>
                <w:rFonts w:cstheme="minorHAnsi"/>
                <w:sz w:val="22"/>
                <w:szCs w:val="22"/>
                <w:lang w:val="es-ES"/>
              </w:rPr>
              <w:t xml:space="preserve">. </w:t>
            </w:r>
          </w:p>
          <w:p w14:paraId="4C608D17" w14:textId="0F7B0183"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Las IRR deben presentar informes anuales a la Secretaría.</w:t>
            </w:r>
          </w:p>
          <w:p w14:paraId="73A12BD2" w14:textId="57BC3A1F"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Las IRR que cumplen los Lin</w:t>
            </w:r>
            <w:r w:rsidR="00B1783B" w:rsidRPr="00BF46DB">
              <w:rPr>
                <w:rFonts w:cstheme="minorHAnsi"/>
                <w:sz w:val="22"/>
                <w:szCs w:val="22"/>
                <w:lang w:val="es-ES"/>
              </w:rPr>
              <w:t>eamientos Operativos</w:t>
            </w:r>
            <w:r w:rsidR="00A716B6" w:rsidRPr="00BF46DB">
              <w:rPr>
                <w:rFonts w:cstheme="minorHAnsi"/>
                <w:sz w:val="22"/>
                <w:szCs w:val="22"/>
                <w:lang w:val="es-ES"/>
              </w:rPr>
              <w:t xml:space="preserve"> </w:t>
            </w:r>
            <w:r w:rsidRPr="00BF46DB">
              <w:rPr>
                <w:rFonts w:cstheme="minorHAnsi"/>
                <w:sz w:val="22"/>
                <w:szCs w:val="22"/>
                <w:lang w:val="es-ES"/>
              </w:rPr>
              <w:t xml:space="preserve">son aprobadas por el </w:t>
            </w:r>
            <w:r w:rsidR="008F7572" w:rsidRPr="00BF46DB">
              <w:rPr>
                <w:rFonts w:cstheme="minorHAnsi"/>
                <w:sz w:val="22"/>
                <w:szCs w:val="22"/>
                <w:lang w:val="es-ES"/>
              </w:rPr>
              <w:t>Comité Permanente</w:t>
            </w:r>
            <w:r w:rsidR="00435504" w:rsidRPr="00BF46DB">
              <w:rPr>
                <w:rFonts w:cstheme="minorHAnsi"/>
                <w:sz w:val="22"/>
                <w:szCs w:val="22"/>
                <w:lang w:val="es-ES"/>
              </w:rPr>
              <w:t xml:space="preserve"> </w:t>
            </w:r>
            <w:r w:rsidRPr="00BF46DB">
              <w:rPr>
                <w:rFonts w:cstheme="minorHAnsi"/>
                <w:sz w:val="22"/>
                <w:szCs w:val="22"/>
                <w:lang w:val="es-ES"/>
              </w:rPr>
              <w:t xml:space="preserve">considerando que operan en el </w:t>
            </w:r>
            <w:r w:rsidR="008A302F" w:rsidRPr="00BF46DB">
              <w:rPr>
                <w:rFonts w:cstheme="minorHAnsi"/>
                <w:sz w:val="22"/>
                <w:szCs w:val="22"/>
                <w:lang w:val="es-ES"/>
              </w:rPr>
              <w:t>marco de la Convención</w:t>
            </w:r>
            <w:r w:rsidR="00A716B6" w:rsidRPr="00BF46DB">
              <w:rPr>
                <w:rFonts w:cstheme="minorHAnsi"/>
                <w:sz w:val="22"/>
                <w:szCs w:val="22"/>
                <w:lang w:val="es-ES"/>
              </w:rPr>
              <w:t xml:space="preserve"> </w:t>
            </w:r>
            <w:r w:rsidR="00F710A6" w:rsidRPr="00BF46DB">
              <w:rPr>
                <w:rFonts w:cstheme="minorHAnsi"/>
                <w:sz w:val="22"/>
                <w:szCs w:val="22"/>
                <w:lang w:val="es-ES"/>
              </w:rPr>
              <w:t>durante</w:t>
            </w:r>
            <w:r w:rsidR="005723D2" w:rsidRPr="00BF46DB">
              <w:rPr>
                <w:rFonts w:cstheme="minorHAnsi"/>
                <w:sz w:val="22"/>
                <w:szCs w:val="22"/>
                <w:lang w:val="es-ES"/>
              </w:rPr>
              <w:t xml:space="preserve"> el período</w:t>
            </w:r>
            <w:r w:rsidR="00A716B6" w:rsidRPr="00BF46DB">
              <w:rPr>
                <w:rFonts w:cstheme="minorHAnsi"/>
                <w:sz w:val="22"/>
                <w:szCs w:val="22"/>
                <w:lang w:val="es-ES"/>
              </w:rPr>
              <w:t xml:space="preserve"> </w:t>
            </w:r>
            <w:r w:rsidR="00F710A6" w:rsidRPr="00BF46DB">
              <w:rPr>
                <w:rFonts w:cstheme="minorHAnsi"/>
                <w:sz w:val="22"/>
                <w:szCs w:val="22"/>
                <w:lang w:val="es-ES"/>
              </w:rPr>
              <w:t xml:space="preserve">entre dos reuniones de la </w:t>
            </w:r>
            <w:r w:rsidR="00E16F48" w:rsidRPr="00BF46DB">
              <w:rPr>
                <w:rFonts w:cstheme="minorHAnsi"/>
                <w:sz w:val="22"/>
                <w:szCs w:val="22"/>
                <w:lang w:val="es-ES"/>
              </w:rPr>
              <w:t>COP</w:t>
            </w:r>
            <w:r w:rsidR="00F710A6" w:rsidRPr="00BF46DB">
              <w:rPr>
                <w:rFonts w:cstheme="minorHAnsi"/>
                <w:sz w:val="22"/>
                <w:szCs w:val="22"/>
                <w:lang w:val="es-ES"/>
              </w:rPr>
              <w:t xml:space="preserve"> </w:t>
            </w:r>
            <w:r w:rsidRPr="00BF46DB">
              <w:rPr>
                <w:rFonts w:cstheme="minorHAnsi"/>
                <w:sz w:val="22"/>
                <w:szCs w:val="22"/>
                <w:lang w:val="es-ES"/>
              </w:rPr>
              <w:t>y reciben la condición de IRR.</w:t>
            </w:r>
          </w:p>
          <w:p w14:paraId="05F71259" w14:textId="13C652F1" w:rsidR="00A716B6" w:rsidRPr="00BF46DB" w:rsidRDefault="00CF3BEE" w:rsidP="00BF46DB">
            <w:pPr>
              <w:pStyle w:val="ListParagraph"/>
              <w:numPr>
                <w:ilvl w:val="0"/>
                <w:numId w:val="26"/>
              </w:numPr>
              <w:rPr>
                <w:rFonts w:cstheme="minorHAnsi"/>
                <w:sz w:val="22"/>
                <w:szCs w:val="22"/>
                <w:lang w:val="es-ES"/>
              </w:rPr>
            </w:pPr>
            <w:r w:rsidRPr="00BF46DB">
              <w:rPr>
                <w:rFonts w:cstheme="minorHAnsi"/>
                <w:sz w:val="22"/>
                <w:szCs w:val="22"/>
                <w:lang w:val="es-ES"/>
              </w:rPr>
              <w:t>El Comité Permanente retirará la condición de IRR a las IRR que no informen a la Secretaría sobre sus actividades en los plazos previstos</w:t>
            </w:r>
            <w:r w:rsidR="00A716B6" w:rsidRPr="00BF46DB">
              <w:rPr>
                <w:rFonts w:cstheme="minorHAnsi"/>
                <w:sz w:val="22"/>
                <w:szCs w:val="22"/>
                <w:lang w:val="es-ES"/>
              </w:rPr>
              <w:t xml:space="preserve">.  </w:t>
            </w:r>
          </w:p>
        </w:tc>
      </w:tr>
      <w:tr w:rsidR="00F57988" w:rsidRPr="00BF46DB" w14:paraId="697CFEAC" w14:textId="77777777" w:rsidTr="00BF46DB">
        <w:tc>
          <w:tcPr>
            <w:tcW w:w="2240" w:type="dxa"/>
          </w:tcPr>
          <w:p w14:paraId="4BF30979" w14:textId="77777777" w:rsidR="00F57988" w:rsidRPr="00BF46DB" w:rsidRDefault="00F57988" w:rsidP="00BF46DB">
            <w:pPr>
              <w:rPr>
                <w:rFonts w:cstheme="minorHAnsi"/>
                <w:b/>
                <w:sz w:val="22"/>
                <w:szCs w:val="22"/>
                <w:lang w:val="es-ES"/>
              </w:rPr>
            </w:pPr>
            <w:r w:rsidRPr="00BF46DB">
              <w:rPr>
                <w:rFonts w:cstheme="minorHAnsi"/>
                <w:b/>
                <w:sz w:val="22"/>
                <w:szCs w:val="22"/>
                <w:lang w:val="es-ES"/>
              </w:rPr>
              <w:lastRenderedPageBreak/>
              <w:t>Resolución XIII.9:</w:t>
            </w:r>
          </w:p>
          <w:p w14:paraId="19A0B4F6" w14:textId="5BD3DC10" w:rsidR="00F57988" w:rsidRPr="00BF46DB" w:rsidRDefault="00F57988" w:rsidP="00BF46DB">
            <w:pPr>
              <w:rPr>
                <w:rFonts w:cstheme="minorHAnsi"/>
                <w:b/>
                <w:sz w:val="22"/>
                <w:szCs w:val="22"/>
                <w:lang w:val="es-ES"/>
              </w:rPr>
            </w:pPr>
            <w:r w:rsidRPr="00BF46DB">
              <w:rPr>
                <w:rFonts w:cstheme="minorHAnsi"/>
                <w:b/>
                <w:sz w:val="22"/>
                <w:szCs w:val="22"/>
                <w:lang w:val="es-ES"/>
              </w:rPr>
              <w:t>7 principios</w:t>
            </w:r>
          </w:p>
        </w:tc>
        <w:tc>
          <w:tcPr>
            <w:tcW w:w="6966" w:type="dxa"/>
          </w:tcPr>
          <w:p w14:paraId="7D9EA549" w14:textId="4F1A54F3" w:rsidR="00F57988" w:rsidRPr="00BF46DB" w:rsidRDefault="00F57988"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deben ser aprobadas por la Conferencia de las Partes Contratantes o entre </w:t>
            </w:r>
            <w:r w:rsidR="0041746F" w:rsidRPr="00BF46DB">
              <w:rPr>
                <w:rFonts w:cstheme="minorHAnsi"/>
                <w:sz w:val="22"/>
                <w:szCs w:val="22"/>
                <w:lang w:val="es-ES"/>
              </w:rPr>
              <w:t xml:space="preserve">períodos de </w:t>
            </w:r>
            <w:r w:rsidRPr="00BF46DB">
              <w:rPr>
                <w:rFonts w:cstheme="minorHAnsi"/>
                <w:sz w:val="22"/>
                <w:szCs w:val="22"/>
                <w:lang w:val="es-ES"/>
              </w:rPr>
              <w:t>sesiones por el Comité Permanente si son nuevas</w:t>
            </w:r>
            <w:r w:rsidR="00E200BF" w:rsidRPr="00BF46DB">
              <w:rPr>
                <w:rFonts w:cstheme="minorHAnsi"/>
                <w:sz w:val="22"/>
                <w:szCs w:val="22"/>
                <w:lang w:val="es-ES"/>
              </w:rPr>
              <w:t>.</w:t>
            </w:r>
          </w:p>
          <w:p w14:paraId="73B2F0EF" w14:textId="05FAFED7" w:rsidR="00F57988" w:rsidRPr="00BF46DB" w:rsidRDefault="00F57988"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deben </w:t>
            </w:r>
            <w:r w:rsidR="0041746F" w:rsidRPr="00BF46DB">
              <w:rPr>
                <w:rFonts w:cstheme="minorHAnsi"/>
                <w:sz w:val="22"/>
                <w:szCs w:val="22"/>
                <w:lang w:val="es-ES"/>
              </w:rPr>
              <w:t xml:space="preserve">estar sujetas al </w:t>
            </w:r>
            <w:r w:rsidRPr="00BF46DB">
              <w:rPr>
                <w:rFonts w:cstheme="minorHAnsi"/>
                <w:sz w:val="22"/>
                <w:szCs w:val="22"/>
                <w:lang w:val="es-ES"/>
              </w:rPr>
              <w:t xml:space="preserve">examen </w:t>
            </w:r>
            <w:r w:rsidR="0041746F" w:rsidRPr="00BF46DB">
              <w:rPr>
                <w:rFonts w:cstheme="minorHAnsi"/>
                <w:sz w:val="22"/>
                <w:szCs w:val="22"/>
                <w:lang w:val="es-ES"/>
              </w:rPr>
              <w:t>de</w:t>
            </w:r>
            <w:r w:rsidRPr="00BF46DB">
              <w:rPr>
                <w:rFonts w:cstheme="minorHAnsi"/>
                <w:sz w:val="22"/>
                <w:szCs w:val="22"/>
                <w:lang w:val="es-ES"/>
              </w:rPr>
              <w:t xml:space="preserve"> las Partes Contratantes en cada reunión de la Conferencia de las Partes</w:t>
            </w:r>
            <w:r w:rsidR="00E200BF" w:rsidRPr="00BF46DB">
              <w:rPr>
                <w:rFonts w:cstheme="minorHAnsi"/>
                <w:sz w:val="22"/>
                <w:szCs w:val="22"/>
                <w:lang w:val="es-ES"/>
              </w:rPr>
              <w:t>.</w:t>
            </w:r>
          </w:p>
          <w:p w14:paraId="6B1DD434" w14:textId="24B1EC8A" w:rsidR="00F57988" w:rsidRPr="00BF46DB" w:rsidRDefault="00F57988"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deben elaborar un mandato, que </w:t>
            </w:r>
            <w:r w:rsidR="0041746F" w:rsidRPr="00BF46DB">
              <w:rPr>
                <w:rFonts w:cstheme="minorHAnsi"/>
                <w:sz w:val="22"/>
                <w:szCs w:val="22"/>
                <w:lang w:val="es-ES"/>
              </w:rPr>
              <w:t>debe comprender su propio</w:t>
            </w:r>
            <w:r w:rsidRPr="00BF46DB">
              <w:rPr>
                <w:rFonts w:cstheme="minorHAnsi"/>
                <w:sz w:val="22"/>
                <w:szCs w:val="22"/>
                <w:lang w:val="es-ES"/>
              </w:rPr>
              <w:t xml:space="preserve"> </w:t>
            </w:r>
            <w:r w:rsidR="0041746F" w:rsidRPr="00BF46DB">
              <w:rPr>
                <w:rFonts w:cstheme="minorHAnsi"/>
                <w:sz w:val="22"/>
                <w:szCs w:val="22"/>
                <w:lang w:val="es-ES"/>
              </w:rPr>
              <w:t>reglamento</w:t>
            </w:r>
            <w:r w:rsidRPr="00BF46DB">
              <w:rPr>
                <w:rFonts w:cstheme="minorHAnsi"/>
                <w:sz w:val="22"/>
                <w:szCs w:val="22"/>
                <w:lang w:val="es-ES"/>
              </w:rPr>
              <w:t xml:space="preserve">, estructura, </w:t>
            </w:r>
            <w:r w:rsidR="0041746F" w:rsidRPr="00BF46DB">
              <w:rPr>
                <w:rFonts w:cstheme="minorHAnsi"/>
                <w:sz w:val="22"/>
                <w:szCs w:val="22"/>
                <w:lang w:val="es-ES"/>
              </w:rPr>
              <w:t xml:space="preserve">forma de </w:t>
            </w:r>
            <w:r w:rsidRPr="00BF46DB">
              <w:rPr>
                <w:rFonts w:cstheme="minorHAnsi"/>
                <w:sz w:val="22"/>
                <w:szCs w:val="22"/>
                <w:lang w:val="es-ES"/>
              </w:rPr>
              <w:t xml:space="preserve">gobernanza </w:t>
            </w:r>
            <w:r w:rsidR="0041746F" w:rsidRPr="00BF46DB">
              <w:rPr>
                <w:rFonts w:cstheme="minorHAnsi"/>
                <w:sz w:val="22"/>
                <w:szCs w:val="22"/>
                <w:lang w:val="es-ES"/>
              </w:rPr>
              <w:t>e integración</w:t>
            </w:r>
            <w:r w:rsidRPr="00BF46DB">
              <w:rPr>
                <w:rFonts w:cstheme="minorHAnsi"/>
                <w:sz w:val="22"/>
                <w:szCs w:val="22"/>
                <w:lang w:val="es-ES"/>
              </w:rPr>
              <w:t xml:space="preserve">, </w:t>
            </w:r>
            <w:r w:rsidR="0041746F" w:rsidRPr="00BF46DB">
              <w:rPr>
                <w:rFonts w:cstheme="minorHAnsi"/>
                <w:sz w:val="22"/>
                <w:szCs w:val="22"/>
                <w:lang w:val="es-ES"/>
              </w:rPr>
              <w:t>incluida la situación de participación</w:t>
            </w:r>
            <w:r w:rsidRPr="00BF46DB">
              <w:rPr>
                <w:rFonts w:cstheme="minorHAnsi"/>
                <w:sz w:val="22"/>
                <w:szCs w:val="22"/>
                <w:lang w:val="es-ES"/>
              </w:rPr>
              <w:t xml:space="preserve"> de la </w:t>
            </w:r>
            <w:r w:rsidR="0041746F" w:rsidRPr="00BF46DB">
              <w:rPr>
                <w:rFonts w:cstheme="minorHAnsi"/>
                <w:sz w:val="22"/>
                <w:szCs w:val="22"/>
                <w:lang w:val="es-ES"/>
              </w:rPr>
              <w:t>Secretaría</w:t>
            </w:r>
            <w:r w:rsidRPr="00BF46DB">
              <w:rPr>
                <w:rFonts w:cstheme="minorHAnsi"/>
                <w:sz w:val="22"/>
                <w:szCs w:val="22"/>
                <w:lang w:val="es-ES"/>
              </w:rPr>
              <w:t xml:space="preserve"> de la Convención en la IRR</w:t>
            </w:r>
            <w:r w:rsidR="0041746F" w:rsidRPr="00BF46DB">
              <w:rPr>
                <w:rFonts w:cstheme="minorHAnsi"/>
                <w:sz w:val="22"/>
                <w:szCs w:val="22"/>
                <w:lang w:val="es-ES"/>
              </w:rPr>
              <w:t>,</w:t>
            </w:r>
            <w:r w:rsidRPr="00BF46DB">
              <w:rPr>
                <w:rFonts w:cstheme="minorHAnsi"/>
                <w:sz w:val="22"/>
                <w:szCs w:val="22"/>
                <w:lang w:val="es-ES"/>
              </w:rPr>
              <w:t xml:space="preserve"> y </w:t>
            </w:r>
            <w:r w:rsidR="0041746F" w:rsidRPr="00BF46DB">
              <w:rPr>
                <w:rFonts w:cstheme="minorHAnsi"/>
                <w:sz w:val="22"/>
                <w:szCs w:val="22"/>
                <w:lang w:val="es-ES"/>
              </w:rPr>
              <w:t xml:space="preserve">ser congruente </w:t>
            </w:r>
            <w:r w:rsidRPr="00BF46DB">
              <w:rPr>
                <w:rFonts w:cstheme="minorHAnsi"/>
                <w:sz w:val="22"/>
                <w:szCs w:val="22"/>
                <w:lang w:val="es-ES"/>
              </w:rPr>
              <w:t xml:space="preserve">con las </w:t>
            </w:r>
            <w:r w:rsidR="0041746F" w:rsidRPr="00BF46DB">
              <w:rPr>
                <w:rFonts w:cstheme="minorHAnsi"/>
                <w:sz w:val="22"/>
                <w:szCs w:val="22"/>
                <w:lang w:val="es-ES"/>
              </w:rPr>
              <w:t>resoluciones</w:t>
            </w:r>
            <w:r w:rsidRPr="00BF46DB">
              <w:rPr>
                <w:rFonts w:cstheme="minorHAnsi"/>
                <w:sz w:val="22"/>
                <w:szCs w:val="22"/>
                <w:lang w:val="es-ES"/>
              </w:rPr>
              <w:t xml:space="preserve"> y recomendaciones de la Conferencia de las Partes</w:t>
            </w:r>
            <w:r w:rsidR="00E200BF" w:rsidRPr="00BF46DB">
              <w:rPr>
                <w:rFonts w:cstheme="minorHAnsi"/>
                <w:sz w:val="22"/>
                <w:szCs w:val="22"/>
                <w:lang w:val="es-ES"/>
              </w:rPr>
              <w:t>.</w:t>
            </w:r>
          </w:p>
          <w:p w14:paraId="3197CF27" w14:textId="2BB24329" w:rsidR="00F57988" w:rsidRPr="00BF46DB" w:rsidRDefault="00F57988"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deben </w:t>
            </w:r>
            <w:r w:rsidR="0041746F" w:rsidRPr="00BF46DB">
              <w:rPr>
                <w:rFonts w:cstheme="minorHAnsi"/>
                <w:sz w:val="22"/>
                <w:szCs w:val="22"/>
                <w:lang w:val="es-ES"/>
              </w:rPr>
              <w:t>asumir responsabilidad financiera</w:t>
            </w:r>
            <w:r w:rsidR="00E200BF" w:rsidRPr="00BF46DB">
              <w:rPr>
                <w:rFonts w:cstheme="minorHAnsi"/>
                <w:sz w:val="22"/>
                <w:szCs w:val="22"/>
                <w:lang w:val="es-ES"/>
              </w:rPr>
              <w:t>.</w:t>
            </w:r>
          </w:p>
          <w:p w14:paraId="3C2B5123" w14:textId="299E4591" w:rsidR="00F57988" w:rsidRPr="00BF46DB" w:rsidRDefault="00F57988" w:rsidP="00BF46DB">
            <w:pPr>
              <w:pStyle w:val="ListParagraph"/>
              <w:numPr>
                <w:ilvl w:val="0"/>
                <w:numId w:val="26"/>
              </w:numPr>
              <w:rPr>
                <w:rFonts w:cstheme="minorHAnsi"/>
                <w:sz w:val="22"/>
                <w:szCs w:val="22"/>
                <w:lang w:val="es-ES"/>
              </w:rPr>
            </w:pPr>
            <w:r w:rsidRPr="00BF46DB">
              <w:rPr>
                <w:rFonts w:cstheme="minorHAnsi"/>
                <w:sz w:val="22"/>
                <w:szCs w:val="22"/>
                <w:lang w:val="es-ES"/>
              </w:rPr>
              <w:t xml:space="preserve">Las IRR deben </w:t>
            </w:r>
            <w:r w:rsidR="00E200BF" w:rsidRPr="00BF46DB">
              <w:rPr>
                <w:rFonts w:cstheme="minorHAnsi"/>
                <w:sz w:val="22"/>
                <w:szCs w:val="22"/>
                <w:lang w:val="es-ES"/>
              </w:rPr>
              <w:t xml:space="preserve">emprender </w:t>
            </w:r>
            <w:r w:rsidRPr="00BF46DB">
              <w:rPr>
                <w:rFonts w:cstheme="minorHAnsi"/>
                <w:sz w:val="22"/>
                <w:szCs w:val="22"/>
                <w:lang w:val="es-ES"/>
              </w:rPr>
              <w:t>tareas</w:t>
            </w:r>
            <w:r w:rsidR="00E200BF" w:rsidRPr="00BF46DB">
              <w:rPr>
                <w:rFonts w:cstheme="minorHAnsi"/>
                <w:sz w:val="22"/>
                <w:szCs w:val="22"/>
                <w:lang w:val="es-ES"/>
              </w:rPr>
              <w:t xml:space="preserve"> que estén</w:t>
            </w:r>
            <w:r w:rsidRPr="00BF46DB">
              <w:rPr>
                <w:rFonts w:cstheme="minorHAnsi"/>
                <w:sz w:val="22"/>
                <w:szCs w:val="22"/>
                <w:lang w:val="es-ES"/>
              </w:rPr>
              <w:t xml:space="preserve"> relacionadas con la aplicación de la Convención en su región y </w:t>
            </w:r>
            <w:r w:rsidR="00E200BF" w:rsidRPr="00BF46DB">
              <w:rPr>
                <w:rFonts w:cstheme="minorHAnsi"/>
                <w:sz w:val="22"/>
                <w:szCs w:val="22"/>
                <w:lang w:val="es-ES"/>
              </w:rPr>
              <w:t>pueden</w:t>
            </w:r>
            <w:r w:rsidRPr="00BF46DB">
              <w:rPr>
                <w:rFonts w:cstheme="minorHAnsi"/>
                <w:sz w:val="22"/>
                <w:szCs w:val="22"/>
                <w:lang w:val="es-ES"/>
              </w:rPr>
              <w:t xml:space="preserve"> hablar solo en nombre</w:t>
            </w:r>
            <w:r w:rsidR="00E200BF" w:rsidRPr="00BF46DB">
              <w:rPr>
                <w:rFonts w:cstheme="minorHAnsi"/>
                <w:sz w:val="22"/>
                <w:szCs w:val="22"/>
                <w:lang w:val="es-ES"/>
              </w:rPr>
              <w:t xml:space="preserve"> propio</w:t>
            </w:r>
            <w:r w:rsidRPr="00BF46DB">
              <w:rPr>
                <w:rFonts w:cstheme="minorHAnsi"/>
                <w:sz w:val="22"/>
                <w:szCs w:val="22"/>
                <w:lang w:val="es-ES"/>
              </w:rPr>
              <w:t xml:space="preserve">, utilizando su </w:t>
            </w:r>
            <w:r w:rsidR="00E200BF" w:rsidRPr="00BF46DB">
              <w:rPr>
                <w:rFonts w:cstheme="minorHAnsi"/>
                <w:sz w:val="22"/>
                <w:szCs w:val="22"/>
                <w:lang w:val="es-ES"/>
              </w:rPr>
              <w:t xml:space="preserve">únicamente su </w:t>
            </w:r>
            <w:r w:rsidRPr="00BF46DB">
              <w:rPr>
                <w:rFonts w:cstheme="minorHAnsi"/>
                <w:sz w:val="22"/>
                <w:szCs w:val="22"/>
                <w:lang w:val="es-ES"/>
              </w:rPr>
              <w:t>propio logotipo</w:t>
            </w:r>
            <w:r w:rsidR="00E200BF" w:rsidRPr="00BF46DB">
              <w:rPr>
                <w:rFonts w:cstheme="minorHAnsi"/>
                <w:sz w:val="22"/>
                <w:szCs w:val="22"/>
                <w:lang w:val="es-ES"/>
              </w:rPr>
              <w:t>.</w:t>
            </w:r>
          </w:p>
          <w:p w14:paraId="6C6A639E" w14:textId="41916007" w:rsidR="00F57988" w:rsidRPr="00BF46DB" w:rsidRDefault="00F57988" w:rsidP="00BF46DB">
            <w:pPr>
              <w:pStyle w:val="NormalWeb"/>
              <w:numPr>
                <w:ilvl w:val="0"/>
                <w:numId w:val="26"/>
              </w:numPr>
              <w:spacing w:before="0" w:beforeAutospacing="0" w:after="0" w:afterAutospacing="0"/>
              <w:rPr>
                <w:rFonts w:asciiTheme="minorHAnsi" w:hAnsiTheme="minorHAnsi" w:cstheme="minorHAnsi"/>
                <w:sz w:val="22"/>
                <w:szCs w:val="22"/>
                <w:lang w:val="es-ES"/>
              </w:rPr>
            </w:pPr>
            <w:r w:rsidRPr="00BF46DB">
              <w:rPr>
                <w:rFonts w:asciiTheme="minorHAnsi" w:hAnsiTheme="minorHAnsi" w:cstheme="minorHAnsi"/>
                <w:sz w:val="22"/>
                <w:szCs w:val="22"/>
                <w:lang w:val="es-ES"/>
              </w:rPr>
              <w:t xml:space="preserve">Las IRR deben presentar </w:t>
            </w:r>
            <w:r w:rsidR="00E200BF" w:rsidRPr="00BF46DB">
              <w:rPr>
                <w:rFonts w:asciiTheme="minorHAnsi" w:hAnsiTheme="minorHAnsi" w:cstheme="minorHAnsi"/>
                <w:sz w:val="22"/>
                <w:szCs w:val="22"/>
                <w:lang w:val="es-ES"/>
              </w:rPr>
              <w:t>a la Secretaría, siguiendo el formato aprobado por el Comité Permanente, un informe anual sobre los progresos realizados y un resumen financiero al finalizar cada año, junto con un plan de trabajo y presupuesto para el año siguiente.</w:t>
            </w:r>
          </w:p>
          <w:p w14:paraId="454B0148" w14:textId="6C0609A7" w:rsidR="00F57988" w:rsidRPr="00BF46DB" w:rsidRDefault="00E200BF" w:rsidP="00BF46DB">
            <w:pPr>
              <w:pStyle w:val="ListParagraph"/>
              <w:numPr>
                <w:ilvl w:val="0"/>
                <w:numId w:val="26"/>
              </w:numPr>
              <w:rPr>
                <w:rFonts w:cstheme="minorHAnsi"/>
                <w:sz w:val="22"/>
                <w:szCs w:val="22"/>
                <w:lang w:val="es-ES"/>
              </w:rPr>
            </w:pPr>
            <w:r w:rsidRPr="00BF46DB">
              <w:rPr>
                <w:rFonts w:cstheme="minorHAnsi"/>
                <w:sz w:val="22"/>
                <w:szCs w:val="22"/>
                <w:lang w:val="es-ES"/>
              </w:rPr>
              <w:t>Las IRR que se hayan establecido con menos de seis años de anterioridad y que deseen solicitar fondos con cargo al presupuesto básico de la Convención de Ramsar para sus etapas iniciales deben solicitarlo en el presupuesto presentado para el año siguiente.</w:t>
            </w:r>
          </w:p>
        </w:tc>
      </w:tr>
    </w:tbl>
    <w:p w14:paraId="43CCC88C" w14:textId="77777777" w:rsidR="00BF46DB" w:rsidRDefault="00BF46DB">
      <w:pPr>
        <w:rPr>
          <w:rFonts w:cstheme="minorHAnsi"/>
          <w:b/>
          <w:sz w:val="22"/>
          <w:szCs w:val="22"/>
          <w:lang w:val="es-ES"/>
        </w:rPr>
      </w:pPr>
      <w:r>
        <w:rPr>
          <w:rFonts w:cstheme="minorHAnsi"/>
          <w:b/>
          <w:sz w:val="22"/>
          <w:szCs w:val="22"/>
          <w:lang w:val="es-ES"/>
        </w:rPr>
        <w:br w:type="page"/>
      </w:r>
    </w:p>
    <w:p w14:paraId="2341A386" w14:textId="749CF0BF" w:rsidR="00644DA9" w:rsidRPr="008C6CEB" w:rsidRDefault="00F57988" w:rsidP="00644DA9">
      <w:pPr>
        <w:jc w:val="center"/>
        <w:rPr>
          <w:rFonts w:cstheme="minorHAnsi"/>
          <w:b/>
          <w:sz w:val="22"/>
          <w:szCs w:val="22"/>
          <w:lang w:val="es-ES"/>
        </w:rPr>
      </w:pPr>
      <w:r w:rsidRPr="008C6CEB">
        <w:rPr>
          <w:rFonts w:cstheme="minorHAnsi"/>
          <w:b/>
          <w:sz w:val="22"/>
          <w:szCs w:val="22"/>
          <w:lang w:val="es-ES"/>
        </w:rPr>
        <w:lastRenderedPageBreak/>
        <w:t>Apéndice</w:t>
      </w:r>
      <w:r w:rsidR="005B054E" w:rsidRPr="008C6CEB">
        <w:rPr>
          <w:rFonts w:cstheme="minorHAnsi"/>
          <w:b/>
          <w:sz w:val="22"/>
          <w:szCs w:val="22"/>
          <w:lang w:val="es-ES"/>
        </w:rPr>
        <w:t xml:space="preserve"> </w:t>
      </w:r>
      <w:r w:rsidR="00644DA9" w:rsidRPr="008C6CEB">
        <w:rPr>
          <w:rFonts w:cstheme="minorHAnsi"/>
          <w:b/>
          <w:sz w:val="22"/>
          <w:szCs w:val="22"/>
          <w:lang w:val="es-ES"/>
        </w:rPr>
        <w:t>3</w:t>
      </w:r>
    </w:p>
    <w:p w14:paraId="282B18EF" w14:textId="77777777" w:rsidR="00644DA9" w:rsidRPr="008C6CEB" w:rsidRDefault="00644DA9" w:rsidP="00644DA9">
      <w:pPr>
        <w:jc w:val="center"/>
        <w:rPr>
          <w:rFonts w:cstheme="minorHAnsi"/>
          <w:b/>
          <w:sz w:val="22"/>
          <w:szCs w:val="22"/>
          <w:lang w:val="es-ES"/>
        </w:rPr>
      </w:pPr>
    </w:p>
    <w:tbl>
      <w:tblPr>
        <w:tblStyle w:val="TableGrid"/>
        <w:tblW w:w="9117" w:type="dxa"/>
        <w:tblCellMar>
          <w:top w:w="85" w:type="dxa"/>
          <w:bottom w:w="85" w:type="dxa"/>
        </w:tblCellMar>
        <w:tblLook w:val="04A0" w:firstRow="1" w:lastRow="0" w:firstColumn="1" w:lastColumn="0" w:noHBand="0" w:noVBand="1"/>
      </w:tblPr>
      <w:tblGrid>
        <w:gridCol w:w="3405"/>
        <w:gridCol w:w="5712"/>
      </w:tblGrid>
      <w:tr w:rsidR="00644DA9" w:rsidRPr="008C6CEB" w14:paraId="7F2574D9" w14:textId="77777777" w:rsidTr="00BF46DB">
        <w:trPr>
          <w:cantSplit/>
        </w:trPr>
        <w:tc>
          <w:tcPr>
            <w:tcW w:w="3405" w:type="dxa"/>
          </w:tcPr>
          <w:p w14:paraId="736DB5AA" w14:textId="3E7B4137" w:rsidR="00644DA9" w:rsidRPr="00BF46DB" w:rsidRDefault="00CF3BEE" w:rsidP="00204DFD">
            <w:pPr>
              <w:rPr>
                <w:rFonts w:cstheme="minorHAnsi"/>
                <w:b/>
                <w:sz w:val="22"/>
                <w:szCs w:val="22"/>
                <w:lang w:val="es-ES"/>
              </w:rPr>
            </w:pPr>
            <w:r w:rsidRPr="008C6CEB">
              <w:rPr>
                <w:rFonts w:cstheme="minorHAnsi"/>
                <w:b/>
                <w:sz w:val="22"/>
                <w:szCs w:val="22"/>
                <w:lang w:val="es-ES"/>
              </w:rPr>
              <w:t xml:space="preserve">Iniciativa regional de </w:t>
            </w:r>
            <w:r w:rsidR="00644DA9" w:rsidRPr="008C6CEB">
              <w:rPr>
                <w:rFonts w:cstheme="minorHAnsi"/>
                <w:b/>
                <w:sz w:val="22"/>
                <w:szCs w:val="22"/>
                <w:lang w:val="es-ES"/>
              </w:rPr>
              <w:t>Ramsar (</w:t>
            </w:r>
            <w:r w:rsidR="00EA19D4" w:rsidRPr="008C6CEB">
              <w:rPr>
                <w:rFonts w:cstheme="minorHAnsi"/>
                <w:b/>
                <w:sz w:val="22"/>
                <w:szCs w:val="22"/>
                <w:lang w:val="es-ES"/>
              </w:rPr>
              <w:t>IRR</w:t>
            </w:r>
            <w:r w:rsidR="00644DA9" w:rsidRPr="008C6CEB">
              <w:rPr>
                <w:rFonts w:cstheme="minorHAnsi"/>
                <w:b/>
                <w:sz w:val="22"/>
                <w:szCs w:val="22"/>
                <w:lang w:val="es-ES"/>
              </w:rPr>
              <w:t xml:space="preserve">) </w:t>
            </w:r>
            <w:r w:rsidRPr="008C6CEB">
              <w:rPr>
                <w:rFonts w:cstheme="minorHAnsi"/>
                <w:b/>
                <w:sz w:val="22"/>
                <w:szCs w:val="22"/>
                <w:lang w:val="es-ES"/>
              </w:rPr>
              <w:t xml:space="preserve">y año de aprobación </w:t>
            </w:r>
            <w:r w:rsidR="000D1164" w:rsidRPr="008C6CEB">
              <w:rPr>
                <w:rFonts w:cstheme="minorHAnsi"/>
                <w:b/>
                <w:sz w:val="22"/>
                <w:szCs w:val="22"/>
                <w:lang w:val="es-ES"/>
              </w:rPr>
              <w:t>inicial</w:t>
            </w:r>
            <w:r w:rsidRPr="008C6CEB">
              <w:rPr>
                <w:rFonts w:cstheme="minorHAnsi"/>
                <w:b/>
                <w:sz w:val="22"/>
                <w:szCs w:val="22"/>
                <w:lang w:val="es-ES"/>
              </w:rPr>
              <w:t xml:space="preserve"> </w:t>
            </w:r>
          </w:p>
        </w:tc>
        <w:tc>
          <w:tcPr>
            <w:tcW w:w="5712" w:type="dxa"/>
          </w:tcPr>
          <w:p w14:paraId="59391D4A" w14:textId="77DDFCBB" w:rsidR="00644DA9" w:rsidRPr="00BF46DB" w:rsidRDefault="000D1164" w:rsidP="00204DFD">
            <w:pPr>
              <w:rPr>
                <w:rFonts w:cstheme="minorHAnsi"/>
                <w:b/>
                <w:sz w:val="22"/>
                <w:szCs w:val="22"/>
                <w:lang w:val="es-ES"/>
              </w:rPr>
            </w:pPr>
            <w:r w:rsidRPr="008C6CEB">
              <w:rPr>
                <w:rFonts w:cstheme="minorHAnsi"/>
                <w:b/>
                <w:sz w:val="22"/>
                <w:szCs w:val="22"/>
                <w:lang w:val="es-ES"/>
              </w:rPr>
              <w:t>Aprobación</w:t>
            </w:r>
            <w:r w:rsidR="00CF3BEE" w:rsidRPr="008C6CEB">
              <w:rPr>
                <w:rFonts w:cstheme="minorHAnsi"/>
                <w:b/>
                <w:sz w:val="22"/>
                <w:szCs w:val="22"/>
                <w:lang w:val="es-ES"/>
              </w:rPr>
              <w:t xml:space="preserve"> </w:t>
            </w:r>
            <w:r w:rsidR="00F710A6" w:rsidRPr="008C6CEB">
              <w:rPr>
                <w:rFonts w:cstheme="minorHAnsi"/>
                <w:b/>
                <w:sz w:val="22"/>
                <w:szCs w:val="22"/>
                <w:lang w:val="es-ES"/>
              </w:rPr>
              <w:t xml:space="preserve">de la IRR </w:t>
            </w:r>
            <w:r w:rsidR="00CF3BEE" w:rsidRPr="008C6CEB">
              <w:rPr>
                <w:rFonts w:cstheme="minorHAnsi"/>
                <w:b/>
                <w:sz w:val="22"/>
                <w:szCs w:val="22"/>
                <w:lang w:val="es-ES"/>
              </w:rPr>
              <w:t>por la</w:t>
            </w:r>
            <w:r w:rsidR="00644DA9" w:rsidRPr="008C6CEB">
              <w:rPr>
                <w:rFonts w:cstheme="minorHAnsi"/>
                <w:b/>
                <w:sz w:val="22"/>
                <w:szCs w:val="22"/>
                <w:lang w:val="es-ES"/>
              </w:rPr>
              <w:t xml:space="preserve"> </w:t>
            </w:r>
            <w:r w:rsidR="00E16F48" w:rsidRPr="008C6CEB">
              <w:rPr>
                <w:rFonts w:cstheme="minorHAnsi"/>
                <w:b/>
                <w:sz w:val="22"/>
                <w:szCs w:val="22"/>
                <w:lang w:val="es-ES"/>
              </w:rPr>
              <w:t>COP</w:t>
            </w:r>
            <w:r w:rsidR="00644DA9" w:rsidRPr="008C6CEB">
              <w:rPr>
                <w:rFonts w:cstheme="minorHAnsi"/>
                <w:b/>
                <w:sz w:val="22"/>
                <w:szCs w:val="22"/>
                <w:lang w:val="es-ES"/>
              </w:rPr>
              <w:t xml:space="preserve"> </w:t>
            </w:r>
            <w:r w:rsidR="00CF3BEE" w:rsidRPr="008C6CEB">
              <w:rPr>
                <w:rFonts w:cstheme="minorHAnsi"/>
                <w:b/>
                <w:sz w:val="22"/>
                <w:szCs w:val="22"/>
                <w:lang w:val="es-ES"/>
              </w:rPr>
              <w:t>o el</w:t>
            </w:r>
            <w:r w:rsidR="00644DA9" w:rsidRPr="008C6CEB">
              <w:rPr>
                <w:rFonts w:cstheme="minorHAnsi"/>
                <w:b/>
                <w:sz w:val="22"/>
                <w:szCs w:val="22"/>
                <w:lang w:val="es-ES"/>
              </w:rPr>
              <w:t xml:space="preserve"> </w:t>
            </w:r>
            <w:r w:rsidR="008F7572" w:rsidRPr="008C6CEB">
              <w:rPr>
                <w:rFonts w:cstheme="minorHAnsi"/>
                <w:b/>
                <w:sz w:val="22"/>
                <w:szCs w:val="22"/>
                <w:lang w:val="es-ES"/>
              </w:rPr>
              <w:t>Comité Permanente</w:t>
            </w:r>
            <w:r w:rsidR="00644DA9" w:rsidRPr="008C6CEB">
              <w:rPr>
                <w:rFonts w:cstheme="minorHAnsi"/>
                <w:b/>
                <w:sz w:val="22"/>
                <w:szCs w:val="22"/>
                <w:lang w:val="es-ES"/>
              </w:rPr>
              <w:t xml:space="preserve"> </w:t>
            </w:r>
            <w:r w:rsidR="00F710A6" w:rsidRPr="008C6CEB">
              <w:rPr>
                <w:rFonts w:cstheme="minorHAnsi"/>
                <w:b/>
                <w:sz w:val="22"/>
                <w:szCs w:val="22"/>
                <w:lang w:val="es-ES"/>
              </w:rPr>
              <w:t>considerando que actúa</w:t>
            </w:r>
            <w:r w:rsidR="00CF3BEE" w:rsidRPr="008C6CEB">
              <w:rPr>
                <w:rFonts w:cstheme="minorHAnsi"/>
                <w:b/>
                <w:sz w:val="22"/>
                <w:szCs w:val="22"/>
                <w:lang w:val="es-ES"/>
              </w:rPr>
              <w:t xml:space="preserve"> en el </w:t>
            </w:r>
            <w:r w:rsidR="008A302F" w:rsidRPr="008C6CEB">
              <w:rPr>
                <w:rFonts w:cstheme="minorHAnsi"/>
                <w:b/>
                <w:sz w:val="22"/>
                <w:szCs w:val="22"/>
                <w:lang w:val="es-ES"/>
              </w:rPr>
              <w:t>marco de la Convención</w:t>
            </w:r>
            <w:r w:rsidR="00BF46DB">
              <w:rPr>
                <w:rFonts w:cstheme="minorHAnsi"/>
                <w:b/>
                <w:sz w:val="22"/>
                <w:szCs w:val="22"/>
                <w:lang w:val="es-ES"/>
              </w:rPr>
              <w:t xml:space="preserve"> </w:t>
            </w:r>
          </w:p>
        </w:tc>
      </w:tr>
      <w:tr w:rsidR="00644DA9" w:rsidRPr="008C6CEB" w14:paraId="0722B104" w14:textId="77777777" w:rsidTr="00BF46DB">
        <w:trPr>
          <w:cantSplit/>
        </w:trPr>
        <w:tc>
          <w:tcPr>
            <w:tcW w:w="3405" w:type="dxa"/>
          </w:tcPr>
          <w:p w14:paraId="5B00A849" w14:textId="5705E6E9" w:rsidR="00644DA9" w:rsidRPr="008C6CEB" w:rsidRDefault="0002761E" w:rsidP="00204DFD">
            <w:pPr>
              <w:rPr>
                <w:rFonts w:cstheme="minorHAnsi"/>
                <w:sz w:val="22"/>
                <w:szCs w:val="22"/>
                <w:lang w:val="es-ES"/>
              </w:rPr>
            </w:pPr>
            <w:r w:rsidRPr="008C6CEB">
              <w:rPr>
                <w:rFonts w:cstheme="minorHAnsi"/>
                <w:sz w:val="22"/>
                <w:szCs w:val="22"/>
                <w:lang w:val="es-ES"/>
              </w:rPr>
              <w:t>Centro Ramsar para África Oriental (</w:t>
            </w:r>
            <w:r w:rsidR="00644DA9" w:rsidRPr="008C6CEB">
              <w:rPr>
                <w:rFonts w:cstheme="minorHAnsi"/>
                <w:sz w:val="22"/>
                <w:szCs w:val="22"/>
                <w:lang w:val="es-ES"/>
              </w:rPr>
              <w:t>RAMCEA)</w:t>
            </w:r>
          </w:p>
          <w:p w14:paraId="4344D14F"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2009 (SC40)</w:t>
            </w:r>
          </w:p>
        </w:tc>
        <w:tc>
          <w:tcPr>
            <w:tcW w:w="5712" w:type="dxa"/>
          </w:tcPr>
          <w:p w14:paraId="268072D1" w14:textId="7F8DA7B7" w:rsidR="001C196C" w:rsidRPr="008C6CEB" w:rsidRDefault="001C196C" w:rsidP="00204DFD">
            <w:pPr>
              <w:rPr>
                <w:rFonts w:cstheme="minorHAnsi"/>
                <w:sz w:val="22"/>
                <w:szCs w:val="22"/>
                <w:lang w:val="es-ES"/>
              </w:rPr>
            </w:pPr>
            <w:r w:rsidRPr="008C6CEB">
              <w:rPr>
                <w:rFonts w:cstheme="minorHAnsi"/>
                <w:sz w:val="22"/>
                <w:szCs w:val="22"/>
                <w:lang w:val="es-ES"/>
              </w:rPr>
              <w:t>Res. XIII.9: aprobación hasta la COP14</w:t>
            </w:r>
          </w:p>
          <w:p w14:paraId="421EA6E8" w14:textId="033BC1A4"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2CF5D8A4" w14:textId="40D703AE"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6E84D48E" w14:textId="20F948F3"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78DB48A3" w14:textId="706F5DE6"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0F7E9B91" w14:textId="659ECD17"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b/>
                <w:sz w:val="22"/>
                <w:szCs w:val="22"/>
                <w:lang w:val="es-ES"/>
              </w:rPr>
              <w:t>aprobación para</w:t>
            </w:r>
            <w:r w:rsidRPr="008C6CEB">
              <w:rPr>
                <w:rFonts w:cstheme="minorHAnsi"/>
                <w:b/>
                <w:sz w:val="22"/>
                <w:szCs w:val="22"/>
                <w:lang w:val="es-ES"/>
              </w:rPr>
              <w:t xml:space="preserve"> 2009-2012</w:t>
            </w:r>
          </w:p>
        </w:tc>
      </w:tr>
      <w:tr w:rsidR="00644DA9" w:rsidRPr="008C6CEB" w14:paraId="28E6137B" w14:textId="77777777" w:rsidTr="00BF46DB">
        <w:trPr>
          <w:cantSplit/>
        </w:trPr>
        <w:tc>
          <w:tcPr>
            <w:tcW w:w="3405" w:type="dxa"/>
          </w:tcPr>
          <w:p w14:paraId="58EDA7CA" w14:textId="62175FDB" w:rsidR="00644DA9" w:rsidRPr="008C6CEB" w:rsidRDefault="0002761E" w:rsidP="00204DFD">
            <w:pPr>
              <w:rPr>
                <w:rFonts w:cstheme="minorHAnsi"/>
                <w:sz w:val="22"/>
                <w:szCs w:val="22"/>
                <w:lang w:val="es-ES"/>
              </w:rPr>
            </w:pPr>
            <w:r w:rsidRPr="008C6CEB">
              <w:rPr>
                <w:rFonts w:cstheme="minorHAnsi"/>
                <w:sz w:val="22"/>
                <w:szCs w:val="22"/>
                <w:lang w:val="es-ES"/>
              </w:rPr>
              <w:t xml:space="preserve">Centro Regional </w:t>
            </w:r>
            <w:r w:rsidR="00644DA9" w:rsidRPr="008C6CEB">
              <w:rPr>
                <w:rFonts w:cstheme="minorHAnsi"/>
                <w:sz w:val="22"/>
                <w:szCs w:val="22"/>
                <w:lang w:val="es-ES"/>
              </w:rPr>
              <w:t xml:space="preserve">Ramsar </w:t>
            </w:r>
            <w:r w:rsidRPr="008C6CEB">
              <w:rPr>
                <w:rFonts w:cstheme="minorHAnsi"/>
                <w:sz w:val="22"/>
                <w:szCs w:val="22"/>
                <w:lang w:val="es-ES"/>
              </w:rPr>
              <w:t xml:space="preserve">para la Capacitación e Investigación sobre Humedales en el Hemisferio </w:t>
            </w:r>
            <w:r w:rsidR="000D1164" w:rsidRPr="008C6CEB">
              <w:rPr>
                <w:rFonts w:cstheme="minorHAnsi"/>
                <w:sz w:val="22"/>
                <w:szCs w:val="22"/>
                <w:lang w:val="es-ES"/>
              </w:rPr>
              <w:t>Occidental</w:t>
            </w:r>
            <w:r w:rsidRPr="008C6CEB">
              <w:rPr>
                <w:rFonts w:cstheme="minorHAnsi"/>
                <w:sz w:val="22"/>
                <w:szCs w:val="22"/>
                <w:lang w:val="es-ES"/>
              </w:rPr>
              <w:t xml:space="preserve"> </w:t>
            </w:r>
            <w:r w:rsidR="00644DA9" w:rsidRPr="008C6CEB">
              <w:rPr>
                <w:rFonts w:cstheme="minorHAnsi"/>
                <w:sz w:val="22"/>
                <w:szCs w:val="22"/>
                <w:lang w:val="es-ES"/>
              </w:rPr>
              <w:t>(CREHO)</w:t>
            </w:r>
          </w:p>
          <w:p w14:paraId="304AD935"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1999 (COP7)</w:t>
            </w:r>
          </w:p>
        </w:tc>
        <w:tc>
          <w:tcPr>
            <w:tcW w:w="5712" w:type="dxa"/>
          </w:tcPr>
          <w:p w14:paraId="44F92AAE"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427BA484" w14:textId="43976E6F"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1C6322C3" w14:textId="7F3EF1BD"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22395F45" w14:textId="4B6CEAC1"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0E089809" w14:textId="6593B9C8"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7ABD4D0F" w14:textId="30D511FC"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sz w:val="22"/>
                <w:szCs w:val="22"/>
                <w:lang w:val="es-ES"/>
              </w:rPr>
              <w:t>aprobación para</w:t>
            </w:r>
            <w:r w:rsidRPr="008C6CEB">
              <w:rPr>
                <w:rFonts w:cstheme="minorHAnsi"/>
                <w:sz w:val="22"/>
                <w:szCs w:val="22"/>
                <w:lang w:val="es-ES"/>
              </w:rPr>
              <w:t xml:space="preserve"> 2009-2012</w:t>
            </w:r>
          </w:p>
          <w:p w14:paraId="4B4236B4" w14:textId="4ED000B5" w:rsidR="00644DA9" w:rsidRPr="008C6CEB" w:rsidRDefault="00644DA9" w:rsidP="00204DFD">
            <w:pPr>
              <w:rPr>
                <w:rFonts w:cstheme="minorHAnsi"/>
                <w:color w:val="3366FF"/>
                <w:sz w:val="22"/>
                <w:szCs w:val="22"/>
                <w:lang w:val="es-ES"/>
              </w:rPr>
            </w:pPr>
            <w:r w:rsidRPr="008C6CEB">
              <w:rPr>
                <w:rFonts w:cstheme="minorHAnsi"/>
                <w:color w:val="000000" w:themeColor="text1"/>
                <w:sz w:val="22"/>
                <w:szCs w:val="22"/>
                <w:lang w:val="es-ES"/>
              </w:rPr>
              <w:t xml:space="preserve">SC30-18: </w:t>
            </w:r>
            <w:r w:rsidR="0002761E" w:rsidRPr="008C6CEB">
              <w:rPr>
                <w:rFonts w:cstheme="minorHAnsi"/>
                <w:color w:val="000000" w:themeColor="text1"/>
                <w:sz w:val="22"/>
                <w:szCs w:val="22"/>
                <w:lang w:val="es-ES"/>
              </w:rPr>
              <w:t xml:space="preserve">acoge con satisfacción </w:t>
            </w:r>
            <w:r w:rsidR="00F710A6" w:rsidRPr="008C6CEB">
              <w:rPr>
                <w:rFonts w:cstheme="minorHAnsi"/>
                <w:color w:val="000000" w:themeColor="text1"/>
                <w:sz w:val="22"/>
                <w:szCs w:val="22"/>
                <w:lang w:val="es-ES"/>
              </w:rPr>
              <w:t>los nuevos avances para la creación de este centro.</w:t>
            </w:r>
            <w:r w:rsidRPr="008C6CEB">
              <w:rPr>
                <w:rFonts w:cstheme="minorHAnsi"/>
                <w:color w:val="3366FF"/>
                <w:sz w:val="22"/>
                <w:szCs w:val="22"/>
                <w:lang w:val="es-ES"/>
              </w:rPr>
              <w:t xml:space="preserve"> </w:t>
            </w:r>
          </w:p>
          <w:p w14:paraId="463973C7" w14:textId="525698A3"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sz w:val="22"/>
                <w:szCs w:val="22"/>
                <w:lang w:val="es-ES"/>
              </w:rPr>
              <w:t>aprobación para</w:t>
            </w:r>
            <w:r w:rsidRPr="008C6CEB">
              <w:rPr>
                <w:rFonts w:cstheme="minorHAnsi"/>
                <w:sz w:val="22"/>
                <w:szCs w:val="22"/>
                <w:lang w:val="es-ES"/>
              </w:rPr>
              <w:t xml:space="preserve"> 2006-2008</w:t>
            </w:r>
          </w:p>
          <w:p w14:paraId="251B71B6" w14:textId="6959BB20" w:rsidR="00644DA9" w:rsidRPr="008C6CEB" w:rsidRDefault="00644DA9" w:rsidP="00F710A6">
            <w:pPr>
              <w:rPr>
                <w:rFonts w:cstheme="minorHAnsi"/>
                <w:sz w:val="22"/>
                <w:szCs w:val="22"/>
                <w:lang w:val="es-ES"/>
              </w:rPr>
            </w:pPr>
            <w:r w:rsidRPr="008C6CEB">
              <w:rPr>
                <w:rFonts w:cstheme="minorHAnsi"/>
                <w:sz w:val="22"/>
                <w:szCs w:val="22"/>
                <w:lang w:val="es-ES"/>
              </w:rPr>
              <w:t xml:space="preserve">Res. VII.26: </w:t>
            </w:r>
            <w:r w:rsidR="00F710A6"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1999</w:t>
            </w:r>
          </w:p>
        </w:tc>
      </w:tr>
      <w:tr w:rsidR="00644DA9" w:rsidRPr="008C6CEB" w14:paraId="63FE143C" w14:textId="77777777" w:rsidTr="00BF46DB">
        <w:trPr>
          <w:cantSplit/>
        </w:trPr>
        <w:tc>
          <w:tcPr>
            <w:tcW w:w="3405" w:type="dxa"/>
          </w:tcPr>
          <w:p w14:paraId="1D8630A6" w14:textId="2B617F64" w:rsidR="00644DA9" w:rsidRPr="008C6CEB" w:rsidRDefault="0002761E" w:rsidP="00204DFD">
            <w:pPr>
              <w:rPr>
                <w:rFonts w:cstheme="minorHAnsi"/>
                <w:sz w:val="22"/>
                <w:szCs w:val="22"/>
                <w:lang w:val="es-ES"/>
              </w:rPr>
            </w:pPr>
            <w:r w:rsidRPr="008C6CEB">
              <w:rPr>
                <w:rFonts w:cstheme="minorHAnsi"/>
                <w:sz w:val="22"/>
                <w:szCs w:val="22"/>
                <w:lang w:val="es-ES"/>
              </w:rPr>
              <w:t xml:space="preserve">Centro Regional Ramsar para Asia Central y Occidental </w:t>
            </w:r>
            <w:r w:rsidR="00644DA9" w:rsidRPr="008C6CEB">
              <w:rPr>
                <w:rFonts w:cstheme="minorHAnsi"/>
                <w:sz w:val="22"/>
                <w:szCs w:val="22"/>
                <w:lang w:val="es-ES"/>
              </w:rPr>
              <w:t>(RRC-CWA)</w:t>
            </w:r>
          </w:p>
          <w:p w14:paraId="40051769"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2002 (COP8)</w:t>
            </w:r>
          </w:p>
        </w:tc>
        <w:tc>
          <w:tcPr>
            <w:tcW w:w="5712" w:type="dxa"/>
          </w:tcPr>
          <w:p w14:paraId="765C0348"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1E5FFF72" w14:textId="25E73306"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63D78C42" w14:textId="42F755FE"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5F2CA3A1" w14:textId="217BC906"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4E8E47A8" w14:textId="1AC3C94A"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435FCEA6" w14:textId="0214FFDF"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sz w:val="22"/>
                <w:szCs w:val="22"/>
                <w:lang w:val="es-ES"/>
              </w:rPr>
              <w:t>aprobación para</w:t>
            </w:r>
            <w:r w:rsidRPr="008C6CEB">
              <w:rPr>
                <w:rFonts w:cstheme="minorHAnsi"/>
                <w:sz w:val="22"/>
                <w:szCs w:val="22"/>
                <w:lang w:val="es-ES"/>
              </w:rPr>
              <w:t xml:space="preserve"> 2009-2012</w:t>
            </w:r>
          </w:p>
          <w:p w14:paraId="4D878F3E" w14:textId="38109EB4"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sz w:val="22"/>
                <w:szCs w:val="22"/>
                <w:lang w:val="es-ES"/>
              </w:rPr>
              <w:t>aprobación para</w:t>
            </w:r>
            <w:r w:rsidRPr="008C6CEB">
              <w:rPr>
                <w:rFonts w:cstheme="minorHAnsi"/>
                <w:sz w:val="22"/>
                <w:szCs w:val="22"/>
                <w:lang w:val="es-ES"/>
              </w:rPr>
              <w:t xml:space="preserve"> 2006-2008</w:t>
            </w:r>
          </w:p>
          <w:p w14:paraId="648F2EAA" w14:textId="5F33DB8E" w:rsidR="00644DA9" w:rsidRPr="008C6CEB" w:rsidRDefault="00644DA9" w:rsidP="00F710A6">
            <w:pPr>
              <w:rPr>
                <w:rFonts w:cstheme="minorHAnsi"/>
                <w:sz w:val="22"/>
                <w:szCs w:val="22"/>
                <w:lang w:val="es-ES"/>
              </w:rPr>
            </w:pPr>
            <w:r w:rsidRPr="008C6CEB">
              <w:rPr>
                <w:rFonts w:cstheme="minorHAnsi"/>
                <w:sz w:val="22"/>
                <w:szCs w:val="22"/>
                <w:lang w:val="es-ES"/>
              </w:rPr>
              <w:t xml:space="preserve">Res. VIII.41: </w:t>
            </w:r>
            <w:r w:rsidR="00F710A6" w:rsidRPr="008C6CEB">
              <w:rPr>
                <w:rFonts w:cstheme="minorHAnsi"/>
                <w:b/>
                <w:sz w:val="22"/>
                <w:szCs w:val="22"/>
                <w:lang w:val="es-ES"/>
              </w:rPr>
              <w:t xml:space="preserve">aprobación de </w:t>
            </w:r>
            <w:r w:rsidR="008130E4" w:rsidRPr="008C6CEB">
              <w:rPr>
                <w:rFonts w:cstheme="minorHAnsi"/>
                <w:b/>
                <w:sz w:val="22"/>
                <w:szCs w:val="22"/>
                <w:lang w:val="es-ES"/>
              </w:rPr>
              <w:t>esta nueva IRR</w:t>
            </w:r>
            <w:r w:rsidRPr="008C6CEB">
              <w:rPr>
                <w:rFonts w:cstheme="minorHAnsi"/>
                <w:b/>
                <w:sz w:val="22"/>
                <w:szCs w:val="22"/>
                <w:lang w:val="es-ES"/>
              </w:rPr>
              <w:t xml:space="preserve"> 2002</w:t>
            </w:r>
          </w:p>
        </w:tc>
      </w:tr>
      <w:tr w:rsidR="00644DA9" w:rsidRPr="008C6CEB" w14:paraId="62EF1909" w14:textId="77777777" w:rsidTr="00BF46DB">
        <w:trPr>
          <w:cantSplit/>
        </w:trPr>
        <w:tc>
          <w:tcPr>
            <w:tcW w:w="3405" w:type="dxa"/>
          </w:tcPr>
          <w:p w14:paraId="255B31E4" w14:textId="244DE968" w:rsidR="00644DA9" w:rsidRPr="008C6CEB" w:rsidRDefault="0002761E" w:rsidP="00204DFD">
            <w:pPr>
              <w:rPr>
                <w:rFonts w:cstheme="minorHAnsi"/>
                <w:sz w:val="22"/>
                <w:szCs w:val="22"/>
                <w:lang w:val="es-ES"/>
              </w:rPr>
            </w:pPr>
            <w:r w:rsidRPr="008C6CEB">
              <w:rPr>
                <w:rFonts w:cstheme="minorHAnsi"/>
                <w:sz w:val="22"/>
                <w:szCs w:val="22"/>
                <w:lang w:val="es-ES"/>
              </w:rPr>
              <w:t xml:space="preserve">Centro Regional Ramsar para Asia Oriental </w:t>
            </w:r>
            <w:r w:rsidR="00644DA9" w:rsidRPr="008C6CEB">
              <w:rPr>
                <w:rFonts w:cstheme="minorHAnsi"/>
                <w:sz w:val="22"/>
                <w:szCs w:val="22"/>
                <w:lang w:val="es-ES"/>
              </w:rPr>
              <w:t>(RRC-EA)</w:t>
            </w:r>
          </w:p>
          <w:p w14:paraId="3695C77A"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2009 (SC40)</w:t>
            </w:r>
          </w:p>
        </w:tc>
        <w:tc>
          <w:tcPr>
            <w:tcW w:w="5712" w:type="dxa"/>
          </w:tcPr>
          <w:p w14:paraId="7FF4C9F3"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2B127062" w14:textId="42F6E99A"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7D6E2A00" w14:textId="749C5FF1"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064E505E" w14:textId="29699027"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056DDE20" w14:textId="1936C6C2"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sz w:val="22"/>
                <w:szCs w:val="22"/>
                <w:lang w:val="es-ES"/>
              </w:rPr>
              <w:t>aprobación para</w:t>
            </w:r>
            <w:r w:rsidRPr="008C6CEB">
              <w:rPr>
                <w:rFonts w:cstheme="minorHAnsi"/>
                <w:sz w:val="22"/>
                <w:szCs w:val="22"/>
                <w:lang w:val="es-ES"/>
              </w:rPr>
              <w:t xml:space="preserve"> 2009-2012</w:t>
            </w:r>
          </w:p>
        </w:tc>
      </w:tr>
      <w:tr w:rsidR="00644DA9" w:rsidRPr="008C6CEB" w14:paraId="275C8454" w14:textId="77777777" w:rsidTr="00BF46DB">
        <w:trPr>
          <w:cantSplit/>
        </w:trPr>
        <w:tc>
          <w:tcPr>
            <w:tcW w:w="3405" w:type="dxa"/>
          </w:tcPr>
          <w:p w14:paraId="09A05CF1" w14:textId="3A42A0A3"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02761E" w:rsidRPr="008C6CEB">
              <w:rPr>
                <w:rFonts w:cstheme="minorHAnsi"/>
                <w:sz w:val="22"/>
                <w:szCs w:val="22"/>
                <w:lang w:val="es-ES"/>
              </w:rPr>
              <w:t xml:space="preserve">Red de humedales costeros de </w:t>
            </w:r>
            <w:r w:rsidR="000D1164" w:rsidRPr="008C6CEB">
              <w:rPr>
                <w:rFonts w:cstheme="minorHAnsi"/>
                <w:sz w:val="22"/>
                <w:szCs w:val="22"/>
                <w:lang w:val="es-ES"/>
              </w:rPr>
              <w:t>África</w:t>
            </w:r>
            <w:r w:rsidR="0002761E" w:rsidRPr="008C6CEB">
              <w:rPr>
                <w:rFonts w:cstheme="minorHAnsi"/>
                <w:sz w:val="22"/>
                <w:szCs w:val="22"/>
                <w:lang w:val="es-ES"/>
              </w:rPr>
              <w:t xml:space="preserve"> Occidental </w:t>
            </w:r>
            <w:r w:rsidR="00644DA9" w:rsidRPr="008C6CEB">
              <w:rPr>
                <w:rFonts w:cstheme="minorHAnsi"/>
                <w:sz w:val="22"/>
                <w:szCs w:val="22"/>
                <w:lang w:val="es-ES"/>
              </w:rPr>
              <w:t>(WaCoWet)</w:t>
            </w:r>
          </w:p>
          <w:p w14:paraId="681A47E4"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2005 (COP9)</w:t>
            </w:r>
          </w:p>
        </w:tc>
        <w:tc>
          <w:tcPr>
            <w:tcW w:w="5712" w:type="dxa"/>
          </w:tcPr>
          <w:p w14:paraId="54869E33"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5344D476" w14:textId="6CF46297"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12979C85" w14:textId="63B8463D"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5D5C5223" w14:textId="4B7EFB1B"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39C7EEEB" w14:textId="3D34D6E2"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46257DEB" w14:textId="234F216D"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b/>
                <w:sz w:val="22"/>
                <w:szCs w:val="22"/>
                <w:lang w:val="es-ES"/>
              </w:rPr>
              <w:t>aprobación para</w:t>
            </w:r>
            <w:r w:rsidRPr="008C6CEB">
              <w:rPr>
                <w:rFonts w:cstheme="minorHAnsi"/>
                <w:b/>
                <w:sz w:val="22"/>
                <w:szCs w:val="22"/>
                <w:lang w:val="es-ES"/>
              </w:rPr>
              <w:t xml:space="preserve"> 2006-2008</w:t>
            </w:r>
          </w:p>
        </w:tc>
      </w:tr>
      <w:tr w:rsidR="00644DA9" w:rsidRPr="008C6CEB" w14:paraId="16145F18" w14:textId="77777777" w:rsidTr="00BF46DB">
        <w:trPr>
          <w:cantSplit/>
        </w:trPr>
        <w:tc>
          <w:tcPr>
            <w:tcW w:w="3405" w:type="dxa"/>
          </w:tcPr>
          <w:p w14:paraId="234D49D5" w14:textId="74B9DEFE" w:rsidR="00644DA9" w:rsidRPr="008C6CEB" w:rsidRDefault="00EA19D4" w:rsidP="00204DFD">
            <w:pPr>
              <w:rPr>
                <w:rFonts w:cstheme="minorHAnsi"/>
                <w:sz w:val="22"/>
                <w:szCs w:val="22"/>
                <w:lang w:val="es-ES"/>
              </w:rPr>
            </w:pPr>
            <w:r w:rsidRPr="008C6CEB">
              <w:rPr>
                <w:rFonts w:cstheme="minorHAnsi"/>
                <w:sz w:val="22"/>
                <w:szCs w:val="22"/>
                <w:lang w:val="es-ES"/>
              </w:rPr>
              <w:t>IRR</w:t>
            </w:r>
            <w:r w:rsidR="000F0061" w:rsidRPr="008C6CEB">
              <w:rPr>
                <w:rFonts w:cstheme="minorHAnsi"/>
                <w:sz w:val="22"/>
                <w:szCs w:val="22"/>
                <w:lang w:val="es-ES"/>
              </w:rPr>
              <w:t xml:space="preserve"> Red de</w:t>
            </w:r>
            <w:r w:rsidR="00B17A04" w:rsidRPr="008C6CEB">
              <w:rPr>
                <w:rFonts w:cstheme="minorHAnsi"/>
                <w:sz w:val="22"/>
                <w:szCs w:val="22"/>
                <w:lang w:val="es-ES"/>
              </w:rPr>
              <w:t xml:space="preserve"> la cuenca del rí</w:t>
            </w:r>
            <w:r w:rsidR="000F0061" w:rsidRPr="008C6CEB">
              <w:rPr>
                <w:rFonts w:cstheme="minorHAnsi"/>
                <w:sz w:val="22"/>
                <w:szCs w:val="22"/>
                <w:lang w:val="es-ES"/>
              </w:rPr>
              <w:t>o Níger</w:t>
            </w:r>
            <w:r w:rsidR="00644DA9" w:rsidRPr="008C6CEB">
              <w:rPr>
                <w:rFonts w:cstheme="minorHAnsi"/>
                <w:sz w:val="22"/>
                <w:szCs w:val="22"/>
                <w:lang w:val="es-ES"/>
              </w:rPr>
              <w:t xml:space="preserve"> (NigerWet)</w:t>
            </w:r>
          </w:p>
          <w:p w14:paraId="67163682"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2005 (COP9)</w:t>
            </w:r>
          </w:p>
        </w:tc>
        <w:tc>
          <w:tcPr>
            <w:tcW w:w="5712" w:type="dxa"/>
          </w:tcPr>
          <w:p w14:paraId="08B7F39E"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5A361A07" w14:textId="798F2B2A"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001C196C" w:rsidRPr="008C6CEB">
              <w:rPr>
                <w:rFonts w:cstheme="minorHAnsi"/>
                <w:sz w:val="22"/>
                <w:szCs w:val="22"/>
                <w:lang w:val="es-ES"/>
              </w:rPr>
              <w:t xml:space="preserve"> </w:t>
            </w:r>
            <w:r w:rsidRPr="008C6CEB">
              <w:rPr>
                <w:rFonts w:cstheme="minorHAnsi"/>
                <w:sz w:val="22"/>
                <w:szCs w:val="22"/>
                <w:lang w:val="es-ES"/>
              </w:rPr>
              <w:t>2016-2018</w:t>
            </w:r>
          </w:p>
          <w:p w14:paraId="68916199" w14:textId="06675E91"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2C5A095E" w14:textId="0AAE6268"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15262C60" w14:textId="66DCC81F" w:rsidR="00644DA9" w:rsidRPr="008C6CEB" w:rsidRDefault="00644DA9" w:rsidP="00204DFD">
            <w:pPr>
              <w:rPr>
                <w:rFonts w:cstheme="minorHAnsi"/>
                <w:sz w:val="22"/>
                <w:szCs w:val="22"/>
                <w:lang w:val="es-ES"/>
              </w:rPr>
            </w:pPr>
            <w:r w:rsidRPr="008C6CEB">
              <w:rPr>
                <w:rFonts w:cstheme="minorHAnsi"/>
                <w:sz w:val="22"/>
                <w:szCs w:val="22"/>
                <w:lang w:val="es-ES"/>
              </w:rPr>
              <w:t xml:space="preserve">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74810E74" w14:textId="059732FD"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b/>
                <w:sz w:val="22"/>
                <w:szCs w:val="22"/>
                <w:lang w:val="es-ES"/>
              </w:rPr>
              <w:t>aprobación para</w:t>
            </w:r>
            <w:r w:rsidRPr="008C6CEB">
              <w:rPr>
                <w:rFonts w:cstheme="minorHAnsi"/>
                <w:b/>
                <w:sz w:val="22"/>
                <w:szCs w:val="22"/>
                <w:lang w:val="es-ES"/>
              </w:rPr>
              <w:t xml:space="preserve"> 2006-2008</w:t>
            </w:r>
          </w:p>
        </w:tc>
      </w:tr>
      <w:tr w:rsidR="00644DA9" w:rsidRPr="008C6CEB" w14:paraId="392399BE" w14:textId="77777777" w:rsidTr="00BF46DB">
        <w:trPr>
          <w:cantSplit/>
        </w:trPr>
        <w:tc>
          <w:tcPr>
            <w:tcW w:w="3405" w:type="dxa"/>
          </w:tcPr>
          <w:p w14:paraId="2690E560" w14:textId="3E56480B" w:rsidR="00644DA9" w:rsidRPr="008C6CEB" w:rsidRDefault="00EA19D4" w:rsidP="00204DFD">
            <w:pPr>
              <w:rPr>
                <w:rFonts w:cstheme="minorHAnsi"/>
                <w:sz w:val="22"/>
                <w:szCs w:val="22"/>
                <w:lang w:val="es-ES"/>
              </w:rPr>
            </w:pPr>
            <w:r w:rsidRPr="008C6CEB">
              <w:rPr>
                <w:rFonts w:cstheme="minorHAnsi"/>
                <w:sz w:val="22"/>
                <w:szCs w:val="22"/>
                <w:lang w:val="es-ES"/>
              </w:rPr>
              <w:lastRenderedPageBreak/>
              <w:t>IRR</w:t>
            </w:r>
            <w:r w:rsidR="00B17A04" w:rsidRPr="008C6CEB">
              <w:rPr>
                <w:rFonts w:cstheme="minorHAnsi"/>
                <w:sz w:val="22"/>
                <w:szCs w:val="22"/>
                <w:lang w:val="es-ES"/>
              </w:rPr>
              <w:t xml:space="preserve"> de la cuenca del río Senegal </w:t>
            </w:r>
            <w:r w:rsidR="00644DA9" w:rsidRPr="008C6CEB">
              <w:rPr>
                <w:rFonts w:cstheme="minorHAnsi"/>
                <w:sz w:val="22"/>
                <w:szCs w:val="22"/>
                <w:lang w:val="es-ES"/>
              </w:rPr>
              <w:t xml:space="preserve"> </w:t>
            </w:r>
          </w:p>
          <w:p w14:paraId="1FBC5C8F"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2016 (SC52)</w:t>
            </w:r>
          </w:p>
        </w:tc>
        <w:tc>
          <w:tcPr>
            <w:tcW w:w="5712" w:type="dxa"/>
          </w:tcPr>
          <w:p w14:paraId="237E1A0B"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27531399" w14:textId="37CC54FE" w:rsidR="00644DA9" w:rsidRPr="008C6CEB" w:rsidRDefault="00644DA9" w:rsidP="00204DFD">
            <w:pPr>
              <w:rPr>
                <w:rFonts w:cstheme="minorHAnsi"/>
                <w:sz w:val="22"/>
                <w:szCs w:val="22"/>
                <w:lang w:val="es-ES"/>
              </w:rPr>
            </w:pPr>
            <w:r w:rsidRPr="008C6CEB">
              <w:rPr>
                <w:rFonts w:cstheme="minorHAnsi"/>
                <w:sz w:val="22"/>
                <w:szCs w:val="22"/>
                <w:lang w:val="es-ES"/>
              </w:rPr>
              <w:t xml:space="preserve">SC52-20: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2016</w:t>
            </w:r>
          </w:p>
        </w:tc>
      </w:tr>
      <w:tr w:rsidR="00644DA9" w:rsidRPr="008C6CEB" w14:paraId="76C62C32" w14:textId="77777777" w:rsidTr="00BF46DB">
        <w:trPr>
          <w:cantSplit/>
        </w:trPr>
        <w:tc>
          <w:tcPr>
            <w:tcW w:w="3405" w:type="dxa"/>
          </w:tcPr>
          <w:p w14:paraId="25CDDA9A" w14:textId="4FBE484F"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B17A04" w:rsidRPr="008C6CEB">
              <w:rPr>
                <w:rFonts w:cstheme="minorHAnsi"/>
                <w:sz w:val="22"/>
                <w:szCs w:val="22"/>
                <w:lang w:val="es-ES"/>
              </w:rPr>
              <w:t xml:space="preserve">de </w:t>
            </w:r>
            <w:r w:rsidR="000D1164" w:rsidRPr="008C6CEB">
              <w:rPr>
                <w:rFonts w:cstheme="minorHAnsi"/>
                <w:sz w:val="22"/>
                <w:szCs w:val="22"/>
                <w:lang w:val="es-ES"/>
              </w:rPr>
              <w:t>Conservación</w:t>
            </w:r>
            <w:r w:rsidR="00B17A04" w:rsidRPr="008C6CEB">
              <w:rPr>
                <w:rFonts w:cstheme="minorHAnsi"/>
                <w:sz w:val="22"/>
                <w:szCs w:val="22"/>
                <w:lang w:val="es-ES"/>
              </w:rPr>
              <w:t xml:space="preserve"> y Uso Sostenible de los Humedales Altoandinos</w:t>
            </w:r>
          </w:p>
          <w:p w14:paraId="654811D9"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2005 (COP9)</w:t>
            </w:r>
          </w:p>
        </w:tc>
        <w:tc>
          <w:tcPr>
            <w:tcW w:w="5712" w:type="dxa"/>
          </w:tcPr>
          <w:p w14:paraId="584FEE52"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18E18BC0" w14:textId="37B9D4C4"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1FBAF707" w14:textId="305DD421"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62A39CCF" w14:textId="7F5F5069"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39C3A62A" w14:textId="45E5A046"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F710A6" w:rsidRPr="008C6CEB">
              <w:rPr>
                <w:rFonts w:cstheme="minorHAnsi"/>
                <w:sz w:val="22"/>
                <w:szCs w:val="22"/>
                <w:lang w:val="es-ES"/>
              </w:rPr>
              <w:t>aprobación para</w:t>
            </w:r>
            <w:r w:rsidRPr="008C6CEB">
              <w:rPr>
                <w:rFonts w:cstheme="minorHAnsi"/>
                <w:sz w:val="22"/>
                <w:szCs w:val="22"/>
                <w:lang w:val="es-ES"/>
              </w:rPr>
              <w:t xml:space="preserve"> 2011</w:t>
            </w:r>
          </w:p>
          <w:p w14:paraId="21CA617E" w14:textId="605F326E"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B17A04" w:rsidRPr="008C6CEB">
              <w:rPr>
                <w:rFonts w:cstheme="minorHAnsi"/>
                <w:sz w:val="22"/>
                <w:szCs w:val="22"/>
                <w:lang w:val="es-ES"/>
              </w:rPr>
              <w:t xml:space="preserve">aprobación para </w:t>
            </w:r>
            <w:r w:rsidRPr="008C6CEB">
              <w:rPr>
                <w:rFonts w:cstheme="minorHAnsi"/>
                <w:sz w:val="22"/>
                <w:szCs w:val="22"/>
                <w:lang w:val="es-ES"/>
              </w:rPr>
              <w:t>2009-2012</w:t>
            </w:r>
          </w:p>
          <w:p w14:paraId="6C0AD625" w14:textId="2F87DF07"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b/>
                <w:sz w:val="22"/>
                <w:szCs w:val="22"/>
                <w:lang w:val="es-ES"/>
              </w:rPr>
              <w:t>aprobación para</w:t>
            </w:r>
            <w:r w:rsidRPr="008C6CEB">
              <w:rPr>
                <w:rFonts w:cstheme="minorHAnsi"/>
                <w:b/>
                <w:sz w:val="22"/>
                <w:szCs w:val="22"/>
                <w:lang w:val="es-ES"/>
              </w:rPr>
              <w:t xml:space="preserve"> 2006-2008</w:t>
            </w:r>
          </w:p>
        </w:tc>
      </w:tr>
      <w:tr w:rsidR="00644DA9" w:rsidRPr="008C6CEB" w14:paraId="2ED6A0A6" w14:textId="77777777" w:rsidTr="00BF46DB">
        <w:trPr>
          <w:cantSplit/>
        </w:trPr>
        <w:tc>
          <w:tcPr>
            <w:tcW w:w="3405" w:type="dxa"/>
          </w:tcPr>
          <w:p w14:paraId="2B9A6397" w14:textId="6BB9C3F5"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B17A04" w:rsidRPr="008C6CEB">
              <w:rPr>
                <w:rFonts w:cstheme="minorHAnsi"/>
                <w:sz w:val="22"/>
                <w:szCs w:val="22"/>
                <w:lang w:val="es-ES"/>
              </w:rPr>
              <w:t xml:space="preserve">para la Conservación y Uso Sustentable de los </w:t>
            </w:r>
            <w:r w:rsidR="000D1164" w:rsidRPr="008C6CEB">
              <w:rPr>
                <w:rFonts w:cstheme="minorHAnsi"/>
                <w:sz w:val="22"/>
                <w:szCs w:val="22"/>
                <w:lang w:val="es-ES"/>
              </w:rPr>
              <w:t>Humedales</w:t>
            </w:r>
            <w:r w:rsidR="00B17A04" w:rsidRPr="008C6CEB">
              <w:rPr>
                <w:rFonts w:cstheme="minorHAnsi"/>
                <w:sz w:val="22"/>
                <w:szCs w:val="22"/>
                <w:lang w:val="es-ES"/>
              </w:rPr>
              <w:t xml:space="preserve"> Fluviales de la Cuenca del Plata</w:t>
            </w:r>
          </w:p>
          <w:p w14:paraId="5CEB6135"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2009 (SC40)</w:t>
            </w:r>
          </w:p>
        </w:tc>
        <w:tc>
          <w:tcPr>
            <w:tcW w:w="5712" w:type="dxa"/>
          </w:tcPr>
          <w:p w14:paraId="6AD70250"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4CFD27CA" w14:textId="0D76962F"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26EC3BB0" w14:textId="7FA05D29"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4FBA9778" w14:textId="4517E6A0"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4451A9D7" w14:textId="7FC8DCF1"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B17A04" w:rsidRPr="008C6CEB">
              <w:rPr>
                <w:rFonts w:cstheme="minorHAnsi"/>
                <w:sz w:val="22"/>
                <w:szCs w:val="22"/>
                <w:lang w:val="es-ES"/>
              </w:rPr>
              <w:t xml:space="preserve">aprobación para </w:t>
            </w:r>
            <w:r w:rsidRPr="008C6CEB">
              <w:rPr>
                <w:rFonts w:cstheme="minorHAnsi"/>
                <w:sz w:val="22"/>
                <w:szCs w:val="22"/>
                <w:lang w:val="es-ES"/>
              </w:rPr>
              <w:t>2011</w:t>
            </w:r>
          </w:p>
          <w:p w14:paraId="0BED6F61" w14:textId="6CC6BA4A"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b/>
                <w:sz w:val="22"/>
                <w:szCs w:val="22"/>
                <w:lang w:val="es-ES"/>
              </w:rPr>
              <w:t>aprobación para</w:t>
            </w:r>
            <w:r w:rsidRPr="008C6CEB">
              <w:rPr>
                <w:rFonts w:cstheme="minorHAnsi"/>
                <w:b/>
                <w:sz w:val="22"/>
                <w:szCs w:val="22"/>
                <w:lang w:val="es-ES"/>
              </w:rPr>
              <w:t xml:space="preserve"> 2009-2012</w:t>
            </w:r>
          </w:p>
        </w:tc>
      </w:tr>
      <w:tr w:rsidR="00644DA9" w:rsidRPr="008C6CEB" w14:paraId="5645AFBB" w14:textId="77777777" w:rsidTr="00BF46DB">
        <w:trPr>
          <w:cantSplit/>
        </w:trPr>
        <w:tc>
          <w:tcPr>
            <w:tcW w:w="3405" w:type="dxa"/>
          </w:tcPr>
          <w:p w14:paraId="7ADDD3EC" w14:textId="4E9BA601" w:rsidR="00644DA9" w:rsidRPr="008C6CEB" w:rsidRDefault="00B17A04" w:rsidP="00204DFD">
            <w:pPr>
              <w:rPr>
                <w:rFonts w:cstheme="minorHAnsi"/>
                <w:sz w:val="22"/>
                <w:szCs w:val="22"/>
                <w:lang w:val="es-ES"/>
              </w:rPr>
            </w:pPr>
            <w:r w:rsidRPr="008C6CEB">
              <w:rPr>
                <w:rFonts w:cstheme="minorHAnsi"/>
                <w:sz w:val="22"/>
                <w:szCs w:val="22"/>
                <w:lang w:val="es-ES"/>
              </w:rPr>
              <w:t xml:space="preserve">IRR de los Humedales del Caribe </w:t>
            </w:r>
            <w:r w:rsidR="00644DA9" w:rsidRPr="008C6CEB">
              <w:rPr>
                <w:rFonts w:cstheme="minorHAnsi"/>
                <w:sz w:val="22"/>
                <w:szCs w:val="22"/>
                <w:lang w:val="es-ES"/>
              </w:rPr>
              <w:t>(CariWet)</w:t>
            </w:r>
          </w:p>
          <w:p w14:paraId="2B17F9D9"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2010 (SC41)</w:t>
            </w:r>
          </w:p>
        </w:tc>
        <w:tc>
          <w:tcPr>
            <w:tcW w:w="5712" w:type="dxa"/>
          </w:tcPr>
          <w:p w14:paraId="370E251A"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51D8D013" w14:textId="55809A6B"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 xml:space="preserve">2016-2018 </w:t>
            </w:r>
          </w:p>
          <w:p w14:paraId="05B3455E" w14:textId="68F1010E"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4978E02B" w14:textId="3AD71961"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3D3CB43A" w14:textId="7D0D3314"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B17A04" w:rsidRPr="008C6CEB">
              <w:rPr>
                <w:rFonts w:cstheme="minorHAnsi"/>
                <w:sz w:val="22"/>
                <w:szCs w:val="22"/>
                <w:lang w:val="es-ES"/>
              </w:rPr>
              <w:t xml:space="preserve">aprobación para </w:t>
            </w:r>
            <w:r w:rsidRPr="008C6CEB">
              <w:rPr>
                <w:rFonts w:cstheme="minorHAnsi"/>
                <w:sz w:val="22"/>
                <w:szCs w:val="22"/>
                <w:lang w:val="es-ES"/>
              </w:rPr>
              <w:t>2011</w:t>
            </w:r>
          </w:p>
          <w:p w14:paraId="5CDAF068" w14:textId="7058C41B" w:rsidR="00644DA9" w:rsidRPr="008C6CEB" w:rsidRDefault="00644DA9" w:rsidP="00A53198">
            <w:pPr>
              <w:rPr>
                <w:rFonts w:cstheme="minorHAnsi"/>
                <w:sz w:val="22"/>
                <w:szCs w:val="22"/>
                <w:lang w:val="es-ES"/>
              </w:rPr>
            </w:pPr>
            <w:r w:rsidRPr="008C6CEB">
              <w:rPr>
                <w:rFonts w:cstheme="minorHAnsi"/>
                <w:sz w:val="22"/>
                <w:szCs w:val="22"/>
                <w:lang w:val="es-ES"/>
              </w:rPr>
              <w:t xml:space="preserve">SC41-23: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2010</w:t>
            </w:r>
          </w:p>
        </w:tc>
      </w:tr>
      <w:tr w:rsidR="00644DA9" w:rsidRPr="008C6CEB" w14:paraId="23CE4DF5" w14:textId="77777777" w:rsidTr="00BF46DB">
        <w:trPr>
          <w:cantSplit/>
        </w:trPr>
        <w:tc>
          <w:tcPr>
            <w:tcW w:w="3405" w:type="dxa"/>
          </w:tcPr>
          <w:p w14:paraId="4A736CA1" w14:textId="2D2FAB87"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B17A04" w:rsidRPr="008C6CEB">
              <w:rPr>
                <w:rFonts w:cstheme="minorHAnsi"/>
                <w:sz w:val="22"/>
                <w:szCs w:val="22"/>
                <w:lang w:val="es-ES"/>
              </w:rPr>
              <w:t>para la Conserva</w:t>
            </w:r>
            <w:r w:rsidR="000D1164" w:rsidRPr="008C6CEB">
              <w:rPr>
                <w:rFonts w:cstheme="minorHAnsi"/>
                <w:sz w:val="22"/>
                <w:szCs w:val="22"/>
                <w:lang w:val="es-ES"/>
              </w:rPr>
              <w:t>ción</w:t>
            </w:r>
            <w:r w:rsidR="00B17A04" w:rsidRPr="008C6CEB">
              <w:rPr>
                <w:rFonts w:cstheme="minorHAnsi"/>
                <w:sz w:val="22"/>
                <w:szCs w:val="22"/>
                <w:lang w:val="es-ES"/>
              </w:rPr>
              <w:t xml:space="preserve"> y Uso Racional de Manglares y Corales</w:t>
            </w:r>
          </w:p>
          <w:p w14:paraId="491B3235" w14:textId="77777777" w:rsidR="00644DA9" w:rsidRPr="008C6CEB" w:rsidRDefault="00644DA9" w:rsidP="00204DFD">
            <w:pPr>
              <w:rPr>
                <w:rFonts w:cstheme="minorHAnsi"/>
                <w:b/>
                <w:sz w:val="22"/>
                <w:szCs w:val="22"/>
                <w:lang w:val="es-ES"/>
              </w:rPr>
            </w:pPr>
            <w:r w:rsidRPr="008C6CEB">
              <w:rPr>
                <w:rFonts w:cstheme="minorHAnsi"/>
                <w:b/>
                <w:i/>
                <w:sz w:val="22"/>
                <w:szCs w:val="22"/>
                <w:lang w:val="es-ES"/>
              </w:rPr>
              <w:t>2010 (SC41</w:t>
            </w:r>
            <w:r w:rsidRPr="008C6CEB">
              <w:rPr>
                <w:rFonts w:cstheme="minorHAnsi"/>
                <w:b/>
                <w:sz w:val="22"/>
                <w:szCs w:val="22"/>
                <w:lang w:val="es-ES"/>
              </w:rPr>
              <w:t>)</w:t>
            </w:r>
          </w:p>
        </w:tc>
        <w:tc>
          <w:tcPr>
            <w:tcW w:w="5712" w:type="dxa"/>
          </w:tcPr>
          <w:p w14:paraId="34B225A5"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3361ED4D" w14:textId="4A7EDEC2"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4ED978D7" w14:textId="2D3A46D3"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07FDB018" w14:textId="53A6628D"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2A592FFC" w14:textId="7B3D0656"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B17A04" w:rsidRPr="008C6CEB">
              <w:rPr>
                <w:rFonts w:cstheme="minorHAnsi"/>
                <w:sz w:val="22"/>
                <w:szCs w:val="22"/>
                <w:lang w:val="es-ES"/>
              </w:rPr>
              <w:t xml:space="preserve">aprobación para </w:t>
            </w:r>
            <w:r w:rsidRPr="008C6CEB">
              <w:rPr>
                <w:rFonts w:cstheme="minorHAnsi"/>
                <w:sz w:val="22"/>
                <w:szCs w:val="22"/>
                <w:lang w:val="es-ES"/>
              </w:rPr>
              <w:t>2011</w:t>
            </w:r>
          </w:p>
          <w:p w14:paraId="3A9290EB" w14:textId="0A1D6E38" w:rsidR="00644DA9" w:rsidRPr="008C6CEB" w:rsidRDefault="00644DA9" w:rsidP="00A53198">
            <w:pPr>
              <w:rPr>
                <w:rFonts w:cstheme="minorHAnsi"/>
                <w:sz w:val="22"/>
                <w:szCs w:val="22"/>
                <w:lang w:val="es-ES"/>
              </w:rPr>
            </w:pPr>
            <w:r w:rsidRPr="008C6CEB">
              <w:rPr>
                <w:rFonts w:cstheme="minorHAnsi"/>
                <w:sz w:val="22"/>
                <w:szCs w:val="22"/>
                <w:lang w:val="es-ES"/>
              </w:rPr>
              <w:t xml:space="preserve">SC41-23: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2010</w:t>
            </w:r>
          </w:p>
        </w:tc>
      </w:tr>
      <w:tr w:rsidR="00644DA9" w:rsidRPr="008C6CEB" w14:paraId="0F362FF5" w14:textId="77777777" w:rsidTr="00BF46DB">
        <w:trPr>
          <w:cantSplit/>
        </w:trPr>
        <w:tc>
          <w:tcPr>
            <w:tcW w:w="3405" w:type="dxa"/>
          </w:tcPr>
          <w:p w14:paraId="3C916787" w14:textId="5C4A25CB"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B17A04" w:rsidRPr="008C6CEB">
              <w:rPr>
                <w:rFonts w:cstheme="minorHAnsi"/>
                <w:sz w:val="22"/>
                <w:szCs w:val="22"/>
                <w:lang w:val="es-ES"/>
              </w:rPr>
              <w:t>de la cuenca Amazónica</w:t>
            </w:r>
          </w:p>
          <w:p w14:paraId="313D7060"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2016 (SC52)</w:t>
            </w:r>
          </w:p>
        </w:tc>
        <w:tc>
          <w:tcPr>
            <w:tcW w:w="5712" w:type="dxa"/>
          </w:tcPr>
          <w:p w14:paraId="315B048F"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1D0CCD8C" w14:textId="1E604FE5" w:rsidR="00644DA9" w:rsidRPr="008C6CEB" w:rsidRDefault="00644DA9" w:rsidP="00A53198">
            <w:pPr>
              <w:rPr>
                <w:rFonts w:cstheme="minorHAnsi"/>
                <w:sz w:val="22"/>
                <w:szCs w:val="22"/>
                <w:lang w:val="es-ES"/>
              </w:rPr>
            </w:pPr>
            <w:r w:rsidRPr="008C6CEB">
              <w:rPr>
                <w:rFonts w:cstheme="minorHAnsi"/>
                <w:sz w:val="22"/>
                <w:szCs w:val="22"/>
                <w:lang w:val="es-ES"/>
              </w:rPr>
              <w:t xml:space="preserve">SC52-20: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2016</w:t>
            </w:r>
          </w:p>
        </w:tc>
      </w:tr>
      <w:tr w:rsidR="00644DA9" w:rsidRPr="008C6CEB" w14:paraId="2731B627" w14:textId="77777777" w:rsidTr="00BF46DB">
        <w:trPr>
          <w:cantSplit/>
        </w:trPr>
        <w:tc>
          <w:tcPr>
            <w:tcW w:w="3405" w:type="dxa"/>
          </w:tcPr>
          <w:p w14:paraId="2CDA710B" w14:textId="18D417C9" w:rsidR="00644DA9" w:rsidRPr="008C6CEB" w:rsidRDefault="00B17A04" w:rsidP="00204DFD">
            <w:pPr>
              <w:rPr>
                <w:rFonts w:cstheme="minorHAnsi"/>
                <w:sz w:val="22"/>
                <w:szCs w:val="22"/>
                <w:lang w:val="es-ES"/>
              </w:rPr>
            </w:pPr>
            <w:r w:rsidRPr="008C6CEB">
              <w:rPr>
                <w:rFonts w:cstheme="minorHAnsi"/>
                <w:sz w:val="22"/>
                <w:szCs w:val="22"/>
                <w:lang w:val="es-ES"/>
              </w:rPr>
              <w:t>Alianza de la Vía Migratoria Asia Oriental-Aus</w:t>
            </w:r>
            <w:r w:rsidR="000D1164" w:rsidRPr="008C6CEB">
              <w:rPr>
                <w:rFonts w:cstheme="minorHAnsi"/>
                <w:sz w:val="22"/>
                <w:szCs w:val="22"/>
                <w:lang w:val="es-ES"/>
              </w:rPr>
              <w:t>t</w:t>
            </w:r>
            <w:r w:rsidRPr="008C6CEB">
              <w:rPr>
                <w:rFonts w:cstheme="minorHAnsi"/>
                <w:sz w:val="22"/>
                <w:szCs w:val="22"/>
                <w:lang w:val="es-ES"/>
              </w:rPr>
              <w:t>ralasia</w:t>
            </w:r>
          </w:p>
          <w:p w14:paraId="532F7ED3"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2005 (COP9)</w:t>
            </w:r>
          </w:p>
        </w:tc>
        <w:tc>
          <w:tcPr>
            <w:tcW w:w="5712" w:type="dxa"/>
          </w:tcPr>
          <w:p w14:paraId="0BCA9EB8"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60213799" w14:textId="1594E24B"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755EC557" w14:textId="2674F828"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4FC595DD" w14:textId="4CF5F79B"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6A13117B" w14:textId="7A42F7FF"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B17A04" w:rsidRPr="008C6CEB">
              <w:rPr>
                <w:rFonts w:cstheme="minorHAnsi"/>
                <w:sz w:val="22"/>
                <w:szCs w:val="22"/>
                <w:lang w:val="es-ES"/>
              </w:rPr>
              <w:t xml:space="preserve">aprobación para </w:t>
            </w:r>
            <w:r w:rsidRPr="008C6CEB">
              <w:rPr>
                <w:rFonts w:cstheme="minorHAnsi"/>
                <w:sz w:val="22"/>
                <w:szCs w:val="22"/>
                <w:lang w:val="es-ES"/>
              </w:rPr>
              <w:t>2009-2012</w:t>
            </w:r>
          </w:p>
          <w:p w14:paraId="78927F7C" w14:textId="1DD3CB2C"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b/>
                <w:sz w:val="22"/>
                <w:szCs w:val="22"/>
                <w:lang w:val="es-ES"/>
              </w:rPr>
              <w:t>aprobación para</w:t>
            </w:r>
            <w:r w:rsidRPr="008C6CEB">
              <w:rPr>
                <w:rFonts w:cstheme="minorHAnsi"/>
                <w:b/>
                <w:sz w:val="22"/>
                <w:szCs w:val="22"/>
                <w:lang w:val="es-ES"/>
              </w:rPr>
              <w:t xml:space="preserve"> 2006-2008</w:t>
            </w:r>
          </w:p>
        </w:tc>
      </w:tr>
      <w:tr w:rsidR="00644DA9" w:rsidRPr="008C6CEB" w14:paraId="12C23CE6" w14:textId="77777777" w:rsidTr="00BF46DB">
        <w:trPr>
          <w:cantSplit/>
        </w:trPr>
        <w:tc>
          <w:tcPr>
            <w:tcW w:w="3405" w:type="dxa"/>
          </w:tcPr>
          <w:p w14:paraId="3925C49E" w14:textId="6D010D01" w:rsidR="00644DA9" w:rsidRPr="008C6CEB" w:rsidRDefault="00EA19D4" w:rsidP="00204DFD">
            <w:pPr>
              <w:rPr>
                <w:rFonts w:cstheme="minorHAnsi"/>
                <w:sz w:val="22"/>
                <w:szCs w:val="22"/>
                <w:lang w:val="es-ES"/>
              </w:rPr>
            </w:pPr>
            <w:r w:rsidRPr="008C6CEB">
              <w:rPr>
                <w:rFonts w:cstheme="minorHAnsi"/>
                <w:sz w:val="22"/>
                <w:szCs w:val="22"/>
                <w:lang w:val="es-ES"/>
              </w:rPr>
              <w:t>IRR</w:t>
            </w:r>
            <w:r w:rsidR="00B17A04" w:rsidRPr="008C6CEB">
              <w:rPr>
                <w:rFonts w:cstheme="minorHAnsi"/>
                <w:sz w:val="22"/>
                <w:szCs w:val="22"/>
                <w:lang w:val="es-ES"/>
              </w:rPr>
              <w:t xml:space="preserve"> para Asia Central</w:t>
            </w:r>
          </w:p>
          <w:p w14:paraId="78F4C20E"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2016 (SC52)</w:t>
            </w:r>
          </w:p>
        </w:tc>
        <w:tc>
          <w:tcPr>
            <w:tcW w:w="5712" w:type="dxa"/>
          </w:tcPr>
          <w:p w14:paraId="7737B83B"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60C57910" w14:textId="631E29AE" w:rsidR="00644DA9" w:rsidRPr="008C6CEB" w:rsidRDefault="00644DA9" w:rsidP="00A53198">
            <w:pPr>
              <w:rPr>
                <w:rFonts w:cstheme="minorHAnsi"/>
                <w:sz w:val="22"/>
                <w:szCs w:val="22"/>
                <w:lang w:val="es-ES"/>
              </w:rPr>
            </w:pPr>
            <w:r w:rsidRPr="008C6CEB">
              <w:rPr>
                <w:rFonts w:cstheme="minorHAnsi"/>
                <w:sz w:val="22"/>
                <w:szCs w:val="22"/>
                <w:lang w:val="es-ES"/>
              </w:rPr>
              <w:t xml:space="preserve">SC52-20: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2016</w:t>
            </w:r>
          </w:p>
        </w:tc>
      </w:tr>
      <w:tr w:rsidR="00644DA9" w:rsidRPr="008C6CEB" w14:paraId="7D8D06A0" w14:textId="77777777" w:rsidTr="00BF46DB">
        <w:trPr>
          <w:cantSplit/>
        </w:trPr>
        <w:tc>
          <w:tcPr>
            <w:tcW w:w="3405" w:type="dxa"/>
          </w:tcPr>
          <w:p w14:paraId="40A6EE1D" w14:textId="52E6EC16" w:rsidR="00644DA9" w:rsidRPr="008C6CEB" w:rsidRDefault="00B17A04" w:rsidP="00204DFD">
            <w:pPr>
              <w:rPr>
                <w:rFonts w:cstheme="minorHAnsi"/>
                <w:sz w:val="22"/>
                <w:szCs w:val="22"/>
                <w:lang w:val="es-ES"/>
              </w:rPr>
            </w:pPr>
            <w:r w:rsidRPr="008C6CEB">
              <w:rPr>
                <w:rFonts w:cstheme="minorHAnsi"/>
                <w:sz w:val="22"/>
                <w:szCs w:val="22"/>
                <w:lang w:val="es-ES"/>
              </w:rPr>
              <w:t>IRR Indo-birmana</w:t>
            </w:r>
          </w:p>
          <w:p w14:paraId="5F09AEF7"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2016 (SC52)</w:t>
            </w:r>
          </w:p>
        </w:tc>
        <w:tc>
          <w:tcPr>
            <w:tcW w:w="5712" w:type="dxa"/>
          </w:tcPr>
          <w:p w14:paraId="2FA3A2E6"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118A312B" w14:textId="34C28952" w:rsidR="00644DA9" w:rsidRPr="008C6CEB" w:rsidRDefault="00644DA9" w:rsidP="00A53198">
            <w:pPr>
              <w:rPr>
                <w:rFonts w:cstheme="minorHAnsi"/>
                <w:sz w:val="22"/>
                <w:szCs w:val="22"/>
                <w:lang w:val="es-ES"/>
              </w:rPr>
            </w:pPr>
            <w:r w:rsidRPr="008C6CEB">
              <w:rPr>
                <w:rFonts w:cstheme="minorHAnsi"/>
                <w:sz w:val="22"/>
                <w:szCs w:val="22"/>
                <w:lang w:val="es-ES"/>
              </w:rPr>
              <w:t xml:space="preserve">SC52-20: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2016</w:t>
            </w:r>
          </w:p>
        </w:tc>
      </w:tr>
      <w:tr w:rsidR="00644DA9" w:rsidRPr="008C6CEB" w14:paraId="0609A70A" w14:textId="77777777" w:rsidTr="00BF46DB">
        <w:trPr>
          <w:cantSplit/>
        </w:trPr>
        <w:tc>
          <w:tcPr>
            <w:tcW w:w="3405" w:type="dxa"/>
          </w:tcPr>
          <w:p w14:paraId="26441752" w14:textId="1C89C8F5" w:rsidR="00644DA9" w:rsidRPr="008C6CEB" w:rsidRDefault="00B17A04" w:rsidP="00204DFD">
            <w:pPr>
              <w:rPr>
                <w:rFonts w:cstheme="minorHAnsi"/>
                <w:sz w:val="22"/>
                <w:szCs w:val="22"/>
                <w:lang w:val="es-ES"/>
              </w:rPr>
            </w:pPr>
            <w:r w:rsidRPr="008C6CEB">
              <w:rPr>
                <w:rFonts w:cstheme="minorHAnsi"/>
                <w:sz w:val="22"/>
                <w:szCs w:val="22"/>
                <w:lang w:val="es-ES"/>
              </w:rPr>
              <w:t>IRR Iniciativa para los Humedales del Mediterráneo (</w:t>
            </w:r>
            <w:r w:rsidR="00644DA9" w:rsidRPr="008C6CEB">
              <w:rPr>
                <w:rFonts w:cstheme="minorHAnsi"/>
                <w:sz w:val="22"/>
                <w:szCs w:val="22"/>
                <w:lang w:val="es-ES"/>
              </w:rPr>
              <w:t>MedWet)</w:t>
            </w:r>
          </w:p>
          <w:p w14:paraId="1D3F6D8C"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1999 (COP7)</w:t>
            </w:r>
          </w:p>
        </w:tc>
        <w:tc>
          <w:tcPr>
            <w:tcW w:w="5712" w:type="dxa"/>
          </w:tcPr>
          <w:p w14:paraId="255A55A6" w14:textId="0C6ED6E7"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F710A6" w:rsidRPr="008C6CEB">
              <w:rPr>
                <w:rFonts w:cstheme="minorHAnsi"/>
                <w:sz w:val="22"/>
                <w:szCs w:val="22"/>
                <w:lang w:val="es-ES"/>
              </w:rPr>
              <w:t>aprobación para</w:t>
            </w:r>
            <w:r w:rsidRPr="008C6CEB">
              <w:rPr>
                <w:rFonts w:cstheme="minorHAnsi"/>
                <w:sz w:val="22"/>
                <w:szCs w:val="22"/>
                <w:lang w:val="es-ES"/>
              </w:rPr>
              <w:t xml:space="preserve"> 2016-2018</w:t>
            </w:r>
          </w:p>
          <w:p w14:paraId="15948737" w14:textId="442DD227"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7E140E83" w14:textId="4369D1D4"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627DA702" w14:textId="13CC3E2B"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sz w:val="22"/>
                <w:szCs w:val="22"/>
                <w:lang w:val="es-ES"/>
              </w:rPr>
              <w:t>aprobación para</w:t>
            </w:r>
            <w:r w:rsidRPr="008C6CEB">
              <w:rPr>
                <w:rFonts w:cstheme="minorHAnsi"/>
                <w:sz w:val="22"/>
                <w:szCs w:val="22"/>
                <w:lang w:val="es-ES"/>
              </w:rPr>
              <w:t xml:space="preserve"> 2009-2012</w:t>
            </w:r>
          </w:p>
          <w:p w14:paraId="097CD577" w14:textId="60BF6314" w:rsidR="00644DA9" w:rsidRPr="008C6CEB" w:rsidRDefault="00644DA9" w:rsidP="00204DFD">
            <w:pPr>
              <w:rPr>
                <w:rFonts w:cstheme="minorHAnsi"/>
                <w:sz w:val="22"/>
                <w:szCs w:val="22"/>
                <w:lang w:val="es-ES"/>
              </w:rPr>
            </w:pPr>
            <w:r w:rsidRPr="008C6CEB">
              <w:rPr>
                <w:rFonts w:cstheme="minorHAnsi"/>
                <w:sz w:val="22"/>
                <w:szCs w:val="22"/>
                <w:lang w:val="es-ES"/>
              </w:rPr>
              <w:t xml:space="preserve">Res. IX.7: </w:t>
            </w:r>
            <w:r w:rsidR="00F710A6" w:rsidRPr="008C6CEB">
              <w:rPr>
                <w:rFonts w:cstheme="minorHAnsi"/>
                <w:sz w:val="22"/>
                <w:szCs w:val="22"/>
                <w:lang w:val="es-ES"/>
              </w:rPr>
              <w:t>aprobación para</w:t>
            </w:r>
            <w:r w:rsidRPr="008C6CEB">
              <w:rPr>
                <w:rFonts w:cstheme="minorHAnsi"/>
                <w:sz w:val="22"/>
                <w:szCs w:val="22"/>
                <w:lang w:val="es-ES"/>
              </w:rPr>
              <w:t xml:space="preserve"> 2006-2008</w:t>
            </w:r>
          </w:p>
          <w:p w14:paraId="1515F2A0" w14:textId="056020AB" w:rsidR="00644DA9" w:rsidRPr="008C6CEB" w:rsidRDefault="00644DA9" w:rsidP="00A53198">
            <w:pPr>
              <w:rPr>
                <w:rFonts w:cstheme="minorHAnsi"/>
                <w:sz w:val="22"/>
                <w:szCs w:val="22"/>
                <w:lang w:val="es-ES"/>
              </w:rPr>
            </w:pPr>
            <w:r w:rsidRPr="008C6CEB">
              <w:rPr>
                <w:rFonts w:cstheme="minorHAnsi"/>
                <w:sz w:val="22"/>
                <w:szCs w:val="22"/>
                <w:lang w:val="es-ES"/>
              </w:rPr>
              <w:t xml:space="preserve">Res. VII.22: </w:t>
            </w:r>
            <w:r w:rsidR="00A53198" w:rsidRPr="008C6CEB">
              <w:rPr>
                <w:rFonts w:cstheme="minorHAnsi"/>
                <w:b/>
                <w:sz w:val="22"/>
                <w:szCs w:val="22"/>
                <w:lang w:val="es-ES"/>
              </w:rPr>
              <w:t>aprobación de</w:t>
            </w:r>
            <w:r w:rsidR="00B17A04" w:rsidRPr="008C6CEB">
              <w:rPr>
                <w:rFonts w:cstheme="minorHAnsi"/>
                <w:b/>
                <w:sz w:val="22"/>
                <w:szCs w:val="22"/>
                <w:lang w:val="es-ES"/>
              </w:rPr>
              <w:t xml:space="preserve"> esta nueva </w:t>
            </w:r>
            <w:r w:rsidR="00EA19D4" w:rsidRPr="008C6CEB">
              <w:rPr>
                <w:rFonts w:cstheme="minorHAnsi"/>
                <w:b/>
                <w:sz w:val="22"/>
                <w:szCs w:val="22"/>
                <w:lang w:val="es-ES"/>
              </w:rPr>
              <w:t>IRR</w:t>
            </w:r>
            <w:r w:rsidRPr="008C6CEB">
              <w:rPr>
                <w:rFonts w:cstheme="minorHAnsi"/>
                <w:b/>
                <w:sz w:val="22"/>
                <w:szCs w:val="22"/>
                <w:lang w:val="es-ES"/>
              </w:rPr>
              <w:t xml:space="preserve"> </w:t>
            </w:r>
            <w:r w:rsidR="00B17A04" w:rsidRPr="008C6CEB">
              <w:rPr>
                <w:rFonts w:cstheme="minorHAnsi"/>
                <w:b/>
                <w:sz w:val="22"/>
                <w:szCs w:val="22"/>
                <w:lang w:val="es-ES"/>
              </w:rPr>
              <w:t xml:space="preserve">para </w:t>
            </w:r>
            <w:r w:rsidRPr="008C6CEB">
              <w:rPr>
                <w:rFonts w:cstheme="minorHAnsi"/>
                <w:b/>
                <w:sz w:val="22"/>
                <w:szCs w:val="22"/>
                <w:lang w:val="es-ES"/>
              </w:rPr>
              <w:t>1999</w:t>
            </w:r>
          </w:p>
        </w:tc>
      </w:tr>
      <w:tr w:rsidR="00644DA9" w:rsidRPr="008C6CEB" w14:paraId="2A128EC5" w14:textId="77777777" w:rsidTr="00BF46DB">
        <w:trPr>
          <w:cantSplit/>
        </w:trPr>
        <w:tc>
          <w:tcPr>
            <w:tcW w:w="3405" w:type="dxa"/>
          </w:tcPr>
          <w:p w14:paraId="3B59E5FA" w14:textId="2511DADD" w:rsidR="00644DA9" w:rsidRPr="008C6CEB" w:rsidRDefault="00B17A04" w:rsidP="00204DFD">
            <w:pPr>
              <w:rPr>
                <w:rFonts w:cstheme="minorHAnsi"/>
                <w:sz w:val="22"/>
                <w:szCs w:val="22"/>
                <w:lang w:val="es-ES"/>
              </w:rPr>
            </w:pPr>
            <w:r w:rsidRPr="008C6CEB">
              <w:rPr>
                <w:rFonts w:cstheme="minorHAnsi"/>
                <w:sz w:val="22"/>
                <w:szCs w:val="22"/>
                <w:lang w:val="es-ES"/>
              </w:rPr>
              <w:lastRenderedPageBreak/>
              <w:t xml:space="preserve">IRR para los humedales de los Cárpatos </w:t>
            </w:r>
            <w:r w:rsidR="00644DA9" w:rsidRPr="008C6CEB">
              <w:rPr>
                <w:rFonts w:cstheme="minorHAnsi"/>
                <w:sz w:val="22"/>
                <w:szCs w:val="22"/>
                <w:lang w:val="es-ES"/>
              </w:rPr>
              <w:t>(CWI)</w:t>
            </w:r>
          </w:p>
          <w:p w14:paraId="02D87C45"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2009 (SC49)</w:t>
            </w:r>
          </w:p>
        </w:tc>
        <w:tc>
          <w:tcPr>
            <w:tcW w:w="5712" w:type="dxa"/>
          </w:tcPr>
          <w:p w14:paraId="33AD27F3"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46240B61" w14:textId="500807DA"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6FD55770" w14:textId="6C0ACEF5"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6688544D" w14:textId="5BC9540E"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17170E7A" w14:textId="37248E15" w:rsidR="00644DA9" w:rsidRPr="008C6CEB" w:rsidRDefault="00644DA9" w:rsidP="00204DFD">
            <w:pPr>
              <w:rPr>
                <w:rFonts w:cstheme="minorHAnsi"/>
                <w:sz w:val="22"/>
                <w:szCs w:val="22"/>
                <w:lang w:val="es-ES"/>
              </w:rPr>
            </w:pPr>
            <w:r w:rsidRPr="008C6CEB">
              <w:rPr>
                <w:rFonts w:cstheme="minorHAnsi"/>
                <w:sz w:val="22"/>
                <w:szCs w:val="22"/>
                <w:lang w:val="es-ES"/>
              </w:rPr>
              <w:t xml:space="preserve">SC42-20: </w:t>
            </w:r>
            <w:r w:rsidR="00B17A04" w:rsidRPr="008C6CEB">
              <w:rPr>
                <w:rFonts w:cstheme="minorHAnsi"/>
                <w:sz w:val="22"/>
                <w:szCs w:val="22"/>
                <w:lang w:val="es-ES"/>
              </w:rPr>
              <w:t xml:space="preserve">aprobación para </w:t>
            </w:r>
            <w:r w:rsidRPr="008C6CEB">
              <w:rPr>
                <w:rFonts w:cstheme="minorHAnsi"/>
                <w:sz w:val="22"/>
                <w:szCs w:val="22"/>
                <w:lang w:val="es-ES"/>
              </w:rPr>
              <w:t>2011</w:t>
            </w:r>
          </w:p>
          <w:p w14:paraId="6A932580" w14:textId="088169B0"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b/>
                <w:sz w:val="22"/>
                <w:szCs w:val="22"/>
                <w:lang w:val="es-ES"/>
              </w:rPr>
              <w:t>aprobación para</w:t>
            </w:r>
            <w:r w:rsidRPr="008C6CEB">
              <w:rPr>
                <w:rFonts w:cstheme="minorHAnsi"/>
                <w:b/>
                <w:sz w:val="22"/>
                <w:szCs w:val="22"/>
                <w:lang w:val="es-ES"/>
              </w:rPr>
              <w:t xml:space="preserve"> 2009-2012</w:t>
            </w:r>
          </w:p>
        </w:tc>
      </w:tr>
      <w:tr w:rsidR="00644DA9" w:rsidRPr="008C6CEB" w14:paraId="7D81CAF4" w14:textId="77777777" w:rsidTr="00BF46DB">
        <w:trPr>
          <w:cantSplit/>
        </w:trPr>
        <w:tc>
          <w:tcPr>
            <w:tcW w:w="3405" w:type="dxa"/>
          </w:tcPr>
          <w:p w14:paraId="24FBEB4B" w14:textId="215752FB" w:rsidR="00644DA9" w:rsidRPr="008C6CEB" w:rsidRDefault="00B17A04" w:rsidP="00204DFD">
            <w:pPr>
              <w:rPr>
                <w:rFonts w:cstheme="minorHAnsi"/>
                <w:sz w:val="22"/>
                <w:szCs w:val="22"/>
                <w:lang w:val="es-ES"/>
              </w:rPr>
            </w:pPr>
            <w:r w:rsidRPr="008C6CEB">
              <w:rPr>
                <w:rFonts w:cstheme="minorHAnsi"/>
                <w:sz w:val="22"/>
                <w:szCs w:val="22"/>
                <w:lang w:val="es-ES"/>
              </w:rPr>
              <w:t xml:space="preserve">IRR para los </w:t>
            </w:r>
            <w:r w:rsidR="000D1164" w:rsidRPr="008C6CEB">
              <w:rPr>
                <w:rFonts w:cstheme="minorHAnsi"/>
                <w:sz w:val="22"/>
                <w:szCs w:val="22"/>
                <w:lang w:val="es-ES"/>
              </w:rPr>
              <w:t>humedales</w:t>
            </w:r>
            <w:r w:rsidRPr="008C6CEB">
              <w:rPr>
                <w:rFonts w:cstheme="minorHAnsi"/>
                <w:sz w:val="22"/>
                <w:szCs w:val="22"/>
                <w:lang w:val="es-ES"/>
              </w:rPr>
              <w:t xml:space="preserve"> nórdico-bálticos </w:t>
            </w:r>
            <w:r w:rsidR="00644DA9" w:rsidRPr="008C6CEB">
              <w:rPr>
                <w:rFonts w:cstheme="minorHAnsi"/>
                <w:sz w:val="22"/>
                <w:szCs w:val="22"/>
                <w:lang w:val="es-ES"/>
              </w:rPr>
              <w:t>(NorBalWet)</w:t>
            </w:r>
          </w:p>
          <w:p w14:paraId="6F7E59E9"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2009 (SC40)</w:t>
            </w:r>
          </w:p>
        </w:tc>
        <w:tc>
          <w:tcPr>
            <w:tcW w:w="5712" w:type="dxa"/>
          </w:tcPr>
          <w:p w14:paraId="14E25951"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5D4C2C4A" w14:textId="09AB35C5"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4E4BFB68" w14:textId="5202260B"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53F8AD88" w14:textId="6CC07D1D"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062611B4" w14:textId="45E5C1ED" w:rsidR="00644DA9" w:rsidRPr="008C6CEB" w:rsidRDefault="00644DA9" w:rsidP="00204DFD">
            <w:pPr>
              <w:rPr>
                <w:rFonts w:cstheme="minorHAnsi"/>
                <w:sz w:val="22"/>
                <w:szCs w:val="22"/>
                <w:lang w:val="es-ES"/>
              </w:rPr>
            </w:pPr>
            <w:r w:rsidRPr="008C6CEB">
              <w:rPr>
                <w:rFonts w:cstheme="minorHAnsi"/>
                <w:sz w:val="22"/>
                <w:szCs w:val="22"/>
                <w:lang w:val="es-ES"/>
              </w:rPr>
              <w:t xml:space="preserve">SC40-18: </w:t>
            </w:r>
            <w:r w:rsidR="00F710A6" w:rsidRPr="008C6CEB">
              <w:rPr>
                <w:rFonts w:cstheme="minorHAnsi"/>
                <w:b/>
                <w:sz w:val="22"/>
                <w:szCs w:val="22"/>
                <w:lang w:val="es-ES"/>
              </w:rPr>
              <w:t>aprobación para</w:t>
            </w:r>
            <w:r w:rsidRPr="008C6CEB">
              <w:rPr>
                <w:rFonts w:cstheme="minorHAnsi"/>
                <w:b/>
                <w:sz w:val="22"/>
                <w:szCs w:val="22"/>
                <w:lang w:val="es-ES"/>
              </w:rPr>
              <w:t xml:space="preserve"> 2009-2012</w:t>
            </w:r>
          </w:p>
        </w:tc>
      </w:tr>
      <w:tr w:rsidR="00644DA9" w:rsidRPr="008C6CEB" w14:paraId="5FFA7A55" w14:textId="77777777" w:rsidTr="00BF46DB">
        <w:trPr>
          <w:cantSplit/>
        </w:trPr>
        <w:tc>
          <w:tcPr>
            <w:tcW w:w="3405" w:type="dxa"/>
          </w:tcPr>
          <w:p w14:paraId="7753E50E" w14:textId="3BC753C0" w:rsidR="00644DA9" w:rsidRPr="008C6CEB" w:rsidRDefault="00EA19D4" w:rsidP="00204DFD">
            <w:pPr>
              <w:rPr>
                <w:rFonts w:cstheme="minorHAnsi"/>
                <w:sz w:val="22"/>
                <w:szCs w:val="22"/>
                <w:lang w:val="es-ES"/>
              </w:rPr>
            </w:pPr>
            <w:r w:rsidRPr="008C6CEB">
              <w:rPr>
                <w:rFonts w:cstheme="minorHAnsi"/>
                <w:sz w:val="22"/>
                <w:szCs w:val="22"/>
                <w:lang w:val="es-ES"/>
              </w:rPr>
              <w:t>IRR</w:t>
            </w:r>
            <w:r w:rsidR="00644DA9" w:rsidRPr="008C6CEB">
              <w:rPr>
                <w:rFonts w:cstheme="minorHAnsi"/>
                <w:sz w:val="22"/>
                <w:szCs w:val="22"/>
                <w:lang w:val="es-ES"/>
              </w:rPr>
              <w:t xml:space="preserve"> </w:t>
            </w:r>
            <w:r w:rsidR="00B17A04" w:rsidRPr="008C6CEB">
              <w:rPr>
                <w:rFonts w:cstheme="minorHAnsi"/>
                <w:sz w:val="22"/>
                <w:szCs w:val="22"/>
                <w:lang w:val="es-ES"/>
              </w:rPr>
              <w:t xml:space="preserve">para los </w:t>
            </w:r>
            <w:r w:rsidR="000D1164" w:rsidRPr="008C6CEB">
              <w:rPr>
                <w:rFonts w:cstheme="minorHAnsi"/>
                <w:sz w:val="22"/>
                <w:szCs w:val="22"/>
                <w:lang w:val="es-ES"/>
              </w:rPr>
              <w:t>humedales</w:t>
            </w:r>
            <w:r w:rsidR="00B17A04" w:rsidRPr="008C6CEB">
              <w:rPr>
                <w:rFonts w:cstheme="minorHAnsi"/>
                <w:sz w:val="22"/>
                <w:szCs w:val="22"/>
                <w:lang w:val="es-ES"/>
              </w:rPr>
              <w:t xml:space="preserve"> </w:t>
            </w:r>
            <w:r w:rsidR="000D1164" w:rsidRPr="008C6CEB">
              <w:rPr>
                <w:rFonts w:cstheme="minorHAnsi"/>
                <w:sz w:val="22"/>
                <w:szCs w:val="22"/>
                <w:lang w:val="es-ES"/>
              </w:rPr>
              <w:t>costeros</w:t>
            </w:r>
            <w:r w:rsidR="00B17A04" w:rsidRPr="008C6CEB">
              <w:rPr>
                <w:rFonts w:cstheme="minorHAnsi"/>
                <w:sz w:val="22"/>
                <w:szCs w:val="22"/>
                <w:lang w:val="es-ES"/>
              </w:rPr>
              <w:t xml:space="preserve"> del mar </w:t>
            </w:r>
            <w:r w:rsidR="000D1164" w:rsidRPr="008C6CEB">
              <w:rPr>
                <w:rFonts w:cstheme="minorHAnsi"/>
                <w:sz w:val="22"/>
                <w:szCs w:val="22"/>
                <w:lang w:val="es-ES"/>
              </w:rPr>
              <w:t>Negro</w:t>
            </w:r>
            <w:r w:rsidR="00B17A04" w:rsidRPr="008C6CEB">
              <w:rPr>
                <w:rFonts w:cstheme="minorHAnsi"/>
                <w:sz w:val="22"/>
                <w:szCs w:val="22"/>
                <w:lang w:val="es-ES"/>
              </w:rPr>
              <w:t xml:space="preserve"> y el mar de Azov </w:t>
            </w:r>
            <w:r w:rsidR="00644DA9" w:rsidRPr="008C6CEB">
              <w:rPr>
                <w:rFonts w:cstheme="minorHAnsi"/>
                <w:sz w:val="22"/>
                <w:szCs w:val="22"/>
                <w:lang w:val="es-ES"/>
              </w:rPr>
              <w:t>(BlackSeaWet)</w:t>
            </w:r>
          </w:p>
          <w:p w14:paraId="68873202" w14:textId="77777777" w:rsidR="00644DA9" w:rsidRPr="008C6CEB" w:rsidRDefault="00644DA9" w:rsidP="00204DFD">
            <w:pPr>
              <w:rPr>
                <w:rFonts w:cstheme="minorHAnsi"/>
                <w:b/>
                <w:i/>
                <w:sz w:val="22"/>
                <w:szCs w:val="22"/>
                <w:lang w:val="es-ES"/>
              </w:rPr>
            </w:pPr>
            <w:r w:rsidRPr="008C6CEB">
              <w:rPr>
                <w:rFonts w:cstheme="minorHAnsi"/>
                <w:b/>
                <w:i/>
                <w:sz w:val="22"/>
                <w:szCs w:val="22"/>
                <w:lang w:val="es-ES"/>
              </w:rPr>
              <w:t>2010 (SC41)</w:t>
            </w:r>
          </w:p>
        </w:tc>
        <w:tc>
          <w:tcPr>
            <w:tcW w:w="5712" w:type="dxa"/>
          </w:tcPr>
          <w:p w14:paraId="4A892934" w14:textId="77777777" w:rsidR="001C196C" w:rsidRPr="008C6CEB" w:rsidRDefault="001C196C" w:rsidP="001C196C">
            <w:pPr>
              <w:rPr>
                <w:rFonts w:cstheme="minorHAnsi"/>
                <w:sz w:val="22"/>
                <w:szCs w:val="22"/>
                <w:lang w:val="es-ES"/>
              </w:rPr>
            </w:pPr>
            <w:r w:rsidRPr="008C6CEB">
              <w:rPr>
                <w:rFonts w:cstheme="minorHAnsi"/>
                <w:sz w:val="22"/>
                <w:szCs w:val="22"/>
                <w:lang w:val="es-ES"/>
              </w:rPr>
              <w:t>Res. XIII.9: aprobación hasta la COP14</w:t>
            </w:r>
          </w:p>
          <w:p w14:paraId="25967488" w14:textId="47AABB2F" w:rsidR="00644DA9" w:rsidRPr="008C6CEB" w:rsidRDefault="00644DA9" w:rsidP="00204DFD">
            <w:pPr>
              <w:rPr>
                <w:rFonts w:cstheme="minorHAnsi"/>
                <w:sz w:val="22"/>
                <w:szCs w:val="22"/>
                <w:lang w:val="es-ES"/>
              </w:rPr>
            </w:pPr>
            <w:r w:rsidRPr="008C6CEB">
              <w:rPr>
                <w:rFonts w:cstheme="minorHAnsi"/>
                <w:sz w:val="22"/>
                <w:szCs w:val="22"/>
                <w:lang w:val="es-ES"/>
              </w:rPr>
              <w:t xml:space="preserve">SC52-17: </w:t>
            </w:r>
            <w:r w:rsidR="00B17A04" w:rsidRPr="008C6CEB">
              <w:rPr>
                <w:rFonts w:cstheme="minorHAnsi"/>
                <w:sz w:val="22"/>
                <w:szCs w:val="22"/>
                <w:lang w:val="es-ES"/>
              </w:rPr>
              <w:t xml:space="preserve">aprobación para </w:t>
            </w:r>
            <w:r w:rsidRPr="008C6CEB">
              <w:rPr>
                <w:rFonts w:cstheme="minorHAnsi"/>
                <w:sz w:val="22"/>
                <w:szCs w:val="22"/>
                <w:lang w:val="es-ES"/>
              </w:rPr>
              <w:t>2016-2018</w:t>
            </w:r>
          </w:p>
          <w:p w14:paraId="18015E46" w14:textId="2724D55F" w:rsidR="00644DA9" w:rsidRPr="008C6CEB" w:rsidRDefault="00644DA9" w:rsidP="00204DFD">
            <w:pPr>
              <w:rPr>
                <w:rFonts w:cstheme="minorHAnsi"/>
                <w:sz w:val="22"/>
                <w:szCs w:val="22"/>
                <w:lang w:val="es-ES"/>
              </w:rPr>
            </w:pPr>
            <w:r w:rsidRPr="008C6CEB">
              <w:rPr>
                <w:rFonts w:cstheme="minorHAnsi"/>
                <w:sz w:val="22"/>
                <w:szCs w:val="22"/>
                <w:lang w:val="es-ES"/>
              </w:rPr>
              <w:t xml:space="preserve">SC47-26: </w:t>
            </w:r>
            <w:r w:rsidR="00F710A6" w:rsidRPr="008C6CEB">
              <w:rPr>
                <w:rFonts w:cstheme="minorHAnsi"/>
                <w:sz w:val="22"/>
                <w:szCs w:val="22"/>
                <w:lang w:val="es-ES"/>
              </w:rPr>
              <w:t>aprobación para</w:t>
            </w:r>
            <w:r w:rsidRPr="008C6CEB">
              <w:rPr>
                <w:rFonts w:cstheme="minorHAnsi"/>
                <w:sz w:val="22"/>
                <w:szCs w:val="22"/>
                <w:lang w:val="es-ES"/>
              </w:rPr>
              <w:t xml:space="preserve"> 2013-2015</w:t>
            </w:r>
          </w:p>
          <w:p w14:paraId="078A673E" w14:textId="516FE8B8" w:rsidR="00644DA9" w:rsidRPr="008C6CEB" w:rsidRDefault="00644DA9" w:rsidP="00204DFD">
            <w:pPr>
              <w:rPr>
                <w:rFonts w:cstheme="minorHAnsi"/>
                <w:sz w:val="22"/>
                <w:szCs w:val="22"/>
                <w:lang w:val="es-ES"/>
              </w:rPr>
            </w:pPr>
            <w:r w:rsidRPr="008C6CEB">
              <w:rPr>
                <w:rFonts w:cstheme="minorHAnsi"/>
                <w:sz w:val="22"/>
                <w:szCs w:val="22"/>
                <w:lang w:val="es-ES"/>
              </w:rPr>
              <w:t xml:space="preserve">SC46-13: </w:t>
            </w:r>
            <w:r w:rsidR="00F710A6" w:rsidRPr="008C6CEB">
              <w:rPr>
                <w:rFonts w:cstheme="minorHAnsi"/>
                <w:sz w:val="22"/>
                <w:szCs w:val="22"/>
                <w:lang w:val="es-ES"/>
              </w:rPr>
              <w:t>aprobación para</w:t>
            </w:r>
            <w:r w:rsidRPr="008C6CEB">
              <w:rPr>
                <w:rFonts w:cstheme="minorHAnsi"/>
                <w:sz w:val="22"/>
                <w:szCs w:val="22"/>
                <w:lang w:val="es-ES"/>
              </w:rPr>
              <w:t xml:space="preserve"> 2013</w:t>
            </w:r>
          </w:p>
          <w:p w14:paraId="63A777C2" w14:textId="1EAEFD43" w:rsidR="00644DA9" w:rsidRPr="008C6CEB" w:rsidRDefault="00644DA9" w:rsidP="00204DFD">
            <w:pPr>
              <w:rPr>
                <w:rFonts w:cstheme="minorHAnsi"/>
                <w:sz w:val="22"/>
                <w:szCs w:val="22"/>
                <w:lang w:val="es-ES"/>
              </w:rPr>
            </w:pPr>
            <w:r w:rsidRPr="008C6CEB">
              <w:rPr>
                <w:rFonts w:cstheme="minorHAnsi"/>
                <w:sz w:val="22"/>
                <w:szCs w:val="22"/>
                <w:lang w:val="es-ES"/>
              </w:rPr>
              <w:t xml:space="preserve">C42-20: </w:t>
            </w:r>
            <w:r w:rsidR="00B17A04" w:rsidRPr="008C6CEB">
              <w:rPr>
                <w:rFonts w:cstheme="minorHAnsi"/>
                <w:sz w:val="22"/>
                <w:szCs w:val="22"/>
                <w:lang w:val="es-ES"/>
              </w:rPr>
              <w:t xml:space="preserve">aprobación para </w:t>
            </w:r>
            <w:r w:rsidRPr="008C6CEB">
              <w:rPr>
                <w:rFonts w:cstheme="minorHAnsi"/>
                <w:sz w:val="22"/>
                <w:szCs w:val="22"/>
                <w:lang w:val="es-ES"/>
              </w:rPr>
              <w:t>2011</w:t>
            </w:r>
          </w:p>
          <w:p w14:paraId="2AAA3D32" w14:textId="35733A37" w:rsidR="00644DA9" w:rsidRPr="008C6CEB" w:rsidRDefault="00644DA9" w:rsidP="00A53198">
            <w:pPr>
              <w:rPr>
                <w:rFonts w:cstheme="minorHAnsi"/>
                <w:sz w:val="22"/>
                <w:szCs w:val="22"/>
                <w:lang w:val="es-ES"/>
              </w:rPr>
            </w:pPr>
            <w:r w:rsidRPr="008C6CEB">
              <w:rPr>
                <w:rFonts w:cstheme="minorHAnsi"/>
                <w:sz w:val="22"/>
                <w:szCs w:val="22"/>
                <w:lang w:val="es-ES"/>
              </w:rPr>
              <w:t xml:space="preserve">SC41-23: </w:t>
            </w:r>
            <w:r w:rsidR="00A53198" w:rsidRPr="008C6CEB">
              <w:rPr>
                <w:rFonts w:cstheme="minorHAnsi"/>
                <w:b/>
                <w:sz w:val="22"/>
                <w:szCs w:val="22"/>
                <w:lang w:val="es-ES"/>
              </w:rPr>
              <w:t>aprobación de</w:t>
            </w:r>
            <w:r w:rsidR="008130E4" w:rsidRPr="008C6CEB">
              <w:rPr>
                <w:rFonts w:cstheme="minorHAnsi"/>
                <w:b/>
                <w:sz w:val="22"/>
                <w:szCs w:val="22"/>
                <w:lang w:val="es-ES"/>
              </w:rPr>
              <w:t xml:space="preserve"> esta nueva IRR</w:t>
            </w:r>
            <w:r w:rsidRPr="008C6CEB">
              <w:rPr>
                <w:rFonts w:cstheme="minorHAnsi"/>
                <w:b/>
                <w:sz w:val="22"/>
                <w:szCs w:val="22"/>
                <w:lang w:val="es-ES"/>
              </w:rPr>
              <w:t xml:space="preserve"> 2010</w:t>
            </w:r>
          </w:p>
        </w:tc>
      </w:tr>
    </w:tbl>
    <w:p w14:paraId="7A43D388" w14:textId="77777777" w:rsidR="0094377A" w:rsidRPr="008C6CEB" w:rsidRDefault="0094377A" w:rsidP="00AF6FF7">
      <w:pPr>
        <w:spacing w:line="360" w:lineRule="auto"/>
        <w:rPr>
          <w:rFonts w:cstheme="minorHAnsi"/>
          <w:sz w:val="22"/>
          <w:szCs w:val="22"/>
          <w:lang w:val="es-ES"/>
        </w:rPr>
      </w:pPr>
    </w:p>
    <w:sectPr w:rsidR="0094377A" w:rsidRPr="008C6CEB" w:rsidSect="00BB6752">
      <w:footerReference w:type="even" r:id="rId9"/>
      <w:footerReference w:type="default" r:id="rId10"/>
      <w:pgSz w:w="11900" w:h="16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CE08B" w16cid:durableId="2228D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2357" w14:textId="77777777" w:rsidR="007C5CAD" w:rsidRDefault="007C5CAD" w:rsidP="00A93E7F">
      <w:r>
        <w:separator/>
      </w:r>
    </w:p>
  </w:endnote>
  <w:endnote w:type="continuationSeparator" w:id="0">
    <w:p w14:paraId="241C0ACE" w14:textId="77777777" w:rsidR="007C5CAD" w:rsidRDefault="007C5CAD" w:rsidP="00A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3982" w14:textId="77777777" w:rsidR="007C5CAD" w:rsidRDefault="007C5CAD" w:rsidP="00B925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E1B00" w14:textId="77777777" w:rsidR="007C5CAD" w:rsidRDefault="007C5CAD" w:rsidP="00A93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83C3" w14:textId="63CC83D0" w:rsidR="007C5CAD" w:rsidRPr="00BB6752" w:rsidRDefault="007C5CAD" w:rsidP="00BB6752">
    <w:pPr>
      <w:pStyle w:val="Footer"/>
      <w:rPr>
        <w:sz w:val="20"/>
        <w:szCs w:val="20"/>
      </w:rPr>
    </w:pPr>
    <w:r>
      <w:rPr>
        <w:sz w:val="20"/>
        <w:szCs w:val="20"/>
      </w:rPr>
      <w:t>SC58 Doc.22.3</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DC6A02">
      <w:rPr>
        <w:noProof/>
        <w:sz w:val="20"/>
        <w:szCs w:val="20"/>
      </w:rPr>
      <w:t>2</w:t>
    </w:r>
    <w:r w:rsidRPr="00D12E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BE701" w14:textId="77777777" w:rsidR="007C5CAD" w:rsidRDefault="007C5CAD" w:rsidP="00A93E7F">
      <w:r>
        <w:separator/>
      </w:r>
    </w:p>
  </w:footnote>
  <w:footnote w:type="continuationSeparator" w:id="0">
    <w:p w14:paraId="2421C490" w14:textId="77777777" w:rsidR="007C5CAD" w:rsidRDefault="007C5CAD" w:rsidP="00A93E7F">
      <w:r>
        <w:continuationSeparator/>
      </w:r>
    </w:p>
  </w:footnote>
  <w:footnote w:id="1">
    <w:p w14:paraId="7BF20A36" w14:textId="77777777" w:rsidR="007C5CAD" w:rsidRPr="008C6CEB" w:rsidRDefault="007C5CAD" w:rsidP="00A86DCB">
      <w:pPr>
        <w:pStyle w:val="FootnoteText"/>
        <w:rPr>
          <w:rFonts w:cstheme="minorHAnsi"/>
          <w:sz w:val="20"/>
          <w:szCs w:val="20"/>
          <w:lang w:val="es-ES"/>
        </w:rPr>
      </w:pPr>
      <w:r w:rsidRPr="008C6CEB">
        <w:rPr>
          <w:rStyle w:val="FootnoteReference"/>
          <w:rFonts w:ascii="Arial" w:hAnsi="Arial" w:cs="Arial"/>
          <w:sz w:val="20"/>
          <w:szCs w:val="20"/>
          <w:lang w:val="es-ES"/>
        </w:rPr>
        <w:footnoteRef/>
      </w:r>
      <w:r w:rsidRPr="008C6CEB">
        <w:rPr>
          <w:rFonts w:ascii="Arial" w:hAnsi="Arial" w:cs="Arial"/>
          <w:sz w:val="20"/>
          <w:szCs w:val="20"/>
          <w:lang w:val="es-ES"/>
        </w:rPr>
        <w:t xml:space="preserve"> </w:t>
      </w:r>
      <w:r w:rsidRPr="008C6CEB">
        <w:rPr>
          <w:rFonts w:cstheme="minorHAnsi"/>
          <w:sz w:val="20"/>
          <w:szCs w:val="20"/>
          <w:lang w:val="es-ES"/>
        </w:rPr>
        <w:t>En un Estado nacional federal, la estructura corporativa, que a su vez afecta a la personalidad jurídica, puede estar regulada a nivel estatal o provincial en vez de a nivel nacional.</w:t>
      </w:r>
    </w:p>
  </w:footnote>
  <w:footnote w:id="2">
    <w:p w14:paraId="6EC8E86B" w14:textId="77777777" w:rsidR="007C5CAD" w:rsidRPr="008C6CEB" w:rsidRDefault="007C5CAD">
      <w:pPr>
        <w:pStyle w:val="FootnoteText"/>
        <w:rPr>
          <w:rFonts w:cstheme="minorHAnsi"/>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8C6CEB">
        <w:rPr>
          <w:rFonts w:cstheme="minorHAnsi"/>
          <w:i/>
          <w:sz w:val="20"/>
          <w:szCs w:val="20"/>
          <w:lang w:val="es-ES"/>
        </w:rPr>
        <w:t>Ibid</w:t>
      </w:r>
      <w:r w:rsidRPr="008C6CEB">
        <w:rPr>
          <w:rFonts w:cstheme="minorHAnsi"/>
          <w:sz w:val="20"/>
          <w:szCs w:val="20"/>
          <w:lang w:val="es-ES"/>
        </w:rPr>
        <w:t>.</w:t>
      </w:r>
    </w:p>
  </w:footnote>
  <w:footnote w:id="3">
    <w:p w14:paraId="308E7A1A" w14:textId="60DC7D4E" w:rsidR="007C5CAD" w:rsidRPr="008C6CEB" w:rsidRDefault="007C5CAD" w:rsidP="008C670A">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hyperlink r:id="rId1" w:history="1">
        <w:r w:rsidRPr="008C6CEB">
          <w:rPr>
            <w:rStyle w:val="Hyperlink"/>
            <w:sz w:val="20"/>
            <w:szCs w:val="20"/>
            <w:lang w:val="es-ES"/>
          </w:rPr>
          <w:t>https://www.ramsar.org/activity/ramsar-regional-initiatives</w:t>
        </w:r>
      </w:hyperlink>
      <w:r w:rsidRPr="008C6CEB">
        <w:rPr>
          <w:sz w:val="20"/>
          <w:szCs w:val="20"/>
          <w:lang w:val="es-ES"/>
        </w:rPr>
        <w:t xml:space="preserve"> (</w:t>
      </w:r>
      <w:r w:rsidRPr="00521E31">
        <w:rPr>
          <w:sz w:val="20"/>
          <w:szCs w:val="20"/>
          <w:lang w:val="es-ES"/>
        </w:rPr>
        <w:t xml:space="preserve">consultado el </w:t>
      </w:r>
      <w:r w:rsidRPr="008C6CEB">
        <w:rPr>
          <w:sz w:val="20"/>
          <w:szCs w:val="20"/>
          <w:lang w:val="es-ES"/>
        </w:rPr>
        <w:t>23 de marzo de 2020).</w:t>
      </w:r>
    </w:p>
  </w:footnote>
  <w:footnote w:id="4">
    <w:p w14:paraId="64EF15A1" w14:textId="1AE6D127" w:rsidR="007C5CAD" w:rsidRPr="008C6CEB" w:rsidRDefault="007C5CAD" w:rsidP="008C670A">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Por ejemplo, la </w:t>
      </w:r>
      <w:r>
        <w:rPr>
          <w:sz w:val="20"/>
          <w:szCs w:val="20"/>
          <w:lang w:val="es-ES"/>
        </w:rPr>
        <w:t>IRR</w:t>
      </w:r>
      <w:r w:rsidRPr="00521E31">
        <w:rPr>
          <w:sz w:val="20"/>
          <w:szCs w:val="20"/>
          <w:lang w:val="es-ES"/>
        </w:rPr>
        <w:t xml:space="preserve"> Indo-birmana</w:t>
      </w:r>
      <w:r>
        <w:rPr>
          <w:sz w:val="20"/>
          <w:szCs w:val="20"/>
          <w:lang w:val="es-ES"/>
        </w:rPr>
        <w:t>, que es acogida por UICN</w:t>
      </w:r>
      <w:r w:rsidRPr="008C6CEB">
        <w:rPr>
          <w:sz w:val="20"/>
          <w:szCs w:val="20"/>
          <w:lang w:val="es-ES"/>
        </w:rPr>
        <w:t xml:space="preserve"> Asia.</w:t>
      </w:r>
    </w:p>
  </w:footnote>
  <w:footnote w:id="5">
    <w:p w14:paraId="431DB331" w14:textId="188790B3" w:rsidR="007C5CAD" w:rsidRPr="008C6CEB" w:rsidRDefault="007C5CAD" w:rsidP="008C670A">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Por ejemplo, NorBalWet. Me indican que las Partes Contratantes se turnan para ejercer la </w:t>
      </w:r>
      <w:r>
        <w:rPr>
          <w:sz w:val="20"/>
          <w:szCs w:val="20"/>
          <w:lang w:val="es-ES"/>
        </w:rPr>
        <w:t>presidencia (durante períodos de dos años)</w:t>
      </w:r>
      <w:r w:rsidRPr="008C6CEB">
        <w:rPr>
          <w:sz w:val="20"/>
          <w:szCs w:val="20"/>
          <w:lang w:val="es-ES"/>
        </w:rPr>
        <w:t xml:space="preserve">.  </w:t>
      </w:r>
    </w:p>
  </w:footnote>
  <w:footnote w:id="6">
    <w:p w14:paraId="6F4C92D1" w14:textId="77777777" w:rsidR="007C5CAD" w:rsidRPr="008C6CEB" w:rsidRDefault="007C5CAD" w:rsidP="006D6190">
      <w:pPr>
        <w:pStyle w:val="FootnoteText"/>
        <w:rPr>
          <w:rFonts w:cstheme="minorHAnsi"/>
          <w:sz w:val="20"/>
          <w:szCs w:val="20"/>
          <w:lang w:val="es-ES"/>
        </w:rPr>
      </w:pPr>
      <w:r w:rsidRPr="008C6CEB">
        <w:rPr>
          <w:rStyle w:val="FootnoteReference"/>
          <w:sz w:val="20"/>
          <w:szCs w:val="20"/>
          <w:lang w:val="es-ES"/>
        </w:rPr>
        <w:footnoteRef/>
      </w:r>
      <w:r w:rsidRPr="008C6CEB">
        <w:rPr>
          <w:sz w:val="20"/>
          <w:szCs w:val="20"/>
          <w:lang w:val="es-ES"/>
        </w:rPr>
        <w:t xml:space="preserve"> </w:t>
      </w:r>
      <w:r w:rsidRPr="008C6CEB">
        <w:rPr>
          <w:rFonts w:cstheme="minorHAnsi"/>
          <w:sz w:val="20"/>
          <w:szCs w:val="20"/>
          <w:lang w:val="es-ES"/>
        </w:rPr>
        <w:t>Centro Regional Ramsar para la Capacitación e Investigación sobre Humedales en el Hemisferio Occidental (</w:t>
      </w:r>
      <w:r w:rsidRPr="008C6CEB">
        <w:rPr>
          <w:rFonts w:cstheme="minorHAnsi"/>
          <w:b/>
          <w:sz w:val="20"/>
          <w:szCs w:val="20"/>
          <w:lang w:val="es-ES"/>
        </w:rPr>
        <w:t>CREHO</w:t>
      </w:r>
      <w:r w:rsidRPr="008C6CEB">
        <w:rPr>
          <w:rFonts w:cstheme="minorHAnsi"/>
          <w:sz w:val="20"/>
          <w:szCs w:val="20"/>
          <w:lang w:val="es-ES"/>
        </w:rPr>
        <w:t>).</w:t>
      </w:r>
    </w:p>
  </w:footnote>
  <w:footnote w:id="7">
    <w:p w14:paraId="12ED3312" w14:textId="77777777" w:rsidR="007C5CAD" w:rsidRPr="008C6CEB" w:rsidRDefault="007C5CAD" w:rsidP="004118AB">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MedWet.</w:t>
      </w:r>
    </w:p>
  </w:footnote>
  <w:footnote w:id="8">
    <w:p w14:paraId="7D79F607" w14:textId="61CCDF5A" w:rsidR="007C5CAD" w:rsidRPr="008C6CEB" w:rsidRDefault="007C5CAD" w:rsidP="004118AB">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Alianza de la Vía Migratoria Asia Oriental-Australasia (</w:t>
      </w:r>
      <w:r w:rsidRPr="008C6CEB">
        <w:rPr>
          <w:rFonts w:cstheme="minorHAnsi"/>
          <w:b/>
          <w:sz w:val="20"/>
          <w:szCs w:val="20"/>
          <w:lang w:val="es-ES"/>
        </w:rPr>
        <w:t>EAAFP</w:t>
      </w:r>
      <w:r w:rsidRPr="008C6CEB">
        <w:rPr>
          <w:rFonts w:cstheme="minorHAnsi"/>
          <w:sz w:val="20"/>
          <w:szCs w:val="20"/>
          <w:lang w:val="es-ES"/>
        </w:rPr>
        <w:t>).</w:t>
      </w:r>
    </w:p>
  </w:footnote>
  <w:footnote w:id="9">
    <w:p w14:paraId="0A6B841E" w14:textId="25C60A63" w:rsidR="007C5CAD" w:rsidRPr="008C6CEB" w:rsidRDefault="007C5CAD" w:rsidP="00171915">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En su Informe Anual </w:t>
      </w:r>
      <w:r>
        <w:rPr>
          <w:sz w:val="20"/>
          <w:szCs w:val="20"/>
          <w:lang w:val="es-ES"/>
        </w:rPr>
        <w:t xml:space="preserve">del año </w:t>
      </w:r>
      <w:r w:rsidRPr="008C6CEB">
        <w:rPr>
          <w:sz w:val="20"/>
          <w:szCs w:val="20"/>
          <w:lang w:val="es-ES"/>
        </w:rPr>
        <w:t>2015</w:t>
      </w:r>
      <w:r>
        <w:rPr>
          <w:sz w:val="20"/>
          <w:szCs w:val="20"/>
          <w:lang w:val="es-ES"/>
        </w:rPr>
        <w:t xml:space="preserve"> y Plan para </w:t>
      </w:r>
      <w:r w:rsidRPr="008C6CEB">
        <w:rPr>
          <w:sz w:val="20"/>
          <w:szCs w:val="20"/>
          <w:lang w:val="es-ES"/>
        </w:rPr>
        <w:t>2016 (presentado en 2015)</w:t>
      </w:r>
      <w:r>
        <w:rPr>
          <w:sz w:val="20"/>
          <w:szCs w:val="20"/>
          <w:lang w:val="es-ES"/>
        </w:rPr>
        <w:t xml:space="preserve"> se </w:t>
      </w:r>
      <w:r w:rsidRPr="008C6CEB">
        <w:rPr>
          <w:sz w:val="20"/>
          <w:szCs w:val="20"/>
          <w:lang w:val="es-ES"/>
        </w:rPr>
        <w:t xml:space="preserve">hace referencia al “[n]uevo estatus de Misión Internacional del CREHO”. Véase: </w:t>
      </w:r>
      <w:hyperlink r:id="rId2" w:history="1">
        <w:r w:rsidRPr="008C6CEB">
          <w:rPr>
            <w:rStyle w:val="Hyperlink"/>
            <w:sz w:val="20"/>
            <w:szCs w:val="20"/>
            <w:lang w:val="es-ES"/>
          </w:rPr>
          <w:t>https://www.ramsar.org/sites/default/files/documents/library/ri_report2015_plan2016_centre_western_hemisphere.pdf</w:t>
        </w:r>
      </w:hyperlink>
      <w:r w:rsidRPr="008C6CEB">
        <w:rPr>
          <w:sz w:val="20"/>
          <w:szCs w:val="20"/>
          <w:lang w:val="es-ES"/>
        </w:rPr>
        <w:t xml:space="preserve"> (</w:t>
      </w:r>
      <w:r>
        <w:rPr>
          <w:sz w:val="20"/>
          <w:szCs w:val="20"/>
          <w:lang w:val="es-ES"/>
        </w:rPr>
        <w:t>c</w:t>
      </w:r>
      <w:r w:rsidRPr="008C6CEB">
        <w:rPr>
          <w:sz w:val="20"/>
          <w:szCs w:val="20"/>
          <w:lang w:val="es-ES"/>
        </w:rPr>
        <w:t>onsultado el 23 de marzo de 2020).</w:t>
      </w:r>
      <w:r>
        <w:rPr>
          <w:sz w:val="20"/>
          <w:szCs w:val="20"/>
          <w:lang w:val="es-ES"/>
        </w:rPr>
        <w:t xml:space="preserve"> Obsérvese que el </w:t>
      </w:r>
      <w:r w:rsidRPr="008C6CEB">
        <w:rPr>
          <w:sz w:val="20"/>
          <w:szCs w:val="20"/>
          <w:lang w:val="es-ES"/>
        </w:rPr>
        <w:t>CREHO que ha sido aprobado</w:t>
      </w:r>
      <w:r>
        <w:rPr>
          <w:sz w:val="20"/>
          <w:szCs w:val="20"/>
          <w:lang w:val="es-ES"/>
        </w:rPr>
        <w:t xml:space="preserve"> por considerarse que realiza su actividad en el marco de la Convención </w:t>
      </w:r>
      <w:r w:rsidRPr="008C6CEB">
        <w:rPr>
          <w:sz w:val="20"/>
          <w:szCs w:val="20"/>
          <w:lang w:val="es-ES"/>
        </w:rPr>
        <w:t xml:space="preserve">en dos ocasiones desde que se presentó </w:t>
      </w:r>
      <w:r>
        <w:rPr>
          <w:sz w:val="20"/>
          <w:szCs w:val="20"/>
          <w:lang w:val="es-ES"/>
        </w:rPr>
        <w:t>ese</w:t>
      </w:r>
      <w:r w:rsidRPr="008C6CEB">
        <w:rPr>
          <w:sz w:val="20"/>
          <w:szCs w:val="20"/>
          <w:lang w:val="es-ES"/>
        </w:rPr>
        <w:t xml:space="preserve"> informe.</w:t>
      </w:r>
    </w:p>
  </w:footnote>
  <w:footnote w:id="10">
    <w:p w14:paraId="51F1F3BE" w14:textId="08F32497" w:rsidR="007C5CAD" w:rsidRPr="008C6CEB" w:rsidRDefault="007C5CAD" w:rsidP="00171915">
      <w:pPr>
        <w:pStyle w:val="FootnoteText"/>
        <w:rPr>
          <w:sz w:val="20"/>
          <w:szCs w:val="20"/>
          <w:lang w:val="es-ES"/>
        </w:rPr>
      </w:pPr>
      <w:r w:rsidRPr="008C6CEB">
        <w:rPr>
          <w:rStyle w:val="FootnoteReference"/>
          <w:color w:val="000000" w:themeColor="text1"/>
          <w:sz w:val="20"/>
          <w:szCs w:val="20"/>
          <w:lang w:val="es-ES"/>
        </w:rPr>
        <w:footnoteRef/>
      </w:r>
      <w:r w:rsidRPr="008C6CEB">
        <w:rPr>
          <w:color w:val="000000" w:themeColor="text1"/>
          <w:sz w:val="20"/>
          <w:szCs w:val="20"/>
          <w:lang w:val="es-ES"/>
        </w:rPr>
        <w:t xml:space="preserve"> O pueden estar obligadas a pagar el impuesto sobre el valor añadido (IVA).</w:t>
      </w:r>
    </w:p>
  </w:footnote>
  <w:footnote w:id="11">
    <w:p w14:paraId="6A573A5D" w14:textId="18B38C71" w:rsidR="007C5CAD" w:rsidRPr="008C6CEB" w:rsidRDefault="007C5CAD" w:rsidP="00452867">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Esto puede depender de las condiciones de sus estatutos o su tratado fundacional.</w:t>
      </w:r>
    </w:p>
  </w:footnote>
  <w:footnote w:id="12">
    <w:p w14:paraId="2F67028D" w14:textId="77777777" w:rsidR="007C5CAD" w:rsidRPr="008C6CEB" w:rsidRDefault="007C5CAD" w:rsidP="00452867">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8C6CEB">
        <w:rPr>
          <w:rFonts w:cstheme="minorHAnsi"/>
          <w:i/>
          <w:sz w:val="20"/>
          <w:szCs w:val="20"/>
          <w:lang w:val="es-ES"/>
        </w:rPr>
        <w:t>Ibid</w:t>
      </w:r>
      <w:r w:rsidRPr="008C6CEB">
        <w:rPr>
          <w:rFonts w:cstheme="minorHAnsi"/>
          <w:sz w:val="20"/>
          <w:szCs w:val="20"/>
          <w:lang w:val="es-ES"/>
        </w:rPr>
        <w:t>.</w:t>
      </w:r>
    </w:p>
  </w:footnote>
  <w:footnote w:id="13">
    <w:p w14:paraId="72F06A41" w14:textId="72FA0D33" w:rsidR="007C5CAD" w:rsidRPr="008C6CEB" w:rsidRDefault="007C5CAD" w:rsidP="00171915">
      <w:pPr>
        <w:pStyle w:val="FootnoteText"/>
        <w:rPr>
          <w:rFonts w:cs="Arial"/>
          <w:sz w:val="20"/>
          <w:szCs w:val="20"/>
          <w:lang w:val="es-ES"/>
        </w:rPr>
      </w:pPr>
      <w:r w:rsidRPr="008C6CEB">
        <w:rPr>
          <w:rStyle w:val="FootnoteReference"/>
          <w:rFonts w:cs="Arial"/>
          <w:sz w:val="20"/>
          <w:szCs w:val="20"/>
          <w:lang w:val="es-ES"/>
        </w:rPr>
        <w:footnoteRef/>
      </w:r>
      <w:r w:rsidRPr="008C6CEB">
        <w:rPr>
          <w:rFonts w:cs="Arial"/>
          <w:sz w:val="20"/>
          <w:szCs w:val="20"/>
          <w:lang w:val="es-ES"/>
        </w:rPr>
        <w:t xml:space="preserve"> </w:t>
      </w:r>
      <w:r w:rsidRPr="00B93BB0">
        <w:rPr>
          <w:rFonts w:cs="Arial"/>
          <w:color w:val="000000" w:themeColor="text1"/>
          <w:sz w:val="20"/>
          <w:szCs w:val="20"/>
          <w:lang w:val="es-ES"/>
        </w:rPr>
        <w:t xml:space="preserve">A condición de cumplir </w:t>
      </w:r>
      <w:r>
        <w:rPr>
          <w:rFonts w:cs="Arial"/>
          <w:color w:val="000000" w:themeColor="text1"/>
          <w:sz w:val="20"/>
          <w:szCs w:val="20"/>
          <w:lang w:val="es-ES"/>
        </w:rPr>
        <w:t>lo establecido en la de</w:t>
      </w:r>
      <w:r w:rsidRPr="008C6CEB">
        <w:rPr>
          <w:rFonts w:cs="Arial"/>
          <w:sz w:val="20"/>
          <w:szCs w:val="20"/>
          <w:lang w:val="es-ES"/>
        </w:rPr>
        <w:t xml:space="preserve">cisión 49/426 de 9 de diciembre de 1994 </w:t>
      </w:r>
      <w:r>
        <w:rPr>
          <w:rFonts w:cs="Arial"/>
          <w:sz w:val="20"/>
          <w:szCs w:val="20"/>
          <w:lang w:val="es-ES"/>
        </w:rPr>
        <w:t xml:space="preserve">de </w:t>
      </w:r>
      <w:r w:rsidRPr="008C6CEB">
        <w:rPr>
          <w:rFonts w:cs="Arial"/>
          <w:sz w:val="20"/>
          <w:szCs w:val="20"/>
          <w:lang w:val="es-ES"/>
        </w:rPr>
        <w:t xml:space="preserve">las Naciones Unidas </w:t>
      </w:r>
      <w:r>
        <w:rPr>
          <w:rFonts w:cs="Arial"/>
          <w:sz w:val="20"/>
          <w:szCs w:val="20"/>
          <w:lang w:val="es-ES"/>
        </w:rPr>
        <w:t>y de que</w:t>
      </w:r>
      <w:r w:rsidRPr="008C6CEB">
        <w:rPr>
          <w:rFonts w:cs="Arial"/>
          <w:sz w:val="20"/>
          <w:szCs w:val="20"/>
          <w:lang w:val="es-ES"/>
        </w:rPr>
        <w:t xml:space="preserve"> </w:t>
      </w:r>
      <w:r>
        <w:rPr>
          <w:rFonts w:cs="Arial"/>
          <w:sz w:val="20"/>
          <w:szCs w:val="20"/>
          <w:lang w:val="es-ES"/>
        </w:rPr>
        <w:t xml:space="preserve">la Sexta </w:t>
      </w:r>
      <w:r w:rsidRPr="008C6CEB">
        <w:rPr>
          <w:rFonts w:cs="Arial"/>
          <w:sz w:val="20"/>
          <w:szCs w:val="20"/>
          <w:lang w:val="es-ES"/>
        </w:rPr>
        <w:t>Comi</w:t>
      </w:r>
      <w:r>
        <w:rPr>
          <w:rFonts w:cs="Arial"/>
          <w:sz w:val="20"/>
          <w:szCs w:val="20"/>
          <w:lang w:val="es-ES"/>
        </w:rPr>
        <w:t>sión</w:t>
      </w:r>
      <w:r w:rsidRPr="008C6CEB">
        <w:rPr>
          <w:rFonts w:cs="Arial"/>
          <w:sz w:val="20"/>
          <w:szCs w:val="20"/>
          <w:lang w:val="es-ES"/>
        </w:rPr>
        <w:t xml:space="preserve"> de las Naciones Unidas recomiend</w:t>
      </w:r>
      <w:r>
        <w:rPr>
          <w:rFonts w:cs="Arial"/>
          <w:sz w:val="20"/>
          <w:szCs w:val="20"/>
          <w:lang w:val="es-ES"/>
        </w:rPr>
        <w:t>e</w:t>
      </w:r>
      <w:r w:rsidRPr="008C6CEB">
        <w:rPr>
          <w:rFonts w:cs="Arial"/>
          <w:sz w:val="20"/>
          <w:szCs w:val="20"/>
          <w:lang w:val="es-ES"/>
        </w:rPr>
        <w:t xml:space="preserve"> a la Asamblea General </w:t>
      </w:r>
      <w:r>
        <w:rPr>
          <w:rFonts w:cs="Arial"/>
          <w:sz w:val="20"/>
          <w:szCs w:val="20"/>
          <w:lang w:val="es-ES"/>
        </w:rPr>
        <w:t>que</w:t>
      </w:r>
      <w:r w:rsidRPr="008C6CEB">
        <w:rPr>
          <w:rFonts w:cs="Arial"/>
          <w:sz w:val="20"/>
          <w:szCs w:val="20"/>
          <w:lang w:val="es-ES"/>
        </w:rPr>
        <w:t xml:space="preserve"> acepte la solicitud de la OIG de </w:t>
      </w:r>
      <w:r>
        <w:rPr>
          <w:rFonts w:cs="Arial"/>
          <w:sz w:val="20"/>
          <w:szCs w:val="20"/>
          <w:lang w:val="es-ES"/>
        </w:rPr>
        <w:t>ser obse</w:t>
      </w:r>
      <w:r w:rsidRPr="008C6CEB">
        <w:rPr>
          <w:rFonts w:cs="Arial"/>
          <w:sz w:val="20"/>
          <w:szCs w:val="20"/>
          <w:lang w:val="es-ES"/>
        </w:rPr>
        <w:t>rvador permanente.</w:t>
      </w:r>
    </w:p>
  </w:footnote>
  <w:footnote w:id="14">
    <w:p w14:paraId="0C2936AE" w14:textId="32CF97E3" w:rsidR="007C5CAD" w:rsidRPr="008C6CEB" w:rsidRDefault="007C5CAD" w:rsidP="00EC24FF">
      <w:pPr>
        <w:rPr>
          <w:sz w:val="20"/>
          <w:szCs w:val="20"/>
          <w:lang w:val="es-ES"/>
        </w:rPr>
      </w:pPr>
      <w:r w:rsidRPr="008C6CEB">
        <w:rPr>
          <w:rStyle w:val="FootnoteReference"/>
          <w:lang w:val="es-ES"/>
        </w:rPr>
        <w:footnoteRef/>
      </w:r>
      <w:r w:rsidRPr="008C6CEB">
        <w:rPr>
          <w:lang w:val="es-ES"/>
        </w:rPr>
        <w:t xml:space="preserve"> </w:t>
      </w:r>
      <w:r w:rsidRPr="008C6CEB">
        <w:rPr>
          <w:sz w:val="20"/>
          <w:szCs w:val="20"/>
          <w:lang w:val="es-ES"/>
        </w:rPr>
        <w:t>Véase</w:t>
      </w:r>
      <w:r>
        <w:rPr>
          <w:sz w:val="20"/>
          <w:szCs w:val="20"/>
          <w:lang w:val="es-ES"/>
        </w:rPr>
        <w:t>,</w:t>
      </w:r>
      <w:r w:rsidRPr="008C6CEB">
        <w:rPr>
          <w:sz w:val="20"/>
          <w:szCs w:val="20"/>
          <w:lang w:val="es-ES"/>
        </w:rPr>
        <w:t xml:space="preserve"> por ejemplo</w:t>
      </w:r>
      <w:r>
        <w:rPr>
          <w:sz w:val="20"/>
          <w:szCs w:val="20"/>
          <w:lang w:val="es-ES"/>
        </w:rPr>
        <w:t>,</w:t>
      </w:r>
      <w:r w:rsidRPr="008C6CEB">
        <w:rPr>
          <w:sz w:val="20"/>
          <w:szCs w:val="20"/>
          <w:lang w:val="es-ES"/>
        </w:rPr>
        <w:t xml:space="preserve"> </w:t>
      </w:r>
      <w:r w:rsidRPr="00EC24FF">
        <w:rPr>
          <w:color w:val="000000" w:themeColor="text1"/>
          <w:sz w:val="20"/>
          <w:szCs w:val="20"/>
          <w:lang w:val="es-ES"/>
        </w:rPr>
        <w:t xml:space="preserve">el Artículo 105 de la </w:t>
      </w:r>
      <w:r w:rsidRPr="00EC24FF">
        <w:rPr>
          <w:i/>
          <w:iCs/>
          <w:color w:val="000000" w:themeColor="text1"/>
          <w:sz w:val="20"/>
          <w:szCs w:val="20"/>
          <w:lang w:val="es-ES"/>
        </w:rPr>
        <w:t>Carta de las Naciones Unidas</w:t>
      </w:r>
      <w:r w:rsidRPr="00EC24FF">
        <w:rPr>
          <w:color w:val="000000" w:themeColor="text1"/>
          <w:sz w:val="20"/>
          <w:szCs w:val="20"/>
          <w:lang w:val="es-ES"/>
        </w:rPr>
        <w:t>, que establece que “</w:t>
      </w:r>
      <w:r>
        <w:rPr>
          <w:sz w:val="20"/>
          <w:szCs w:val="20"/>
          <w:lang w:val="es-ES"/>
        </w:rPr>
        <w:t>la organización gozará, en el territorio de cada uno de sus Miembros, de los privilegios e inmunidades necesarios para la realización de sus propósitos [y que] l</w:t>
      </w:r>
      <w:r w:rsidRPr="00EC24FF">
        <w:rPr>
          <w:sz w:val="20"/>
          <w:szCs w:val="20"/>
          <w:lang w:val="es-ES"/>
        </w:rPr>
        <w:t xml:space="preserve">os representantes de los Miembros de la Organización y los funcionarios de ésta, gozarán asimismo de los privilegios e </w:t>
      </w:r>
      <w:r w:rsidRPr="00EC24FF">
        <w:rPr>
          <w:color w:val="000000" w:themeColor="text1"/>
          <w:sz w:val="20"/>
          <w:szCs w:val="20"/>
          <w:lang w:val="es-ES"/>
        </w:rPr>
        <w:t xml:space="preserve">inmunidades necesarios para desempeñar con independencia sus funciones en relación con la Organización”. Ulteriormente se adoptó la </w:t>
      </w:r>
      <w:r w:rsidRPr="00EC24FF">
        <w:rPr>
          <w:i/>
          <w:iCs/>
          <w:color w:val="000000" w:themeColor="text1"/>
          <w:sz w:val="20"/>
          <w:szCs w:val="20"/>
          <w:lang w:val="es-ES"/>
        </w:rPr>
        <w:t xml:space="preserve">Convención sobre Prerrogativas e Inmunidades de las Naciones Unidas </w:t>
      </w:r>
      <w:r w:rsidRPr="00EC24FF">
        <w:rPr>
          <w:color w:val="000000" w:themeColor="text1"/>
          <w:sz w:val="20"/>
          <w:szCs w:val="20"/>
          <w:lang w:val="es-ES"/>
        </w:rPr>
        <w:t>para reflejar el Artículo 105.</w:t>
      </w:r>
    </w:p>
  </w:footnote>
  <w:footnote w:id="15">
    <w:p w14:paraId="6E441990" w14:textId="74B0FFC6" w:rsidR="007C5CAD" w:rsidRPr="008C6CEB" w:rsidRDefault="007C5CAD" w:rsidP="00D009EB">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Conocida inicialmente como la “Unidad de Coordinación”. </w:t>
      </w:r>
    </w:p>
  </w:footnote>
  <w:footnote w:id="16">
    <w:p w14:paraId="6F2766F3" w14:textId="5E4D83F8" w:rsidR="007C5CAD" w:rsidRPr="008C6CEB" w:rsidRDefault="007C5CAD" w:rsidP="00A71635">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hyperlink r:id="rId3" w:history="1">
        <w:r w:rsidRPr="008C6CEB">
          <w:rPr>
            <w:rStyle w:val="Hyperlink"/>
            <w:sz w:val="20"/>
            <w:szCs w:val="20"/>
            <w:lang w:val="es-ES"/>
          </w:rPr>
          <w:t>https://www.ramsar.org/sites/default/files/documents/pdf/cop9/cop9_doc08_e.pdf</w:t>
        </w:r>
      </w:hyperlink>
      <w:r w:rsidRPr="008C6CEB">
        <w:rPr>
          <w:sz w:val="20"/>
          <w:szCs w:val="20"/>
          <w:lang w:val="es-ES"/>
        </w:rPr>
        <w:t xml:space="preserve"> (</w:t>
      </w:r>
      <w:r>
        <w:rPr>
          <w:sz w:val="20"/>
          <w:szCs w:val="20"/>
          <w:lang w:val="es-ES"/>
        </w:rPr>
        <w:t>c</w:t>
      </w:r>
      <w:r w:rsidRPr="008C6CEB">
        <w:rPr>
          <w:sz w:val="20"/>
          <w:szCs w:val="20"/>
          <w:lang w:val="es-ES"/>
        </w:rPr>
        <w:t xml:space="preserve">onsultado el 25 de marzo de 2020). </w:t>
      </w:r>
      <w:r>
        <w:rPr>
          <w:sz w:val="20"/>
          <w:szCs w:val="20"/>
          <w:lang w:val="es-ES"/>
        </w:rPr>
        <w:t xml:space="preserve">Posteriormente </w:t>
      </w:r>
      <w:r w:rsidRPr="008C6CEB">
        <w:rPr>
          <w:sz w:val="20"/>
          <w:szCs w:val="20"/>
          <w:lang w:val="es-ES"/>
        </w:rPr>
        <w:t>MedWet fue</w:t>
      </w:r>
      <w:r>
        <w:rPr>
          <w:sz w:val="20"/>
          <w:szCs w:val="20"/>
          <w:lang w:val="es-ES"/>
        </w:rPr>
        <w:t xml:space="preserve"> aprobado por considerarse que realizaba su actividad en el marco de la Convención </w:t>
      </w:r>
      <w:r w:rsidRPr="008C6CEB">
        <w:rPr>
          <w:sz w:val="20"/>
          <w:szCs w:val="20"/>
          <w:lang w:val="es-ES"/>
        </w:rPr>
        <w:t xml:space="preserve">en la </w:t>
      </w:r>
      <w:r>
        <w:rPr>
          <w:sz w:val="20"/>
          <w:szCs w:val="20"/>
          <w:lang w:val="es-ES"/>
        </w:rPr>
        <w:t xml:space="preserve">Decisión </w:t>
      </w:r>
      <w:r w:rsidRPr="008C6CEB">
        <w:rPr>
          <w:sz w:val="20"/>
          <w:szCs w:val="20"/>
          <w:lang w:val="es-ES"/>
        </w:rPr>
        <w:t xml:space="preserve">SC40-18. </w:t>
      </w:r>
    </w:p>
  </w:footnote>
  <w:footnote w:id="17">
    <w:p w14:paraId="20FC455E" w14:textId="6AD16E50" w:rsidR="007C5CAD" w:rsidRPr="008C6CEB" w:rsidRDefault="007C5CAD" w:rsidP="00FB473F">
      <w:pPr>
        <w:pStyle w:val="FootnoteText"/>
        <w:rPr>
          <w:rFonts w:cstheme="minorHAnsi"/>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Sin personalidad jurídica, la Secretaría no habría podido suscribir contratos, contratar personal, etc.</w:t>
      </w:r>
    </w:p>
  </w:footnote>
  <w:footnote w:id="18">
    <w:p w14:paraId="0F7FFEE8" w14:textId="42D32B7C" w:rsidR="007C5CAD" w:rsidRPr="008C6CEB" w:rsidRDefault="007C5CAD" w:rsidP="007A4C5F">
      <w:pPr>
        <w:rPr>
          <w:sz w:val="20"/>
          <w:szCs w:val="20"/>
          <w:lang w:val="es-ES"/>
        </w:rPr>
      </w:pPr>
      <w:r w:rsidRPr="008C6CEB">
        <w:rPr>
          <w:rStyle w:val="FootnoteReference"/>
          <w:sz w:val="20"/>
          <w:szCs w:val="20"/>
          <w:lang w:val="es-ES"/>
        </w:rPr>
        <w:footnoteRef/>
      </w:r>
      <w:r w:rsidRPr="008C6CEB">
        <w:rPr>
          <w:sz w:val="20"/>
          <w:szCs w:val="20"/>
          <w:lang w:val="es-ES"/>
        </w:rPr>
        <w:t xml:space="preserve"> Concretamente, el párrafo 25 establece que</w:t>
      </w:r>
      <w:r>
        <w:rPr>
          <w:sz w:val="20"/>
          <w:szCs w:val="20"/>
          <w:lang w:val="es-ES"/>
        </w:rPr>
        <w:t xml:space="preserve"> las iniciativas regionales deben generar sus propios recursos y valerse por sus propios medios financieros después de una fase inicial y a largo plazo.</w:t>
      </w:r>
    </w:p>
  </w:footnote>
  <w:footnote w:id="19">
    <w:p w14:paraId="049B75BB" w14:textId="75632EE6" w:rsidR="007C5CAD" w:rsidRPr="008C6CEB" w:rsidRDefault="007C5CAD" w:rsidP="0094377A">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Cuando se lee conjuntamente con la Resolución X:6, párrafo 12. Este párrafo “ENCARGA a todas las iniciativas en el marco de la presente Resolución, y especialmente a las que reciben financiación del presupuesto básico, que presenten al Comité Permanente informes anuales sobre los progresos realizados y sobre sus actividades, </w:t>
      </w:r>
      <w:r w:rsidRPr="008C6CEB">
        <w:rPr>
          <w:rFonts w:cstheme="minorHAnsi"/>
          <w:b/>
          <w:sz w:val="20"/>
          <w:szCs w:val="20"/>
          <w:lang w:val="es-ES"/>
        </w:rPr>
        <w:t>y concretamente sobre sus logros en el cumplimiento de los Lineamientos Operativos</w:t>
      </w:r>
      <w:r w:rsidRPr="008C6CEB">
        <w:rPr>
          <w:rFonts w:cstheme="minorHAnsi"/>
          <w:sz w:val="20"/>
          <w:szCs w:val="20"/>
          <w:lang w:val="es-ES"/>
        </w:rPr>
        <w:t>” (la negrita es de la autora).</w:t>
      </w:r>
    </w:p>
  </w:footnote>
  <w:footnote w:id="20">
    <w:p w14:paraId="2AB8DA7F" w14:textId="1CD5907B"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Según se establece en la Resolución X.6, párrafos 15 y 16.</w:t>
      </w:r>
    </w:p>
  </w:footnote>
  <w:footnote w:id="21">
    <w:p w14:paraId="7D917A60" w14:textId="461AB79C"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Es preciso señalar que los criterios de evaluación aprobados en la Decisión SC40-15 estaban vinculados a los Lineamientos Operativos para 2009-2012. Por ello, técnicamente dejaron de ser pertinentes al aprobarse los Lineamientos Operativos para 2013-2015. En cambio, el modelo de presentación de informes adoptado en la Decisión SC41-21 se aprobó y por consiguiente siguió siendo pertinente.</w:t>
      </w:r>
    </w:p>
  </w:footnote>
  <w:footnote w:id="22">
    <w:p w14:paraId="58932E66" w14:textId="353CB836" w:rsidR="007C5CAD" w:rsidRPr="005376D0"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5376D0">
        <w:rPr>
          <w:rFonts w:cs="Arial"/>
          <w:sz w:val="20"/>
          <w:szCs w:val="20"/>
          <w:lang w:val="es-ES"/>
        </w:rPr>
        <w:t>Reafirmado por la Resolución XIII.9, párrafo 6. Serán revisados en la COP14</w:t>
      </w:r>
      <w:r w:rsidRPr="005376D0">
        <w:rPr>
          <w:rFonts w:cstheme="minorHAnsi"/>
          <w:sz w:val="20"/>
          <w:szCs w:val="20"/>
          <w:lang w:val="es-ES"/>
        </w:rPr>
        <w:t>.</w:t>
      </w:r>
    </w:p>
  </w:footnote>
  <w:footnote w:id="23">
    <w:p w14:paraId="5BF7FF28" w14:textId="353EDCB0" w:rsidR="007C5CAD" w:rsidRPr="005376D0" w:rsidRDefault="007C5CAD" w:rsidP="00D009EB">
      <w:pPr>
        <w:pStyle w:val="FootnoteText"/>
        <w:rPr>
          <w:rFonts w:cstheme="minorHAnsi"/>
          <w:sz w:val="20"/>
          <w:szCs w:val="20"/>
          <w:lang w:val="es-ES"/>
        </w:rPr>
      </w:pPr>
      <w:r w:rsidRPr="005376D0">
        <w:rPr>
          <w:rStyle w:val="FootnoteReference"/>
          <w:rFonts w:cstheme="minorHAnsi"/>
          <w:sz w:val="20"/>
          <w:szCs w:val="20"/>
          <w:lang w:val="es-ES"/>
        </w:rPr>
        <w:footnoteRef/>
      </w:r>
      <w:r w:rsidRPr="005376D0">
        <w:rPr>
          <w:rFonts w:cstheme="minorHAnsi"/>
          <w:sz w:val="20"/>
          <w:szCs w:val="20"/>
          <w:lang w:val="es-ES"/>
        </w:rPr>
        <w:t xml:space="preserve"> Véanse los párrafos 16, 17 y 33. </w:t>
      </w:r>
    </w:p>
  </w:footnote>
  <w:footnote w:id="24">
    <w:p w14:paraId="6583380D" w14:textId="1D0A4CE7" w:rsidR="007C5CAD" w:rsidRPr="008C6CEB" w:rsidRDefault="007C5CAD" w:rsidP="00D009EB">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Estos se enumeran en el </w:t>
      </w:r>
      <w:r w:rsidRPr="008C6CEB">
        <w:rPr>
          <w:rFonts w:cstheme="minorHAnsi"/>
          <w:b/>
          <w:sz w:val="20"/>
          <w:szCs w:val="20"/>
          <w:lang w:val="es-ES"/>
        </w:rPr>
        <w:t>Apéndice 2</w:t>
      </w:r>
      <w:r w:rsidRPr="008C6CEB">
        <w:rPr>
          <w:rFonts w:cstheme="minorHAnsi"/>
          <w:sz w:val="20"/>
          <w:szCs w:val="20"/>
          <w:lang w:val="es-ES"/>
        </w:rPr>
        <w:t>.</w:t>
      </w:r>
    </w:p>
  </w:footnote>
  <w:footnote w:id="25">
    <w:p w14:paraId="6EC9227B" w14:textId="7C849810" w:rsidR="007C5CAD" w:rsidRPr="008C6CEB" w:rsidRDefault="007C5CAD" w:rsidP="00D009EB">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Párrafo 6 (con los 7 principios que se establecen en el párrafo 8). Cabe señalar que en el párrafo 8 se emplea un lenguaje más contundente sobre la aplicabilidad de los 7 principios, afirmando que “a fin de mantener su reconocimiento formal como tales [IRR, estas] deberán observar los principios siguientes: …”. </w:t>
      </w:r>
    </w:p>
  </w:footnote>
  <w:footnote w:id="26">
    <w:p w14:paraId="62EE8ECD" w14:textId="74628AE6" w:rsidR="007C5CAD" w:rsidRPr="008C6CEB" w:rsidRDefault="007C5CAD" w:rsidP="00725432">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Cabe señalar que la Resolución XIII.9 (en el párrafo 25) alienta “a las Partes Contratantes a que tomen las medidas necesarias para lograr la sostenibilidad financiera de las IRR</w:t>
      </w:r>
      <w:r>
        <w:rPr>
          <w:sz w:val="20"/>
          <w:szCs w:val="20"/>
          <w:lang w:val="es-ES"/>
        </w:rPr>
        <w:t>, preferentemente mediante el apoyo financiero de una variedad de fuentes, establecer mecanismos y procedimientos para garantizar su sostenibilidad más allá de los plazos de proyectos específicos, y tratar de evitar que las IRR dependan de un único donante principal, a fin de promover su estabilidad financiera</w:t>
      </w:r>
      <w:r w:rsidRPr="00214A49">
        <w:rPr>
          <w:sz w:val="20"/>
          <w:szCs w:val="20"/>
        </w:rPr>
        <w:t>;”.</w:t>
      </w:r>
    </w:p>
  </w:footnote>
  <w:footnote w:id="27">
    <w:p w14:paraId="3EE0AE22" w14:textId="4101D6BD" w:rsidR="007C5CAD" w:rsidRPr="008C6CEB" w:rsidRDefault="007C5CAD" w:rsidP="00725432">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Esto se debe a que es común que las entidades independientes desde un punto de vista financiero y operativo </w:t>
      </w:r>
      <w:r>
        <w:rPr>
          <w:sz w:val="20"/>
          <w:szCs w:val="20"/>
          <w:lang w:val="es-ES"/>
        </w:rPr>
        <w:t>que tienen</w:t>
      </w:r>
      <w:r w:rsidRPr="008C6CEB">
        <w:rPr>
          <w:sz w:val="20"/>
          <w:szCs w:val="20"/>
          <w:lang w:val="es-ES"/>
        </w:rPr>
        <w:t xml:space="preserve"> su propia identidad gocen de alguna condición jurídica </w:t>
      </w:r>
      <w:r>
        <w:rPr>
          <w:sz w:val="20"/>
          <w:szCs w:val="20"/>
          <w:lang w:val="es-ES"/>
        </w:rPr>
        <w:t xml:space="preserve">formal </w:t>
      </w:r>
      <w:r w:rsidRPr="008C6CEB">
        <w:rPr>
          <w:sz w:val="20"/>
          <w:szCs w:val="20"/>
          <w:lang w:val="es-ES"/>
        </w:rPr>
        <w:t>y personalidad jurídica</w:t>
      </w:r>
      <w:r>
        <w:rPr>
          <w:sz w:val="20"/>
          <w:szCs w:val="20"/>
          <w:lang w:val="es-ES"/>
        </w:rPr>
        <w:t>.</w:t>
      </w:r>
    </w:p>
  </w:footnote>
  <w:footnote w:id="28">
    <w:p w14:paraId="5BCC8C51" w14:textId="345B7EA1" w:rsidR="007C5CAD" w:rsidRPr="008C6CEB" w:rsidRDefault="007C5CAD" w:rsidP="00EC119A">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hyperlink r:id="rId4" w:history="1">
        <w:r w:rsidRPr="008C6CEB">
          <w:rPr>
            <w:rStyle w:val="Hyperlink"/>
            <w:sz w:val="20"/>
            <w:szCs w:val="20"/>
            <w:lang w:val="es-ES"/>
          </w:rPr>
          <w:t>https://www.ramsar.org/sites/default/files/documents/pdf/cop9/cop9_doc08_e.pdf</w:t>
        </w:r>
      </w:hyperlink>
      <w:r w:rsidRPr="008C6CEB">
        <w:rPr>
          <w:sz w:val="20"/>
          <w:szCs w:val="20"/>
          <w:lang w:val="es-ES"/>
        </w:rPr>
        <w:t xml:space="preserve"> (</w:t>
      </w:r>
      <w:r>
        <w:rPr>
          <w:sz w:val="20"/>
          <w:szCs w:val="20"/>
          <w:lang w:val="es-ES"/>
        </w:rPr>
        <w:t>c</w:t>
      </w:r>
      <w:r w:rsidRPr="008C6CEB">
        <w:rPr>
          <w:sz w:val="20"/>
          <w:szCs w:val="20"/>
          <w:lang w:val="es-ES"/>
        </w:rPr>
        <w:t>onsultado el 25 de marzo de 2020).</w:t>
      </w:r>
    </w:p>
  </w:footnote>
  <w:footnote w:id="29">
    <w:p w14:paraId="3E6B6D50" w14:textId="1C0AA483" w:rsidR="007C5CAD" w:rsidRPr="008C6CEB" w:rsidRDefault="007C5CAD" w:rsidP="00171F3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La secretaría de MedWet tiene su sede en la Fundación Tour du Valat. Está registrada en virtud de la ley sobre asociaciones </w:t>
      </w:r>
      <w:r w:rsidRPr="004D105C">
        <w:rPr>
          <w:i/>
          <w:sz w:val="20"/>
          <w:szCs w:val="20"/>
          <w:lang w:val="es-ES"/>
        </w:rPr>
        <w:t>Associations loi du 1er juillet 1901</w:t>
      </w:r>
      <w:r w:rsidRPr="008C6CEB">
        <w:rPr>
          <w:sz w:val="20"/>
          <w:szCs w:val="20"/>
          <w:lang w:val="es-ES"/>
        </w:rPr>
        <w:t xml:space="preserve">. Esta ley confiere personalidad jurídica a la asociación de que se trate en cuanto se incluye una notificación pública sobre su creación en el diario oficial o </w:t>
      </w:r>
      <w:r w:rsidRPr="008C6CEB">
        <w:rPr>
          <w:i/>
          <w:sz w:val="20"/>
          <w:szCs w:val="20"/>
          <w:lang w:val="es-ES"/>
        </w:rPr>
        <w:t>journal officiel</w:t>
      </w:r>
      <w:r w:rsidRPr="008C6CEB">
        <w:rPr>
          <w:sz w:val="20"/>
          <w:szCs w:val="20"/>
          <w:lang w:val="es-ES"/>
        </w:rPr>
        <w:t xml:space="preserve">: (L. 1er juill. 1901, art. 5 al. 4). Esto ocurrió el 22 de febrero de 2014. </w:t>
      </w:r>
    </w:p>
  </w:footnote>
  <w:footnote w:id="30">
    <w:p w14:paraId="20898E21" w14:textId="7FD9C85B" w:rsidR="007C5CAD" w:rsidRPr="008C6CEB" w:rsidRDefault="007C5CAD" w:rsidP="00171F3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El memorando de entendimiento más reciente se firmó en mayo de 2019 y vence en mayo de 2024.</w:t>
      </w:r>
    </w:p>
  </w:footnote>
  <w:footnote w:id="31">
    <w:p w14:paraId="581E5EAE" w14:textId="0E33EE92" w:rsidR="007C5CAD" w:rsidRPr="008C6CEB" w:rsidRDefault="007C5CAD" w:rsidP="00171F3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El certificado de registro de empresas indica que se registró por primera vez como tal en 2009. </w:t>
      </w:r>
    </w:p>
  </w:footnote>
  <w:footnote w:id="32">
    <w:p w14:paraId="2023191F" w14:textId="605272CA" w:rsidR="007C5CAD" w:rsidRPr="008C6CEB" w:rsidRDefault="007C5CAD" w:rsidP="00171F3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No obstante, la Secretaría cuenta con dos miembros del personal del Gobierno de Icheon en comisión de servicio que supervisan las finanzas y la administración de la Secretaría de acuerdo con las disposiciones locales.</w:t>
      </w:r>
    </w:p>
  </w:footnote>
  <w:footnote w:id="33">
    <w:p w14:paraId="7D8780EA" w14:textId="260A1D2A" w:rsidR="007C5CAD" w:rsidRPr="008C6CEB" w:rsidRDefault="007C5CAD" w:rsidP="00171F3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En virtud del párrafo 5A del memorando de entendimiento, el asociado gubernamental anfitrión (el Ministerio de Medio Ambiente) es responsable de abrir una cuenta bancaria propia para la Secretaría de la EAAFP, lo cual podría indicar que esta carece de la personalidad jurídica necesaria para hacerlo.</w:t>
      </w:r>
    </w:p>
  </w:footnote>
  <w:footnote w:id="34">
    <w:p w14:paraId="52699C39" w14:textId="2E63D1D6" w:rsidR="007C5CAD" w:rsidRPr="008C6CEB" w:rsidRDefault="007C5CAD" w:rsidP="00171F37">
      <w:pPr>
        <w:pStyle w:val="FootnoteText"/>
        <w:rPr>
          <w:rFonts w:cstheme="minorHAnsi"/>
          <w:sz w:val="20"/>
          <w:szCs w:val="20"/>
          <w:lang w:val="es-ES"/>
        </w:rPr>
      </w:pPr>
      <w:r w:rsidRPr="008C6CEB">
        <w:rPr>
          <w:rStyle w:val="FootnoteReference"/>
          <w:sz w:val="20"/>
          <w:szCs w:val="20"/>
          <w:lang w:val="es-ES"/>
        </w:rPr>
        <w:footnoteRef/>
      </w:r>
      <w:r w:rsidRPr="008C6CEB">
        <w:rPr>
          <w:sz w:val="20"/>
          <w:szCs w:val="20"/>
          <w:lang w:val="es-ES"/>
        </w:rPr>
        <w:t xml:space="preserve"> La EAAFP está sujeta a un documento que regula la colaboración llamado </w:t>
      </w:r>
      <w:r w:rsidRPr="008C6CEB">
        <w:rPr>
          <w:i/>
          <w:sz w:val="20"/>
          <w:szCs w:val="20"/>
          <w:lang w:val="es-ES"/>
        </w:rPr>
        <w:t>Partnership Document</w:t>
      </w:r>
      <w:r w:rsidRPr="008C6CEB">
        <w:rPr>
          <w:sz w:val="20"/>
          <w:szCs w:val="20"/>
          <w:lang w:val="es-ES"/>
        </w:rPr>
        <w:t xml:space="preserve"> (versión 15). El párrafo 1 de este documento define su condición jurídica como una iniciativa informal y voluntaria de los </w:t>
      </w:r>
      <w:r w:rsidRPr="008C6CEB">
        <w:rPr>
          <w:rFonts w:cstheme="minorHAnsi"/>
          <w:sz w:val="20"/>
          <w:szCs w:val="20"/>
          <w:lang w:val="es-ES"/>
        </w:rPr>
        <w:t>asociados.</w:t>
      </w:r>
    </w:p>
  </w:footnote>
  <w:footnote w:id="35">
    <w:p w14:paraId="603A38CD" w14:textId="1ACF4417" w:rsidR="007C5CAD" w:rsidRPr="008C6CEB" w:rsidRDefault="007C5CAD" w:rsidP="00EC119A">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r>
        <w:rPr>
          <w:sz w:val="20"/>
          <w:szCs w:val="20"/>
          <w:lang w:val="es-ES"/>
        </w:rPr>
        <w:t xml:space="preserve">Observo que </w:t>
      </w:r>
      <w:r w:rsidRPr="008C6CEB">
        <w:rPr>
          <w:sz w:val="20"/>
          <w:szCs w:val="20"/>
          <w:lang w:val="es-ES"/>
        </w:rPr>
        <w:t xml:space="preserve">en su </w:t>
      </w:r>
      <w:r>
        <w:rPr>
          <w:sz w:val="20"/>
          <w:szCs w:val="20"/>
          <w:lang w:val="es-ES"/>
        </w:rPr>
        <w:t xml:space="preserve">Informe </w:t>
      </w:r>
      <w:r w:rsidRPr="00FA75A6">
        <w:rPr>
          <w:color w:val="000000" w:themeColor="text1"/>
          <w:sz w:val="20"/>
          <w:szCs w:val="20"/>
          <w:lang w:val="es-ES"/>
        </w:rPr>
        <w:t xml:space="preserve">anual del año 2009 y Plan </w:t>
      </w:r>
      <w:r>
        <w:rPr>
          <w:color w:val="000000" w:themeColor="text1"/>
          <w:sz w:val="20"/>
          <w:szCs w:val="20"/>
          <w:lang w:val="es-ES"/>
        </w:rPr>
        <w:t>para</w:t>
      </w:r>
      <w:r w:rsidRPr="00FA75A6">
        <w:rPr>
          <w:color w:val="000000" w:themeColor="text1"/>
          <w:sz w:val="20"/>
          <w:szCs w:val="20"/>
          <w:lang w:val="es-ES"/>
        </w:rPr>
        <w:t xml:space="preserve"> 2016</w:t>
      </w:r>
      <w:r w:rsidRPr="008C6CEB">
        <w:rPr>
          <w:sz w:val="20"/>
          <w:szCs w:val="20"/>
          <w:lang w:val="es-ES"/>
        </w:rPr>
        <w:t xml:space="preserve">, </w:t>
      </w:r>
      <w:r>
        <w:rPr>
          <w:sz w:val="20"/>
          <w:szCs w:val="20"/>
          <w:lang w:val="es-ES"/>
        </w:rPr>
        <w:t xml:space="preserve">la </w:t>
      </w:r>
      <w:r w:rsidRPr="008C6CEB">
        <w:rPr>
          <w:sz w:val="20"/>
          <w:szCs w:val="20"/>
          <w:lang w:val="es-ES"/>
        </w:rPr>
        <w:t xml:space="preserve">EAAFP indicó que había establecido una </w:t>
      </w:r>
      <w:r>
        <w:rPr>
          <w:sz w:val="20"/>
          <w:szCs w:val="20"/>
          <w:lang w:val="es-ES"/>
        </w:rPr>
        <w:t>“Oficina de la Secretaría”</w:t>
      </w:r>
      <w:r w:rsidRPr="008C6CEB">
        <w:rPr>
          <w:color w:val="FF0000"/>
          <w:sz w:val="20"/>
          <w:szCs w:val="20"/>
          <w:lang w:val="es-ES"/>
        </w:rPr>
        <w:t xml:space="preserve"> </w:t>
      </w:r>
      <w:r>
        <w:rPr>
          <w:sz w:val="20"/>
          <w:szCs w:val="20"/>
          <w:lang w:val="es-ES"/>
        </w:rPr>
        <w:t>e</w:t>
      </w:r>
      <w:r w:rsidRPr="008C6CEB">
        <w:rPr>
          <w:sz w:val="20"/>
          <w:szCs w:val="20"/>
          <w:lang w:val="es-ES"/>
        </w:rPr>
        <w:t>n Icheon</w:t>
      </w:r>
      <w:r>
        <w:rPr>
          <w:sz w:val="20"/>
          <w:szCs w:val="20"/>
          <w:lang w:val="es-ES"/>
        </w:rPr>
        <w:t xml:space="preserve">, pero </w:t>
      </w:r>
      <w:r w:rsidRPr="008C6CEB">
        <w:rPr>
          <w:sz w:val="20"/>
          <w:szCs w:val="20"/>
          <w:lang w:val="es-ES"/>
        </w:rPr>
        <w:t xml:space="preserve">no incluye ninguna referencia a su condición jurídica. </w:t>
      </w:r>
      <w:hyperlink r:id="rId5" w:history="1">
        <w:r w:rsidRPr="008C6CEB">
          <w:rPr>
            <w:rStyle w:val="Hyperlink"/>
            <w:sz w:val="20"/>
            <w:szCs w:val="20"/>
            <w:lang w:val="es-ES"/>
          </w:rPr>
          <w:t>https://www.ramsar.org/sites/default/files/documents/pdf/sc/41/sc41_doc13_app06.pdf</w:t>
        </w:r>
      </w:hyperlink>
      <w:r w:rsidRPr="008C6CEB">
        <w:rPr>
          <w:sz w:val="20"/>
          <w:szCs w:val="20"/>
          <w:lang w:val="es-ES"/>
        </w:rPr>
        <w:t xml:space="preserve"> (</w:t>
      </w:r>
      <w:r>
        <w:rPr>
          <w:sz w:val="20"/>
          <w:szCs w:val="20"/>
          <w:lang w:val="es-ES"/>
        </w:rPr>
        <w:t>c</w:t>
      </w:r>
      <w:r w:rsidRPr="008C6CEB">
        <w:rPr>
          <w:sz w:val="20"/>
          <w:szCs w:val="20"/>
          <w:lang w:val="es-ES"/>
        </w:rPr>
        <w:t>onsultado el 27 de marzo de 2020).</w:t>
      </w:r>
    </w:p>
  </w:footnote>
  <w:footnote w:id="36">
    <w:p w14:paraId="38D7E103" w14:textId="283E3B17" w:rsidR="007C5CAD" w:rsidRPr="008C6CEB" w:rsidRDefault="007C5CAD" w:rsidP="00B3186F">
      <w:pPr>
        <w:pStyle w:val="FootnoteText"/>
        <w:rPr>
          <w:lang w:val="es-ES"/>
        </w:rPr>
      </w:pPr>
      <w:r w:rsidRPr="008C6CEB">
        <w:rPr>
          <w:rStyle w:val="FootnoteReference"/>
          <w:lang w:val="es-ES"/>
        </w:rPr>
        <w:footnoteRef/>
      </w:r>
      <w:r w:rsidRPr="008C6CEB">
        <w:rPr>
          <w:lang w:val="es-ES"/>
        </w:rPr>
        <w:t xml:space="preserve"> </w:t>
      </w:r>
      <w:hyperlink r:id="rId6" w:history="1">
        <w:r w:rsidRPr="008C6CEB">
          <w:rPr>
            <w:rStyle w:val="Hyperlink"/>
            <w:sz w:val="20"/>
            <w:szCs w:val="20"/>
            <w:lang w:val="es-ES"/>
          </w:rPr>
          <w:t>https://medwet.org/wp-content/uploads/2018/05/EN-Terms-of-Reference-of-Mediterranean-Wetlands-Initiative.pdf</w:t>
        </w:r>
      </w:hyperlink>
      <w:r w:rsidRPr="008C6CEB">
        <w:rPr>
          <w:sz w:val="20"/>
          <w:szCs w:val="20"/>
          <w:lang w:val="es-ES"/>
        </w:rPr>
        <w:t xml:space="preserve"> (</w:t>
      </w:r>
      <w:r>
        <w:rPr>
          <w:sz w:val="20"/>
          <w:szCs w:val="20"/>
          <w:lang w:val="es-ES"/>
        </w:rPr>
        <w:t>c</w:t>
      </w:r>
      <w:r w:rsidRPr="008C6CEB">
        <w:rPr>
          <w:sz w:val="20"/>
          <w:szCs w:val="20"/>
          <w:lang w:val="es-ES"/>
        </w:rPr>
        <w:t xml:space="preserve">onsultado el 26 </w:t>
      </w:r>
      <w:r>
        <w:rPr>
          <w:sz w:val="20"/>
          <w:szCs w:val="20"/>
          <w:lang w:val="es-ES"/>
        </w:rPr>
        <w:t>de marzo de</w:t>
      </w:r>
      <w:r w:rsidRPr="008C6CEB">
        <w:rPr>
          <w:sz w:val="20"/>
          <w:szCs w:val="20"/>
          <w:lang w:val="es-ES"/>
        </w:rPr>
        <w:t xml:space="preserve"> 2020).</w:t>
      </w:r>
    </w:p>
  </w:footnote>
  <w:footnote w:id="37">
    <w:p w14:paraId="1B7450EB" w14:textId="77777777" w:rsidR="007C5CAD" w:rsidRPr="008C6CEB" w:rsidRDefault="007C5CAD" w:rsidP="00672596">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A</w:t>
      </w:r>
      <w:r>
        <w:rPr>
          <w:sz w:val="20"/>
          <w:szCs w:val="20"/>
          <w:lang w:val="es-ES"/>
        </w:rPr>
        <w:t xml:space="preserve">doptados en la </w:t>
      </w:r>
      <w:r w:rsidRPr="008C6CEB">
        <w:rPr>
          <w:sz w:val="20"/>
          <w:szCs w:val="20"/>
          <w:lang w:val="es-ES"/>
        </w:rPr>
        <w:t>5</w:t>
      </w:r>
      <w:r>
        <w:rPr>
          <w:sz w:val="20"/>
          <w:szCs w:val="20"/>
          <w:lang w:val="es-ES"/>
        </w:rPr>
        <w:t xml:space="preserve">ª Reunión de socios en diciembre de </w:t>
      </w:r>
      <w:r w:rsidRPr="008C6CEB">
        <w:rPr>
          <w:sz w:val="20"/>
          <w:szCs w:val="20"/>
          <w:lang w:val="es-ES"/>
        </w:rPr>
        <w:t xml:space="preserve">2010.   </w:t>
      </w:r>
      <w:hyperlink r:id="rId7" w:history="1">
        <w:r w:rsidRPr="008C6CEB">
          <w:rPr>
            <w:rStyle w:val="Hyperlink"/>
            <w:sz w:val="20"/>
            <w:szCs w:val="20"/>
            <w:lang w:val="es-ES"/>
          </w:rPr>
          <w:t>http://eaaflyway.net/documents/key/internal/EAAFP_Secretariat_ToR_as-adopted.pdf</w:t>
        </w:r>
      </w:hyperlink>
      <w:r w:rsidRPr="008C6CEB">
        <w:rPr>
          <w:sz w:val="20"/>
          <w:szCs w:val="20"/>
          <w:lang w:val="es-ES"/>
        </w:rPr>
        <w:t xml:space="preserve"> (Consultado el 27 </w:t>
      </w:r>
      <w:r>
        <w:rPr>
          <w:sz w:val="20"/>
          <w:szCs w:val="20"/>
          <w:lang w:val="es-ES"/>
        </w:rPr>
        <w:t>de marzo de 20</w:t>
      </w:r>
      <w:r w:rsidRPr="008C6CEB">
        <w:rPr>
          <w:sz w:val="20"/>
          <w:szCs w:val="20"/>
          <w:lang w:val="es-ES"/>
        </w:rPr>
        <w:t>20).</w:t>
      </w:r>
    </w:p>
  </w:footnote>
  <w:footnote w:id="38">
    <w:p w14:paraId="6D285947" w14:textId="6ECA6F59"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No me han comunicado si se firmó un acuerdo o tratado entre las Partes Contratantes pertinentes para que se pudiera otorgar a esta IRR la condición de una organización intergubernamental (OIG) en el marco de la legislación de Panamá. Si no es así, no está claro si se consideraría una OIG con arreglo al derecho internacional.</w:t>
      </w:r>
    </w:p>
  </w:footnote>
  <w:footnote w:id="39">
    <w:p w14:paraId="63A8A673" w14:textId="3F82C995" w:rsidR="007C5CAD" w:rsidRPr="008C6CEB" w:rsidRDefault="007C5CAD" w:rsidP="00B3186F">
      <w:pPr>
        <w:pStyle w:val="FootnoteText"/>
        <w:rPr>
          <w:lang w:val="es-ES"/>
        </w:rPr>
      </w:pPr>
      <w:r w:rsidRPr="008C6CEB">
        <w:rPr>
          <w:rStyle w:val="FootnoteReference"/>
          <w:sz w:val="20"/>
          <w:szCs w:val="20"/>
          <w:lang w:val="es-ES"/>
        </w:rPr>
        <w:footnoteRef/>
      </w:r>
      <w:r w:rsidRPr="008C6CEB">
        <w:rPr>
          <w:sz w:val="20"/>
          <w:szCs w:val="20"/>
          <w:lang w:val="es-ES"/>
        </w:rPr>
        <w:t xml:space="preserve"> </w:t>
      </w:r>
      <w:hyperlink r:id="rId8" w:history="1">
        <w:r w:rsidRPr="008C6CEB">
          <w:rPr>
            <w:rStyle w:val="Hyperlink"/>
            <w:sz w:val="20"/>
            <w:szCs w:val="20"/>
            <w:lang w:val="es-ES"/>
          </w:rPr>
          <w:t>https://www.ramsar.org/sites/default/files/documents/pdf/cop9/cop9_doc08_e.pdf</w:t>
        </w:r>
      </w:hyperlink>
      <w:r w:rsidRPr="008C6CEB">
        <w:rPr>
          <w:sz w:val="20"/>
          <w:szCs w:val="20"/>
          <w:lang w:val="es-ES"/>
        </w:rPr>
        <w:t xml:space="preserve"> (</w:t>
      </w:r>
      <w:r w:rsidRPr="006115B7">
        <w:rPr>
          <w:color w:val="000000" w:themeColor="text1"/>
          <w:sz w:val="20"/>
          <w:szCs w:val="20"/>
          <w:lang w:val="es-ES"/>
        </w:rPr>
        <w:t xml:space="preserve">Consultado el 25 de marzo de 2020). </w:t>
      </w:r>
      <w:hyperlink r:id="rId9" w:history="1">
        <w:r w:rsidRPr="008C6CEB">
          <w:rPr>
            <w:rStyle w:val="Hyperlink"/>
            <w:sz w:val="20"/>
            <w:szCs w:val="20"/>
            <w:lang w:val="es-ES"/>
          </w:rPr>
          <w:t>https://www.ramsar.org/sites/default/files/documents/library/ri_report2015_plan2016_centre_western_hemisphere.pdf</w:t>
        </w:r>
      </w:hyperlink>
      <w:r w:rsidRPr="008C6CEB">
        <w:rPr>
          <w:sz w:val="20"/>
          <w:szCs w:val="20"/>
          <w:lang w:val="es-ES"/>
        </w:rPr>
        <w:t xml:space="preserve"> (</w:t>
      </w:r>
      <w:r>
        <w:rPr>
          <w:sz w:val="20"/>
          <w:szCs w:val="20"/>
          <w:lang w:val="es-ES"/>
        </w:rPr>
        <w:t>c</w:t>
      </w:r>
      <w:r w:rsidRPr="008C6CEB">
        <w:rPr>
          <w:sz w:val="20"/>
          <w:szCs w:val="20"/>
          <w:lang w:val="es-ES"/>
        </w:rPr>
        <w:t xml:space="preserve">onsultado el 23 </w:t>
      </w:r>
      <w:r>
        <w:rPr>
          <w:sz w:val="20"/>
          <w:szCs w:val="20"/>
          <w:lang w:val="es-ES"/>
        </w:rPr>
        <w:t>de marzo de 20</w:t>
      </w:r>
      <w:r w:rsidRPr="008C6CEB">
        <w:rPr>
          <w:sz w:val="20"/>
          <w:szCs w:val="20"/>
          <w:lang w:val="es-ES"/>
        </w:rPr>
        <w:t xml:space="preserve">20). </w:t>
      </w:r>
      <w:r w:rsidRPr="00EB18A8">
        <w:rPr>
          <w:sz w:val="20"/>
          <w:szCs w:val="20"/>
          <w:lang w:val="es-ES"/>
        </w:rPr>
        <w:t>Obsérvese</w:t>
      </w:r>
      <w:r>
        <w:rPr>
          <w:sz w:val="20"/>
          <w:szCs w:val="20"/>
          <w:lang w:val="es-ES"/>
        </w:rPr>
        <w:t xml:space="preserve"> que el </w:t>
      </w:r>
      <w:r w:rsidRPr="008C6CEB">
        <w:rPr>
          <w:sz w:val="20"/>
          <w:szCs w:val="20"/>
          <w:lang w:val="es-ES"/>
        </w:rPr>
        <w:t>CREHO que ha sido aprobado</w:t>
      </w:r>
      <w:r>
        <w:rPr>
          <w:sz w:val="20"/>
          <w:szCs w:val="20"/>
          <w:lang w:val="es-ES"/>
        </w:rPr>
        <w:t xml:space="preserve"> por considerarse que realiza su actividad en el marco de la Convención </w:t>
      </w:r>
      <w:r w:rsidRPr="008C6CEB">
        <w:rPr>
          <w:sz w:val="20"/>
          <w:szCs w:val="20"/>
          <w:lang w:val="es-ES"/>
        </w:rPr>
        <w:t xml:space="preserve">en dos ocasiones desde que se presentó </w:t>
      </w:r>
      <w:r>
        <w:rPr>
          <w:sz w:val="20"/>
          <w:szCs w:val="20"/>
          <w:lang w:val="es-ES"/>
        </w:rPr>
        <w:t>ese</w:t>
      </w:r>
      <w:r w:rsidRPr="008C6CEB">
        <w:rPr>
          <w:sz w:val="20"/>
          <w:szCs w:val="20"/>
          <w:lang w:val="es-ES"/>
        </w:rPr>
        <w:t xml:space="preserve"> informe.</w:t>
      </w:r>
    </w:p>
  </w:footnote>
  <w:footnote w:id="40">
    <w:p w14:paraId="6327167A" w14:textId="72144761" w:rsidR="007C5CAD" w:rsidRPr="008C6CEB" w:rsidRDefault="007C5CAD" w:rsidP="00BE46BA">
      <w:pPr>
        <w:pStyle w:val="FootnoteText"/>
        <w:rPr>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Esto también concuerda con el documento SC52-Inf.Doc.04, “Iniciativas Regionales de Ramsar – evaluación de sus logros hasta 2015”. La página 12 de este documento contiene una sección titulada “Condición jurídica de las iniciativas regionales de Ramsar”, en la que se indica que solo </w:t>
      </w:r>
      <w:r w:rsidRPr="008C6CEB">
        <w:rPr>
          <w:sz w:val="20"/>
          <w:szCs w:val="20"/>
          <w:lang w:val="es-ES"/>
        </w:rPr>
        <w:t xml:space="preserve">MedWet, </w:t>
      </w:r>
      <w:r>
        <w:rPr>
          <w:sz w:val="20"/>
          <w:szCs w:val="20"/>
          <w:lang w:val="es-ES"/>
        </w:rPr>
        <w:t xml:space="preserve">el </w:t>
      </w:r>
      <w:r w:rsidRPr="008C6CEB">
        <w:rPr>
          <w:sz w:val="20"/>
          <w:szCs w:val="20"/>
          <w:lang w:val="es-ES"/>
        </w:rPr>
        <w:t xml:space="preserve">CREHO y la EAAFP tienen “condición jurídica” (aunque no se aportan más detalles). La Secretaría de la Convención me ha indicado que la condición jurídica de las demás IRR no ha cambiado (es decir, estas no gozan de ninguna condición o personalidad jurídica formal en virtud de la legislación nacional). Concretamente, esto incluye </w:t>
      </w:r>
      <w:r>
        <w:rPr>
          <w:sz w:val="20"/>
          <w:szCs w:val="20"/>
          <w:lang w:val="es-ES"/>
        </w:rPr>
        <w:t xml:space="preserve">a </w:t>
      </w:r>
      <w:r w:rsidRPr="008C6CEB">
        <w:rPr>
          <w:sz w:val="20"/>
          <w:szCs w:val="20"/>
          <w:lang w:val="es-ES"/>
        </w:rPr>
        <w:t xml:space="preserve">las cuatro IRR que fueron aprobadas después de la publicación del documento SC52-Inf.Doc.04. </w:t>
      </w:r>
    </w:p>
  </w:footnote>
  <w:footnote w:id="41">
    <w:p w14:paraId="2167F24C" w14:textId="56DDFB15"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No existen “criterios formales” para la personalidad jurídica internacional: Klabbers, Jan, </w:t>
      </w:r>
      <w:r w:rsidRPr="008C6CEB">
        <w:rPr>
          <w:rFonts w:cstheme="minorHAnsi"/>
          <w:i/>
          <w:sz w:val="20"/>
          <w:szCs w:val="20"/>
          <w:lang w:val="es-ES"/>
        </w:rPr>
        <w:t>International Law</w:t>
      </w:r>
      <w:r w:rsidRPr="008C6CEB">
        <w:rPr>
          <w:rFonts w:cstheme="minorHAnsi"/>
          <w:sz w:val="20"/>
          <w:szCs w:val="20"/>
          <w:lang w:val="es-ES"/>
        </w:rPr>
        <w:t xml:space="preserve">. Cambridge University Press, 2013, p. 68. Cambridge Books Online. Véase también: Roland Portmann, </w:t>
      </w:r>
      <w:r w:rsidRPr="008C6CEB">
        <w:rPr>
          <w:rFonts w:cstheme="minorHAnsi"/>
          <w:i/>
          <w:sz w:val="20"/>
          <w:szCs w:val="20"/>
          <w:lang w:val="es-ES"/>
        </w:rPr>
        <w:t xml:space="preserve">Legal Personality </w:t>
      </w:r>
      <w:r>
        <w:rPr>
          <w:rFonts w:cstheme="minorHAnsi"/>
          <w:i/>
          <w:sz w:val="20"/>
          <w:szCs w:val="20"/>
          <w:lang w:val="es-ES"/>
        </w:rPr>
        <w:t>i</w:t>
      </w:r>
      <w:r w:rsidRPr="008C6CEB">
        <w:rPr>
          <w:rFonts w:cstheme="minorHAnsi"/>
          <w:i/>
          <w:sz w:val="20"/>
          <w:szCs w:val="20"/>
          <w:lang w:val="es-ES"/>
        </w:rPr>
        <w:t xml:space="preserve">n International Law, </w:t>
      </w:r>
      <w:r w:rsidRPr="008C6CEB">
        <w:rPr>
          <w:rFonts w:cstheme="minorHAnsi"/>
          <w:sz w:val="20"/>
          <w:szCs w:val="20"/>
          <w:lang w:val="es-ES"/>
        </w:rPr>
        <w:t>Cambridge University Press</w:t>
      </w:r>
      <w:r w:rsidRPr="008C6CEB">
        <w:rPr>
          <w:rFonts w:cstheme="minorHAnsi"/>
          <w:i/>
          <w:sz w:val="20"/>
          <w:szCs w:val="20"/>
          <w:lang w:val="es-ES"/>
        </w:rPr>
        <w:t xml:space="preserve">, </w:t>
      </w:r>
      <w:r w:rsidRPr="008C6CEB">
        <w:rPr>
          <w:rFonts w:cstheme="minorHAnsi"/>
          <w:sz w:val="20"/>
          <w:szCs w:val="20"/>
          <w:lang w:val="es-ES"/>
        </w:rPr>
        <w:t>2010.</w:t>
      </w:r>
    </w:p>
  </w:footnote>
  <w:footnote w:id="42">
    <w:p w14:paraId="2BC70F06" w14:textId="20F30D22"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El caso de las “Reparaciones por daños sufridos en el servicio a las Naciones Unidas” (“el caso de las reparaciones”) fue una opinión consultiva emitida por la Corte Internacional de Justicia en 1949.  De este caso surgieron dos teorías básicas sobre el concepto de personalidad jurídica internacional (subjetiva frente a objetiva). No obstante, no parece haber consenso entre los juristas y expertos internacionales acerca de cuál de estas dos teorías prevalece sobre la otra. Para profundizar sobre esta cuestión, véase: Sognnæs, Cecilia, </w:t>
      </w:r>
      <w:r w:rsidRPr="008C6CEB">
        <w:rPr>
          <w:rFonts w:cstheme="minorHAnsi"/>
          <w:i/>
          <w:sz w:val="20"/>
          <w:szCs w:val="20"/>
          <w:lang w:val="es-ES"/>
        </w:rPr>
        <w:t>International legal personality - an assessment of the International Committee of the Red Cross and its legal status</w:t>
      </w:r>
      <w:r w:rsidRPr="008C6CEB">
        <w:rPr>
          <w:rFonts w:cstheme="minorHAnsi"/>
          <w:sz w:val="20"/>
          <w:szCs w:val="20"/>
          <w:lang w:val="es-ES"/>
        </w:rPr>
        <w:t xml:space="preserve">, UiO: Det juridiske fakultet, 2014. </w:t>
      </w:r>
    </w:p>
  </w:footnote>
  <w:footnote w:id="43">
    <w:p w14:paraId="0E98229D" w14:textId="3947BDF6"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Véase, por ejemplo: Worster, William Thomas, </w:t>
      </w:r>
      <w:r w:rsidRPr="008C6CEB">
        <w:rPr>
          <w:rFonts w:cstheme="minorHAnsi"/>
          <w:i/>
          <w:sz w:val="20"/>
          <w:szCs w:val="20"/>
          <w:lang w:val="es-ES"/>
        </w:rPr>
        <w:t>Relative International Legal Personality of Non-State Actors</w:t>
      </w:r>
      <w:r w:rsidRPr="008C6CEB">
        <w:rPr>
          <w:rFonts w:cstheme="minorHAnsi"/>
          <w:sz w:val="20"/>
          <w:szCs w:val="20"/>
          <w:lang w:val="es-ES"/>
        </w:rPr>
        <w:t xml:space="preserve">, (28 de octubre de 2015), pp. 1-2. </w:t>
      </w:r>
      <w:r w:rsidRPr="000C4A76">
        <w:rPr>
          <w:rFonts w:cstheme="minorHAnsi"/>
          <w:color w:val="000000" w:themeColor="text1"/>
          <w:sz w:val="20"/>
          <w:szCs w:val="20"/>
          <w:lang w:val="es-ES"/>
        </w:rPr>
        <w:t xml:space="preserve">Disponible en </w:t>
      </w:r>
      <w:r w:rsidRPr="008C6CEB">
        <w:rPr>
          <w:rFonts w:cstheme="minorHAnsi"/>
          <w:sz w:val="20"/>
          <w:szCs w:val="20"/>
          <w:lang w:val="es-ES"/>
        </w:rPr>
        <w:t>SSRN: </w:t>
      </w:r>
      <w:hyperlink r:id="rId10" w:tgtFrame="_blank" w:history="1">
        <w:r w:rsidRPr="008C6CEB">
          <w:rPr>
            <w:rStyle w:val="Hyperlink"/>
            <w:rFonts w:cstheme="minorHAnsi"/>
            <w:sz w:val="20"/>
            <w:szCs w:val="20"/>
            <w:lang w:val="es-ES"/>
          </w:rPr>
          <w:t>https://ssrn.com/abstract=2682444</w:t>
        </w:r>
      </w:hyperlink>
      <w:r w:rsidRPr="008C6CEB">
        <w:rPr>
          <w:rFonts w:cstheme="minorHAnsi"/>
          <w:sz w:val="20"/>
          <w:szCs w:val="20"/>
          <w:lang w:val="es-ES"/>
        </w:rPr>
        <w:t> o </w:t>
      </w:r>
      <w:hyperlink r:id="rId11" w:tgtFrame="_blank" w:history="1">
        <w:r w:rsidRPr="008C6CEB">
          <w:rPr>
            <w:rStyle w:val="Hyperlink"/>
            <w:rFonts w:cstheme="minorHAnsi"/>
            <w:sz w:val="20"/>
            <w:szCs w:val="20"/>
            <w:lang w:val="es-ES"/>
          </w:rPr>
          <w:t>http://dx.doi.org/10.2139/ssrn.2682444</w:t>
        </w:r>
      </w:hyperlink>
      <w:r w:rsidRPr="008C6CEB">
        <w:rPr>
          <w:rFonts w:cstheme="minorHAnsi"/>
          <w:sz w:val="20"/>
          <w:szCs w:val="20"/>
          <w:lang w:val="es-ES"/>
        </w:rPr>
        <w:t xml:space="preserve"> (</w:t>
      </w:r>
      <w:r w:rsidRPr="00AD3BB0">
        <w:rPr>
          <w:rFonts w:cstheme="minorHAnsi"/>
          <w:sz w:val="20"/>
          <w:szCs w:val="20"/>
          <w:lang w:val="es-ES"/>
        </w:rPr>
        <w:t>consultado</w:t>
      </w:r>
      <w:r w:rsidRPr="008C6CEB">
        <w:rPr>
          <w:rFonts w:cstheme="minorHAnsi"/>
          <w:sz w:val="20"/>
          <w:szCs w:val="20"/>
          <w:lang w:val="es-ES"/>
        </w:rPr>
        <w:t xml:space="preserve"> el 2 de octubre de 2017).</w:t>
      </w:r>
    </w:p>
  </w:footnote>
  <w:footnote w:id="44">
    <w:p w14:paraId="7D7494CF" w14:textId="74EF7A2A"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8C6CEB">
        <w:rPr>
          <w:rFonts w:cstheme="minorHAnsi"/>
          <w:i/>
          <w:sz w:val="20"/>
          <w:szCs w:val="20"/>
          <w:lang w:val="es-ES"/>
        </w:rPr>
        <w:t>Ibid</w:t>
      </w:r>
      <w:r w:rsidRPr="008C6CEB">
        <w:rPr>
          <w:rFonts w:cstheme="minorHAnsi"/>
          <w:sz w:val="20"/>
          <w:szCs w:val="20"/>
          <w:lang w:val="es-ES"/>
        </w:rPr>
        <w:t xml:space="preserve">. pp. 1-2. </w:t>
      </w:r>
    </w:p>
  </w:footnote>
  <w:footnote w:id="45">
    <w:p w14:paraId="7C7DB6BE" w14:textId="12E1ED8E"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lang w:val="es-ES"/>
        </w:rPr>
        <w:t xml:space="preserve"> </w:t>
      </w:r>
      <w:r w:rsidRPr="008C6CEB">
        <w:rPr>
          <w:rFonts w:cstheme="minorHAnsi"/>
          <w:sz w:val="20"/>
          <w:szCs w:val="20"/>
          <w:lang w:val="es-ES"/>
        </w:rPr>
        <w:t>El caso de las “Reparaciones por daños sufridos en el servicio a las Naciones Unidas</w:t>
      </w:r>
      <w:r w:rsidRPr="000C4A76">
        <w:rPr>
          <w:rFonts w:cstheme="minorHAnsi"/>
          <w:sz w:val="20"/>
          <w:szCs w:val="20"/>
          <w:lang w:val="es-ES"/>
        </w:rPr>
        <w:t>” (“el caso de las reparaciones”) estableció que una OIG – en este caso las Naciones Unidas – podía tener personalidad jurídica</w:t>
      </w:r>
      <w:r w:rsidRPr="008C6CEB">
        <w:rPr>
          <w:rFonts w:ascii="Arial" w:hAnsi="Arial" w:cs="Arial"/>
          <w:sz w:val="20"/>
          <w:szCs w:val="20"/>
          <w:lang w:val="es-ES"/>
        </w:rPr>
        <w:t xml:space="preserve"> </w:t>
      </w:r>
      <w:r w:rsidRPr="008C6CEB">
        <w:rPr>
          <w:rFonts w:cstheme="minorHAnsi"/>
          <w:sz w:val="20"/>
          <w:szCs w:val="20"/>
          <w:lang w:val="es-ES"/>
        </w:rPr>
        <w:t xml:space="preserve">internacional. Hay que tener en cuenta que los términos “organización internacional” y “organización intergubernamental” se suelen utilizar indistintamente. Véase la Convención de Viena sobre el Derecho de los Tratados, Artículo (2)(1)(i). </w:t>
      </w:r>
    </w:p>
  </w:footnote>
  <w:footnote w:id="46">
    <w:p w14:paraId="7DD88670" w14:textId="316B9DF5"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Redactado por la Comisión de Derecho Internacional. Disponible en línea: </w:t>
      </w:r>
      <w:hyperlink r:id="rId12" w:history="1">
        <w:r w:rsidRPr="008C6CEB">
          <w:rPr>
            <w:rStyle w:val="Hyperlink"/>
            <w:rFonts w:cstheme="minorHAnsi"/>
            <w:sz w:val="20"/>
            <w:szCs w:val="20"/>
            <w:lang w:val="es-ES"/>
          </w:rPr>
          <w:t>http://legal.un.org/ilc/texts/instruments/english/draft_articles/9_11_2011.pdf</w:t>
        </w:r>
      </w:hyperlink>
      <w:r w:rsidRPr="008C6CEB">
        <w:rPr>
          <w:rFonts w:cstheme="minorHAnsi"/>
          <w:sz w:val="20"/>
          <w:szCs w:val="20"/>
          <w:lang w:val="es-ES"/>
        </w:rPr>
        <w:t xml:space="preserve"> (consultado el 2 de octubre de 2017).</w:t>
      </w:r>
    </w:p>
  </w:footnote>
  <w:footnote w:id="47">
    <w:p w14:paraId="76AA7AC8" w14:textId="77777777" w:rsidR="007C5CAD" w:rsidRPr="008C6CEB" w:rsidRDefault="007C5CAD" w:rsidP="007D5342">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Collins, Richard, White, Nigel, </w:t>
      </w:r>
      <w:r w:rsidRPr="008C6CEB">
        <w:rPr>
          <w:rFonts w:cstheme="minorHAnsi"/>
          <w:i/>
          <w:sz w:val="20"/>
          <w:szCs w:val="20"/>
          <w:lang w:val="es-ES"/>
        </w:rPr>
        <w:t>International Organizations and the Idea of Autonomy: Institutional Independence in the International Legal Order</w:t>
      </w:r>
      <w:r w:rsidRPr="008C6CEB">
        <w:rPr>
          <w:rFonts w:cstheme="minorHAnsi"/>
          <w:sz w:val="20"/>
          <w:szCs w:val="20"/>
          <w:lang w:val="es-ES"/>
        </w:rPr>
        <w:t>, Routledge, 2011, P. 121</w:t>
      </w:r>
    </w:p>
  </w:footnote>
  <w:footnote w:id="48">
    <w:p w14:paraId="633D182B" w14:textId="600BF4E8" w:rsidR="007C5CAD" w:rsidRPr="008C6CEB" w:rsidRDefault="007C5CAD" w:rsidP="00B3186F">
      <w:pPr>
        <w:pStyle w:val="FootnoteText"/>
        <w:rPr>
          <w:rFonts w:cstheme="minorHAnsi"/>
          <w:sz w:val="20"/>
          <w:szCs w:val="20"/>
          <w:lang w:val="es-ES"/>
        </w:rPr>
      </w:pPr>
      <w:r w:rsidRPr="008C6CEB">
        <w:rPr>
          <w:rStyle w:val="FootnoteReference"/>
          <w:rFonts w:asciiTheme="majorHAnsi" w:hAnsiTheme="majorHAnsi"/>
          <w:sz w:val="20"/>
          <w:szCs w:val="20"/>
          <w:lang w:val="es-ES"/>
        </w:rPr>
        <w:footnoteRef/>
      </w:r>
      <w:r w:rsidRPr="008C6CEB">
        <w:rPr>
          <w:rFonts w:asciiTheme="majorHAnsi" w:hAnsiTheme="majorHAnsi"/>
          <w:sz w:val="20"/>
          <w:szCs w:val="20"/>
          <w:lang w:val="es-ES"/>
        </w:rPr>
        <w:t xml:space="preserve"> </w:t>
      </w:r>
      <w:hyperlink r:id="rId13" w:history="1">
        <w:r w:rsidRPr="008C6CEB">
          <w:rPr>
            <w:rStyle w:val="Hyperlink"/>
            <w:rFonts w:asciiTheme="majorHAnsi" w:hAnsiTheme="majorHAnsi"/>
            <w:sz w:val="20"/>
            <w:szCs w:val="20"/>
            <w:lang w:val="es-ES"/>
          </w:rPr>
          <w:t>https://medwet.org/2019/12/medwet-presence-at-the-barcelona-convention-cop-21/</w:t>
        </w:r>
      </w:hyperlink>
      <w:r w:rsidRPr="008C6CEB">
        <w:rPr>
          <w:rFonts w:asciiTheme="majorHAnsi" w:hAnsiTheme="majorHAnsi"/>
          <w:sz w:val="20"/>
          <w:szCs w:val="20"/>
          <w:lang w:val="es-ES"/>
        </w:rPr>
        <w:t xml:space="preserve"> </w:t>
      </w:r>
      <w:r>
        <w:rPr>
          <w:rFonts w:cstheme="minorHAnsi"/>
          <w:sz w:val="20"/>
          <w:szCs w:val="20"/>
          <w:lang w:val="es-ES"/>
        </w:rPr>
        <w:t>(</w:t>
      </w:r>
      <w:r w:rsidRPr="00AD3BB0">
        <w:rPr>
          <w:rFonts w:cstheme="minorHAnsi"/>
          <w:sz w:val="20"/>
          <w:szCs w:val="20"/>
          <w:lang w:val="es-ES"/>
        </w:rPr>
        <w:t xml:space="preserve">consultado </w:t>
      </w:r>
      <w:r w:rsidRPr="008C6CEB">
        <w:rPr>
          <w:rFonts w:cstheme="minorHAnsi"/>
          <w:sz w:val="20"/>
          <w:szCs w:val="20"/>
          <w:lang w:val="es-ES"/>
        </w:rPr>
        <w:t xml:space="preserve">el 25 </w:t>
      </w:r>
      <w:r>
        <w:rPr>
          <w:rFonts w:cstheme="minorHAnsi"/>
          <w:sz w:val="20"/>
          <w:szCs w:val="20"/>
          <w:lang w:val="es-ES"/>
        </w:rPr>
        <w:t>de marzo de 20</w:t>
      </w:r>
      <w:r w:rsidRPr="008C6CEB">
        <w:rPr>
          <w:rFonts w:cstheme="minorHAnsi"/>
          <w:sz w:val="20"/>
          <w:szCs w:val="20"/>
          <w:lang w:val="es-ES"/>
        </w:rPr>
        <w:t>20).</w:t>
      </w:r>
    </w:p>
  </w:footnote>
  <w:footnote w:id="49">
    <w:p w14:paraId="43932D2F" w14:textId="598C6CBE" w:rsidR="007C5CAD" w:rsidRPr="008C6CEB" w:rsidRDefault="007C5CAD">
      <w:pPr>
        <w:pStyle w:val="FootnoteText"/>
        <w:rPr>
          <w:rFonts w:cstheme="minorHAnsi"/>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Siempre y cuando se cumplan los criterios establecidos: </w:t>
      </w:r>
      <w:hyperlink r:id="rId14" w:history="1">
        <w:r w:rsidRPr="008C6CEB">
          <w:rPr>
            <w:rStyle w:val="Hyperlink"/>
            <w:rFonts w:cstheme="minorHAnsi"/>
            <w:sz w:val="20"/>
            <w:szCs w:val="20"/>
            <w:lang w:val="es-ES"/>
          </w:rPr>
          <w:t>http://wedocs.unep.org/bitstream/handle/20.500.11822/20737/Accreditation%20modalities%20%20Flyer2.pdf?sequence=1&amp;isAllowed=y</w:t>
        </w:r>
      </w:hyperlink>
      <w:r w:rsidRPr="008C6CEB">
        <w:rPr>
          <w:rFonts w:cstheme="minorHAnsi"/>
          <w:lang w:val="es-ES"/>
        </w:rPr>
        <w:t xml:space="preserve"> </w:t>
      </w:r>
    </w:p>
  </w:footnote>
  <w:footnote w:id="50">
    <w:p w14:paraId="76D326F4" w14:textId="27D37E4E" w:rsidR="007C5CAD" w:rsidRPr="008C6CEB" w:rsidRDefault="007C5CAD" w:rsidP="00300540">
      <w:pPr>
        <w:pStyle w:val="FootnoteText"/>
        <w:rPr>
          <w:lang w:val="es-ES"/>
        </w:rPr>
      </w:pPr>
      <w:r w:rsidRPr="008C6CEB">
        <w:rPr>
          <w:rStyle w:val="FootnoteReference"/>
          <w:lang w:val="es-ES"/>
        </w:rPr>
        <w:footnoteRef/>
      </w:r>
      <w:r w:rsidRPr="008C6CEB">
        <w:rPr>
          <w:lang w:val="es-ES"/>
        </w:rPr>
        <w:t xml:space="preserve"> </w:t>
      </w:r>
      <w:r w:rsidRPr="008C6CEB">
        <w:rPr>
          <w:sz w:val="20"/>
          <w:szCs w:val="20"/>
          <w:lang w:val="es-ES"/>
        </w:rPr>
        <w:t xml:space="preserve">Obsérvese que esto es solo una consideración </w:t>
      </w:r>
      <w:r w:rsidRPr="008C6CEB">
        <w:rPr>
          <w:i/>
          <w:sz w:val="20"/>
          <w:szCs w:val="20"/>
          <w:lang w:val="es-ES"/>
        </w:rPr>
        <w:t>en el caso de que</w:t>
      </w:r>
      <w:r w:rsidRPr="008C6CEB">
        <w:rPr>
          <w:sz w:val="20"/>
          <w:szCs w:val="20"/>
          <w:lang w:val="es-ES"/>
        </w:rPr>
        <w:t xml:space="preserve"> la Secretaría de Ramsar suscriba un acuerdo con una IRR. Como asesora jurídica de la Convención, estoy obligada a considerar la posibilidad de que eso ocurra para proponer opciones que mitiguen cualquier riesgo que pueda surgir en esas circunstancias. Además, </w:t>
      </w:r>
      <w:r>
        <w:rPr>
          <w:sz w:val="20"/>
          <w:szCs w:val="20"/>
          <w:lang w:val="es-ES"/>
        </w:rPr>
        <w:t>obsérvese que</w:t>
      </w:r>
      <w:r w:rsidRPr="008C6CEB">
        <w:rPr>
          <w:sz w:val="20"/>
          <w:szCs w:val="20"/>
          <w:lang w:val="es-ES"/>
        </w:rPr>
        <w:t xml:space="preserve"> la cláusula I(B) de la Delegación de Autoridad al Secretario General de la Convención de Ramsar autoriza a</w:t>
      </w:r>
      <w:r>
        <w:rPr>
          <w:sz w:val="20"/>
          <w:szCs w:val="20"/>
          <w:lang w:val="es-ES"/>
        </w:rPr>
        <w:t xml:space="preserve"> este último a</w:t>
      </w:r>
      <w:r w:rsidRPr="008C6CEB">
        <w:rPr>
          <w:sz w:val="20"/>
          <w:szCs w:val="20"/>
          <w:lang w:val="es-ES"/>
        </w:rPr>
        <w:t xml:space="preserve"> </w:t>
      </w:r>
      <w:r>
        <w:rPr>
          <w:sz w:val="20"/>
          <w:szCs w:val="20"/>
          <w:lang w:val="es-ES"/>
        </w:rPr>
        <w:t>suscribir contratos</w:t>
      </w:r>
      <w:r w:rsidRPr="008C6CEB">
        <w:rPr>
          <w:sz w:val="20"/>
          <w:szCs w:val="20"/>
          <w:lang w:val="es-ES"/>
        </w:rPr>
        <w:t xml:space="preserve">. </w:t>
      </w:r>
      <w:r>
        <w:rPr>
          <w:sz w:val="20"/>
          <w:szCs w:val="20"/>
          <w:lang w:val="es-ES"/>
        </w:rPr>
        <w:t xml:space="preserve">He </w:t>
      </w:r>
      <w:r w:rsidRPr="008C6CEB">
        <w:rPr>
          <w:sz w:val="20"/>
          <w:szCs w:val="20"/>
          <w:lang w:val="es-ES"/>
        </w:rPr>
        <w:t xml:space="preserve">examinado copias de varios acuerdos entre la Secretaría de la Convención de Ramsar y otras partes. Algunos han sido firmados por el Secretario General (en nombre de la Secretaría) y otros han sido firmados por </w:t>
      </w:r>
      <w:r>
        <w:rPr>
          <w:sz w:val="20"/>
          <w:szCs w:val="20"/>
          <w:lang w:val="es-ES"/>
        </w:rPr>
        <w:t>el Secretario General</w:t>
      </w:r>
      <w:r w:rsidRPr="008C6CEB">
        <w:rPr>
          <w:sz w:val="20"/>
          <w:szCs w:val="20"/>
          <w:lang w:val="es-ES"/>
        </w:rPr>
        <w:t xml:space="preserve"> (en nombre de la Secretaría</w:t>
      </w:r>
      <w:r>
        <w:rPr>
          <w:sz w:val="20"/>
          <w:szCs w:val="20"/>
          <w:lang w:val="es-ES"/>
        </w:rPr>
        <w:t xml:space="preserve"> y el Director General</w:t>
      </w:r>
      <w:r w:rsidRPr="008C6CEB">
        <w:rPr>
          <w:sz w:val="20"/>
          <w:szCs w:val="20"/>
          <w:lang w:val="es-ES"/>
        </w:rPr>
        <w:t xml:space="preserve"> (en nombre de la UICN). </w:t>
      </w:r>
      <w:r>
        <w:rPr>
          <w:sz w:val="20"/>
          <w:szCs w:val="20"/>
          <w:lang w:val="es-ES"/>
        </w:rPr>
        <w:t xml:space="preserve">Queda fuera del alcance del presente informe </w:t>
      </w:r>
      <w:r w:rsidRPr="008C6CEB">
        <w:rPr>
          <w:sz w:val="20"/>
          <w:szCs w:val="20"/>
          <w:lang w:val="es-ES"/>
        </w:rPr>
        <w:t xml:space="preserve">analizar esta cuestión en detalle, </w:t>
      </w:r>
      <w:r w:rsidRPr="00AD3BB0">
        <w:rPr>
          <w:sz w:val="20"/>
          <w:szCs w:val="20"/>
          <w:lang w:val="es-ES"/>
        </w:rPr>
        <w:t xml:space="preserve">pero si así lo desean estaría dispuesta a hacerlo (en consulta </w:t>
      </w:r>
      <w:r w:rsidRPr="008C6CEB">
        <w:rPr>
          <w:sz w:val="20"/>
          <w:szCs w:val="20"/>
          <w:lang w:val="es-ES"/>
        </w:rPr>
        <w:t>con el asesor jurídico de la UICN).</w:t>
      </w:r>
    </w:p>
  </w:footnote>
  <w:footnote w:id="51">
    <w:p w14:paraId="1B9EF548" w14:textId="790AB788" w:rsidR="007C5CAD" w:rsidRPr="008C6CEB" w:rsidRDefault="007C5CAD" w:rsidP="00D11F3E">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A menos que, por ejemplo, sus estatutos indiquen otra cosa.</w:t>
      </w:r>
    </w:p>
  </w:footnote>
  <w:footnote w:id="52">
    <w:p w14:paraId="1337C4E3" w14:textId="6A44282B" w:rsidR="007C5CAD" w:rsidRPr="008C6CEB" w:rsidRDefault="007C5CAD" w:rsidP="0081344F">
      <w:pPr>
        <w:pStyle w:val="FootnoteText"/>
        <w:rPr>
          <w:lang w:val="es-ES"/>
        </w:rPr>
      </w:pPr>
      <w:r w:rsidRPr="008C6CEB">
        <w:rPr>
          <w:rStyle w:val="FootnoteReference"/>
          <w:sz w:val="20"/>
          <w:szCs w:val="20"/>
          <w:lang w:val="es-ES"/>
        </w:rPr>
        <w:footnoteRef/>
      </w:r>
      <w:r w:rsidRPr="008C6CEB">
        <w:rPr>
          <w:sz w:val="20"/>
          <w:szCs w:val="20"/>
          <w:lang w:val="es-ES"/>
        </w:rPr>
        <w:t xml:space="preserve"> Véase la nota 37 </w:t>
      </w:r>
      <w:r w:rsidRPr="009D0802">
        <w:rPr>
          <w:sz w:val="20"/>
          <w:szCs w:val="20"/>
          <w:lang w:val="es-ES"/>
        </w:rPr>
        <w:t xml:space="preserve">sobre las competencias del Secretario General de la Convención para suscribir acuerdos. En esa nota también se señala que, en los casos necesarios, tanto el Secretario General de la Convención como el Director General de la UICN actúan como cosignatarios </w:t>
      </w:r>
      <w:r w:rsidRPr="008C6CEB">
        <w:rPr>
          <w:sz w:val="20"/>
          <w:szCs w:val="20"/>
          <w:lang w:val="es-ES"/>
        </w:rPr>
        <w:t>de algunos acuerdos.</w:t>
      </w:r>
    </w:p>
  </w:footnote>
  <w:footnote w:id="53">
    <w:p w14:paraId="1D72624B" w14:textId="7C475733"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Véase https://www.ramsar.org/resources/logo-and-name-of-the-ramsar-Convención-on-wetlands</w:t>
      </w:r>
    </w:p>
  </w:footnote>
  <w:footnote w:id="54">
    <w:p w14:paraId="3C4C8FB5" w14:textId="138F093A" w:rsidR="007C5CAD" w:rsidRPr="008C6CEB" w:rsidRDefault="007C5CAD" w:rsidP="00766320">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Esta es una afirmación general que no tiene en cuenta las particularidades de ning</w:t>
      </w:r>
      <w:r>
        <w:rPr>
          <w:sz w:val="20"/>
          <w:szCs w:val="20"/>
          <w:lang w:val="es-ES"/>
        </w:rPr>
        <w:t xml:space="preserve">una situación o </w:t>
      </w:r>
      <w:r w:rsidRPr="008C6CEB">
        <w:rPr>
          <w:sz w:val="20"/>
          <w:szCs w:val="20"/>
          <w:lang w:val="es-ES"/>
        </w:rPr>
        <w:t>acuerdo contractual concret</w:t>
      </w:r>
      <w:r>
        <w:rPr>
          <w:sz w:val="20"/>
          <w:szCs w:val="20"/>
          <w:lang w:val="es-ES"/>
        </w:rPr>
        <w:t>o</w:t>
      </w:r>
      <w:r w:rsidRPr="008C6CEB">
        <w:rPr>
          <w:sz w:val="20"/>
          <w:szCs w:val="20"/>
          <w:lang w:val="es-ES"/>
        </w:rPr>
        <w:t xml:space="preserve">. </w:t>
      </w:r>
    </w:p>
  </w:footnote>
  <w:footnote w:id="55">
    <w:p w14:paraId="3200C693" w14:textId="49AB3C42" w:rsidR="007C5CAD" w:rsidRPr="008C6CEB" w:rsidRDefault="007C5CAD" w:rsidP="00450352">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Delega</w:t>
      </w:r>
      <w:r>
        <w:rPr>
          <w:sz w:val="20"/>
          <w:szCs w:val="20"/>
          <w:lang w:val="es-ES"/>
        </w:rPr>
        <w:t xml:space="preserve">ción de Autoridad, Nota Adicional, subapartado </w:t>
      </w:r>
      <w:r w:rsidRPr="008C6CEB">
        <w:rPr>
          <w:sz w:val="20"/>
          <w:szCs w:val="20"/>
          <w:lang w:val="es-ES"/>
        </w:rPr>
        <w:t xml:space="preserve">(c). </w:t>
      </w:r>
    </w:p>
  </w:footnote>
  <w:footnote w:id="56">
    <w:p w14:paraId="07004082" w14:textId="617E58AD"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Esto puede depender de las condiciones de sus estatutos o su tratado fundacional.</w:t>
      </w:r>
    </w:p>
  </w:footnote>
  <w:footnote w:id="57">
    <w:p w14:paraId="1D86E372" w14:textId="32233958"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8C6CEB">
        <w:rPr>
          <w:rFonts w:cstheme="minorHAnsi"/>
          <w:i/>
          <w:sz w:val="20"/>
          <w:szCs w:val="20"/>
          <w:lang w:val="es-ES"/>
        </w:rPr>
        <w:t>Ibid</w:t>
      </w:r>
      <w:r w:rsidRPr="008C6CEB">
        <w:rPr>
          <w:rFonts w:cstheme="minorHAnsi"/>
          <w:sz w:val="20"/>
          <w:szCs w:val="20"/>
          <w:lang w:val="es-ES"/>
        </w:rPr>
        <w:t>.</w:t>
      </w:r>
    </w:p>
  </w:footnote>
  <w:footnote w:id="58">
    <w:p w14:paraId="5A71E3CE" w14:textId="26B0A757"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Sujeto al cumplimiento de la Decisión 49/426 de las Naciones Unidas del 9 de diciembre de 1994 y a que la Sexta Comisión de las Naciones Unidas recomiende a la Asamblea General de las Naciones Unidas que acepte la solicitud de la OIG de ser observador permanente.</w:t>
      </w:r>
    </w:p>
  </w:footnote>
  <w:footnote w:id="59">
    <w:p w14:paraId="449480E1" w14:textId="0366B0F7" w:rsidR="007C5CAD" w:rsidRPr="00E61978" w:rsidRDefault="007C5CAD" w:rsidP="0033516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r w:rsidRPr="00E61978">
        <w:rPr>
          <w:sz w:val="20"/>
          <w:szCs w:val="20"/>
          <w:lang w:val="es-ES"/>
        </w:rPr>
        <w:t>Véase la nota 33 (</w:t>
      </w:r>
      <w:r>
        <w:rPr>
          <w:sz w:val="20"/>
          <w:szCs w:val="20"/>
          <w:lang w:val="es-ES"/>
        </w:rPr>
        <w:t>el caso de las reparaciones</w:t>
      </w:r>
      <w:r w:rsidRPr="00E61978">
        <w:rPr>
          <w:sz w:val="20"/>
          <w:szCs w:val="20"/>
          <w:lang w:val="es-ES"/>
        </w:rPr>
        <w:t>).</w:t>
      </w:r>
    </w:p>
  </w:footnote>
  <w:footnote w:id="60">
    <w:p w14:paraId="1021067E" w14:textId="4D1E7199" w:rsidR="007C5CAD" w:rsidRPr="008C6CEB" w:rsidRDefault="007C5CAD" w:rsidP="00335167">
      <w:pPr>
        <w:pStyle w:val="FootnoteText"/>
        <w:rPr>
          <w:lang w:val="es-ES"/>
        </w:rPr>
      </w:pPr>
      <w:r w:rsidRPr="00E61978">
        <w:rPr>
          <w:rStyle w:val="FootnoteReference"/>
          <w:sz w:val="20"/>
          <w:szCs w:val="20"/>
          <w:lang w:val="es-ES"/>
        </w:rPr>
        <w:footnoteRef/>
      </w:r>
      <w:r w:rsidRPr="008C6CEB">
        <w:rPr>
          <w:lang w:val="es-ES"/>
        </w:rPr>
        <w:t xml:space="preserve"> </w:t>
      </w:r>
      <w:r w:rsidRPr="008C6CEB">
        <w:rPr>
          <w:sz w:val="20"/>
          <w:szCs w:val="20"/>
          <w:lang w:val="es-ES"/>
        </w:rPr>
        <w:t>La existencia de</w:t>
      </w:r>
      <w:r>
        <w:rPr>
          <w:sz w:val="20"/>
          <w:szCs w:val="20"/>
          <w:lang w:val="es-ES"/>
        </w:rPr>
        <w:t xml:space="preserve"> la </w:t>
      </w:r>
      <w:r w:rsidRPr="008C6CEB">
        <w:rPr>
          <w:i/>
          <w:iCs/>
          <w:sz w:val="20"/>
          <w:szCs w:val="20"/>
          <w:lang w:val="es-ES"/>
        </w:rPr>
        <w:t>jus missionis </w:t>
      </w:r>
      <w:r w:rsidRPr="008C6CEB">
        <w:rPr>
          <w:sz w:val="20"/>
          <w:szCs w:val="20"/>
          <w:lang w:val="es-ES"/>
        </w:rPr>
        <w:t xml:space="preserve">se refleja en la conclusión de </w:t>
      </w:r>
      <w:r>
        <w:rPr>
          <w:sz w:val="20"/>
          <w:szCs w:val="20"/>
          <w:lang w:val="es-ES"/>
        </w:rPr>
        <w:t>la Convención de Viena sobre la Representación de los Estados en sus Relaciones con las Organizaciones Internacionales de Carácter Universal</w:t>
      </w:r>
      <w:r w:rsidRPr="008C6CEB">
        <w:rPr>
          <w:sz w:val="20"/>
          <w:szCs w:val="20"/>
          <w:lang w:val="es-ES"/>
        </w:rPr>
        <w:t xml:space="preserve"> (1975).</w:t>
      </w:r>
    </w:p>
  </w:footnote>
  <w:footnote w:id="61">
    <w:p w14:paraId="2737F321" w14:textId="06FB2B75" w:rsidR="007C5CAD" w:rsidRPr="008C6CEB" w:rsidRDefault="007C5CAD" w:rsidP="00335167">
      <w:pPr>
        <w:pStyle w:val="FootnoteText"/>
        <w:rPr>
          <w:lang w:val="es-ES"/>
        </w:rPr>
      </w:pPr>
      <w:r w:rsidRPr="00E61978">
        <w:rPr>
          <w:rStyle w:val="FootnoteReference"/>
          <w:sz w:val="20"/>
          <w:szCs w:val="20"/>
          <w:lang w:val="es-ES"/>
        </w:rPr>
        <w:footnoteRef/>
      </w:r>
      <w:r w:rsidRPr="008C6CEB">
        <w:rPr>
          <w:lang w:val="es-ES"/>
        </w:rPr>
        <w:t xml:space="preserve">  </w:t>
      </w:r>
      <w:r w:rsidRPr="008C6CEB">
        <w:rPr>
          <w:sz w:val="20"/>
          <w:szCs w:val="20"/>
          <w:lang w:val="es-ES"/>
        </w:rPr>
        <w:t>Harris, </w:t>
      </w:r>
      <w:r w:rsidRPr="008C6CEB">
        <w:rPr>
          <w:i/>
          <w:iCs/>
          <w:sz w:val="20"/>
          <w:szCs w:val="20"/>
          <w:lang w:val="es-ES"/>
        </w:rPr>
        <w:t>Cases and materials on international law</w:t>
      </w:r>
      <w:r w:rsidRPr="008C6CEB">
        <w:rPr>
          <w:sz w:val="20"/>
          <w:szCs w:val="20"/>
          <w:lang w:val="es-ES"/>
        </w:rPr>
        <w:t>, 7</w:t>
      </w:r>
      <w:r w:rsidRPr="008C6CEB">
        <w:rPr>
          <w:sz w:val="20"/>
          <w:szCs w:val="20"/>
          <w:vertAlign w:val="superscript"/>
          <w:lang w:val="es-ES"/>
        </w:rPr>
        <w:t>th</w:t>
      </w:r>
      <w:r w:rsidRPr="008C6CEB">
        <w:rPr>
          <w:sz w:val="20"/>
          <w:szCs w:val="20"/>
          <w:lang w:val="es-ES"/>
        </w:rPr>
        <w:t> ed., Sweet &amp; Maxwell, Reino Unido, 2010, p. 125.</w:t>
      </w:r>
    </w:p>
  </w:footnote>
  <w:footnote w:id="62">
    <w:p w14:paraId="2876EEDD" w14:textId="5EC490CD" w:rsidR="007C5CAD" w:rsidRPr="00E61978" w:rsidRDefault="007C5CAD" w:rsidP="00335167">
      <w:pPr>
        <w:pStyle w:val="FootnoteText"/>
        <w:rPr>
          <w:color w:val="000000" w:themeColor="text1"/>
          <w:sz w:val="20"/>
          <w:szCs w:val="20"/>
          <w:lang w:val="es-ES"/>
        </w:rPr>
      </w:pPr>
      <w:r w:rsidRPr="00E61978">
        <w:rPr>
          <w:rStyle w:val="FootnoteReference"/>
          <w:sz w:val="20"/>
          <w:szCs w:val="20"/>
          <w:lang w:val="es-ES"/>
        </w:rPr>
        <w:footnoteRef/>
      </w:r>
      <w:r w:rsidRPr="008C6CEB">
        <w:rPr>
          <w:lang w:val="es-ES"/>
        </w:rPr>
        <w:t xml:space="preserve"> </w:t>
      </w:r>
      <w:r w:rsidRPr="008C6CEB">
        <w:rPr>
          <w:sz w:val="20"/>
          <w:szCs w:val="20"/>
          <w:lang w:val="es-ES"/>
        </w:rPr>
        <w:t>Véase</w:t>
      </w:r>
      <w:r>
        <w:rPr>
          <w:sz w:val="20"/>
          <w:szCs w:val="20"/>
          <w:lang w:val="es-ES"/>
        </w:rPr>
        <w:t>,</w:t>
      </w:r>
      <w:r w:rsidRPr="008C6CEB">
        <w:rPr>
          <w:sz w:val="20"/>
          <w:szCs w:val="20"/>
          <w:lang w:val="es-ES"/>
        </w:rPr>
        <w:t xml:space="preserve"> por ejemplo</w:t>
      </w:r>
      <w:r>
        <w:rPr>
          <w:sz w:val="20"/>
          <w:szCs w:val="20"/>
          <w:lang w:val="es-ES"/>
        </w:rPr>
        <w:t>,</w:t>
      </w:r>
      <w:r w:rsidRPr="008C6CEB">
        <w:rPr>
          <w:sz w:val="20"/>
          <w:szCs w:val="20"/>
          <w:lang w:val="es-ES"/>
        </w:rPr>
        <w:t xml:space="preserve"> </w:t>
      </w:r>
      <w:r w:rsidRPr="00EC24FF">
        <w:rPr>
          <w:color w:val="000000" w:themeColor="text1"/>
          <w:sz w:val="20"/>
          <w:szCs w:val="20"/>
          <w:lang w:val="es-ES"/>
        </w:rPr>
        <w:t xml:space="preserve">el Artículo 105 de la </w:t>
      </w:r>
      <w:r w:rsidRPr="00EC24FF">
        <w:rPr>
          <w:i/>
          <w:iCs/>
          <w:color w:val="000000" w:themeColor="text1"/>
          <w:sz w:val="20"/>
          <w:szCs w:val="20"/>
          <w:lang w:val="es-ES"/>
        </w:rPr>
        <w:t>Carta de las Naciones Unidas</w:t>
      </w:r>
      <w:r w:rsidRPr="00EC24FF">
        <w:rPr>
          <w:color w:val="000000" w:themeColor="text1"/>
          <w:sz w:val="20"/>
          <w:szCs w:val="20"/>
          <w:lang w:val="es-ES"/>
        </w:rPr>
        <w:t>, que establece que “</w:t>
      </w:r>
      <w:r>
        <w:rPr>
          <w:sz w:val="20"/>
          <w:szCs w:val="20"/>
          <w:lang w:val="es-ES"/>
        </w:rPr>
        <w:t>la organización gozará, en el territorio de cada uno de sus Miembros, de los privilegios e inmunidades necesarios para la realización de sus propósitos [y que] l</w:t>
      </w:r>
      <w:r w:rsidRPr="00EC24FF">
        <w:rPr>
          <w:sz w:val="20"/>
          <w:szCs w:val="20"/>
          <w:lang w:val="es-ES"/>
        </w:rPr>
        <w:t xml:space="preserve">os representantes de los Miembros de la Organización y los funcionarios de ésta, gozarán asimismo de los privilegios e </w:t>
      </w:r>
      <w:r w:rsidRPr="00EC24FF">
        <w:rPr>
          <w:color w:val="000000" w:themeColor="text1"/>
          <w:sz w:val="20"/>
          <w:szCs w:val="20"/>
          <w:lang w:val="es-ES"/>
        </w:rPr>
        <w:t xml:space="preserve">inmunidades necesarios para desempeñar con independencia sus funciones en relación con la Organización”. Ulteriormente se adoptó la </w:t>
      </w:r>
      <w:r w:rsidRPr="00EC24FF">
        <w:rPr>
          <w:i/>
          <w:iCs/>
          <w:color w:val="000000" w:themeColor="text1"/>
          <w:sz w:val="20"/>
          <w:szCs w:val="20"/>
          <w:lang w:val="es-ES"/>
        </w:rPr>
        <w:t xml:space="preserve">Convención sobre Prerrogativas e Inmunidades de las Naciones Unidas </w:t>
      </w:r>
      <w:r w:rsidRPr="00EC24FF">
        <w:rPr>
          <w:color w:val="000000" w:themeColor="text1"/>
          <w:sz w:val="20"/>
          <w:szCs w:val="20"/>
          <w:lang w:val="es-ES"/>
        </w:rPr>
        <w:t>para reflejar el Artículo 10</w:t>
      </w:r>
      <w:r w:rsidRPr="008C6CEB">
        <w:rPr>
          <w:sz w:val="20"/>
          <w:szCs w:val="20"/>
          <w:lang w:val="es-ES"/>
        </w:rPr>
        <w:t>5.</w:t>
      </w:r>
    </w:p>
  </w:footnote>
  <w:footnote w:id="63">
    <w:p w14:paraId="705E4DCE" w14:textId="6837DAE9" w:rsidR="007C5CAD" w:rsidRPr="008C6CEB" w:rsidRDefault="007C5CAD" w:rsidP="0033516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Véase, por ejemplo, la </w:t>
      </w:r>
      <w:r>
        <w:rPr>
          <w:sz w:val="20"/>
          <w:szCs w:val="20"/>
          <w:lang w:val="es-ES"/>
        </w:rPr>
        <w:t>sección</w:t>
      </w:r>
      <w:r w:rsidRPr="008C6CEB">
        <w:rPr>
          <w:color w:val="FF0000"/>
          <w:sz w:val="20"/>
          <w:szCs w:val="20"/>
          <w:lang w:val="es-ES"/>
        </w:rPr>
        <w:t xml:space="preserve"> </w:t>
      </w:r>
      <w:r w:rsidRPr="008C6CEB">
        <w:rPr>
          <w:sz w:val="20"/>
          <w:szCs w:val="20"/>
          <w:lang w:val="es-ES"/>
        </w:rPr>
        <w:t xml:space="preserve">1(2) </w:t>
      </w:r>
      <w:r>
        <w:rPr>
          <w:sz w:val="20"/>
          <w:szCs w:val="20"/>
          <w:lang w:val="es-ES"/>
        </w:rPr>
        <w:t xml:space="preserve">de la </w:t>
      </w:r>
      <w:r w:rsidRPr="008C6CEB">
        <w:rPr>
          <w:i/>
          <w:sz w:val="20"/>
          <w:szCs w:val="20"/>
          <w:lang w:val="es-ES"/>
        </w:rPr>
        <w:t>International Organisations Act 1968 </w:t>
      </w:r>
      <w:r w:rsidRPr="00E61978">
        <w:rPr>
          <w:sz w:val="20"/>
          <w:szCs w:val="20"/>
          <w:lang w:val="es-ES"/>
        </w:rPr>
        <w:t>(Ley sobre organizaciones internacionales</w:t>
      </w:r>
      <w:r>
        <w:rPr>
          <w:sz w:val="20"/>
          <w:szCs w:val="20"/>
          <w:lang w:val="es-ES"/>
        </w:rPr>
        <w:t xml:space="preserve"> de 1968</w:t>
      </w:r>
      <w:r w:rsidRPr="00E61978">
        <w:rPr>
          <w:sz w:val="20"/>
          <w:szCs w:val="20"/>
          <w:lang w:val="es-ES"/>
        </w:rPr>
        <w:t>)</w:t>
      </w:r>
      <w:r>
        <w:rPr>
          <w:sz w:val="20"/>
          <w:szCs w:val="20"/>
          <w:lang w:val="es-ES"/>
        </w:rPr>
        <w:t xml:space="preserve"> del </w:t>
      </w:r>
      <w:r w:rsidRPr="008C6CEB">
        <w:rPr>
          <w:sz w:val="20"/>
          <w:szCs w:val="20"/>
          <w:lang w:val="es-ES"/>
        </w:rPr>
        <w:t xml:space="preserve">Reino Unido, que establece que </w:t>
      </w:r>
      <w:r>
        <w:rPr>
          <w:sz w:val="20"/>
          <w:szCs w:val="20"/>
          <w:lang w:val="es-ES"/>
        </w:rPr>
        <w:t>se pueden otorgar las capacidades jurídicas de una persona jurídica a una organización internacional de la que el Reino Unido es miembro o país anfitrión mediante una Orden del Consejo</w:t>
      </w:r>
      <w:r w:rsidRPr="008C6CEB">
        <w:rPr>
          <w:sz w:val="20"/>
          <w:szCs w:val="20"/>
          <w:lang w:val="es-ES"/>
        </w:rPr>
        <w:t>.</w:t>
      </w:r>
    </w:p>
  </w:footnote>
  <w:footnote w:id="64">
    <w:p w14:paraId="6CDBD87C" w14:textId="18BA1C93" w:rsidR="007C5CAD" w:rsidRPr="008C6CEB" w:rsidRDefault="007C5CAD" w:rsidP="0033516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r>
        <w:rPr>
          <w:sz w:val="20"/>
          <w:szCs w:val="20"/>
          <w:lang w:val="es-ES"/>
        </w:rPr>
        <w:t>Se podrían plantear</w:t>
      </w:r>
      <w:r w:rsidRPr="008C6CEB">
        <w:rPr>
          <w:sz w:val="20"/>
          <w:szCs w:val="20"/>
          <w:lang w:val="es-ES"/>
        </w:rPr>
        <w:t xml:space="preserve"> muchas situaciones hipotéticas </w:t>
      </w:r>
      <w:r>
        <w:rPr>
          <w:sz w:val="20"/>
          <w:szCs w:val="20"/>
          <w:lang w:val="es-ES"/>
        </w:rPr>
        <w:t xml:space="preserve">distintas en caso de que una </w:t>
      </w:r>
      <w:r w:rsidRPr="008C6CEB">
        <w:rPr>
          <w:sz w:val="20"/>
          <w:szCs w:val="20"/>
          <w:lang w:val="es-ES"/>
        </w:rPr>
        <w:t xml:space="preserve">IRR se </w:t>
      </w:r>
      <w:r>
        <w:rPr>
          <w:sz w:val="20"/>
          <w:szCs w:val="20"/>
          <w:lang w:val="es-ES"/>
        </w:rPr>
        <w:t xml:space="preserve">convirtiera en </w:t>
      </w:r>
      <w:r w:rsidRPr="008C6CEB">
        <w:rPr>
          <w:sz w:val="20"/>
          <w:szCs w:val="20"/>
          <w:lang w:val="es-ES"/>
        </w:rPr>
        <w:t xml:space="preserve">OIG y </w:t>
      </w:r>
      <w:r>
        <w:rPr>
          <w:sz w:val="20"/>
          <w:szCs w:val="20"/>
          <w:lang w:val="es-ES"/>
        </w:rPr>
        <w:t xml:space="preserve">a su vez participara </w:t>
      </w:r>
      <w:r w:rsidRPr="008C6CEB">
        <w:rPr>
          <w:sz w:val="20"/>
          <w:szCs w:val="20"/>
          <w:lang w:val="es-ES"/>
        </w:rPr>
        <w:t xml:space="preserve">en foros internacionales. </w:t>
      </w:r>
      <w:r>
        <w:rPr>
          <w:sz w:val="20"/>
          <w:szCs w:val="20"/>
          <w:lang w:val="es-ES"/>
        </w:rPr>
        <w:t>Queda fuera del alcance del presente informe analizar todas estas posibilidades</w:t>
      </w:r>
      <w:r w:rsidRPr="008C6CEB">
        <w:rPr>
          <w:sz w:val="20"/>
          <w:szCs w:val="20"/>
          <w:lang w:val="es-ES"/>
        </w:rPr>
        <w:t xml:space="preserve">. </w:t>
      </w:r>
    </w:p>
  </w:footnote>
  <w:footnote w:id="65">
    <w:p w14:paraId="4E72BDB6" w14:textId="08234A1E" w:rsidR="007C5CAD" w:rsidRPr="008C6CEB" w:rsidRDefault="007C5CAD" w:rsidP="00335167">
      <w:pPr>
        <w:pStyle w:val="FootnoteText"/>
        <w:rPr>
          <w:color w:val="FF0000"/>
          <w:sz w:val="20"/>
          <w:szCs w:val="20"/>
          <w:lang w:val="es-ES"/>
        </w:rPr>
      </w:pPr>
      <w:r w:rsidRPr="008C6CEB">
        <w:rPr>
          <w:rStyle w:val="FootnoteReference"/>
          <w:sz w:val="20"/>
          <w:szCs w:val="20"/>
          <w:lang w:val="es-ES"/>
        </w:rPr>
        <w:footnoteRef/>
      </w:r>
      <w:r w:rsidRPr="008C6CEB">
        <w:rPr>
          <w:sz w:val="20"/>
          <w:szCs w:val="20"/>
          <w:lang w:val="es-ES"/>
        </w:rPr>
        <w:t xml:space="preserve"> </w:t>
      </w:r>
      <w:r>
        <w:rPr>
          <w:sz w:val="20"/>
          <w:szCs w:val="20"/>
          <w:lang w:val="es-ES"/>
        </w:rPr>
        <w:t>Esto queda reflejado en el uso del condicional en todo el informe (p. ej.,“</w:t>
      </w:r>
      <w:r w:rsidRPr="00366581">
        <w:rPr>
          <w:sz w:val="20"/>
          <w:szCs w:val="20"/>
          <w:lang w:val="es-ES"/>
        </w:rPr>
        <w:t>debería”, “podría</w:t>
      </w:r>
      <w:r>
        <w:rPr>
          <w:sz w:val="20"/>
          <w:szCs w:val="20"/>
          <w:lang w:val="es-ES"/>
        </w:rPr>
        <w:t>”</w:t>
      </w:r>
      <w:r w:rsidRPr="008C6CEB">
        <w:rPr>
          <w:sz w:val="20"/>
          <w:szCs w:val="20"/>
          <w:lang w:val="es-ES"/>
        </w:rPr>
        <w:t>).</w:t>
      </w:r>
    </w:p>
  </w:footnote>
  <w:footnote w:id="66">
    <w:p w14:paraId="0D00D0A7" w14:textId="18EE61A7" w:rsidR="007C5CAD" w:rsidRPr="008C6CEB" w:rsidRDefault="007C5CAD" w:rsidP="00335167">
      <w:pPr>
        <w:pStyle w:val="FootnoteText"/>
        <w:rPr>
          <w:lang w:val="es-ES"/>
        </w:rPr>
      </w:pPr>
      <w:r w:rsidRPr="008C6CEB">
        <w:rPr>
          <w:rStyle w:val="FootnoteReference"/>
          <w:rFonts w:cs="Arial"/>
          <w:sz w:val="20"/>
          <w:szCs w:val="20"/>
          <w:lang w:val="es-ES"/>
        </w:rPr>
        <w:footnoteRef/>
      </w:r>
      <w:r w:rsidRPr="008C6CEB">
        <w:rPr>
          <w:rFonts w:cs="Arial"/>
          <w:sz w:val="20"/>
          <w:szCs w:val="20"/>
          <w:lang w:val="es-ES"/>
        </w:rPr>
        <w:t xml:space="preserve"> Véase la 2ª parte, que describe la</w:t>
      </w:r>
      <w:r>
        <w:rPr>
          <w:rFonts w:cs="Arial"/>
          <w:sz w:val="20"/>
          <w:szCs w:val="20"/>
          <w:lang w:val="es-ES"/>
        </w:rPr>
        <w:t xml:space="preserve"> ambigüedad de </w:t>
      </w:r>
      <w:r w:rsidRPr="008C6CEB">
        <w:rPr>
          <w:rFonts w:cs="Arial"/>
          <w:sz w:val="20"/>
          <w:szCs w:val="20"/>
          <w:lang w:val="es-ES"/>
        </w:rPr>
        <w:t xml:space="preserve">los </w:t>
      </w:r>
      <w:r w:rsidRPr="00884AF0">
        <w:rPr>
          <w:rFonts w:cs="Arial"/>
          <w:sz w:val="20"/>
          <w:szCs w:val="20"/>
          <w:lang w:val="es-ES"/>
        </w:rPr>
        <w:t>lineamientos operativos revisados para 2016-2018</w:t>
      </w:r>
      <w:r>
        <w:rPr>
          <w:rFonts w:cs="Arial"/>
          <w:sz w:val="20"/>
          <w:szCs w:val="20"/>
          <w:lang w:val="es-ES"/>
        </w:rPr>
        <w:t xml:space="preserve"> respecto d</w:t>
      </w:r>
      <w:r w:rsidRPr="008C6CEB">
        <w:rPr>
          <w:rFonts w:cs="Arial"/>
          <w:sz w:val="20"/>
          <w:szCs w:val="20"/>
          <w:lang w:val="es-ES"/>
        </w:rPr>
        <w:t>el tipo de estructura que puede</w:t>
      </w:r>
      <w:r>
        <w:rPr>
          <w:rFonts w:cs="Arial"/>
          <w:sz w:val="20"/>
          <w:szCs w:val="20"/>
          <w:lang w:val="es-ES"/>
        </w:rPr>
        <w:t>n</w:t>
      </w:r>
      <w:r w:rsidRPr="008C6CEB">
        <w:rPr>
          <w:rFonts w:cs="Arial"/>
          <w:sz w:val="20"/>
          <w:szCs w:val="20"/>
          <w:lang w:val="es-ES"/>
        </w:rPr>
        <w:t xml:space="preserve"> adoptar </w:t>
      </w:r>
      <w:r>
        <w:rPr>
          <w:rFonts w:cs="Arial"/>
          <w:sz w:val="20"/>
          <w:szCs w:val="20"/>
          <w:lang w:val="es-ES"/>
        </w:rPr>
        <w:t>l</w:t>
      </w:r>
      <w:r w:rsidRPr="008C6CEB">
        <w:rPr>
          <w:rFonts w:cs="Arial"/>
          <w:sz w:val="20"/>
          <w:szCs w:val="20"/>
          <w:lang w:val="es-ES"/>
        </w:rPr>
        <w:t>as IRR.</w:t>
      </w:r>
    </w:p>
  </w:footnote>
  <w:footnote w:id="67">
    <w:p w14:paraId="0790EF48" w14:textId="0C250515" w:rsidR="007C5CAD" w:rsidRPr="008C6CEB" w:rsidRDefault="007C5CAD">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w:t>
      </w:r>
      <w:r w:rsidRPr="008C6CEB">
        <w:rPr>
          <w:rFonts w:cstheme="minorHAnsi"/>
          <w:i/>
          <w:sz w:val="20"/>
          <w:szCs w:val="20"/>
          <w:lang w:val="es-ES"/>
        </w:rPr>
        <w:t>Ibid</w:t>
      </w:r>
      <w:r w:rsidRPr="008C6CEB">
        <w:rPr>
          <w:rFonts w:cstheme="minorHAnsi"/>
          <w:sz w:val="20"/>
          <w:szCs w:val="20"/>
          <w:lang w:val="es-ES"/>
        </w:rPr>
        <w:t>.</w:t>
      </w:r>
    </w:p>
  </w:footnote>
  <w:footnote w:id="68">
    <w:p w14:paraId="4E7B931E" w14:textId="77777777" w:rsidR="007C5CAD" w:rsidRDefault="007C5CAD" w:rsidP="00335167">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Véase la 2ª parte del presente informe, que enumera las distintas resoluciones en las que se alienta </w:t>
      </w:r>
    </w:p>
    <w:p w14:paraId="3A6763DB" w14:textId="0BA09D2A" w:rsidR="007C5CAD" w:rsidRPr="008C6CEB" w:rsidRDefault="007C5CAD" w:rsidP="00335167">
      <w:pPr>
        <w:pStyle w:val="FootnoteText"/>
        <w:rPr>
          <w:sz w:val="20"/>
          <w:szCs w:val="20"/>
          <w:lang w:val="es-ES"/>
        </w:rPr>
      </w:pPr>
      <w:r w:rsidRPr="008C6CEB">
        <w:rPr>
          <w:sz w:val="20"/>
          <w:szCs w:val="20"/>
          <w:lang w:val="es-ES"/>
        </w:rPr>
        <w:t xml:space="preserve">a las IRR a </w:t>
      </w:r>
      <w:r>
        <w:rPr>
          <w:sz w:val="20"/>
          <w:szCs w:val="20"/>
          <w:lang w:val="es-ES"/>
        </w:rPr>
        <w:t xml:space="preserve">alcanzar la </w:t>
      </w:r>
      <w:r w:rsidRPr="00671F63">
        <w:rPr>
          <w:sz w:val="20"/>
          <w:szCs w:val="20"/>
          <w:lang w:val="es-ES"/>
        </w:rPr>
        <w:t xml:space="preserve">independencia </w:t>
      </w:r>
      <w:r>
        <w:rPr>
          <w:sz w:val="20"/>
          <w:szCs w:val="20"/>
          <w:lang w:val="es-ES"/>
        </w:rPr>
        <w:t>y/o sostenibilidad financiera</w:t>
      </w:r>
      <w:r w:rsidRPr="008C6CEB">
        <w:rPr>
          <w:sz w:val="20"/>
          <w:szCs w:val="20"/>
          <w:lang w:val="es-ES"/>
        </w:rPr>
        <w:t xml:space="preserve">. Por ejemplo, </w:t>
      </w:r>
      <w:r>
        <w:rPr>
          <w:sz w:val="20"/>
          <w:szCs w:val="20"/>
          <w:lang w:val="es-ES"/>
        </w:rPr>
        <w:t xml:space="preserve">en el párrafo 25 de los </w:t>
      </w:r>
      <w:r w:rsidRPr="00884AF0">
        <w:rPr>
          <w:sz w:val="20"/>
          <w:szCs w:val="20"/>
          <w:lang w:val="es-ES"/>
        </w:rPr>
        <w:t>Lineamientos Operativos para 2009-2012</w:t>
      </w:r>
      <w:r>
        <w:rPr>
          <w:sz w:val="20"/>
          <w:szCs w:val="20"/>
          <w:lang w:val="es-ES"/>
        </w:rPr>
        <w:t xml:space="preserve"> se afirma qu</w:t>
      </w:r>
      <w:r w:rsidRPr="00884AF0">
        <w:rPr>
          <w:sz w:val="20"/>
          <w:szCs w:val="20"/>
          <w:lang w:val="es-ES"/>
        </w:rPr>
        <w:t xml:space="preserve">e </w:t>
      </w:r>
      <w:r>
        <w:rPr>
          <w:sz w:val="20"/>
          <w:szCs w:val="20"/>
          <w:lang w:val="es-ES"/>
        </w:rPr>
        <w:t>“Es preciso que las iniciativas regionales generen sus propios recursos y desarrollen, pasada una fase inicial y en el largo plazo, la capacidad de valerse por sus propios medios financieros”.</w:t>
      </w:r>
    </w:p>
  </w:footnote>
  <w:footnote w:id="69">
    <w:p w14:paraId="4A3C2E6D" w14:textId="6D68F8D6" w:rsidR="007C5CAD" w:rsidRPr="008C6CEB" w:rsidRDefault="007C5CAD" w:rsidP="00734823">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Si obtiene la condición de OIG.</w:t>
      </w:r>
    </w:p>
  </w:footnote>
  <w:footnote w:id="70">
    <w:p w14:paraId="01CDD5C8" w14:textId="176B9CE4" w:rsidR="007C5CAD" w:rsidRPr="008C6CEB" w:rsidRDefault="007C5CAD" w:rsidP="00734823">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Si es una ONG con arreglo a la legislación nacional.</w:t>
      </w:r>
    </w:p>
  </w:footnote>
  <w:footnote w:id="71">
    <w:p w14:paraId="06C4E721" w14:textId="1E637B0E" w:rsidR="007C5CAD" w:rsidRPr="00E61978" w:rsidRDefault="007C5CAD" w:rsidP="0039799F">
      <w:pPr>
        <w:pStyle w:val="FootnoteText"/>
        <w:rPr>
          <w:sz w:val="20"/>
          <w:szCs w:val="20"/>
          <w:lang w:val="es-ES"/>
        </w:rPr>
      </w:pPr>
      <w:r w:rsidRPr="008C6CEB">
        <w:rPr>
          <w:rStyle w:val="FootnoteReference"/>
          <w:sz w:val="20"/>
          <w:szCs w:val="20"/>
          <w:lang w:val="es-ES"/>
        </w:rPr>
        <w:footnoteRef/>
      </w:r>
      <w:r w:rsidRPr="008C6CEB">
        <w:rPr>
          <w:sz w:val="20"/>
          <w:szCs w:val="20"/>
          <w:lang w:val="es-ES"/>
        </w:rPr>
        <w:t xml:space="preserve"> </w:t>
      </w:r>
      <w:r w:rsidRPr="00E61978">
        <w:rPr>
          <w:sz w:val="20"/>
          <w:szCs w:val="20"/>
          <w:lang w:val="es-ES"/>
        </w:rPr>
        <w:t>Véase la nota 33 (</w:t>
      </w:r>
      <w:r>
        <w:rPr>
          <w:sz w:val="20"/>
          <w:szCs w:val="20"/>
          <w:lang w:val="es-ES"/>
        </w:rPr>
        <w:t>el caso de las reparaciones</w:t>
      </w:r>
      <w:r w:rsidRPr="00E61978">
        <w:rPr>
          <w:sz w:val="20"/>
          <w:szCs w:val="20"/>
          <w:lang w:val="es-ES"/>
        </w:rPr>
        <w:t>).</w:t>
      </w:r>
    </w:p>
  </w:footnote>
  <w:footnote w:id="72">
    <w:p w14:paraId="4AE39170" w14:textId="77777777" w:rsidR="007C5CAD" w:rsidRPr="008C6CEB" w:rsidRDefault="007C5CAD" w:rsidP="0039799F">
      <w:pPr>
        <w:pStyle w:val="FootnoteText"/>
        <w:rPr>
          <w:lang w:val="es-ES"/>
        </w:rPr>
      </w:pPr>
      <w:r w:rsidRPr="00E61978">
        <w:rPr>
          <w:rStyle w:val="FootnoteReference"/>
          <w:sz w:val="20"/>
          <w:szCs w:val="20"/>
          <w:lang w:val="es-ES"/>
        </w:rPr>
        <w:footnoteRef/>
      </w:r>
      <w:r w:rsidRPr="008C6CEB">
        <w:rPr>
          <w:lang w:val="es-ES"/>
        </w:rPr>
        <w:t xml:space="preserve"> </w:t>
      </w:r>
      <w:r w:rsidRPr="008C6CEB">
        <w:rPr>
          <w:sz w:val="20"/>
          <w:szCs w:val="20"/>
          <w:lang w:val="es-ES"/>
        </w:rPr>
        <w:t>La existencia de</w:t>
      </w:r>
      <w:r>
        <w:rPr>
          <w:sz w:val="20"/>
          <w:szCs w:val="20"/>
          <w:lang w:val="es-ES"/>
        </w:rPr>
        <w:t xml:space="preserve"> la </w:t>
      </w:r>
      <w:r w:rsidRPr="008C6CEB">
        <w:rPr>
          <w:i/>
          <w:iCs/>
          <w:sz w:val="20"/>
          <w:szCs w:val="20"/>
          <w:lang w:val="es-ES"/>
        </w:rPr>
        <w:t>jus missionis </w:t>
      </w:r>
      <w:r w:rsidRPr="008C6CEB">
        <w:rPr>
          <w:sz w:val="20"/>
          <w:szCs w:val="20"/>
          <w:lang w:val="es-ES"/>
        </w:rPr>
        <w:t xml:space="preserve">se refleja en la conclusión de </w:t>
      </w:r>
      <w:r>
        <w:rPr>
          <w:sz w:val="20"/>
          <w:szCs w:val="20"/>
          <w:lang w:val="es-ES"/>
        </w:rPr>
        <w:t>la Convención de Viena sobre la Representación de los Estados en sus Relaciones con las Organizaciones Internacionales de Carácter Universal</w:t>
      </w:r>
      <w:r w:rsidRPr="008C6CEB">
        <w:rPr>
          <w:sz w:val="20"/>
          <w:szCs w:val="20"/>
          <w:lang w:val="es-ES"/>
        </w:rPr>
        <w:t xml:space="preserve"> (1975).</w:t>
      </w:r>
    </w:p>
  </w:footnote>
  <w:footnote w:id="73">
    <w:p w14:paraId="6474D369" w14:textId="453EDB74" w:rsidR="007C5CAD" w:rsidRPr="008C6CEB" w:rsidRDefault="007C5CAD" w:rsidP="00734823">
      <w:pPr>
        <w:pStyle w:val="FootnoteText"/>
        <w:rPr>
          <w:color w:val="FF0000"/>
          <w:sz w:val="20"/>
          <w:szCs w:val="20"/>
          <w:lang w:val="es-ES"/>
        </w:rPr>
      </w:pPr>
      <w:r w:rsidRPr="00884AF0">
        <w:rPr>
          <w:rStyle w:val="FootnoteReference"/>
          <w:sz w:val="20"/>
          <w:szCs w:val="20"/>
          <w:lang w:val="es-ES"/>
        </w:rPr>
        <w:footnoteRef/>
      </w:r>
      <w:r w:rsidRPr="00884AF0">
        <w:rPr>
          <w:lang w:val="es-ES"/>
        </w:rPr>
        <w:t xml:space="preserve"> </w:t>
      </w:r>
      <w:r w:rsidRPr="00884AF0">
        <w:rPr>
          <w:sz w:val="20"/>
          <w:szCs w:val="20"/>
          <w:lang w:val="es-ES"/>
        </w:rPr>
        <w:t xml:space="preserve">Véase, por ejemplo, el Artículo 105 de la </w:t>
      </w:r>
      <w:r w:rsidRPr="00884AF0">
        <w:rPr>
          <w:i/>
          <w:iCs/>
          <w:sz w:val="20"/>
          <w:szCs w:val="20"/>
          <w:lang w:val="es-ES"/>
        </w:rPr>
        <w:t>Carta de las Naciones Unidas</w:t>
      </w:r>
      <w:r w:rsidRPr="00884AF0">
        <w:rPr>
          <w:sz w:val="20"/>
          <w:szCs w:val="20"/>
          <w:lang w:val="es-ES"/>
        </w:rPr>
        <w:t xml:space="preserve">, que establece que “la organización gozará, en el territorio de cada uno de sus Miembros, de los privilegios e inmunidades necesarios para la realización de sus propósitos [y que] los representantes de los Miembros de la Organización y los funcionarios de ésta, gozarán asimismo de los privilegios e inmunidades necesarios para desempeñar con independencia sus funciones en relación con la Organización”. Ulteriormente se adoptó la </w:t>
      </w:r>
      <w:r w:rsidRPr="00884AF0">
        <w:rPr>
          <w:i/>
          <w:iCs/>
          <w:sz w:val="20"/>
          <w:szCs w:val="20"/>
          <w:lang w:val="es-ES"/>
        </w:rPr>
        <w:t xml:space="preserve">Convención sobre Prerrogativas e Inmunidades de las </w:t>
      </w:r>
      <w:r w:rsidRPr="00EC24FF">
        <w:rPr>
          <w:i/>
          <w:iCs/>
          <w:color w:val="000000" w:themeColor="text1"/>
          <w:sz w:val="20"/>
          <w:szCs w:val="20"/>
          <w:lang w:val="es-ES"/>
        </w:rPr>
        <w:t xml:space="preserve">Naciones Unidas </w:t>
      </w:r>
      <w:r w:rsidRPr="00EC24FF">
        <w:rPr>
          <w:color w:val="000000" w:themeColor="text1"/>
          <w:sz w:val="20"/>
          <w:szCs w:val="20"/>
          <w:lang w:val="es-ES"/>
        </w:rPr>
        <w:t>para reflejar el Artículo 105</w:t>
      </w:r>
      <w:r w:rsidRPr="008C6CEB">
        <w:rPr>
          <w:color w:val="FF0000"/>
          <w:sz w:val="20"/>
          <w:szCs w:val="20"/>
          <w:lang w:val="es-ES"/>
        </w:rPr>
        <w:t>.</w:t>
      </w:r>
    </w:p>
  </w:footnote>
  <w:footnote w:id="74">
    <w:p w14:paraId="2861083C" w14:textId="03889B95" w:rsidR="007C5CAD" w:rsidRPr="008C6CEB" w:rsidRDefault="007C5CAD" w:rsidP="00734823">
      <w:pPr>
        <w:pStyle w:val="FootnoteText"/>
        <w:rPr>
          <w:lang w:val="es-ES"/>
        </w:rPr>
      </w:pPr>
      <w:r w:rsidRPr="008C6CEB">
        <w:rPr>
          <w:rStyle w:val="FootnoteReference"/>
          <w:sz w:val="20"/>
          <w:szCs w:val="20"/>
          <w:lang w:val="es-ES"/>
        </w:rPr>
        <w:footnoteRef/>
      </w:r>
      <w:r w:rsidRPr="008C6CEB">
        <w:rPr>
          <w:sz w:val="20"/>
          <w:szCs w:val="20"/>
          <w:lang w:val="es-ES"/>
        </w:rPr>
        <w:t xml:space="preserve"> </w:t>
      </w:r>
      <w:r w:rsidRPr="00884AF0">
        <w:rPr>
          <w:sz w:val="20"/>
          <w:szCs w:val="20"/>
          <w:lang w:val="es-ES"/>
        </w:rPr>
        <w:t xml:space="preserve">En el </w:t>
      </w:r>
      <w:r w:rsidRPr="008C6CEB">
        <w:rPr>
          <w:sz w:val="20"/>
          <w:szCs w:val="20"/>
          <w:lang w:val="es-ES"/>
        </w:rPr>
        <w:t xml:space="preserve">caso de que, por ejemplo, </w:t>
      </w:r>
      <w:r>
        <w:rPr>
          <w:sz w:val="20"/>
          <w:szCs w:val="20"/>
          <w:lang w:val="es-ES"/>
        </w:rPr>
        <w:t>tanto l</w:t>
      </w:r>
      <w:r w:rsidRPr="008C6CEB">
        <w:rPr>
          <w:sz w:val="20"/>
          <w:szCs w:val="20"/>
          <w:lang w:val="es-ES"/>
        </w:rPr>
        <w:t xml:space="preserve">a Secretaría </w:t>
      </w:r>
      <w:r>
        <w:rPr>
          <w:sz w:val="20"/>
          <w:szCs w:val="20"/>
          <w:lang w:val="es-ES"/>
        </w:rPr>
        <w:t xml:space="preserve">como </w:t>
      </w:r>
      <w:r w:rsidRPr="008C6CEB">
        <w:rPr>
          <w:sz w:val="20"/>
          <w:szCs w:val="20"/>
          <w:lang w:val="es-ES"/>
        </w:rPr>
        <w:t xml:space="preserve">una IRR </w:t>
      </w:r>
      <w:r>
        <w:rPr>
          <w:sz w:val="20"/>
          <w:szCs w:val="20"/>
          <w:lang w:val="es-ES"/>
        </w:rPr>
        <w:t>obtengan la condición de observador en o</w:t>
      </w:r>
      <w:r w:rsidRPr="008C6CEB">
        <w:rPr>
          <w:sz w:val="20"/>
          <w:szCs w:val="20"/>
          <w:lang w:val="es-ES"/>
        </w:rPr>
        <w:t xml:space="preserve">tra convención </w:t>
      </w:r>
      <w:r>
        <w:rPr>
          <w:sz w:val="20"/>
          <w:szCs w:val="20"/>
          <w:lang w:val="es-ES"/>
        </w:rPr>
        <w:t>sobre el medio ambiente</w:t>
      </w:r>
      <w:r w:rsidRPr="008C6CEB">
        <w:rPr>
          <w:sz w:val="20"/>
          <w:szCs w:val="20"/>
          <w:lang w:val="es-ES"/>
        </w:rPr>
        <w:t>.</w:t>
      </w:r>
    </w:p>
  </w:footnote>
  <w:footnote w:id="75">
    <w:p w14:paraId="5A2D4F93" w14:textId="4DC0B303" w:rsidR="007C5CAD" w:rsidRPr="008C6CEB" w:rsidRDefault="007C5CAD" w:rsidP="00734823">
      <w:pPr>
        <w:pStyle w:val="FootnoteText"/>
        <w:rPr>
          <w:rFonts w:cs="Arial"/>
          <w:sz w:val="20"/>
          <w:szCs w:val="20"/>
          <w:lang w:val="es-ES"/>
        </w:rPr>
      </w:pPr>
      <w:r w:rsidRPr="008C6CEB">
        <w:rPr>
          <w:rStyle w:val="FootnoteReference"/>
          <w:rFonts w:cs="Arial"/>
          <w:sz w:val="20"/>
          <w:szCs w:val="20"/>
          <w:lang w:val="es-ES"/>
        </w:rPr>
        <w:footnoteRef/>
      </w:r>
      <w:r w:rsidRPr="008C6CEB">
        <w:rPr>
          <w:rFonts w:cs="Arial"/>
          <w:sz w:val="20"/>
          <w:szCs w:val="20"/>
          <w:lang w:val="es-ES"/>
        </w:rPr>
        <w:t xml:space="preserve"> </w:t>
      </w:r>
      <w:r>
        <w:rPr>
          <w:rFonts w:cs="Arial"/>
          <w:sz w:val="20"/>
          <w:szCs w:val="20"/>
          <w:lang w:val="es-ES"/>
        </w:rPr>
        <w:t>Excepto l</w:t>
      </w:r>
      <w:r w:rsidRPr="008C6CEB">
        <w:rPr>
          <w:rFonts w:cs="Arial"/>
          <w:sz w:val="20"/>
          <w:szCs w:val="20"/>
          <w:lang w:val="es-ES"/>
        </w:rPr>
        <w:t>os acuerdos de financiación.</w:t>
      </w:r>
    </w:p>
  </w:footnote>
  <w:footnote w:id="76">
    <w:p w14:paraId="73D1032D" w14:textId="181A2564" w:rsidR="007C5CAD" w:rsidRPr="008C6CEB" w:rsidRDefault="007C5CAD" w:rsidP="00337E9E">
      <w:pPr>
        <w:pStyle w:val="FootnoteText"/>
        <w:rPr>
          <w:rFonts w:cstheme="minorHAnsi"/>
          <w:sz w:val="20"/>
          <w:szCs w:val="20"/>
          <w:lang w:val="es-ES"/>
        </w:rPr>
      </w:pPr>
      <w:r w:rsidRPr="008C6CEB">
        <w:rPr>
          <w:rStyle w:val="FootnoteReference"/>
          <w:rFonts w:cstheme="minorHAnsi"/>
          <w:sz w:val="20"/>
          <w:szCs w:val="20"/>
          <w:lang w:val="es-ES"/>
        </w:rPr>
        <w:footnoteRef/>
      </w:r>
      <w:r w:rsidRPr="008C6CEB">
        <w:rPr>
          <w:rFonts w:cstheme="minorHAnsi"/>
          <w:sz w:val="20"/>
          <w:szCs w:val="20"/>
          <w:lang w:val="es-ES"/>
        </w:rPr>
        <w:t xml:space="preserve"> Se supone que esto es una referencia a los Lineamientos Operativos para 2009-2012.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FA7"/>
    <w:multiLevelType w:val="hybridMultilevel"/>
    <w:tmpl w:val="D7F2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4F57BA"/>
    <w:multiLevelType w:val="hybridMultilevel"/>
    <w:tmpl w:val="AC7226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663DD3"/>
    <w:multiLevelType w:val="hybridMultilevel"/>
    <w:tmpl w:val="A324062C"/>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5723A"/>
    <w:multiLevelType w:val="hybridMultilevel"/>
    <w:tmpl w:val="51A6E168"/>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326F7D"/>
    <w:multiLevelType w:val="multilevel"/>
    <w:tmpl w:val="A74C8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B2F5D"/>
    <w:multiLevelType w:val="hybridMultilevel"/>
    <w:tmpl w:val="2E50FD0E"/>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75AF3"/>
    <w:multiLevelType w:val="hybridMultilevel"/>
    <w:tmpl w:val="DF80D04A"/>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7" w15:restartNumberingAfterBreak="0">
    <w:nsid w:val="1A94684C"/>
    <w:multiLevelType w:val="multilevel"/>
    <w:tmpl w:val="F60CB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70D0E"/>
    <w:multiLevelType w:val="multilevel"/>
    <w:tmpl w:val="E60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B548F"/>
    <w:multiLevelType w:val="hybridMultilevel"/>
    <w:tmpl w:val="6E205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392AF4"/>
    <w:multiLevelType w:val="multilevel"/>
    <w:tmpl w:val="2B5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96161"/>
    <w:multiLevelType w:val="hybridMultilevel"/>
    <w:tmpl w:val="93BE5ABA"/>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3C2945"/>
    <w:multiLevelType w:val="hybridMultilevel"/>
    <w:tmpl w:val="DA801BE2"/>
    <w:lvl w:ilvl="0" w:tplc="127213B8">
      <w:start w:val="1"/>
      <w:numFmt w:val="decimal"/>
      <w:lvlText w:val="%1."/>
      <w:lvlJc w:val="left"/>
      <w:pPr>
        <w:ind w:left="360" w:hanging="360"/>
      </w:pPr>
      <w:rPr>
        <w:b w:val="0"/>
        <w:color w:val="auto"/>
      </w:rPr>
    </w:lvl>
    <w:lvl w:ilvl="1" w:tplc="0C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7492400"/>
    <w:multiLevelType w:val="hybridMultilevel"/>
    <w:tmpl w:val="3CEA263A"/>
    <w:lvl w:ilvl="0" w:tplc="F70AED0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6605CC"/>
    <w:multiLevelType w:val="multilevel"/>
    <w:tmpl w:val="174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490A"/>
    <w:multiLevelType w:val="multilevel"/>
    <w:tmpl w:val="8CC047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52AD5"/>
    <w:multiLevelType w:val="hybridMultilevel"/>
    <w:tmpl w:val="98E2AF8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2C78A4"/>
    <w:multiLevelType w:val="hybridMultilevel"/>
    <w:tmpl w:val="E39ED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425247"/>
    <w:multiLevelType w:val="multilevel"/>
    <w:tmpl w:val="5A5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6745D"/>
    <w:multiLevelType w:val="multilevel"/>
    <w:tmpl w:val="579EA2F4"/>
    <w:lvl w:ilvl="0">
      <w:start w:val="1"/>
      <w:numFmt w:val="decimal"/>
      <w:lvlText w:val="%1."/>
      <w:lvlJc w:val="left"/>
      <w:pPr>
        <w:ind w:left="360" w:hanging="360"/>
      </w:pPr>
      <w:rPr>
        <w:b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4CC4DBD"/>
    <w:multiLevelType w:val="multilevel"/>
    <w:tmpl w:val="03483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5E0E75"/>
    <w:multiLevelType w:val="hybridMultilevel"/>
    <w:tmpl w:val="955C5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6357C"/>
    <w:multiLevelType w:val="hybridMultilevel"/>
    <w:tmpl w:val="8E78172A"/>
    <w:lvl w:ilvl="0" w:tplc="EEACDC2E">
      <w:start w:val="1"/>
      <w:numFmt w:val="decimal"/>
      <w:lvlText w:val="%1."/>
      <w:lvlJc w:val="left"/>
      <w:pPr>
        <w:ind w:left="36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630F0986"/>
    <w:multiLevelType w:val="hybridMultilevel"/>
    <w:tmpl w:val="993E6E18"/>
    <w:lvl w:ilvl="0" w:tplc="69F437E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33D6CED"/>
    <w:multiLevelType w:val="hybridMultilevel"/>
    <w:tmpl w:val="43CEC38C"/>
    <w:lvl w:ilvl="0" w:tplc="A75C135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8526F3"/>
    <w:multiLevelType w:val="hybridMultilevel"/>
    <w:tmpl w:val="71CCF8D6"/>
    <w:lvl w:ilvl="0" w:tplc="776600D6">
      <w:start w:val="1"/>
      <w:numFmt w:val="decimal"/>
      <w:lvlText w:val="%1."/>
      <w:lvlJc w:val="left"/>
      <w:pPr>
        <w:ind w:left="360" w:hanging="360"/>
      </w:pPr>
      <w:rPr>
        <w:rFonts w:cstheme="minorBidi"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65E854B1"/>
    <w:multiLevelType w:val="multilevel"/>
    <w:tmpl w:val="8E3C2D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646324"/>
    <w:multiLevelType w:val="hybridMultilevel"/>
    <w:tmpl w:val="D10084D8"/>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C107058"/>
    <w:multiLevelType w:val="multilevel"/>
    <w:tmpl w:val="6D467F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0250F8"/>
    <w:multiLevelType w:val="hybridMultilevel"/>
    <w:tmpl w:val="F6ACB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83551B"/>
    <w:multiLevelType w:val="hybridMultilevel"/>
    <w:tmpl w:val="D570B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E04B20"/>
    <w:multiLevelType w:val="multilevel"/>
    <w:tmpl w:val="7DDCC076"/>
    <w:lvl w:ilvl="0">
      <w:start w:val="19"/>
      <w:numFmt w:val="decimal"/>
      <w:lvlText w:val="%1."/>
      <w:lvlJc w:val="left"/>
      <w:pPr>
        <w:tabs>
          <w:tab w:val="num" w:pos="720"/>
        </w:tabs>
        <w:ind w:left="720" w:hanging="360"/>
      </w:pPr>
    </w:lvl>
    <w:lvl w:ilvl="1">
      <w:start w:val="2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FC4D8C"/>
    <w:multiLevelType w:val="multilevel"/>
    <w:tmpl w:val="7EAC2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39072E"/>
    <w:multiLevelType w:val="hybridMultilevel"/>
    <w:tmpl w:val="5DB8D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F5A7DE6"/>
    <w:multiLevelType w:val="multilevel"/>
    <w:tmpl w:val="8DDE14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31"/>
  </w:num>
  <w:num w:numId="4">
    <w:abstractNumId w:val="26"/>
  </w:num>
  <w:num w:numId="5">
    <w:abstractNumId w:val="2"/>
  </w:num>
  <w:num w:numId="6">
    <w:abstractNumId w:val="7"/>
  </w:num>
  <w:num w:numId="7">
    <w:abstractNumId w:val="20"/>
  </w:num>
  <w:num w:numId="8">
    <w:abstractNumId w:val="16"/>
  </w:num>
  <w:num w:numId="9">
    <w:abstractNumId w:val="28"/>
  </w:num>
  <w:num w:numId="10">
    <w:abstractNumId w:val="5"/>
  </w:num>
  <w:num w:numId="11">
    <w:abstractNumId w:val="15"/>
  </w:num>
  <w:num w:numId="12">
    <w:abstractNumId w:val="3"/>
  </w:num>
  <w:num w:numId="13">
    <w:abstractNumId w:val="27"/>
  </w:num>
  <w:num w:numId="14">
    <w:abstractNumId w:val="18"/>
  </w:num>
  <w:num w:numId="15">
    <w:abstractNumId w:val="8"/>
  </w:num>
  <w:num w:numId="16">
    <w:abstractNumId w:val="4"/>
  </w:num>
  <w:num w:numId="17">
    <w:abstractNumId w:val="14"/>
  </w:num>
  <w:num w:numId="18">
    <w:abstractNumId w:val="10"/>
  </w:num>
  <w:num w:numId="19">
    <w:abstractNumId w:val="12"/>
  </w:num>
  <w:num w:numId="20">
    <w:abstractNumId w:val="17"/>
  </w:num>
  <w:num w:numId="21">
    <w:abstractNumId w:val="9"/>
  </w:num>
  <w:num w:numId="22">
    <w:abstractNumId w:val="30"/>
  </w:num>
  <w:num w:numId="23">
    <w:abstractNumId w:val="13"/>
  </w:num>
  <w:num w:numId="24">
    <w:abstractNumId w:val="29"/>
  </w:num>
  <w:num w:numId="25">
    <w:abstractNumId w:val="0"/>
  </w:num>
  <w:num w:numId="26">
    <w:abstractNumId w:val="1"/>
  </w:num>
  <w:num w:numId="27">
    <w:abstractNumId w:val="33"/>
  </w:num>
  <w:num w:numId="28">
    <w:abstractNumId w:val="21"/>
  </w:num>
  <w:num w:numId="29">
    <w:abstractNumId w:val="34"/>
  </w:num>
  <w:num w:numId="30">
    <w:abstractNumId w:val="24"/>
  </w:num>
  <w:num w:numId="31">
    <w:abstractNumId w:val="25"/>
  </w:num>
  <w:num w:numId="32">
    <w:abstractNumId w:val="22"/>
  </w:num>
  <w:num w:numId="33">
    <w:abstractNumId w:val="23"/>
  </w:num>
  <w:num w:numId="34">
    <w:abstractNumId w:val="1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es-ES_tradnl"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4F"/>
    <w:rsid w:val="00003661"/>
    <w:rsid w:val="000143C4"/>
    <w:rsid w:val="000176C1"/>
    <w:rsid w:val="00020045"/>
    <w:rsid w:val="0002761E"/>
    <w:rsid w:val="00027896"/>
    <w:rsid w:val="00030D1A"/>
    <w:rsid w:val="00031108"/>
    <w:rsid w:val="00033CC1"/>
    <w:rsid w:val="0004422C"/>
    <w:rsid w:val="00047523"/>
    <w:rsid w:val="00050DFA"/>
    <w:rsid w:val="00055450"/>
    <w:rsid w:val="000569C6"/>
    <w:rsid w:val="00057D73"/>
    <w:rsid w:val="00062BA2"/>
    <w:rsid w:val="000639CD"/>
    <w:rsid w:val="00064531"/>
    <w:rsid w:val="000658FE"/>
    <w:rsid w:val="000665EC"/>
    <w:rsid w:val="000700EC"/>
    <w:rsid w:val="000731F3"/>
    <w:rsid w:val="00075DC4"/>
    <w:rsid w:val="000828F8"/>
    <w:rsid w:val="00084103"/>
    <w:rsid w:val="0008429C"/>
    <w:rsid w:val="00084423"/>
    <w:rsid w:val="0008605B"/>
    <w:rsid w:val="00091B57"/>
    <w:rsid w:val="00095110"/>
    <w:rsid w:val="000A189C"/>
    <w:rsid w:val="000A2E03"/>
    <w:rsid w:val="000A2F17"/>
    <w:rsid w:val="000B368E"/>
    <w:rsid w:val="000B405A"/>
    <w:rsid w:val="000B4D73"/>
    <w:rsid w:val="000B627C"/>
    <w:rsid w:val="000C3C71"/>
    <w:rsid w:val="000C3E63"/>
    <w:rsid w:val="000C4A76"/>
    <w:rsid w:val="000C5598"/>
    <w:rsid w:val="000D05FE"/>
    <w:rsid w:val="000D1164"/>
    <w:rsid w:val="000D6BBA"/>
    <w:rsid w:val="000E5692"/>
    <w:rsid w:val="000F0061"/>
    <w:rsid w:val="000F0BCF"/>
    <w:rsid w:val="000F172B"/>
    <w:rsid w:val="000F2B2D"/>
    <w:rsid w:val="000F32A9"/>
    <w:rsid w:val="000F3750"/>
    <w:rsid w:val="000F4AD6"/>
    <w:rsid w:val="000F54F3"/>
    <w:rsid w:val="000F58C8"/>
    <w:rsid w:val="000F643F"/>
    <w:rsid w:val="000F7453"/>
    <w:rsid w:val="000F7C78"/>
    <w:rsid w:val="000F7FA6"/>
    <w:rsid w:val="00107CA3"/>
    <w:rsid w:val="00111FE8"/>
    <w:rsid w:val="00115CCB"/>
    <w:rsid w:val="00117865"/>
    <w:rsid w:val="001230E3"/>
    <w:rsid w:val="0013150A"/>
    <w:rsid w:val="00136491"/>
    <w:rsid w:val="00136D73"/>
    <w:rsid w:val="00137C4C"/>
    <w:rsid w:val="0014047F"/>
    <w:rsid w:val="001442F3"/>
    <w:rsid w:val="0014647E"/>
    <w:rsid w:val="00150A1D"/>
    <w:rsid w:val="0015400A"/>
    <w:rsid w:val="0015452A"/>
    <w:rsid w:val="001610CD"/>
    <w:rsid w:val="001662CE"/>
    <w:rsid w:val="00167072"/>
    <w:rsid w:val="00167996"/>
    <w:rsid w:val="00170B51"/>
    <w:rsid w:val="00171915"/>
    <w:rsid w:val="00171F37"/>
    <w:rsid w:val="00171F71"/>
    <w:rsid w:val="00175D6A"/>
    <w:rsid w:val="00176591"/>
    <w:rsid w:val="00183534"/>
    <w:rsid w:val="00187EA5"/>
    <w:rsid w:val="001912F0"/>
    <w:rsid w:val="00194DDA"/>
    <w:rsid w:val="0019508D"/>
    <w:rsid w:val="001A5B9B"/>
    <w:rsid w:val="001A6651"/>
    <w:rsid w:val="001A7008"/>
    <w:rsid w:val="001B2151"/>
    <w:rsid w:val="001B2F1F"/>
    <w:rsid w:val="001C196C"/>
    <w:rsid w:val="001C2C3F"/>
    <w:rsid w:val="001C3362"/>
    <w:rsid w:val="001C3AA2"/>
    <w:rsid w:val="001D04A7"/>
    <w:rsid w:val="001D2E27"/>
    <w:rsid w:val="001D530A"/>
    <w:rsid w:val="001D5AFB"/>
    <w:rsid w:val="001D5FA1"/>
    <w:rsid w:val="001D6FF4"/>
    <w:rsid w:val="001E468C"/>
    <w:rsid w:val="001E6F1C"/>
    <w:rsid w:val="001F257F"/>
    <w:rsid w:val="001F287E"/>
    <w:rsid w:val="001F3CB8"/>
    <w:rsid w:val="001F57F2"/>
    <w:rsid w:val="00200B38"/>
    <w:rsid w:val="0020330C"/>
    <w:rsid w:val="0020380D"/>
    <w:rsid w:val="0020479E"/>
    <w:rsid w:val="00204DFD"/>
    <w:rsid w:val="00205D8B"/>
    <w:rsid w:val="00206915"/>
    <w:rsid w:val="00211206"/>
    <w:rsid w:val="00214A49"/>
    <w:rsid w:val="00215E58"/>
    <w:rsid w:val="002257CD"/>
    <w:rsid w:val="00225ACF"/>
    <w:rsid w:val="0022633C"/>
    <w:rsid w:val="002300D0"/>
    <w:rsid w:val="002323D1"/>
    <w:rsid w:val="002341FC"/>
    <w:rsid w:val="00234DB6"/>
    <w:rsid w:val="00237E8D"/>
    <w:rsid w:val="002421FF"/>
    <w:rsid w:val="002426C9"/>
    <w:rsid w:val="00243BCF"/>
    <w:rsid w:val="00245EB1"/>
    <w:rsid w:val="00246C6A"/>
    <w:rsid w:val="00253DF0"/>
    <w:rsid w:val="00254C38"/>
    <w:rsid w:val="0025573F"/>
    <w:rsid w:val="00255D46"/>
    <w:rsid w:val="00262E63"/>
    <w:rsid w:val="002633D0"/>
    <w:rsid w:val="00263E4D"/>
    <w:rsid w:val="0026747B"/>
    <w:rsid w:val="00273318"/>
    <w:rsid w:val="00275BD9"/>
    <w:rsid w:val="00276DC4"/>
    <w:rsid w:val="002825F4"/>
    <w:rsid w:val="00283451"/>
    <w:rsid w:val="00286DEA"/>
    <w:rsid w:val="0029024D"/>
    <w:rsid w:val="00290F14"/>
    <w:rsid w:val="00291355"/>
    <w:rsid w:val="0029159F"/>
    <w:rsid w:val="002A127F"/>
    <w:rsid w:val="002A2D8A"/>
    <w:rsid w:val="002A3B6F"/>
    <w:rsid w:val="002A5146"/>
    <w:rsid w:val="002A63AC"/>
    <w:rsid w:val="002A68F0"/>
    <w:rsid w:val="002A6F7B"/>
    <w:rsid w:val="002B2248"/>
    <w:rsid w:val="002C1249"/>
    <w:rsid w:val="002C338B"/>
    <w:rsid w:val="002C3562"/>
    <w:rsid w:val="002D0B28"/>
    <w:rsid w:val="002D10F6"/>
    <w:rsid w:val="002D235C"/>
    <w:rsid w:val="002D29EA"/>
    <w:rsid w:val="002D2F2A"/>
    <w:rsid w:val="002D3F8B"/>
    <w:rsid w:val="002D5F30"/>
    <w:rsid w:val="002E3EF2"/>
    <w:rsid w:val="002E44AA"/>
    <w:rsid w:val="002E4E06"/>
    <w:rsid w:val="002E5091"/>
    <w:rsid w:val="002E5656"/>
    <w:rsid w:val="002E59EB"/>
    <w:rsid w:val="002E7E0E"/>
    <w:rsid w:val="002F1C66"/>
    <w:rsid w:val="002F3B46"/>
    <w:rsid w:val="003003DF"/>
    <w:rsid w:val="00300540"/>
    <w:rsid w:val="003033C7"/>
    <w:rsid w:val="00303595"/>
    <w:rsid w:val="00311281"/>
    <w:rsid w:val="00317289"/>
    <w:rsid w:val="003206EE"/>
    <w:rsid w:val="003232D9"/>
    <w:rsid w:val="00323FFC"/>
    <w:rsid w:val="00325552"/>
    <w:rsid w:val="003317F5"/>
    <w:rsid w:val="00335167"/>
    <w:rsid w:val="003351A8"/>
    <w:rsid w:val="00337E9E"/>
    <w:rsid w:val="00340638"/>
    <w:rsid w:val="00341828"/>
    <w:rsid w:val="003542FC"/>
    <w:rsid w:val="0035455F"/>
    <w:rsid w:val="003605FD"/>
    <w:rsid w:val="003625A1"/>
    <w:rsid w:val="003649D6"/>
    <w:rsid w:val="00365DA4"/>
    <w:rsid w:val="00366581"/>
    <w:rsid w:val="00367924"/>
    <w:rsid w:val="0037164F"/>
    <w:rsid w:val="00374E98"/>
    <w:rsid w:val="00376AD4"/>
    <w:rsid w:val="0037754F"/>
    <w:rsid w:val="00377AFB"/>
    <w:rsid w:val="00381A56"/>
    <w:rsid w:val="0038436C"/>
    <w:rsid w:val="003866E4"/>
    <w:rsid w:val="00391D5A"/>
    <w:rsid w:val="00393C63"/>
    <w:rsid w:val="00394B10"/>
    <w:rsid w:val="00396B0D"/>
    <w:rsid w:val="0039799F"/>
    <w:rsid w:val="00397CD9"/>
    <w:rsid w:val="003A1024"/>
    <w:rsid w:val="003A45EC"/>
    <w:rsid w:val="003B1F1E"/>
    <w:rsid w:val="003C2F33"/>
    <w:rsid w:val="003C5FCC"/>
    <w:rsid w:val="003D0579"/>
    <w:rsid w:val="003D068A"/>
    <w:rsid w:val="003D1337"/>
    <w:rsid w:val="003D3120"/>
    <w:rsid w:val="003D35FB"/>
    <w:rsid w:val="003E00CB"/>
    <w:rsid w:val="003E0583"/>
    <w:rsid w:val="003E3AB4"/>
    <w:rsid w:val="003F5ACD"/>
    <w:rsid w:val="003F6B48"/>
    <w:rsid w:val="003F7943"/>
    <w:rsid w:val="004011AE"/>
    <w:rsid w:val="00402DC5"/>
    <w:rsid w:val="004066E7"/>
    <w:rsid w:val="004105B1"/>
    <w:rsid w:val="004118AB"/>
    <w:rsid w:val="004124CF"/>
    <w:rsid w:val="00412C99"/>
    <w:rsid w:val="00415501"/>
    <w:rsid w:val="00415B42"/>
    <w:rsid w:val="00416703"/>
    <w:rsid w:val="00416C85"/>
    <w:rsid w:val="0041746F"/>
    <w:rsid w:val="00424ED4"/>
    <w:rsid w:val="004304D4"/>
    <w:rsid w:val="00430F4E"/>
    <w:rsid w:val="0043426C"/>
    <w:rsid w:val="00435504"/>
    <w:rsid w:val="004355E8"/>
    <w:rsid w:val="00436679"/>
    <w:rsid w:val="004424B6"/>
    <w:rsid w:val="004456E9"/>
    <w:rsid w:val="00446DD5"/>
    <w:rsid w:val="0044742F"/>
    <w:rsid w:val="004476E2"/>
    <w:rsid w:val="00450352"/>
    <w:rsid w:val="00450408"/>
    <w:rsid w:val="00450823"/>
    <w:rsid w:val="00452867"/>
    <w:rsid w:val="004556BC"/>
    <w:rsid w:val="004649DF"/>
    <w:rsid w:val="00466919"/>
    <w:rsid w:val="00473568"/>
    <w:rsid w:val="00475FD5"/>
    <w:rsid w:val="00476CD9"/>
    <w:rsid w:val="00480253"/>
    <w:rsid w:val="0048657E"/>
    <w:rsid w:val="004909B2"/>
    <w:rsid w:val="004959FF"/>
    <w:rsid w:val="004A1C1C"/>
    <w:rsid w:val="004A276D"/>
    <w:rsid w:val="004A4E0A"/>
    <w:rsid w:val="004A6C48"/>
    <w:rsid w:val="004B26BC"/>
    <w:rsid w:val="004B586A"/>
    <w:rsid w:val="004B645B"/>
    <w:rsid w:val="004C2ABA"/>
    <w:rsid w:val="004C4800"/>
    <w:rsid w:val="004C6F0D"/>
    <w:rsid w:val="004D105C"/>
    <w:rsid w:val="004D2127"/>
    <w:rsid w:val="004D4455"/>
    <w:rsid w:val="004D65E9"/>
    <w:rsid w:val="004D7925"/>
    <w:rsid w:val="004E056E"/>
    <w:rsid w:val="004E2142"/>
    <w:rsid w:val="004E2599"/>
    <w:rsid w:val="004E3146"/>
    <w:rsid w:val="004E39DE"/>
    <w:rsid w:val="004F2E7D"/>
    <w:rsid w:val="004F337F"/>
    <w:rsid w:val="004F3F6C"/>
    <w:rsid w:val="00500C6D"/>
    <w:rsid w:val="00502E81"/>
    <w:rsid w:val="00503FB1"/>
    <w:rsid w:val="0050764E"/>
    <w:rsid w:val="00510125"/>
    <w:rsid w:val="00512FB6"/>
    <w:rsid w:val="00521E31"/>
    <w:rsid w:val="00521FD8"/>
    <w:rsid w:val="00523B88"/>
    <w:rsid w:val="005266A2"/>
    <w:rsid w:val="00527700"/>
    <w:rsid w:val="00530D33"/>
    <w:rsid w:val="00532F31"/>
    <w:rsid w:val="00533963"/>
    <w:rsid w:val="00535B7E"/>
    <w:rsid w:val="00536EC7"/>
    <w:rsid w:val="005376A7"/>
    <w:rsid w:val="005376D0"/>
    <w:rsid w:val="0054007C"/>
    <w:rsid w:val="005414C9"/>
    <w:rsid w:val="005422BB"/>
    <w:rsid w:val="005440BA"/>
    <w:rsid w:val="005460CD"/>
    <w:rsid w:val="005464B0"/>
    <w:rsid w:val="00547D30"/>
    <w:rsid w:val="005500AD"/>
    <w:rsid w:val="00553267"/>
    <w:rsid w:val="00554025"/>
    <w:rsid w:val="005543CA"/>
    <w:rsid w:val="0056199C"/>
    <w:rsid w:val="005652C6"/>
    <w:rsid w:val="0057142A"/>
    <w:rsid w:val="00572053"/>
    <w:rsid w:val="00572310"/>
    <w:rsid w:val="005723D2"/>
    <w:rsid w:val="0057384D"/>
    <w:rsid w:val="005761E4"/>
    <w:rsid w:val="00576CBC"/>
    <w:rsid w:val="00580A8D"/>
    <w:rsid w:val="00580CC8"/>
    <w:rsid w:val="005838D0"/>
    <w:rsid w:val="00587C13"/>
    <w:rsid w:val="0059686B"/>
    <w:rsid w:val="00597D7F"/>
    <w:rsid w:val="005A1325"/>
    <w:rsid w:val="005A3E61"/>
    <w:rsid w:val="005A6408"/>
    <w:rsid w:val="005A7CCD"/>
    <w:rsid w:val="005B054E"/>
    <w:rsid w:val="005B1991"/>
    <w:rsid w:val="005B4A62"/>
    <w:rsid w:val="005B5DBD"/>
    <w:rsid w:val="005B6485"/>
    <w:rsid w:val="005B7138"/>
    <w:rsid w:val="005B7531"/>
    <w:rsid w:val="005C1A82"/>
    <w:rsid w:val="005C3291"/>
    <w:rsid w:val="005C5A1D"/>
    <w:rsid w:val="005C6725"/>
    <w:rsid w:val="005C6AA5"/>
    <w:rsid w:val="005C785B"/>
    <w:rsid w:val="005C7D64"/>
    <w:rsid w:val="005D1B42"/>
    <w:rsid w:val="005D3B8E"/>
    <w:rsid w:val="005E05F3"/>
    <w:rsid w:val="005E2EF4"/>
    <w:rsid w:val="005E3D49"/>
    <w:rsid w:val="005E4C6F"/>
    <w:rsid w:val="005E639D"/>
    <w:rsid w:val="005E7A2A"/>
    <w:rsid w:val="005E7CE2"/>
    <w:rsid w:val="005F0922"/>
    <w:rsid w:val="005F1BCF"/>
    <w:rsid w:val="005F3B78"/>
    <w:rsid w:val="005F46BF"/>
    <w:rsid w:val="005F5891"/>
    <w:rsid w:val="005F5CCC"/>
    <w:rsid w:val="005F6182"/>
    <w:rsid w:val="005F7D83"/>
    <w:rsid w:val="006004B5"/>
    <w:rsid w:val="0060110A"/>
    <w:rsid w:val="0060149C"/>
    <w:rsid w:val="006017CC"/>
    <w:rsid w:val="00601973"/>
    <w:rsid w:val="00603316"/>
    <w:rsid w:val="00605E8B"/>
    <w:rsid w:val="006115B7"/>
    <w:rsid w:val="00611AE0"/>
    <w:rsid w:val="00614C78"/>
    <w:rsid w:val="00615F01"/>
    <w:rsid w:val="00616C1B"/>
    <w:rsid w:val="00617037"/>
    <w:rsid w:val="00617FCA"/>
    <w:rsid w:val="006227DD"/>
    <w:rsid w:val="00622F72"/>
    <w:rsid w:val="0062308B"/>
    <w:rsid w:val="006255EC"/>
    <w:rsid w:val="006316FE"/>
    <w:rsid w:val="006331C2"/>
    <w:rsid w:val="0063342A"/>
    <w:rsid w:val="00637629"/>
    <w:rsid w:val="00642295"/>
    <w:rsid w:val="00644DA9"/>
    <w:rsid w:val="00652C43"/>
    <w:rsid w:val="00654989"/>
    <w:rsid w:val="006577F8"/>
    <w:rsid w:val="0066244C"/>
    <w:rsid w:val="00663831"/>
    <w:rsid w:val="006645DF"/>
    <w:rsid w:val="00670289"/>
    <w:rsid w:val="00670FE6"/>
    <w:rsid w:val="00671F63"/>
    <w:rsid w:val="00672596"/>
    <w:rsid w:val="00672C10"/>
    <w:rsid w:val="00675A61"/>
    <w:rsid w:val="00675F39"/>
    <w:rsid w:val="00677E37"/>
    <w:rsid w:val="0068497F"/>
    <w:rsid w:val="00690102"/>
    <w:rsid w:val="006927E3"/>
    <w:rsid w:val="006933FE"/>
    <w:rsid w:val="0069498E"/>
    <w:rsid w:val="00694CEB"/>
    <w:rsid w:val="00695D4D"/>
    <w:rsid w:val="006A01F2"/>
    <w:rsid w:val="006A0A39"/>
    <w:rsid w:val="006A5555"/>
    <w:rsid w:val="006A6BE8"/>
    <w:rsid w:val="006C44F9"/>
    <w:rsid w:val="006C771A"/>
    <w:rsid w:val="006C79E8"/>
    <w:rsid w:val="006C7A09"/>
    <w:rsid w:val="006D258A"/>
    <w:rsid w:val="006D531C"/>
    <w:rsid w:val="006D6190"/>
    <w:rsid w:val="006D75EB"/>
    <w:rsid w:val="006E12CD"/>
    <w:rsid w:val="006E1482"/>
    <w:rsid w:val="006E2385"/>
    <w:rsid w:val="006E240D"/>
    <w:rsid w:val="006E3665"/>
    <w:rsid w:val="006E4EED"/>
    <w:rsid w:val="006F05C4"/>
    <w:rsid w:val="006F501A"/>
    <w:rsid w:val="006F714B"/>
    <w:rsid w:val="007002BD"/>
    <w:rsid w:val="0070084B"/>
    <w:rsid w:val="0071107C"/>
    <w:rsid w:val="0071529A"/>
    <w:rsid w:val="00724423"/>
    <w:rsid w:val="00725432"/>
    <w:rsid w:val="007278D3"/>
    <w:rsid w:val="00730F8D"/>
    <w:rsid w:val="00734823"/>
    <w:rsid w:val="00743D85"/>
    <w:rsid w:val="00746BA1"/>
    <w:rsid w:val="007567FA"/>
    <w:rsid w:val="0075746D"/>
    <w:rsid w:val="00765501"/>
    <w:rsid w:val="007659CA"/>
    <w:rsid w:val="00766320"/>
    <w:rsid w:val="0077075D"/>
    <w:rsid w:val="0077344E"/>
    <w:rsid w:val="007740A6"/>
    <w:rsid w:val="00774B3A"/>
    <w:rsid w:val="00775803"/>
    <w:rsid w:val="00776480"/>
    <w:rsid w:val="007769DA"/>
    <w:rsid w:val="00776B3F"/>
    <w:rsid w:val="00776DDC"/>
    <w:rsid w:val="007805C0"/>
    <w:rsid w:val="00784E44"/>
    <w:rsid w:val="00787D15"/>
    <w:rsid w:val="007929EF"/>
    <w:rsid w:val="007969DC"/>
    <w:rsid w:val="007A0270"/>
    <w:rsid w:val="007A15BA"/>
    <w:rsid w:val="007A3582"/>
    <w:rsid w:val="007A4C5F"/>
    <w:rsid w:val="007A7F82"/>
    <w:rsid w:val="007B1475"/>
    <w:rsid w:val="007B57D7"/>
    <w:rsid w:val="007B68C2"/>
    <w:rsid w:val="007C1C78"/>
    <w:rsid w:val="007C2DDC"/>
    <w:rsid w:val="007C3D72"/>
    <w:rsid w:val="007C5CAD"/>
    <w:rsid w:val="007C5D6B"/>
    <w:rsid w:val="007C6E01"/>
    <w:rsid w:val="007D2CE2"/>
    <w:rsid w:val="007D5202"/>
    <w:rsid w:val="007D5342"/>
    <w:rsid w:val="007E3424"/>
    <w:rsid w:val="007E3B8A"/>
    <w:rsid w:val="007F006B"/>
    <w:rsid w:val="00800F1D"/>
    <w:rsid w:val="00800F68"/>
    <w:rsid w:val="0080286C"/>
    <w:rsid w:val="00806261"/>
    <w:rsid w:val="00807C5D"/>
    <w:rsid w:val="00810563"/>
    <w:rsid w:val="008130E4"/>
    <w:rsid w:val="0081344F"/>
    <w:rsid w:val="008163D7"/>
    <w:rsid w:val="008171B8"/>
    <w:rsid w:val="00821463"/>
    <w:rsid w:val="00823890"/>
    <w:rsid w:val="00825D66"/>
    <w:rsid w:val="00832354"/>
    <w:rsid w:val="0083280F"/>
    <w:rsid w:val="00834BE2"/>
    <w:rsid w:val="00846EE0"/>
    <w:rsid w:val="0085599C"/>
    <w:rsid w:val="008603FE"/>
    <w:rsid w:val="00862428"/>
    <w:rsid w:val="008632EB"/>
    <w:rsid w:val="00864CF9"/>
    <w:rsid w:val="00873C1B"/>
    <w:rsid w:val="00873E87"/>
    <w:rsid w:val="0087588B"/>
    <w:rsid w:val="00875BEB"/>
    <w:rsid w:val="00877916"/>
    <w:rsid w:val="00884AF0"/>
    <w:rsid w:val="00890A86"/>
    <w:rsid w:val="00897CC9"/>
    <w:rsid w:val="008A302F"/>
    <w:rsid w:val="008A428A"/>
    <w:rsid w:val="008A4549"/>
    <w:rsid w:val="008B2139"/>
    <w:rsid w:val="008B2D7C"/>
    <w:rsid w:val="008B2F13"/>
    <w:rsid w:val="008B47C7"/>
    <w:rsid w:val="008B4820"/>
    <w:rsid w:val="008B4926"/>
    <w:rsid w:val="008B719F"/>
    <w:rsid w:val="008C2B06"/>
    <w:rsid w:val="008C670A"/>
    <w:rsid w:val="008C6CEB"/>
    <w:rsid w:val="008D6C02"/>
    <w:rsid w:val="008D77F7"/>
    <w:rsid w:val="008E2616"/>
    <w:rsid w:val="008E63BE"/>
    <w:rsid w:val="008F7572"/>
    <w:rsid w:val="009059DF"/>
    <w:rsid w:val="00907FC2"/>
    <w:rsid w:val="00911EBF"/>
    <w:rsid w:val="009202DC"/>
    <w:rsid w:val="009221E0"/>
    <w:rsid w:val="009225CB"/>
    <w:rsid w:val="009235AF"/>
    <w:rsid w:val="0092628E"/>
    <w:rsid w:val="00930459"/>
    <w:rsid w:val="00931EF9"/>
    <w:rsid w:val="00941D2E"/>
    <w:rsid w:val="0094377A"/>
    <w:rsid w:val="00945BB5"/>
    <w:rsid w:val="00952F4E"/>
    <w:rsid w:val="00955CB9"/>
    <w:rsid w:val="00961DED"/>
    <w:rsid w:val="009630E0"/>
    <w:rsid w:val="009635A8"/>
    <w:rsid w:val="00963643"/>
    <w:rsid w:val="009644DD"/>
    <w:rsid w:val="0096527B"/>
    <w:rsid w:val="00966BB6"/>
    <w:rsid w:val="00973A79"/>
    <w:rsid w:val="009746E2"/>
    <w:rsid w:val="00975CFF"/>
    <w:rsid w:val="00977E1E"/>
    <w:rsid w:val="00980E54"/>
    <w:rsid w:val="00985FF0"/>
    <w:rsid w:val="0099474A"/>
    <w:rsid w:val="009A1EAB"/>
    <w:rsid w:val="009A2571"/>
    <w:rsid w:val="009B1539"/>
    <w:rsid w:val="009B50B2"/>
    <w:rsid w:val="009B6B1C"/>
    <w:rsid w:val="009B798E"/>
    <w:rsid w:val="009C1DD3"/>
    <w:rsid w:val="009C2C2C"/>
    <w:rsid w:val="009D024A"/>
    <w:rsid w:val="009D0802"/>
    <w:rsid w:val="009D24D3"/>
    <w:rsid w:val="009D5B5A"/>
    <w:rsid w:val="009D634C"/>
    <w:rsid w:val="009E0C19"/>
    <w:rsid w:val="009E2FEC"/>
    <w:rsid w:val="009E67FC"/>
    <w:rsid w:val="009F2A08"/>
    <w:rsid w:val="009F7601"/>
    <w:rsid w:val="00A00E94"/>
    <w:rsid w:val="00A12216"/>
    <w:rsid w:val="00A14283"/>
    <w:rsid w:val="00A1508D"/>
    <w:rsid w:val="00A202D4"/>
    <w:rsid w:val="00A21BE8"/>
    <w:rsid w:val="00A25875"/>
    <w:rsid w:val="00A36350"/>
    <w:rsid w:val="00A37268"/>
    <w:rsid w:val="00A379CB"/>
    <w:rsid w:val="00A412A5"/>
    <w:rsid w:val="00A46D7A"/>
    <w:rsid w:val="00A50EE5"/>
    <w:rsid w:val="00A519AE"/>
    <w:rsid w:val="00A53198"/>
    <w:rsid w:val="00A5380B"/>
    <w:rsid w:val="00A54FE3"/>
    <w:rsid w:val="00A5790B"/>
    <w:rsid w:val="00A70E76"/>
    <w:rsid w:val="00A71635"/>
    <w:rsid w:val="00A716B6"/>
    <w:rsid w:val="00A760A6"/>
    <w:rsid w:val="00A767B7"/>
    <w:rsid w:val="00A815C5"/>
    <w:rsid w:val="00A82AB7"/>
    <w:rsid w:val="00A82EFF"/>
    <w:rsid w:val="00A85862"/>
    <w:rsid w:val="00A86DCB"/>
    <w:rsid w:val="00A878CF"/>
    <w:rsid w:val="00A9158D"/>
    <w:rsid w:val="00A91E85"/>
    <w:rsid w:val="00A93779"/>
    <w:rsid w:val="00A93E7F"/>
    <w:rsid w:val="00A9454F"/>
    <w:rsid w:val="00A9692D"/>
    <w:rsid w:val="00AA3350"/>
    <w:rsid w:val="00AB2606"/>
    <w:rsid w:val="00AB316E"/>
    <w:rsid w:val="00AB3B68"/>
    <w:rsid w:val="00AB40FF"/>
    <w:rsid w:val="00AB785E"/>
    <w:rsid w:val="00AC12FD"/>
    <w:rsid w:val="00AC1E50"/>
    <w:rsid w:val="00AC2725"/>
    <w:rsid w:val="00AC299C"/>
    <w:rsid w:val="00AC5331"/>
    <w:rsid w:val="00AC7500"/>
    <w:rsid w:val="00AD3BB0"/>
    <w:rsid w:val="00AD7193"/>
    <w:rsid w:val="00AE0107"/>
    <w:rsid w:val="00AE0505"/>
    <w:rsid w:val="00AE090B"/>
    <w:rsid w:val="00AE467E"/>
    <w:rsid w:val="00AF4F9E"/>
    <w:rsid w:val="00AF6348"/>
    <w:rsid w:val="00AF6F61"/>
    <w:rsid w:val="00AF6FF7"/>
    <w:rsid w:val="00B00D9A"/>
    <w:rsid w:val="00B03BA0"/>
    <w:rsid w:val="00B049EB"/>
    <w:rsid w:val="00B07169"/>
    <w:rsid w:val="00B0738E"/>
    <w:rsid w:val="00B119F4"/>
    <w:rsid w:val="00B11EDA"/>
    <w:rsid w:val="00B12762"/>
    <w:rsid w:val="00B127EC"/>
    <w:rsid w:val="00B129CD"/>
    <w:rsid w:val="00B148F9"/>
    <w:rsid w:val="00B1592B"/>
    <w:rsid w:val="00B1783B"/>
    <w:rsid w:val="00B17A04"/>
    <w:rsid w:val="00B22768"/>
    <w:rsid w:val="00B24003"/>
    <w:rsid w:val="00B26431"/>
    <w:rsid w:val="00B3186F"/>
    <w:rsid w:val="00B44DA7"/>
    <w:rsid w:val="00B45058"/>
    <w:rsid w:val="00B50ABC"/>
    <w:rsid w:val="00B51D22"/>
    <w:rsid w:val="00B51D8C"/>
    <w:rsid w:val="00B537F9"/>
    <w:rsid w:val="00B55BF6"/>
    <w:rsid w:val="00B55C62"/>
    <w:rsid w:val="00B6445D"/>
    <w:rsid w:val="00B65EF1"/>
    <w:rsid w:val="00B76380"/>
    <w:rsid w:val="00B76BE4"/>
    <w:rsid w:val="00B81DD9"/>
    <w:rsid w:val="00B86F91"/>
    <w:rsid w:val="00B87D99"/>
    <w:rsid w:val="00B9229E"/>
    <w:rsid w:val="00B9259C"/>
    <w:rsid w:val="00B93BB0"/>
    <w:rsid w:val="00B9492A"/>
    <w:rsid w:val="00B97A15"/>
    <w:rsid w:val="00BA1E15"/>
    <w:rsid w:val="00BA7D36"/>
    <w:rsid w:val="00BB417E"/>
    <w:rsid w:val="00BB6752"/>
    <w:rsid w:val="00BB71BA"/>
    <w:rsid w:val="00BB7BFD"/>
    <w:rsid w:val="00BD29E2"/>
    <w:rsid w:val="00BD376E"/>
    <w:rsid w:val="00BD4F2E"/>
    <w:rsid w:val="00BD7037"/>
    <w:rsid w:val="00BE1E81"/>
    <w:rsid w:val="00BE46BA"/>
    <w:rsid w:val="00BE70C3"/>
    <w:rsid w:val="00BF46DB"/>
    <w:rsid w:val="00BF5BE8"/>
    <w:rsid w:val="00BF6232"/>
    <w:rsid w:val="00C01105"/>
    <w:rsid w:val="00C05FA0"/>
    <w:rsid w:val="00C0660F"/>
    <w:rsid w:val="00C07139"/>
    <w:rsid w:val="00C07142"/>
    <w:rsid w:val="00C07E8E"/>
    <w:rsid w:val="00C103F9"/>
    <w:rsid w:val="00C11EF5"/>
    <w:rsid w:val="00C1624B"/>
    <w:rsid w:val="00C16340"/>
    <w:rsid w:val="00C21DE1"/>
    <w:rsid w:val="00C30142"/>
    <w:rsid w:val="00C31DC4"/>
    <w:rsid w:val="00C37BCB"/>
    <w:rsid w:val="00C401AE"/>
    <w:rsid w:val="00C50FAC"/>
    <w:rsid w:val="00C519A8"/>
    <w:rsid w:val="00C524FC"/>
    <w:rsid w:val="00C53BE5"/>
    <w:rsid w:val="00C54165"/>
    <w:rsid w:val="00C545C4"/>
    <w:rsid w:val="00C60057"/>
    <w:rsid w:val="00C62C8C"/>
    <w:rsid w:val="00C65B3C"/>
    <w:rsid w:val="00C65FE7"/>
    <w:rsid w:val="00C81699"/>
    <w:rsid w:val="00C83E90"/>
    <w:rsid w:val="00C84368"/>
    <w:rsid w:val="00C87FBD"/>
    <w:rsid w:val="00C90C5C"/>
    <w:rsid w:val="00C967A1"/>
    <w:rsid w:val="00C96CC0"/>
    <w:rsid w:val="00CA1232"/>
    <w:rsid w:val="00CA3BEE"/>
    <w:rsid w:val="00CA6F6D"/>
    <w:rsid w:val="00CB3C90"/>
    <w:rsid w:val="00CB4919"/>
    <w:rsid w:val="00CC2794"/>
    <w:rsid w:val="00CC2BF1"/>
    <w:rsid w:val="00CC70A6"/>
    <w:rsid w:val="00CD3372"/>
    <w:rsid w:val="00CD43E1"/>
    <w:rsid w:val="00CD61BE"/>
    <w:rsid w:val="00CE570B"/>
    <w:rsid w:val="00CE6820"/>
    <w:rsid w:val="00CF1DA4"/>
    <w:rsid w:val="00CF1DFB"/>
    <w:rsid w:val="00CF3BEE"/>
    <w:rsid w:val="00CF45EB"/>
    <w:rsid w:val="00CF5121"/>
    <w:rsid w:val="00D009EB"/>
    <w:rsid w:val="00D0521C"/>
    <w:rsid w:val="00D064F7"/>
    <w:rsid w:val="00D065E3"/>
    <w:rsid w:val="00D118C5"/>
    <w:rsid w:val="00D11F3E"/>
    <w:rsid w:val="00D1452B"/>
    <w:rsid w:val="00D20CCE"/>
    <w:rsid w:val="00D21ABA"/>
    <w:rsid w:val="00D24CFC"/>
    <w:rsid w:val="00D323FB"/>
    <w:rsid w:val="00D32B10"/>
    <w:rsid w:val="00D32C5C"/>
    <w:rsid w:val="00D32F34"/>
    <w:rsid w:val="00D33CF4"/>
    <w:rsid w:val="00D35179"/>
    <w:rsid w:val="00D36048"/>
    <w:rsid w:val="00D36DB3"/>
    <w:rsid w:val="00D377CF"/>
    <w:rsid w:val="00D44072"/>
    <w:rsid w:val="00D449DC"/>
    <w:rsid w:val="00D4662A"/>
    <w:rsid w:val="00D46716"/>
    <w:rsid w:val="00D52515"/>
    <w:rsid w:val="00D538AB"/>
    <w:rsid w:val="00D5463E"/>
    <w:rsid w:val="00D559AE"/>
    <w:rsid w:val="00D5650C"/>
    <w:rsid w:val="00D57A63"/>
    <w:rsid w:val="00D645A4"/>
    <w:rsid w:val="00D647B9"/>
    <w:rsid w:val="00D66054"/>
    <w:rsid w:val="00D67421"/>
    <w:rsid w:val="00D74FE1"/>
    <w:rsid w:val="00D77A67"/>
    <w:rsid w:val="00D80B55"/>
    <w:rsid w:val="00D85CCC"/>
    <w:rsid w:val="00D864B5"/>
    <w:rsid w:val="00D86AF5"/>
    <w:rsid w:val="00DC101D"/>
    <w:rsid w:val="00DC3181"/>
    <w:rsid w:val="00DC31EE"/>
    <w:rsid w:val="00DC3F46"/>
    <w:rsid w:val="00DC6A02"/>
    <w:rsid w:val="00DD267F"/>
    <w:rsid w:val="00DD2C71"/>
    <w:rsid w:val="00DD348C"/>
    <w:rsid w:val="00DD6804"/>
    <w:rsid w:val="00DE0847"/>
    <w:rsid w:val="00DE27B7"/>
    <w:rsid w:val="00DE32C6"/>
    <w:rsid w:val="00DF5BA8"/>
    <w:rsid w:val="00DF7E13"/>
    <w:rsid w:val="00E00D33"/>
    <w:rsid w:val="00E01B9D"/>
    <w:rsid w:val="00E06D92"/>
    <w:rsid w:val="00E11478"/>
    <w:rsid w:val="00E15AD2"/>
    <w:rsid w:val="00E16597"/>
    <w:rsid w:val="00E16F48"/>
    <w:rsid w:val="00E1792C"/>
    <w:rsid w:val="00E200BF"/>
    <w:rsid w:val="00E22236"/>
    <w:rsid w:val="00E2352A"/>
    <w:rsid w:val="00E23EAF"/>
    <w:rsid w:val="00E3018A"/>
    <w:rsid w:val="00E322F2"/>
    <w:rsid w:val="00E334EF"/>
    <w:rsid w:val="00E36EBF"/>
    <w:rsid w:val="00E43F8C"/>
    <w:rsid w:val="00E468DD"/>
    <w:rsid w:val="00E509CE"/>
    <w:rsid w:val="00E53E76"/>
    <w:rsid w:val="00E5534D"/>
    <w:rsid w:val="00E60662"/>
    <w:rsid w:val="00E614B4"/>
    <w:rsid w:val="00E61978"/>
    <w:rsid w:val="00E61AAE"/>
    <w:rsid w:val="00E63E83"/>
    <w:rsid w:val="00E64416"/>
    <w:rsid w:val="00E65AF6"/>
    <w:rsid w:val="00E72133"/>
    <w:rsid w:val="00E740DD"/>
    <w:rsid w:val="00E74F8A"/>
    <w:rsid w:val="00E801F2"/>
    <w:rsid w:val="00E8053E"/>
    <w:rsid w:val="00E82D4E"/>
    <w:rsid w:val="00E85DB1"/>
    <w:rsid w:val="00E93000"/>
    <w:rsid w:val="00E93FCF"/>
    <w:rsid w:val="00E95F64"/>
    <w:rsid w:val="00E96693"/>
    <w:rsid w:val="00E97F8F"/>
    <w:rsid w:val="00EA19D4"/>
    <w:rsid w:val="00EA1AE3"/>
    <w:rsid w:val="00EA1F63"/>
    <w:rsid w:val="00EB18A8"/>
    <w:rsid w:val="00EB41FA"/>
    <w:rsid w:val="00EB561D"/>
    <w:rsid w:val="00EC119A"/>
    <w:rsid w:val="00EC24FF"/>
    <w:rsid w:val="00EC5DD7"/>
    <w:rsid w:val="00ED1C70"/>
    <w:rsid w:val="00ED25A0"/>
    <w:rsid w:val="00ED4A6E"/>
    <w:rsid w:val="00ED5D2E"/>
    <w:rsid w:val="00EE0C63"/>
    <w:rsid w:val="00EE4C4B"/>
    <w:rsid w:val="00EE5C31"/>
    <w:rsid w:val="00EF53D6"/>
    <w:rsid w:val="00EF573A"/>
    <w:rsid w:val="00F00089"/>
    <w:rsid w:val="00F00576"/>
    <w:rsid w:val="00F00687"/>
    <w:rsid w:val="00F01BF3"/>
    <w:rsid w:val="00F04AD3"/>
    <w:rsid w:val="00F065DE"/>
    <w:rsid w:val="00F0686D"/>
    <w:rsid w:val="00F06D3F"/>
    <w:rsid w:val="00F15E88"/>
    <w:rsid w:val="00F175B2"/>
    <w:rsid w:val="00F17827"/>
    <w:rsid w:val="00F23C35"/>
    <w:rsid w:val="00F247D5"/>
    <w:rsid w:val="00F352D3"/>
    <w:rsid w:val="00F354D6"/>
    <w:rsid w:val="00F37293"/>
    <w:rsid w:val="00F40427"/>
    <w:rsid w:val="00F450E6"/>
    <w:rsid w:val="00F476D2"/>
    <w:rsid w:val="00F4796B"/>
    <w:rsid w:val="00F521A5"/>
    <w:rsid w:val="00F52BEB"/>
    <w:rsid w:val="00F57988"/>
    <w:rsid w:val="00F611BD"/>
    <w:rsid w:val="00F65BF8"/>
    <w:rsid w:val="00F65CF1"/>
    <w:rsid w:val="00F66335"/>
    <w:rsid w:val="00F710A6"/>
    <w:rsid w:val="00F721A5"/>
    <w:rsid w:val="00F727A5"/>
    <w:rsid w:val="00F75A8A"/>
    <w:rsid w:val="00F8043F"/>
    <w:rsid w:val="00F81FCD"/>
    <w:rsid w:val="00F876BF"/>
    <w:rsid w:val="00F91364"/>
    <w:rsid w:val="00F91438"/>
    <w:rsid w:val="00F92B30"/>
    <w:rsid w:val="00F94643"/>
    <w:rsid w:val="00F95C30"/>
    <w:rsid w:val="00F96654"/>
    <w:rsid w:val="00F9703A"/>
    <w:rsid w:val="00FA2A34"/>
    <w:rsid w:val="00FA338C"/>
    <w:rsid w:val="00FA33A9"/>
    <w:rsid w:val="00FA61D4"/>
    <w:rsid w:val="00FA75A6"/>
    <w:rsid w:val="00FB0E34"/>
    <w:rsid w:val="00FB1D94"/>
    <w:rsid w:val="00FB3948"/>
    <w:rsid w:val="00FB4027"/>
    <w:rsid w:val="00FB473F"/>
    <w:rsid w:val="00FB58DF"/>
    <w:rsid w:val="00FB6064"/>
    <w:rsid w:val="00FB6801"/>
    <w:rsid w:val="00FC07B2"/>
    <w:rsid w:val="00FC35D9"/>
    <w:rsid w:val="00FC4CF5"/>
    <w:rsid w:val="00FC4DC4"/>
    <w:rsid w:val="00FC5D07"/>
    <w:rsid w:val="00FC6121"/>
    <w:rsid w:val="00FC684F"/>
    <w:rsid w:val="00FD0F5A"/>
    <w:rsid w:val="00FE761B"/>
    <w:rsid w:val="00FE7E63"/>
    <w:rsid w:val="00FF38CF"/>
    <w:rsid w:val="00FF7D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19425C"/>
  <w14:defaultImageDpi w14:val="330"/>
  <w15:docId w15:val="{2E6C3BC0-2A14-4225-9A8D-4337053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18C5"/>
    <w:pPr>
      <w:spacing w:before="100" w:beforeAutospacing="1" w:after="100" w:afterAutospacing="1"/>
      <w:outlineLvl w:val="1"/>
    </w:pPr>
    <w:rPr>
      <w:rFonts w:ascii="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54F"/>
    <w:pPr>
      <w:spacing w:before="100" w:beforeAutospacing="1" w:after="100" w:afterAutospacing="1"/>
    </w:pPr>
    <w:rPr>
      <w:rFonts w:ascii="Times New Roman" w:hAnsi="Times New Roman" w:cs="Times New Roman"/>
      <w:lang w:eastAsia="fr-FR"/>
    </w:rPr>
  </w:style>
  <w:style w:type="paragraph" w:styleId="ListParagraph">
    <w:name w:val="List Paragraph"/>
    <w:basedOn w:val="Normal"/>
    <w:uiPriority w:val="34"/>
    <w:qFormat/>
    <w:rsid w:val="002E4E06"/>
    <w:pPr>
      <w:ind w:left="720"/>
      <w:contextualSpacing/>
    </w:pPr>
  </w:style>
  <w:style w:type="character" w:customStyle="1" w:styleId="Heading2Char">
    <w:name w:val="Heading 2 Char"/>
    <w:basedOn w:val="DefaultParagraphFont"/>
    <w:link w:val="Heading2"/>
    <w:uiPriority w:val="9"/>
    <w:rsid w:val="00D118C5"/>
    <w:rPr>
      <w:rFonts w:ascii="Times New Roman" w:hAnsi="Times New Roman" w:cs="Times New Roman"/>
      <w:b/>
      <w:bCs/>
      <w:sz w:val="36"/>
      <w:szCs w:val="36"/>
      <w:lang w:eastAsia="fr-FR"/>
    </w:rPr>
  </w:style>
  <w:style w:type="character" w:customStyle="1" w:styleId="apple-converted-space">
    <w:name w:val="apple-converted-space"/>
    <w:basedOn w:val="DefaultParagraphFont"/>
    <w:rsid w:val="00D118C5"/>
  </w:style>
  <w:style w:type="character" w:styleId="Hyperlink">
    <w:name w:val="Hyperlink"/>
    <w:basedOn w:val="DefaultParagraphFont"/>
    <w:uiPriority w:val="99"/>
    <w:unhideWhenUsed/>
    <w:rsid w:val="00D118C5"/>
    <w:rPr>
      <w:color w:val="0000FF"/>
      <w:u w:val="single"/>
    </w:rPr>
  </w:style>
  <w:style w:type="character" w:styleId="Strong">
    <w:name w:val="Strong"/>
    <w:basedOn w:val="DefaultParagraphFont"/>
    <w:uiPriority w:val="22"/>
    <w:qFormat/>
    <w:rsid w:val="00325552"/>
    <w:rPr>
      <w:b/>
      <w:bCs/>
    </w:rPr>
  </w:style>
  <w:style w:type="paragraph" w:styleId="FootnoteText">
    <w:name w:val="footnote text"/>
    <w:basedOn w:val="Normal"/>
    <w:link w:val="FootnoteTextChar"/>
    <w:uiPriority w:val="99"/>
    <w:unhideWhenUsed/>
    <w:rsid w:val="00A93E7F"/>
  </w:style>
  <w:style w:type="character" w:customStyle="1" w:styleId="FootnoteTextChar">
    <w:name w:val="Footnote Text Char"/>
    <w:basedOn w:val="DefaultParagraphFont"/>
    <w:link w:val="FootnoteText"/>
    <w:uiPriority w:val="99"/>
    <w:rsid w:val="00A93E7F"/>
  </w:style>
  <w:style w:type="character" w:styleId="FootnoteReference">
    <w:name w:val="footnote reference"/>
    <w:basedOn w:val="DefaultParagraphFont"/>
    <w:uiPriority w:val="99"/>
    <w:unhideWhenUsed/>
    <w:rsid w:val="00A93E7F"/>
    <w:rPr>
      <w:vertAlign w:val="superscript"/>
    </w:rPr>
  </w:style>
  <w:style w:type="paragraph" w:styleId="Footer">
    <w:name w:val="footer"/>
    <w:basedOn w:val="Normal"/>
    <w:link w:val="FooterChar"/>
    <w:uiPriority w:val="99"/>
    <w:unhideWhenUsed/>
    <w:rsid w:val="00A93E7F"/>
    <w:pPr>
      <w:tabs>
        <w:tab w:val="center" w:pos="4536"/>
        <w:tab w:val="right" w:pos="9072"/>
      </w:tabs>
    </w:pPr>
  </w:style>
  <w:style w:type="character" w:customStyle="1" w:styleId="FooterChar">
    <w:name w:val="Footer Char"/>
    <w:basedOn w:val="DefaultParagraphFont"/>
    <w:link w:val="Footer"/>
    <w:uiPriority w:val="99"/>
    <w:rsid w:val="00A93E7F"/>
  </w:style>
  <w:style w:type="character" w:styleId="PageNumber">
    <w:name w:val="page number"/>
    <w:basedOn w:val="DefaultParagraphFont"/>
    <w:uiPriority w:val="99"/>
    <w:semiHidden/>
    <w:unhideWhenUsed/>
    <w:rsid w:val="00A93E7F"/>
  </w:style>
  <w:style w:type="character" w:styleId="CommentReference">
    <w:name w:val="annotation reference"/>
    <w:basedOn w:val="DefaultParagraphFont"/>
    <w:uiPriority w:val="99"/>
    <w:semiHidden/>
    <w:unhideWhenUsed/>
    <w:rsid w:val="007567FA"/>
    <w:rPr>
      <w:sz w:val="16"/>
      <w:szCs w:val="16"/>
    </w:rPr>
  </w:style>
  <w:style w:type="paragraph" w:styleId="CommentText">
    <w:name w:val="annotation text"/>
    <w:basedOn w:val="Normal"/>
    <w:link w:val="CommentTextChar"/>
    <w:uiPriority w:val="99"/>
    <w:semiHidden/>
    <w:unhideWhenUsed/>
    <w:rsid w:val="007567FA"/>
    <w:rPr>
      <w:sz w:val="20"/>
      <w:szCs w:val="20"/>
    </w:rPr>
  </w:style>
  <w:style w:type="character" w:customStyle="1" w:styleId="CommentTextChar">
    <w:name w:val="Comment Text Char"/>
    <w:basedOn w:val="DefaultParagraphFont"/>
    <w:link w:val="CommentText"/>
    <w:uiPriority w:val="99"/>
    <w:semiHidden/>
    <w:rsid w:val="007567FA"/>
    <w:rPr>
      <w:sz w:val="20"/>
      <w:szCs w:val="20"/>
    </w:rPr>
  </w:style>
  <w:style w:type="paragraph" w:styleId="CommentSubject">
    <w:name w:val="annotation subject"/>
    <w:basedOn w:val="CommentText"/>
    <w:next w:val="CommentText"/>
    <w:link w:val="CommentSubjectChar"/>
    <w:uiPriority w:val="99"/>
    <w:semiHidden/>
    <w:unhideWhenUsed/>
    <w:rsid w:val="007567FA"/>
    <w:rPr>
      <w:b/>
      <w:bCs/>
    </w:rPr>
  </w:style>
  <w:style w:type="character" w:customStyle="1" w:styleId="CommentSubjectChar">
    <w:name w:val="Comment Subject Char"/>
    <w:basedOn w:val="CommentTextChar"/>
    <w:link w:val="CommentSubject"/>
    <w:uiPriority w:val="99"/>
    <w:semiHidden/>
    <w:rsid w:val="007567FA"/>
    <w:rPr>
      <w:b/>
      <w:bCs/>
      <w:sz w:val="20"/>
      <w:szCs w:val="20"/>
    </w:rPr>
  </w:style>
  <w:style w:type="paragraph" w:styleId="BalloonText">
    <w:name w:val="Balloon Text"/>
    <w:basedOn w:val="Normal"/>
    <w:link w:val="BalloonTextChar"/>
    <w:uiPriority w:val="99"/>
    <w:semiHidden/>
    <w:unhideWhenUsed/>
    <w:rsid w:val="007567FA"/>
    <w:rPr>
      <w:rFonts w:ascii="Tahoma" w:hAnsi="Tahoma" w:cs="Tahoma"/>
      <w:sz w:val="16"/>
      <w:szCs w:val="16"/>
    </w:rPr>
  </w:style>
  <w:style w:type="character" w:customStyle="1" w:styleId="BalloonTextChar">
    <w:name w:val="Balloon Text Char"/>
    <w:basedOn w:val="DefaultParagraphFont"/>
    <w:link w:val="BalloonText"/>
    <w:uiPriority w:val="99"/>
    <w:semiHidden/>
    <w:rsid w:val="007567FA"/>
    <w:rPr>
      <w:rFonts w:ascii="Tahoma" w:hAnsi="Tahoma" w:cs="Tahoma"/>
      <w:sz w:val="16"/>
      <w:szCs w:val="16"/>
    </w:rPr>
  </w:style>
  <w:style w:type="table" w:styleId="TableGrid">
    <w:name w:val="Table Grid"/>
    <w:basedOn w:val="TableNormal"/>
    <w:uiPriority w:val="39"/>
    <w:rsid w:val="0094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752"/>
    <w:pPr>
      <w:tabs>
        <w:tab w:val="center" w:pos="4513"/>
        <w:tab w:val="right" w:pos="9026"/>
      </w:tabs>
    </w:pPr>
  </w:style>
  <w:style w:type="character" w:customStyle="1" w:styleId="HeaderChar">
    <w:name w:val="Header Char"/>
    <w:basedOn w:val="DefaultParagraphFont"/>
    <w:link w:val="Header"/>
    <w:uiPriority w:val="99"/>
    <w:rsid w:val="00BB6752"/>
  </w:style>
  <w:style w:type="paragraph" w:customStyle="1" w:styleId="ColorfulList-Accent11">
    <w:name w:val="Colorful List - Accent 11"/>
    <w:basedOn w:val="Normal"/>
    <w:uiPriority w:val="34"/>
    <w:qFormat/>
    <w:rsid w:val="003351A8"/>
    <w:pPr>
      <w:ind w:left="720" w:hanging="425"/>
      <w:contextualSpacing/>
    </w:pPr>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416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97">
      <w:bodyDiv w:val="1"/>
      <w:marLeft w:val="0"/>
      <w:marRight w:val="0"/>
      <w:marTop w:val="0"/>
      <w:marBottom w:val="0"/>
      <w:divBdr>
        <w:top w:val="none" w:sz="0" w:space="0" w:color="auto"/>
        <w:left w:val="none" w:sz="0" w:space="0" w:color="auto"/>
        <w:bottom w:val="none" w:sz="0" w:space="0" w:color="auto"/>
        <w:right w:val="none" w:sz="0" w:space="0" w:color="auto"/>
      </w:divBdr>
      <w:divsChild>
        <w:div w:id="1158496694">
          <w:marLeft w:val="0"/>
          <w:marRight w:val="0"/>
          <w:marTop w:val="0"/>
          <w:marBottom w:val="0"/>
          <w:divBdr>
            <w:top w:val="none" w:sz="0" w:space="0" w:color="auto"/>
            <w:left w:val="none" w:sz="0" w:space="0" w:color="auto"/>
            <w:bottom w:val="none" w:sz="0" w:space="0" w:color="auto"/>
            <w:right w:val="none" w:sz="0" w:space="0" w:color="auto"/>
          </w:divBdr>
          <w:divsChild>
            <w:div w:id="763499960">
              <w:marLeft w:val="0"/>
              <w:marRight w:val="0"/>
              <w:marTop w:val="0"/>
              <w:marBottom w:val="0"/>
              <w:divBdr>
                <w:top w:val="none" w:sz="0" w:space="0" w:color="auto"/>
                <w:left w:val="none" w:sz="0" w:space="0" w:color="auto"/>
                <w:bottom w:val="none" w:sz="0" w:space="0" w:color="auto"/>
                <w:right w:val="none" w:sz="0" w:space="0" w:color="auto"/>
              </w:divBdr>
              <w:divsChild>
                <w:div w:id="2542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917">
      <w:bodyDiv w:val="1"/>
      <w:marLeft w:val="0"/>
      <w:marRight w:val="0"/>
      <w:marTop w:val="0"/>
      <w:marBottom w:val="0"/>
      <w:divBdr>
        <w:top w:val="none" w:sz="0" w:space="0" w:color="auto"/>
        <w:left w:val="none" w:sz="0" w:space="0" w:color="auto"/>
        <w:bottom w:val="none" w:sz="0" w:space="0" w:color="auto"/>
        <w:right w:val="none" w:sz="0" w:space="0" w:color="auto"/>
      </w:divBdr>
    </w:div>
    <w:div w:id="132063330">
      <w:bodyDiv w:val="1"/>
      <w:marLeft w:val="0"/>
      <w:marRight w:val="0"/>
      <w:marTop w:val="0"/>
      <w:marBottom w:val="0"/>
      <w:divBdr>
        <w:top w:val="none" w:sz="0" w:space="0" w:color="auto"/>
        <w:left w:val="none" w:sz="0" w:space="0" w:color="auto"/>
        <w:bottom w:val="none" w:sz="0" w:space="0" w:color="auto"/>
        <w:right w:val="none" w:sz="0" w:space="0" w:color="auto"/>
      </w:divBdr>
      <w:divsChild>
        <w:div w:id="2136823174">
          <w:marLeft w:val="0"/>
          <w:marRight w:val="0"/>
          <w:marTop w:val="0"/>
          <w:marBottom w:val="0"/>
          <w:divBdr>
            <w:top w:val="none" w:sz="0" w:space="0" w:color="auto"/>
            <w:left w:val="none" w:sz="0" w:space="0" w:color="auto"/>
            <w:bottom w:val="none" w:sz="0" w:space="0" w:color="auto"/>
            <w:right w:val="none" w:sz="0" w:space="0" w:color="auto"/>
          </w:divBdr>
          <w:divsChild>
            <w:div w:id="1229725474">
              <w:marLeft w:val="0"/>
              <w:marRight w:val="0"/>
              <w:marTop w:val="0"/>
              <w:marBottom w:val="0"/>
              <w:divBdr>
                <w:top w:val="none" w:sz="0" w:space="0" w:color="auto"/>
                <w:left w:val="none" w:sz="0" w:space="0" w:color="auto"/>
                <w:bottom w:val="none" w:sz="0" w:space="0" w:color="auto"/>
                <w:right w:val="none" w:sz="0" w:space="0" w:color="auto"/>
              </w:divBdr>
              <w:divsChild>
                <w:div w:id="14135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128">
      <w:bodyDiv w:val="1"/>
      <w:marLeft w:val="0"/>
      <w:marRight w:val="0"/>
      <w:marTop w:val="0"/>
      <w:marBottom w:val="0"/>
      <w:divBdr>
        <w:top w:val="none" w:sz="0" w:space="0" w:color="auto"/>
        <w:left w:val="none" w:sz="0" w:space="0" w:color="auto"/>
        <w:bottom w:val="none" w:sz="0" w:space="0" w:color="auto"/>
        <w:right w:val="none" w:sz="0" w:space="0" w:color="auto"/>
      </w:divBdr>
    </w:div>
    <w:div w:id="157163354">
      <w:bodyDiv w:val="1"/>
      <w:marLeft w:val="0"/>
      <w:marRight w:val="0"/>
      <w:marTop w:val="0"/>
      <w:marBottom w:val="0"/>
      <w:divBdr>
        <w:top w:val="none" w:sz="0" w:space="0" w:color="auto"/>
        <w:left w:val="none" w:sz="0" w:space="0" w:color="auto"/>
        <w:bottom w:val="none" w:sz="0" w:space="0" w:color="auto"/>
        <w:right w:val="none" w:sz="0" w:space="0" w:color="auto"/>
      </w:divBdr>
      <w:divsChild>
        <w:div w:id="32116957">
          <w:marLeft w:val="0"/>
          <w:marRight w:val="0"/>
          <w:marTop w:val="0"/>
          <w:marBottom w:val="0"/>
          <w:divBdr>
            <w:top w:val="none" w:sz="0" w:space="0" w:color="auto"/>
            <w:left w:val="none" w:sz="0" w:space="0" w:color="auto"/>
            <w:bottom w:val="none" w:sz="0" w:space="0" w:color="auto"/>
            <w:right w:val="none" w:sz="0" w:space="0" w:color="auto"/>
          </w:divBdr>
          <w:divsChild>
            <w:div w:id="1415392002">
              <w:marLeft w:val="0"/>
              <w:marRight w:val="0"/>
              <w:marTop w:val="0"/>
              <w:marBottom w:val="0"/>
              <w:divBdr>
                <w:top w:val="none" w:sz="0" w:space="0" w:color="auto"/>
                <w:left w:val="none" w:sz="0" w:space="0" w:color="auto"/>
                <w:bottom w:val="none" w:sz="0" w:space="0" w:color="auto"/>
                <w:right w:val="none" w:sz="0" w:space="0" w:color="auto"/>
              </w:divBdr>
              <w:divsChild>
                <w:div w:id="11653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5519">
      <w:bodyDiv w:val="1"/>
      <w:marLeft w:val="0"/>
      <w:marRight w:val="0"/>
      <w:marTop w:val="0"/>
      <w:marBottom w:val="0"/>
      <w:divBdr>
        <w:top w:val="none" w:sz="0" w:space="0" w:color="auto"/>
        <w:left w:val="none" w:sz="0" w:space="0" w:color="auto"/>
        <w:bottom w:val="none" w:sz="0" w:space="0" w:color="auto"/>
        <w:right w:val="none" w:sz="0" w:space="0" w:color="auto"/>
      </w:divBdr>
      <w:divsChild>
        <w:div w:id="1798914890">
          <w:marLeft w:val="0"/>
          <w:marRight w:val="0"/>
          <w:marTop w:val="0"/>
          <w:marBottom w:val="0"/>
          <w:divBdr>
            <w:top w:val="none" w:sz="0" w:space="0" w:color="auto"/>
            <w:left w:val="none" w:sz="0" w:space="0" w:color="auto"/>
            <w:bottom w:val="none" w:sz="0" w:space="0" w:color="auto"/>
            <w:right w:val="none" w:sz="0" w:space="0" w:color="auto"/>
          </w:divBdr>
          <w:divsChild>
            <w:div w:id="1390836677">
              <w:marLeft w:val="0"/>
              <w:marRight w:val="0"/>
              <w:marTop w:val="0"/>
              <w:marBottom w:val="0"/>
              <w:divBdr>
                <w:top w:val="none" w:sz="0" w:space="0" w:color="auto"/>
                <w:left w:val="none" w:sz="0" w:space="0" w:color="auto"/>
                <w:bottom w:val="none" w:sz="0" w:space="0" w:color="auto"/>
                <w:right w:val="none" w:sz="0" w:space="0" w:color="auto"/>
              </w:divBdr>
              <w:divsChild>
                <w:div w:id="526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73924">
      <w:bodyDiv w:val="1"/>
      <w:marLeft w:val="0"/>
      <w:marRight w:val="0"/>
      <w:marTop w:val="0"/>
      <w:marBottom w:val="0"/>
      <w:divBdr>
        <w:top w:val="none" w:sz="0" w:space="0" w:color="auto"/>
        <w:left w:val="none" w:sz="0" w:space="0" w:color="auto"/>
        <w:bottom w:val="none" w:sz="0" w:space="0" w:color="auto"/>
        <w:right w:val="none" w:sz="0" w:space="0" w:color="auto"/>
      </w:divBdr>
      <w:divsChild>
        <w:div w:id="212011459">
          <w:marLeft w:val="0"/>
          <w:marRight w:val="0"/>
          <w:marTop w:val="0"/>
          <w:marBottom w:val="0"/>
          <w:divBdr>
            <w:top w:val="none" w:sz="0" w:space="0" w:color="auto"/>
            <w:left w:val="none" w:sz="0" w:space="0" w:color="auto"/>
            <w:bottom w:val="none" w:sz="0" w:space="0" w:color="auto"/>
            <w:right w:val="none" w:sz="0" w:space="0" w:color="auto"/>
          </w:divBdr>
          <w:divsChild>
            <w:div w:id="1991908094">
              <w:marLeft w:val="0"/>
              <w:marRight w:val="0"/>
              <w:marTop w:val="0"/>
              <w:marBottom w:val="0"/>
              <w:divBdr>
                <w:top w:val="none" w:sz="0" w:space="0" w:color="auto"/>
                <w:left w:val="none" w:sz="0" w:space="0" w:color="auto"/>
                <w:bottom w:val="none" w:sz="0" w:space="0" w:color="auto"/>
                <w:right w:val="none" w:sz="0" w:space="0" w:color="auto"/>
              </w:divBdr>
              <w:divsChild>
                <w:div w:id="17528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71543">
      <w:bodyDiv w:val="1"/>
      <w:marLeft w:val="0"/>
      <w:marRight w:val="0"/>
      <w:marTop w:val="0"/>
      <w:marBottom w:val="0"/>
      <w:divBdr>
        <w:top w:val="none" w:sz="0" w:space="0" w:color="auto"/>
        <w:left w:val="none" w:sz="0" w:space="0" w:color="auto"/>
        <w:bottom w:val="none" w:sz="0" w:space="0" w:color="auto"/>
        <w:right w:val="none" w:sz="0" w:space="0" w:color="auto"/>
      </w:divBdr>
      <w:divsChild>
        <w:div w:id="828330614">
          <w:marLeft w:val="0"/>
          <w:marRight w:val="0"/>
          <w:marTop w:val="0"/>
          <w:marBottom w:val="0"/>
          <w:divBdr>
            <w:top w:val="none" w:sz="0" w:space="0" w:color="auto"/>
            <w:left w:val="none" w:sz="0" w:space="0" w:color="auto"/>
            <w:bottom w:val="none" w:sz="0" w:space="0" w:color="auto"/>
            <w:right w:val="none" w:sz="0" w:space="0" w:color="auto"/>
          </w:divBdr>
          <w:divsChild>
            <w:div w:id="465465817">
              <w:marLeft w:val="0"/>
              <w:marRight w:val="0"/>
              <w:marTop w:val="0"/>
              <w:marBottom w:val="0"/>
              <w:divBdr>
                <w:top w:val="none" w:sz="0" w:space="0" w:color="auto"/>
                <w:left w:val="none" w:sz="0" w:space="0" w:color="auto"/>
                <w:bottom w:val="none" w:sz="0" w:space="0" w:color="auto"/>
                <w:right w:val="none" w:sz="0" w:space="0" w:color="auto"/>
              </w:divBdr>
              <w:divsChild>
                <w:div w:id="647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6789">
      <w:bodyDiv w:val="1"/>
      <w:marLeft w:val="0"/>
      <w:marRight w:val="0"/>
      <w:marTop w:val="0"/>
      <w:marBottom w:val="0"/>
      <w:divBdr>
        <w:top w:val="none" w:sz="0" w:space="0" w:color="auto"/>
        <w:left w:val="none" w:sz="0" w:space="0" w:color="auto"/>
        <w:bottom w:val="none" w:sz="0" w:space="0" w:color="auto"/>
        <w:right w:val="none" w:sz="0" w:space="0" w:color="auto"/>
      </w:divBdr>
      <w:divsChild>
        <w:div w:id="1807311072">
          <w:marLeft w:val="0"/>
          <w:marRight w:val="0"/>
          <w:marTop w:val="0"/>
          <w:marBottom w:val="0"/>
          <w:divBdr>
            <w:top w:val="none" w:sz="0" w:space="0" w:color="auto"/>
            <w:left w:val="none" w:sz="0" w:space="0" w:color="auto"/>
            <w:bottom w:val="none" w:sz="0" w:space="0" w:color="auto"/>
            <w:right w:val="none" w:sz="0" w:space="0" w:color="auto"/>
          </w:divBdr>
          <w:divsChild>
            <w:div w:id="377779021">
              <w:marLeft w:val="0"/>
              <w:marRight w:val="0"/>
              <w:marTop w:val="0"/>
              <w:marBottom w:val="0"/>
              <w:divBdr>
                <w:top w:val="none" w:sz="0" w:space="0" w:color="auto"/>
                <w:left w:val="none" w:sz="0" w:space="0" w:color="auto"/>
                <w:bottom w:val="none" w:sz="0" w:space="0" w:color="auto"/>
                <w:right w:val="none" w:sz="0" w:space="0" w:color="auto"/>
              </w:divBdr>
              <w:divsChild>
                <w:div w:id="19082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4011">
      <w:bodyDiv w:val="1"/>
      <w:marLeft w:val="0"/>
      <w:marRight w:val="0"/>
      <w:marTop w:val="0"/>
      <w:marBottom w:val="0"/>
      <w:divBdr>
        <w:top w:val="none" w:sz="0" w:space="0" w:color="auto"/>
        <w:left w:val="none" w:sz="0" w:space="0" w:color="auto"/>
        <w:bottom w:val="none" w:sz="0" w:space="0" w:color="auto"/>
        <w:right w:val="none" w:sz="0" w:space="0" w:color="auto"/>
      </w:divBdr>
      <w:divsChild>
        <w:div w:id="2013140204">
          <w:marLeft w:val="0"/>
          <w:marRight w:val="0"/>
          <w:marTop w:val="0"/>
          <w:marBottom w:val="0"/>
          <w:divBdr>
            <w:top w:val="none" w:sz="0" w:space="0" w:color="auto"/>
            <w:left w:val="none" w:sz="0" w:space="0" w:color="auto"/>
            <w:bottom w:val="none" w:sz="0" w:space="0" w:color="auto"/>
            <w:right w:val="none" w:sz="0" w:space="0" w:color="auto"/>
          </w:divBdr>
          <w:divsChild>
            <w:div w:id="343095700">
              <w:marLeft w:val="0"/>
              <w:marRight w:val="0"/>
              <w:marTop w:val="0"/>
              <w:marBottom w:val="0"/>
              <w:divBdr>
                <w:top w:val="none" w:sz="0" w:space="0" w:color="auto"/>
                <w:left w:val="none" w:sz="0" w:space="0" w:color="auto"/>
                <w:bottom w:val="none" w:sz="0" w:space="0" w:color="auto"/>
                <w:right w:val="none" w:sz="0" w:space="0" w:color="auto"/>
              </w:divBdr>
              <w:divsChild>
                <w:div w:id="14353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8079">
      <w:bodyDiv w:val="1"/>
      <w:marLeft w:val="0"/>
      <w:marRight w:val="0"/>
      <w:marTop w:val="0"/>
      <w:marBottom w:val="0"/>
      <w:divBdr>
        <w:top w:val="none" w:sz="0" w:space="0" w:color="auto"/>
        <w:left w:val="none" w:sz="0" w:space="0" w:color="auto"/>
        <w:bottom w:val="none" w:sz="0" w:space="0" w:color="auto"/>
        <w:right w:val="none" w:sz="0" w:space="0" w:color="auto"/>
      </w:divBdr>
      <w:divsChild>
        <w:div w:id="1440833968">
          <w:marLeft w:val="0"/>
          <w:marRight w:val="0"/>
          <w:marTop w:val="0"/>
          <w:marBottom w:val="0"/>
          <w:divBdr>
            <w:top w:val="none" w:sz="0" w:space="0" w:color="auto"/>
            <w:left w:val="none" w:sz="0" w:space="0" w:color="auto"/>
            <w:bottom w:val="none" w:sz="0" w:space="0" w:color="auto"/>
            <w:right w:val="none" w:sz="0" w:space="0" w:color="auto"/>
          </w:divBdr>
          <w:divsChild>
            <w:div w:id="1710059723">
              <w:marLeft w:val="0"/>
              <w:marRight w:val="0"/>
              <w:marTop w:val="0"/>
              <w:marBottom w:val="0"/>
              <w:divBdr>
                <w:top w:val="none" w:sz="0" w:space="0" w:color="auto"/>
                <w:left w:val="none" w:sz="0" w:space="0" w:color="auto"/>
                <w:bottom w:val="none" w:sz="0" w:space="0" w:color="auto"/>
                <w:right w:val="none" w:sz="0" w:space="0" w:color="auto"/>
              </w:divBdr>
              <w:divsChild>
                <w:div w:id="6032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664">
      <w:bodyDiv w:val="1"/>
      <w:marLeft w:val="0"/>
      <w:marRight w:val="0"/>
      <w:marTop w:val="0"/>
      <w:marBottom w:val="0"/>
      <w:divBdr>
        <w:top w:val="none" w:sz="0" w:space="0" w:color="auto"/>
        <w:left w:val="none" w:sz="0" w:space="0" w:color="auto"/>
        <w:bottom w:val="none" w:sz="0" w:space="0" w:color="auto"/>
        <w:right w:val="none" w:sz="0" w:space="0" w:color="auto"/>
      </w:divBdr>
      <w:divsChild>
        <w:div w:id="1390760293">
          <w:marLeft w:val="0"/>
          <w:marRight w:val="0"/>
          <w:marTop w:val="0"/>
          <w:marBottom w:val="0"/>
          <w:divBdr>
            <w:top w:val="none" w:sz="0" w:space="0" w:color="auto"/>
            <w:left w:val="none" w:sz="0" w:space="0" w:color="auto"/>
            <w:bottom w:val="none" w:sz="0" w:space="0" w:color="auto"/>
            <w:right w:val="none" w:sz="0" w:space="0" w:color="auto"/>
          </w:divBdr>
          <w:divsChild>
            <w:div w:id="1134904704">
              <w:marLeft w:val="0"/>
              <w:marRight w:val="0"/>
              <w:marTop w:val="0"/>
              <w:marBottom w:val="0"/>
              <w:divBdr>
                <w:top w:val="none" w:sz="0" w:space="0" w:color="auto"/>
                <w:left w:val="none" w:sz="0" w:space="0" w:color="auto"/>
                <w:bottom w:val="none" w:sz="0" w:space="0" w:color="auto"/>
                <w:right w:val="none" w:sz="0" w:space="0" w:color="auto"/>
              </w:divBdr>
              <w:divsChild>
                <w:div w:id="7400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3794">
      <w:bodyDiv w:val="1"/>
      <w:marLeft w:val="0"/>
      <w:marRight w:val="0"/>
      <w:marTop w:val="0"/>
      <w:marBottom w:val="0"/>
      <w:divBdr>
        <w:top w:val="none" w:sz="0" w:space="0" w:color="auto"/>
        <w:left w:val="none" w:sz="0" w:space="0" w:color="auto"/>
        <w:bottom w:val="none" w:sz="0" w:space="0" w:color="auto"/>
        <w:right w:val="none" w:sz="0" w:space="0" w:color="auto"/>
      </w:divBdr>
      <w:divsChild>
        <w:div w:id="1303385358">
          <w:marLeft w:val="0"/>
          <w:marRight w:val="0"/>
          <w:marTop w:val="0"/>
          <w:marBottom w:val="0"/>
          <w:divBdr>
            <w:top w:val="none" w:sz="0" w:space="0" w:color="auto"/>
            <w:left w:val="none" w:sz="0" w:space="0" w:color="auto"/>
            <w:bottom w:val="none" w:sz="0" w:space="0" w:color="auto"/>
            <w:right w:val="none" w:sz="0" w:space="0" w:color="auto"/>
          </w:divBdr>
          <w:divsChild>
            <w:div w:id="892083501">
              <w:marLeft w:val="0"/>
              <w:marRight w:val="0"/>
              <w:marTop w:val="0"/>
              <w:marBottom w:val="0"/>
              <w:divBdr>
                <w:top w:val="none" w:sz="0" w:space="0" w:color="auto"/>
                <w:left w:val="none" w:sz="0" w:space="0" w:color="auto"/>
                <w:bottom w:val="none" w:sz="0" w:space="0" w:color="auto"/>
                <w:right w:val="none" w:sz="0" w:space="0" w:color="auto"/>
              </w:divBdr>
              <w:divsChild>
                <w:div w:id="523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3502">
      <w:bodyDiv w:val="1"/>
      <w:marLeft w:val="0"/>
      <w:marRight w:val="0"/>
      <w:marTop w:val="0"/>
      <w:marBottom w:val="0"/>
      <w:divBdr>
        <w:top w:val="none" w:sz="0" w:space="0" w:color="auto"/>
        <w:left w:val="none" w:sz="0" w:space="0" w:color="auto"/>
        <w:bottom w:val="none" w:sz="0" w:space="0" w:color="auto"/>
        <w:right w:val="none" w:sz="0" w:space="0" w:color="auto"/>
      </w:divBdr>
      <w:divsChild>
        <w:div w:id="368653397">
          <w:marLeft w:val="0"/>
          <w:marRight w:val="0"/>
          <w:marTop w:val="0"/>
          <w:marBottom w:val="0"/>
          <w:divBdr>
            <w:top w:val="none" w:sz="0" w:space="0" w:color="auto"/>
            <w:left w:val="none" w:sz="0" w:space="0" w:color="auto"/>
            <w:bottom w:val="none" w:sz="0" w:space="0" w:color="auto"/>
            <w:right w:val="none" w:sz="0" w:space="0" w:color="auto"/>
          </w:divBdr>
          <w:divsChild>
            <w:div w:id="1913810418">
              <w:marLeft w:val="0"/>
              <w:marRight w:val="0"/>
              <w:marTop w:val="0"/>
              <w:marBottom w:val="0"/>
              <w:divBdr>
                <w:top w:val="none" w:sz="0" w:space="0" w:color="auto"/>
                <w:left w:val="none" w:sz="0" w:space="0" w:color="auto"/>
                <w:bottom w:val="none" w:sz="0" w:space="0" w:color="auto"/>
                <w:right w:val="none" w:sz="0" w:space="0" w:color="auto"/>
              </w:divBdr>
              <w:divsChild>
                <w:div w:id="733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8090">
      <w:bodyDiv w:val="1"/>
      <w:marLeft w:val="0"/>
      <w:marRight w:val="0"/>
      <w:marTop w:val="0"/>
      <w:marBottom w:val="0"/>
      <w:divBdr>
        <w:top w:val="none" w:sz="0" w:space="0" w:color="auto"/>
        <w:left w:val="none" w:sz="0" w:space="0" w:color="auto"/>
        <w:bottom w:val="none" w:sz="0" w:space="0" w:color="auto"/>
        <w:right w:val="none" w:sz="0" w:space="0" w:color="auto"/>
      </w:divBdr>
    </w:div>
    <w:div w:id="1243028743">
      <w:bodyDiv w:val="1"/>
      <w:marLeft w:val="0"/>
      <w:marRight w:val="0"/>
      <w:marTop w:val="0"/>
      <w:marBottom w:val="0"/>
      <w:divBdr>
        <w:top w:val="none" w:sz="0" w:space="0" w:color="auto"/>
        <w:left w:val="none" w:sz="0" w:space="0" w:color="auto"/>
        <w:bottom w:val="none" w:sz="0" w:space="0" w:color="auto"/>
        <w:right w:val="none" w:sz="0" w:space="0" w:color="auto"/>
      </w:divBdr>
    </w:div>
    <w:div w:id="1419903261">
      <w:bodyDiv w:val="1"/>
      <w:marLeft w:val="0"/>
      <w:marRight w:val="0"/>
      <w:marTop w:val="0"/>
      <w:marBottom w:val="0"/>
      <w:divBdr>
        <w:top w:val="none" w:sz="0" w:space="0" w:color="auto"/>
        <w:left w:val="none" w:sz="0" w:space="0" w:color="auto"/>
        <w:bottom w:val="none" w:sz="0" w:space="0" w:color="auto"/>
        <w:right w:val="none" w:sz="0" w:space="0" w:color="auto"/>
      </w:divBdr>
    </w:div>
    <w:div w:id="1445272828">
      <w:bodyDiv w:val="1"/>
      <w:marLeft w:val="0"/>
      <w:marRight w:val="0"/>
      <w:marTop w:val="0"/>
      <w:marBottom w:val="0"/>
      <w:divBdr>
        <w:top w:val="none" w:sz="0" w:space="0" w:color="auto"/>
        <w:left w:val="none" w:sz="0" w:space="0" w:color="auto"/>
        <w:bottom w:val="none" w:sz="0" w:space="0" w:color="auto"/>
        <w:right w:val="none" w:sz="0" w:space="0" w:color="auto"/>
      </w:divBdr>
    </w:div>
    <w:div w:id="1485586113">
      <w:bodyDiv w:val="1"/>
      <w:marLeft w:val="0"/>
      <w:marRight w:val="0"/>
      <w:marTop w:val="0"/>
      <w:marBottom w:val="0"/>
      <w:divBdr>
        <w:top w:val="none" w:sz="0" w:space="0" w:color="auto"/>
        <w:left w:val="none" w:sz="0" w:space="0" w:color="auto"/>
        <w:bottom w:val="none" w:sz="0" w:space="0" w:color="auto"/>
        <w:right w:val="none" w:sz="0" w:space="0" w:color="auto"/>
      </w:divBdr>
    </w:div>
    <w:div w:id="1699501389">
      <w:bodyDiv w:val="1"/>
      <w:marLeft w:val="0"/>
      <w:marRight w:val="0"/>
      <w:marTop w:val="0"/>
      <w:marBottom w:val="0"/>
      <w:divBdr>
        <w:top w:val="none" w:sz="0" w:space="0" w:color="auto"/>
        <w:left w:val="none" w:sz="0" w:space="0" w:color="auto"/>
        <w:bottom w:val="none" w:sz="0" w:space="0" w:color="auto"/>
        <w:right w:val="none" w:sz="0" w:space="0" w:color="auto"/>
      </w:divBdr>
      <w:divsChild>
        <w:div w:id="1636907311">
          <w:marLeft w:val="0"/>
          <w:marRight w:val="0"/>
          <w:marTop w:val="0"/>
          <w:marBottom w:val="0"/>
          <w:divBdr>
            <w:top w:val="none" w:sz="0" w:space="0" w:color="auto"/>
            <w:left w:val="none" w:sz="0" w:space="0" w:color="auto"/>
            <w:bottom w:val="none" w:sz="0" w:space="0" w:color="auto"/>
            <w:right w:val="none" w:sz="0" w:space="0" w:color="auto"/>
          </w:divBdr>
          <w:divsChild>
            <w:div w:id="1308778802">
              <w:marLeft w:val="0"/>
              <w:marRight w:val="0"/>
              <w:marTop w:val="0"/>
              <w:marBottom w:val="0"/>
              <w:divBdr>
                <w:top w:val="none" w:sz="0" w:space="0" w:color="auto"/>
                <w:left w:val="none" w:sz="0" w:space="0" w:color="auto"/>
                <w:bottom w:val="none" w:sz="0" w:space="0" w:color="auto"/>
                <w:right w:val="none" w:sz="0" w:space="0" w:color="auto"/>
              </w:divBdr>
              <w:divsChild>
                <w:div w:id="599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009">
      <w:bodyDiv w:val="1"/>
      <w:marLeft w:val="0"/>
      <w:marRight w:val="0"/>
      <w:marTop w:val="0"/>
      <w:marBottom w:val="0"/>
      <w:divBdr>
        <w:top w:val="none" w:sz="0" w:space="0" w:color="auto"/>
        <w:left w:val="none" w:sz="0" w:space="0" w:color="auto"/>
        <w:bottom w:val="none" w:sz="0" w:space="0" w:color="auto"/>
        <w:right w:val="none" w:sz="0" w:space="0" w:color="auto"/>
      </w:divBdr>
      <w:divsChild>
        <w:div w:id="198785021">
          <w:marLeft w:val="0"/>
          <w:marRight w:val="0"/>
          <w:marTop w:val="0"/>
          <w:marBottom w:val="0"/>
          <w:divBdr>
            <w:top w:val="none" w:sz="0" w:space="0" w:color="auto"/>
            <w:left w:val="none" w:sz="0" w:space="0" w:color="auto"/>
            <w:bottom w:val="none" w:sz="0" w:space="0" w:color="auto"/>
            <w:right w:val="none" w:sz="0" w:space="0" w:color="auto"/>
          </w:divBdr>
          <w:divsChild>
            <w:div w:id="1129710829">
              <w:marLeft w:val="0"/>
              <w:marRight w:val="0"/>
              <w:marTop w:val="0"/>
              <w:marBottom w:val="0"/>
              <w:divBdr>
                <w:top w:val="none" w:sz="0" w:space="0" w:color="auto"/>
                <w:left w:val="none" w:sz="0" w:space="0" w:color="auto"/>
                <w:bottom w:val="none" w:sz="0" w:space="0" w:color="auto"/>
                <w:right w:val="none" w:sz="0" w:space="0" w:color="auto"/>
              </w:divBdr>
              <w:divsChild>
                <w:div w:id="983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6020">
      <w:bodyDiv w:val="1"/>
      <w:marLeft w:val="0"/>
      <w:marRight w:val="0"/>
      <w:marTop w:val="0"/>
      <w:marBottom w:val="0"/>
      <w:divBdr>
        <w:top w:val="none" w:sz="0" w:space="0" w:color="auto"/>
        <w:left w:val="none" w:sz="0" w:space="0" w:color="auto"/>
        <w:bottom w:val="none" w:sz="0" w:space="0" w:color="auto"/>
        <w:right w:val="none" w:sz="0" w:space="0" w:color="auto"/>
      </w:divBdr>
    </w:div>
    <w:div w:id="1904410698">
      <w:bodyDiv w:val="1"/>
      <w:marLeft w:val="0"/>
      <w:marRight w:val="0"/>
      <w:marTop w:val="0"/>
      <w:marBottom w:val="0"/>
      <w:divBdr>
        <w:top w:val="none" w:sz="0" w:space="0" w:color="auto"/>
        <w:left w:val="none" w:sz="0" w:space="0" w:color="auto"/>
        <w:bottom w:val="none" w:sz="0" w:space="0" w:color="auto"/>
        <w:right w:val="none" w:sz="0" w:space="0" w:color="auto"/>
      </w:divBdr>
      <w:divsChild>
        <w:div w:id="722386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68105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59428169">
      <w:bodyDiv w:val="1"/>
      <w:marLeft w:val="0"/>
      <w:marRight w:val="0"/>
      <w:marTop w:val="0"/>
      <w:marBottom w:val="0"/>
      <w:divBdr>
        <w:top w:val="none" w:sz="0" w:space="0" w:color="auto"/>
        <w:left w:val="none" w:sz="0" w:space="0" w:color="auto"/>
        <w:bottom w:val="none" w:sz="0" w:space="0" w:color="auto"/>
        <w:right w:val="none" w:sz="0" w:space="0" w:color="auto"/>
      </w:divBdr>
      <w:divsChild>
        <w:div w:id="1897619803">
          <w:marLeft w:val="0"/>
          <w:marRight w:val="0"/>
          <w:marTop w:val="0"/>
          <w:marBottom w:val="0"/>
          <w:divBdr>
            <w:top w:val="none" w:sz="0" w:space="0" w:color="auto"/>
            <w:left w:val="none" w:sz="0" w:space="0" w:color="auto"/>
            <w:bottom w:val="none" w:sz="0" w:space="0" w:color="auto"/>
            <w:right w:val="none" w:sz="0" w:space="0" w:color="auto"/>
          </w:divBdr>
          <w:divsChild>
            <w:div w:id="1337222931">
              <w:marLeft w:val="0"/>
              <w:marRight w:val="0"/>
              <w:marTop w:val="0"/>
              <w:marBottom w:val="0"/>
              <w:divBdr>
                <w:top w:val="none" w:sz="0" w:space="0" w:color="auto"/>
                <w:left w:val="none" w:sz="0" w:space="0" w:color="auto"/>
                <w:bottom w:val="none" w:sz="0" w:space="0" w:color="auto"/>
                <w:right w:val="none" w:sz="0" w:space="0" w:color="auto"/>
              </w:divBdr>
              <w:divsChild>
                <w:div w:id="1508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pdf/cop9/cop9_doc08_e.pdf" TargetMode="External"/><Relationship Id="rId13" Type="http://schemas.openxmlformats.org/officeDocument/2006/relationships/hyperlink" Target="https://medwet.org/2019/12/medwet-presence-at-the-barcelona-convention-cop-21/" TargetMode="External"/><Relationship Id="rId3" Type="http://schemas.openxmlformats.org/officeDocument/2006/relationships/hyperlink" Target="https://www.ramsar.org/sites/default/files/documents/pdf/cop9/cop9_doc08_e.pdf" TargetMode="External"/><Relationship Id="rId7" Type="http://schemas.openxmlformats.org/officeDocument/2006/relationships/hyperlink" Target="http://eaaflyway.net/documents/key/internal/EAAFP_Secretariat_ToR_as-adopted.pdf" TargetMode="External"/><Relationship Id="rId12" Type="http://schemas.openxmlformats.org/officeDocument/2006/relationships/hyperlink" Target="http://legal.un.org/ilc/texts/instruments/english/draft_articles/9_11_2011.pdf" TargetMode="External"/><Relationship Id="rId2" Type="http://schemas.openxmlformats.org/officeDocument/2006/relationships/hyperlink" Target="https://www.ramsar.org/sites/default/files/documents/library/ri_report2015_plan2016_centre_western_hemisphere.pdf" TargetMode="External"/><Relationship Id="rId1" Type="http://schemas.openxmlformats.org/officeDocument/2006/relationships/hyperlink" Target="https://www.ramsar.org/activity/ramsar-regional-initiatives" TargetMode="External"/><Relationship Id="rId6" Type="http://schemas.openxmlformats.org/officeDocument/2006/relationships/hyperlink" Target="https://medwet.org/wp-content/uploads/2018/05/EN-Terms-of-Reference-of-Mediterranean-Wetlands-Initiative.pdf" TargetMode="External"/><Relationship Id="rId11" Type="http://schemas.openxmlformats.org/officeDocument/2006/relationships/hyperlink" Target="https://dx.doi.org/10.2139/ssrn.2682444" TargetMode="External"/><Relationship Id="rId5" Type="http://schemas.openxmlformats.org/officeDocument/2006/relationships/hyperlink" Target="https://www.ramsar.org/sites/default/files/documents/pdf/sc/41/sc41_doc13_app06.pdf" TargetMode="External"/><Relationship Id="rId10" Type="http://schemas.openxmlformats.org/officeDocument/2006/relationships/hyperlink" Target="https://ssrn.com/abstract=2682444" TargetMode="External"/><Relationship Id="rId4" Type="http://schemas.openxmlformats.org/officeDocument/2006/relationships/hyperlink" Target="https://www.ramsar.org/sites/default/files/documents/pdf/cop9/cop9_doc08_e.pdf" TargetMode="External"/><Relationship Id="rId9" Type="http://schemas.openxmlformats.org/officeDocument/2006/relationships/hyperlink" Target="https://www.ramsar.org/sites/default/files/documents/library/ri_report2015_plan2016_centre_western_hemisphere.pdf" TargetMode="External"/><Relationship Id="rId14" Type="http://schemas.openxmlformats.org/officeDocument/2006/relationships/hyperlink" Target="http://wedocs.unep.org/bitstream/handle/20.500.11822/20737/Accreditation%20modalities%20%20Flyer2.pdf?sequence=1&amp;isAllowed=y"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24938F-8014-4A52-AC25-CCA80D18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10335</Words>
  <Characters>58913</Characters>
  <Application>Microsoft Office Word</Application>
  <DocSecurity>0</DocSecurity>
  <Lines>490</Lines>
  <Paragraphs>138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JENNINGS Edmund</cp:lastModifiedBy>
  <cp:revision>3</cp:revision>
  <cp:lastPrinted>2020-03-31T09:29:00Z</cp:lastPrinted>
  <dcterms:created xsi:type="dcterms:W3CDTF">2020-04-06T11:28:00Z</dcterms:created>
  <dcterms:modified xsi:type="dcterms:W3CDTF">2020-04-30T18:30:00Z</dcterms:modified>
</cp:coreProperties>
</file>