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BC53" w14:textId="77777777" w:rsidR="004C396F" w:rsidRPr="00022721" w:rsidRDefault="004C396F" w:rsidP="004C396F">
      <w:pPr>
        <w:pBdr>
          <w:top w:val="single" w:sz="12" w:space="0" w:color="auto" w:shadow="1"/>
          <w:left w:val="single" w:sz="12" w:space="4" w:color="auto" w:shadow="1"/>
          <w:bottom w:val="single" w:sz="12" w:space="1" w:color="auto" w:shadow="1"/>
          <w:right w:val="single" w:sz="12" w:space="7" w:color="auto" w:shadow="1"/>
        </w:pBdr>
        <w:suppressAutoHyphens/>
        <w:ind w:right="2790"/>
        <w:rPr>
          <w:rFonts w:cstheme="minorHAnsi"/>
          <w:bCs/>
          <w:sz w:val="22"/>
          <w:szCs w:val="22"/>
        </w:rPr>
      </w:pPr>
      <w:bookmarkStart w:id="0" w:name="_GoBack"/>
      <w:r w:rsidRPr="00022721">
        <w:rPr>
          <w:rFonts w:cstheme="minorHAnsi"/>
          <w:bCs/>
          <w:sz w:val="22"/>
          <w:szCs w:val="22"/>
        </w:rPr>
        <w:t>CONVENTION SUR LES ZONES HUMIDES</w:t>
      </w:r>
    </w:p>
    <w:p w14:paraId="14457FE4" w14:textId="77777777" w:rsidR="004C396F" w:rsidRPr="00022721" w:rsidRDefault="00D623B4" w:rsidP="004C396F">
      <w:pPr>
        <w:pBdr>
          <w:top w:val="single" w:sz="12" w:space="0" w:color="auto" w:shadow="1"/>
          <w:left w:val="single" w:sz="12" w:space="4" w:color="auto" w:shadow="1"/>
          <w:bottom w:val="single" w:sz="12" w:space="1" w:color="auto" w:shadow="1"/>
          <w:right w:val="single" w:sz="12" w:space="7" w:color="auto" w:shadow="1"/>
        </w:pBdr>
        <w:suppressAutoHyphens/>
        <w:ind w:right="2790"/>
        <w:rPr>
          <w:rFonts w:cstheme="minorHAnsi"/>
          <w:bCs/>
          <w:sz w:val="22"/>
          <w:szCs w:val="22"/>
        </w:rPr>
      </w:pPr>
      <w:r w:rsidRPr="00022721">
        <w:rPr>
          <w:rFonts w:cstheme="minorHAnsi"/>
          <w:bCs/>
          <w:sz w:val="22"/>
          <w:szCs w:val="22"/>
        </w:rPr>
        <w:t>5</w:t>
      </w:r>
      <w:r w:rsidR="00626775" w:rsidRPr="00022721">
        <w:rPr>
          <w:rFonts w:cstheme="minorHAnsi"/>
          <w:bCs/>
          <w:sz w:val="22"/>
          <w:szCs w:val="22"/>
        </w:rPr>
        <w:t>8</w:t>
      </w:r>
      <w:r w:rsidRPr="00022721">
        <w:rPr>
          <w:rFonts w:cstheme="minorHAnsi"/>
          <w:bCs/>
          <w:sz w:val="22"/>
          <w:szCs w:val="22"/>
          <w:vertAlign w:val="superscript"/>
        </w:rPr>
        <w:t>e</w:t>
      </w:r>
      <w:r w:rsidRPr="00022721">
        <w:rPr>
          <w:rFonts w:cstheme="minorHAnsi"/>
          <w:bCs/>
          <w:sz w:val="22"/>
          <w:szCs w:val="22"/>
        </w:rPr>
        <w:t xml:space="preserve"> </w:t>
      </w:r>
      <w:r w:rsidR="004C396F" w:rsidRPr="00022721">
        <w:rPr>
          <w:rFonts w:cstheme="minorHAnsi"/>
          <w:bCs/>
          <w:sz w:val="22"/>
          <w:szCs w:val="22"/>
        </w:rPr>
        <w:t>Réunion du Comité permanent</w:t>
      </w:r>
    </w:p>
    <w:p w14:paraId="49480919" w14:textId="0E0938DA" w:rsidR="006135DE" w:rsidRPr="00022721" w:rsidRDefault="00626775" w:rsidP="004C396F">
      <w:pPr>
        <w:pBdr>
          <w:top w:val="single" w:sz="12" w:space="0" w:color="auto" w:shadow="1"/>
          <w:left w:val="single" w:sz="12" w:space="4" w:color="auto" w:shadow="1"/>
          <w:bottom w:val="single" w:sz="12" w:space="1" w:color="auto" w:shadow="1"/>
          <w:right w:val="single" w:sz="12" w:space="7" w:color="auto" w:shadow="1"/>
        </w:pBdr>
        <w:suppressAutoHyphens/>
        <w:ind w:right="2790"/>
        <w:rPr>
          <w:rFonts w:cstheme="minorHAnsi"/>
          <w:bCs/>
          <w:sz w:val="22"/>
          <w:szCs w:val="22"/>
        </w:rPr>
      </w:pPr>
      <w:r w:rsidRPr="00022721">
        <w:rPr>
          <w:rFonts w:cstheme="minorHAnsi"/>
          <w:bCs/>
          <w:sz w:val="22"/>
          <w:szCs w:val="22"/>
        </w:rPr>
        <w:t>Gland, Suisse</w:t>
      </w:r>
      <w:r w:rsidR="006135DE" w:rsidRPr="00022721">
        <w:rPr>
          <w:rFonts w:cstheme="minorHAnsi"/>
          <w:bCs/>
          <w:sz w:val="22"/>
          <w:szCs w:val="22"/>
        </w:rPr>
        <w:t xml:space="preserve">, </w:t>
      </w:r>
      <w:r w:rsidR="00A45F28" w:rsidRPr="00022721">
        <w:rPr>
          <w:rFonts w:cstheme="minorHAnsi"/>
          <w:bCs/>
          <w:sz w:val="22"/>
          <w:szCs w:val="22"/>
        </w:rPr>
        <w:t xml:space="preserve">26 au 30 octobre </w:t>
      </w:r>
      <w:r w:rsidR="006135DE" w:rsidRPr="00022721">
        <w:rPr>
          <w:rFonts w:cstheme="minorHAnsi"/>
          <w:bCs/>
          <w:sz w:val="22"/>
          <w:szCs w:val="22"/>
        </w:rPr>
        <w:t>20</w:t>
      </w:r>
      <w:r w:rsidRPr="00022721">
        <w:rPr>
          <w:rFonts w:cstheme="minorHAnsi"/>
          <w:bCs/>
          <w:sz w:val="22"/>
          <w:szCs w:val="22"/>
        </w:rPr>
        <w:t>20</w:t>
      </w:r>
    </w:p>
    <w:bookmarkEnd w:id="0"/>
    <w:p w14:paraId="6B91DD0F" w14:textId="77777777" w:rsidR="006135DE" w:rsidRPr="003303B6" w:rsidRDefault="006135DE" w:rsidP="006135DE">
      <w:pPr>
        <w:tabs>
          <w:tab w:val="left" w:pos="10650"/>
          <w:tab w:val="right" w:pos="13958"/>
        </w:tabs>
        <w:jc w:val="right"/>
        <w:rPr>
          <w:rFonts w:cstheme="minorHAnsi"/>
          <w:b/>
          <w:sz w:val="28"/>
          <w:szCs w:val="28"/>
        </w:rPr>
      </w:pPr>
    </w:p>
    <w:p w14:paraId="55DA69DB" w14:textId="181D34AD" w:rsidR="006135DE" w:rsidRPr="003303B6" w:rsidRDefault="006135DE" w:rsidP="006135DE">
      <w:pPr>
        <w:tabs>
          <w:tab w:val="left" w:pos="10650"/>
          <w:tab w:val="right" w:pos="13958"/>
        </w:tabs>
        <w:jc w:val="right"/>
        <w:rPr>
          <w:rFonts w:cstheme="minorHAnsi"/>
          <w:b/>
          <w:sz w:val="28"/>
          <w:szCs w:val="28"/>
        </w:rPr>
      </w:pPr>
      <w:r w:rsidRPr="003303B6">
        <w:rPr>
          <w:rFonts w:cstheme="minorHAnsi"/>
          <w:b/>
          <w:sz w:val="28"/>
          <w:szCs w:val="28"/>
        </w:rPr>
        <w:t>SC5</w:t>
      </w:r>
      <w:r w:rsidR="00626775" w:rsidRPr="003303B6">
        <w:rPr>
          <w:rFonts w:cstheme="minorHAnsi"/>
          <w:b/>
          <w:sz w:val="28"/>
          <w:szCs w:val="28"/>
        </w:rPr>
        <w:t>8</w:t>
      </w:r>
      <w:r w:rsidRPr="003303B6">
        <w:rPr>
          <w:rFonts w:cstheme="minorHAnsi"/>
          <w:b/>
          <w:sz w:val="28"/>
          <w:szCs w:val="28"/>
        </w:rPr>
        <w:t xml:space="preserve"> Doc.</w:t>
      </w:r>
      <w:r w:rsidR="00770ECA">
        <w:rPr>
          <w:rFonts w:cstheme="minorHAnsi"/>
          <w:b/>
          <w:sz w:val="28"/>
          <w:szCs w:val="28"/>
        </w:rPr>
        <w:t>22.3</w:t>
      </w:r>
    </w:p>
    <w:p w14:paraId="371BD57E" w14:textId="77777777" w:rsidR="006135DE" w:rsidRPr="003303B6" w:rsidRDefault="006135DE" w:rsidP="006135DE">
      <w:pPr>
        <w:tabs>
          <w:tab w:val="left" w:pos="10650"/>
          <w:tab w:val="right" w:pos="13958"/>
        </w:tabs>
        <w:jc w:val="right"/>
        <w:rPr>
          <w:rFonts w:cstheme="minorHAnsi"/>
          <w:sz w:val="28"/>
          <w:szCs w:val="28"/>
        </w:rPr>
      </w:pPr>
    </w:p>
    <w:p w14:paraId="41DA21EF" w14:textId="77777777" w:rsidR="00626775" w:rsidRPr="003303B6" w:rsidRDefault="00626775" w:rsidP="006135DE">
      <w:pPr>
        <w:jc w:val="center"/>
        <w:rPr>
          <w:rFonts w:cstheme="minorHAnsi"/>
          <w:b/>
          <w:sz w:val="28"/>
          <w:szCs w:val="28"/>
        </w:rPr>
      </w:pPr>
      <w:r w:rsidRPr="003303B6">
        <w:rPr>
          <w:rFonts w:cstheme="minorHAnsi"/>
          <w:b/>
          <w:sz w:val="28"/>
          <w:szCs w:val="28"/>
        </w:rPr>
        <w:t>S</w:t>
      </w:r>
      <w:r w:rsidR="006135DE" w:rsidRPr="003303B6">
        <w:rPr>
          <w:rFonts w:cstheme="minorHAnsi"/>
          <w:b/>
          <w:sz w:val="28"/>
          <w:szCs w:val="28"/>
        </w:rPr>
        <w:t>tatut juridique des Initiatives régionales Ramsar</w:t>
      </w:r>
    </w:p>
    <w:p w14:paraId="68549B86" w14:textId="01B12D9C" w:rsidR="00626775" w:rsidRPr="003303B6" w:rsidRDefault="00626775" w:rsidP="006135DE">
      <w:pPr>
        <w:jc w:val="center"/>
        <w:rPr>
          <w:rFonts w:cstheme="minorHAnsi"/>
          <w:b/>
          <w:sz w:val="28"/>
          <w:szCs w:val="28"/>
        </w:rPr>
      </w:pPr>
    </w:p>
    <w:p w14:paraId="77A8A579" w14:textId="77777777" w:rsidR="00131CFB" w:rsidRDefault="00626775" w:rsidP="006135DE">
      <w:pPr>
        <w:jc w:val="center"/>
        <w:rPr>
          <w:rFonts w:cstheme="minorHAnsi"/>
          <w:b/>
          <w:sz w:val="28"/>
          <w:szCs w:val="28"/>
        </w:rPr>
      </w:pPr>
      <w:r w:rsidRPr="003303B6">
        <w:rPr>
          <w:rFonts w:eastAsia="Calibri" w:cstheme="minorHAnsi"/>
          <w:noProof/>
          <w:lang w:val="en-GB" w:eastAsia="en-GB"/>
        </w:rPr>
        <mc:AlternateContent>
          <mc:Choice Requires="wps">
            <w:drawing>
              <wp:inline distT="0" distB="0" distL="0" distR="0" wp14:anchorId="4A67FCCF" wp14:editId="1CC7A83E">
                <wp:extent cx="5731510" cy="783021"/>
                <wp:effectExtent l="0" t="0" r="21590" b="1714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83021"/>
                        </a:xfrm>
                        <a:prstGeom prst="rect">
                          <a:avLst/>
                        </a:prstGeom>
                        <a:solidFill>
                          <a:srgbClr val="FFFFFF"/>
                        </a:solidFill>
                        <a:ln w="9525">
                          <a:solidFill>
                            <a:srgbClr val="000000"/>
                          </a:solidFill>
                          <a:miter lim="800000"/>
                          <a:headEnd/>
                          <a:tailEnd/>
                        </a:ln>
                      </wps:spPr>
                      <wps:txbx>
                        <w:txbxContent>
                          <w:p w14:paraId="3CA9FB6E" w14:textId="77777777" w:rsidR="00C0653E" w:rsidRPr="00626775" w:rsidRDefault="00C0653E" w:rsidP="00626775">
                            <w:pPr>
                              <w:rPr>
                                <w:b/>
                                <w:bCs/>
                              </w:rPr>
                            </w:pPr>
                            <w:r w:rsidRPr="00626775">
                              <w:rPr>
                                <w:b/>
                                <w:bCs/>
                              </w:rPr>
                              <w:t xml:space="preserve">Mesures requises : </w:t>
                            </w:r>
                          </w:p>
                          <w:p w14:paraId="601F900A" w14:textId="77777777" w:rsidR="00C0653E" w:rsidRPr="00B80F94" w:rsidRDefault="00C0653E" w:rsidP="00626775">
                            <w:pPr>
                              <w:pStyle w:val="ColorfulList-Accent11"/>
                              <w:ind w:left="0"/>
                              <w:rPr>
                                <w:color w:val="000000"/>
                                <w:lang w:val="fr-FR"/>
                              </w:rPr>
                            </w:pPr>
                          </w:p>
                          <w:p w14:paraId="5638FA05" w14:textId="052F5D0B" w:rsidR="00C0653E" w:rsidRPr="00626775" w:rsidRDefault="00C0653E" w:rsidP="00770ECA">
                            <w:pPr>
                              <w:pStyle w:val="ColorfulList-Accent11"/>
                              <w:ind w:left="0" w:firstLine="0"/>
                              <w:rPr>
                                <w:rFonts w:cs="Calibri"/>
                                <w:color w:val="000000"/>
                                <w:lang w:val="fr-FR"/>
                              </w:rPr>
                            </w:pPr>
                            <w:r w:rsidRPr="00626775">
                              <w:rPr>
                                <w:color w:val="000000"/>
                                <w:lang w:val="fr-FR"/>
                              </w:rPr>
                              <w:t>Le Comité permanent est invit</w:t>
                            </w:r>
                            <w:r>
                              <w:rPr>
                                <w:color w:val="000000"/>
                                <w:lang w:val="fr-FR"/>
                              </w:rPr>
                              <w:t>é</w:t>
                            </w:r>
                            <w:r w:rsidRPr="00626775">
                              <w:rPr>
                                <w:color w:val="000000"/>
                                <w:lang w:val="fr-FR"/>
                              </w:rPr>
                              <w:t xml:space="preserve"> à prendre note du contenu de</w:t>
                            </w:r>
                            <w:r>
                              <w:rPr>
                                <w:color w:val="000000"/>
                                <w:lang w:val="fr-FR"/>
                              </w:rPr>
                              <w:t xml:space="preserve"> ce </w:t>
                            </w:r>
                            <w:r w:rsidRPr="00626775">
                              <w:rPr>
                                <w:rFonts w:cs="Calibri"/>
                                <w:color w:val="000000"/>
                                <w:lang w:val="fr-FR"/>
                              </w:rPr>
                              <w:t xml:space="preserve">document </w:t>
                            </w:r>
                          </w:p>
                          <w:p w14:paraId="3C51A6C2" w14:textId="381E14ED" w:rsidR="00C0653E" w:rsidRPr="00131CFB" w:rsidRDefault="00C0653E" w:rsidP="00770ECA">
                            <w:pPr>
                              <w:pStyle w:val="ColorfulList-Accent11"/>
                              <w:ind w:left="1080" w:firstLine="0"/>
                              <w:rPr>
                                <w:rFonts w:cs="Calibri"/>
                                <w:color w:val="000000"/>
                                <w:lang w:val="fr-FR"/>
                              </w:rPr>
                            </w:pPr>
                          </w:p>
                        </w:txbxContent>
                      </wps:txbx>
                      <wps:bodyPr rot="0" vert="horz" wrap="square" lIns="91440" tIns="45720" rIns="91440" bIns="45720" anchor="t" anchorCtr="0" upright="1">
                        <a:noAutofit/>
                      </wps:bodyPr>
                    </wps:wsp>
                  </a:graphicData>
                </a:graphic>
              </wp:inline>
            </w:drawing>
          </mc:Choice>
          <mc:Fallback>
            <w:pict>
              <v:shapetype w14:anchorId="4A67FCCF" id="_x0000_t202" coordsize="21600,21600" o:spt="202" path="m,l,21600r21600,l21600,xe">
                <v:stroke joinstyle="miter"/>
                <v:path gradientshapeok="t" o:connecttype="rect"/>
              </v:shapetype>
              <v:shape id="Text Box 1" o:spid="_x0000_s1026" type="#_x0000_t202" style="width:451.3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">
                <v:textbox>
                  <w:txbxContent>
                    <w:p w14:paraId="3CA9FB6E" w14:textId="77777777" w:rsidR="00C0653E" w:rsidRPr="00626775" w:rsidRDefault="00C0653E" w:rsidP="00626775">
                      <w:pPr>
                        <w:rPr>
                          <w:b/>
                          <w:bCs/>
                        </w:rPr>
                      </w:pPr>
                      <w:r w:rsidRPr="00626775">
                        <w:rPr>
                          <w:b/>
                          <w:bCs/>
                        </w:rPr>
                        <w:t xml:space="preserve">Mesures requises : </w:t>
                      </w:r>
                    </w:p>
                    <w:p w14:paraId="601F900A" w14:textId="77777777" w:rsidR="00C0653E" w:rsidRPr="00B80F94" w:rsidRDefault="00C0653E" w:rsidP="00626775">
                      <w:pPr>
                        <w:pStyle w:val="ColorfulList-Accent11"/>
                        <w:ind w:left="0"/>
                        <w:rPr>
                          <w:color w:val="000000"/>
                          <w:lang w:val="fr-FR"/>
                        </w:rPr>
                      </w:pPr>
                    </w:p>
                    <w:p w14:paraId="5638FA05" w14:textId="052F5D0B" w:rsidR="00C0653E" w:rsidRPr="00626775" w:rsidRDefault="00C0653E" w:rsidP="00770ECA">
                      <w:pPr>
                        <w:pStyle w:val="ColorfulList-Accent11"/>
                        <w:ind w:left="0" w:firstLine="0"/>
                        <w:rPr>
                          <w:rFonts w:cs="Calibri"/>
                          <w:color w:val="000000"/>
                          <w:lang w:val="fr-FR"/>
                        </w:rPr>
                      </w:pPr>
                      <w:r w:rsidRPr="00626775">
                        <w:rPr>
                          <w:color w:val="000000"/>
                          <w:lang w:val="fr-FR"/>
                        </w:rPr>
                        <w:t>Le Comité permanent est invit</w:t>
                      </w:r>
                      <w:r>
                        <w:rPr>
                          <w:color w:val="000000"/>
                          <w:lang w:val="fr-FR"/>
                        </w:rPr>
                        <w:t>é</w:t>
                      </w:r>
                      <w:r w:rsidRPr="00626775">
                        <w:rPr>
                          <w:color w:val="000000"/>
                          <w:lang w:val="fr-FR"/>
                        </w:rPr>
                        <w:t xml:space="preserve"> à prendre note du contenu de</w:t>
                      </w:r>
                      <w:r>
                        <w:rPr>
                          <w:color w:val="000000"/>
                          <w:lang w:val="fr-FR"/>
                        </w:rPr>
                        <w:t xml:space="preserve"> ce </w:t>
                      </w:r>
                      <w:r w:rsidRPr="00626775">
                        <w:rPr>
                          <w:rFonts w:cs="Calibri"/>
                          <w:color w:val="000000"/>
                          <w:lang w:val="fr-FR"/>
                        </w:rPr>
                        <w:t xml:space="preserve">document </w:t>
                      </w:r>
                    </w:p>
                    <w:p w14:paraId="3C51A6C2" w14:textId="381E14ED" w:rsidR="00C0653E" w:rsidRPr="00131CFB" w:rsidRDefault="00C0653E" w:rsidP="00770ECA">
                      <w:pPr>
                        <w:pStyle w:val="ColorfulList-Accent11"/>
                        <w:ind w:left="1080" w:firstLine="0"/>
                        <w:rPr>
                          <w:rFonts w:cs="Calibri"/>
                          <w:color w:val="000000"/>
                          <w:lang w:val="fr-FR"/>
                        </w:rPr>
                      </w:pPr>
                    </w:p>
                  </w:txbxContent>
                </v:textbox>
                <w10:anchorlock/>
              </v:shape>
            </w:pict>
          </mc:Fallback>
        </mc:AlternateContent>
      </w:r>
    </w:p>
    <w:p w14:paraId="202D037E" w14:textId="77777777" w:rsidR="00131CFB" w:rsidRDefault="00131CFB" w:rsidP="00131CFB">
      <w:pPr>
        <w:rPr>
          <w:rFonts w:cstheme="minorHAnsi"/>
          <w:b/>
          <w:sz w:val="22"/>
          <w:szCs w:val="22"/>
        </w:rPr>
      </w:pPr>
    </w:p>
    <w:p w14:paraId="615BB110" w14:textId="117DBF9F" w:rsidR="006135DE" w:rsidRPr="003303B6" w:rsidRDefault="006135DE" w:rsidP="00131CFB">
      <w:pPr>
        <w:rPr>
          <w:rFonts w:cstheme="minorHAnsi"/>
          <w:b/>
          <w:sz w:val="28"/>
          <w:szCs w:val="28"/>
        </w:rPr>
      </w:pPr>
      <w:r w:rsidRPr="003303B6">
        <w:rPr>
          <w:rFonts w:cstheme="minorHAnsi"/>
          <w:b/>
          <w:sz w:val="28"/>
          <w:szCs w:val="28"/>
        </w:rPr>
        <w:t xml:space="preserve"> </w:t>
      </w:r>
    </w:p>
    <w:p w14:paraId="655E4CB5" w14:textId="6F4CA737" w:rsidR="00626775" w:rsidRPr="003C4C2C" w:rsidRDefault="003C4C2C" w:rsidP="003C4C2C">
      <w:pPr>
        <w:ind w:left="425" w:hanging="425"/>
        <w:rPr>
          <w:rFonts w:cstheme="minorHAnsi"/>
          <w:sz w:val="22"/>
          <w:szCs w:val="22"/>
        </w:rPr>
      </w:pPr>
      <w:r>
        <w:rPr>
          <w:rFonts w:cstheme="minorHAnsi"/>
          <w:sz w:val="22"/>
          <w:szCs w:val="22"/>
        </w:rPr>
        <w:t>1.</w:t>
      </w:r>
      <w:r>
        <w:rPr>
          <w:rFonts w:cstheme="minorHAnsi"/>
          <w:sz w:val="22"/>
          <w:szCs w:val="22"/>
        </w:rPr>
        <w:tab/>
      </w:r>
      <w:r w:rsidR="00626775" w:rsidRPr="003C4C2C">
        <w:rPr>
          <w:rFonts w:cstheme="minorHAnsi"/>
          <w:sz w:val="22"/>
          <w:szCs w:val="22"/>
        </w:rPr>
        <w:t xml:space="preserve">Le présent document a été préparé par </w:t>
      </w:r>
      <w:r w:rsidR="00770ECA">
        <w:rPr>
          <w:rFonts w:cstheme="minorHAnsi"/>
          <w:sz w:val="22"/>
          <w:szCs w:val="22"/>
        </w:rPr>
        <w:t>la Conseillère juridique avec l’appui du</w:t>
      </w:r>
      <w:r w:rsidR="00626775" w:rsidRPr="003C4C2C">
        <w:rPr>
          <w:rFonts w:cstheme="minorHAnsi"/>
          <w:sz w:val="22"/>
          <w:szCs w:val="22"/>
        </w:rPr>
        <w:t xml:space="preserve"> Secrétariat et </w:t>
      </w:r>
      <w:r w:rsidR="00770ECA">
        <w:rPr>
          <w:rFonts w:cstheme="minorHAnsi"/>
          <w:sz w:val="22"/>
          <w:szCs w:val="22"/>
        </w:rPr>
        <w:t>du</w:t>
      </w:r>
      <w:r w:rsidR="00626775" w:rsidRPr="003C4C2C">
        <w:rPr>
          <w:rFonts w:cstheme="minorHAnsi"/>
          <w:sz w:val="22"/>
          <w:szCs w:val="22"/>
        </w:rPr>
        <w:t xml:space="preserve"> </w:t>
      </w:r>
      <w:r w:rsidR="00770ECA">
        <w:rPr>
          <w:rFonts w:cstheme="minorHAnsi"/>
          <w:sz w:val="22"/>
          <w:szCs w:val="22"/>
        </w:rPr>
        <w:t>Groupe de travail.</w:t>
      </w:r>
    </w:p>
    <w:p w14:paraId="6DB1AE8B" w14:textId="77777777" w:rsidR="00626775" w:rsidRPr="003303B6" w:rsidRDefault="00626775" w:rsidP="003C4C2C">
      <w:pPr>
        <w:ind w:left="425" w:hanging="425"/>
        <w:rPr>
          <w:rFonts w:cstheme="minorHAnsi"/>
          <w:sz w:val="22"/>
          <w:szCs w:val="22"/>
        </w:rPr>
      </w:pPr>
    </w:p>
    <w:p w14:paraId="5481EED3" w14:textId="77777777" w:rsidR="00626775" w:rsidRPr="003C4C2C" w:rsidRDefault="00626775" w:rsidP="003C4C2C">
      <w:pPr>
        <w:ind w:left="425" w:hanging="425"/>
        <w:rPr>
          <w:rFonts w:cstheme="minorHAnsi"/>
          <w:b/>
          <w:bCs/>
          <w:sz w:val="22"/>
          <w:szCs w:val="22"/>
        </w:rPr>
      </w:pPr>
      <w:r w:rsidRPr="003C4C2C">
        <w:rPr>
          <w:rFonts w:cstheme="minorHAnsi"/>
          <w:b/>
          <w:bCs/>
          <w:sz w:val="22"/>
          <w:szCs w:val="22"/>
        </w:rPr>
        <w:t>Contexte</w:t>
      </w:r>
    </w:p>
    <w:p w14:paraId="17B3F6E3" w14:textId="77777777" w:rsidR="00626775" w:rsidRPr="003303B6" w:rsidRDefault="00626775" w:rsidP="003C4C2C">
      <w:pPr>
        <w:ind w:left="425" w:hanging="425"/>
        <w:rPr>
          <w:rFonts w:cstheme="minorHAnsi"/>
          <w:sz w:val="22"/>
          <w:szCs w:val="22"/>
        </w:rPr>
      </w:pPr>
    </w:p>
    <w:p w14:paraId="6DFE278E" w14:textId="616F5F44" w:rsidR="006135DE" w:rsidRPr="003C4C2C" w:rsidRDefault="003C4C2C" w:rsidP="003C4C2C">
      <w:pPr>
        <w:ind w:left="425" w:hanging="425"/>
        <w:rPr>
          <w:rFonts w:cstheme="minorHAnsi"/>
          <w:sz w:val="22"/>
          <w:szCs w:val="22"/>
        </w:rPr>
      </w:pPr>
      <w:r>
        <w:rPr>
          <w:rFonts w:cstheme="minorHAnsi"/>
          <w:sz w:val="22"/>
          <w:szCs w:val="22"/>
        </w:rPr>
        <w:t>2.</w:t>
      </w:r>
      <w:r>
        <w:rPr>
          <w:rFonts w:cstheme="minorHAnsi"/>
          <w:sz w:val="22"/>
          <w:szCs w:val="22"/>
        </w:rPr>
        <w:tab/>
      </w:r>
      <w:r w:rsidR="00CD2E24" w:rsidRPr="003C4C2C">
        <w:rPr>
          <w:rFonts w:cstheme="minorHAnsi"/>
          <w:sz w:val="22"/>
          <w:szCs w:val="22"/>
        </w:rPr>
        <w:t>La Décision SC57-29 demandait au Secrétariat d’obtenir d’autres orientations</w:t>
      </w:r>
      <w:r w:rsidR="0058425C" w:rsidRPr="003C4C2C">
        <w:rPr>
          <w:rFonts w:cstheme="minorHAnsi"/>
          <w:sz w:val="22"/>
          <w:szCs w:val="22"/>
        </w:rPr>
        <w:t xml:space="preserve"> de la </w:t>
      </w:r>
      <w:r w:rsidR="00CD2E24" w:rsidRPr="003C4C2C">
        <w:rPr>
          <w:rFonts w:cstheme="minorHAnsi"/>
          <w:sz w:val="22"/>
          <w:szCs w:val="22"/>
        </w:rPr>
        <w:t xml:space="preserve">Conseillère juridique </w:t>
      </w:r>
      <w:r w:rsidR="00770ECA">
        <w:rPr>
          <w:rFonts w:cstheme="minorHAnsi"/>
          <w:sz w:val="22"/>
          <w:szCs w:val="22"/>
        </w:rPr>
        <w:t>de la Convention</w:t>
      </w:r>
      <w:r w:rsidR="00CD2E24" w:rsidRPr="003C4C2C">
        <w:rPr>
          <w:rFonts w:cstheme="minorHAnsi"/>
          <w:sz w:val="22"/>
          <w:szCs w:val="22"/>
        </w:rPr>
        <w:t xml:space="preserve"> sur le statut juridique des Initiatives régionales Ramsar (</w:t>
      </w:r>
      <w:r w:rsidR="00CD2E24" w:rsidRPr="00C0653E">
        <w:rPr>
          <w:rFonts w:cstheme="minorHAnsi"/>
          <w:b/>
          <w:sz w:val="22"/>
          <w:szCs w:val="22"/>
        </w:rPr>
        <w:t>IRR</w:t>
      </w:r>
      <w:r w:rsidR="00CD2E24" w:rsidRPr="003C4C2C">
        <w:rPr>
          <w:rFonts w:cstheme="minorHAnsi"/>
          <w:sz w:val="22"/>
          <w:szCs w:val="22"/>
        </w:rPr>
        <w:t>) et de faire rapport à la 58</w:t>
      </w:r>
      <w:r w:rsidR="00CD2E24" w:rsidRPr="003C4C2C">
        <w:rPr>
          <w:rFonts w:cstheme="minorHAnsi"/>
          <w:sz w:val="22"/>
          <w:szCs w:val="22"/>
          <w:vertAlign w:val="superscript"/>
        </w:rPr>
        <w:t>e</w:t>
      </w:r>
      <w:r w:rsidR="00CD2E24" w:rsidRPr="003C4C2C">
        <w:rPr>
          <w:rFonts w:cstheme="minorHAnsi"/>
          <w:sz w:val="22"/>
          <w:szCs w:val="22"/>
        </w:rPr>
        <w:t xml:space="preserve"> Réunion du Comité permanent. Les avis de la Conseillère juridique figurent dans l’</w:t>
      </w:r>
      <w:r w:rsidR="00CD2E24" w:rsidRPr="003C4C2C">
        <w:rPr>
          <w:rFonts w:cstheme="minorHAnsi"/>
          <w:b/>
          <w:bCs/>
          <w:sz w:val="22"/>
          <w:szCs w:val="22"/>
        </w:rPr>
        <w:t xml:space="preserve">Annexe 1 </w:t>
      </w:r>
      <w:r w:rsidR="00CD2E24" w:rsidRPr="003C4C2C">
        <w:rPr>
          <w:rFonts w:cstheme="minorHAnsi"/>
          <w:sz w:val="22"/>
          <w:szCs w:val="22"/>
        </w:rPr>
        <w:t>du présent document.</w:t>
      </w:r>
    </w:p>
    <w:p w14:paraId="4A406AD8" w14:textId="77777777" w:rsidR="006135DE" w:rsidRPr="003303B6" w:rsidRDefault="006135DE" w:rsidP="003C4C2C">
      <w:pPr>
        <w:ind w:left="425" w:hanging="425"/>
        <w:rPr>
          <w:rFonts w:cstheme="minorHAnsi"/>
          <w:sz w:val="22"/>
          <w:szCs w:val="22"/>
        </w:rPr>
      </w:pPr>
    </w:p>
    <w:p w14:paraId="244FCED7" w14:textId="3C84467E" w:rsidR="003E3E2D" w:rsidRPr="003C4C2C" w:rsidRDefault="003C4C2C" w:rsidP="003C4C2C">
      <w:pPr>
        <w:ind w:left="425" w:hanging="425"/>
        <w:rPr>
          <w:rFonts w:cstheme="minorHAnsi"/>
          <w:sz w:val="22"/>
          <w:szCs w:val="22"/>
        </w:rPr>
      </w:pPr>
      <w:r>
        <w:rPr>
          <w:rFonts w:cstheme="minorHAnsi"/>
          <w:sz w:val="22"/>
          <w:szCs w:val="22"/>
        </w:rPr>
        <w:t>3.</w:t>
      </w:r>
      <w:r>
        <w:rPr>
          <w:rFonts w:cstheme="minorHAnsi"/>
          <w:sz w:val="22"/>
          <w:szCs w:val="22"/>
        </w:rPr>
        <w:tab/>
      </w:r>
      <w:r w:rsidR="00CD2E24" w:rsidRPr="003C4C2C">
        <w:rPr>
          <w:rFonts w:cstheme="minorHAnsi"/>
          <w:sz w:val="22"/>
          <w:szCs w:val="22"/>
        </w:rPr>
        <w:t>La Décision SC57-29 étant très générale, elle a été largement interprétée de manière à fournir le plus d’informations pertinentes possible aux Parties contractantes.</w:t>
      </w:r>
      <w:r w:rsidR="003E3E2D" w:rsidRPr="003C4C2C">
        <w:rPr>
          <w:rFonts w:cstheme="minorHAnsi"/>
        </w:rPr>
        <w:t xml:space="preserve"> </w:t>
      </w:r>
      <w:r w:rsidR="00E213C9" w:rsidRPr="003C4C2C">
        <w:rPr>
          <w:rFonts w:cstheme="minorHAnsi"/>
          <w:sz w:val="22"/>
          <w:szCs w:val="22"/>
        </w:rPr>
        <w:t>L’avis comprend aussi une analyse des</w:t>
      </w:r>
      <w:r w:rsidR="003E3E2D" w:rsidRPr="003C4C2C">
        <w:rPr>
          <w:rFonts w:cstheme="minorHAnsi"/>
          <w:sz w:val="22"/>
          <w:szCs w:val="22"/>
        </w:rPr>
        <w:t xml:space="preserve"> </w:t>
      </w:r>
      <w:r w:rsidR="00E213C9" w:rsidRPr="003C4C2C">
        <w:rPr>
          <w:rFonts w:cstheme="minorHAnsi"/>
          <w:sz w:val="22"/>
          <w:szCs w:val="22"/>
        </w:rPr>
        <w:t>incidences pour la Convention sur les zones humides (</w:t>
      </w:r>
      <w:r w:rsidR="00E213C9" w:rsidRPr="003C4C2C">
        <w:rPr>
          <w:rFonts w:cstheme="minorHAnsi"/>
          <w:b/>
          <w:sz w:val="22"/>
          <w:szCs w:val="22"/>
        </w:rPr>
        <w:t>Convention</w:t>
      </w:r>
      <w:r w:rsidR="00E213C9" w:rsidRPr="003C4C2C">
        <w:rPr>
          <w:rFonts w:cstheme="minorHAnsi"/>
          <w:sz w:val="22"/>
          <w:szCs w:val="22"/>
        </w:rPr>
        <w:t>), en cas d’adoption</w:t>
      </w:r>
      <w:r w:rsidR="00221E23" w:rsidRPr="003C4C2C">
        <w:rPr>
          <w:rFonts w:cstheme="minorHAnsi"/>
          <w:sz w:val="22"/>
          <w:szCs w:val="22"/>
        </w:rPr>
        <w:t>,</w:t>
      </w:r>
      <w:r w:rsidR="00E213C9" w:rsidRPr="003C4C2C">
        <w:rPr>
          <w:rFonts w:cstheme="minorHAnsi"/>
          <w:sz w:val="22"/>
          <w:szCs w:val="22"/>
        </w:rPr>
        <w:t xml:space="preserve"> par une ou plusieurs IRR</w:t>
      </w:r>
      <w:r w:rsidR="00221E23" w:rsidRPr="003C4C2C">
        <w:rPr>
          <w:rFonts w:cstheme="minorHAnsi"/>
          <w:sz w:val="22"/>
          <w:szCs w:val="22"/>
        </w:rPr>
        <w:t>,</w:t>
      </w:r>
      <w:r w:rsidR="00E213C9" w:rsidRPr="003C4C2C">
        <w:rPr>
          <w:rFonts w:cstheme="minorHAnsi"/>
          <w:sz w:val="22"/>
          <w:szCs w:val="22"/>
        </w:rPr>
        <w:t xml:space="preserve"> d’une structure juridique officielle en vertu du droit national ou étatique</w:t>
      </w:r>
      <w:r w:rsidR="003E3E2D" w:rsidRPr="003303B6">
        <w:rPr>
          <w:rStyle w:val="FootnoteReference"/>
          <w:rFonts w:cstheme="minorHAnsi"/>
          <w:sz w:val="22"/>
          <w:szCs w:val="22"/>
          <w:lang w:val="en-US"/>
        </w:rPr>
        <w:footnoteReference w:id="1"/>
      </w:r>
      <w:r w:rsidR="003E3E2D" w:rsidRPr="003C4C2C">
        <w:rPr>
          <w:rFonts w:cstheme="minorHAnsi"/>
          <w:sz w:val="22"/>
          <w:szCs w:val="22"/>
        </w:rPr>
        <w:t xml:space="preserve">,  </w:t>
      </w:r>
      <w:r w:rsidR="00106CF1" w:rsidRPr="003C4C2C">
        <w:rPr>
          <w:rFonts w:cstheme="minorHAnsi"/>
          <w:sz w:val="22"/>
          <w:szCs w:val="22"/>
        </w:rPr>
        <w:t>ce qui confère la personnalité juridique. Par souci d’exhaustivité,</w:t>
      </w:r>
      <w:r w:rsidR="00770ECA">
        <w:rPr>
          <w:rFonts w:cstheme="minorHAnsi"/>
          <w:sz w:val="22"/>
          <w:szCs w:val="22"/>
        </w:rPr>
        <w:t xml:space="preserve"> il étudie</w:t>
      </w:r>
      <w:r w:rsidR="00106CF1" w:rsidRPr="003C4C2C">
        <w:rPr>
          <w:rFonts w:cstheme="minorHAnsi"/>
          <w:sz w:val="22"/>
          <w:szCs w:val="22"/>
        </w:rPr>
        <w:t xml:space="preserve"> également </w:t>
      </w:r>
      <w:r w:rsidR="00BD3A6E">
        <w:rPr>
          <w:rFonts w:cstheme="minorHAnsi"/>
          <w:sz w:val="22"/>
          <w:szCs w:val="22"/>
        </w:rPr>
        <w:t xml:space="preserve">quelles seraient </w:t>
      </w:r>
      <w:r w:rsidR="00106CF1" w:rsidRPr="003C4C2C">
        <w:rPr>
          <w:rFonts w:cstheme="minorHAnsi"/>
          <w:sz w:val="22"/>
          <w:szCs w:val="22"/>
        </w:rPr>
        <w:t xml:space="preserve">les incidences pour la Convention </w:t>
      </w:r>
      <w:r w:rsidR="00BD3A6E" w:rsidRPr="00137D7A">
        <w:rPr>
          <w:rFonts w:cstheme="minorHAnsi"/>
          <w:sz w:val="22"/>
          <w:szCs w:val="22"/>
        </w:rPr>
        <w:t xml:space="preserve">d’un cas où une IRR serait officiellement reconnue comme </w:t>
      </w:r>
      <w:r w:rsidR="00106CF1" w:rsidRPr="00137D7A">
        <w:rPr>
          <w:rFonts w:cstheme="minorHAnsi"/>
          <w:sz w:val="22"/>
          <w:szCs w:val="22"/>
        </w:rPr>
        <w:t>organisation internationale</w:t>
      </w:r>
      <w:r w:rsidR="00DB564E" w:rsidRPr="00137D7A">
        <w:rPr>
          <w:rFonts w:cstheme="minorHAnsi"/>
          <w:sz w:val="22"/>
          <w:szCs w:val="22"/>
        </w:rPr>
        <w:t xml:space="preserve"> et</w:t>
      </w:r>
      <w:r w:rsidR="00BD3A6E" w:rsidRPr="00137D7A">
        <w:rPr>
          <w:rFonts w:cstheme="minorHAnsi"/>
          <w:sz w:val="22"/>
          <w:szCs w:val="22"/>
        </w:rPr>
        <w:t xml:space="preserve"> </w:t>
      </w:r>
      <w:r w:rsidR="00DB564E" w:rsidRPr="00137D7A">
        <w:rPr>
          <w:rFonts w:cstheme="minorHAnsi"/>
          <w:sz w:val="22"/>
          <w:szCs w:val="22"/>
        </w:rPr>
        <w:t xml:space="preserve">se verrait conférer </w:t>
      </w:r>
      <w:r w:rsidR="00106CF1" w:rsidRPr="00137D7A">
        <w:rPr>
          <w:rFonts w:cstheme="minorHAnsi"/>
          <w:sz w:val="22"/>
          <w:szCs w:val="22"/>
        </w:rPr>
        <w:t>la personnalité juridique internationale</w:t>
      </w:r>
      <w:r w:rsidR="00770ECA" w:rsidRPr="00137D7A">
        <w:rPr>
          <w:rFonts w:cstheme="minorHAnsi"/>
          <w:sz w:val="22"/>
          <w:szCs w:val="22"/>
        </w:rPr>
        <w:t xml:space="preserve">, </w:t>
      </w:r>
      <w:r w:rsidR="00BD3A6E" w:rsidRPr="00137D7A">
        <w:rPr>
          <w:rFonts w:cstheme="minorHAnsi"/>
          <w:sz w:val="22"/>
          <w:szCs w:val="22"/>
        </w:rPr>
        <w:t xml:space="preserve">deviendrait membre d’une organisation internationale </w:t>
      </w:r>
      <w:r w:rsidR="00E9391E" w:rsidRPr="00137D7A">
        <w:rPr>
          <w:rFonts w:cstheme="minorHAnsi"/>
          <w:sz w:val="22"/>
          <w:szCs w:val="22"/>
        </w:rPr>
        <w:t>ou</w:t>
      </w:r>
      <w:r w:rsidR="00DB564E" w:rsidRPr="00137D7A">
        <w:rPr>
          <w:rFonts w:cstheme="minorHAnsi"/>
          <w:sz w:val="22"/>
          <w:szCs w:val="22"/>
        </w:rPr>
        <w:t xml:space="preserve"> obtiendrait</w:t>
      </w:r>
      <w:r w:rsidR="00E9391E" w:rsidRPr="00137D7A">
        <w:rPr>
          <w:rFonts w:cstheme="minorHAnsi"/>
          <w:sz w:val="22"/>
          <w:szCs w:val="22"/>
        </w:rPr>
        <w:t xml:space="preserve"> le statut d’observateur auprès</w:t>
      </w:r>
      <w:r w:rsidR="00BD3A6E" w:rsidRPr="00137D7A">
        <w:rPr>
          <w:rFonts w:cstheme="minorHAnsi"/>
          <w:sz w:val="22"/>
          <w:szCs w:val="22"/>
        </w:rPr>
        <w:t xml:space="preserve"> de cette organisation</w:t>
      </w:r>
      <w:r w:rsidR="003E3E2D" w:rsidRPr="00137D7A">
        <w:rPr>
          <w:rFonts w:cstheme="minorHAnsi"/>
          <w:sz w:val="22"/>
          <w:szCs w:val="22"/>
        </w:rPr>
        <w:t xml:space="preserve">. </w:t>
      </w:r>
    </w:p>
    <w:p w14:paraId="24BED6F0" w14:textId="77777777" w:rsidR="003E3E2D" w:rsidRPr="003303B6" w:rsidRDefault="003E3E2D" w:rsidP="003C4C2C">
      <w:pPr>
        <w:ind w:left="425" w:hanging="425"/>
        <w:rPr>
          <w:rFonts w:cstheme="minorHAnsi"/>
          <w:sz w:val="22"/>
          <w:szCs w:val="22"/>
        </w:rPr>
      </w:pPr>
    </w:p>
    <w:p w14:paraId="48487DF1" w14:textId="48D052CB" w:rsidR="00106CF1" w:rsidRPr="003C4C2C" w:rsidRDefault="003C4C2C" w:rsidP="003C4C2C">
      <w:pPr>
        <w:ind w:left="425" w:hanging="425"/>
        <w:rPr>
          <w:rFonts w:cstheme="minorHAnsi"/>
          <w:sz w:val="22"/>
          <w:szCs w:val="22"/>
        </w:rPr>
      </w:pPr>
      <w:r>
        <w:rPr>
          <w:rFonts w:cstheme="minorHAnsi"/>
          <w:sz w:val="22"/>
          <w:szCs w:val="22"/>
        </w:rPr>
        <w:t>4.</w:t>
      </w:r>
      <w:r>
        <w:rPr>
          <w:rFonts w:cstheme="minorHAnsi"/>
          <w:sz w:val="22"/>
          <w:szCs w:val="22"/>
        </w:rPr>
        <w:tab/>
      </w:r>
      <w:r w:rsidR="00106CF1" w:rsidRPr="003C4C2C">
        <w:rPr>
          <w:rFonts w:cstheme="minorHAnsi"/>
          <w:sz w:val="22"/>
          <w:szCs w:val="22"/>
        </w:rPr>
        <w:t xml:space="preserve">Il convient de préciser qu’il n’appartenait pas à la Conseillère juridique, au titre du présent avis et de son expertise, d’analyser les lois relatives à la structure d’entreprise et à la personnalité juridique de chaque pays concerné (au </w:t>
      </w:r>
      <w:r w:rsidR="00C65A88" w:rsidRPr="003C4C2C">
        <w:rPr>
          <w:rFonts w:cstheme="minorHAnsi"/>
          <w:sz w:val="22"/>
          <w:szCs w:val="22"/>
        </w:rPr>
        <w:t>niveau</w:t>
      </w:r>
      <w:r w:rsidR="00106CF1" w:rsidRPr="003C4C2C">
        <w:rPr>
          <w:rFonts w:cstheme="minorHAnsi"/>
          <w:sz w:val="22"/>
          <w:szCs w:val="22"/>
        </w:rPr>
        <w:t xml:space="preserve"> national ou étatique) ni de donner un avis sur une structure adéquate pour les IRR situées dans ces pays. Dans l’hypothèse où </w:t>
      </w:r>
      <w:r w:rsidR="00E9391E" w:rsidRPr="00137D7A">
        <w:rPr>
          <w:rFonts w:cstheme="minorHAnsi"/>
          <w:sz w:val="22"/>
          <w:szCs w:val="22"/>
        </w:rPr>
        <w:t>des</w:t>
      </w:r>
      <w:r w:rsidR="00106CF1" w:rsidRPr="00137D7A">
        <w:rPr>
          <w:rFonts w:cstheme="minorHAnsi"/>
          <w:sz w:val="22"/>
          <w:szCs w:val="22"/>
        </w:rPr>
        <w:t xml:space="preserve"> Partie</w:t>
      </w:r>
      <w:r w:rsidR="00E9391E" w:rsidRPr="00137D7A">
        <w:rPr>
          <w:rFonts w:cstheme="minorHAnsi"/>
          <w:sz w:val="22"/>
          <w:szCs w:val="22"/>
        </w:rPr>
        <w:t>s</w:t>
      </w:r>
      <w:r w:rsidR="00106CF1" w:rsidRPr="00137D7A">
        <w:rPr>
          <w:rFonts w:cstheme="minorHAnsi"/>
          <w:sz w:val="22"/>
          <w:szCs w:val="22"/>
        </w:rPr>
        <w:t xml:space="preserve"> contractante</w:t>
      </w:r>
      <w:r w:rsidR="00E9391E" w:rsidRPr="00137D7A">
        <w:rPr>
          <w:rFonts w:cstheme="minorHAnsi"/>
          <w:sz w:val="22"/>
          <w:szCs w:val="22"/>
        </w:rPr>
        <w:t>s</w:t>
      </w:r>
      <w:r w:rsidR="00106CF1" w:rsidRPr="00137D7A">
        <w:rPr>
          <w:rFonts w:cstheme="minorHAnsi"/>
          <w:sz w:val="22"/>
          <w:szCs w:val="22"/>
        </w:rPr>
        <w:t xml:space="preserve"> jugerai</w:t>
      </w:r>
      <w:r w:rsidR="00E9391E" w:rsidRPr="00137D7A">
        <w:rPr>
          <w:rFonts w:cstheme="minorHAnsi"/>
          <w:sz w:val="22"/>
          <w:szCs w:val="22"/>
        </w:rPr>
        <w:t>en</w:t>
      </w:r>
      <w:r w:rsidR="00106CF1" w:rsidRPr="00137D7A">
        <w:rPr>
          <w:rFonts w:cstheme="minorHAnsi"/>
          <w:sz w:val="22"/>
          <w:szCs w:val="22"/>
        </w:rPr>
        <w:t xml:space="preserve">t nécessaire et approprié d’obtenir un avis de ce type, </w:t>
      </w:r>
      <w:r w:rsidR="00E9391E" w:rsidRPr="00137D7A">
        <w:rPr>
          <w:rFonts w:cstheme="minorHAnsi"/>
          <w:sz w:val="22"/>
          <w:szCs w:val="22"/>
        </w:rPr>
        <w:t>ces Parties</w:t>
      </w:r>
      <w:r w:rsidR="00106CF1" w:rsidRPr="00137D7A">
        <w:rPr>
          <w:rFonts w:cstheme="minorHAnsi"/>
          <w:sz w:val="22"/>
          <w:szCs w:val="22"/>
        </w:rPr>
        <w:t xml:space="preserve"> devra</w:t>
      </w:r>
      <w:r w:rsidR="00221E23" w:rsidRPr="00137D7A">
        <w:rPr>
          <w:rFonts w:cstheme="minorHAnsi"/>
          <w:sz w:val="22"/>
          <w:szCs w:val="22"/>
        </w:rPr>
        <w:t>i</w:t>
      </w:r>
      <w:r w:rsidR="00E9391E" w:rsidRPr="00137D7A">
        <w:rPr>
          <w:rFonts w:cstheme="minorHAnsi"/>
          <w:sz w:val="22"/>
          <w:szCs w:val="22"/>
        </w:rPr>
        <w:t>en</w:t>
      </w:r>
      <w:r w:rsidR="00221E23" w:rsidRPr="00137D7A">
        <w:rPr>
          <w:rFonts w:cstheme="minorHAnsi"/>
          <w:sz w:val="22"/>
          <w:szCs w:val="22"/>
        </w:rPr>
        <w:t>t</w:t>
      </w:r>
      <w:r w:rsidR="00106CF1" w:rsidRPr="00137D7A">
        <w:rPr>
          <w:rFonts w:cstheme="minorHAnsi"/>
          <w:sz w:val="22"/>
          <w:szCs w:val="22"/>
        </w:rPr>
        <w:t xml:space="preserve"> </w:t>
      </w:r>
      <w:r w:rsidR="00106CF1" w:rsidRPr="003C4C2C">
        <w:rPr>
          <w:rFonts w:cstheme="minorHAnsi"/>
          <w:sz w:val="22"/>
          <w:szCs w:val="22"/>
        </w:rPr>
        <w:t>envisager de recourir aux services d’un juriste local ayant les compétences requises en la matière.</w:t>
      </w:r>
    </w:p>
    <w:p w14:paraId="20146EB4" w14:textId="77777777" w:rsidR="00106CF1" w:rsidRPr="003303B6" w:rsidRDefault="00106CF1" w:rsidP="003C4C2C">
      <w:pPr>
        <w:ind w:left="425" w:hanging="425"/>
        <w:rPr>
          <w:rFonts w:cstheme="minorHAnsi"/>
          <w:sz w:val="22"/>
          <w:szCs w:val="22"/>
        </w:rPr>
      </w:pPr>
    </w:p>
    <w:p w14:paraId="0F195DCD" w14:textId="1D80F8BC" w:rsidR="00E9391E" w:rsidRDefault="003C4C2C" w:rsidP="003C4C2C">
      <w:pPr>
        <w:ind w:left="425" w:hanging="425"/>
        <w:rPr>
          <w:rFonts w:cstheme="minorHAnsi"/>
          <w:sz w:val="22"/>
          <w:szCs w:val="22"/>
        </w:rPr>
      </w:pPr>
      <w:r>
        <w:rPr>
          <w:rFonts w:cstheme="minorHAnsi"/>
          <w:sz w:val="22"/>
          <w:szCs w:val="22"/>
        </w:rPr>
        <w:lastRenderedPageBreak/>
        <w:t>5.</w:t>
      </w:r>
      <w:r>
        <w:rPr>
          <w:rFonts w:cstheme="minorHAnsi"/>
          <w:sz w:val="22"/>
          <w:szCs w:val="22"/>
        </w:rPr>
        <w:tab/>
      </w:r>
      <w:r w:rsidR="00106CF1" w:rsidRPr="003C4C2C">
        <w:rPr>
          <w:rFonts w:cstheme="minorHAnsi"/>
          <w:sz w:val="22"/>
          <w:szCs w:val="22"/>
        </w:rPr>
        <w:t>Cependant, l’avis s’appuie sur les principes généraux relatifs à la personnalité juridique pour décrire les incidences possibles pour la Convention de l’octroi de ce statut officiel aux IRR, au regard du droit national ou étatique pertinent</w:t>
      </w:r>
      <w:r w:rsidR="00106CF1" w:rsidRPr="003303B6">
        <w:rPr>
          <w:rStyle w:val="FootnoteReference"/>
          <w:rFonts w:cstheme="minorHAnsi"/>
          <w:sz w:val="22"/>
          <w:szCs w:val="22"/>
        </w:rPr>
        <w:footnoteReference w:id="2"/>
      </w:r>
      <w:r w:rsidR="00106CF1" w:rsidRPr="003C4C2C">
        <w:rPr>
          <w:rFonts w:cstheme="minorHAnsi"/>
          <w:sz w:val="22"/>
          <w:szCs w:val="22"/>
        </w:rPr>
        <w:t>.</w:t>
      </w:r>
    </w:p>
    <w:p w14:paraId="77D315BE" w14:textId="77777777" w:rsidR="00E9391E" w:rsidRDefault="00E9391E" w:rsidP="003C4C2C">
      <w:pPr>
        <w:ind w:left="425" w:hanging="425"/>
        <w:rPr>
          <w:rFonts w:cstheme="minorHAnsi"/>
          <w:sz w:val="22"/>
          <w:szCs w:val="22"/>
        </w:rPr>
      </w:pPr>
    </w:p>
    <w:p w14:paraId="7A3D1447" w14:textId="0687A869" w:rsidR="003E3E2D" w:rsidRPr="00137D7A" w:rsidRDefault="00E9391E" w:rsidP="003C4C2C">
      <w:pPr>
        <w:ind w:left="425" w:hanging="425"/>
        <w:rPr>
          <w:rFonts w:cstheme="minorHAnsi"/>
          <w:sz w:val="22"/>
          <w:szCs w:val="22"/>
        </w:rPr>
      </w:pPr>
      <w:r w:rsidRPr="00137D7A">
        <w:rPr>
          <w:rFonts w:cstheme="minorHAnsi"/>
          <w:sz w:val="22"/>
          <w:szCs w:val="22"/>
        </w:rPr>
        <w:t>6.</w:t>
      </w:r>
      <w:r w:rsidRPr="00137D7A">
        <w:rPr>
          <w:rFonts w:cstheme="minorHAnsi"/>
          <w:sz w:val="22"/>
          <w:szCs w:val="22"/>
        </w:rPr>
        <w:tab/>
        <w:t xml:space="preserve">Cet avis juridique est indépendant et ne cherche pas à </w:t>
      </w:r>
      <w:r w:rsidR="00DC3F82" w:rsidRPr="00137D7A">
        <w:rPr>
          <w:rFonts w:cstheme="minorHAnsi"/>
          <w:sz w:val="22"/>
          <w:szCs w:val="22"/>
        </w:rPr>
        <w:t>faire valoir</w:t>
      </w:r>
      <w:r w:rsidRPr="00137D7A">
        <w:rPr>
          <w:rFonts w:cstheme="minorHAnsi"/>
          <w:sz w:val="22"/>
          <w:szCs w:val="22"/>
        </w:rPr>
        <w:t xml:space="preserve"> une opinion particulière sur la décision d’une IRR d’adopter une structure </w:t>
      </w:r>
      <w:r w:rsidR="005A409C" w:rsidRPr="00137D7A">
        <w:rPr>
          <w:rFonts w:cstheme="minorHAnsi"/>
          <w:sz w:val="22"/>
          <w:szCs w:val="22"/>
        </w:rPr>
        <w:t>juridique</w:t>
      </w:r>
      <w:r w:rsidRPr="00137D7A">
        <w:rPr>
          <w:rFonts w:cstheme="minorHAnsi"/>
          <w:sz w:val="22"/>
          <w:szCs w:val="22"/>
        </w:rPr>
        <w:t xml:space="preserve"> ou une autre. Il a pour objet de fournir suffisamment d’informations aux Parties contractantes pour qu’elles puissent </w:t>
      </w:r>
      <w:r w:rsidR="00322CBB" w:rsidRPr="00137D7A">
        <w:rPr>
          <w:rFonts w:cstheme="minorHAnsi"/>
          <w:sz w:val="22"/>
          <w:szCs w:val="22"/>
        </w:rPr>
        <w:t>réfléchir à la nature et à la gouvernance des IRR.</w:t>
      </w:r>
      <w:r w:rsidR="00106CF1" w:rsidRPr="00137D7A">
        <w:rPr>
          <w:rFonts w:cstheme="minorHAnsi"/>
          <w:sz w:val="22"/>
          <w:szCs w:val="22"/>
        </w:rPr>
        <w:t xml:space="preserve"> </w:t>
      </w:r>
      <w:r w:rsidR="003E3E2D" w:rsidRPr="00137D7A">
        <w:rPr>
          <w:rFonts w:cstheme="minorHAnsi"/>
          <w:sz w:val="22"/>
          <w:szCs w:val="22"/>
        </w:rPr>
        <w:t xml:space="preserve">   </w:t>
      </w:r>
    </w:p>
    <w:p w14:paraId="143FEBD2" w14:textId="77777777" w:rsidR="003E3E2D" w:rsidRPr="003303B6" w:rsidRDefault="003E3E2D" w:rsidP="003E3E2D">
      <w:pPr>
        <w:ind w:left="425" w:hanging="425"/>
        <w:rPr>
          <w:rFonts w:cstheme="minorHAnsi"/>
          <w:sz w:val="22"/>
          <w:szCs w:val="22"/>
        </w:rPr>
      </w:pPr>
      <w:r w:rsidRPr="003303B6">
        <w:rPr>
          <w:rFonts w:cstheme="minorHAnsi"/>
          <w:sz w:val="22"/>
          <w:szCs w:val="22"/>
        </w:rPr>
        <w:t> </w:t>
      </w:r>
    </w:p>
    <w:p w14:paraId="58D8B822" w14:textId="458A720B" w:rsidR="006135DE" w:rsidRPr="003303B6" w:rsidRDefault="006135DE" w:rsidP="006135DE">
      <w:pPr>
        <w:rPr>
          <w:rFonts w:cstheme="minorHAnsi"/>
          <w:b/>
          <w:sz w:val="22"/>
          <w:szCs w:val="22"/>
        </w:rPr>
      </w:pPr>
      <w:r w:rsidRPr="003303B6">
        <w:rPr>
          <w:rFonts w:cstheme="minorHAnsi"/>
          <w:sz w:val="22"/>
          <w:szCs w:val="22"/>
        </w:rPr>
        <w:br w:type="page"/>
      </w:r>
      <w:r w:rsidR="00F36ADA" w:rsidRPr="003303B6">
        <w:rPr>
          <w:rFonts w:cstheme="minorHAnsi"/>
          <w:b/>
          <w:sz w:val="22"/>
          <w:szCs w:val="22"/>
        </w:rPr>
        <w:lastRenderedPageBreak/>
        <w:t>Annexe 1</w:t>
      </w:r>
    </w:p>
    <w:p w14:paraId="26B05284" w14:textId="77777777" w:rsidR="00F36ADA" w:rsidRPr="003303B6" w:rsidRDefault="00F36ADA" w:rsidP="006135DE">
      <w:pPr>
        <w:rPr>
          <w:rFonts w:cstheme="minorHAnsi"/>
          <w:b/>
          <w:sz w:val="22"/>
          <w:szCs w:val="22"/>
        </w:rPr>
      </w:pPr>
    </w:p>
    <w:p w14:paraId="555A4F3E" w14:textId="5C035494" w:rsidR="006135DE" w:rsidRPr="00921992" w:rsidRDefault="00921992" w:rsidP="00921992">
      <w:pPr>
        <w:ind w:left="425" w:hanging="425"/>
        <w:rPr>
          <w:rFonts w:cstheme="minorHAnsi"/>
          <w:b/>
          <w:sz w:val="22"/>
          <w:szCs w:val="22"/>
        </w:rPr>
      </w:pPr>
      <w:r>
        <w:rPr>
          <w:rFonts w:cstheme="minorHAnsi"/>
          <w:sz w:val="22"/>
          <w:szCs w:val="22"/>
        </w:rPr>
        <w:t>1.</w:t>
      </w:r>
      <w:r>
        <w:rPr>
          <w:rFonts w:cstheme="minorHAnsi"/>
          <w:sz w:val="22"/>
          <w:szCs w:val="22"/>
        </w:rPr>
        <w:tab/>
      </w:r>
      <w:r w:rsidR="00055388" w:rsidRPr="00921992">
        <w:rPr>
          <w:rFonts w:cstheme="minorHAnsi"/>
          <w:sz w:val="22"/>
          <w:szCs w:val="22"/>
        </w:rPr>
        <w:t>L</w:t>
      </w:r>
      <w:r w:rsidR="00012E7F" w:rsidRPr="00921992">
        <w:rPr>
          <w:rFonts w:cstheme="minorHAnsi"/>
          <w:sz w:val="22"/>
          <w:szCs w:val="22"/>
        </w:rPr>
        <w:t>’</w:t>
      </w:r>
      <w:r w:rsidR="0075311E" w:rsidRPr="00921992">
        <w:rPr>
          <w:rFonts w:cstheme="minorHAnsi"/>
          <w:sz w:val="22"/>
          <w:szCs w:val="22"/>
        </w:rPr>
        <w:t>avis est divisé en six parties</w:t>
      </w:r>
      <w:r w:rsidR="007A3251" w:rsidRPr="00921992">
        <w:rPr>
          <w:rFonts w:cstheme="minorHAnsi"/>
          <w:sz w:val="22"/>
          <w:szCs w:val="22"/>
        </w:rPr>
        <w:t xml:space="preserve"> </w:t>
      </w:r>
      <w:r w:rsidR="000552D3" w:rsidRPr="00921992">
        <w:rPr>
          <w:rFonts w:cstheme="minorHAnsi"/>
          <w:sz w:val="22"/>
          <w:szCs w:val="22"/>
        </w:rPr>
        <w:t xml:space="preserve">: </w:t>
      </w:r>
    </w:p>
    <w:p w14:paraId="049EEDB2" w14:textId="77777777" w:rsidR="006135DE" w:rsidRPr="003303B6" w:rsidRDefault="006135DE" w:rsidP="006135DE">
      <w:pPr>
        <w:rPr>
          <w:rFonts w:cstheme="minorHAnsi"/>
          <w:b/>
          <w:sz w:val="22"/>
          <w:szCs w:val="22"/>
        </w:rPr>
      </w:pPr>
    </w:p>
    <w:p w14:paraId="601175EB" w14:textId="77777777" w:rsidR="006135DE" w:rsidRPr="00137D7A" w:rsidRDefault="006135DE" w:rsidP="00921992">
      <w:pPr>
        <w:pStyle w:val="ListParagraph"/>
        <w:numPr>
          <w:ilvl w:val="0"/>
          <w:numId w:val="2"/>
        </w:numPr>
        <w:ind w:left="850" w:hanging="425"/>
        <w:rPr>
          <w:rFonts w:cstheme="minorHAnsi"/>
          <w:b/>
          <w:sz w:val="22"/>
          <w:szCs w:val="22"/>
        </w:rPr>
      </w:pPr>
      <w:r w:rsidRPr="003303B6">
        <w:rPr>
          <w:rFonts w:cstheme="minorHAnsi"/>
          <w:b/>
          <w:sz w:val="22"/>
          <w:szCs w:val="22"/>
        </w:rPr>
        <w:t>Part</w:t>
      </w:r>
      <w:r w:rsidR="0075311E" w:rsidRPr="003303B6">
        <w:rPr>
          <w:rFonts w:cstheme="minorHAnsi"/>
          <w:b/>
          <w:sz w:val="22"/>
          <w:szCs w:val="22"/>
        </w:rPr>
        <w:t>ie</w:t>
      </w:r>
      <w:r w:rsidRPr="003303B6">
        <w:rPr>
          <w:rFonts w:cstheme="minorHAnsi"/>
          <w:b/>
          <w:sz w:val="22"/>
          <w:szCs w:val="22"/>
        </w:rPr>
        <w:t xml:space="preserve"> 1</w:t>
      </w:r>
      <w:r w:rsidR="007A3251" w:rsidRPr="003303B6">
        <w:rPr>
          <w:rFonts w:cstheme="minorHAnsi"/>
          <w:b/>
          <w:sz w:val="22"/>
          <w:szCs w:val="22"/>
        </w:rPr>
        <w:t xml:space="preserve"> </w:t>
      </w:r>
      <w:r w:rsidRPr="003303B6">
        <w:rPr>
          <w:rFonts w:cstheme="minorHAnsi"/>
          <w:b/>
          <w:sz w:val="22"/>
          <w:szCs w:val="22"/>
        </w:rPr>
        <w:t xml:space="preserve">: </w:t>
      </w:r>
      <w:r w:rsidR="000552D3" w:rsidRPr="003303B6">
        <w:rPr>
          <w:rFonts w:cstheme="minorHAnsi"/>
          <w:b/>
          <w:sz w:val="22"/>
          <w:szCs w:val="22"/>
        </w:rPr>
        <w:t>Résumé</w:t>
      </w:r>
    </w:p>
    <w:p w14:paraId="18E59150" w14:textId="7926FB35" w:rsidR="006135DE" w:rsidRPr="00137D7A" w:rsidRDefault="006135DE" w:rsidP="00921992">
      <w:pPr>
        <w:pStyle w:val="ListParagraph"/>
        <w:numPr>
          <w:ilvl w:val="0"/>
          <w:numId w:val="2"/>
        </w:numPr>
        <w:ind w:left="850" w:hanging="425"/>
        <w:rPr>
          <w:rFonts w:cstheme="minorHAnsi"/>
          <w:b/>
          <w:sz w:val="22"/>
          <w:szCs w:val="22"/>
        </w:rPr>
      </w:pPr>
      <w:r w:rsidRPr="00137D7A">
        <w:rPr>
          <w:rFonts w:cstheme="minorHAnsi"/>
          <w:b/>
          <w:sz w:val="22"/>
          <w:szCs w:val="22"/>
        </w:rPr>
        <w:t>Part</w:t>
      </w:r>
      <w:r w:rsidR="0075311E" w:rsidRPr="00137D7A">
        <w:rPr>
          <w:rFonts w:cstheme="minorHAnsi"/>
          <w:b/>
          <w:sz w:val="22"/>
          <w:szCs w:val="22"/>
        </w:rPr>
        <w:t>ie</w:t>
      </w:r>
      <w:r w:rsidRPr="00137D7A">
        <w:rPr>
          <w:rFonts w:cstheme="minorHAnsi"/>
          <w:b/>
          <w:sz w:val="22"/>
          <w:szCs w:val="22"/>
        </w:rPr>
        <w:t xml:space="preserve"> 2</w:t>
      </w:r>
      <w:r w:rsidR="007A3251" w:rsidRPr="00137D7A">
        <w:rPr>
          <w:rFonts w:cstheme="minorHAnsi"/>
          <w:b/>
          <w:sz w:val="22"/>
          <w:szCs w:val="22"/>
        </w:rPr>
        <w:t xml:space="preserve"> </w:t>
      </w:r>
      <w:r w:rsidRPr="00137D7A">
        <w:rPr>
          <w:rFonts w:cstheme="minorHAnsi"/>
          <w:b/>
          <w:sz w:val="22"/>
          <w:szCs w:val="22"/>
        </w:rPr>
        <w:t xml:space="preserve">: </w:t>
      </w:r>
      <w:r w:rsidR="002F0FB5" w:rsidRPr="00137D7A">
        <w:rPr>
          <w:rFonts w:cstheme="minorHAnsi"/>
          <w:b/>
          <w:sz w:val="22"/>
          <w:szCs w:val="22"/>
        </w:rPr>
        <w:t>Recommandations et Résolutions de la Conférence des Parties et Décisions du Comité permanent pertinentes</w:t>
      </w:r>
    </w:p>
    <w:p w14:paraId="3A0474D7" w14:textId="77777777" w:rsidR="006135DE" w:rsidRPr="00137D7A" w:rsidRDefault="006135DE" w:rsidP="00921992">
      <w:pPr>
        <w:pStyle w:val="ListParagraph"/>
        <w:numPr>
          <w:ilvl w:val="0"/>
          <w:numId w:val="2"/>
        </w:numPr>
        <w:ind w:left="850" w:hanging="425"/>
        <w:rPr>
          <w:rFonts w:cstheme="minorHAnsi"/>
          <w:b/>
          <w:sz w:val="22"/>
          <w:szCs w:val="22"/>
        </w:rPr>
      </w:pPr>
      <w:r w:rsidRPr="00137D7A">
        <w:rPr>
          <w:rFonts w:cstheme="minorHAnsi"/>
          <w:b/>
          <w:sz w:val="22"/>
          <w:szCs w:val="22"/>
        </w:rPr>
        <w:t>Part</w:t>
      </w:r>
      <w:r w:rsidR="0075311E" w:rsidRPr="00137D7A">
        <w:rPr>
          <w:rFonts w:cstheme="minorHAnsi"/>
          <w:b/>
          <w:sz w:val="22"/>
          <w:szCs w:val="22"/>
        </w:rPr>
        <w:t>ie</w:t>
      </w:r>
      <w:r w:rsidRPr="00137D7A">
        <w:rPr>
          <w:rFonts w:cstheme="minorHAnsi"/>
          <w:b/>
          <w:sz w:val="22"/>
          <w:szCs w:val="22"/>
        </w:rPr>
        <w:t xml:space="preserve"> 3</w:t>
      </w:r>
      <w:r w:rsidR="007A3251" w:rsidRPr="00137D7A">
        <w:rPr>
          <w:rFonts w:cstheme="minorHAnsi"/>
          <w:b/>
          <w:sz w:val="22"/>
          <w:szCs w:val="22"/>
        </w:rPr>
        <w:t xml:space="preserve"> </w:t>
      </w:r>
      <w:r w:rsidRPr="00137D7A">
        <w:rPr>
          <w:rFonts w:cstheme="minorHAnsi"/>
          <w:b/>
          <w:sz w:val="22"/>
          <w:szCs w:val="22"/>
        </w:rPr>
        <w:t xml:space="preserve">: </w:t>
      </w:r>
      <w:r w:rsidR="0075311E" w:rsidRPr="00137D7A">
        <w:rPr>
          <w:rFonts w:cstheme="minorHAnsi"/>
          <w:b/>
          <w:sz w:val="22"/>
          <w:szCs w:val="22"/>
        </w:rPr>
        <w:t>S</w:t>
      </w:r>
      <w:r w:rsidR="000552D3" w:rsidRPr="00137D7A">
        <w:rPr>
          <w:rFonts w:cstheme="minorHAnsi"/>
          <w:b/>
          <w:sz w:val="22"/>
          <w:szCs w:val="22"/>
        </w:rPr>
        <w:t xml:space="preserve">tatut actuel des </w:t>
      </w:r>
      <w:r w:rsidR="00DE7E04" w:rsidRPr="00137D7A">
        <w:rPr>
          <w:rFonts w:cstheme="minorHAnsi"/>
          <w:b/>
          <w:sz w:val="22"/>
          <w:szCs w:val="22"/>
        </w:rPr>
        <w:t>IRR</w:t>
      </w:r>
      <w:r w:rsidR="000552D3" w:rsidRPr="00137D7A">
        <w:rPr>
          <w:rFonts w:cstheme="minorHAnsi"/>
          <w:b/>
          <w:sz w:val="22"/>
          <w:szCs w:val="22"/>
        </w:rPr>
        <w:t xml:space="preserve"> </w:t>
      </w:r>
      <w:r w:rsidR="007A3251" w:rsidRPr="00137D7A">
        <w:rPr>
          <w:rFonts w:cstheme="minorHAnsi"/>
          <w:b/>
          <w:sz w:val="22"/>
          <w:szCs w:val="22"/>
        </w:rPr>
        <w:t>au titre</w:t>
      </w:r>
      <w:r w:rsidR="00B9304B" w:rsidRPr="00137D7A">
        <w:rPr>
          <w:rFonts w:cstheme="minorHAnsi"/>
          <w:b/>
          <w:sz w:val="22"/>
          <w:szCs w:val="22"/>
        </w:rPr>
        <w:t xml:space="preserve"> de</w:t>
      </w:r>
      <w:r w:rsidR="000552D3" w:rsidRPr="00137D7A">
        <w:rPr>
          <w:rFonts w:cstheme="minorHAnsi"/>
          <w:b/>
          <w:sz w:val="22"/>
          <w:szCs w:val="22"/>
        </w:rPr>
        <w:t xml:space="preserve"> la </w:t>
      </w:r>
      <w:r w:rsidR="0075311E" w:rsidRPr="00137D7A">
        <w:rPr>
          <w:rFonts w:cstheme="minorHAnsi"/>
          <w:b/>
          <w:sz w:val="22"/>
          <w:szCs w:val="22"/>
        </w:rPr>
        <w:t>C</w:t>
      </w:r>
      <w:r w:rsidR="000552D3" w:rsidRPr="00137D7A">
        <w:rPr>
          <w:rFonts w:cstheme="minorHAnsi"/>
          <w:b/>
          <w:sz w:val="22"/>
          <w:szCs w:val="22"/>
        </w:rPr>
        <w:t>onvention</w:t>
      </w:r>
    </w:p>
    <w:p w14:paraId="58034095" w14:textId="77777777" w:rsidR="006135DE" w:rsidRPr="00137D7A" w:rsidRDefault="006135DE" w:rsidP="00921992">
      <w:pPr>
        <w:pStyle w:val="ListParagraph"/>
        <w:numPr>
          <w:ilvl w:val="0"/>
          <w:numId w:val="2"/>
        </w:numPr>
        <w:ind w:left="850" w:hanging="425"/>
        <w:rPr>
          <w:rFonts w:cstheme="minorHAnsi"/>
          <w:b/>
          <w:sz w:val="22"/>
          <w:szCs w:val="22"/>
        </w:rPr>
      </w:pPr>
      <w:r w:rsidRPr="00137D7A">
        <w:rPr>
          <w:rFonts w:cstheme="minorHAnsi"/>
          <w:b/>
          <w:sz w:val="22"/>
          <w:szCs w:val="22"/>
        </w:rPr>
        <w:t>Part</w:t>
      </w:r>
      <w:r w:rsidR="0075311E" w:rsidRPr="00137D7A">
        <w:rPr>
          <w:rFonts w:cstheme="minorHAnsi"/>
          <w:b/>
          <w:sz w:val="22"/>
          <w:szCs w:val="22"/>
        </w:rPr>
        <w:t>ie</w:t>
      </w:r>
      <w:r w:rsidRPr="00137D7A">
        <w:rPr>
          <w:rFonts w:cstheme="minorHAnsi"/>
          <w:b/>
          <w:sz w:val="22"/>
          <w:szCs w:val="22"/>
        </w:rPr>
        <w:t xml:space="preserve"> 4</w:t>
      </w:r>
      <w:r w:rsidR="007A3251" w:rsidRPr="00137D7A">
        <w:rPr>
          <w:rFonts w:cstheme="minorHAnsi"/>
          <w:b/>
          <w:sz w:val="22"/>
          <w:szCs w:val="22"/>
        </w:rPr>
        <w:t xml:space="preserve"> </w:t>
      </w:r>
      <w:r w:rsidRPr="00137D7A">
        <w:rPr>
          <w:rFonts w:cstheme="minorHAnsi"/>
          <w:b/>
          <w:sz w:val="22"/>
          <w:szCs w:val="22"/>
        </w:rPr>
        <w:t xml:space="preserve">: </w:t>
      </w:r>
      <w:r w:rsidR="0075311E" w:rsidRPr="00137D7A">
        <w:rPr>
          <w:rFonts w:cstheme="minorHAnsi"/>
          <w:b/>
          <w:sz w:val="22"/>
          <w:szCs w:val="22"/>
        </w:rPr>
        <w:t>Personnalité juridique</w:t>
      </w:r>
      <w:r w:rsidR="007A3251" w:rsidRPr="00137D7A">
        <w:rPr>
          <w:rFonts w:cstheme="minorHAnsi"/>
          <w:b/>
          <w:sz w:val="22"/>
          <w:szCs w:val="22"/>
        </w:rPr>
        <w:t xml:space="preserve"> </w:t>
      </w:r>
      <w:r w:rsidR="0075311E" w:rsidRPr="00137D7A">
        <w:rPr>
          <w:rFonts w:cstheme="minorHAnsi"/>
          <w:b/>
          <w:sz w:val="22"/>
          <w:szCs w:val="22"/>
        </w:rPr>
        <w:t xml:space="preserve">: les </w:t>
      </w:r>
      <w:r w:rsidR="00DD0422" w:rsidRPr="00137D7A">
        <w:rPr>
          <w:rFonts w:cstheme="minorHAnsi"/>
          <w:b/>
          <w:sz w:val="22"/>
          <w:szCs w:val="22"/>
        </w:rPr>
        <w:t xml:space="preserve">principes </w:t>
      </w:r>
      <w:r w:rsidR="00DE7E04" w:rsidRPr="00137D7A">
        <w:rPr>
          <w:rFonts w:cstheme="minorHAnsi"/>
          <w:b/>
          <w:sz w:val="22"/>
          <w:szCs w:val="22"/>
        </w:rPr>
        <w:t>fond</w:t>
      </w:r>
      <w:r w:rsidR="00DD0422" w:rsidRPr="00137D7A">
        <w:rPr>
          <w:rFonts w:cstheme="minorHAnsi"/>
          <w:b/>
          <w:sz w:val="22"/>
          <w:szCs w:val="22"/>
        </w:rPr>
        <w:t>a</w:t>
      </w:r>
      <w:r w:rsidR="00DE7E04" w:rsidRPr="00137D7A">
        <w:rPr>
          <w:rFonts w:cstheme="minorHAnsi"/>
          <w:b/>
          <w:sz w:val="22"/>
          <w:szCs w:val="22"/>
        </w:rPr>
        <w:t>ment</w:t>
      </w:r>
      <w:r w:rsidR="00DD0422" w:rsidRPr="00137D7A">
        <w:rPr>
          <w:rFonts w:cstheme="minorHAnsi"/>
          <w:b/>
          <w:sz w:val="22"/>
          <w:szCs w:val="22"/>
        </w:rPr>
        <w:t>aux</w:t>
      </w:r>
    </w:p>
    <w:p w14:paraId="0FD1843A" w14:textId="77777777" w:rsidR="006135DE" w:rsidRPr="00137D7A" w:rsidRDefault="006135DE" w:rsidP="00921992">
      <w:pPr>
        <w:pStyle w:val="ListParagraph"/>
        <w:numPr>
          <w:ilvl w:val="0"/>
          <w:numId w:val="2"/>
        </w:numPr>
        <w:ind w:left="850" w:hanging="425"/>
        <w:rPr>
          <w:rFonts w:cstheme="minorHAnsi"/>
          <w:b/>
          <w:sz w:val="22"/>
          <w:szCs w:val="22"/>
        </w:rPr>
      </w:pPr>
      <w:r w:rsidRPr="00137D7A">
        <w:rPr>
          <w:rFonts w:cstheme="minorHAnsi"/>
          <w:b/>
          <w:sz w:val="22"/>
          <w:szCs w:val="22"/>
        </w:rPr>
        <w:t>Part</w:t>
      </w:r>
      <w:r w:rsidR="0075311E" w:rsidRPr="00137D7A">
        <w:rPr>
          <w:rFonts w:cstheme="minorHAnsi"/>
          <w:b/>
          <w:sz w:val="22"/>
          <w:szCs w:val="22"/>
        </w:rPr>
        <w:t>ie</w:t>
      </w:r>
      <w:r w:rsidRPr="00137D7A">
        <w:rPr>
          <w:rFonts w:cstheme="minorHAnsi"/>
          <w:b/>
          <w:sz w:val="22"/>
          <w:szCs w:val="22"/>
        </w:rPr>
        <w:t xml:space="preserve"> 5</w:t>
      </w:r>
      <w:r w:rsidR="007A3251" w:rsidRPr="00137D7A">
        <w:rPr>
          <w:rFonts w:cstheme="minorHAnsi"/>
          <w:b/>
          <w:sz w:val="22"/>
          <w:szCs w:val="22"/>
        </w:rPr>
        <w:t xml:space="preserve"> </w:t>
      </w:r>
      <w:r w:rsidRPr="00137D7A">
        <w:rPr>
          <w:rFonts w:cstheme="minorHAnsi"/>
          <w:b/>
          <w:sz w:val="22"/>
          <w:szCs w:val="22"/>
        </w:rPr>
        <w:t xml:space="preserve">: </w:t>
      </w:r>
      <w:r w:rsidR="0075311E" w:rsidRPr="00137D7A">
        <w:rPr>
          <w:rFonts w:cstheme="minorHAnsi"/>
          <w:b/>
          <w:sz w:val="22"/>
          <w:szCs w:val="22"/>
        </w:rPr>
        <w:t xml:space="preserve">Les </w:t>
      </w:r>
      <w:r w:rsidR="00B9304B" w:rsidRPr="00137D7A">
        <w:rPr>
          <w:rFonts w:cstheme="minorHAnsi"/>
          <w:b/>
          <w:sz w:val="22"/>
          <w:szCs w:val="22"/>
        </w:rPr>
        <w:t>incidences</w:t>
      </w:r>
      <w:r w:rsidR="0075311E" w:rsidRPr="00137D7A">
        <w:rPr>
          <w:rFonts w:cstheme="minorHAnsi"/>
          <w:b/>
          <w:sz w:val="22"/>
          <w:szCs w:val="22"/>
        </w:rPr>
        <w:t xml:space="preserve"> </w:t>
      </w:r>
      <w:r w:rsidR="00DB2ECA" w:rsidRPr="00137D7A">
        <w:rPr>
          <w:rFonts w:cstheme="minorHAnsi"/>
          <w:b/>
          <w:sz w:val="22"/>
          <w:szCs w:val="22"/>
        </w:rPr>
        <w:t xml:space="preserve">pour la </w:t>
      </w:r>
      <w:r w:rsidR="0075311E" w:rsidRPr="00137D7A">
        <w:rPr>
          <w:rFonts w:cstheme="minorHAnsi"/>
          <w:b/>
          <w:sz w:val="22"/>
          <w:szCs w:val="22"/>
        </w:rPr>
        <w:t>C</w:t>
      </w:r>
      <w:r w:rsidR="00DB2ECA" w:rsidRPr="00137D7A">
        <w:rPr>
          <w:rFonts w:cstheme="minorHAnsi"/>
          <w:b/>
          <w:sz w:val="22"/>
          <w:szCs w:val="22"/>
        </w:rPr>
        <w:t xml:space="preserve">onvention de </w:t>
      </w:r>
      <w:r w:rsidR="0075311E" w:rsidRPr="00137D7A">
        <w:rPr>
          <w:rFonts w:cstheme="minorHAnsi"/>
          <w:b/>
          <w:sz w:val="22"/>
          <w:szCs w:val="22"/>
        </w:rPr>
        <w:t>l</w:t>
      </w:r>
      <w:r w:rsidR="00012E7F" w:rsidRPr="00137D7A">
        <w:rPr>
          <w:rFonts w:cstheme="minorHAnsi"/>
          <w:b/>
          <w:sz w:val="22"/>
          <w:szCs w:val="22"/>
        </w:rPr>
        <w:t>’</w:t>
      </w:r>
      <w:r w:rsidR="0075311E" w:rsidRPr="00137D7A">
        <w:rPr>
          <w:rFonts w:cstheme="minorHAnsi"/>
          <w:b/>
          <w:sz w:val="22"/>
          <w:szCs w:val="22"/>
        </w:rPr>
        <w:t xml:space="preserve">octroi de </w:t>
      </w:r>
      <w:r w:rsidR="00DB2ECA" w:rsidRPr="00137D7A">
        <w:rPr>
          <w:rFonts w:cstheme="minorHAnsi"/>
          <w:b/>
          <w:sz w:val="22"/>
          <w:szCs w:val="22"/>
        </w:rPr>
        <w:t xml:space="preserve">la personnalité juridique </w:t>
      </w:r>
      <w:r w:rsidR="0075311E" w:rsidRPr="00137D7A">
        <w:rPr>
          <w:rFonts w:cstheme="minorHAnsi"/>
          <w:b/>
          <w:sz w:val="22"/>
          <w:szCs w:val="22"/>
        </w:rPr>
        <w:t xml:space="preserve">aux </w:t>
      </w:r>
      <w:r w:rsidR="00B9304B" w:rsidRPr="00137D7A">
        <w:rPr>
          <w:rFonts w:cstheme="minorHAnsi"/>
          <w:b/>
          <w:sz w:val="22"/>
          <w:szCs w:val="22"/>
        </w:rPr>
        <w:t>IRR</w:t>
      </w:r>
      <w:r w:rsidR="0075311E" w:rsidRPr="00137D7A">
        <w:rPr>
          <w:rFonts w:cstheme="minorHAnsi"/>
          <w:b/>
          <w:sz w:val="22"/>
          <w:szCs w:val="22"/>
        </w:rPr>
        <w:t xml:space="preserve"> </w:t>
      </w:r>
    </w:p>
    <w:p w14:paraId="73CA4E5A" w14:textId="5BC3B478" w:rsidR="006135DE" w:rsidRPr="00137D7A" w:rsidRDefault="006135DE" w:rsidP="00921992">
      <w:pPr>
        <w:pStyle w:val="ListParagraph"/>
        <w:numPr>
          <w:ilvl w:val="0"/>
          <w:numId w:val="2"/>
        </w:numPr>
        <w:ind w:left="850" w:hanging="425"/>
        <w:rPr>
          <w:rFonts w:cstheme="minorHAnsi"/>
          <w:b/>
          <w:sz w:val="22"/>
          <w:szCs w:val="22"/>
        </w:rPr>
      </w:pPr>
      <w:r w:rsidRPr="00137D7A">
        <w:rPr>
          <w:rFonts w:cstheme="minorHAnsi"/>
          <w:b/>
          <w:sz w:val="22"/>
          <w:szCs w:val="22"/>
        </w:rPr>
        <w:t>Part</w:t>
      </w:r>
      <w:r w:rsidR="0075311E" w:rsidRPr="00137D7A">
        <w:rPr>
          <w:rFonts w:cstheme="minorHAnsi"/>
          <w:b/>
          <w:sz w:val="22"/>
          <w:szCs w:val="22"/>
        </w:rPr>
        <w:t>ie</w:t>
      </w:r>
      <w:r w:rsidRPr="00137D7A">
        <w:rPr>
          <w:rFonts w:cstheme="minorHAnsi"/>
          <w:b/>
          <w:sz w:val="22"/>
          <w:szCs w:val="22"/>
        </w:rPr>
        <w:t xml:space="preserve"> 6</w:t>
      </w:r>
      <w:r w:rsidR="007A3251" w:rsidRPr="00137D7A">
        <w:rPr>
          <w:rFonts w:cstheme="minorHAnsi"/>
          <w:b/>
          <w:sz w:val="22"/>
          <w:szCs w:val="22"/>
        </w:rPr>
        <w:t xml:space="preserve"> </w:t>
      </w:r>
      <w:r w:rsidRPr="00137D7A">
        <w:rPr>
          <w:rFonts w:cstheme="minorHAnsi"/>
          <w:b/>
          <w:sz w:val="22"/>
          <w:szCs w:val="22"/>
        </w:rPr>
        <w:t xml:space="preserve">: </w:t>
      </w:r>
      <w:r w:rsidR="00DD1B3F" w:rsidRPr="00137D7A">
        <w:rPr>
          <w:rFonts w:cstheme="minorHAnsi"/>
          <w:b/>
          <w:sz w:val="22"/>
          <w:szCs w:val="22"/>
        </w:rPr>
        <w:t>Considérations</w:t>
      </w:r>
    </w:p>
    <w:p w14:paraId="332CD61F" w14:textId="77777777" w:rsidR="006135DE" w:rsidRPr="003303B6" w:rsidRDefault="006135DE" w:rsidP="006135DE">
      <w:pPr>
        <w:rPr>
          <w:rFonts w:cstheme="minorHAnsi"/>
          <w:b/>
          <w:sz w:val="22"/>
          <w:szCs w:val="22"/>
        </w:rPr>
      </w:pPr>
    </w:p>
    <w:p w14:paraId="5A1F2DD0" w14:textId="77777777" w:rsidR="006135DE" w:rsidRPr="003303B6" w:rsidRDefault="006135DE" w:rsidP="006135DE">
      <w:pPr>
        <w:rPr>
          <w:rFonts w:cstheme="minorHAnsi"/>
          <w:b/>
          <w:sz w:val="22"/>
          <w:szCs w:val="22"/>
        </w:rPr>
      </w:pPr>
      <w:r w:rsidRPr="003303B6">
        <w:rPr>
          <w:rFonts w:cstheme="minorHAnsi"/>
          <w:b/>
          <w:sz w:val="22"/>
          <w:szCs w:val="22"/>
        </w:rPr>
        <w:t>Part</w:t>
      </w:r>
      <w:r w:rsidR="0075311E" w:rsidRPr="003303B6">
        <w:rPr>
          <w:rFonts w:cstheme="minorHAnsi"/>
          <w:b/>
          <w:sz w:val="22"/>
          <w:szCs w:val="22"/>
        </w:rPr>
        <w:t>ie</w:t>
      </w:r>
      <w:r w:rsidRPr="003303B6">
        <w:rPr>
          <w:rFonts w:cstheme="minorHAnsi"/>
          <w:b/>
          <w:sz w:val="22"/>
          <w:szCs w:val="22"/>
        </w:rPr>
        <w:t xml:space="preserve"> 1</w:t>
      </w:r>
      <w:r w:rsidR="007A3251" w:rsidRPr="003303B6">
        <w:rPr>
          <w:rFonts w:cstheme="minorHAnsi"/>
          <w:b/>
          <w:sz w:val="22"/>
          <w:szCs w:val="22"/>
        </w:rPr>
        <w:t xml:space="preserve"> </w:t>
      </w:r>
      <w:r w:rsidRPr="003303B6">
        <w:rPr>
          <w:rFonts w:cstheme="minorHAnsi"/>
          <w:b/>
          <w:sz w:val="22"/>
          <w:szCs w:val="22"/>
        </w:rPr>
        <w:t xml:space="preserve">: </w:t>
      </w:r>
      <w:r w:rsidR="0075311E" w:rsidRPr="003303B6">
        <w:rPr>
          <w:rFonts w:cstheme="minorHAnsi"/>
          <w:b/>
          <w:sz w:val="22"/>
          <w:szCs w:val="22"/>
        </w:rPr>
        <w:t>Résumé</w:t>
      </w:r>
      <w:r w:rsidRPr="003303B6">
        <w:rPr>
          <w:rFonts w:cstheme="minorHAnsi"/>
          <w:b/>
          <w:sz w:val="22"/>
          <w:szCs w:val="22"/>
        </w:rPr>
        <w:t xml:space="preserve"> </w:t>
      </w:r>
    </w:p>
    <w:p w14:paraId="792D7A7F" w14:textId="77777777" w:rsidR="006135DE" w:rsidRPr="003303B6" w:rsidRDefault="006135DE" w:rsidP="006135DE">
      <w:pPr>
        <w:rPr>
          <w:rFonts w:cstheme="minorHAnsi"/>
          <w:b/>
          <w:sz w:val="22"/>
          <w:szCs w:val="22"/>
        </w:rPr>
      </w:pPr>
    </w:p>
    <w:p w14:paraId="60C15697" w14:textId="2A220A1B" w:rsidR="0068333F" w:rsidRPr="00921992" w:rsidRDefault="00921992" w:rsidP="00921992">
      <w:pPr>
        <w:ind w:left="425" w:hanging="425"/>
        <w:rPr>
          <w:rFonts w:cstheme="minorHAnsi"/>
          <w:sz w:val="22"/>
          <w:szCs w:val="22"/>
        </w:rPr>
      </w:pPr>
      <w:r>
        <w:rPr>
          <w:rFonts w:cstheme="minorHAnsi"/>
          <w:sz w:val="22"/>
          <w:szCs w:val="22"/>
        </w:rPr>
        <w:t>2.</w:t>
      </w:r>
      <w:r>
        <w:rPr>
          <w:rFonts w:cstheme="minorHAnsi"/>
          <w:sz w:val="22"/>
          <w:szCs w:val="22"/>
        </w:rPr>
        <w:tab/>
      </w:r>
      <w:r w:rsidR="0068333F" w:rsidRPr="00921992">
        <w:rPr>
          <w:rFonts w:cstheme="minorHAnsi"/>
          <w:sz w:val="22"/>
          <w:szCs w:val="22"/>
        </w:rPr>
        <w:t xml:space="preserve">Aux fins du présent avis, les Recommandations et Résolutions de la Conférence des Parties contractantes </w:t>
      </w:r>
      <w:r w:rsidR="0068333F" w:rsidRPr="00921992">
        <w:rPr>
          <w:rFonts w:cstheme="minorHAnsi"/>
          <w:b/>
          <w:bCs/>
          <w:sz w:val="22"/>
          <w:szCs w:val="22"/>
        </w:rPr>
        <w:t>(Recommandations et Résolutions)</w:t>
      </w:r>
      <w:r w:rsidR="0068333F" w:rsidRPr="00921992">
        <w:rPr>
          <w:rFonts w:cstheme="minorHAnsi"/>
          <w:sz w:val="22"/>
          <w:szCs w:val="22"/>
        </w:rPr>
        <w:t xml:space="preserve">, ainsi que les Décisions du Comité permanent </w:t>
      </w:r>
      <w:r w:rsidR="0068333F" w:rsidRPr="00921992">
        <w:rPr>
          <w:rFonts w:cstheme="minorHAnsi"/>
          <w:b/>
          <w:bCs/>
          <w:sz w:val="22"/>
          <w:szCs w:val="22"/>
        </w:rPr>
        <w:t>(Décisions)</w:t>
      </w:r>
      <w:r w:rsidR="0068333F" w:rsidRPr="00921992">
        <w:rPr>
          <w:rFonts w:cstheme="minorHAnsi"/>
          <w:sz w:val="22"/>
          <w:szCs w:val="22"/>
        </w:rPr>
        <w:t xml:space="preserve"> figurant dans l’Appendice 1 du présent document ont été considérées pertinentes et analysées en conséquence.</w:t>
      </w:r>
    </w:p>
    <w:p w14:paraId="7423D3D1" w14:textId="77777777" w:rsidR="0068333F" w:rsidRPr="00137D7A" w:rsidRDefault="0068333F" w:rsidP="00921992">
      <w:pPr>
        <w:pStyle w:val="ListParagraph"/>
        <w:ind w:left="425" w:hanging="425"/>
        <w:rPr>
          <w:rFonts w:cstheme="minorHAnsi"/>
          <w:sz w:val="22"/>
          <w:szCs w:val="22"/>
        </w:rPr>
      </w:pPr>
      <w:r w:rsidRPr="003303B6">
        <w:rPr>
          <w:rFonts w:cstheme="minorHAnsi"/>
          <w:sz w:val="22"/>
          <w:szCs w:val="22"/>
        </w:rPr>
        <w:t xml:space="preserve">  </w:t>
      </w:r>
    </w:p>
    <w:p w14:paraId="462951A4" w14:textId="6181EF1E" w:rsidR="00355594" w:rsidRPr="00137D7A" w:rsidRDefault="00921992" w:rsidP="00921992">
      <w:pPr>
        <w:ind w:left="425" w:hanging="425"/>
        <w:rPr>
          <w:rFonts w:cstheme="minorHAnsi"/>
          <w:sz w:val="22"/>
          <w:szCs w:val="22"/>
        </w:rPr>
      </w:pPr>
      <w:r w:rsidRPr="00137D7A">
        <w:rPr>
          <w:rFonts w:cstheme="minorHAnsi"/>
          <w:sz w:val="22"/>
          <w:szCs w:val="22"/>
        </w:rPr>
        <w:t>3.</w:t>
      </w:r>
      <w:r w:rsidRPr="00137D7A">
        <w:rPr>
          <w:rFonts w:cstheme="minorHAnsi"/>
          <w:sz w:val="22"/>
          <w:szCs w:val="22"/>
        </w:rPr>
        <w:tab/>
      </w:r>
      <w:r w:rsidR="008D7B76" w:rsidRPr="00137D7A">
        <w:rPr>
          <w:rFonts w:cstheme="minorHAnsi"/>
          <w:sz w:val="22"/>
          <w:szCs w:val="22"/>
        </w:rPr>
        <w:t>Actuellement,</w:t>
      </w:r>
      <w:r w:rsidR="006135DE" w:rsidRPr="00137D7A">
        <w:rPr>
          <w:rFonts w:cstheme="minorHAnsi"/>
          <w:sz w:val="22"/>
          <w:szCs w:val="22"/>
        </w:rPr>
        <w:t xml:space="preserve"> 19</w:t>
      </w:r>
      <w:r w:rsidR="007A3251" w:rsidRPr="00137D7A">
        <w:rPr>
          <w:rFonts w:cstheme="minorHAnsi"/>
          <w:sz w:val="22"/>
          <w:szCs w:val="22"/>
        </w:rPr>
        <w:t> </w:t>
      </w:r>
      <w:r w:rsidR="00825D89" w:rsidRPr="00137D7A">
        <w:rPr>
          <w:rFonts w:cstheme="minorHAnsi"/>
          <w:sz w:val="22"/>
          <w:szCs w:val="22"/>
        </w:rPr>
        <w:t>IRR</w:t>
      </w:r>
      <w:r w:rsidR="006135DE" w:rsidRPr="00137D7A">
        <w:rPr>
          <w:rFonts w:cstheme="minorHAnsi"/>
          <w:sz w:val="22"/>
          <w:szCs w:val="22"/>
        </w:rPr>
        <w:t xml:space="preserve"> </w:t>
      </w:r>
      <w:r w:rsidR="002C2ED2" w:rsidRPr="00137D7A">
        <w:rPr>
          <w:rFonts w:cstheme="minorHAnsi"/>
          <w:sz w:val="22"/>
          <w:szCs w:val="22"/>
        </w:rPr>
        <w:t>ont été approuvé</w:t>
      </w:r>
      <w:r w:rsidR="00FE24ED" w:rsidRPr="00137D7A">
        <w:rPr>
          <w:rFonts w:cstheme="minorHAnsi"/>
          <w:sz w:val="22"/>
          <w:szCs w:val="22"/>
        </w:rPr>
        <w:t>e</w:t>
      </w:r>
      <w:r w:rsidR="002C2ED2" w:rsidRPr="00137D7A">
        <w:rPr>
          <w:rFonts w:cstheme="minorHAnsi"/>
          <w:sz w:val="22"/>
          <w:szCs w:val="22"/>
        </w:rPr>
        <w:t>s par l</w:t>
      </w:r>
      <w:r w:rsidR="0068333F" w:rsidRPr="00137D7A">
        <w:rPr>
          <w:rFonts w:cstheme="minorHAnsi"/>
          <w:sz w:val="22"/>
          <w:szCs w:val="22"/>
        </w:rPr>
        <w:t>a</w:t>
      </w:r>
      <w:r w:rsidR="002C2ED2" w:rsidRPr="00137D7A">
        <w:rPr>
          <w:rFonts w:cstheme="minorHAnsi"/>
          <w:sz w:val="22"/>
          <w:szCs w:val="22"/>
        </w:rPr>
        <w:t xml:space="preserve"> </w:t>
      </w:r>
      <w:r w:rsidR="00FE24ED" w:rsidRPr="00137D7A">
        <w:rPr>
          <w:rFonts w:cstheme="minorHAnsi"/>
          <w:sz w:val="22"/>
          <w:szCs w:val="22"/>
        </w:rPr>
        <w:t>C</w:t>
      </w:r>
      <w:r w:rsidR="002C2ED2" w:rsidRPr="00137D7A">
        <w:rPr>
          <w:rFonts w:cstheme="minorHAnsi"/>
          <w:sz w:val="22"/>
          <w:szCs w:val="22"/>
        </w:rPr>
        <w:t>o</w:t>
      </w:r>
      <w:r w:rsidR="0068333F" w:rsidRPr="00137D7A">
        <w:rPr>
          <w:rFonts w:cstheme="minorHAnsi"/>
          <w:sz w:val="22"/>
          <w:szCs w:val="22"/>
        </w:rPr>
        <w:t>nférence des Parties</w:t>
      </w:r>
      <w:r w:rsidR="002C2ED2" w:rsidRPr="00137D7A">
        <w:rPr>
          <w:rFonts w:cstheme="minorHAnsi"/>
          <w:sz w:val="22"/>
          <w:szCs w:val="22"/>
        </w:rPr>
        <w:t xml:space="preserve"> </w:t>
      </w:r>
      <w:r w:rsidR="0068333F" w:rsidRPr="00137D7A">
        <w:rPr>
          <w:rFonts w:cstheme="minorHAnsi"/>
          <w:b/>
          <w:bCs/>
          <w:sz w:val="22"/>
          <w:szCs w:val="22"/>
        </w:rPr>
        <w:t>(COP)</w:t>
      </w:r>
      <w:r w:rsidR="0068333F" w:rsidRPr="00137D7A">
        <w:rPr>
          <w:rFonts w:cstheme="minorHAnsi"/>
          <w:sz w:val="22"/>
          <w:szCs w:val="22"/>
        </w:rPr>
        <w:t xml:space="preserve"> </w:t>
      </w:r>
      <w:r w:rsidR="002C2ED2" w:rsidRPr="00137D7A">
        <w:rPr>
          <w:rFonts w:cstheme="minorHAnsi"/>
          <w:sz w:val="22"/>
          <w:szCs w:val="22"/>
        </w:rPr>
        <w:t xml:space="preserve">comme fonctionnant dans le cadre de la </w:t>
      </w:r>
      <w:r w:rsidR="00E02E9D" w:rsidRPr="00137D7A">
        <w:rPr>
          <w:rFonts w:cstheme="minorHAnsi"/>
          <w:sz w:val="22"/>
          <w:szCs w:val="22"/>
        </w:rPr>
        <w:t>C</w:t>
      </w:r>
      <w:r w:rsidR="002C2ED2" w:rsidRPr="00137D7A">
        <w:rPr>
          <w:rFonts w:cstheme="minorHAnsi"/>
          <w:sz w:val="22"/>
          <w:szCs w:val="22"/>
        </w:rPr>
        <w:t>onvention.</w:t>
      </w:r>
      <w:r w:rsidR="00355594" w:rsidRPr="00137D7A">
        <w:rPr>
          <w:rFonts w:cstheme="minorHAnsi"/>
          <w:sz w:val="22"/>
          <w:szCs w:val="22"/>
        </w:rPr>
        <w:t xml:space="preserve"> Ces IRR varient en nature et en structure mais on peut, en gros, les ranger en deux catégories : les réseaux de coopération régionale et les centres</w:t>
      </w:r>
      <w:r w:rsidR="00355594" w:rsidRPr="00137D7A">
        <w:rPr>
          <w:rStyle w:val="FootnoteReference"/>
          <w:rFonts w:cstheme="minorHAnsi"/>
          <w:sz w:val="22"/>
          <w:szCs w:val="22"/>
        </w:rPr>
        <w:footnoteReference w:id="3"/>
      </w:r>
      <w:r w:rsidR="00355594" w:rsidRPr="00137D7A">
        <w:rPr>
          <w:rFonts w:cstheme="minorHAnsi"/>
          <w:sz w:val="22"/>
          <w:szCs w:val="22"/>
        </w:rPr>
        <w:t>. Certaines sont hébergées par des organisations</w:t>
      </w:r>
      <w:r w:rsidR="00355594" w:rsidRPr="00137D7A">
        <w:rPr>
          <w:rStyle w:val="FootnoteReference"/>
          <w:rFonts w:cstheme="minorHAnsi"/>
          <w:sz w:val="22"/>
          <w:szCs w:val="22"/>
        </w:rPr>
        <w:footnoteReference w:id="4"/>
      </w:r>
      <w:r w:rsidR="00355594" w:rsidRPr="00137D7A">
        <w:rPr>
          <w:rFonts w:cstheme="minorHAnsi"/>
          <w:sz w:val="22"/>
          <w:szCs w:val="22"/>
        </w:rPr>
        <w:t>, d’autres sont coordonnées par une présidence tournante</w:t>
      </w:r>
      <w:r w:rsidR="00355594" w:rsidRPr="00137D7A">
        <w:rPr>
          <w:rStyle w:val="FootnoteReference"/>
          <w:rFonts w:cstheme="minorHAnsi"/>
          <w:sz w:val="22"/>
          <w:szCs w:val="22"/>
        </w:rPr>
        <w:footnoteReference w:id="5"/>
      </w:r>
      <w:r w:rsidR="00CA143B" w:rsidRPr="00137D7A">
        <w:rPr>
          <w:rFonts w:cstheme="minorHAnsi"/>
          <w:sz w:val="22"/>
          <w:szCs w:val="22"/>
        </w:rPr>
        <w:t>, entre autres exemples.</w:t>
      </w:r>
    </w:p>
    <w:p w14:paraId="0F03CB4F" w14:textId="77777777" w:rsidR="00355594" w:rsidRPr="00137D7A" w:rsidRDefault="00355594" w:rsidP="00921992">
      <w:pPr>
        <w:ind w:left="425" w:hanging="425"/>
        <w:rPr>
          <w:rFonts w:cstheme="minorHAnsi"/>
          <w:sz w:val="22"/>
          <w:szCs w:val="22"/>
        </w:rPr>
      </w:pPr>
    </w:p>
    <w:p w14:paraId="1D81E786" w14:textId="774D00F1" w:rsidR="006135DE" w:rsidRPr="00137D7A" w:rsidRDefault="00355594" w:rsidP="00921992">
      <w:pPr>
        <w:ind w:left="425" w:hanging="425"/>
        <w:rPr>
          <w:rFonts w:cstheme="minorHAnsi"/>
          <w:b/>
          <w:sz w:val="22"/>
          <w:szCs w:val="22"/>
        </w:rPr>
      </w:pPr>
      <w:r w:rsidRPr="00137D7A">
        <w:rPr>
          <w:rFonts w:cstheme="minorHAnsi"/>
          <w:sz w:val="22"/>
          <w:szCs w:val="22"/>
        </w:rPr>
        <w:t>4.</w:t>
      </w:r>
      <w:r w:rsidRPr="00137D7A">
        <w:rPr>
          <w:rFonts w:cstheme="minorHAnsi"/>
          <w:sz w:val="22"/>
          <w:szCs w:val="22"/>
        </w:rPr>
        <w:tab/>
      </w:r>
      <w:r w:rsidR="00CA143B" w:rsidRPr="00137D7A">
        <w:rPr>
          <w:rFonts w:cstheme="minorHAnsi"/>
          <w:sz w:val="22"/>
          <w:szCs w:val="22"/>
        </w:rPr>
        <w:t>L’</w:t>
      </w:r>
      <w:r w:rsidR="002C2ED2" w:rsidRPr="00137D7A">
        <w:rPr>
          <w:rFonts w:cstheme="minorHAnsi"/>
          <w:sz w:val="22"/>
          <w:szCs w:val="22"/>
        </w:rPr>
        <w:t>approbation</w:t>
      </w:r>
      <w:r w:rsidR="00CA143B" w:rsidRPr="00137D7A">
        <w:rPr>
          <w:rFonts w:cstheme="minorHAnsi"/>
          <w:sz w:val="22"/>
          <w:szCs w:val="22"/>
        </w:rPr>
        <w:t xml:space="preserve"> des 19 IRR</w:t>
      </w:r>
      <w:r w:rsidR="002C2ED2" w:rsidRPr="00137D7A">
        <w:rPr>
          <w:rFonts w:cstheme="minorHAnsi"/>
          <w:sz w:val="22"/>
          <w:szCs w:val="22"/>
        </w:rPr>
        <w:t xml:space="preserve"> </w:t>
      </w:r>
      <w:r w:rsidR="00825D89" w:rsidRPr="00137D7A">
        <w:rPr>
          <w:rFonts w:cstheme="minorHAnsi"/>
          <w:sz w:val="22"/>
          <w:szCs w:val="22"/>
        </w:rPr>
        <w:t>ne confère</w:t>
      </w:r>
      <w:r w:rsidR="00E02E9D" w:rsidRPr="00137D7A">
        <w:rPr>
          <w:rFonts w:cstheme="minorHAnsi"/>
          <w:sz w:val="22"/>
          <w:szCs w:val="22"/>
        </w:rPr>
        <w:t xml:space="preserve"> pas</w:t>
      </w:r>
      <w:r w:rsidR="002C2ED2" w:rsidRPr="00137D7A">
        <w:rPr>
          <w:rFonts w:cstheme="minorHAnsi"/>
          <w:sz w:val="22"/>
          <w:szCs w:val="22"/>
        </w:rPr>
        <w:t xml:space="preserve"> en </w:t>
      </w:r>
      <w:r w:rsidR="00E02E9D" w:rsidRPr="00137D7A">
        <w:rPr>
          <w:rFonts w:cstheme="minorHAnsi"/>
          <w:sz w:val="22"/>
          <w:szCs w:val="22"/>
        </w:rPr>
        <w:t>soi</w:t>
      </w:r>
      <w:r w:rsidR="002C2ED2" w:rsidRPr="00137D7A">
        <w:rPr>
          <w:rFonts w:cstheme="minorHAnsi"/>
          <w:sz w:val="22"/>
          <w:szCs w:val="22"/>
        </w:rPr>
        <w:t xml:space="preserve"> </w:t>
      </w:r>
      <w:r w:rsidR="00E02E9D" w:rsidRPr="00137D7A">
        <w:rPr>
          <w:rFonts w:cstheme="minorHAnsi"/>
          <w:sz w:val="22"/>
          <w:szCs w:val="22"/>
        </w:rPr>
        <w:t>un</w:t>
      </w:r>
      <w:r w:rsidR="002C2ED2" w:rsidRPr="00137D7A">
        <w:rPr>
          <w:rFonts w:cstheme="minorHAnsi"/>
          <w:sz w:val="22"/>
          <w:szCs w:val="22"/>
        </w:rPr>
        <w:t xml:space="preserve"> statut juridique particulier au niveau national</w:t>
      </w:r>
      <w:r w:rsidR="003F5EE2" w:rsidRPr="00137D7A">
        <w:rPr>
          <w:rFonts w:cstheme="minorHAnsi"/>
          <w:sz w:val="22"/>
          <w:szCs w:val="22"/>
        </w:rPr>
        <w:t>. Toutefois, une IRR a été reconnue en tant qu’organisation internationale</w:t>
      </w:r>
      <w:r w:rsidR="0016149D" w:rsidRPr="00137D7A">
        <w:rPr>
          <w:rStyle w:val="FootnoteReference"/>
          <w:rFonts w:cstheme="minorHAnsi"/>
          <w:sz w:val="22"/>
          <w:szCs w:val="22"/>
        </w:rPr>
        <w:footnoteReference w:id="6"/>
      </w:r>
      <w:r w:rsidR="003F5EE2" w:rsidRPr="00137D7A">
        <w:rPr>
          <w:rFonts w:cstheme="minorHAnsi"/>
          <w:sz w:val="22"/>
          <w:szCs w:val="22"/>
        </w:rPr>
        <w:t xml:space="preserve"> au titre de la loi nationale pertinente du Panama, et les secrétariats </w:t>
      </w:r>
      <w:r w:rsidR="00CA143B" w:rsidRPr="00137D7A">
        <w:rPr>
          <w:rFonts w:cstheme="minorHAnsi"/>
          <w:sz w:val="22"/>
          <w:szCs w:val="22"/>
        </w:rPr>
        <w:t xml:space="preserve">établis par </w:t>
      </w:r>
      <w:r w:rsidR="003F5EE2" w:rsidRPr="00137D7A">
        <w:rPr>
          <w:rFonts w:cstheme="minorHAnsi"/>
          <w:sz w:val="22"/>
          <w:szCs w:val="22"/>
        </w:rPr>
        <w:t>deux autres</w:t>
      </w:r>
      <w:r w:rsidR="00CA143B" w:rsidRPr="00137D7A">
        <w:rPr>
          <w:rFonts w:cstheme="minorHAnsi"/>
          <w:sz w:val="22"/>
          <w:szCs w:val="22"/>
        </w:rPr>
        <w:t xml:space="preserve"> IRR</w:t>
      </w:r>
      <w:r w:rsidR="003F5EE2" w:rsidRPr="00137D7A">
        <w:rPr>
          <w:rFonts w:cstheme="minorHAnsi"/>
          <w:sz w:val="22"/>
          <w:szCs w:val="22"/>
        </w:rPr>
        <w:t xml:space="preserve"> ont un statut juridique officiel en France</w:t>
      </w:r>
      <w:r w:rsidR="0016149D" w:rsidRPr="00137D7A">
        <w:rPr>
          <w:rStyle w:val="FootnoteReference"/>
          <w:rFonts w:cstheme="minorHAnsi"/>
          <w:sz w:val="22"/>
          <w:szCs w:val="22"/>
        </w:rPr>
        <w:footnoteReference w:id="7"/>
      </w:r>
      <w:r w:rsidR="003F5EE2" w:rsidRPr="00137D7A">
        <w:rPr>
          <w:rFonts w:cstheme="minorHAnsi"/>
          <w:sz w:val="22"/>
          <w:szCs w:val="22"/>
        </w:rPr>
        <w:t xml:space="preserve"> et en République de Corée</w:t>
      </w:r>
      <w:r w:rsidR="0016149D" w:rsidRPr="00137D7A">
        <w:rPr>
          <w:rStyle w:val="FootnoteReference"/>
          <w:rFonts w:cstheme="minorHAnsi"/>
          <w:sz w:val="22"/>
          <w:szCs w:val="22"/>
        </w:rPr>
        <w:footnoteReference w:id="8"/>
      </w:r>
      <w:r w:rsidR="003F5EE2" w:rsidRPr="00137D7A">
        <w:rPr>
          <w:rFonts w:cstheme="minorHAnsi"/>
          <w:sz w:val="22"/>
          <w:szCs w:val="22"/>
        </w:rPr>
        <w:t>, respectivement</w:t>
      </w:r>
      <w:r w:rsidR="006135DE" w:rsidRPr="00137D7A">
        <w:rPr>
          <w:rFonts w:cstheme="minorHAnsi"/>
          <w:sz w:val="22"/>
          <w:szCs w:val="22"/>
        </w:rPr>
        <w:t xml:space="preserve">. </w:t>
      </w:r>
    </w:p>
    <w:p w14:paraId="1B9BB70E" w14:textId="77777777" w:rsidR="006135DE" w:rsidRPr="00137D7A" w:rsidRDefault="006135DE" w:rsidP="00921992">
      <w:pPr>
        <w:pStyle w:val="ListParagraph"/>
        <w:ind w:left="425" w:hanging="425"/>
        <w:rPr>
          <w:rFonts w:cstheme="minorHAnsi"/>
          <w:b/>
          <w:sz w:val="22"/>
          <w:szCs w:val="22"/>
        </w:rPr>
      </w:pPr>
    </w:p>
    <w:p w14:paraId="5C07891F" w14:textId="217E4C05" w:rsidR="00BC53EA" w:rsidRPr="00137D7A" w:rsidRDefault="00CA143B" w:rsidP="00921992">
      <w:pPr>
        <w:ind w:left="425" w:hanging="425"/>
        <w:rPr>
          <w:rFonts w:cstheme="minorHAnsi"/>
          <w:sz w:val="22"/>
          <w:szCs w:val="22"/>
        </w:rPr>
      </w:pPr>
      <w:r w:rsidRPr="00137D7A">
        <w:rPr>
          <w:rFonts w:cstheme="minorHAnsi"/>
          <w:sz w:val="22"/>
          <w:szCs w:val="22"/>
        </w:rPr>
        <w:t>5</w:t>
      </w:r>
      <w:r w:rsidR="00921992" w:rsidRPr="00137D7A">
        <w:rPr>
          <w:rFonts w:cstheme="minorHAnsi"/>
          <w:sz w:val="22"/>
          <w:szCs w:val="22"/>
        </w:rPr>
        <w:t>.</w:t>
      </w:r>
      <w:r w:rsidR="00921992" w:rsidRPr="00137D7A">
        <w:rPr>
          <w:rFonts w:cstheme="minorHAnsi"/>
          <w:sz w:val="22"/>
          <w:szCs w:val="22"/>
        </w:rPr>
        <w:tab/>
      </w:r>
      <w:r w:rsidRPr="00137D7A">
        <w:rPr>
          <w:rFonts w:cstheme="minorHAnsi"/>
          <w:sz w:val="22"/>
          <w:szCs w:val="22"/>
        </w:rPr>
        <w:t>Ni les</w:t>
      </w:r>
      <w:r w:rsidR="002C2ED2" w:rsidRPr="00137D7A">
        <w:rPr>
          <w:rFonts w:cstheme="minorHAnsi"/>
          <w:sz w:val="22"/>
          <w:szCs w:val="22"/>
        </w:rPr>
        <w:t xml:space="preserve"> </w:t>
      </w:r>
      <w:r w:rsidR="00E02E9D" w:rsidRPr="00137D7A">
        <w:rPr>
          <w:rFonts w:cstheme="minorHAnsi"/>
          <w:sz w:val="22"/>
          <w:szCs w:val="22"/>
        </w:rPr>
        <w:t>D</w:t>
      </w:r>
      <w:r w:rsidR="002C2ED2" w:rsidRPr="00137D7A">
        <w:rPr>
          <w:rFonts w:cstheme="minorHAnsi"/>
          <w:sz w:val="22"/>
          <w:szCs w:val="22"/>
        </w:rPr>
        <w:t xml:space="preserve">irectives opérationnelles </w:t>
      </w:r>
      <w:r w:rsidRPr="00137D7A">
        <w:rPr>
          <w:rFonts w:cstheme="minorHAnsi"/>
          <w:sz w:val="22"/>
          <w:szCs w:val="22"/>
        </w:rPr>
        <w:t xml:space="preserve">révisées </w:t>
      </w:r>
      <w:r w:rsidR="006F1B9E" w:rsidRPr="00137D7A">
        <w:rPr>
          <w:rFonts w:cstheme="minorHAnsi"/>
          <w:sz w:val="22"/>
          <w:szCs w:val="22"/>
        </w:rPr>
        <w:t>les plus récentes</w:t>
      </w:r>
      <w:r w:rsidRPr="00137D7A">
        <w:rPr>
          <w:rFonts w:cstheme="minorHAnsi"/>
          <w:sz w:val="22"/>
          <w:szCs w:val="22"/>
        </w:rPr>
        <w:t xml:space="preserve">, ni la Résolution XIII.9 </w:t>
      </w:r>
      <w:r w:rsidR="00E02E9D" w:rsidRPr="00137D7A">
        <w:rPr>
          <w:rFonts w:cstheme="minorHAnsi"/>
          <w:sz w:val="22"/>
          <w:szCs w:val="22"/>
        </w:rPr>
        <w:t>n</w:t>
      </w:r>
      <w:r w:rsidR="00012E7F" w:rsidRPr="00137D7A">
        <w:rPr>
          <w:rFonts w:cstheme="minorHAnsi"/>
          <w:sz w:val="22"/>
          <w:szCs w:val="22"/>
        </w:rPr>
        <w:t>’</w:t>
      </w:r>
      <w:r w:rsidR="00E02E9D" w:rsidRPr="00137D7A">
        <w:rPr>
          <w:rFonts w:cstheme="minorHAnsi"/>
          <w:sz w:val="22"/>
          <w:szCs w:val="22"/>
        </w:rPr>
        <w:t>autoris</w:t>
      </w:r>
      <w:r w:rsidR="006F1B9E" w:rsidRPr="00137D7A">
        <w:rPr>
          <w:rFonts w:cstheme="minorHAnsi"/>
          <w:sz w:val="22"/>
          <w:szCs w:val="22"/>
        </w:rPr>
        <w:t>ent</w:t>
      </w:r>
      <w:r w:rsidR="00FE24ED" w:rsidRPr="00137D7A">
        <w:rPr>
          <w:rFonts w:cstheme="minorHAnsi"/>
          <w:sz w:val="22"/>
          <w:szCs w:val="22"/>
        </w:rPr>
        <w:t xml:space="preserve"> les </w:t>
      </w:r>
      <w:r w:rsidR="00B22448" w:rsidRPr="00137D7A">
        <w:rPr>
          <w:rFonts w:cstheme="minorHAnsi"/>
          <w:sz w:val="22"/>
          <w:szCs w:val="22"/>
        </w:rPr>
        <w:t>IRR</w:t>
      </w:r>
      <w:r w:rsidR="00E02E9D" w:rsidRPr="00137D7A">
        <w:rPr>
          <w:rFonts w:cstheme="minorHAnsi"/>
          <w:sz w:val="22"/>
          <w:szCs w:val="22"/>
        </w:rPr>
        <w:t xml:space="preserve"> </w:t>
      </w:r>
      <w:r w:rsidR="00FE24ED" w:rsidRPr="00137D7A">
        <w:rPr>
          <w:rFonts w:cstheme="minorHAnsi"/>
          <w:sz w:val="22"/>
          <w:szCs w:val="22"/>
        </w:rPr>
        <w:t xml:space="preserve">à adopter une structure </w:t>
      </w:r>
      <w:r w:rsidR="00B22448" w:rsidRPr="00137D7A">
        <w:rPr>
          <w:rFonts w:cstheme="minorHAnsi"/>
          <w:sz w:val="22"/>
          <w:szCs w:val="22"/>
        </w:rPr>
        <w:t>juridique</w:t>
      </w:r>
      <w:r w:rsidR="00FE24ED" w:rsidRPr="00137D7A">
        <w:rPr>
          <w:rFonts w:cstheme="minorHAnsi"/>
          <w:sz w:val="22"/>
          <w:szCs w:val="22"/>
        </w:rPr>
        <w:t xml:space="preserve"> officielle </w:t>
      </w:r>
      <w:r w:rsidR="00915D61" w:rsidRPr="00137D7A">
        <w:rPr>
          <w:rFonts w:cstheme="minorHAnsi"/>
          <w:sz w:val="22"/>
          <w:szCs w:val="22"/>
        </w:rPr>
        <w:t>au regard des</w:t>
      </w:r>
      <w:r w:rsidR="00FE24ED" w:rsidRPr="00137D7A">
        <w:rPr>
          <w:rFonts w:cstheme="minorHAnsi"/>
          <w:sz w:val="22"/>
          <w:szCs w:val="22"/>
        </w:rPr>
        <w:t xml:space="preserve"> lois nationales pertinentes </w:t>
      </w:r>
      <w:r w:rsidR="00E02E9D" w:rsidRPr="00137D7A">
        <w:rPr>
          <w:rFonts w:cstheme="minorHAnsi"/>
          <w:sz w:val="22"/>
          <w:szCs w:val="22"/>
        </w:rPr>
        <w:t xml:space="preserve">(ce </w:t>
      </w:r>
      <w:r w:rsidR="00FE24ED" w:rsidRPr="00137D7A">
        <w:rPr>
          <w:rFonts w:cstheme="minorHAnsi"/>
          <w:sz w:val="22"/>
          <w:szCs w:val="22"/>
        </w:rPr>
        <w:t xml:space="preserve">qui </w:t>
      </w:r>
      <w:r w:rsidR="00B22448" w:rsidRPr="00137D7A">
        <w:rPr>
          <w:rFonts w:cstheme="minorHAnsi"/>
          <w:sz w:val="22"/>
          <w:szCs w:val="22"/>
        </w:rPr>
        <w:t>conférerait</w:t>
      </w:r>
      <w:r w:rsidR="00FE24ED" w:rsidRPr="00137D7A">
        <w:rPr>
          <w:rFonts w:cstheme="minorHAnsi"/>
          <w:sz w:val="22"/>
          <w:szCs w:val="22"/>
        </w:rPr>
        <w:t xml:space="preserve"> </w:t>
      </w:r>
      <w:r w:rsidR="006F1385" w:rsidRPr="00137D7A">
        <w:rPr>
          <w:rFonts w:cstheme="minorHAnsi"/>
          <w:sz w:val="22"/>
          <w:szCs w:val="22"/>
        </w:rPr>
        <w:t>la</w:t>
      </w:r>
      <w:r w:rsidR="00FE24ED" w:rsidRPr="00137D7A">
        <w:rPr>
          <w:rFonts w:cstheme="minorHAnsi"/>
          <w:sz w:val="22"/>
          <w:szCs w:val="22"/>
        </w:rPr>
        <w:t xml:space="preserve"> personnalité juridique</w:t>
      </w:r>
      <w:r w:rsidR="00E02E9D" w:rsidRPr="00137D7A">
        <w:rPr>
          <w:rFonts w:cstheme="minorHAnsi"/>
          <w:sz w:val="22"/>
          <w:szCs w:val="22"/>
        </w:rPr>
        <w:t>)</w:t>
      </w:r>
      <w:r w:rsidR="00FE24ED" w:rsidRPr="00137D7A">
        <w:rPr>
          <w:rFonts w:cstheme="minorHAnsi"/>
          <w:sz w:val="22"/>
          <w:szCs w:val="22"/>
        </w:rPr>
        <w:t xml:space="preserve">. </w:t>
      </w:r>
      <w:r w:rsidRPr="00137D7A">
        <w:rPr>
          <w:rFonts w:cstheme="minorHAnsi"/>
          <w:sz w:val="22"/>
          <w:szCs w:val="22"/>
        </w:rPr>
        <w:t xml:space="preserve">De même, les </w:t>
      </w:r>
      <w:r w:rsidR="003B6114" w:rsidRPr="00137D7A">
        <w:rPr>
          <w:rFonts w:cstheme="minorHAnsi"/>
          <w:sz w:val="22"/>
          <w:szCs w:val="22"/>
        </w:rPr>
        <w:t>Directives</w:t>
      </w:r>
      <w:r w:rsidRPr="00137D7A">
        <w:rPr>
          <w:rFonts w:cstheme="minorHAnsi"/>
          <w:sz w:val="22"/>
          <w:szCs w:val="22"/>
        </w:rPr>
        <w:t xml:space="preserve"> opérationnelles d’origine et les Résolutions portant sur les IRR n’autorisent pas les IRR à adopter une structure juridique officielle au regard de lois nationales qui leur confèreraient la personnalité juridique</w:t>
      </w:r>
      <w:r w:rsidR="003B6114" w:rsidRPr="00137D7A">
        <w:rPr>
          <w:rFonts w:cstheme="minorHAnsi"/>
          <w:sz w:val="22"/>
          <w:szCs w:val="22"/>
        </w:rPr>
        <w:t>. Cependant,</w:t>
      </w:r>
      <w:r w:rsidR="00FE24ED" w:rsidRPr="00137D7A">
        <w:rPr>
          <w:rFonts w:cstheme="minorHAnsi"/>
          <w:sz w:val="22"/>
          <w:szCs w:val="22"/>
        </w:rPr>
        <w:t xml:space="preserve"> </w:t>
      </w:r>
      <w:r w:rsidRPr="00137D7A">
        <w:rPr>
          <w:rFonts w:cstheme="minorHAnsi"/>
          <w:sz w:val="22"/>
          <w:szCs w:val="22"/>
        </w:rPr>
        <w:t>elles n’ont pas non plus</w:t>
      </w:r>
      <w:r w:rsidR="00BC53EA" w:rsidRPr="00137D7A">
        <w:rPr>
          <w:rFonts w:cstheme="minorHAnsi"/>
          <w:sz w:val="22"/>
          <w:szCs w:val="22"/>
        </w:rPr>
        <w:t xml:space="preserve"> interdit aux IRR de le faire.</w:t>
      </w:r>
    </w:p>
    <w:p w14:paraId="15B3C453" w14:textId="77777777" w:rsidR="00BC53EA" w:rsidRPr="00137D7A" w:rsidRDefault="00BC53EA" w:rsidP="00921992">
      <w:pPr>
        <w:ind w:left="425" w:hanging="425"/>
        <w:rPr>
          <w:rFonts w:cstheme="minorHAnsi"/>
          <w:sz w:val="22"/>
          <w:szCs w:val="22"/>
        </w:rPr>
      </w:pPr>
    </w:p>
    <w:p w14:paraId="3FCA507A" w14:textId="4BC130CE" w:rsidR="006135DE" w:rsidRPr="00137D7A" w:rsidRDefault="00BC53EA" w:rsidP="00921992">
      <w:pPr>
        <w:ind w:left="425" w:hanging="425"/>
        <w:rPr>
          <w:rFonts w:cstheme="minorHAnsi"/>
          <w:b/>
          <w:sz w:val="22"/>
          <w:szCs w:val="22"/>
        </w:rPr>
      </w:pPr>
      <w:r w:rsidRPr="00137D7A">
        <w:rPr>
          <w:rFonts w:cstheme="minorHAnsi"/>
          <w:sz w:val="22"/>
          <w:szCs w:val="22"/>
        </w:rPr>
        <w:t>6.</w:t>
      </w:r>
      <w:r w:rsidRPr="00137D7A">
        <w:rPr>
          <w:rFonts w:cstheme="minorHAnsi"/>
          <w:sz w:val="22"/>
          <w:szCs w:val="22"/>
        </w:rPr>
        <w:tab/>
        <w:t>L’on peut argumenter qu’e</w:t>
      </w:r>
      <w:r w:rsidR="00FE24ED" w:rsidRPr="00137D7A">
        <w:rPr>
          <w:rFonts w:cstheme="minorHAnsi"/>
          <w:sz w:val="22"/>
          <w:szCs w:val="22"/>
        </w:rPr>
        <w:t xml:space="preserve">n approuvant </w:t>
      </w:r>
      <w:r w:rsidR="003F5EE2" w:rsidRPr="00137D7A">
        <w:rPr>
          <w:rFonts w:cstheme="minorHAnsi"/>
          <w:sz w:val="22"/>
          <w:szCs w:val="22"/>
        </w:rPr>
        <w:t>l’</w:t>
      </w:r>
      <w:r w:rsidR="00B22448" w:rsidRPr="00137D7A">
        <w:rPr>
          <w:rFonts w:cstheme="minorHAnsi"/>
          <w:sz w:val="22"/>
          <w:szCs w:val="22"/>
        </w:rPr>
        <w:t>IRR</w:t>
      </w:r>
      <w:r w:rsidR="00FE24ED" w:rsidRPr="00137D7A">
        <w:rPr>
          <w:rFonts w:cstheme="minorHAnsi"/>
          <w:sz w:val="22"/>
          <w:szCs w:val="22"/>
        </w:rPr>
        <w:t xml:space="preserve"> qui </w:t>
      </w:r>
      <w:r w:rsidR="003F5EE2" w:rsidRPr="00137D7A">
        <w:rPr>
          <w:rFonts w:cstheme="minorHAnsi"/>
          <w:sz w:val="22"/>
          <w:szCs w:val="22"/>
        </w:rPr>
        <w:t>a</w:t>
      </w:r>
      <w:r w:rsidR="00FE24ED" w:rsidRPr="00137D7A">
        <w:rPr>
          <w:rFonts w:cstheme="minorHAnsi"/>
          <w:sz w:val="22"/>
          <w:szCs w:val="22"/>
        </w:rPr>
        <w:t xml:space="preserve"> </w:t>
      </w:r>
      <w:r w:rsidR="00E02E9D" w:rsidRPr="00137D7A">
        <w:rPr>
          <w:rFonts w:cstheme="minorHAnsi"/>
          <w:sz w:val="22"/>
          <w:szCs w:val="22"/>
        </w:rPr>
        <w:t>obtenu</w:t>
      </w:r>
      <w:r w:rsidR="00FE24ED" w:rsidRPr="00137D7A">
        <w:rPr>
          <w:rFonts w:cstheme="minorHAnsi"/>
          <w:sz w:val="22"/>
          <w:szCs w:val="22"/>
        </w:rPr>
        <w:t xml:space="preserve"> un statut juridique officiel </w:t>
      </w:r>
      <w:r w:rsidR="00B22448" w:rsidRPr="00137D7A">
        <w:rPr>
          <w:rFonts w:cstheme="minorHAnsi"/>
          <w:sz w:val="22"/>
          <w:szCs w:val="22"/>
        </w:rPr>
        <w:t>dans</w:t>
      </w:r>
      <w:r w:rsidR="00FE24ED" w:rsidRPr="00137D7A">
        <w:rPr>
          <w:rFonts w:cstheme="minorHAnsi"/>
          <w:sz w:val="22"/>
          <w:szCs w:val="22"/>
        </w:rPr>
        <w:t xml:space="preserve"> </w:t>
      </w:r>
      <w:r w:rsidR="003F5EE2" w:rsidRPr="00137D7A">
        <w:rPr>
          <w:rFonts w:cstheme="minorHAnsi"/>
          <w:sz w:val="22"/>
          <w:szCs w:val="22"/>
        </w:rPr>
        <w:t>son</w:t>
      </w:r>
      <w:r w:rsidR="00FE24ED" w:rsidRPr="00137D7A">
        <w:rPr>
          <w:rFonts w:cstheme="minorHAnsi"/>
          <w:sz w:val="22"/>
          <w:szCs w:val="22"/>
        </w:rPr>
        <w:t xml:space="preserve"> pays hôte </w:t>
      </w:r>
      <w:r w:rsidRPr="00137D7A">
        <w:rPr>
          <w:rFonts w:cstheme="minorHAnsi"/>
          <w:sz w:val="22"/>
          <w:szCs w:val="22"/>
        </w:rPr>
        <w:t xml:space="preserve">comme fonctionnant dans le cadre de la Convention (CREHO), </w:t>
      </w:r>
      <w:r w:rsidR="00FE24ED" w:rsidRPr="00137D7A">
        <w:rPr>
          <w:rFonts w:cstheme="minorHAnsi"/>
          <w:sz w:val="22"/>
          <w:szCs w:val="22"/>
        </w:rPr>
        <w:t xml:space="preserve">les </w:t>
      </w:r>
      <w:r w:rsidR="00E02E9D" w:rsidRPr="00137D7A">
        <w:rPr>
          <w:rFonts w:cstheme="minorHAnsi"/>
          <w:sz w:val="22"/>
          <w:szCs w:val="22"/>
        </w:rPr>
        <w:t>P</w:t>
      </w:r>
      <w:r w:rsidR="00FE24ED" w:rsidRPr="00137D7A">
        <w:rPr>
          <w:rFonts w:cstheme="minorHAnsi"/>
          <w:sz w:val="22"/>
          <w:szCs w:val="22"/>
        </w:rPr>
        <w:t xml:space="preserve">arties contractantes ont </w:t>
      </w:r>
      <w:r w:rsidRPr="00137D7A">
        <w:rPr>
          <w:rFonts w:cstheme="minorHAnsi"/>
          <w:sz w:val="22"/>
          <w:szCs w:val="22"/>
        </w:rPr>
        <w:t xml:space="preserve">implicitement </w:t>
      </w:r>
      <w:r w:rsidR="00FE24ED" w:rsidRPr="00137D7A">
        <w:rPr>
          <w:rFonts w:cstheme="minorHAnsi"/>
          <w:sz w:val="22"/>
          <w:szCs w:val="22"/>
        </w:rPr>
        <w:t xml:space="preserve">approuvé </w:t>
      </w:r>
      <w:r w:rsidR="003F5EE2" w:rsidRPr="00137D7A">
        <w:rPr>
          <w:rFonts w:cstheme="minorHAnsi"/>
          <w:sz w:val="22"/>
          <w:szCs w:val="22"/>
        </w:rPr>
        <w:t>sa</w:t>
      </w:r>
      <w:r w:rsidR="00FE24ED" w:rsidRPr="00137D7A">
        <w:rPr>
          <w:rFonts w:cstheme="minorHAnsi"/>
          <w:sz w:val="22"/>
          <w:szCs w:val="22"/>
        </w:rPr>
        <w:t xml:space="preserve"> structure et </w:t>
      </w:r>
      <w:r w:rsidR="003F5EE2" w:rsidRPr="00137D7A">
        <w:rPr>
          <w:rFonts w:cstheme="minorHAnsi"/>
          <w:sz w:val="22"/>
          <w:szCs w:val="22"/>
        </w:rPr>
        <w:t>son</w:t>
      </w:r>
      <w:r w:rsidR="00FE24ED" w:rsidRPr="00137D7A">
        <w:rPr>
          <w:rFonts w:cstheme="minorHAnsi"/>
          <w:sz w:val="22"/>
          <w:szCs w:val="22"/>
        </w:rPr>
        <w:t xml:space="preserve"> statut </w:t>
      </w:r>
      <w:r w:rsidR="00B22448" w:rsidRPr="00137D7A">
        <w:rPr>
          <w:rFonts w:cstheme="minorHAnsi"/>
          <w:sz w:val="22"/>
          <w:szCs w:val="22"/>
        </w:rPr>
        <w:t>juridique</w:t>
      </w:r>
      <w:r w:rsidR="006135DE" w:rsidRPr="00137D7A">
        <w:rPr>
          <w:rFonts w:cstheme="minorHAnsi"/>
          <w:sz w:val="22"/>
          <w:szCs w:val="22"/>
        </w:rPr>
        <w:t>.</w:t>
      </w:r>
      <w:r w:rsidRPr="00137D7A">
        <w:rPr>
          <w:rStyle w:val="FootnoteReference"/>
          <w:rFonts w:cstheme="minorHAnsi"/>
          <w:sz w:val="22"/>
          <w:szCs w:val="22"/>
        </w:rPr>
        <w:footnoteReference w:id="9"/>
      </w:r>
      <w:r w:rsidR="006135DE" w:rsidRPr="00137D7A">
        <w:rPr>
          <w:rFonts w:cstheme="minorHAnsi"/>
          <w:sz w:val="22"/>
          <w:szCs w:val="22"/>
        </w:rPr>
        <w:t xml:space="preserve"> </w:t>
      </w:r>
    </w:p>
    <w:p w14:paraId="4F7E4198" w14:textId="77777777" w:rsidR="006135DE" w:rsidRPr="003303B6" w:rsidRDefault="006135DE" w:rsidP="00921992">
      <w:pPr>
        <w:ind w:left="425" w:hanging="425"/>
        <w:rPr>
          <w:rFonts w:cstheme="minorHAnsi"/>
          <w:b/>
          <w:sz w:val="22"/>
          <w:szCs w:val="22"/>
        </w:rPr>
      </w:pPr>
    </w:p>
    <w:p w14:paraId="39A745ED" w14:textId="36D75719" w:rsidR="003303B6" w:rsidRPr="00137D7A" w:rsidRDefault="00BC53EA" w:rsidP="00921992">
      <w:pPr>
        <w:ind w:left="425" w:hanging="425"/>
        <w:rPr>
          <w:rFonts w:cstheme="minorHAnsi"/>
          <w:b/>
          <w:sz w:val="22"/>
          <w:szCs w:val="22"/>
          <w:lang w:val="fr-CH"/>
        </w:rPr>
      </w:pPr>
      <w:r>
        <w:rPr>
          <w:rFonts w:cstheme="minorHAnsi"/>
          <w:sz w:val="22"/>
          <w:szCs w:val="22"/>
          <w:lang w:val="fr-CH"/>
        </w:rPr>
        <w:t>7</w:t>
      </w:r>
      <w:r w:rsidR="00921992">
        <w:rPr>
          <w:rFonts w:cstheme="minorHAnsi"/>
          <w:sz w:val="22"/>
          <w:szCs w:val="22"/>
          <w:lang w:val="fr-CH"/>
        </w:rPr>
        <w:t>.</w:t>
      </w:r>
      <w:r w:rsidR="00921992">
        <w:rPr>
          <w:rFonts w:cstheme="minorHAnsi"/>
          <w:sz w:val="22"/>
          <w:szCs w:val="22"/>
          <w:lang w:val="fr-CH"/>
        </w:rPr>
        <w:tab/>
      </w:r>
      <w:r w:rsidRPr="00137D7A">
        <w:rPr>
          <w:rFonts w:cstheme="minorHAnsi"/>
          <w:sz w:val="22"/>
          <w:szCs w:val="22"/>
          <w:lang w:val="fr-CH"/>
        </w:rPr>
        <w:t>MedWet et l’EAAFP</w:t>
      </w:r>
      <w:r w:rsidR="00992633" w:rsidRPr="00137D7A">
        <w:rPr>
          <w:rFonts w:cstheme="minorHAnsi"/>
          <w:sz w:val="22"/>
          <w:szCs w:val="22"/>
          <w:lang w:val="fr-CH"/>
        </w:rPr>
        <w:t xml:space="preserve"> ont </w:t>
      </w:r>
      <w:r w:rsidRPr="00137D7A">
        <w:rPr>
          <w:rFonts w:cstheme="minorHAnsi"/>
          <w:sz w:val="22"/>
          <w:szCs w:val="22"/>
          <w:lang w:val="fr-CH"/>
        </w:rPr>
        <w:t>établi</w:t>
      </w:r>
      <w:r w:rsidR="006146B5" w:rsidRPr="00137D7A">
        <w:rPr>
          <w:rFonts w:cstheme="minorHAnsi"/>
          <w:sz w:val="22"/>
          <w:szCs w:val="22"/>
          <w:lang w:val="fr-CH"/>
        </w:rPr>
        <w:t>, chacune,</w:t>
      </w:r>
      <w:r w:rsidRPr="00137D7A">
        <w:rPr>
          <w:rFonts w:cstheme="minorHAnsi"/>
          <w:sz w:val="22"/>
          <w:szCs w:val="22"/>
          <w:lang w:val="fr-CH"/>
        </w:rPr>
        <w:t xml:space="preserve"> un secrétariat </w:t>
      </w:r>
      <w:r w:rsidR="006146B5" w:rsidRPr="00137D7A">
        <w:rPr>
          <w:rFonts w:cstheme="minorHAnsi"/>
          <w:sz w:val="22"/>
          <w:szCs w:val="22"/>
          <w:lang w:val="fr-CH"/>
        </w:rPr>
        <w:t xml:space="preserve">qui a </w:t>
      </w:r>
      <w:r w:rsidR="00992633" w:rsidRPr="00137D7A">
        <w:rPr>
          <w:rFonts w:cstheme="minorHAnsi"/>
          <w:sz w:val="22"/>
          <w:szCs w:val="22"/>
          <w:lang w:val="fr-CH"/>
        </w:rPr>
        <w:t>acquis un statut juridique officiel au titre des lois nationales pertinentes</w:t>
      </w:r>
      <w:r w:rsidR="006146B5" w:rsidRPr="00137D7A">
        <w:rPr>
          <w:rFonts w:cstheme="minorHAnsi"/>
          <w:sz w:val="22"/>
          <w:szCs w:val="22"/>
          <w:lang w:val="fr-CH"/>
        </w:rPr>
        <w:t xml:space="preserve">, en France et en République de Corée, respectivement. On ne saurait dire clairement si la COP, en approuvant officiellement ces deux IRR </w:t>
      </w:r>
      <w:r w:rsidR="00992633" w:rsidRPr="00137D7A">
        <w:rPr>
          <w:rFonts w:cstheme="minorHAnsi"/>
          <w:sz w:val="22"/>
          <w:szCs w:val="22"/>
          <w:lang w:val="fr-CH"/>
        </w:rPr>
        <w:t>comme fonctionnant dans le cadre de la Convention</w:t>
      </w:r>
      <w:r w:rsidR="006146B5" w:rsidRPr="00137D7A">
        <w:rPr>
          <w:rFonts w:cstheme="minorHAnsi"/>
          <w:sz w:val="22"/>
          <w:szCs w:val="22"/>
          <w:lang w:val="fr-CH"/>
        </w:rPr>
        <w:t xml:space="preserve"> a aussi approuvé (implicitement ou explicitement) le statut juridique</w:t>
      </w:r>
      <w:r w:rsidR="00E3387B" w:rsidRPr="00137D7A">
        <w:rPr>
          <w:rFonts w:cstheme="minorHAnsi"/>
          <w:sz w:val="22"/>
          <w:szCs w:val="22"/>
          <w:lang w:val="fr-CH"/>
        </w:rPr>
        <w:t xml:space="preserve"> de leurs secrétariats</w:t>
      </w:r>
      <w:r w:rsidR="006146B5" w:rsidRPr="00137D7A">
        <w:rPr>
          <w:rFonts w:cstheme="minorHAnsi"/>
          <w:sz w:val="22"/>
          <w:szCs w:val="22"/>
          <w:lang w:val="fr-CH"/>
        </w:rPr>
        <w:t xml:space="preserve"> respectifs</w:t>
      </w:r>
      <w:r w:rsidR="003303B6" w:rsidRPr="00137D7A">
        <w:rPr>
          <w:rFonts w:cstheme="minorHAnsi"/>
          <w:sz w:val="22"/>
          <w:szCs w:val="22"/>
          <w:lang w:val="fr-CH"/>
        </w:rPr>
        <w:t xml:space="preserve">. </w:t>
      </w:r>
      <w:r w:rsidR="006146B5" w:rsidRPr="00137D7A">
        <w:rPr>
          <w:rFonts w:cstheme="minorHAnsi"/>
          <w:sz w:val="22"/>
          <w:szCs w:val="22"/>
          <w:lang w:val="fr-CH"/>
        </w:rPr>
        <w:t>C’est un point que les Parties contractantes pourraient prendre en considération lorsqu’elles rédigeront de nouvelles Résolutions concernant les IRR.</w:t>
      </w:r>
    </w:p>
    <w:p w14:paraId="6132698A" w14:textId="77777777" w:rsidR="003303B6" w:rsidRPr="00A40BB1" w:rsidRDefault="003303B6" w:rsidP="00921992">
      <w:pPr>
        <w:pStyle w:val="ListParagraph"/>
        <w:ind w:left="425" w:hanging="425"/>
        <w:rPr>
          <w:rFonts w:cstheme="minorHAnsi"/>
          <w:b/>
          <w:sz w:val="22"/>
          <w:szCs w:val="22"/>
          <w:lang w:val="fr-CH"/>
        </w:rPr>
      </w:pPr>
    </w:p>
    <w:p w14:paraId="6607C82B" w14:textId="65582930" w:rsidR="006135DE" w:rsidRPr="00137D7A" w:rsidRDefault="006146B5" w:rsidP="00921992">
      <w:pPr>
        <w:ind w:left="425" w:hanging="425"/>
        <w:rPr>
          <w:rFonts w:cstheme="minorHAnsi"/>
          <w:b/>
          <w:sz w:val="22"/>
          <w:szCs w:val="22"/>
        </w:rPr>
      </w:pPr>
      <w:r>
        <w:rPr>
          <w:rFonts w:cstheme="minorHAnsi"/>
          <w:sz w:val="22"/>
          <w:szCs w:val="22"/>
        </w:rPr>
        <w:t>8</w:t>
      </w:r>
      <w:r w:rsidR="00921992">
        <w:rPr>
          <w:rFonts w:cstheme="minorHAnsi"/>
          <w:sz w:val="22"/>
          <w:szCs w:val="22"/>
        </w:rPr>
        <w:t>.</w:t>
      </w:r>
      <w:r w:rsidR="00921992">
        <w:rPr>
          <w:rFonts w:cstheme="minorHAnsi"/>
          <w:sz w:val="22"/>
          <w:szCs w:val="22"/>
        </w:rPr>
        <w:tab/>
      </w:r>
      <w:r w:rsidR="00BA3BD6" w:rsidRPr="00921992">
        <w:rPr>
          <w:rFonts w:cstheme="minorHAnsi"/>
          <w:sz w:val="22"/>
          <w:szCs w:val="22"/>
        </w:rPr>
        <w:t xml:space="preserve">Les </w:t>
      </w:r>
      <w:r w:rsidR="00B22448" w:rsidRPr="00921992">
        <w:rPr>
          <w:rFonts w:cstheme="minorHAnsi"/>
          <w:sz w:val="22"/>
          <w:szCs w:val="22"/>
        </w:rPr>
        <w:t>incidences</w:t>
      </w:r>
      <w:r w:rsidR="00BA3BD6" w:rsidRPr="00921992">
        <w:rPr>
          <w:rFonts w:cstheme="minorHAnsi"/>
          <w:sz w:val="22"/>
          <w:szCs w:val="22"/>
        </w:rPr>
        <w:t xml:space="preserve"> précises</w:t>
      </w:r>
      <w:r w:rsidR="00FE24ED" w:rsidRPr="00921992">
        <w:rPr>
          <w:rFonts w:cstheme="minorHAnsi"/>
          <w:sz w:val="22"/>
          <w:szCs w:val="22"/>
        </w:rPr>
        <w:t xml:space="preserve"> </w:t>
      </w:r>
      <w:r w:rsidR="00B22448" w:rsidRPr="00921992">
        <w:rPr>
          <w:rFonts w:cstheme="minorHAnsi"/>
          <w:sz w:val="22"/>
          <w:szCs w:val="22"/>
        </w:rPr>
        <w:t>de</w:t>
      </w:r>
      <w:r w:rsidR="00FE24ED" w:rsidRPr="00921992">
        <w:rPr>
          <w:rFonts w:cstheme="minorHAnsi"/>
          <w:sz w:val="22"/>
          <w:szCs w:val="22"/>
        </w:rPr>
        <w:t xml:space="preserve"> l</w:t>
      </w:r>
      <w:r w:rsidR="00012E7F" w:rsidRPr="00921992">
        <w:rPr>
          <w:rFonts w:cstheme="minorHAnsi"/>
          <w:sz w:val="22"/>
          <w:szCs w:val="22"/>
        </w:rPr>
        <w:t>’</w:t>
      </w:r>
      <w:r w:rsidR="00FE24ED" w:rsidRPr="00921992">
        <w:rPr>
          <w:rFonts w:cstheme="minorHAnsi"/>
          <w:sz w:val="22"/>
          <w:szCs w:val="22"/>
        </w:rPr>
        <w:t xml:space="preserve">adoption par une </w:t>
      </w:r>
      <w:r w:rsidR="006F1385" w:rsidRPr="00921992">
        <w:rPr>
          <w:rFonts w:cstheme="minorHAnsi"/>
          <w:sz w:val="22"/>
          <w:szCs w:val="22"/>
        </w:rPr>
        <w:t xml:space="preserve">IRR </w:t>
      </w:r>
      <w:r w:rsidR="00BA3BD6" w:rsidRPr="00921992">
        <w:rPr>
          <w:rFonts w:cstheme="minorHAnsi"/>
          <w:sz w:val="22"/>
          <w:szCs w:val="22"/>
        </w:rPr>
        <w:t>d</w:t>
      </w:r>
      <w:r w:rsidR="00012E7F" w:rsidRPr="00921992">
        <w:rPr>
          <w:rFonts w:cstheme="minorHAnsi"/>
          <w:sz w:val="22"/>
          <w:szCs w:val="22"/>
        </w:rPr>
        <w:t>’</w:t>
      </w:r>
      <w:r w:rsidR="00BA3BD6" w:rsidRPr="00921992">
        <w:rPr>
          <w:rFonts w:cstheme="minorHAnsi"/>
          <w:sz w:val="22"/>
          <w:szCs w:val="22"/>
        </w:rPr>
        <w:t xml:space="preserve">une </w:t>
      </w:r>
      <w:r w:rsidR="00FE24ED" w:rsidRPr="00921992">
        <w:rPr>
          <w:rFonts w:cstheme="minorHAnsi"/>
          <w:sz w:val="22"/>
          <w:szCs w:val="22"/>
        </w:rPr>
        <w:t xml:space="preserve">structure juridique qui </w:t>
      </w:r>
      <w:r w:rsidR="00B22448" w:rsidRPr="00921992">
        <w:rPr>
          <w:rFonts w:cstheme="minorHAnsi"/>
          <w:sz w:val="22"/>
          <w:szCs w:val="22"/>
        </w:rPr>
        <w:t>confère</w:t>
      </w:r>
      <w:r w:rsidR="00FE24ED" w:rsidRPr="00921992">
        <w:rPr>
          <w:rFonts w:cstheme="minorHAnsi"/>
          <w:sz w:val="22"/>
          <w:szCs w:val="22"/>
        </w:rPr>
        <w:t xml:space="preserve"> </w:t>
      </w:r>
      <w:r w:rsidR="006F1385" w:rsidRPr="00921992">
        <w:rPr>
          <w:rFonts w:cstheme="minorHAnsi"/>
          <w:sz w:val="22"/>
          <w:szCs w:val="22"/>
        </w:rPr>
        <w:t>la</w:t>
      </w:r>
      <w:r w:rsidR="00FE24ED" w:rsidRPr="00921992">
        <w:rPr>
          <w:rFonts w:cstheme="minorHAnsi"/>
          <w:sz w:val="22"/>
          <w:szCs w:val="22"/>
        </w:rPr>
        <w:t xml:space="preserve"> personnalité juridique </w:t>
      </w:r>
      <w:r w:rsidR="006F1B9E" w:rsidRPr="00921992">
        <w:rPr>
          <w:rFonts w:cstheme="minorHAnsi"/>
          <w:sz w:val="22"/>
          <w:szCs w:val="22"/>
        </w:rPr>
        <w:t xml:space="preserve">au niveau </w:t>
      </w:r>
      <w:r w:rsidR="00BA3BD6" w:rsidRPr="00921992">
        <w:rPr>
          <w:rFonts w:cstheme="minorHAnsi"/>
          <w:sz w:val="22"/>
          <w:szCs w:val="22"/>
        </w:rPr>
        <w:t>national</w:t>
      </w:r>
      <w:r w:rsidR="00FE24ED" w:rsidRPr="00921992">
        <w:rPr>
          <w:rFonts w:cstheme="minorHAnsi"/>
          <w:sz w:val="22"/>
          <w:szCs w:val="22"/>
        </w:rPr>
        <w:t xml:space="preserve"> </w:t>
      </w:r>
      <w:r w:rsidR="00FE24ED" w:rsidRPr="00137D7A">
        <w:rPr>
          <w:rFonts w:cstheme="minorHAnsi"/>
          <w:sz w:val="22"/>
          <w:szCs w:val="22"/>
        </w:rPr>
        <w:t>varie</w:t>
      </w:r>
      <w:r w:rsidR="001346E1" w:rsidRPr="00137D7A">
        <w:rPr>
          <w:rFonts w:cstheme="minorHAnsi"/>
          <w:sz w:val="22"/>
          <w:szCs w:val="22"/>
        </w:rPr>
        <w:t>nt</w:t>
      </w:r>
      <w:r w:rsidR="00FE24ED" w:rsidRPr="00137D7A">
        <w:rPr>
          <w:rFonts w:cstheme="minorHAnsi"/>
          <w:sz w:val="22"/>
          <w:szCs w:val="22"/>
        </w:rPr>
        <w:t xml:space="preserve"> d</w:t>
      </w:r>
      <w:r w:rsidR="00012E7F" w:rsidRPr="00137D7A">
        <w:rPr>
          <w:rFonts w:cstheme="minorHAnsi"/>
          <w:sz w:val="22"/>
          <w:szCs w:val="22"/>
        </w:rPr>
        <w:t>’</w:t>
      </w:r>
      <w:r w:rsidR="00FE24ED" w:rsidRPr="00137D7A">
        <w:rPr>
          <w:rFonts w:cstheme="minorHAnsi"/>
          <w:sz w:val="22"/>
          <w:szCs w:val="22"/>
        </w:rPr>
        <w:t>un</w:t>
      </w:r>
      <w:r w:rsidR="006F1B9E" w:rsidRPr="00137D7A">
        <w:rPr>
          <w:rFonts w:cstheme="minorHAnsi"/>
          <w:sz w:val="22"/>
          <w:szCs w:val="22"/>
        </w:rPr>
        <w:t xml:space="preserve"> pays à l</w:t>
      </w:r>
      <w:r w:rsidR="00012E7F" w:rsidRPr="00137D7A">
        <w:rPr>
          <w:rFonts w:cstheme="minorHAnsi"/>
          <w:sz w:val="22"/>
          <w:szCs w:val="22"/>
        </w:rPr>
        <w:t>’</w:t>
      </w:r>
      <w:r w:rsidR="006F1B9E" w:rsidRPr="00137D7A">
        <w:rPr>
          <w:rFonts w:cstheme="minorHAnsi"/>
          <w:sz w:val="22"/>
          <w:szCs w:val="22"/>
        </w:rPr>
        <w:t>autre</w:t>
      </w:r>
      <w:r w:rsidR="00FE24ED" w:rsidRPr="00137D7A">
        <w:rPr>
          <w:rFonts w:cstheme="minorHAnsi"/>
          <w:sz w:val="22"/>
          <w:szCs w:val="22"/>
        </w:rPr>
        <w:t xml:space="preserve">. Cependant, en règle générale, </w:t>
      </w:r>
      <w:r w:rsidR="006F1B9E" w:rsidRPr="00137D7A">
        <w:rPr>
          <w:rFonts w:cstheme="minorHAnsi"/>
          <w:sz w:val="22"/>
          <w:szCs w:val="22"/>
        </w:rPr>
        <w:t>ces</w:t>
      </w:r>
      <w:r w:rsidR="00FE24ED" w:rsidRPr="00137D7A">
        <w:rPr>
          <w:rFonts w:cstheme="minorHAnsi"/>
          <w:sz w:val="22"/>
          <w:szCs w:val="22"/>
        </w:rPr>
        <w:t xml:space="preserve"> entités </w:t>
      </w:r>
      <w:r w:rsidR="006F1B9E" w:rsidRPr="00137D7A">
        <w:rPr>
          <w:rFonts w:cstheme="minorHAnsi"/>
          <w:sz w:val="22"/>
          <w:szCs w:val="22"/>
        </w:rPr>
        <w:t>s</w:t>
      </w:r>
      <w:r w:rsidR="00FE24ED" w:rsidRPr="00137D7A">
        <w:rPr>
          <w:rFonts w:cstheme="minorHAnsi"/>
          <w:sz w:val="22"/>
          <w:szCs w:val="22"/>
        </w:rPr>
        <w:t>ont</w:t>
      </w:r>
      <w:r w:rsidR="006F1B9E" w:rsidRPr="00137D7A">
        <w:rPr>
          <w:rFonts w:cstheme="minorHAnsi"/>
          <w:sz w:val="22"/>
          <w:szCs w:val="22"/>
        </w:rPr>
        <w:t xml:space="preserve"> bien plus à même de</w:t>
      </w:r>
      <w:r w:rsidR="00FE24ED" w:rsidRPr="00137D7A">
        <w:rPr>
          <w:rFonts w:cstheme="minorHAnsi"/>
          <w:sz w:val="22"/>
          <w:szCs w:val="22"/>
        </w:rPr>
        <w:t xml:space="preserve"> </w:t>
      </w:r>
      <w:r w:rsidR="00BA3BD6" w:rsidRPr="00137D7A">
        <w:rPr>
          <w:rFonts w:cstheme="minorHAnsi"/>
          <w:sz w:val="22"/>
          <w:szCs w:val="22"/>
        </w:rPr>
        <w:t>fonctionner</w:t>
      </w:r>
      <w:r w:rsidR="00FE24ED" w:rsidRPr="00137D7A">
        <w:rPr>
          <w:rFonts w:cstheme="minorHAnsi"/>
          <w:sz w:val="22"/>
          <w:szCs w:val="22"/>
        </w:rPr>
        <w:t xml:space="preserve"> en tant qu</w:t>
      </w:r>
      <w:r w:rsidR="00012E7F" w:rsidRPr="00137D7A">
        <w:rPr>
          <w:rFonts w:cstheme="minorHAnsi"/>
          <w:sz w:val="22"/>
          <w:szCs w:val="22"/>
        </w:rPr>
        <w:t>’</w:t>
      </w:r>
      <w:r w:rsidR="00FE24ED" w:rsidRPr="00137D7A">
        <w:rPr>
          <w:rFonts w:cstheme="minorHAnsi"/>
          <w:sz w:val="22"/>
          <w:szCs w:val="22"/>
        </w:rPr>
        <w:t>organisation</w:t>
      </w:r>
      <w:r w:rsidR="00BA3BD6" w:rsidRPr="00137D7A">
        <w:rPr>
          <w:rFonts w:cstheme="minorHAnsi"/>
          <w:sz w:val="22"/>
          <w:szCs w:val="22"/>
        </w:rPr>
        <w:t>s</w:t>
      </w:r>
      <w:r w:rsidR="00FE24ED" w:rsidRPr="00137D7A">
        <w:rPr>
          <w:rFonts w:cstheme="minorHAnsi"/>
          <w:sz w:val="22"/>
          <w:szCs w:val="22"/>
        </w:rPr>
        <w:t xml:space="preserve"> autonome</w:t>
      </w:r>
      <w:r w:rsidR="00BA3BD6" w:rsidRPr="00137D7A">
        <w:rPr>
          <w:rFonts w:cstheme="minorHAnsi"/>
          <w:sz w:val="22"/>
          <w:szCs w:val="22"/>
        </w:rPr>
        <w:t>s,</w:t>
      </w:r>
      <w:r w:rsidR="00FE24ED" w:rsidRPr="00137D7A">
        <w:rPr>
          <w:rFonts w:cstheme="minorHAnsi"/>
          <w:sz w:val="22"/>
          <w:szCs w:val="22"/>
        </w:rPr>
        <w:t xml:space="preserve"> </w:t>
      </w:r>
      <w:r w:rsidR="006F1385" w:rsidRPr="00137D7A">
        <w:rPr>
          <w:rFonts w:cstheme="minorHAnsi"/>
          <w:sz w:val="22"/>
          <w:szCs w:val="22"/>
        </w:rPr>
        <w:t>financièrement</w:t>
      </w:r>
      <w:r w:rsidR="00FE24ED" w:rsidRPr="00137D7A">
        <w:rPr>
          <w:rFonts w:cstheme="minorHAnsi"/>
          <w:sz w:val="22"/>
          <w:szCs w:val="22"/>
        </w:rPr>
        <w:t xml:space="preserve"> </w:t>
      </w:r>
      <w:r w:rsidR="00F31153" w:rsidRPr="00137D7A">
        <w:rPr>
          <w:rFonts w:cstheme="minorHAnsi"/>
          <w:sz w:val="22"/>
          <w:szCs w:val="22"/>
        </w:rPr>
        <w:t xml:space="preserve">indépendantes </w:t>
      </w:r>
      <w:r w:rsidR="00BA3BD6" w:rsidRPr="00137D7A">
        <w:rPr>
          <w:rFonts w:cstheme="minorHAnsi"/>
          <w:sz w:val="22"/>
          <w:szCs w:val="22"/>
        </w:rPr>
        <w:t>(</w:t>
      </w:r>
      <w:r w:rsidR="00F31153" w:rsidRPr="00137D7A">
        <w:rPr>
          <w:rFonts w:cstheme="minorHAnsi"/>
          <w:sz w:val="22"/>
          <w:szCs w:val="22"/>
        </w:rPr>
        <w:t>en fonction de la législation</w:t>
      </w:r>
      <w:r w:rsidR="00FE24ED" w:rsidRPr="00137D7A">
        <w:rPr>
          <w:rFonts w:cstheme="minorHAnsi"/>
          <w:sz w:val="22"/>
          <w:szCs w:val="22"/>
        </w:rPr>
        <w:t xml:space="preserve"> locale</w:t>
      </w:r>
      <w:r w:rsidR="00BA3BD6" w:rsidRPr="00137D7A">
        <w:rPr>
          <w:rFonts w:cstheme="minorHAnsi"/>
          <w:sz w:val="22"/>
          <w:szCs w:val="22"/>
        </w:rPr>
        <w:t>,</w:t>
      </w:r>
      <w:r w:rsidR="00FE24ED" w:rsidRPr="00137D7A">
        <w:rPr>
          <w:rFonts w:cstheme="minorHAnsi"/>
          <w:sz w:val="22"/>
          <w:szCs w:val="22"/>
        </w:rPr>
        <w:t xml:space="preserve"> </w:t>
      </w:r>
      <w:r w:rsidR="00F31153" w:rsidRPr="00137D7A">
        <w:rPr>
          <w:rFonts w:cstheme="minorHAnsi"/>
          <w:sz w:val="22"/>
          <w:szCs w:val="22"/>
        </w:rPr>
        <w:t xml:space="preserve">elles peuvent également </w:t>
      </w:r>
      <w:r w:rsidR="00FE24ED" w:rsidRPr="00137D7A">
        <w:rPr>
          <w:rFonts w:cstheme="minorHAnsi"/>
          <w:sz w:val="22"/>
          <w:szCs w:val="22"/>
        </w:rPr>
        <w:t xml:space="preserve">être </w:t>
      </w:r>
      <w:r w:rsidR="00DB1FF7" w:rsidRPr="00137D7A">
        <w:rPr>
          <w:rFonts w:cstheme="minorHAnsi"/>
          <w:sz w:val="22"/>
          <w:szCs w:val="22"/>
        </w:rPr>
        <w:t>éligible</w:t>
      </w:r>
      <w:r w:rsidR="00D54234" w:rsidRPr="00137D7A">
        <w:rPr>
          <w:rFonts w:cstheme="minorHAnsi"/>
          <w:sz w:val="22"/>
          <w:szCs w:val="22"/>
        </w:rPr>
        <w:t>s</w:t>
      </w:r>
      <w:r w:rsidR="00DB1FF7" w:rsidRPr="00137D7A">
        <w:rPr>
          <w:rFonts w:cstheme="minorHAnsi"/>
          <w:sz w:val="22"/>
          <w:szCs w:val="22"/>
        </w:rPr>
        <w:t xml:space="preserve"> </w:t>
      </w:r>
      <w:r w:rsidR="006D42A1" w:rsidRPr="00137D7A">
        <w:rPr>
          <w:rFonts w:cstheme="minorHAnsi"/>
          <w:sz w:val="22"/>
          <w:szCs w:val="22"/>
        </w:rPr>
        <w:t>à des</w:t>
      </w:r>
      <w:r w:rsidR="00175825" w:rsidRPr="00137D7A">
        <w:rPr>
          <w:rFonts w:cstheme="minorHAnsi"/>
          <w:sz w:val="22"/>
          <w:szCs w:val="22"/>
        </w:rPr>
        <w:t xml:space="preserve"> déductions fiscales)</w:t>
      </w:r>
      <w:r w:rsidRPr="00137D7A">
        <w:rPr>
          <w:rStyle w:val="FootnoteReference"/>
          <w:rFonts w:cstheme="minorHAnsi"/>
          <w:sz w:val="22"/>
          <w:szCs w:val="22"/>
        </w:rPr>
        <w:footnoteReference w:id="10"/>
      </w:r>
      <w:r w:rsidR="00D54234" w:rsidRPr="00137D7A">
        <w:rPr>
          <w:rFonts w:cstheme="minorHAnsi"/>
          <w:sz w:val="22"/>
          <w:szCs w:val="22"/>
        </w:rPr>
        <w:t>.</w:t>
      </w:r>
      <w:r w:rsidR="00175825" w:rsidRPr="00137D7A">
        <w:rPr>
          <w:rFonts w:cstheme="minorHAnsi"/>
          <w:sz w:val="22"/>
          <w:szCs w:val="22"/>
        </w:rPr>
        <w:t xml:space="preserve"> </w:t>
      </w:r>
      <w:r w:rsidR="00D54234" w:rsidRPr="00137D7A">
        <w:rPr>
          <w:rFonts w:cstheme="minorHAnsi"/>
          <w:sz w:val="22"/>
          <w:szCs w:val="22"/>
        </w:rPr>
        <w:t>Elles</w:t>
      </w:r>
      <w:r w:rsidR="00FE24ED" w:rsidRPr="00137D7A">
        <w:rPr>
          <w:rFonts w:cstheme="minorHAnsi"/>
          <w:sz w:val="22"/>
          <w:szCs w:val="22"/>
        </w:rPr>
        <w:t xml:space="preserve"> </w:t>
      </w:r>
      <w:r w:rsidR="00006D88" w:rsidRPr="00137D7A">
        <w:rPr>
          <w:rFonts w:cstheme="minorHAnsi"/>
          <w:sz w:val="22"/>
          <w:szCs w:val="22"/>
        </w:rPr>
        <w:t>peuvent</w:t>
      </w:r>
      <w:r w:rsidR="00FE24ED" w:rsidRPr="00137D7A">
        <w:rPr>
          <w:rFonts w:cstheme="minorHAnsi"/>
          <w:sz w:val="22"/>
          <w:szCs w:val="22"/>
        </w:rPr>
        <w:t xml:space="preserve"> aussi </w:t>
      </w:r>
      <w:r w:rsidR="00BA3BD6" w:rsidRPr="00137D7A">
        <w:rPr>
          <w:rFonts w:cstheme="minorHAnsi"/>
          <w:sz w:val="22"/>
          <w:szCs w:val="22"/>
        </w:rPr>
        <w:t>demande</w:t>
      </w:r>
      <w:r w:rsidR="00006D88" w:rsidRPr="00137D7A">
        <w:rPr>
          <w:rFonts w:cstheme="minorHAnsi"/>
          <w:sz w:val="22"/>
          <w:szCs w:val="22"/>
        </w:rPr>
        <w:t>r à adhérer</w:t>
      </w:r>
      <w:r w:rsidR="00BA3BD6" w:rsidRPr="00137D7A">
        <w:rPr>
          <w:rFonts w:cstheme="minorHAnsi"/>
          <w:sz w:val="22"/>
          <w:szCs w:val="22"/>
        </w:rPr>
        <w:t xml:space="preserve"> </w:t>
      </w:r>
      <w:r w:rsidR="00006D88" w:rsidRPr="00137D7A">
        <w:rPr>
          <w:rFonts w:cstheme="minorHAnsi"/>
          <w:sz w:val="22"/>
          <w:szCs w:val="22"/>
        </w:rPr>
        <w:t xml:space="preserve">à </w:t>
      </w:r>
      <w:r w:rsidR="00FE24ED" w:rsidRPr="00137D7A">
        <w:rPr>
          <w:rFonts w:cstheme="minorHAnsi"/>
          <w:sz w:val="22"/>
          <w:szCs w:val="22"/>
        </w:rPr>
        <w:t xml:space="preserve">une organisation non gouvernementale </w:t>
      </w:r>
      <w:r w:rsidR="00BA3BD6" w:rsidRPr="00137D7A">
        <w:rPr>
          <w:rFonts w:cstheme="minorHAnsi"/>
          <w:sz w:val="22"/>
          <w:szCs w:val="22"/>
        </w:rPr>
        <w:t>internationale (</w:t>
      </w:r>
      <w:r w:rsidR="00BA3BD6" w:rsidRPr="00137D7A">
        <w:rPr>
          <w:rFonts w:cstheme="minorHAnsi"/>
          <w:b/>
          <w:sz w:val="22"/>
          <w:szCs w:val="22"/>
        </w:rPr>
        <w:t>ONG</w:t>
      </w:r>
      <w:r w:rsidR="00BA3BD6" w:rsidRPr="00137D7A">
        <w:rPr>
          <w:rFonts w:cstheme="minorHAnsi"/>
          <w:sz w:val="22"/>
          <w:szCs w:val="22"/>
        </w:rPr>
        <w:t xml:space="preserve"> </w:t>
      </w:r>
      <w:r w:rsidR="00BA3BD6" w:rsidRPr="00137D7A">
        <w:rPr>
          <w:rFonts w:cstheme="minorHAnsi"/>
          <w:b/>
          <w:sz w:val="22"/>
          <w:szCs w:val="22"/>
        </w:rPr>
        <w:t>internationale</w:t>
      </w:r>
      <w:r w:rsidR="00B544CD" w:rsidRPr="00137D7A">
        <w:rPr>
          <w:rFonts w:cstheme="minorHAnsi"/>
          <w:sz w:val="22"/>
          <w:szCs w:val="22"/>
        </w:rPr>
        <w:t xml:space="preserve">) ou être accréditées </w:t>
      </w:r>
      <w:r w:rsidR="00BA3BD6" w:rsidRPr="00137D7A">
        <w:rPr>
          <w:rFonts w:cstheme="minorHAnsi"/>
          <w:sz w:val="22"/>
          <w:szCs w:val="22"/>
        </w:rPr>
        <w:t>auprès du P</w:t>
      </w:r>
      <w:r w:rsidR="00FE24ED" w:rsidRPr="00137D7A">
        <w:rPr>
          <w:rFonts w:cstheme="minorHAnsi"/>
          <w:sz w:val="22"/>
          <w:szCs w:val="22"/>
        </w:rPr>
        <w:t xml:space="preserve">rogramme des Nations </w:t>
      </w:r>
      <w:r w:rsidR="00BA3BD6" w:rsidRPr="00137D7A">
        <w:rPr>
          <w:rFonts w:cstheme="minorHAnsi"/>
          <w:sz w:val="22"/>
          <w:szCs w:val="22"/>
        </w:rPr>
        <w:t>U</w:t>
      </w:r>
      <w:r w:rsidR="00FE24ED" w:rsidRPr="00137D7A">
        <w:rPr>
          <w:rFonts w:cstheme="minorHAnsi"/>
          <w:sz w:val="22"/>
          <w:szCs w:val="22"/>
        </w:rPr>
        <w:t>nies pour l</w:t>
      </w:r>
      <w:r w:rsidR="00012E7F" w:rsidRPr="00137D7A">
        <w:rPr>
          <w:rFonts w:cstheme="minorHAnsi"/>
          <w:sz w:val="22"/>
          <w:szCs w:val="22"/>
        </w:rPr>
        <w:t>’</w:t>
      </w:r>
      <w:r w:rsidR="00FE24ED" w:rsidRPr="00137D7A">
        <w:rPr>
          <w:rFonts w:cstheme="minorHAnsi"/>
          <w:sz w:val="22"/>
          <w:szCs w:val="22"/>
        </w:rPr>
        <w:t>environnement</w:t>
      </w:r>
      <w:r w:rsidR="00006D88" w:rsidRPr="00137D7A">
        <w:rPr>
          <w:rFonts w:cstheme="minorHAnsi"/>
          <w:sz w:val="22"/>
          <w:szCs w:val="22"/>
        </w:rPr>
        <w:t>.</w:t>
      </w:r>
    </w:p>
    <w:p w14:paraId="53970F2F" w14:textId="77777777" w:rsidR="006135DE" w:rsidRPr="00137D7A" w:rsidRDefault="006135DE" w:rsidP="00921992">
      <w:pPr>
        <w:ind w:left="425" w:hanging="425"/>
        <w:rPr>
          <w:rFonts w:cstheme="minorHAnsi"/>
          <w:b/>
          <w:sz w:val="22"/>
          <w:szCs w:val="22"/>
        </w:rPr>
      </w:pPr>
    </w:p>
    <w:p w14:paraId="652E57B0" w14:textId="332F6EEF" w:rsidR="006135DE" w:rsidRPr="00137D7A" w:rsidRDefault="00B24E9C" w:rsidP="00921992">
      <w:pPr>
        <w:ind w:left="425" w:hanging="425"/>
        <w:rPr>
          <w:rFonts w:cstheme="minorHAnsi"/>
          <w:b/>
          <w:sz w:val="22"/>
          <w:szCs w:val="22"/>
        </w:rPr>
      </w:pPr>
      <w:r w:rsidRPr="00137D7A">
        <w:rPr>
          <w:rFonts w:cstheme="minorHAnsi"/>
          <w:sz w:val="22"/>
          <w:szCs w:val="22"/>
        </w:rPr>
        <w:t>9</w:t>
      </w:r>
      <w:r w:rsidR="00921992" w:rsidRPr="00137D7A">
        <w:rPr>
          <w:rFonts w:cstheme="minorHAnsi"/>
          <w:sz w:val="22"/>
          <w:szCs w:val="22"/>
        </w:rPr>
        <w:t>.</w:t>
      </w:r>
      <w:r w:rsidR="00921992" w:rsidRPr="00137D7A">
        <w:rPr>
          <w:rFonts w:cstheme="minorHAnsi"/>
          <w:sz w:val="22"/>
          <w:szCs w:val="22"/>
        </w:rPr>
        <w:tab/>
      </w:r>
      <w:r w:rsidR="00006D88" w:rsidRPr="00137D7A">
        <w:rPr>
          <w:rFonts w:cstheme="minorHAnsi"/>
          <w:sz w:val="22"/>
          <w:szCs w:val="22"/>
        </w:rPr>
        <w:t xml:space="preserve">La </w:t>
      </w:r>
      <w:r w:rsidR="00FE24ED" w:rsidRPr="00137D7A">
        <w:rPr>
          <w:rFonts w:cstheme="minorHAnsi"/>
          <w:sz w:val="22"/>
          <w:szCs w:val="22"/>
        </w:rPr>
        <w:t xml:space="preserve">reconnaissance officielle </w:t>
      </w:r>
      <w:r w:rsidR="00BA3BD6" w:rsidRPr="00137D7A">
        <w:rPr>
          <w:rFonts w:cstheme="minorHAnsi"/>
          <w:sz w:val="22"/>
          <w:szCs w:val="22"/>
        </w:rPr>
        <w:t>d</w:t>
      </w:r>
      <w:r w:rsidR="00012E7F" w:rsidRPr="00137D7A">
        <w:rPr>
          <w:rFonts w:cstheme="minorHAnsi"/>
          <w:sz w:val="22"/>
          <w:szCs w:val="22"/>
        </w:rPr>
        <w:t>’</w:t>
      </w:r>
      <w:r w:rsidR="00BA3BD6" w:rsidRPr="00137D7A">
        <w:rPr>
          <w:rFonts w:cstheme="minorHAnsi"/>
          <w:sz w:val="22"/>
          <w:szCs w:val="22"/>
        </w:rPr>
        <w:t xml:space="preserve">une </w:t>
      </w:r>
      <w:r w:rsidR="00EE0A5E" w:rsidRPr="00137D7A">
        <w:rPr>
          <w:rFonts w:cstheme="minorHAnsi"/>
          <w:sz w:val="22"/>
          <w:szCs w:val="22"/>
        </w:rPr>
        <w:t>IRR</w:t>
      </w:r>
      <w:r w:rsidR="00BA3BD6" w:rsidRPr="00137D7A">
        <w:rPr>
          <w:rFonts w:cstheme="minorHAnsi"/>
          <w:sz w:val="22"/>
          <w:szCs w:val="22"/>
        </w:rPr>
        <w:t xml:space="preserve"> </w:t>
      </w:r>
      <w:r w:rsidR="00006D88" w:rsidRPr="00137D7A">
        <w:rPr>
          <w:rFonts w:cstheme="minorHAnsi"/>
          <w:sz w:val="22"/>
          <w:szCs w:val="22"/>
        </w:rPr>
        <w:t>en tant qu</w:t>
      </w:r>
      <w:r w:rsidR="00012E7F" w:rsidRPr="00137D7A">
        <w:rPr>
          <w:rFonts w:cstheme="minorHAnsi"/>
          <w:sz w:val="22"/>
          <w:szCs w:val="22"/>
        </w:rPr>
        <w:t>’</w:t>
      </w:r>
      <w:r w:rsidR="00FE24ED" w:rsidRPr="00137D7A">
        <w:rPr>
          <w:rFonts w:cstheme="minorHAnsi"/>
          <w:sz w:val="22"/>
          <w:szCs w:val="22"/>
        </w:rPr>
        <w:t xml:space="preserve">organisation internationale </w:t>
      </w:r>
      <w:r w:rsidR="00006D88" w:rsidRPr="00137D7A">
        <w:rPr>
          <w:rFonts w:cstheme="minorHAnsi"/>
          <w:sz w:val="22"/>
          <w:szCs w:val="22"/>
        </w:rPr>
        <w:t>dotée de</w:t>
      </w:r>
      <w:r w:rsidR="00EE0A5E" w:rsidRPr="00137D7A">
        <w:rPr>
          <w:rFonts w:cstheme="minorHAnsi"/>
          <w:sz w:val="22"/>
          <w:szCs w:val="22"/>
        </w:rPr>
        <w:t xml:space="preserve"> </w:t>
      </w:r>
      <w:r w:rsidR="00175825" w:rsidRPr="00137D7A">
        <w:rPr>
          <w:rFonts w:cstheme="minorHAnsi"/>
          <w:sz w:val="22"/>
          <w:szCs w:val="22"/>
        </w:rPr>
        <w:t>la</w:t>
      </w:r>
      <w:r w:rsidR="00FE24ED" w:rsidRPr="00137D7A">
        <w:rPr>
          <w:rFonts w:cstheme="minorHAnsi"/>
          <w:sz w:val="22"/>
          <w:szCs w:val="22"/>
        </w:rPr>
        <w:t xml:space="preserve"> personnalité juridique internationale </w:t>
      </w:r>
      <w:r w:rsidR="00006D88" w:rsidRPr="00137D7A">
        <w:rPr>
          <w:rFonts w:cstheme="minorHAnsi"/>
          <w:sz w:val="22"/>
          <w:szCs w:val="22"/>
        </w:rPr>
        <w:t>peu</w:t>
      </w:r>
      <w:r w:rsidR="00DD242D" w:rsidRPr="00137D7A">
        <w:rPr>
          <w:rFonts w:cstheme="minorHAnsi"/>
          <w:sz w:val="22"/>
          <w:szCs w:val="22"/>
        </w:rPr>
        <w:t>t</w:t>
      </w:r>
      <w:r w:rsidR="00006D88" w:rsidRPr="00137D7A">
        <w:rPr>
          <w:rFonts w:cstheme="minorHAnsi"/>
          <w:sz w:val="22"/>
          <w:szCs w:val="22"/>
        </w:rPr>
        <w:t xml:space="preserve"> avoir les incidences</w:t>
      </w:r>
      <w:r w:rsidR="00BA3BD6" w:rsidRPr="00137D7A">
        <w:rPr>
          <w:rFonts w:cstheme="minorHAnsi"/>
          <w:sz w:val="22"/>
          <w:szCs w:val="22"/>
        </w:rPr>
        <w:t xml:space="preserve"> suivantes</w:t>
      </w:r>
      <w:r w:rsidR="00006D88" w:rsidRPr="00137D7A">
        <w:rPr>
          <w:rFonts w:cstheme="minorHAnsi"/>
          <w:sz w:val="22"/>
          <w:szCs w:val="22"/>
        </w:rPr>
        <w:t xml:space="preserve"> </w:t>
      </w:r>
      <w:r w:rsidR="00BA3BD6" w:rsidRPr="00137D7A">
        <w:rPr>
          <w:rFonts w:cstheme="minorHAnsi"/>
          <w:sz w:val="22"/>
          <w:szCs w:val="22"/>
        </w:rPr>
        <w:t xml:space="preserve">: </w:t>
      </w:r>
      <w:r w:rsidR="00006D88" w:rsidRPr="00137D7A">
        <w:rPr>
          <w:rFonts w:cstheme="minorHAnsi"/>
          <w:sz w:val="22"/>
          <w:szCs w:val="22"/>
        </w:rPr>
        <w:t>capacité à conclure</w:t>
      </w:r>
      <w:r w:rsidR="00FE24ED" w:rsidRPr="00137D7A">
        <w:rPr>
          <w:rFonts w:cstheme="minorHAnsi"/>
          <w:sz w:val="22"/>
          <w:szCs w:val="22"/>
        </w:rPr>
        <w:t xml:space="preserve"> des accords officiels avec d</w:t>
      </w:r>
      <w:r w:rsidR="00012E7F" w:rsidRPr="00137D7A">
        <w:rPr>
          <w:rFonts w:cstheme="minorHAnsi"/>
          <w:sz w:val="22"/>
          <w:szCs w:val="22"/>
        </w:rPr>
        <w:t>’</w:t>
      </w:r>
      <w:r w:rsidR="00FE24ED" w:rsidRPr="00137D7A">
        <w:rPr>
          <w:rFonts w:cstheme="minorHAnsi"/>
          <w:sz w:val="22"/>
          <w:szCs w:val="22"/>
        </w:rPr>
        <w:t>autres o</w:t>
      </w:r>
      <w:r w:rsidR="008127A7" w:rsidRPr="00137D7A">
        <w:rPr>
          <w:rFonts w:cstheme="minorHAnsi"/>
          <w:sz w:val="22"/>
          <w:szCs w:val="22"/>
        </w:rPr>
        <w:t>rganisations internationales et/ou États-nations</w:t>
      </w:r>
      <w:r w:rsidR="008127A7" w:rsidRPr="00137D7A">
        <w:rPr>
          <w:rStyle w:val="FootnoteReference"/>
          <w:rFonts w:cstheme="minorHAnsi"/>
          <w:sz w:val="22"/>
          <w:szCs w:val="22"/>
        </w:rPr>
        <w:footnoteReference w:id="11"/>
      </w:r>
      <w:r w:rsidR="006272CB" w:rsidRPr="00137D7A">
        <w:rPr>
          <w:rFonts w:cstheme="minorHAnsi"/>
          <w:sz w:val="22"/>
          <w:szCs w:val="22"/>
        </w:rPr>
        <w:t> ;</w:t>
      </w:r>
      <w:r w:rsidR="00FE24ED" w:rsidRPr="00137D7A">
        <w:rPr>
          <w:rFonts w:cstheme="minorHAnsi"/>
          <w:sz w:val="22"/>
          <w:szCs w:val="22"/>
        </w:rPr>
        <w:t xml:space="preserve"> </w:t>
      </w:r>
      <w:r w:rsidR="006272CB" w:rsidRPr="00137D7A">
        <w:rPr>
          <w:rFonts w:cstheme="minorHAnsi"/>
          <w:sz w:val="22"/>
          <w:szCs w:val="22"/>
        </w:rPr>
        <w:t xml:space="preserve">capacité à </w:t>
      </w:r>
      <w:r w:rsidR="00FE24ED" w:rsidRPr="00137D7A">
        <w:rPr>
          <w:rFonts w:cstheme="minorHAnsi"/>
          <w:sz w:val="22"/>
          <w:szCs w:val="22"/>
        </w:rPr>
        <w:t>devenir parti</w:t>
      </w:r>
      <w:r w:rsidR="008127A7" w:rsidRPr="00137D7A">
        <w:rPr>
          <w:rFonts w:cstheme="minorHAnsi"/>
          <w:sz w:val="22"/>
          <w:szCs w:val="22"/>
        </w:rPr>
        <w:t>e à un traité</w:t>
      </w:r>
      <w:r w:rsidR="008127A7" w:rsidRPr="00137D7A">
        <w:rPr>
          <w:rStyle w:val="FootnoteReference"/>
          <w:rFonts w:cstheme="minorHAnsi"/>
          <w:sz w:val="22"/>
          <w:szCs w:val="22"/>
        </w:rPr>
        <w:footnoteReference w:id="12"/>
      </w:r>
      <w:r w:rsidR="006272CB" w:rsidRPr="00137D7A">
        <w:rPr>
          <w:rFonts w:cstheme="minorHAnsi"/>
          <w:sz w:val="22"/>
          <w:szCs w:val="22"/>
        </w:rPr>
        <w:t> ;</w:t>
      </w:r>
      <w:r w:rsidR="008127A7" w:rsidRPr="00137D7A">
        <w:rPr>
          <w:rFonts w:cstheme="minorHAnsi"/>
          <w:sz w:val="22"/>
          <w:szCs w:val="22"/>
        </w:rPr>
        <w:t xml:space="preserve"> </w:t>
      </w:r>
      <w:r w:rsidR="006272CB" w:rsidRPr="00137D7A">
        <w:rPr>
          <w:rFonts w:cstheme="minorHAnsi"/>
          <w:sz w:val="22"/>
          <w:szCs w:val="22"/>
        </w:rPr>
        <w:t xml:space="preserve">capacité à </w:t>
      </w:r>
      <w:r w:rsidR="00FE24ED" w:rsidRPr="00137D7A">
        <w:rPr>
          <w:rFonts w:cstheme="minorHAnsi"/>
          <w:sz w:val="22"/>
          <w:szCs w:val="22"/>
        </w:rPr>
        <w:t xml:space="preserve">devenir observateur permanent </w:t>
      </w:r>
      <w:r w:rsidR="00EE0A5E" w:rsidRPr="00137D7A">
        <w:rPr>
          <w:rFonts w:cstheme="minorHAnsi"/>
          <w:sz w:val="22"/>
          <w:szCs w:val="22"/>
        </w:rPr>
        <w:t>auprès de</w:t>
      </w:r>
      <w:r w:rsidR="00FE24ED" w:rsidRPr="00137D7A">
        <w:rPr>
          <w:rFonts w:cstheme="minorHAnsi"/>
          <w:sz w:val="22"/>
          <w:szCs w:val="22"/>
        </w:rPr>
        <w:t xml:space="preserve"> l</w:t>
      </w:r>
      <w:r w:rsidR="00012E7F" w:rsidRPr="00137D7A">
        <w:rPr>
          <w:rFonts w:cstheme="minorHAnsi"/>
          <w:sz w:val="22"/>
          <w:szCs w:val="22"/>
        </w:rPr>
        <w:t>’</w:t>
      </w:r>
      <w:r w:rsidR="008127A7" w:rsidRPr="00137D7A">
        <w:rPr>
          <w:rFonts w:cstheme="minorHAnsi"/>
          <w:sz w:val="22"/>
          <w:szCs w:val="22"/>
        </w:rPr>
        <w:t>A</w:t>
      </w:r>
      <w:r w:rsidR="00FE24ED" w:rsidRPr="00137D7A">
        <w:rPr>
          <w:rFonts w:cstheme="minorHAnsi"/>
          <w:sz w:val="22"/>
          <w:szCs w:val="22"/>
        </w:rPr>
        <w:t xml:space="preserve">ssemblée générale des Nations </w:t>
      </w:r>
      <w:r w:rsidR="008127A7" w:rsidRPr="00137D7A">
        <w:rPr>
          <w:rFonts w:cstheme="minorHAnsi"/>
          <w:sz w:val="22"/>
          <w:szCs w:val="22"/>
        </w:rPr>
        <w:t>Unies</w:t>
      </w:r>
      <w:r w:rsidRPr="00137D7A">
        <w:rPr>
          <w:rStyle w:val="FootnoteReference"/>
          <w:rFonts w:cstheme="minorHAnsi"/>
          <w:sz w:val="22"/>
          <w:szCs w:val="22"/>
        </w:rPr>
        <w:footnoteReference w:id="13"/>
      </w:r>
      <w:r w:rsidR="002F0FB5" w:rsidRPr="00137D7A">
        <w:rPr>
          <w:rFonts w:cstheme="minorHAnsi"/>
          <w:sz w:val="22"/>
          <w:szCs w:val="22"/>
        </w:rPr>
        <w:t xml:space="preserve"> ; et jouissance de privilèges et immunités (notamment de l’immunité </w:t>
      </w:r>
      <w:r w:rsidR="00E520DB" w:rsidRPr="00137D7A">
        <w:rPr>
          <w:rFonts w:cstheme="minorHAnsi"/>
          <w:sz w:val="22"/>
          <w:szCs w:val="22"/>
        </w:rPr>
        <w:t>contre</w:t>
      </w:r>
      <w:r w:rsidR="002F0FB5" w:rsidRPr="00137D7A">
        <w:rPr>
          <w:rFonts w:cstheme="minorHAnsi"/>
          <w:sz w:val="22"/>
          <w:szCs w:val="22"/>
        </w:rPr>
        <w:t xml:space="preserve"> toute poursuite </w:t>
      </w:r>
      <w:r w:rsidR="00E520DB" w:rsidRPr="00137D7A">
        <w:rPr>
          <w:rFonts w:cstheme="minorHAnsi"/>
          <w:sz w:val="22"/>
          <w:szCs w:val="22"/>
        </w:rPr>
        <w:t>en vertu</w:t>
      </w:r>
      <w:r w:rsidR="002F0FB5" w:rsidRPr="00137D7A">
        <w:rPr>
          <w:rFonts w:cstheme="minorHAnsi"/>
          <w:sz w:val="22"/>
          <w:szCs w:val="22"/>
        </w:rPr>
        <w:t xml:space="preserve"> des dispositions législatives nationales)</w:t>
      </w:r>
      <w:r w:rsidR="00B121CD" w:rsidRPr="00137D7A">
        <w:rPr>
          <w:rStyle w:val="FootnoteReference"/>
          <w:rFonts w:cstheme="minorHAnsi"/>
          <w:sz w:val="22"/>
          <w:szCs w:val="22"/>
        </w:rPr>
        <w:footnoteReference w:id="14"/>
      </w:r>
      <w:r w:rsidR="002F0FB5" w:rsidRPr="00137D7A">
        <w:rPr>
          <w:rFonts w:cstheme="minorHAnsi"/>
          <w:sz w:val="22"/>
          <w:szCs w:val="22"/>
        </w:rPr>
        <w:t xml:space="preserve"> </w:t>
      </w:r>
      <w:r w:rsidR="008127A7" w:rsidRPr="00137D7A">
        <w:rPr>
          <w:rFonts w:cstheme="minorHAnsi"/>
          <w:sz w:val="22"/>
          <w:szCs w:val="22"/>
        </w:rPr>
        <w:t xml:space="preserve">. </w:t>
      </w:r>
    </w:p>
    <w:p w14:paraId="3DE6DE11" w14:textId="77777777" w:rsidR="006D42A1" w:rsidRPr="00137D7A" w:rsidRDefault="006D42A1" w:rsidP="00921992">
      <w:pPr>
        <w:pStyle w:val="ListParagraph"/>
        <w:ind w:left="425" w:hanging="425"/>
        <w:rPr>
          <w:rFonts w:cstheme="minorHAnsi"/>
          <w:b/>
          <w:sz w:val="22"/>
          <w:szCs w:val="22"/>
        </w:rPr>
      </w:pPr>
    </w:p>
    <w:p w14:paraId="5CE217ED" w14:textId="02F05B1D" w:rsidR="006135DE" w:rsidRPr="00137D7A" w:rsidRDefault="002F0FB5" w:rsidP="00921992">
      <w:pPr>
        <w:ind w:left="425" w:hanging="425"/>
        <w:rPr>
          <w:rFonts w:cstheme="minorHAnsi"/>
          <w:b/>
          <w:sz w:val="22"/>
          <w:szCs w:val="22"/>
        </w:rPr>
      </w:pPr>
      <w:r w:rsidRPr="00137D7A">
        <w:rPr>
          <w:rFonts w:cstheme="minorHAnsi"/>
          <w:sz w:val="22"/>
          <w:szCs w:val="22"/>
        </w:rPr>
        <w:t>10</w:t>
      </w:r>
      <w:r w:rsidR="00921992" w:rsidRPr="00137D7A">
        <w:rPr>
          <w:rFonts w:cstheme="minorHAnsi"/>
          <w:sz w:val="22"/>
          <w:szCs w:val="22"/>
        </w:rPr>
        <w:t>.</w:t>
      </w:r>
      <w:r w:rsidR="00921992" w:rsidRPr="00137D7A">
        <w:rPr>
          <w:rFonts w:cstheme="minorHAnsi"/>
          <w:sz w:val="22"/>
          <w:szCs w:val="22"/>
        </w:rPr>
        <w:tab/>
      </w:r>
      <w:r w:rsidR="00FE24ED" w:rsidRPr="00137D7A">
        <w:rPr>
          <w:rFonts w:cstheme="minorHAnsi"/>
          <w:sz w:val="22"/>
          <w:szCs w:val="22"/>
        </w:rPr>
        <w:t xml:space="preserve">La </w:t>
      </w:r>
      <w:r w:rsidR="0096221A" w:rsidRPr="00137D7A">
        <w:rPr>
          <w:rFonts w:cstheme="minorHAnsi"/>
          <w:sz w:val="22"/>
          <w:szCs w:val="22"/>
        </w:rPr>
        <w:t xml:space="preserve">cinquième </w:t>
      </w:r>
      <w:r w:rsidR="00FE24ED" w:rsidRPr="00137D7A">
        <w:rPr>
          <w:rFonts w:cstheme="minorHAnsi"/>
          <w:sz w:val="22"/>
          <w:szCs w:val="22"/>
        </w:rPr>
        <w:t xml:space="preserve">partie </w:t>
      </w:r>
      <w:r w:rsidR="00EE0A5E" w:rsidRPr="00137D7A">
        <w:rPr>
          <w:rFonts w:cstheme="minorHAnsi"/>
          <w:sz w:val="22"/>
          <w:szCs w:val="22"/>
        </w:rPr>
        <w:t>expose</w:t>
      </w:r>
      <w:r w:rsidR="00FE24ED" w:rsidRPr="00137D7A">
        <w:rPr>
          <w:rFonts w:cstheme="minorHAnsi"/>
          <w:sz w:val="22"/>
          <w:szCs w:val="22"/>
        </w:rPr>
        <w:t xml:space="preserve"> </w:t>
      </w:r>
      <w:r w:rsidR="00306F6B" w:rsidRPr="00137D7A">
        <w:rPr>
          <w:rFonts w:cstheme="minorHAnsi"/>
          <w:sz w:val="22"/>
          <w:szCs w:val="22"/>
        </w:rPr>
        <w:t>certains des</w:t>
      </w:r>
      <w:r w:rsidR="00FE24ED" w:rsidRPr="00137D7A">
        <w:rPr>
          <w:rFonts w:cstheme="minorHAnsi"/>
          <w:sz w:val="22"/>
          <w:szCs w:val="22"/>
        </w:rPr>
        <w:t xml:space="preserve"> </w:t>
      </w:r>
      <w:r w:rsidR="00306F6B" w:rsidRPr="00137D7A">
        <w:rPr>
          <w:rFonts w:cstheme="minorHAnsi"/>
          <w:sz w:val="22"/>
          <w:szCs w:val="22"/>
        </w:rPr>
        <w:t xml:space="preserve">risques et </w:t>
      </w:r>
      <w:r w:rsidR="00EE0A5E" w:rsidRPr="00137D7A">
        <w:rPr>
          <w:rFonts w:cstheme="minorHAnsi"/>
          <w:sz w:val="22"/>
          <w:szCs w:val="22"/>
        </w:rPr>
        <w:t>incidences</w:t>
      </w:r>
      <w:r w:rsidR="00FE24ED" w:rsidRPr="00137D7A">
        <w:rPr>
          <w:rFonts w:cstheme="minorHAnsi"/>
          <w:sz w:val="22"/>
          <w:szCs w:val="22"/>
        </w:rPr>
        <w:t xml:space="preserve"> </w:t>
      </w:r>
      <w:r w:rsidR="0096221A" w:rsidRPr="00137D7A">
        <w:rPr>
          <w:rFonts w:cstheme="minorHAnsi"/>
          <w:sz w:val="22"/>
          <w:szCs w:val="22"/>
        </w:rPr>
        <w:t>possibles</w:t>
      </w:r>
      <w:r w:rsidR="00D85F23" w:rsidRPr="00137D7A">
        <w:rPr>
          <w:rFonts w:cstheme="minorHAnsi"/>
          <w:sz w:val="22"/>
          <w:szCs w:val="22"/>
        </w:rPr>
        <w:t xml:space="preserve"> pour la Convention,</w:t>
      </w:r>
      <w:r w:rsidR="0096221A" w:rsidRPr="00137D7A">
        <w:rPr>
          <w:rFonts w:cstheme="minorHAnsi"/>
          <w:sz w:val="22"/>
          <w:szCs w:val="22"/>
        </w:rPr>
        <w:t xml:space="preserve"> sur </w:t>
      </w:r>
      <w:r w:rsidR="00BA6034" w:rsidRPr="00137D7A">
        <w:rPr>
          <w:rFonts w:cstheme="minorHAnsi"/>
          <w:sz w:val="22"/>
          <w:szCs w:val="22"/>
        </w:rPr>
        <w:t xml:space="preserve">le plan juridique et </w:t>
      </w:r>
      <w:r w:rsidR="00306F6B" w:rsidRPr="00137D7A">
        <w:rPr>
          <w:rFonts w:cstheme="minorHAnsi"/>
          <w:sz w:val="22"/>
          <w:szCs w:val="22"/>
        </w:rPr>
        <w:t xml:space="preserve">en termes </w:t>
      </w:r>
      <w:r w:rsidR="00D85F23" w:rsidRPr="00137D7A">
        <w:rPr>
          <w:rFonts w:cstheme="minorHAnsi"/>
          <w:sz w:val="22"/>
          <w:szCs w:val="22"/>
        </w:rPr>
        <w:t>de</w:t>
      </w:r>
      <w:r w:rsidR="0096221A" w:rsidRPr="00137D7A">
        <w:rPr>
          <w:rFonts w:cstheme="minorHAnsi"/>
          <w:sz w:val="22"/>
          <w:szCs w:val="22"/>
        </w:rPr>
        <w:t xml:space="preserve"> réputation</w:t>
      </w:r>
      <w:r w:rsidR="00B544CD" w:rsidRPr="00137D7A">
        <w:rPr>
          <w:rFonts w:cstheme="minorHAnsi"/>
          <w:sz w:val="22"/>
          <w:szCs w:val="22"/>
        </w:rPr>
        <w:t>,</w:t>
      </w:r>
      <w:r w:rsidR="00FE24ED" w:rsidRPr="00137D7A">
        <w:rPr>
          <w:rFonts w:cstheme="minorHAnsi"/>
          <w:sz w:val="22"/>
          <w:szCs w:val="22"/>
        </w:rPr>
        <w:t xml:space="preserve"> </w:t>
      </w:r>
      <w:r w:rsidR="00306F6B" w:rsidRPr="00137D7A">
        <w:rPr>
          <w:rFonts w:cstheme="minorHAnsi"/>
          <w:sz w:val="22"/>
          <w:szCs w:val="22"/>
        </w:rPr>
        <w:t>en cas d</w:t>
      </w:r>
      <w:r w:rsidR="00012E7F" w:rsidRPr="00137D7A">
        <w:rPr>
          <w:rFonts w:cstheme="minorHAnsi"/>
          <w:sz w:val="22"/>
          <w:szCs w:val="22"/>
        </w:rPr>
        <w:t>’</w:t>
      </w:r>
      <w:r w:rsidR="00306F6B" w:rsidRPr="00137D7A">
        <w:rPr>
          <w:rFonts w:cstheme="minorHAnsi"/>
          <w:sz w:val="22"/>
          <w:szCs w:val="22"/>
        </w:rPr>
        <w:t>obtention par les IRR de</w:t>
      </w:r>
      <w:r w:rsidR="00FE24ED" w:rsidRPr="00137D7A">
        <w:rPr>
          <w:rFonts w:cstheme="minorHAnsi"/>
          <w:sz w:val="22"/>
          <w:szCs w:val="22"/>
        </w:rPr>
        <w:t xml:space="preserve"> </w:t>
      </w:r>
      <w:r w:rsidR="00BA6034" w:rsidRPr="00137D7A">
        <w:rPr>
          <w:rFonts w:cstheme="minorHAnsi"/>
          <w:sz w:val="22"/>
          <w:szCs w:val="22"/>
        </w:rPr>
        <w:t>la</w:t>
      </w:r>
      <w:r w:rsidR="00FE24ED" w:rsidRPr="00137D7A">
        <w:rPr>
          <w:rFonts w:cstheme="minorHAnsi"/>
          <w:sz w:val="22"/>
          <w:szCs w:val="22"/>
        </w:rPr>
        <w:t xml:space="preserve"> personnalité j</w:t>
      </w:r>
      <w:r w:rsidR="00D85F23" w:rsidRPr="00137D7A">
        <w:rPr>
          <w:rFonts w:cstheme="minorHAnsi"/>
          <w:sz w:val="22"/>
          <w:szCs w:val="22"/>
        </w:rPr>
        <w:t>u</w:t>
      </w:r>
      <w:r w:rsidR="00FE24ED" w:rsidRPr="00137D7A">
        <w:rPr>
          <w:rFonts w:cstheme="minorHAnsi"/>
          <w:sz w:val="22"/>
          <w:szCs w:val="22"/>
        </w:rPr>
        <w:t>ridique national</w:t>
      </w:r>
      <w:r w:rsidR="0096221A" w:rsidRPr="00137D7A">
        <w:rPr>
          <w:rFonts w:cstheme="minorHAnsi"/>
          <w:sz w:val="22"/>
          <w:szCs w:val="22"/>
        </w:rPr>
        <w:t>e</w:t>
      </w:r>
      <w:r w:rsidR="00FE24ED" w:rsidRPr="00137D7A">
        <w:rPr>
          <w:rFonts w:cstheme="minorHAnsi"/>
          <w:sz w:val="22"/>
          <w:szCs w:val="22"/>
        </w:rPr>
        <w:t xml:space="preserve"> ou </w:t>
      </w:r>
      <w:r w:rsidR="00306F6B" w:rsidRPr="00137D7A">
        <w:rPr>
          <w:rFonts w:cstheme="minorHAnsi"/>
          <w:sz w:val="22"/>
          <w:szCs w:val="22"/>
        </w:rPr>
        <w:t xml:space="preserve">de </w:t>
      </w:r>
      <w:r w:rsidR="00BA6034" w:rsidRPr="00137D7A">
        <w:rPr>
          <w:rFonts w:cstheme="minorHAnsi"/>
          <w:sz w:val="22"/>
          <w:szCs w:val="22"/>
        </w:rPr>
        <w:t>la</w:t>
      </w:r>
      <w:r w:rsidR="00FE24ED" w:rsidRPr="00137D7A">
        <w:rPr>
          <w:rFonts w:cstheme="minorHAnsi"/>
          <w:sz w:val="22"/>
          <w:szCs w:val="22"/>
        </w:rPr>
        <w:t xml:space="preserve"> personnalité juridique internationale. La </w:t>
      </w:r>
      <w:r w:rsidR="0096221A" w:rsidRPr="00137D7A">
        <w:rPr>
          <w:rFonts w:cstheme="minorHAnsi"/>
          <w:sz w:val="22"/>
          <w:szCs w:val="22"/>
        </w:rPr>
        <w:t xml:space="preserve">sixième </w:t>
      </w:r>
      <w:r w:rsidR="00B544CD" w:rsidRPr="00137D7A">
        <w:rPr>
          <w:rFonts w:cstheme="minorHAnsi"/>
          <w:sz w:val="22"/>
          <w:szCs w:val="22"/>
        </w:rPr>
        <w:t xml:space="preserve">partie </w:t>
      </w:r>
      <w:r w:rsidR="00FE24ED" w:rsidRPr="00137D7A">
        <w:rPr>
          <w:rFonts w:cstheme="minorHAnsi"/>
          <w:sz w:val="22"/>
          <w:szCs w:val="22"/>
        </w:rPr>
        <w:t>énonce</w:t>
      </w:r>
      <w:r w:rsidR="00654A51" w:rsidRPr="00137D7A">
        <w:rPr>
          <w:rFonts w:cstheme="minorHAnsi"/>
          <w:sz w:val="22"/>
          <w:szCs w:val="22"/>
        </w:rPr>
        <w:t xml:space="preserve"> une série de </w:t>
      </w:r>
      <w:r w:rsidRPr="00137D7A">
        <w:rPr>
          <w:rFonts w:cstheme="minorHAnsi"/>
          <w:sz w:val="22"/>
          <w:szCs w:val="22"/>
        </w:rPr>
        <w:t>considérations qui peuvent aider les Parties dans leur évaluation des risques</w:t>
      </w:r>
      <w:r w:rsidR="0096221A" w:rsidRPr="00137D7A">
        <w:rPr>
          <w:rFonts w:cstheme="minorHAnsi"/>
          <w:sz w:val="22"/>
          <w:szCs w:val="22"/>
        </w:rPr>
        <w:t>.</w:t>
      </w:r>
    </w:p>
    <w:p w14:paraId="68BCD28F" w14:textId="77777777" w:rsidR="006135DE" w:rsidRPr="00137D7A" w:rsidRDefault="006135DE" w:rsidP="006135DE">
      <w:pPr>
        <w:pStyle w:val="ListParagraph"/>
        <w:ind w:left="360"/>
        <w:rPr>
          <w:rFonts w:cstheme="minorHAnsi"/>
          <w:b/>
          <w:sz w:val="22"/>
          <w:szCs w:val="22"/>
        </w:rPr>
      </w:pPr>
    </w:p>
    <w:p w14:paraId="2EE6B4A2" w14:textId="6CA5213F" w:rsidR="006135DE" w:rsidRPr="00137D7A" w:rsidRDefault="006135DE" w:rsidP="006135DE">
      <w:pPr>
        <w:rPr>
          <w:rFonts w:cstheme="minorHAnsi"/>
          <w:b/>
          <w:sz w:val="22"/>
          <w:szCs w:val="22"/>
        </w:rPr>
      </w:pPr>
      <w:r w:rsidRPr="00137D7A">
        <w:rPr>
          <w:rFonts w:cstheme="minorHAnsi"/>
          <w:b/>
          <w:sz w:val="22"/>
          <w:szCs w:val="22"/>
        </w:rPr>
        <w:t>Part</w:t>
      </w:r>
      <w:r w:rsidR="0096221A" w:rsidRPr="00137D7A">
        <w:rPr>
          <w:rFonts w:cstheme="minorHAnsi"/>
          <w:b/>
          <w:sz w:val="22"/>
          <w:szCs w:val="22"/>
        </w:rPr>
        <w:t>ie 2</w:t>
      </w:r>
      <w:r w:rsidR="00306F6B" w:rsidRPr="00137D7A">
        <w:rPr>
          <w:rFonts w:cstheme="minorHAnsi"/>
          <w:b/>
          <w:sz w:val="22"/>
          <w:szCs w:val="22"/>
        </w:rPr>
        <w:t xml:space="preserve"> </w:t>
      </w:r>
      <w:r w:rsidR="0096221A" w:rsidRPr="00137D7A">
        <w:rPr>
          <w:rFonts w:cstheme="minorHAnsi"/>
          <w:b/>
          <w:sz w:val="22"/>
          <w:szCs w:val="22"/>
        </w:rPr>
        <w:t xml:space="preserve">: </w:t>
      </w:r>
      <w:r w:rsidRPr="00137D7A">
        <w:rPr>
          <w:rFonts w:cstheme="minorHAnsi"/>
          <w:b/>
          <w:sz w:val="22"/>
          <w:szCs w:val="22"/>
        </w:rPr>
        <w:t>Recomm</w:t>
      </w:r>
      <w:r w:rsidR="0096221A" w:rsidRPr="00137D7A">
        <w:rPr>
          <w:rFonts w:cstheme="minorHAnsi"/>
          <w:b/>
          <w:sz w:val="22"/>
          <w:szCs w:val="22"/>
        </w:rPr>
        <w:t>a</w:t>
      </w:r>
      <w:r w:rsidRPr="00137D7A">
        <w:rPr>
          <w:rFonts w:cstheme="minorHAnsi"/>
          <w:b/>
          <w:sz w:val="22"/>
          <w:szCs w:val="22"/>
        </w:rPr>
        <w:t>ndations</w:t>
      </w:r>
      <w:r w:rsidR="002F0FB5" w:rsidRPr="00137D7A">
        <w:rPr>
          <w:rFonts w:cstheme="minorHAnsi"/>
          <w:b/>
          <w:sz w:val="22"/>
          <w:szCs w:val="22"/>
        </w:rPr>
        <w:t xml:space="preserve"> et </w:t>
      </w:r>
      <w:r w:rsidR="006D42A1" w:rsidRPr="00137D7A">
        <w:rPr>
          <w:rFonts w:cstheme="minorHAnsi"/>
          <w:b/>
          <w:sz w:val="22"/>
          <w:szCs w:val="22"/>
        </w:rPr>
        <w:t>R</w:t>
      </w:r>
      <w:r w:rsidR="0096221A" w:rsidRPr="00137D7A">
        <w:rPr>
          <w:rFonts w:cstheme="minorHAnsi"/>
          <w:b/>
          <w:sz w:val="22"/>
          <w:szCs w:val="22"/>
        </w:rPr>
        <w:t>é</w:t>
      </w:r>
      <w:r w:rsidRPr="00137D7A">
        <w:rPr>
          <w:rFonts w:cstheme="minorHAnsi"/>
          <w:b/>
          <w:sz w:val="22"/>
          <w:szCs w:val="22"/>
        </w:rPr>
        <w:t>solutions</w:t>
      </w:r>
      <w:r w:rsidR="002F0FB5" w:rsidRPr="00137D7A">
        <w:rPr>
          <w:rFonts w:cstheme="minorHAnsi"/>
          <w:b/>
          <w:sz w:val="22"/>
          <w:szCs w:val="22"/>
        </w:rPr>
        <w:t xml:space="preserve"> de la Conférence des Parties</w:t>
      </w:r>
      <w:r w:rsidRPr="00137D7A">
        <w:rPr>
          <w:rFonts w:cstheme="minorHAnsi"/>
          <w:b/>
          <w:sz w:val="22"/>
          <w:szCs w:val="22"/>
        </w:rPr>
        <w:t xml:space="preserve"> </w:t>
      </w:r>
      <w:r w:rsidR="0096221A" w:rsidRPr="00137D7A">
        <w:rPr>
          <w:rFonts w:cstheme="minorHAnsi"/>
          <w:b/>
          <w:sz w:val="22"/>
          <w:szCs w:val="22"/>
        </w:rPr>
        <w:t>et</w:t>
      </w:r>
      <w:r w:rsidRPr="00137D7A">
        <w:rPr>
          <w:rFonts w:cstheme="minorHAnsi"/>
          <w:b/>
          <w:sz w:val="22"/>
          <w:szCs w:val="22"/>
        </w:rPr>
        <w:t xml:space="preserve"> </w:t>
      </w:r>
      <w:r w:rsidR="006D42A1" w:rsidRPr="00137D7A">
        <w:rPr>
          <w:rFonts w:cstheme="minorHAnsi"/>
          <w:b/>
          <w:sz w:val="22"/>
          <w:szCs w:val="22"/>
        </w:rPr>
        <w:t>D</w:t>
      </w:r>
      <w:r w:rsidR="0096221A" w:rsidRPr="00137D7A">
        <w:rPr>
          <w:rFonts w:cstheme="minorHAnsi"/>
          <w:b/>
          <w:sz w:val="22"/>
          <w:szCs w:val="22"/>
        </w:rPr>
        <w:t>é</w:t>
      </w:r>
      <w:r w:rsidRPr="00137D7A">
        <w:rPr>
          <w:rFonts w:cstheme="minorHAnsi"/>
          <w:b/>
          <w:sz w:val="22"/>
          <w:szCs w:val="22"/>
        </w:rPr>
        <w:t>cisions</w:t>
      </w:r>
      <w:r w:rsidR="0096221A" w:rsidRPr="00137D7A">
        <w:rPr>
          <w:rFonts w:cstheme="minorHAnsi"/>
          <w:b/>
          <w:sz w:val="22"/>
          <w:szCs w:val="22"/>
        </w:rPr>
        <w:t xml:space="preserve"> </w:t>
      </w:r>
      <w:r w:rsidR="002F0FB5" w:rsidRPr="00137D7A">
        <w:rPr>
          <w:rFonts w:cstheme="minorHAnsi"/>
          <w:b/>
          <w:sz w:val="22"/>
          <w:szCs w:val="22"/>
        </w:rPr>
        <w:t xml:space="preserve">du Comité permanent </w:t>
      </w:r>
      <w:r w:rsidR="0096221A" w:rsidRPr="00137D7A">
        <w:rPr>
          <w:rFonts w:cstheme="minorHAnsi"/>
          <w:b/>
          <w:sz w:val="22"/>
          <w:szCs w:val="22"/>
        </w:rPr>
        <w:t>pertinentes</w:t>
      </w:r>
    </w:p>
    <w:p w14:paraId="63AC67EB" w14:textId="77777777" w:rsidR="006135DE" w:rsidRPr="00137D7A" w:rsidRDefault="006135DE" w:rsidP="006135DE">
      <w:pPr>
        <w:rPr>
          <w:rFonts w:cstheme="minorHAnsi"/>
          <w:b/>
          <w:sz w:val="22"/>
          <w:szCs w:val="22"/>
        </w:rPr>
      </w:pPr>
    </w:p>
    <w:p w14:paraId="681B7DA2" w14:textId="334F60AF" w:rsidR="006135DE" w:rsidRPr="00921992" w:rsidRDefault="00F07F26" w:rsidP="00921992">
      <w:pPr>
        <w:ind w:left="425" w:hanging="425"/>
        <w:rPr>
          <w:rFonts w:cstheme="minorHAnsi"/>
          <w:b/>
          <w:sz w:val="22"/>
          <w:szCs w:val="22"/>
        </w:rPr>
      </w:pPr>
      <w:r w:rsidRPr="00137D7A">
        <w:rPr>
          <w:rFonts w:cstheme="minorHAnsi"/>
          <w:sz w:val="22"/>
          <w:szCs w:val="22"/>
        </w:rPr>
        <w:t>11</w:t>
      </w:r>
      <w:r w:rsidR="00921992" w:rsidRPr="00137D7A">
        <w:rPr>
          <w:rFonts w:cstheme="minorHAnsi"/>
          <w:sz w:val="22"/>
          <w:szCs w:val="22"/>
        </w:rPr>
        <w:t>.</w:t>
      </w:r>
      <w:r w:rsidR="00921992" w:rsidRPr="00137D7A">
        <w:rPr>
          <w:rFonts w:cstheme="minorHAnsi"/>
          <w:sz w:val="22"/>
          <w:szCs w:val="22"/>
        </w:rPr>
        <w:tab/>
      </w:r>
      <w:r w:rsidR="00FE24ED" w:rsidRPr="00137D7A">
        <w:rPr>
          <w:rFonts w:cstheme="minorHAnsi"/>
          <w:sz w:val="22"/>
          <w:szCs w:val="22"/>
        </w:rPr>
        <w:t xml:space="preserve">La </w:t>
      </w:r>
      <w:r w:rsidR="006B6733" w:rsidRPr="00137D7A">
        <w:rPr>
          <w:rFonts w:cstheme="minorHAnsi"/>
          <w:sz w:val="22"/>
          <w:szCs w:val="22"/>
        </w:rPr>
        <w:t xml:space="preserve">deuxième </w:t>
      </w:r>
      <w:r w:rsidR="00FE24ED" w:rsidRPr="00137D7A">
        <w:rPr>
          <w:rFonts w:cstheme="minorHAnsi"/>
          <w:sz w:val="22"/>
          <w:szCs w:val="22"/>
        </w:rPr>
        <w:t xml:space="preserve">partie du présent avis donne un aperçu </w:t>
      </w:r>
      <w:r w:rsidR="006B6733" w:rsidRPr="00137D7A">
        <w:rPr>
          <w:rFonts w:cstheme="minorHAnsi"/>
          <w:sz w:val="22"/>
          <w:szCs w:val="22"/>
        </w:rPr>
        <w:t>de</w:t>
      </w:r>
      <w:r w:rsidR="00CD5E54" w:rsidRPr="00137D7A">
        <w:rPr>
          <w:rFonts w:cstheme="minorHAnsi"/>
          <w:sz w:val="22"/>
          <w:szCs w:val="22"/>
        </w:rPr>
        <w:t xml:space="preserve">s </w:t>
      </w:r>
      <w:r w:rsidR="006B6733" w:rsidRPr="00137D7A">
        <w:rPr>
          <w:rFonts w:cstheme="minorHAnsi"/>
          <w:sz w:val="22"/>
          <w:szCs w:val="22"/>
        </w:rPr>
        <w:t>origine</w:t>
      </w:r>
      <w:r w:rsidR="00CD5E54" w:rsidRPr="00137D7A">
        <w:rPr>
          <w:rFonts w:cstheme="minorHAnsi"/>
          <w:sz w:val="22"/>
          <w:szCs w:val="22"/>
        </w:rPr>
        <w:t>s</w:t>
      </w:r>
      <w:r w:rsidR="006B6733" w:rsidRPr="00137D7A">
        <w:rPr>
          <w:rFonts w:cstheme="minorHAnsi"/>
          <w:sz w:val="22"/>
          <w:szCs w:val="22"/>
        </w:rPr>
        <w:t>,</w:t>
      </w:r>
      <w:r w:rsidR="00FE24ED" w:rsidRPr="00137D7A">
        <w:rPr>
          <w:rFonts w:cstheme="minorHAnsi"/>
          <w:sz w:val="22"/>
          <w:szCs w:val="22"/>
        </w:rPr>
        <w:t xml:space="preserve"> de l</w:t>
      </w:r>
      <w:r w:rsidR="00012E7F" w:rsidRPr="00137D7A">
        <w:rPr>
          <w:rFonts w:cstheme="minorHAnsi"/>
          <w:sz w:val="22"/>
          <w:szCs w:val="22"/>
        </w:rPr>
        <w:t>’</w:t>
      </w:r>
      <w:r w:rsidR="00FE24ED" w:rsidRPr="00137D7A">
        <w:rPr>
          <w:rFonts w:cstheme="minorHAnsi"/>
          <w:sz w:val="22"/>
          <w:szCs w:val="22"/>
        </w:rPr>
        <w:t xml:space="preserve">évolution et du </w:t>
      </w:r>
      <w:r w:rsidR="006B6733" w:rsidRPr="00137D7A">
        <w:rPr>
          <w:rFonts w:cstheme="minorHAnsi"/>
          <w:sz w:val="22"/>
          <w:szCs w:val="22"/>
        </w:rPr>
        <w:t>cadre</w:t>
      </w:r>
      <w:r w:rsidR="00FE24ED" w:rsidRPr="00137D7A">
        <w:rPr>
          <w:rFonts w:cstheme="minorHAnsi"/>
          <w:sz w:val="22"/>
          <w:szCs w:val="22"/>
        </w:rPr>
        <w:t xml:space="preserve"> actu</w:t>
      </w:r>
      <w:r w:rsidR="006B6733" w:rsidRPr="00137D7A">
        <w:rPr>
          <w:rFonts w:cstheme="minorHAnsi"/>
          <w:sz w:val="22"/>
          <w:szCs w:val="22"/>
        </w:rPr>
        <w:t xml:space="preserve">el </w:t>
      </w:r>
      <w:r w:rsidR="008C64EB" w:rsidRPr="00137D7A">
        <w:rPr>
          <w:rFonts w:cstheme="minorHAnsi"/>
          <w:sz w:val="22"/>
          <w:szCs w:val="22"/>
        </w:rPr>
        <w:t>concernant</w:t>
      </w:r>
      <w:r w:rsidR="006B6733" w:rsidRPr="00137D7A">
        <w:rPr>
          <w:rFonts w:cstheme="minorHAnsi"/>
          <w:sz w:val="22"/>
          <w:szCs w:val="22"/>
        </w:rPr>
        <w:t xml:space="preserve"> l</w:t>
      </w:r>
      <w:r w:rsidR="00012E7F" w:rsidRPr="00137D7A">
        <w:rPr>
          <w:rFonts w:cstheme="minorHAnsi"/>
          <w:sz w:val="22"/>
          <w:szCs w:val="22"/>
        </w:rPr>
        <w:t>’</w:t>
      </w:r>
      <w:r w:rsidR="006B6733" w:rsidRPr="00137D7A">
        <w:rPr>
          <w:rFonts w:cstheme="minorHAnsi"/>
          <w:sz w:val="22"/>
          <w:szCs w:val="22"/>
        </w:rPr>
        <w:t xml:space="preserve">approbation </w:t>
      </w:r>
      <w:r w:rsidR="00FE24ED" w:rsidRPr="00137D7A">
        <w:rPr>
          <w:rFonts w:cstheme="minorHAnsi"/>
          <w:sz w:val="22"/>
          <w:szCs w:val="22"/>
        </w:rPr>
        <w:t xml:space="preserve">des </w:t>
      </w:r>
      <w:r w:rsidR="00A64FC8" w:rsidRPr="00137D7A">
        <w:rPr>
          <w:rFonts w:cstheme="minorHAnsi"/>
          <w:sz w:val="22"/>
          <w:szCs w:val="22"/>
        </w:rPr>
        <w:t>IRR</w:t>
      </w:r>
      <w:r w:rsidR="00FE24ED" w:rsidRPr="00137D7A">
        <w:rPr>
          <w:rFonts w:cstheme="minorHAnsi"/>
          <w:sz w:val="22"/>
          <w:szCs w:val="22"/>
        </w:rPr>
        <w:t xml:space="preserve">. </w:t>
      </w:r>
      <w:r w:rsidR="008C64EB" w:rsidRPr="00137D7A">
        <w:rPr>
          <w:rFonts w:cstheme="minorHAnsi"/>
          <w:sz w:val="22"/>
          <w:szCs w:val="22"/>
        </w:rPr>
        <w:t>Il convient de préciser</w:t>
      </w:r>
      <w:r w:rsidR="00FE24ED" w:rsidRPr="00137D7A">
        <w:rPr>
          <w:rFonts w:cstheme="minorHAnsi"/>
          <w:sz w:val="22"/>
          <w:szCs w:val="22"/>
        </w:rPr>
        <w:t xml:space="preserve"> </w:t>
      </w:r>
      <w:r w:rsidR="00E306C4" w:rsidRPr="00137D7A">
        <w:rPr>
          <w:rFonts w:cstheme="minorHAnsi"/>
          <w:sz w:val="22"/>
          <w:szCs w:val="22"/>
        </w:rPr>
        <w:t>qu</w:t>
      </w:r>
      <w:r w:rsidR="00012E7F" w:rsidRPr="00137D7A">
        <w:rPr>
          <w:rFonts w:cstheme="minorHAnsi"/>
          <w:sz w:val="22"/>
          <w:szCs w:val="22"/>
        </w:rPr>
        <w:t>’</w:t>
      </w:r>
      <w:r w:rsidR="006B6733" w:rsidRPr="00137D7A">
        <w:rPr>
          <w:rFonts w:cstheme="minorHAnsi"/>
          <w:sz w:val="22"/>
          <w:szCs w:val="22"/>
        </w:rPr>
        <w:t>elle n</w:t>
      </w:r>
      <w:r w:rsidR="00012E7F" w:rsidRPr="00137D7A">
        <w:rPr>
          <w:rFonts w:cstheme="minorHAnsi"/>
          <w:sz w:val="22"/>
          <w:szCs w:val="22"/>
        </w:rPr>
        <w:t>’</w:t>
      </w:r>
      <w:r w:rsidR="00A64FC8" w:rsidRPr="00137D7A">
        <w:rPr>
          <w:rFonts w:cstheme="minorHAnsi"/>
          <w:sz w:val="22"/>
          <w:szCs w:val="22"/>
        </w:rPr>
        <w:t>examine pas toutes les</w:t>
      </w:r>
      <w:r w:rsidR="00FE24ED" w:rsidRPr="00137D7A">
        <w:rPr>
          <w:rFonts w:cstheme="minorHAnsi"/>
          <w:sz w:val="22"/>
          <w:szCs w:val="22"/>
        </w:rPr>
        <w:t xml:space="preserve"> </w:t>
      </w:r>
      <w:r w:rsidR="00842961" w:rsidRPr="00137D7A">
        <w:rPr>
          <w:rFonts w:cstheme="minorHAnsi"/>
          <w:sz w:val="22"/>
          <w:szCs w:val="22"/>
        </w:rPr>
        <w:t>R</w:t>
      </w:r>
      <w:r w:rsidR="00FE24ED" w:rsidRPr="00137D7A">
        <w:rPr>
          <w:rFonts w:cstheme="minorHAnsi"/>
          <w:sz w:val="22"/>
          <w:szCs w:val="22"/>
        </w:rPr>
        <w:t>e</w:t>
      </w:r>
      <w:r w:rsidR="006B6733" w:rsidRPr="00137D7A">
        <w:rPr>
          <w:rFonts w:cstheme="minorHAnsi"/>
          <w:sz w:val="22"/>
          <w:szCs w:val="22"/>
        </w:rPr>
        <w:t>commandation</w:t>
      </w:r>
      <w:r w:rsidR="00A64FC8" w:rsidRPr="00137D7A">
        <w:rPr>
          <w:rFonts w:cstheme="minorHAnsi"/>
          <w:sz w:val="22"/>
          <w:szCs w:val="22"/>
        </w:rPr>
        <w:t>s</w:t>
      </w:r>
      <w:r w:rsidR="006B6733" w:rsidRPr="00137D7A">
        <w:rPr>
          <w:rFonts w:cstheme="minorHAnsi"/>
          <w:sz w:val="22"/>
          <w:szCs w:val="22"/>
        </w:rPr>
        <w:t xml:space="preserve">, </w:t>
      </w:r>
      <w:r w:rsidR="00842961" w:rsidRPr="00137D7A">
        <w:rPr>
          <w:rFonts w:cstheme="minorHAnsi"/>
          <w:sz w:val="22"/>
          <w:szCs w:val="22"/>
        </w:rPr>
        <w:t>R</w:t>
      </w:r>
      <w:r w:rsidR="006B6733" w:rsidRPr="00137D7A">
        <w:rPr>
          <w:rFonts w:cstheme="minorHAnsi"/>
          <w:sz w:val="22"/>
          <w:szCs w:val="22"/>
        </w:rPr>
        <w:t>ésolution</w:t>
      </w:r>
      <w:r w:rsidR="00A64FC8" w:rsidRPr="00137D7A">
        <w:rPr>
          <w:rFonts w:cstheme="minorHAnsi"/>
          <w:sz w:val="22"/>
          <w:szCs w:val="22"/>
        </w:rPr>
        <w:t>s</w:t>
      </w:r>
      <w:r w:rsidR="006B6733" w:rsidRPr="00137D7A">
        <w:rPr>
          <w:rFonts w:cstheme="minorHAnsi"/>
          <w:sz w:val="22"/>
          <w:szCs w:val="22"/>
        </w:rPr>
        <w:t xml:space="preserve"> et </w:t>
      </w:r>
      <w:r w:rsidR="00842961" w:rsidRPr="00137D7A">
        <w:rPr>
          <w:rFonts w:cstheme="minorHAnsi"/>
          <w:sz w:val="22"/>
          <w:szCs w:val="22"/>
        </w:rPr>
        <w:t>D</w:t>
      </w:r>
      <w:r w:rsidR="006B6733" w:rsidRPr="00137D7A">
        <w:rPr>
          <w:rFonts w:cstheme="minorHAnsi"/>
          <w:sz w:val="22"/>
          <w:szCs w:val="22"/>
        </w:rPr>
        <w:t>écision</w:t>
      </w:r>
      <w:r w:rsidR="00A64FC8" w:rsidRPr="00137D7A">
        <w:rPr>
          <w:rFonts w:cstheme="minorHAnsi"/>
          <w:sz w:val="22"/>
          <w:szCs w:val="22"/>
        </w:rPr>
        <w:t>s</w:t>
      </w:r>
      <w:r w:rsidR="006B6733" w:rsidRPr="00137D7A">
        <w:rPr>
          <w:rFonts w:cstheme="minorHAnsi"/>
          <w:sz w:val="22"/>
          <w:szCs w:val="22"/>
        </w:rPr>
        <w:t xml:space="preserve"> énoncées à l</w:t>
      </w:r>
      <w:r w:rsidR="00012E7F" w:rsidRPr="00137D7A">
        <w:rPr>
          <w:rFonts w:cstheme="minorHAnsi"/>
          <w:sz w:val="22"/>
          <w:szCs w:val="22"/>
        </w:rPr>
        <w:t>’</w:t>
      </w:r>
      <w:r w:rsidR="005330DA" w:rsidRPr="00137D7A">
        <w:rPr>
          <w:rFonts w:cstheme="minorHAnsi"/>
          <w:b/>
          <w:sz w:val="22"/>
          <w:szCs w:val="22"/>
        </w:rPr>
        <w:t>A</w:t>
      </w:r>
      <w:r w:rsidR="00842961" w:rsidRPr="00137D7A">
        <w:rPr>
          <w:rFonts w:cstheme="minorHAnsi"/>
          <w:b/>
          <w:sz w:val="22"/>
          <w:szCs w:val="22"/>
        </w:rPr>
        <w:t>ppendice</w:t>
      </w:r>
      <w:r w:rsidR="006B6733" w:rsidRPr="00137D7A">
        <w:rPr>
          <w:rFonts w:cstheme="minorHAnsi"/>
          <w:b/>
          <w:sz w:val="22"/>
          <w:szCs w:val="22"/>
        </w:rPr>
        <w:t> </w:t>
      </w:r>
      <w:r w:rsidR="006B6733" w:rsidRPr="00137D7A">
        <w:rPr>
          <w:rFonts w:cstheme="minorHAnsi"/>
          <w:b/>
          <w:bCs/>
          <w:sz w:val="22"/>
          <w:szCs w:val="22"/>
        </w:rPr>
        <w:t>1</w:t>
      </w:r>
      <w:r w:rsidR="00842961" w:rsidRPr="00137D7A">
        <w:rPr>
          <w:rFonts w:cstheme="minorHAnsi"/>
          <w:sz w:val="22"/>
          <w:szCs w:val="22"/>
        </w:rPr>
        <w:t xml:space="preserve"> du présent avis</w:t>
      </w:r>
      <w:r w:rsidR="00CD5E54" w:rsidRPr="00137D7A">
        <w:rPr>
          <w:rFonts w:cstheme="minorHAnsi"/>
          <w:sz w:val="22"/>
          <w:szCs w:val="22"/>
        </w:rPr>
        <w:t>. Elle</w:t>
      </w:r>
      <w:r w:rsidR="00FE24ED" w:rsidRPr="00137D7A">
        <w:rPr>
          <w:rFonts w:cstheme="minorHAnsi"/>
          <w:sz w:val="22"/>
          <w:szCs w:val="22"/>
        </w:rPr>
        <w:t xml:space="preserve"> </w:t>
      </w:r>
      <w:r w:rsidR="00A64FC8" w:rsidRPr="00137D7A">
        <w:rPr>
          <w:rFonts w:cstheme="minorHAnsi"/>
          <w:sz w:val="22"/>
          <w:szCs w:val="22"/>
        </w:rPr>
        <w:t>se</w:t>
      </w:r>
      <w:r w:rsidR="00CD5E54" w:rsidRPr="00137D7A">
        <w:rPr>
          <w:rFonts w:cstheme="minorHAnsi"/>
          <w:sz w:val="22"/>
          <w:szCs w:val="22"/>
        </w:rPr>
        <w:t xml:space="preserve"> concentre</w:t>
      </w:r>
      <w:r w:rsidR="00A64FC8" w:rsidRPr="00137D7A">
        <w:rPr>
          <w:rFonts w:cstheme="minorHAnsi"/>
          <w:sz w:val="22"/>
          <w:szCs w:val="22"/>
        </w:rPr>
        <w:t xml:space="preserve"> sur celles</w:t>
      </w:r>
      <w:r w:rsidR="006B6733" w:rsidRPr="00137D7A">
        <w:rPr>
          <w:rFonts w:cstheme="minorHAnsi"/>
          <w:sz w:val="22"/>
          <w:szCs w:val="22"/>
        </w:rPr>
        <w:t xml:space="preserve"> </w:t>
      </w:r>
      <w:r w:rsidR="00FE24ED" w:rsidRPr="00137D7A">
        <w:rPr>
          <w:rFonts w:cstheme="minorHAnsi"/>
          <w:sz w:val="22"/>
          <w:szCs w:val="22"/>
        </w:rPr>
        <w:t>qui montre</w:t>
      </w:r>
      <w:r w:rsidR="006B6733" w:rsidRPr="00137D7A">
        <w:rPr>
          <w:rFonts w:cstheme="minorHAnsi"/>
          <w:sz w:val="22"/>
          <w:szCs w:val="22"/>
        </w:rPr>
        <w:t>nt</w:t>
      </w:r>
      <w:r w:rsidR="00FE24ED" w:rsidRPr="00137D7A">
        <w:rPr>
          <w:rFonts w:cstheme="minorHAnsi"/>
          <w:sz w:val="22"/>
          <w:szCs w:val="22"/>
        </w:rPr>
        <w:t xml:space="preserve"> l</w:t>
      </w:r>
      <w:r w:rsidR="00012E7F" w:rsidRPr="00137D7A">
        <w:rPr>
          <w:rFonts w:cstheme="minorHAnsi"/>
          <w:sz w:val="22"/>
          <w:szCs w:val="22"/>
        </w:rPr>
        <w:t>’</w:t>
      </w:r>
      <w:r w:rsidR="00FE24ED" w:rsidRPr="00137D7A">
        <w:rPr>
          <w:rFonts w:cstheme="minorHAnsi"/>
          <w:sz w:val="22"/>
          <w:szCs w:val="22"/>
        </w:rPr>
        <w:t xml:space="preserve">évolution du cadre </w:t>
      </w:r>
      <w:r w:rsidR="00A64FC8" w:rsidRPr="00137D7A">
        <w:rPr>
          <w:rFonts w:cstheme="minorHAnsi"/>
          <w:sz w:val="22"/>
          <w:szCs w:val="22"/>
        </w:rPr>
        <w:t>régissant</w:t>
      </w:r>
      <w:r w:rsidR="00FE24ED" w:rsidRPr="00137D7A">
        <w:rPr>
          <w:rFonts w:cstheme="minorHAnsi"/>
          <w:sz w:val="22"/>
          <w:szCs w:val="22"/>
        </w:rPr>
        <w:t xml:space="preserve"> ces in</w:t>
      </w:r>
      <w:r w:rsidR="006B6733" w:rsidRPr="00137D7A">
        <w:rPr>
          <w:rFonts w:cstheme="minorHAnsi"/>
          <w:sz w:val="22"/>
          <w:szCs w:val="22"/>
        </w:rPr>
        <w:t>itiatives</w:t>
      </w:r>
      <w:r w:rsidR="006B6733" w:rsidRPr="00921992">
        <w:rPr>
          <w:rFonts w:cstheme="minorHAnsi"/>
          <w:sz w:val="22"/>
          <w:szCs w:val="22"/>
        </w:rPr>
        <w:t xml:space="preserve">, et </w:t>
      </w:r>
      <w:r w:rsidR="00A64FC8" w:rsidRPr="00921992">
        <w:rPr>
          <w:rFonts w:cstheme="minorHAnsi"/>
          <w:sz w:val="22"/>
          <w:szCs w:val="22"/>
        </w:rPr>
        <w:t xml:space="preserve">sur </w:t>
      </w:r>
      <w:r w:rsidR="00FE24ED" w:rsidRPr="00921992">
        <w:rPr>
          <w:rFonts w:cstheme="minorHAnsi"/>
          <w:sz w:val="22"/>
          <w:szCs w:val="22"/>
        </w:rPr>
        <w:t>tout</w:t>
      </w:r>
      <w:r w:rsidR="006B6733" w:rsidRPr="00921992">
        <w:rPr>
          <w:rFonts w:cstheme="minorHAnsi"/>
          <w:sz w:val="22"/>
          <w:szCs w:val="22"/>
        </w:rPr>
        <w:t>e</w:t>
      </w:r>
      <w:r w:rsidR="00FE24ED" w:rsidRPr="00921992">
        <w:rPr>
          <w:rFonts w:cstheme="minorHAnsi"/>
          <w:sz w:val="22"/>
          <w:szCs w:val="22"/>
        </w:rPr>
        <w:t xml:space="preserve"> </w:t>
      </w:r>
      <w:r w:rsidR="00FE24ED" w:rsidRPr="00921992">
        <w:rPr>
          <w:rFonts w:cstheme="minorHAnsi"/>
          <w:sz w:val="22"/>
          <w:szCs w:val="22"/>
        </w:rPr>
        <w:lastRenderedPageBreak/>
        <w:t>structure juridique associée</w:t>
      </w:r>
      <w:r w:rsidR="008C64EB" w:rsidRPr="00921992">
        <w:rPr>
          <w:rFonts w:cstheme="minorHAnsi"/>
          <w:sz w:val="22"/>
          <w:szCs w:val="22"/>
        </w:rPr>
        <w:t xml:space="preserve"> découlant</w:t>
      </w:r>
      <w:r w:rsidR="00FE24ED" w:rsidRPr="00921992">
        <w:rPr>
          <w:rFonts w:cstheme="minorHAnsi"/>
          <w:sz w:val="22"/>
          <w:szCs w:val="22"/>
        </w:rPr>
        <w:t xml:space="preserve"> </w:t>
      </w:r>
      <w:r w:rsidR="008C64EB" w:rsidRPr="00921992">
        <w:rPr>
          <w:rFonts w:cstheme="minorHAnsi"/>
          <w:sz w:val="22"/>
          <w:szCs w:val="22"/>
        </w:rPr>
        <w:t>des</w:t>
      </w:r>
      <w:r w:rsidR="00FE24ED" w:rsidRPr="00921992">
        <w:rPr>
          <w:rFonts w:cstheme="minorHAnsi"/>
          <w:sz w:val="22"/>
          <w:szCs w:val="22"/>
        </w:rPr>
        <w:t xml:space="preserve"> </w:t>
      </w:r>
      <w:r w:rsidR="00842961" w:rsidRPr="00921992">
        <w:rPr>
          <w:rFonts w:cstheme="minorHAnsi"/>
          <w:sz w:val="22"/>
          <w:szCs w:val="22"/>
        </w:rPr>
        <w:t xml:space="preserve">Résolutions et des Décisions </w:t>
      </w:r>
      <w:r w:rsidR="006B6733" w:rsidRPr="00921992">
        <w:rPr>
          <w:rFonts w:cstheme="minorHAnsi"/>
          <w:sz w:val="22"/>
          <w:szCs w:val="22"/>
        </w:rPr>
        <w:t xml:space="preserve">pertinentes </w:t>
      </w:r>
      <w:r w:rsidR="00FE24ED" w:rsidRPr="00921992">
        <w:rPr>
          <w:rFonts w:cstheme="minorHAnsi"/>
          <w:sz w:val="22"/>
          <w:szCs w:val="22"/>
        </w:rPr>
        <w:t xml:space="preserve">du </w:t>
      </w:r>
      <w:r w:rsidR="006B6733" w:rsidRPr="00921992">
        <w:rPr>
          <w:rFonts w:cstheme="minorHAnsi"/>
          <w:sz w:val="22"/>
          <w:szCs w:val="22"/>
        </w:rPr>
        <w:t>C</w:t>
      </w:r>
      <w:r w:rsidR="00FE24ED" w:rsidRPr="00921992">
        <w:rPr>
          <w:rFonts w:cstheme="minorHAnsi"/>
          <w:sz w:val="22"/>
          <w:szCs w:val="22"/>
        </w:rPr>
        <w:t xml:space="preserve">omité permanent </w:t>
      </w:r>
      <w:r w:rsidR="006135DE" w:rsidRPr="00921992">
        <w:rPr>
          <w:rFonts w:cstheme="minorHAnsi"/>
          <w:sz w:val="22"/>
          <w:szCs w:val="22"/>
        </w:rPr>
        <w:t>(</w:t>
      </w:r>
      <w:r w:rsidR="006B6733" w:rsidRPr="00921992">
        <w:rPr>
          <w:rFonts w:cstheme="minorHAnsi"/>
          <w:sz w:val="22"/>
          <w:szCs w:val="22"/>
        </w:rPr>
        <w:t xml:space="preserve">ou </w:t>
      </w:r>
      <w:r w:rsidR="00C549DC" w:rsidRPr="00921992">
        <w:rPr>
          <w:rFonts w:cstheme="minorHAnsi"/>
          <w:sz w:val="22"/>
          <w:szCs w:val="22"/>
        </w:rPr>
        <w:t xml:space="preserve">de </w:t>
      </w:r>
      <w:r w:rsidR="006B6733" w:rsidRPr="00921992">
        <w:rPr>
          <w:rFonts w:cstheme="minorHAnsi"/>
          <w:sz w:val="22"/>
          <w:szCs w:val="22"/>
        </w:rPr>
        <w:t>l</w:t>
      </w:r>
      <w:r w:rsidR="00012E7F" w:rsidRPr="00921992">
        <w:rPr>
          <w:rFonts w:cstheme="minorHAnsi"/>
          <w:sz w:val="22"/>
          <w:szCs w:val="22"/>
        </w:rPr>
        <w:t>’</w:t>
      </w:r>
      <w:r w:rsidR="006B6733" w:rsidRPr="00921992">
        <w:rPr>
          <w:rFonts w:cstheme="minorHAnsi"/>
          <w:sz w:val="22"/>
          <w:szCs w:val="22"/>
        </w:rPr>
        <w:t xml:space="preserve">absence de </w:t>
      </w:r>
      <w:r w:rsidR="00221E23" w:rsidRPr="00921992">
        <w:rPr>
          <w:rFonts w:cstheme="minorHAnsi"/>
          <w:sz w:val="22"/>
          <w:szCs w:val="22"/>
        </w:rPr>
        <w:t>R</w:t>
      </w:r>
      <w:r w:rsidR="00A64FC8" w:rsidRPr="00921992">
        <w:rPr>
          <w:rFonts w:cstheme="minorHAnsi"/>
          <w:sz w:val="22"/>
          <w:szCs w:val="22"/>
        </w:rPr>
        <w:t xml:space="preserve">ésolutions et </w:t>
      </w:r>
      <w:r w:rsidR="009A22AF" w:rsidRPr="00921992">
        <w:rPr>
          <w:rFonts w:cstheme="minorHAnsi"/>
          <w:sz w:val="22"/>
          <w:szCs w:val="22"/>
        </w:rPr>
        <w:t xml:space="preserve">de </w:t>
      </w:r>
      <w:r w:rsidR="00221E23" w:rsidRPr="00921992">
        <w:rPr>
          <w:rFonts w:cstheme="minorHAnsi"/>
          <w:sz w:val="22"/>
          <w:szCs w:val="22"/>
        </w:rPr>
        <w:t>D</w:t>
      </w:r>
      <w:r w:rsidR="00A64FC8" w:rsidRPr="00921992">
        <w:rPr>
          <w:rFonts w:cstheme="minorHAnsi"/>
          <w:sz w:val="22"/>
          <w:szCs w:val="22"/>
        </w:rPr>
        <w:t>écisions</w:t>
      </w:r>
      <w:r w:rsidR="00CD5E54" w:rsidRPr="00921992">
        <w:rPr>
          <w:rFonts w:cstheme="minorHAnsi"/>
          <w:sz w:val="22"/>
          <w:szCs w:val="22"/>
        </w:rPr>
        <w:t xml:space="preserve"> en la matière</w:t>
      </w:r>
      <w:r w:rsidR="006135DE" w:rsidRPr="00921992">
        <w:rPr>
          <w:rFonts w:cstheme="minorHAnsi"/>
          <w:sz w:val="22"/>
          <w:szCs w:val="22"/>
        </w:rPr>
        <w:t xml:space="preserve">). </w:t>
      </w:r>
    </w:p>
    <w:p w14:paraId="01AF92D6" w14:textId="77777777" w:rsidR="006135DE" w:rsidRPr="003303B6" w:rsidRDefault="006135DE" w:rsidP="00921992">
      <w:pPr>
        <w:pStyle w:val="ListParagraph"/>
        <w:ind w:left="425" w:hanging="425"/>
        <w:rPr>
          <w:rFonts w:cstheme="minorHAnsi"/>
          <w:b/>
          <w:sz w:val="22"/>
          <w:szCs w:val="22"/>
        </w:rPr>
      </w:pPr>
    </w:p>
    <w:p w14:paraId="47A0CD32" w14:textId="46FA0AB3" w:rsidR="006135DE" w:rsidRPr="00921992" w:rsidRDefault="00921992" w:rsidP="00921992">
      <w:pPr>
        <w:ind w:left="425" w:hanging="425"/>
        <w:rPr>
          <w:rFonts w:cstheme="minorHAnsi"/>
          <w:b/>
          <w:sz w:val="22"/>
          <w:szCs w:val="22"/>
        </w:rPr>
      </w:pPr>
      <w:r>
        <w:rPr>
          <w:rFonts w:cstheme="minorHAnsi"/>
          <w:sz w:val="22"/>
          <w:szCs w:val="22"/>
        </w:rPr>
        <w:t>1</w:t>
      </w:r>
      <w:r w:rsidR="00F07F26">
        <w:rPr>
          <w:rFonts w:cstheme="minorHAnsi"/>
          <w:sz w:val="22"/>
          <w:szCs w:val="22"/>
        </w:rPr>
        <w:t>2</w:t>
      </w:r>
      <w:r>
        <w:rPr>
          <w:rFonts w:cstheme="minorHAnsi"/>
          <w:sz w:val="22"/>
          <w:szCs w:val="22"/>
        </w:rPr>
        <w:t>.</w:t>
      </w:r>
      <w:r>
        <w:rPr>
          <w:rFonts w:cstheme="minorHAnsi"/>
          <w:sz w:val="22"/>
          <w:szCs w:val="22"/>
        </w:rPr>
        <w:tab/>
      </w:r>
      <w:r w:rsidR="00CD5E54" w:rsidRPr="00921992">
        <w:rPr>
          <w:rFonts w:cstheme="minorHAnsi"/>
          <w:sz w:val="22"/>
          <w:szCs w:val="22"/>
        </w:rPr>
        <w:t>L</w:t>
      </w:r>
      <w:r w:rsidR="002E1645" w:rsidRPr="00921992">
        <w:rPr>
          <w:rFonts w:cstheme="minorHAnsi"/>
          <w:sz w:val="22"/>
          <w:szCs w:val="22"/>
        </w:rPr>
        <w:t xml:space="preserve">es </w:t>
      </w:r>
      <w:r w:rsidR="00A64FC8" w:rsidRPr="00921992">
        <w:rPr>
          <w:rFonts w:cstheme="minorHAnsi"/>
          <w:sz w:val="22"/>
          <w:szCs w:val="22"/>
        </w:rPr>
        <w:t>IRR</w:t>
      </w:r>
      <w:r w:rsidR="006135DE" w:rsidRPr="00921992">
        <w:rPr>
          <w:rFonts w:cstheme="minorHAnsi"/>
          <w:sz w:val="22"/>
          <w:szCs w:val="22"/>
        </w:rPr>
        <w:t xml:space="preserve"> </w:t>
      </w:r>
      <w:r w:rsidR="00CD5E54" w:rsidRPr="00921992">
        <w:rPr>
          <w:rFonts w:cstheme="minorHAnsi"/>
          <w:sz w:val="22"/>
          <w:szCs w:val="22"/>
        </w:rPr>
        <w:t>telles que nous les connaissons aujourd</w:t>
      </w:r>
      <w:r w:rsidR="00012E7F" w:rsidRPr="00921992">
        <w:rPr>
          <w:rFonts w:cstheme="minorHAnsi"/>
          <w:sz w:val="22"/>
          <w:szCs w:val="22"/>
        </w:rPr>
        <w:t>’</w:t>
      </w:r>
      <w:r w:rsidR="00CD5E54" w:rsidRPr="00921992">
        <w:rPr>
          <w:rFonts w:cstheme="minorHAnsi"/>
          <w:sz w:val="22"/>
          <w:szCs w:val="22"/>
        </w:rPr>
        <w:t>hui trouvent leurs origines dans</w:t>
      </w:r>
      <w:r w:rsidR="002E1645" w:rsidRPr="00921992">
        <w:rPr>
          <w:rFonts w:cstheme="minorHAnsi"/>
          <w:sz w:val="22"/>
          <w:szCs w:val="22"/>
        </w:rPr>
        <w:t xml:space="preserve"> la</w:t>
      </w:r>
      <w:r w:rsidR="006135DE" w:rsidRPr="00921992">
        <w:rPr>
          <w:rFonts w:cstheme="minorHAnsi"/>
          <w:sz w:val="22"/>
          <w:szCs w:val="22"/>
        </w:rPr>
        <w:t xml:space="preserve"> </w:t>
      </w:r>
      <w:r w:rsidR="006135DE" w:rsidRPr="00921992">
        <w:rPr>
          <w:rFonts w:cstheme="minorHAnsi"/>
          <w:b/>
          <w:sz w:val="22"/>
          <w:szCs w:val="22"/>
        </w:rPr>
        <w:t>Recomm</w:t>
      </w:r>
      <w:r w:rsidR="002E1645" w:rsidRPr="00921992">
        <w:rPr>
          <w:rFonts w:cstheme="minorHAnsi"/>
          <w:b/>
          <w:sz w:val="22"/>
          <w:szCs w:val="22"/>
        </w:rPr>
        <w:t>a</w:t>
      </w:r>
      <w:r w:rsidR="006135DE" w:rsidRPr="00921992">
        <w:rPr>
          <w:rFonts w:cstheme="minorHAnsi"/>
          <w:b/>
          <w:sz w:val="22"/>
          <w:szCs w:val="22"/>
        </w:rPr>
        <w:t>ndation</w:t>
      </w:r>
      <w:r w:rsidR="008C4460" w:rsidRPr="00921992">
        <w:rPr>
          <w:rFonts w:cstheme="minorHAnsi"/>
          <w:b/>
          <w:sz w:val="22"/>
          <w:szCs w:val="22"/>
        </w:rPr>
        <w:t> </w:t>
      </w:r>
      <w:r w:rsidR="006135DE" w:rsidRPr="00921992">
        <w:rPr>
          <w:rFonts w:cstheme="minorHAnsi"/>
          <w:b/>
          <w:sz w:val="22"/>
          <w:szCs w:val="22"/>
        </w:rPr>
        <w:t>5.14</w:t>
      </w:r>
      <w:r w:rsidR="00CD5E54" w:rsidRPr="00921992">
        <w:rPr>
          <w:rFonts w:cstheme="minorHAnsi"/>
          <w:b/>
          <w:sz w:val="22"/>
          <w:szCs w:val="22"/>
        </w:rPr>
        <w:t xml:space="preserve"> </w:t>
      </w:r>
      <w:r w:rsidR="008C64EB" w:rsidRPr="00921992">
        <w:rPr>
          <w:rFonts w:cstheme="minorHAnsi"/>
          <w:sz w:val="22"/>
          <w:szCs w:val="22"/>
        </w:rPr>
        <w:t xml:space="preserve">: </w:t>
      </w:r>
      <w:r w:rsidR="008C64EB" w:rsidRPr="00921992">
        <w:rPr>
          <w:rFonts w:cstheme="minorHAnsi"/>
          <w:i/>
          <w:sz w:val="22"/>
          <w:szCs w:val="22"/>
        </w:rPr>
        <w:t>C</w:t>
      </w:r>
      <w:r w:rsidR="006135DE" w:rsidRPr="00921992">
        <w:rPr>
          <w:rFonts w:cstheme="minorHAnsi"/>
          <w:i/>
          <w:sz w:val="22"/>
          <w:szCs w:val="22"/>
        </w:rPr>
        <w:t xml:space="preserve">ollaboration </w:t>
      </w:r>
      <w:r w:rsidR="00662AB1" w:rsidRPr="00921992">
        <w:rPr>
          <w:rFonts w:cstheme="minorHAnsi"/>
          <w:i/>
          <w:sz w:val="22"/>
          <w:szCs w:val="22"/>
        </w:rPr>
        <w:t>pour les zones humides méditerranéennes</w:t>
      </w:r>
      <w:r w:rsidR="006135DE" w:rsidRPr="00921992">
        <w:rPr>
          <w:rFonts w:cstheme="minorHAnsi"/>
          <w:sz w:val="22"/>
          <w:szCs w:val="22"/>
        </w:rPr>
        <w:t xml:space="preserve"> (C</w:t>
      </w:r>
      <w:r w:rsidR="009A22AF" w:rsidRPr="00921992">
        <w:rPr>
          <w:rFonts w:cstheme="minorHAnsi"/>
          <w:sz w:val="22"/>
          <w:szCs w:val="22"/>
        </w:rPr>
        <w:t>O</w:t>
      </w:r>
      <w:r w:rsidR="006135DE" w:rsidRPr="00921992">
        <w:rPr>
          <w:rFonts w:cstheme="minorHAnsi"/>
          <w:sz w:val="22"/>
          <w:szCs w:val="22"/>
        </w:rPr>
        <w:t xml:space="preserve">P5, 1993). </w:t>
      </w:r>
      <w:r w:rsidR="008C4460" w:rsidRPr="00921992">
        <w:rPr>
          <w:rFonts w:cstheme="minorHAnsi"/>
          <w:sz w:val="22"/>
          <w:szCs w:val="22"/>
        </w:rPr>
        <w:t xml:space="preserve">Dans cette </w:t>
      </w:r>
      <w:r w:rsidR="00C549DC" w:rsidRPr="00921992">
        <w:rPr>
          <w:rFonts w:cstheme="minorHAnsi"/>
          <w:sz w:val="22"/>
          <w:szCs w:val="22"/>
        </w:rPr>
        <w:t>R</w:t>
      </w:r>
      <w:r w:rsidR="008C4460" w:rsidRPr="00921992">
        <w:rPr>
          <w:rFonts w:cstheme="minorHAnsi"/>
          <w:sz w:val="22"/>
          <w:szCs w:val="22"/>
        </w:rPr>
        <w:t>ecommandation, il est noté,</w:t>
      </w:r>
      <w:r w:rsidR="006135DE" w:rsidRPr="00921992">
        <w:rPr>
          <w:rFonts w:cstheme="minorHAnsi"/>
          <w:sz w:val="22"/>
          <w:szCs w:val="22"/>
        </w:rPr>
        <w:t xml:space="preserve"> </w:t>
      </w:r>
      <w:r w:rsidR="002E1645" w:rsidRPr="00921992">
        <w:rPr>
          <w:rFonts w:cstheme="minorHAnsi"/>
          <w:sz w:val="22"/>
          <w:szCs w:val="22"/>
        </w:rPr>
        <w:t>entre autres</w:t>
      </w:r>
      <w:r w:rsidR="002E1645" w:rsidRPr="00921992">
        <w:rPr>
          <w:rFonts w:cstheme="minorHAnsi"/>
          <w:i/>
          <w:sz w:val="22"/>
          <w:szCs w:val="22"/>
        </w:rPr>
        <w:t>,</w:t>
      </w:r>
      <w:r w:rsidR="006135DE" w:rsidRPr="00921992">
        <w:rPr>
          <w:rFonts w:cstheme="minorHAnsi"/>
          <w:sz w:val="22"/>
          <w:szCs w:val="22"/>
        </w:rPr>
        <w:t xml:space="preserve"> </w:t>
      </w:r>
      <w:r w:rsidR="002E1645" w:rsidRPr="00921992">
        <w:rPr>
          <w:rFonts w:cstheme="minorHAnsi"/>
          <w:sz w:val="22"/>
          <w:szCs w:val="22"/>
        </w:rPr>
        <w:t>que « c</w:t>
      </w:r>
      <w:r w:rsidR="00406E48" w:rsidRPr="00921992">
        <w:rPr>
          <w:rFonts w:cstheme="minorHAnsi"/>
          <w:sz w:val="22"/>
          <w:szCs w:val="22"/>
        </w:rPr>
        <w:t xml:space="preserve">ette initiative est menée conjointement par les </w:t>
      </w:r>
      <w:r w:rsidR="00C549DC" w:rsidRPr="00921992">
        <w:rPr>
          <w:rFonts w:cstheme="minorHAnsi"/>
          <w:sz w:val="22"/>
          <w:szCs w:val="22"/>
        </w:rPr>
        <w:t>G</w:t>
      </w:r>
      <w:r w:rsidR="00406E48" w:rsidRPr="00921992">
        <w:rPr>
          <w:rFonts w:cstheme="minorHAnsi"/>
          <w:sz w:val="22"/>
          <w:szCs w:val="22"/>
        </w:rPr>
        <w:t>ouvernements de l</w:t>
      </w:r>
      <w:r w:rsidR="00012E7F" w:rsidRPr="00921992">
        <w:rPr>
          <w:rFonts w:cstheme="minorHAnsi"/>
          <w:sz w:val="22"/>
          <w:szCs w:val="22"/>
        </w:rPr>
        <w:t>’</w:t>
      </w:r>
      <w:r w:rsidR="00406E48" w:rsidRPr="00921992">
        <w:rPr>
          <w:rFonts w:cstheme="minorHAnsi"/>
          <w:sz w:val="22"/>
          <w:szCs w:val="22"/>
        </w:rPr>
        <w:t>Espagne, de la France, de la Grèce, de l</w:t>
      </w:r>
      <w:r w:rsidR="00012E7F" w:rsidRPr="00921992">
        <w:rPr>
          <w:rFonts w:cstheme="minorHAnsi"/>
          <w:sz w:val="22"/>
          <w:szCs w:val="22"/>
        </w:rPr>
        <w:t>’</w:t>
      </w:r>
      <w:r w:rsidR="00406E48" w:rsidRPr="00921992">
        <w:rPr>
          <w:rFonts w:cstheme="minorHAnsi"/>
          <w:sz w:val="22"/>
          <w:szCs w:val="22"/>
        </w:rPr>
        <w:t>Italie et du Portugal, la Commission des Communautés européennes, le Bureau Ramsar, la Fondation de la Tour-du-Valat, le BIROE et le WWF International</w:t>
      </w:r>
      <w:r w:rsidR="002E1645" w:rsidRPr="00921992">
        <w:rPr>
          <w:rFonts w:cstheme="minorHAnsi"/>
          <w:sz w:val="22"/>
          <w:szCs w:val="22"/>
        </w:rPr>
        <w:t> »</w:t>
      </w:r>
      <w:r w:rsidR="006135DE" w:rsidRPr="00921992">
        <w:rPr>
          <w:rFonts w:cstheme="minorHAnsi"/>
          <w:sz w:val="22"/>
          <w:szCs w:val="22"/>
        </w:rPr>
        <w:t>.</w:t>
      </w:r>
      <w:r w:rsidR="008C64EB" w:rsidRPr="00921992">
        <w:rPr>
          <w:rFonts w:cstheme="minorHAnsi"/>
          <w:sz w:val="22"/>
          <w:szCs w:val="22"/>
        </w:rPr>
        <w:t xml:space="preserve"> </w:t>
      </w:r>
      <w:r w:rsidR="005F6A10" w:rsidRPr="00921992">
        <w:rPr>
          <w:rFonts w:cstheme="minorHAnsi"/>
          <w:sz w:val="22"/>
          <w:szCs w:val="22"/>
        </w:rPr>
        <w:t xml:space="preserve">Plus </w:t>
      </w:r>
      <w:r w:rsidR="009A22AF" w:rsidRPr="00921992">
        <w:rPr>
          <w:rFonts w:cstheme="minorHAnsi"/>
          <w:sz w:val="22"/>
          <w:szCs w:val="22"/>
        </w:rPr>
        <w:t>loin</w:t>
      </w:r>
      <w:r w:rsidR="005F6A10" w:rsidRPr="00921992">
        <w:rPr>
          <w:rFonts w:cstheme="minorHAnsi"/>
          <w:sz w:val="22"/>
          <w:szCs w:val="22"/>
        </w:rPr>
        <w:t xml:space="preserve"> dans le texte</w:t>
      </w:r>
      <w:r w:rsidR="002E1645" w:rsidRPr="00921992">
        <w:rPr>
          <w:rFonts w:cstheme="minorHAnsi"/>
          <w:sz w:val="22"/>
          <w:szCs w:val="22"/>
        </w:rPr>
        <w:t xml:space="preserve">, </w:t>
      </w:r>
      <w:r w:rsidR="008C4460" w:rsidRPr="00921992">
        <w:rPr>
          <w:rFonts w:cstheme="minorHAnsi"/>
          <w:sz w:val="22"/>
          <w:szCs w:val="22"/>
        </w:rPr>
        <w:t>la Conférence des Parties contractantes se</w:t>
      </w:r>
      <w:r w:rsidR="00A4663F" w:rsidRPr="00921992">
        <w:rPr>
          <w:rFonts w:cstheme="minorHAnsi"/>
          <w:sz w:val="22"/>
          <w:szCs w:val="22"/>
        </w:rPr>
        <w:t xml:space="preserve"> félicite </w:t>
      </w:r>
      <w:r w:rsidR="002E1645" w:rsidRPr="00921992">
        <w:rPr>
          <w:rFonts w:cstheme="minorHAnsi"/>
          <w:sz w:val="22"/>
          <w:szCs w:val="22"/>
        </w:rPr>
        <w:t xml:space="preserve">de « cette </w:t>
      </w:r>
      <w:r w:rsidR="004E4B93" w:rsidRPr="00921992">
        <w:rPr>
          <w:rFonts w:cstheme="minorHAnsi"/>
          <w:sz w:val="22"/>
          <w:szCs w:val="22"/>
        </w:rPr>
        <w:t>collaboration régionale active</w:t>
      </w:r>
      <w:r w:rsidR="002E1645" w:rsidRPr="00921992">
        <w:rPr>
          <w:rFonts w:cstheme="minorHAnsi"/>
          <w:sz w:val="22"/>
          <w:szCs w:val="22"/>
        </w:rPr>
        <w:t> »</w:t>
      </w:r>
      <w:r w:rsidR="006135DE" w:rsidRPr="00921992">
        <w:rPr>
          <w:rFonts w:cstheme="minorHAnsi"/>
          <w:sz w:val="22"/>
          <w:szCs w:val="22"/>
        </w:rPr>
        <w:t xml:space="preserve">, </w:t>
      </w:r>
      <w:r w:rsidR="008C4460" w:rsidRPr="00921992">
        <w:rPr>
          <w:rFonts w:cstheme="minorHAnsi"/>
          <w:sz w:val="22"/>
          <w:szCs w:val="22"/>
        </w:rPr>
        <w:t>considérée</w:t>
      </w:r>
      <w:r w:rsidR="002E1645" w:rsidRPr="00921992">
        <w:rPr>
          <w:rFonts w:cstheme="minorHAnsi"/>
          <w:sz w:val="22"/>
          <w:szCs w:val="22"/>
        </w:rPr>
        <w:t xml:space="preserve"> comme une « </w:t>
      </w:r>
      <w:r w:rsidR="00A64FC8" w:rsidRPr="00921992">
        <w:rPr>
          <w:rFonts w:cstheme="minorHAnsi"/>
          <w:sz w:val="22"/>
          <w:szCs w:val="22"/>
        </w:rPr>
        <w:t>démarche</w:t>
      </w:r>
      <w:r w:rsidR="002E1645" w:rsidRPr="00921992">
        <w:rPr>
          <w:rFonts w:cstheme="minorHAnsi"/>
          <w:sz w:val="22"/>
          <w:szCs w:val="22"/>
        </w:rPr>
        <w:t xml:space="preserve"> </w:t>
      </w:r>
      <w:r w:rsidR="008F633C" w:rsidRPr="00921992">
        <w:rPr>
          <w:rFonts w:cstheme="minorHAnsi"/>
          <w:sz w:val="22"/>
          <w:szCs w:val="22"/>
        </w:rPr>
        <w:t>t</w:t>
      </w:r>
      <w:r w:rsidR="002E1645" w:rsidRPr="00921992">
        <w:rPr>
          <w:rFonts w:cstheme="minorHAnsi"/>
          <w:sz w:val="22"/>
          <w:szCs w:val="22"/>
        </w:rPr>
        <w:t xml:space="preserve">rès </w:t>
      </w:r>
      <w:r w:rsidR="00A64FC8" w:rsidRPr="00921992">
        <w:rPr>
          <w:rFonts w:cstheme="minorHAnsi"/>
          <w:sz w:val="22"/>
          <w:szCs w:val="22"/>
        </w:rPr>
        <w:t>positive</w:t>
      </w:r>
      <w:r w:rsidR="002E1645" w:rsidRPr="00921992">
        <w:rPr>
          <w:rFonts w:cstheme="minorHAnsi"/>
          <w:sz w:val="22"/>
          <w:szCs w:val="22"/>
        </w:rPr>
        <w:t xml:space="preserve"> </w:t>
      </w:r>
      <w:r w:rsidR="00A64FC8" w:rsidRPr="00921992">
        <w:rPr>
          <w:rFonts w:cstheme="minorHAnsi"/>
          <w:sz w:val="22"/>
          <w:szCs w:val="22"/>
        </w:rPr>
        <w:t xml:space="preserve">en matière de </w:t>
      </w:r>
      <w:r w:rsidR="002E1645" w:rsidRPr="00921992">
        <w:rPr>
          <w:rFonts w:cstheme="minorHAnsi"/>
          <w:sz w:val="22"/>
          <w:szCs w:val="22"/>
        </w:rPr>
        <w:t>conservation des zones humides au niveau international » et</w:t>
      </w:r>
      <w:r w:rsidR="006135DE" w:rsidRPr="00921992">
        <w:rPr>
          <w:rFonts w:cstheme="minorHAnsi"/>
          <w:sz w:val="22"/>
          <w:szCs w:val="22"/>
        </w:rPr>
        <w:t xml:space="preserve"> </w:t>
      </w:r>
      <w:r w:rsidR="004E4B93" w:rsidRPr="00921992">
        <w:rPr>
          <w:rFonts w:cstheme="minorHAnsi"/>
          <w:sz w:val="22"/>
          <w:szCs w:val="22"/>
        </w:rPr>
        <w:t>demand</w:t>
      </w:r>
      <w:r w:rsidR="00A4663F" w:rsidRPr="00921992">
        <w:rPr>
          <w:rFonts w:cstheme="minorHAnsi"/>
          <w:sz w:val="22"/>
          <w:szCs w:val="22"/>
        </w:rPr>
        <w:t>e</w:t>
      </w:r>
      <w:r w:rsidR="004E4B93" w:rsidRPr="00921992">
        <w:rPr>
          <w:rFonts w:cstheme="minorHAnsi"/>
          <w:sz w:val="22"/>
          <w:szCs w:val="22"/>
        </w:rPr>
        <w:t xml:space="preserve"> aux </w:t>
      </w:r>
      <w:r w:rsidR="002E1645" w:rsidRPr="00921992">
        <w:rPr>
          <w:rFonts w:cstheme="minorHAnsi"/>
          <w:sz w:val="22"/>
          <w:szCs w:val="22"/>
        </w:rPr>
        <w:t>« </w:t>
      </w:r>
      <w:r w:rsidR="004E4B93" w:rsidRPr="00921992">
        <w:rPr>
          <w:rFonts w:cstheme="minorHAnsi"/>
          <w:sz w:val="22"/>
          <w:szCs w:val="22"/>
        </w:rPr>
        <w:t>partenaires de MedWet de présenter un rapport complet sur les progrès de l</w:t>
      </w:r>
      <w:r w:rsidR="00012E7F" w:rsidRPr="00921992">
        <w:rPr>
          <w:rFonts w:cstheme="minorHAnsi"/>
          <w:sz w:val="22"/>
          <w:szCs w:val="22"/>
        </w:rPr>
        <w:t>’</w:t>
      </w:r>
      <w:r w:rsidR="004E4B93" w:rsidRPr="00921992">
        <w:rPr>
          <w:rFonts w:cstheme="minorHAnsi"/>
          <w:sz w:val="22"/>
          <w:szCs w:val="22"/>
        </w:rPr>
        <w:t>initiative MedWet à la Sixième Conférence des Parties contractantes en 1996</w:t>
      </w:r>
      <w:r w:rsidR="002E1645" w:rsidRPr="00921992">
        <w:rPr>
          <w:rFonts w:cstheme="minorHAnsi"/>
          <w:sz w:val="22"/>
          <w:szCs w:val="22"/>
        </w:rPr>
        <w:t> ».</w:t>
      </w:r>
    </w:p>
    <w:p w14:paraId="7EECCC82" w14:textId="77777777" w:rsidR="006135DE" w:rsidRPr="003303B6" w:rsidRDefault="006135DE" w:rsidP="00921992">
      <w:pPr>
        <w:pStyle w:val="ListParagraph"/>
        <w:ind w:left="425" w:hanging="425"/>
        <w:rPr>
          <w:rFonts w:cstheme="minorHAnsi"/>
          <w:b/>
          <w:sz w:val="22"/>
          <w:szCs w:val="22"/>
        </w:rPr>
      </w:pPr>
    </w:p>
    <w:p w14:paraId="5D6E83CC" w14:textId="25213457" w:rsidR="006135DE" w:rsidRPr="00921992" w:rsidRDefault="00921992" w:rsidP="00921992">
      <w:pPr>
        <w:ind w:left="425" w:hanging="425"/>
        <w:rPr>
          <w:rFonts w:cstheme="minorHAnsi"/>
          <w:b/>
          <w:sz w:val="22"/>
          <w:szCs w:val="22"/>
        </w:rPr>
      </w:pPr>
      <w:r>
        <w:rPr>
          <w:rFonts w:cstheme="minorHAnsi"/>
          <w:sz w:val="22"/>
          <w:szCs w:val="22"/>
        </w:rPr>
        <w:t>1</w:t>
      </w:r>
      <w:r w:rsidR="00F07F26">
        <w:rPr>
          <w:rFonts w:cstheme="minorHAnsi"/>
          <w:sz w:val="22"/>
          <w:szCs w:val="22"/>
        </w:rPr>
        <w:t>3</w:t>
      </w:r>
      <w:r>
        <w:rPr>
          <w:rFonts w:cstheme="minorHAnsi"/>
          <w:sz w:val="22"/>
          <w:szCs w:val="22"/>
        </w:rPr>
        <w:t>.</w:t>
      </w:r>
      <w:r>
        <w:rPr>
          <w:rFonts w:cstheme="minorHAnsi"/>
          <w:sz w:val="22"/>
          <w:szCs w:val="22"/>
        </w:rPr>
        <w:tab/>
      </w:r>
      <w:r w:rsidR="005F6A10" w:rsidRPr="00921992">
        <w:rPr>
          <w:rFonts w:cstheme="minorHAnsi"/>
          <w:sz w:val="22"/>
          <w:szCs w:val="22"/>
        </w:rPr>
        <w:t>Vient ensuite l</w:t>
      </w:r>
      <w:r w:rsidR="005B2384" w:rsidRPr="00921992">
        <w:rPr>
          <w:rFonts w:cstheme="minorHAnsi"/>
          <w:sz w:val="22"/>
          <w:szCs w:val="22"/>
        </w:rPr>
        <w:t xml:space="preserve">a </w:t>
      </w:r>
      <w:r w:rsidR="006135DE" w:rsidRPr="00921992">
        <w:rPr>
          <w:rFonts w:cstheme="minorHAnsi"/>
          <w:b/>
          <w:sz w:val="22"/>
          <w:szCs w:val="22"/>
        </w:rPr>
        <w:t>Recomm</w:t>
      </w:r>
      <w:r w:rsidR="007E215E" w:rsidRPr="00921992">
        <w:rPr>
          <w:rFonts w:cstheme="minorHAnsi"/>
          <w:b/>
          <w:sz w:val="22"/>
          <w:szCs w:val="22"/>
        </w:rPr>
        <w:t>a</w:t>
      </w:r>
      <w:r w:rsidR="006135DE" w:rsidRPr="00921992">
        <w:rPr>
          <w:rFonts w:cstheme="minorHAnsi"/>
          <w:b/>
          <w:sz w:val="22"/>
          <w:szCs w:val="22"/>
        </w:rPr>
        <w:t>ndation 6.</w:t>
      </w:r>
      <w:r w:rsidR="007E215E" w:rsidRPr="00921992">
        <w:rPr>
          <w:rFonts w:cstheme="minorHAnsi"/>
          <w:b/>
          <w:sz w:val="22"/>
          <w:szCs w:val="22"/>
        </w:rPr>
        <w:t>11</w:t>
      </w:r>
      <w:r w:rsidR="005F6A10" w:rsidRPr="00921992">
        <w:rPr>
          <w:rFonts w:cstheme="minorHAnsi"/>
          <w:b/>
          <w:sz w:val="22"/>
          <w:szCs w:val="22"/>
        </w:rPr>
        <w:t xml:space="preserve"> </w:t>
      </w:r>
      <w:r w:rsidR="007E215E" w:rsidRPr="00921992">
        <w:rPr>
          <w:rFonts w:cstheme="minorHAnsi"/>
          <w:sz w:val="22"/>
          <w:szCs w:val="22"/>
        </w:rPr>
        <w:t xml:space="preserve">: </w:t>
      </w:r>
      <w:r w:rsidR="008C4460" w:rsidRPr="00921992">
        <w:rPr>
          <w:rFonts w:cstheme="minorHAnsi"/>
          <w:i/>
          <w:sz w:val="22"/>
          <w:szCs w:val="22"/>
        </w:rPr>
        <w:t>P</w:t>
      </w:r>
      <w:r w:rsidR="007E215E" w:rsidRPr="00921992">
        <w:rPr>
          <w:rFonts w:cstheme="minorHAnsi"/>
          <w:i/>
          <w:sz w:val="22"/>
          <w:szCs w:val="22"/>
        </w:rPr>
        <w:t xml:space="preserve">oursuite de la collaboration en faveur des zones humides </w:t>
      </w:r>
      <w:r w:rsidR="000D049E" w:rsidRPr="00921992">
        <w:rPr>
          <w:rFonts w:cstheme="minorHAnsi"/>
          <w:i/>
          <w:sz w:val="22"/>
          <w:szCs w:val="22"/>
        </w:rPr>
        <w:t>méditerranéennes</w:t>
      </w:r>
      <w:r w:rsidR="007E215E" w:rsidRPr="00921992">
        <w:rPr>
          <w:rFonts w:cstheme="minorHAnsi"/>
          <w:sz w:val="22"/>
          <w:szCs w:val="22"/>
        </w:rPr>
        <w:t xml:space="preserve"> (C</w:t>
      </w:r>
      <w:r w:rsidR="009A22AF" w:rsidRPr="00921992">
        <w:rPr>
          <w:rFonts w:cstheme="minorHAnsi"/>
          <w:sz w:val="22"/>
          <w:szCs w:val="22"/>
        </w:rPr>
        <w:t>O</w:t>
      </w:r>
      <w:r w:rsidR="000D049E" w:rsidRPr="00921992">
        <w:rPr>
          <w:rFonts w:cstheme="minorHAnsi"/>
          <w:sz w:val="22"/>
          <w:szCs w:val="22"/>
        </w:rPr>
        <w:t xml:space="preserve">P6, 1996). </w:t>
      </w:r>
      <w:r w:rsidR="001B02BF" w:rsidRPr="00921992">
        <w:rPr>
          <w:rFonts w:cstheme="minorHAnsi"/>
          <w:sz w:val="22"/>
          <w:szCs w:val="22"/>
        </w:rPr>
        <w:t>Dans c</w:t>
      </w:r>
      <w:r w:rsidR="000D049E" w:rsidRPr="00921992">
        <w:rPr>
          <w:rFonts w:cstheme="minorHAnsi"/>
          <w:sz w:val="22"/>
          <w:szCs w:val="22"/>
        </w:rPr>
        <w:t xml:space="preserve">ette </w:t>
      </w:r>
      <w:r w:rsidR="00C549DC" w:rsidRPr="00921992">
        <w:rPr>
          <w:rFonts w:cstheme="minorHAnsi"/>
          <w:sz w:val="22"/>
          <w:szCs w:val="22"/>
        </w:rPr>
        <w:t>R</w:t>
      </w:r>
      <w:r w:rsidR="000D049E" w:rsidRPr="00921992">
        <w:rPr>
          <w:rFonts w:cstheme="minorHAnsi"/>
          <w:sz w:val="22"/>
          <w:szCs w:val="22"/>
        </w:rPr>
        <w:t>ecommandation</w:t>
      </w:r>
      <w:r w:rsidR="007E215E" w:rsidRPr="00921992">
        <w:rPr>
          <w:rFonts w:cstheme="minorHAnsi"/>
          <w:sz w:val="22"/>
          <w:szCs w:val="22"/>
        </w:rPr>
        <w:t xml:space="preserve">, </w:t>
      </w:r>
      <w:r w:rsidR="001B02BF" w:rsidRPr="00921992">
        <w:rPr>
          <w:rFonts w:cstheme="minorHAnsi"/>
          <w:sz w:val="22"/>
          <w:szCs w:val="22"/>
        </w:rPr>
        <w:t xml:space="preserve">la Conférence des Parties contractantes </w:t>
      </w:r>
      <w:r w:rsidR="007E215E" w:rsidRPr="00921992">
        <w:rPr>
          <w:rFonts w:cstheme="minorHAnsi"/>
          <w:sz w:val="22"/>
          <w:szCs w:val="22"/>
        </w:rPr>
        <w:t xml:space="preserve">se </w:t>
      </w:r>
      <w:r w:rsidR="000D049E" w:rsidRPr="00921992">
        <w:rPr>
          <w:rFonts w:cstheme="minorHAnsi"/>
          <w:sz w:val="22"/>
          <w:szCs w:val="22"/>
        </w:rPr>
        <w:t>félicite</w:t>
      </w:r>
      <w:r w:rsidR="007E215E" w:rsidRPr="00921992">
        <w:rPr>
          <w:rFonts w:cstheme="minorHAnsi"/>
          <w:sz w:val="22"/>
          <w:szCs w:val="22"/>
        </w:rPr>
        <w:t xml:space="preserve"> </w:t>
      </w:r>
      <w:r w:rsidR="000D049E" w:rsidRPr="00921992">
        <w:rPr>
          <w:rFonts w:cstheme="minorHAnsi"/>
          <w:sz w:val="22"/>
          <w:szCs w:val="22"/>
        </w:rPr>
        <w:t xml:space="preserve">notamment </w:t>
      </w:r>
      <w:r w:rsidR="007E215E" w:rsidRPr="00921992">
        <w:rPr>
          <w:rFonts w:cstheme="minorHAnsi"/>
          <w:sz w:val="22"/>
          <w:szCs w:val="22"/>
        </w:rPr>
        <w:t xml:space="preserve">de </w:t>
      </w:r>
      <w:r w:rsidR="000D049E" w:rsidRPr="00921992">
        <w:rPr>
          <w:rFonts w:cstheme="minorHAnsi"/>
          <w:sz w:val="22"/>
          <w:szCs w:val="22"/>
        </w:rPr>
        <w:t>« </w:t>
      </w:r>
      <w:r w:rsidR="00A91209" w:rsidRPr="00921992">
        <w:rPr>
          <w:rFonts w:cstheme="minorHAnsi"/>
          <w:sz w:val="22"/>
          <w:szCs w:val="22"/>
        </w:rPr>
        <w:t>cette forme de collaboration concertée et intégrée entre partenaires gouvernementaux et non gouvernementaux pour la conservation et l</w:t>
      </w:r>
      <w:r w:rsidR="00012E7F" w:rsidRPr="00921992">
        <w:rPr>
          <w:rFonts w:cstheme="minorHAnsi"/>
          <w:sz w:val="22"/>
          <w:szCs w:val="22"/>
        </w:rPr>
        <w:t>’</w:t>
      </w:r>
      <w:r w:rsidR="00A91209" w:rsidRPr="00921992">
        <w:rPr>
          <w:rFonts w:cstheme="minorHAnsi"/>
          <w:sz w:val="22"/>
          <w:szCs w:val="22"/>
        </w:rPr>
        <w:t>utilisation rationnelle des zones humides méditerranéennes</w:t>
      </w:r>
      <w:r w:rsidR="000D049E" w:rsidRPr="00921992">
        <w:rPr>
          <w:rFonts w:cstheme="minorHAnsi"/>
          <w:sz w:val="22"/>
          <w:szCs w:val="22"/>
        </w:rPr>
        <w:t> »,</w:t>
      </w:r>
      <w:r w:rsidR="00A91209" w:rsidRPr="00921992">
        <w:rPr>
          <w:rFonts w:cstheme="minorHAnsi"/>
          <w:sz w:val="22"/>
          <w:szCs w:val="22"/>
        </w:rPr>
        <w:t xml:space="preserve"> </w:t>
      </w:r>
      <w:r w:rsidR="000D049E" w:rsidRPr="00921992">
        <w:rPr>
          <w:rFonts w:cstheme="minorHAnsi"/>
          <w:sz w:val="22"/>
          <w:szCs w:val="22"/>
        </w:rPr>
        <w:t>qu</w:t>
      </w:r>
      <w:r w:rsidR="00012E7F" w:rsidRPr="00921992">
        <w:rPr>
          <w:rFonts w:cstheme="minorHAnsi"/>
          <w:sz w:val="22"/>
          <w:szCs w:val="22"/>
        </w:rPr>
        <w:t>’</w:t>
      </w:r>
      <w:r w:rsidR="000D049E" w:rsidRPr="00921992">
        <w:rPr>
          <w:rFonts w:cstheme="minorHAnsi"/>
          <w:sz w:val="22"/>
          <w:szCs w:val="22"/>
        </w:rPr>
        <w:t>elle</w:t>
      </w:r>
      <w:r w:rsidR="00A91209" w:rsidRPr="00921992">
        <w:rPr>
          <w:rFonts w:cstheme="minorHAnsi"/>
          <w:sz w:val="22"/>
          <w:szCs w:val="22"/>
        </w:rPr>
        <w:t xml:space="preserve"> considère comme </w:t>
      </w:r>
      <w:r w:rsidR="00765731" w:rsidRPr="00921992">
        <w:rPr>
          <w:rFonts w:cstheme="minorHAnsi"/>
          <w:sz w:val="22"/>
          <w:szCs w:val="22"/>
        </w:rPr>
        <w:t>« </w:t>
      </w:r>
      <w:r w:rsidR="00A91209" w:rsidRPr="00921992">
        <w:rPr>
          <w:rFonts w:cstheme="minorHAnsi"/>
          <w:sz w:val="22"/>
          <w:szCs w:val="22"/>
        </w:rPr>
        <w:t>un</w:t>
      </w:r>
      <w:r w:rsidR="009D16C8" w:rsidRPr="00921992">
        <w:rPr>
          <w:rFonts w:cstheme="minorHAnsi"/>
          <w:sz w:val="22"/>
          <w:szCs w:val="22"/>
        </w:rPr>
        <w:t> </w:t>
      </w:r>
      <w:r w:rsidR="00A91209" w:rsidRPr="00921992">
        <w:rPr>
          <w:rFonts w:cstheme="minorHAnsi"/>
          <w:sz w:val="22"/>
          <w:szCs w:val="22"/>
        </w:rPr>
        <w:t>modèle d</w:t>
      </w:r>
      <w:r w:rsidR="00012E7F" w:rsidRPr="00921992">
        <w:rPr>
          <w:rFonts w:cstheme="minorHAnsi"/>
          <w:sz w:val="22"/>
          <w:szCs w:val="22"/>
        </w:rPr>
        <w:t>’</w:t>
      </w:r>
      <w:r w:rsidR="00A91209" w:rsidRPr="00921992">
        <w:rPr>
          <w:rFonts w:cstheme="minorHAnsi"/>
          <w:sz w:val="22"/>
          <w:szCs w:val="22"/>
        </w:rPr>
        <w:t>activités en faveur des zones humides intéressant pour d</w:t>
      </w:r>
      <w:r w:rsidR="00012E7F" w:rsidRPr="00921992">
        <w:rPr>
          <w:rFonts w:cstheme="minorHAnsi"/>
          <w:sz w:val="22"/>
          <w:szCs w:val="22"/>
        </w:rPr>
        <w:t>’</w:t>
      </w:r>
      <w:r w:rsidR="00A91209" w:rsidRPr="00921992">
        <w:rPr>
          <w:rFonts w:cstheme="minorHAnsi"/>
          <w:sz w:val="22"/>
          <w:szCs w:val="22"/>
        </w:rPr>
        <w:t>autres régions</w:t>
      </w:r>
      <w:r w:rsidR="00765731" w:rsidRPr="00921992">
        <w:rPr>
          <w:rFonts w:cstheme="minorHAnsi"/>
          <w:sz w:val="22"/>
          <w:szCs w:val="22"/>
        </w:rPr>
        <w:t> »</w:t>
      </w:r>
      <w:r w:rsidR="009D16C8" w:rsidRPr="00921992">
        <w:rPr>
          <w:rFonts w:cstheme="minorHAnsi"/>
          <w:sz w:val="22"/>
          <w:szCs w:val="22"/>
        </w:rPr>
        <w:t>.</w:t>
      </w:r>
      <w:r w:rsidR="006135DE" w:rsidRPr="00921992">
        <w:rPr>
          <w:rFonts w:cstheme="minorHAnsi"/>
          <w:sz w:val="22"/>
          <w:szCs w:val="22"/>
        </w:rPr>
        <w:t xml:space="preserve"> </w:t>
      </w:r>
      <w:r w:rsidR="005F6A10" w:rsidRPr="00921992">
        <w:rPr>
          <w:rFonts w:cstheme="minorHAnsi"/>
          <w:sz w:val="22"/>
          <w:szCs w:val="22"/>
        </w:rPr>
        <w:t>Chose intéressante</w:t>
      </w:r>
      <w:r w:rsidR="006135DE" w:rsidRPr="00921992">
        <w:rPr>
          <w:rFonts w:cstheme="minorHAnsi"/>
          <w:sz w:val="22"/>
          <w:szCs w:val="22"/>
        </w:rPr>
        <w:t xml:space="preserve">, </w:t>
      </w:r>
      <w:r w:rsidR="00765731" w:rsidRPr="00921992">
        <w:rPr>
          <w:rFonts w:cstheme="minorHAnsi"/>
          <w:sz w:val="22"/>
          <w:szCs w:val="22"/>
        </w:rPr>
        <w:t>la</w:t>
      </w:r>
      <w:r w:rsidR="006135DE" w:rsidRPr="00921992">
        <w:rPr>
          <w:rFonts w:cstheme="minorHAnsi"/>
          <w:sz w:val="22"/>
          <w:szCs w:val="22"/>
        </w:rPr>
        <w:t xml:space="preserve"> Recomm</w:t>
      </w:r>
      <w:r w:rsidR="00765731" w:rsidRPr="00921992">
        <w:rPr>
          <w:rFonts w:cstheme="minorHAnsi"/>
          <w:sz w:val="22"/>
          <w:szCs w:val="22"/>
        </w:rPr>
        <w:t>a</w:t>
      </w:r>
      <w:r w:rsidR="006135DE" w:rsidRPr="00921992">
        <w:rPr>
          <w:rFonts w:cstheme="minorHAnsi"/>
          <w:sz w:val="22"/>
          <w:szCs w:val="22"/>
        </w:rPr>
        <w:t xml:space="preserve">ndation </w:t>
      </w:r>
      <w:r w:rsidR="00A4663F" w:rsidRPr="00921992">
        <w:rPr>
          <w:rFonts w:cstheme="minorHAnsi"/>
          <w:sz w:val="22"/>
          <w:szCs w:val="22"/>
        </w:rPr>
        <w:t>ne comporte pas d</w:t>
      </w:r>
      <w:r w:rsidR="00012E7F" w:rsidRPr="00921992">
        <w:rPr>
          <w:rFonts w:cstheme="minorHAnsi"/>
          <w:sz w:val="22"/>
          <w:szCs w:val="22"/>
        </w:rPr>
        <w:t>’</w:t>
      </w:r>
      <w:r w:rsidR="00A4663F" w:rsidRPr="00921992">
        <w:rPr>
          <w:rFonts w:cstheme="minorHAnsi"/>
          <w:sz w:val="22"/>
          <w:szCs w:val="22"/>
        </w:rPr>
        <w:t xml:space="preserve">orientations claires sur la structure </w:t>
      </w:r>
      <w:r w:rsidR="00B06E9D" w:rsidRPr="00921992">
        <w:rPr>
          <w:rFonts w:cstheme="minorHAnsi"/>
          <w:sz w:val="22"/>
          <w:szCs w:val="22"/>
        </w:rPr>
        <w:t>d</w:t>
      </w:r>
      <w:r w:rsidR="00012E7F" w:rsidRPr="00921992">
        <w:rPr>
          <w:rFonts w:cstheme="minorHAnsi"/>
          <w:sz w:val="22"/>
          <w:szCs w:val="22"/>
        </w:rPr>
        <w:t>’</w:t>
      </w:r>
      <w:r w:rsidR="00B06E9D" w:rsidRPr="00921992">
        <w:rPr>
          <w:rFonts w:cstheme="minorHAnsi"/>
          <w:sz w:val="22"/>
          <w:szCs w:val="22"/>
        </w:rPr>
        <w:t>entreprise</w:t>
      </w:r>
      <w:r w:rsidR="00A4663F" w:rsidRPr="00921992">
        <w:rPr>
          <w:rFonts w:cstheme="minorHAnsi"/>
          <w:sz w:val="22"/>
          <w:szCs w:val="22"/>
        </w:rPr>
        <w:t xml:space="preserve"> officielle </w:t>
      </w:r>
      <w:r w:rsidR="005F6A10" w:rsidRPr="00921992">
        <w:rPr>
          <w:rFonts w:cstheme="minorHAnsi"/>
          <w:sz w:val="22"/>
          <w:szCs w:val="22"/>
        </w:rPr>
        <w:t>à</w:t>
      </w:r>
      <w:r w:rsidR="008E4BA7" w:rsidRPr="00921992">
        <w:rPr>
          <w:rFonts w:cstheme="minorHAnsi"/>
          <w:sz w:val="22"/>
          <w:szCs w:val="22"/>
        </w:rPr>
        <w:t xml:space="preserve"> adopt</w:t>
      </w:r>
      <w:r w:rsidR="005F6A10" w:rsidRPr="00921992">
        <w:rPr>
          <w:rFonts w:cstheme="minorHAnsi"/>
          <w:sz w:val="22"/>
          <w:szCs w:val="22"/>
        </w:rPr>
        <w:t>er</w:t>
      </w:r>
      <w:r w:rsidR="008E4BA7" w:rsidRPr="00921992">
        <w:rPr>
          <w:rFonts w:cstheme="minorHAnsi"/>
          <w:sz w:val="22"/>
          <w:szCs w:val="22"/>
        </w:rPr>
        <w:t xml:space="preserve"> par</w:t>
      </w:r>
      <w:r w:rsidR="00A4663F" w:rsidRPr="00921992">
        <w:rPr>
          <w:rFonts w:cstheme="minorHAnsi"/>
          <w:sz w:val="22"/>
          <w:szCs w:val="22"/>
        </w:rPr>
        <w:t xml:space="preserve"> MedWet ni sur son statut jurid</w:t>
      </w:r>
      <w:r w:rsidR="008E4BA7" w:rsidRPr="00921992">
        <w:rPr>
          <w:rFonts w:cstheme="minorHAnsi"/>
          <w:sz w:val="22"/>
          <w:szCs w:val="22"/>
        </w:rPr>
        <w:t>ique</w:t>
      </w:r>
      <w:r w:rsidR="005F6A10" w:rsidRPr="00921992">
        <w:rPr>
          <w:rFonts w:cstheme="minorHAnsi"/>
          <w:sz w:val="22"/>
          <w:szCs w:val="22"/>
        </w:rPr>
        <w:t>. Elle se contente de qualifier</w:t>
      </w:r>
      <w:r w:rsidR="00A4663F" w:rsidRPr="00921992">
        <w:rPr>
          <w:rFonts w:cstheme="minorHAnsi"/>
          <w:sz w:val="22"/>
          <w:szCs w:val="22"/>
        </w:rPr>
        <w:t xml:space="preserve"> l</w:t>
      </w:r>
      <w:r w:rsidR="00012E7F" w:rsidRPr="00921992">
        <w:rPr>
          <w:rFonts w:cstheme="minorHAnsi"/>
          <w:sz w:val="22"/>
          <w:szCs w:val="22"/>
        </w:rPr>
        <w:t>’</w:t>
      </w:r>
      <w:r w:rsidR="00A4663F" w:rsidRPr="00921992">
        <w:rPr>
          <w:rFonts w:cstheme="minorHAnsi"/>
          <w:sz w:val="22"/>
          <w:szCs w:val="22"/>
        </w:rPr>
        <w:t xml:space="preserve">initiative </w:t>
      </w:r>
      <w:r w:rsidR="005F6A10" w:rsidRPr="00921992">
        <w:rPr>
          <w:rFonts w:cstheme="minorHAnsi"/>
          <w:sz w:val="22"/>
          <w:szCs w:val="22"/>
        </w:rPr>
        <w:t>de</w:t>
      </w:r>
      <w:r w:rsidR="00A4663F" w:rsidRPr="00921992">
        <w:rPr>
          <w:rFonts w:cstheme="minorHAnsi"/>
          <w:sz w:val="22"/>
          <w:szCs w:val="22"/>
        </w:rPr>
        <w:t xml:space="preserve"> « collaboration ». En outre, si la </w:t>
      </w:r>
      <w:r w:rsidR="00C549DC" w:rsidRPr="00921992">
        <w:rPr>
          <w:rFonts w:cstheme="minorHAnsi"/>
          <w:sz w:val="22"/>
          <w:szCs w:val="22"/>
        </w:rPr>
        <w:t>R</w:t>
      </w:r>
      <w:r w:rsidR="00A4663F" w:rsidRPr="00921992">
        <w:rPr>
          <w:rFonts w:cstheme="minorHAnsi"/>
          <w:sz w:val="22"/>
          <w:szCs w:val="22"/>
        </w:rPr>
        <w:t>ecommandation n</w:t>
      </w:r>
      <w:r w:rsidR="00012E7F" w:rsidRPr="00921992">
        <w:rPr>
          <w:rFonts w:cstheme="minorHAnsi"/>
          <w:sz w:val="22"/>
          <w:szCs w:val="22"/>
        </w:rPr>
        <w:t>’</w:t>
      </w:r>
      <w:r w:rsidR="00A4663F" w:rsidRPr="00921992">
        <w:rPr>
          <w:rFonts w:cstheme="minorHAnsi"/>
          <w:sz w:val="22"/>
          <w:szCs w:val="22"/>
        </w:rPr>
        <w:t xml:space="preserve">autorise pas </w:t>
      </w:r>
      <w:r w:rsidR="005F6A10" w:rsidRPr="00921992">
        <w:rPr>
          <w:rFonts w:cstheme="minorHAnsi"/>
          <w:sz w:val="22"/>
          <w:szCs w:val="22"/>
        </w:rPr>
        <w:t>offici</w:t>
      </w:r>
      <w:r w:rsidR="00A4663F" w:rsidRPr="00921992">
        <w:rPr>
          <w:rFonts w:cstheme="minorHAnsi"/>
          <w:sz w:val="22"/>
          <w:szCs w:val="22"/>
        </w:rPr>
        <w:t>ellement la création d</w:t>
      </w:r>
      <w:r w:rsidR="00012E7F" w:rsidRPr="00921992">
        <w:rPr>
          <w:rFonts w:cstheme="minorHAnsi"/>
          <w:sz w:val="22"/>
          <w:szCs w:val="22"/>
        </w:rPr>
        <w:t>’</w:t>
      </w:r>
      <w:r w:rsidR="00A4663F" w:rsidRPr="00921992">
        <w:rPr>
          <w:rFonts w:cstheme="minorHAnsi"/>
          <w:sz w:val="22"/>
          <w:szCs w:val="22"/>
        </w:rPr>
        <w:t xml:space="preserve">autres entités (sur le modèle de MedWet), les Parties contractantes </w:t>
      </w:r>
      <w:r w:rsidR="0033369A" w:rsidRPr="00921992">
        <w:rPr>
          <w:rFonts w:cstheme="minorHAnsi"/>
          <w:sz w:val="22"/>
          <w:szCs w:val="22"/>
        </w:rPr>
        <w:t>sont encouragées à</w:t>
      </w:r>
      <w:r w:rsidR="00A4663F" w:rsidRPr="00921992">
        <w:rPr>
          <w:rFonts w:cstheme="minorHAnsi"/>
          <w:sz w:val="22"/>
          <w:szCs w:val="22"/>
        </w:rPr>
        <w:t xml:space="preserve"> examiner l</w:t>
      </w:r>
      <w:r w:rsidR="00012E7F" w:rsidRPr="00921992">
        <w:rPr>
          <w:rFonts w:cstheme="minorHAnsi"/>
          <w:sz w:val="22"/>
          <w:szCs w:val="22"/>
        </w:rPr>
        <w:t>’</w:t>
      </w:r>
      <w:r w:rsidR="00A4663F" w:rsidRPr="00921992">
        <w:rPr>
          <w:rFonts w:cstheme="minorHAnsi"/>
          <w:sz w:val="22"/>
          <w:szCs w:val="22"/>
        </w:rPr>
        <w:t>intérêt d</w:t>
      </w:r>
      <w:r w:rsidR="00012E7F" w:rsidRPr="00921992">
        <w:rPr>
          <w:rFonts w:cstheme="minorHAnsi"/>
          <w:sz w:val="22"/>
          <w:szCs w:val="22"/>
        </w:rPr>
        <w:t>’</w:t>
      </w:r>
      <w:r w:rsidR="00B75144" w:rsidRPr="00921992">
        <w:rPr>
          <w:rFonts w:cstheme="minorHAnsi"/>
          <w:sz w:val="22"/>
          <w:szCs w:val="22"/>
        </w:rPr>
        <w:t xml:space="preserve">une </w:t>
      </w:r>
      <w:r w:rsidR="00A4663F" w:rsidRPr="00921992">
        <w:rPr>
          <w:rFonts w:cstheme="minorHAnsi"/>
          <w:sz w:val="22"/>
          <w:szCs w:val="22"/>
        </w:rPr>
        <w:t>coopér</w:t>
      </w:r>
      <w:r w:rsidR="00B75144" w:rsidRPr="00921992">
        <w:rPr>
          <w:rFonts w:cstheme="minorHAnsi"/>
          <w:sz w:val="22"/>
          <w:szCs w:val="22"/>
        </w:rPr>
        <w:t>ation du même type</w:t>
      </w:r>
      <w:r w:rsidR="00A4663F" w:rsidRPr="00921992">
        <w:rPr>
          <w:rFonts w:cstheme="minorHAnsi"/>
          <w:sz w:val="22"/>
          <w:szCs w:val="22"/>
        </w:rPr>
        <w:t xml:space="preserve"> au niveau régional</w:t>
      </w:r>
      <w:r w:rsidR="006135DE" w:rsidRPr="00921992">
        <w:rPr>
          <w:rFonts w:cstheme="minorHAnsi"/>
          <w:sz w:val="22"/>
          <w:szCs w:val="22"/>
        </w:rPr>
        <w:t xml:space="preserve">. </w:t>
      </w:r>
    </w:p>
    <w:p w14:paraId="73C30A97" w14:textId="77777777" w:rsidR="006135DE" w:rsidRPr="003303B6" w:rsidRDefault="006135DE" w:rsidP="00921992">
      <w:pPr>
        <w:pStyle w:val="ListParagraph"/>
        <w:ind w:left="425" w:hanging="425"/>
        <w:rPr>
          <w:rFonts w:cstheme="minorHAnsi"/>
          <w:b/>
          <w:sz w:val="22"/>
          <w:szCs w:val="22"/>
        </w:rPr>
      </w:pPr>
    </w:p>
    <w:p w14:paraId="1C7A28C3" w14:textId="3FA7D4DE" w:rsidR="006135DE" w:rsidRPr="00921992" w:rsidRDefault="00AB312A" w:rsidP="00921992">
      <w:pPr>
        <w:ind w:left="425" w:hanging="425"/>
        <w:rPr>
          <w:rFonts w:cstheme="minorHAnsi"/>
          <w:b/>
          <w:sz w:val="22"/>
          <w:szCs w:val="22"/>
        </w:rPr>
      </w:pPr>
      <w:r>
        <w:rPr>
          <w:rFonts w:cstheme="minorHAnsi"/>
          <w:sz w:val="22"/>
          <w:szCs w:val="22"/>
        </w:rPr>
        <w:t>1</w:t>
      </w:r>
      <w:r w:rsidR="00F07F26">
        <w:rPr>
          <w:rFonts w:cstheme="minorHAnsi"/>
          <w:sz w:val="22"/>
          <w:szCs w:val="22"/>
        </w:rPr>
        <w:t>4</w:t>
      </w:r>
      <w:r>
        <w:rPr>
          <w:rFonts w:cstheme="minorHAnsi"/>
          <w:sz w:val="22"/>
          <w:szCs w:val="22"/>
        </w:rPr>
        <w:t>.</w:t>
      </w:r>
      <w:r>
        <w:rPr>
          <w:rFonts w:cstheme="minorHAnsi"/>
          <w:sz w:val="22"/>
          <w:szCs w:val="22"/>
        </w:rPr>
        <w:tab/>
      </w:r>
      <w:r w:rsidR="008F633C" w:rsidRPr="00921992">
        <w:rPr>
          <w:rFonts w:cstheme="minorHAnsi"/>
          <w:sz w:val="22"/>
          <w:szCs w:val="22"/>
        </w:rPr>
        <w:t xml:space="preserve">La </w:t>
      </w:r>
      <w:r w:rsidR="009104DF" w:rsidRPr="00921992">
        <w:rPr>
          <w:rFonts w:cstheme="minorHAnsi"/>
          <w:b/>
          <w:sz w:val="22"/>
          <w:szCs w:val="22"/>
        </w:rPr>
        <w:t>Résolution</w:t>
      </w:r>
      <w:r w:rsidR="006135DE" w:rsidRPr="00921992">
        <w:rPr>
          <w:rFonts w:cstheme="minorHAnsi"/>
          <w:b/>
          <w:sz w:val="22"/>
          <w:szCs w:val="22"/>
        </w:rPr>
        <w:t xml:space="preserve"> VII.22</w:t>
      </w:r>
      <w:r w:rsidR="00B75144" w:rsidRPr="00921992">
        <w:rPr>
          <w:rFonts w:cstheme="minorHAnsi"/>
          <w:b/>
          <w:sz w:val="22"/>
          <w:szCs w:val="22"/>
        </w:rPr>
        <w:t xml:space="preserve"> </w:t>
      </w:r>
      <w:r w:rsidR="006135DE" w:rsidRPr="00921992">
        <w:rPr>
          <w:rFonts w:cstheme="minorHAnsi"/>
          <w:sz w:val="22"/>
          <w:szCs w:val="22"/>
        </w:rPr>
        <w:t xml:space="preserve">: </w:t>
      </w:r>
      <w:r w:rsidR="00DA5F98" w:rsidRPr="00921992">
        <w:rPr>
          <w:rFonts w:cstheme="minorHAnsi"/>
          <w:i/>
          <w:sz w:val="22"/>
          <w:szCs w:val="22"/>
        </w:rPr>
        <w:t>Structure de coopération pour les zones humides méditerranéennes</w:t>
      </w:r>
      <w:r w:rsidR="00DA5F98" w:rsidRPr="00921992">
        <w:rPr>
          <w:rFonts w:cstheme="minorHAnsi"/>
          <w:sz w:val="22"/>
          <w:szCs w:val="22"/>
        </w:rPr>
        <w:t xml:space="preserve"> </w:t>
      </w:r>
      <w:r w:rsidR="006135DE" w:rsidRPr="00921992">
        <w:rPr>
          <w:rFonts w:cstheme="minorHAnsi"/>
          <w:sz w:val="22"/>
          <w:szCs w:val="22"/>
        </w:rPr>
        <w:t>(C</w:t>
      </w:r>
      <w:r w:rsidR="009A22AF" w:rsidRPr="00921992">
        <w:rPr>
          <w:rFonts w:cstheme="minorHAnsi"/>
          <w:sz w:val="22"/>
          <w:szCs w:val="22"/>
        </w:rPr>
        <w:t>O</w:t>
      </w:r>
      <w:r w:rsidR="006135DE" w:rsidRPr="00921992">
        <w:rPr>
          <w:rFonts w:cstheme="minorHAnsi"/>
          <w:sz w:val="22"/>
          <w:szCs w:val="22"/>
        </w:rPr>
        <w:t xml:space="preserve">P7, 1999) </w:t>
      </w:r>
      <w:r w:rsidR="008F633C" w:rsidRPr="00921992">
        <w:rPr>
          <w:rFonts w:cstheme="minorHAnsi"/>
          <w:sz w:val="22"/>
          <w:szCs w:val="22"/>
        </w:rPr>
        <w:t xml:space="preserve">approuve officiellement </w:t>
      </w:r>
      <w:r w:rsidR="00B152C3" w:rsidRPr="00921992">
        <w:rPr>
          <w:rFonts w:cstheme="minorHAnsi"/>
          <w:sz w:val="22"/>
          <w:szCs w:val="22"/>
        </w:rPr>
        <w:t xml:space="preserve">la </w:t>
      </w:r>
      <w:r w:rsidR="00E45E55" w:rsidRPr="00921992">
        <w:rPr>
          <w:rFonts w:cstheme="minorHAnsi"/>
          <w:sz w:val="22"/>
          <w:szCs w:val="22"/>
        </w:rPr>
        <w:t>« </w:t>
      </w:r>
      <w:r w:rsidR="00B152C3" w:rsidRPr="00921992">
        <w:rPr>
          <w:rFonts w:cstheme="minorHAnsi"/>
          <w:sz w:val="22"/>
          <w:szCs w:val="22"/>
        </w:rPr>
        <w:t>création du Comité pour les zones humides méditerranéennes (MedWet/Com) dans le cadre de la Convention, en tant que forum pour la collaboration relative aux zones humides dans la région méditerranéenne et conseiller auprès de la Convention pour les questions intéressant la région</w:t>
      </w:r>
      <w:r w:rsidR="00E45E55" w:rsidRPr="00921992">
        <w:rPr>
          <w:rFonts w:cstheme="minorHAnsi"/>
          <w:sz w:val="22"/>
          <w:szCs w:val="22"/>
        </w:rPr>
        <w:t> »</w:t>
      </w:r>
      <w:r w:rsidR="00B152C3" w:rsidRPr="00921992">
        <w:rPr>
          <w:rFonts w:cstheme="minorHAnsi"/>
          <w:sz w:val="22"/>
          <w:szCs w:val="22"/>
        </w:rPr>
        <w:t>.</w:t>
      </w:r>
      <w:r w:rsidR="00E45E55" w:rsidRPr="00921992">
        <w:rPr>
          <w:rFonts w:cstheme="minorHAnsi"/>
          <w:sz w:val="22"/>
          <w:szCs w:val="22"/>
        </w:rPr>
        <w:t xml:space="preserve"> </w:t>
      </w:r>
      <w:r w:rsidR="006135DE" w:rsidRPr="00921992">
        <w:rPr>
          <w:rFonts w:cstheme="minorHAnsi"/>
          <w:sz w:val="22"/>
          <w:szCs w:val="22"/>
        </w:rPr>
        <w:t xml:space="preserve">MedWet </w:t>
      </w:r>
      <w:r w:rsidR="00E45E55" w:rsidRPr="00921992">
        <w:rPr>
          <w:rFonts w:cstheme="minorHAnsi"/>
          <w:sz w:val="22"/>
          <w:szCs w:val="22"/>
        </w:rPr>
        <w:t>et</w:t>
      </w:r>
      <w:r w:rsidR="006135DE" w:rsidRPr="00921992">
        <w:rPr>
          <w:rFonts w:cstheme="minorHAnsi"/>
          <w:sz w:val="22"/>
          <w:szCs w:val="22"/>
        </w:rPr>
        <w:t xml:space="preserve"> </w:t>
      </w:r>
      <w:r w:rsidR="00E45E55" w:rsidRPr="00921992">
        <w:rPr>
          <w:rFonts w:cstheme="minorHAnsi"/>
          <w:sz w:val="22"/>
          <w:szCs w:val="22"/>
        </w:rPr>
        <w:t>le</w:t>
      </w:r>
      <w:r w:rsidR="006135DE" w:rsidRPr="00921992">
        <w:rPr>
          <w:rFonts w:cstheme="minorHAnsi"/>
          <w:sz w:val="22"/>
          <w:szCs w:val="22"/>
        </w:rPr>
        <w:t xml:space="preserve"> </w:t>
      </w:r>
      <w:r w:rsidR="00E45E55" w:rsidRPr="00921992">
        <w:rPr>
          <w:rFonts w:cstheme="minorHAnsi"/>
          <w:sz w:val="22"/>
          <w:szCs w:val="22"/>
        </w:rPr>
        <w:t xml:space="preserve">Comité semblent être effectivement une seule et même entité. Cela </w:t>
      </w:r>
      <w:r w:rsidR="00B75144" w:rsidRPr="00921992">
        <w:rPr>
          <w:rFonts w:cstheme="minorHAnsi"/>
          <w:sz w:val="22"/>
          <w:szCs w:val="22"/>
        </w:rPr>
        <w:t>confirme</w:t>
      </w:r>
      <w:r w:rsidR="00E45E55" w:rsidRPr="00921992">
        <w:rPr>
          <w:rFonts w:cstheme="minorHAnsi"/>
          <w:sz w:val="22"/>
          <w:szCs w:val="22"/>
        </w:rPr>
        <w:t xml:space="preserve"> que la Conférence des Parties contractantes approuve à nouveau un cadre de </w:t>
      </w:r>
      <w:r w:rsidR="003F5521" w:rsidRPr="00921992">
        <w:rPr>
          <w:rFonts w:cstheme="minorHAnsi"/>
          <w:sz w:val="22"/>
          <w:szCs w:val="22"/>
        </w:rPr>
        <w:t>coopération</w:t>
      </w:r>
      <w:r w:rsidR="00E45E55" w:rsidRPr="00921992">
        <w:rPr>
          <w:rFonts w:cstheme="minorHAnsi"/>
          <w:sz w:val="22"/>
          <w:szCs w:val="22"/>
        </w:rPr>
        <w:t xml:space="preserve"> (comme le suggère le titre de la Résolution), plutôt qu</w:t>
      </w:r>
      <w:r w:rsidR="00012E7F" w:rsidRPr="00921992">
        <w:rPr>
          <w:rFonts w:cstheme="minorHAnsi"/>
          <w:sz w:val="22"/>
          <w:szCs w:val="22"/>
        </w:rPr>
        <w:t>’</w:t>
      </w:r>
      <w:r w:rsidR="00E45E55" w:rsidRPr="00921992">
        <w:rPr>
          <w:rFonts w:cstheme="minorHAnsi"/>
          <w:sz w:val="22"/>
          <w:szCs w:val="22"/>
        </w:rPr>
        <w:t xml:space="preserve">une structure </w:t>
      </w:r>
      <w:r w:rsidR="00B06E9D" w:rsidRPr="00921992">
        <w:rPr>
          <w:rFonts w:cstheme="minorHAnsi"/>
          <w:sz w:val="22"/>
          <w:szCs w:val="22"/>
        </w:rPr>
        <w:t>d</w:t>
      </w:r>
      <w:r w:rsidR="00012E7F" w:rsidRPr="00921992">
        <w:rPr>
          <w:rFonts w:cstheme="minorHAnsi"/>
          <w:sz w:val="22"/>
          <w:szCs w:val="22"/>
        </w:rPr>
        <w:t>’</w:t>
      </w:r>
      <w:r w:rsidR="00B06E9D" w:rsidRPr="00921992">
        <w:rPr>
          <w:rFonts w:cstheme="minorHAnsi"/>
          <w:sz w:val="22"/>
          <w:szCs w:val="22"/>
        </w:rPr>
        <w:t>entreprise</w:t>
      </w:r>
      <w:r w:rsidR="00E45E55" w:rsidRPr="00921992">
        <w:rPr>
          <w:rFonts w:cstheme="minorHAnsi"/>
          <w:sz w:val="22"/>
          <w:szCs w:val="22"/>
        </w:rPr>
        <w:t xml:space="preserve"> officielle </w:t>
      </w:r>
      <w:r w:rsidR="00B75144" w:rsidRPr="00921992">
        <w:rPr>
          <w:rFonts w:cstheme="minorHAnsi"/>
          <w:sz w:val="22"/>
          <w:szCs w:val="22"/>
        </w:rPr>
        <w:t>dotée d</w:t>
      </w:r>
      <w:r w:rsidR="00012E7F" w:rsidRPr="00921992">
        <w:rPr>
          <w:rFonts w:cstheme="minorHAnsi"/>
          <w:sz w:val="22"/>
          <w:szCs w:val="22"/>
        </w:rPr>
        <w:t>’</w:t>
      </w:r>
      <w:r w:rsidR="003F5521" w:rsidRPr="00921992">
        <w:rPr>
          <w:rFonts w:cstheme="minorHAnsi"/>
          <w:sz w:val="22"/>
          <w:szCs w:val="22"/>
        </w:rPr>
        <w:t>un</w:t>
      </w:r>
      <w:r w:rsidR="00E45E55" w:rsidRPr="00921992">
        <w:rPr>
          <w:rFonts w:cstheme="minorHAnsi"/>
          <w:sz w:val="22"/>
          <w:szCs w:val="22"/>
        </w:rPr>
        <w:t xml:space="preserve"> sta</w:t>
      </w:r>
      <w:r w:rsidR="003F5521" w:rsidRPr="00921992">
        <w:rPr>
          <w:rFonts w:cstheme="minorHAnsi"/>
          <w:sz w:val="22"/>
          <w:szCs w:val="22"/>
        </w:rPr>
        <w:t xml:space="preserve">tut ou </w:t>
      </w:r>
      <w:r w:rsidR="00B75144" w:rsidRPr="00921992">
        <w:rPr>
          <w:rFonts w:cstheme="minorHAnsi"/>
          <w:sz w:val="22"/>
          <w:szCs w:val="22"/>
        </w:rPr>
        <w:t>d</w:t>
      </w:r>
      <w:r w:rsidR="00012E7F" w:rsidRPr="00921992">
        <w:rPr>
          <w:rFonts w:cstheme="minorHAnsi"/>
          <w:sz w:val="22"/>
          <w:szCs w:val="22"/>
        </w:rPr>
        <w:t>’</w:t>
      </w:r>
      <w:r w:rsidR="00E45E55" w:rsidRPr="00921992">
        <w:rPr>
          <w:rFonts w:cstheme="minorHAnsi"/>
          <w:sz w:val="22"/>
          <w:szCs w:val="22"/>
        </w:rPr>
        <w:t xml:space="preserve">une personnalité </w:t>
      </w:r>
      <w:r w:rsidR="003F5521" w:rsidRPr="00921992">
        <w:rPr>
          <w:rFonts w:cstheme="minorHAnsi"/>
          <w:sz w:val="22"/>
          <w:szCs w:val="22"/>
        </w:rPr>
        <w:t>juridique</w:t>
      </w:r>
      <w:r w:rsidR="00E45E55" w:rsidRPr="00921992">
        <w:rPr>
          <w:rFonts w:cstheme="minorHAnsi"/>
          <w:sz w:val="22"/>
          <w:szCs w:val="22"/>
        </w:rPr>
        <w:t xml:space="preserve"> </w:t>
      </w:r>
      <w:r w:rsidR="003F5521" w:rsidRPr="00921992">
        <w:rPr>
          <w:rFonts w:cstheme="minorHAnsi"/>
          <w:sz w:val="22"/>
          <w:szCs w:val="22"/>
        </w:rPr>
        <w:t>spécifique</w:t>
      </w:r>
      <w:r w:rsidR="00E45E55" w:rsidRPr="00921992">
        <w:rPr>
          <w:rFonts w:cstheme="minorHAnsi"/>
          <w:sz w:val="22"/>
          <w:szCs w:val="22"/>
        </w:rPr>
        <w:t>.</w:t>
      </w:r>
    </w:p>
    <w:p w14:paraId="157A7584" w14:textId="77777777" w:rsidR="006135DE" w:rsidRPr="003303B6" w:rsidRDefault="006135DE" w:rsidP="00921992">
      <w:pPr>
        <w:ind w:left="425" w:hanging="425"/>
        <w:rPr>
          <w:rFonts w:cstheme="minorHAnsi"/>
          <w:b/>
          <w:sz w:val="22"/>
          <w:szCs w:val="22"/>
        </w:rPr>
      </w:pPr>
    </w:p>
    <w:p w14:paraId="15FB1708" w14:textId="5FED4A95" w:rsidR="006135DE" w:rsidRPr="00921992" w:rsidRDefault="00AB312A" w:rsidP="00921992">
      <w:pPr>
        <w:ind w:left="425" w:hanging="425"/>
        <w:rPr>
          <w:rFonts w:cstheme="minorHAnsi"/>
          <w:b/>
          <w:sz w:val="22"/>
          <w:szCs w:val="22"/>
        </w:rPr>
      </w:pPr>
      <w:r>
        <w:rPr>
          <w:rFonts w:cstheme="minorHAnsi"/>
          <w:sz w:val="22"/>
          <w:szCs w:val="22"/>
        </w:rPr>
        <w:t>1</w:t>
      </w:r>
      <w:r w:rsidR="00F07F26">
        <w:rPr>
          <w:rFonts w:cstheme="minorHAnsi"/>
          <w:sz w:val="22"/>
          <w:szCs w:val="22"/>
        </w:rPr>
        <w:t>5</w:t>
      </w:r>
      <w:r>
        <w:rPr>
          <w:rFonts w:cstheme="minorHAnsi"/>
          <w:sz w:val="22"/>
          <w:szCs w:val="22"/>
        </w:rPr>
        <w:t>.</w:t>
      </w:r>
      <w:r>
        <w:rPr>
          <w:rFonts w:cstheme="minorHAnsi"/>
          <w:sz w:val="22"/>
          <w:szCs w:val="22"/>
        </w:rPr>
        <w:tab/>
      </w:r>
      <w:r w:rsidR="00E45E55" w:rsidRPr="00921992">
        <w:rPr>
          <w:rFonts w:cstheme="minorHAnsi"/>
          <w:sz w:val="22"/>
          <w:szCs w:val="22"/>
        </w:rPr>
        <w:t>La</w:t>
      </w:r>
      <w:r w:rsidR="00E45E55" w:rsidRPr="00921992">
        <w:rPr>
          <w:rFonts w:cstheme="minorHAnsi"/>
          <w:b/>
          <w:sz w:val="22"/>
          <w:szCs w:val="22"/>
        </w:rPr>
        <w:t xml:space="preserve"> </w:t>
      </w:r>
      <w:r w:rsidR="006135DE" w:rsidRPr="00921992">
        <w:rPr>
          <w:rFonts w:cstheme="minorHAnsi"/>
          <w:b/>
          <w:sz w:val="22"/>
          <w:szCs w:val="22"/>
        </w:rPr>
        <w:t>R</w:t>
      </w:r>
      <w:r w:rsidR="00E45E55" w:rsidRPr="00921992">
        <w:rPr>
          <w:rFonts w:cstheme="minorHAnsi"/>
          <w:b/>
          <w:sz w:val="22"/>
          <w:szCs w:val="22"/>
        </w:rPr>
        <w:t>é</w:t>
      </w:r>
      <w:r w:rsidR="006135DE" w:rsidRPr="00921992">
        <w:rPr>
          <w:rFonts w:cstheme="minorHAnsi"/>
          <w:b/>
          <w:sz w:val="22"/>
          <w:szCs w:val="22"/>
        </w:rPr>
        <w:t>solution VIII.30</w:t>
      </w:r>
      <w:r w:rsidR="00F85E4D" w:rsidRPr="00921992">
        <w:rPr>
          <w:rFonts w:cstheme="minorHAnsi"/>
          <w:b/>
          <w:sz w:val="22"/>
          <w:szCs w:val="22"/>
        </w:rPr>
        <w:t xml:space="preserve"> </w:t>
      </w:r>
      <w:r w:rsidR="006135DE" w:rsidRPr="00921992">
        <w:rPr>
          <w:rFonts w:cstheme="minorHAnsi"/>
          <w:sz w:val="22"/>
          <w:szCs w:val="22"/>
        </w:rPr>
        <w:t xml:space="preserve">: </w:t>
      </w:r>
      <w:r w:rsidR="0042268C" w:rsidRPr="00921992">
        <w:rPr>
          <w:rFonts w:cstheme="minorHAnsi"/>
          <w:i/>
          <w:sz w:val="22"/>
          <w:szCs w:val="22"/>
        </w:rPr>
        <w:t>Initiatives régionales pour renforcer la mise en œuvre de la Convention</w:t>
      </w:r>
      <w:r w:rsidR="0042268C" w:rsidRPr="00921992">
        <w:rPr>
          <w:rFonts w:cstheme="minorHAnsi"/>
          <w:sz w:val="22"/>
          <w:szCs w:val="22"/>
        </w:rPr>
        <w:t xml:space="preserve"> </w:t>
      </w:r>
      <w:r w:rsidR="00EA6D7A" w:rsidRPr="00921992">
        <w:rPr>
          <w:rFonts w:cstheme="minorHAnsi"/>
          <w:sz w:val="22"/>
          <w:szCs w:val="22"/>
        </w:rPr>
        <w:t>(C</w:t>
      </w:r>
      <w:r w:rsidR="009A22AF" w:rsidRPr="00921992">
        <w:rPr>
          <w:rFonts w:cstheme="minorHAnsi"/>
          <w:sz w:val="22"/>
          <w:szCs w:val="22"/>
        </w:rPr>
        <w:t>O</w:t>
      </w:r>
      <w:r w:rsidR="00EA6D7A" w:rsidRPr="00921992">
        <w:rPr>
          <w:rFonts w:cstheme="minorHAnsi"/>
          <w:sz w:val="22"/>
          <w:szCs w:val="22"/>
        </w:rPr>
        <w:t>P8, 2002)</w:t>
      </w:r>
      <w:r w:rsidR="006135DE" w:rsidRPr="00921992">
        <w:rPr>
          <w:rFonts w:cstheme="minorHAnsi"/>
          <w:sz w:val="22"/>
          <w:szCs w:val="22"/>
        </w:rPr>
        <w:t xml:space="preserve"> </w:t>
      </w:r>
      <w:r w:rsidR="009D05F1" w:rsidRPr="00921992">
        <w:rPr>
          <w:rFonts w:cstheme="minorHAnsi"/>
          <w:sz w:val="22"/>
          <w:szCs w:val="22"/>
        </w:rPr>
        <w:t>marqu</w:t>
      </w:r>
      <w:r w:rsidR="00F85E4D" w:rsidRPr="00921992">
        <w:rPr>
          <w:rFonts w:cstheme="minorHAnsi"/>
          <w:sz w:val="22"/>
          <w:szCs w:val="22"/>
        </w:rPr>
        <w:t>e</w:t>
      </w:r>
      <w:r w:rsidR="00E45E55" w:rsidRPr="00921992">
        <w:rPr>
          <w:rFonts w:cstheme="minorHAnsi"/>
          <w:sz w:val="22"/>
          <w:szCs w:val="22"/>
        </w:rPr>
        <w:t xml:space="preserve"> un tournant dans la mesure où</w:t>
      </w:r>
      <w:r w:rsidR="009D05F1" w:rsidRPr="00921992">
        <w:rPr>
          <w:rFonts w:cstheme="minorHAnsi"/>
          <w:sz w:val="22"/>
          <w:szCs w:val="22"/>
        </w:rPr>
        <w:t>,</w:t>
      </w:r>
      <w:r w:rsidR="00E45E55" w:rsidRPr="00921992">
        <w:rPr>
          <w:rFonts w:cstheme="minorHAnsi"/>
          <w:sz w:val="22"/>
          <w:szCs w:val="22"/>
        </w:rPr>
        <w:t xml:space="preserve"> </w:t>
      </w:r>
      <w:r w:rsidR="009D05F1" w:rsidRPr="00921992">
        <w:rPr>
          <w:rFonts w:cstheme="minorHAnsi"/>
          <w:sz w:val="22"/>
          <w:szCs w:val="22"/>
        </w:rPr>
        <w:t>pour</w:t>
      </w:r>
      <w:r w:rsidR="00E45E55" w:rsidRPr="00921992">
        <w:rPr>
          <w:rFonts w:cstheme="minorHAnsi"/>
          <w:sz w:val="22"/>
          <w:szCs w:val="22"/>
        </w:rPr>
        <w:t xml:space="preserve"> la première fois</w:t>
      </w:r>
      <w:r w:rsidR="009D05F1" w:rsidRPr="00921992">
        <w:rPr>
          <w:rFonts w:cstheme="minorHAnsi"/>
          <w:sz w:val="22"/>
          <w:szCs w:val="22"/>
        </w:rPr>
        <w:t>,</w:t>
      </w:r>
      <w:r w:rsidR="00E45E55" w:rsidRPr="00921992">
        <w:rPr>
          <w:rFonts w:cstheme="minorHAnsi"/>
          <w:sz w:val="22"/>
          <w:szCs w:val="22"/>
        </w:rPr>
        <w:t xml:space="preserve"> la Conférence des Parties contractantes </w:t>
      </w:r>
      <w:r w:rsidR="00EA6D7A" w:rsidRPr="00921992">
        <w:rPr>
          <w:rFonts w:cstheme="minorHAnsi"/>
          <w:sz w:val="22"/>
          <w:szCs w:val="22"/>
        </w:rPr>
        <w:t>élabor</w:t>
      </w:r>
      <w:r w:rsidR="00F85E4D" w:rsidRPr="00921992">
        <w:rPr>
          <w:rFonts w:cstheme="minorHAnsi"/>
          <w:sz w:val="22"/>
          <w:szCs w:val="22"/>
        </w:rPr>
        <w:t>e</w:t>
      </w:r>
      <w:r w:rsidR="00E45E55" w:rsidRPr="00921992">
        <w:rPr>
          <w:rFonts w:cstheme="minorHAnsi"/>
          <w:sz w:val="22"/>
          <w:szCs w:val="22"/>
        </w:rPr>
        <w:t xml:space="preserve"> et approuv</w:t>
      </w:r>
      <w:r w:rsidR="00F85E4D" w:rsidRPr="00921992">
        <w:rPr>
          <w:rFonts w:cstheme="minorHAnsi"/>
          <w:sz w:val="22"/>
          <w:szCs w:val="22"/>
        </w:rPr>
        <w:t>e</w:t>
      </w:r>
      <w:r w:rsidR="00E45E55" w:rsidRPr="00921992">
        <w:rPr>
          <w:rFonts w:cstheme="minorHAnsi"/>
          <w:sz w:val="22"/>
          <w:szCs w:val="22"/>
        </w:rPr>
        <w:t xml:space="preserve"> officiellement des lignes directrices générales concernant les </w:t>
      </w:r>
      <w:r w:rsidR="00EA6D7A" w:rsidRPr="00921992">
        <w:rPr>
          <w:rFonts w:cstheme="minorHAnsi"/>
          <w:sz w:val="22"/>
          <w:szCs w:val="22"/>
        </w:rPr>
        <w:t>IRR</w:t>
      </w:r>
      <w:r w:rsidR="00E45E55" w:rsidRPr="00921992">
        <w:rPr>
          <w:rFonts w:cstheme="minorHAnsi"/>
          <w:sz w:val="22"/>
          <w:szCs w:val="22"/>
        </w:rPr>
        <w:t xml:space="preserve">. Le document intitulé « Orientations pour </w:t>
      </w:r>
      <w:r w:rsidR="00EA6D7A" w:rsidRPr="00921992">
        <w:rPr>
          <w:rFonts w:cstheme="minorHAnsi"/>
          <w:sz w:val="22"/>
          <w:szCs w:val="22"/>
        </w:rPr>
        <w:t>l</w:t>
      </w:r>
      <w:r w:rsidR="00012E7F" w:rsidRPr="00921992">
        <w:rPr>
          <w:rFonts w:cstheme="minorHAnsi"/>
          <w:sz w:val="22"/>
          <w:szCs w:val="22"/>
        </w:rPr>
        <w:t>’</w:t>
      </w:r>
      <w:r w:rsidR="00EA6D7A" w:rsidRPr="00921992">
        <w:rPr>
          <w:rFonts w:cstheme="minorHAnsi"/>
          <w:sz w:val="22"/>
          <w:szCs w:val="22"/>
        </w:rPr>
        <w:t>élaboration</w:t>
      </w:r>
      <w:r w:rsidR="00E45E55" w:rsidRPr="00921992">
        <w:rPr>
          <w:rFonts w:cstheme="minorHAnsi"/>
          <w:sz w:val="22"/>
          <w:szCs w:val="22"/>
        </w:rPr>
        <w:t xml:space="preserve"> d</w:t>
      </w:r>
      <w:r w:rsidR="00012E7F" w:rsidRPr="00921992">
        <w:rPr>
          <w:rFonts w:cstheme="minorHAnsi"/>
          <w:sz w:val="22"/>
          <w:szCs w:val="22"/>
        </w:rPr>
        <w:t>’</w:t>
      </w:r>
      <w:r w:rsidR="00E45E55" w:rsidRPr="00921992">
        <w:rPr>
          <w:rFonts w:cstheme="minorHAnsi"/>
          <w:sz w:val="22"/>
          <w:szCs w:val="22"/>
        </w:rPr>
        <w:t xml:space="preserve">initiatives </w:t>
      </w:r>
      <w:r w:rsidR="0064399B" w:rsidRPr="00921992">
        <w:rPr>
          <w:rFonts w:cstheme="minorHAnsi"/>
          <w:sz w:val="22"/>
          <w:szCs w:val="22"/>
        </w:rPr>
        <w:t>régionales</w:t>
      </w:r>
      <w:r w:rsidR="00E45E55" w:rsidRPr="00921992">
        <w:rPr>
          <w:rFonts w:cstheme="minorHAnsi"/>
          <w:sz w:val="22"/>
          <w:szCs w:val="22"/>
        </w:rPr>
        <w:t xml:space="preserve"> dans l</w:t>
      </w:r>
      <w:r w:rsidR="009D05F1" w:rsidRPr="00921992">
        <w:rPr>
          <w:rFonts w:cstheme="minorHAnsi"/>
          <w:sz w:val="22"/>
          <w:szCs w:val="22"/>
        </w:rPr>
        <w:t>e</w:t>
      </w:r>
      <w:r w:rsidR="00E45E55" w:rsidRPr="00921992">
        <w:rPr>
          <w:rFonts w:cstheme="minorHAnsi"/>
          <w:sz w:val="22"/>
          <w:szCs w:val="22"/>
        </w:rPr>
        <w:t xml:space="preserve"> cadre de la Convention </w:t>
      </w:r>
      <w:r w:rsidR="00EA6D7A" w:rsidRPr="00921992">
        <w:rPr>
          <w:rFonts w:cstheme="minorHAnsi"/>
          <w:sz w:val="22"/>
          <w:szCs w:val="22"/>
        </w:rPr>
        <w:t>de Ramsar </w:t>
      </w:r>
      <w:r w:rsidR="00B544CD" w:rsidRPr="00921992">
        <w:rPr>
          <w:rFonts w:cstheme="minorHAnsi"/>
          <w:sz w:val="22"/>
          <w:szCs w:val="22"/>
        </w:rPr>
        <w:t>»</w:t>
      </w:r>
      <w:r w:rsidR="006135DE" w:rsidRPr="00921992">
        <w:rPr>
          <w:rFonts w:cstheme="minorHAnsi"/>
          <w:sz w:val="22"/>
          <w:szCs w:val="22"/>
        </w:rPr>
        <w:t xml:space="preserve"> (</w:t>
      </w:r>
      <w:r w:rsidR="00CB2521" w:rsidRPr="00921992">
        <w:rPr>
          <w:rFonts w:cstheme="minorHAnsi"/>
          <w:b/>
          <w:sz w:val="22"/>
          <w:szCs w:val="22"/>
        </w:rPr>
        <w:t>Orientations</w:t>
      </w:r>
      <w:r w:rsidR="006135DE" w:rsidRPr="00921992">
        <w:rPr>
          <w:rFonts w:cstheme="minorHAnsi"/>
          <w:sz w:val="22"/>
          <w:szCs w:val="22"/>
        </w:rPr>
        <w:t xml:space="preserve">) </w:t>
      </w:r>
      <w:r w:rsidR="0064399B" w:rsidRPr="00921992">
        <w:rPr>
          <w:rFonts w:cstheme="minorHAnsi"/>
          <w:sz w:val="22"/>
          <w:szCs w:val="22"/>
        </w:rPr>
        <w:t xml:space="preserve">énonce un ensemble de principes </w:t>
      </w:r>
      <w:r w:rsidR="006C4005" w:rsidRPr="00921992">
        <w:rPr>
          <w:rFonts w:cstheme="minorHAnsi"/>
          <w:sz w:val="22"/>
          <w:szCs w:val="22"/>
        </w:rPr>
        <w:t xml:space="preserve">simples </w:t>
      </w:r>
      <w:r w:rsidR="0064399B" w:rsidRPr="00921992">
        <w:rPr>
          <w:rFonts w:cstheme="minorHAnsi"/>
          <w:sz w:val="22"/>
          <w:szCs w:val="22"/>
        </w:rPr>
        <w:t xml:space="preserve">en quatre </w:t>
      </w:r>
      <w:r w:rsidR="00F85E4D" w:rsidRPr="00921992">
        <w:rPr>
          <w:rFonts w:cstheme="minorHAnsi"/>
          <w:sz w:val="22"/>
          <w:szCs w:val="22"/>
        </w:rPr>
        <w:t xml:space="preserve">grands volets </w:t>
      </w:r>
      <w:r w:rsidR="0064399B" w:rsidRPr="00921992">
        <w:rPr>
          <w:rFonts w:cstheme="minorHAnsi"/>
          <w:sz w:val="22"/>
          <w:szCs w:val="22"/>
        </w:rPr>
        <w:t>: « </w:t>
      </w:r>
      <w:r w:rsidR="006C4005" w:rsidRPr="00921992">
        <w:rPr>
          <w:rFonts w:cstheme="minorHAnsi"/>
          <w:sz w:val="22"/>
          <w:szCs w:val="22"/>
        </w:rPr>
        <w:t>b</w:t>
      </w:r>
      <w:r w:rsidR="00412BD1" w:rsidRPr="00921992">
        <w:rPr>
          <w:rFonts w:cstheme="minorHAnsi"/>
          <w:sz w:val="22"/>
          <w:szCs w:val="22"/>
        </w:rPr>
        <w:t>ut</w:t>
      </w:r>
      <w:r w:rsidR="0064399B" w:rsidRPr="00921992">
        <w:rPr>
          <w:rFonts w:cstheme="minorHAnsi"/>
          <w:sz w:val="22"/>
          <w:szCs w:val="22"/>
        </w:rPr>
        <w:t> », « </w:t>
      </w:r>
      <w:r w:rsidR="006C4005" w:rsidRPr="00921992">
        <w:rPr>
          <w:rFonts w:cstheme="minorHAnsi"/>
          <w:sz w:val="22"/>
          <w:szCs w:val="22"/>
        </w:rPr>
        <w:t>é</w:t>
      </w:r>
      <w:r w:rsidR="0064399B" w:rsidRPr="00921992">
        <w:rPr>
          <w:rFonts w:cstheme="minorHAnsi"/>
          <w:sz w:val="22"/>
          <w:szCs w:val="22"/>
        </w:rPr>
        <w:t>léments</w:t>
      </w:r>
      <w:r w:rsidR="00412BD1" w:rsidRPr="00921992">
        <w:rPr>
          <w:rFonts w:cstheme="minorHAnsi"/>
          <w:sz w:val="22"/>
          <w:szCs w:val="22"/>
        </w:rPr>
        <w:t xml:space="preserve"> importants</w:t>
      </w:r>
      <w:r w:rsidR="0064399B" w:rsidRPr="00921992">
        <w:rPr>
          <w:rFonts w:cstheme="minorHAnsi"/>
          <w:sz w:val="22"/>
          <w:szCs w:val="22"/>
        </w:rPr>
        <w:t> », « </w:t>
      </w:r>
      <w:r w:rsidR="006C4005" w:rsidRPr="00921992">
        <w:rPr>
          <w:rFonts w:cstheme="minorHAnsi"/>
          <w:sz w:val="22"/>
          <w:szCs w:val="22"/>
        </w:rPr>
        <w:t>a</w:t>
      </w:r>
      <w:r w:rsidR="00412BD1" w:rsidRPr="00921992">
        <w:rPr>
          <w:rFonts w:cstheme="minorHAnsi"/>
          <w:sz w:val="22"/>
          <w:szCs w:val="22"/>
        </w:rPr>
        <w:t>ppui, notamment financier</w:t>
      </w:r>
      <w:r w:rsidR="0064399B" w:rsidRPr="00921992">
        <w:rPr>
          <w:rFonts w:cstheme="minorHAnsi"/>
          <w:sz w:val="22"/>
          <w:szCs w:val="22"/>
        </w:rPr>
        <w:t> »</w:t>
      </w:r>
      <w:r w:rsidR="006135DE" w:rsidRPr="00921992">
        <w:rPr>
          <w:rFonts w:cstheme="minorHAnsi"/>
          <w:sz w:val="22"/>
          <w:szCs w:val="22"/>
        </w:rPr>
        <w:t xml:space="preserve"> </w:t>
      </w:r>
      <w:r w:rsidR="0064399B" w:rsidRPr="00921992">
        <w:rPr>
          <w:rFonts w:cstheme="minorHAnsi"/>
          <w:sz w:val="22"/>
          <w:szCs w:val="22"/>
        </w:rPr>
        <w:t>et « </w:t>
      </w:r>
      <w:r w:rsidR="006C4005" w:rsidRPr="00921992">
        <w:rPr>
          <w:rFonts w:cstheme="minorHAnsi"/>
          <w:sz w:val="22"/>
          <w:szCs w:val="22"/>
        </w:rPr>
        <w:t>g</w:t>
      </w:r>
      <w:r w:rsidR="00412BD1" w:rsidRPr="00921992">
        <w:rPr>
          <w:rFonts w:cstheme="minorHAnsi"/>
          <w:sz w:val="22"/>
          <w:szCs w:val="22"/>
        </w:rPr>
        <w:t>ouvernance</w:t>
      </w:r>
      <w:r w:rsidR="0064399B" w:rsidRPr="00921992">
        <w:rPr>
          <w:rFonts w:cstheme="minorHAnsi"/>
          <w:sz w:val="22"/>
          <w:szCs w:val="22"/>
        </w:rPr>
        <w:t> »</w:t>
      </w:r>
      <w:r w:rsidR="006135DE" w:rsidRPr="00921992">
        <w:rPr>
          <w:rFonts w:cstheme="minorHAnsi"/>
          <w:sz w:val="22"/>
          <w:szCs w:val="22"/>
        </w:rPr>
        <w:t xml:space="preserve">. </w:t>
      </w:r>
      <w:r w:rsidR="00F85E4D" w:rsidRPr="00921992">
        <w:rPr>
          <w:rFonts w:cstheme="minorHAnsi"/>
          <w:sz w:val="22"/>
          <w:szCs w:val="22"/>
        </w:rPr>
        <w:t>Élément notable, il</w:t>
      </w:r>
      <w:r w:rsidR="00AD5303" w:rsidRPr="00921992">
        <w:rPr>
          <w:rFonts w:cstheme="minorHAnsi"/>
          <w:sz w:val="22"/>
          <w:szCs w:val="22"/>
        </w:rPr>
        <w:t xml:space="preserve"> est </w:t>
      </w:r>
      <w:r w:rsidR="00F85E4D" w:rsidRPr="00921992">
        <w:rPr>
          <w:rFonts w:cstheme="minorHAnsi"/>
          <w:sz w:val="22"/>
          <w:szCs w:val="22"/>
        </w:rPr>
        <w:t>indiqué</w:t>
      </w:r>
      <w:r w:rsidR="00AD5303" w:rsidRPr="00921992">
        <w:rPr>
          <w:rFonts w:cstheme="minorHAnsi"/>
          <w:sz w:val="22"/>
          <w:szCs w:val="22"/>
        </w:rPr>
        <w:t xml:space="preserve"> dans les Orientations</w:t>
      </w:r>
      <w:r w:rsidR="0064399B" w:rsidRPr="00921992">
        <w:rPr>
          <w:rFonts w:cstheme="minorHAnsi"/>
          <w:sz w:val="22"/>
          <w:szCs w:val="22"/>
        </w:rPr>
        <w:t xml:space="preserve"> que « l</w:t>
      </w:r>
      <w:r w:rsidR="001167BC" w:rsidRPr="00921992">
        <w:rPr>
          <w:rFonts w:cstheme="minorHAnsi"/>
          <w:sz w:val="22"/>
          <w:szCs w:val="22"/>
        </w:rPr>
        <w:t>es</w:t>
      </w:r>
      <w:r w:rsidR="0064399B" w:rsidRPr="00921992">
        <w:rPr>
          <w:rFonts w:cstheme="minorHAnsi"/>
          <w:sz w:val="22"/>
          <w:szCs w:val="22"/>
        </w:rPr>
        <w:t xml:space="preserve"> </w:t>
      </w:r>
      <w:r w:rsidR="001167BC" w:rsidRPr="00921992">
        <w:rPr>
          <w:rFonts w:cstheme="minorHAnsi"/>
          <w:sz w:val="22"/>
          <w:szCs w:val="22"/>
        </w:rPr>
        <w:t>initiatives régionales devraient avoir pour</w:t>
      </w:r>
      <w:r w:rsidR="0064399B" w:rsidRPr="00921992">
        <w:rPr>
          <w:rFonts w:cstheme="minorHAnsi"/>
          <w:sz w:val="22"/>
          <w:szCs w:val="22"/>
        </w:rPr>
        <w:t xml:space="preserve"> objectif général de promouvoir</w:t>
      </w:r>
      <w:r w:rsidR="001167BC" w:rsidRPr="00921992">
        <w:rPr>
          <w:rFonts w:cstheme="minorHAnsi"/>
          <w:sz w:val="22"/>
          <w:szCs w:val="22"/>
        </w:rPr>
        <w:t xml:space="preserve"> les objectifs de la Convention</w:t>
      </w:r>
      <w:r w:rsidR="00B544CD" w:rsidRPr="00921992">
        <w:rPr>
          <w:rFonts w:cstheme="minorHAnsi"/>
          <w:sz w:val="22"/>
          <w:szCs w:val="22"/>
        </w:rPr>
        <w:t>,</w:t>
      </w:r>
      <w:r w:rsidR="001167BC" w:rsidRPr="00921992">
        <w:rPr>
          <w:rFonts w:cstheme="minorHAnsi"/>
          <w:sz w:val="22"/>
          <w:szCs w:val="22"/>
        </w:rPr>
        <w:t xml:space="preserve"> en général</w:t>
      </w:r>
      <w:r w:rsidR="00B544CD" w:rsidRPr="00921992">
        <w:rPr>
          <w:rFonts w:cstheme="minorHAnsi"/>
          <w:sz w:val="22"/>
          <w:szCs w:val="22"/>
        </w:rPr>
        <w:t>,</w:t>
      </w:r>
      <w:r w:rsidR="001167BC" w:rsidRPr="00921992">
        <w:rPr>
          <w:rFonts w:cstheme="minorHAnsi"/>
          <w:sz w:val="22"/>
          <w:szCs w:val="22"/>
        </w:rPr>
        <w:t xml:space="preserve"> et de mettre en œuvre le Plan stratégique Ramsar, en particulier</w:t>
      </w:r>
      <w:r w:rsidR="00AD5303" w:rsidRPr="00921992">
        <w:rPr>
          <w:rFonts w:cstheme="minorHAnsi"/>
          <w:sz w:val="22"/>
          <w:szCs w:val="22"/>
        </w:rPr>
        <w:t>…</w:t>
      </w:r>
      <w:r w:rsidR="0064399B" w:rsidRPr="00921992">
        <w:rPr>
          <w:rFonts w:cstheme="minorHAnsi"/>
          <w:sz w:val="22"/>
          <w:szCs w:val="22"/>
        </w:rPr>
        <w:t> »</w:t>
      </w:r>
      <w:r w:rsidR="006135DE" w:rsidRPr="00921992">
        <w:rPr>
          <w:rFonts w:cstheme="minorHAnsi"/>
          <w:sz w:val="22"/>
          <w:szCs w:val="22"/>
        </w:rPr>
        <w:t xml:space="preserve">. </w:t>
      </w:r>
      <w:r w:rsidR="004D2BF9" w:rsidRPr="00921992">
        <w:rPr>
          <w:rFonts w:cstheme="minorHAnsi"/>
          <w:sz w:val="22"/>
          <w:szCs w:val="22"/>
        </w:rPr>
        <w:t xml:space="preserve">En outre, les </w:t>
      </w:r>
      <w:r w:rsidR="00AD5303" w:rsidRPr="00921992">
        <w:rPr>
          <w:rFonts w:cstheme="minorHAnsi"/>
          <w:sz w:val="22"/>
          <w:szCs w:val="22"/>
        </w:rPr>
        <w:t>IRR</w:t>
      </w:r>
      <w:r w:rsidR="004D2BF9" w:rsidRPr="00921992">
        <w:rPr>
          <w:rFonts w:cstheme="minorHAnsi"/>
          <w:sz w:val="22"/>
          <w:szCs w:val="22"/>
        </w:rPr>
        <w:t xml:space="preserve"> </w:t>
      </w:r>
      <w:r w:rsidR="00F85E4D" w:rsidRPr="00921992">
        <w:rPr>
          <w:rFonts w:cstheme="minorHAnsi"/>
          <w:sz w:val="22"/>
          <w:szCs w:val="22"/>
        </w:rPr>
        <w:t>sont tenues d</w:t>
      </w:r>
      <w:r w:rsidR="00012E7F" w:rsidRPr="00921992">
        <w:rPr>
          <w:rFonts w:cstheme="minorHAnsi"/>
          <w:sz w:val="22"/>
          <w:szCs w:val="22"/>
        </w:rPr>
        <w:t>’</w:t>
      </w:r>
      <w:r w:rsidR="00AD5303" w:rsidRPr="00921992">
        <w:rPr>
          <w:rFonts w:cstheme="minorHAnsi"/>
          <w:sz w:val="22"/>
          <w:szCs w:val="22"/>
        </w:rPr>
        <w:t>établir</w:t>
      </w:r>
      <w:r w:rsidR="004D2BF9" w:rsidRPr="00921992">
        <w:rPr>
          <w:rFonts w:cstheme="minorHAnsi"/>
          <w:sz w:val="22"/>
          <w:szCs w:val="22"/>
        </w:rPr>
        <w:t xml:space="preserve"> leur</w:t>
      </w:r>
      <w:r w:rsidR="00AD5303" w:rsidRPr="00921992">
        <w:rPr>
          <w:rFonts w:cstheme="minorHAnsi"/>
          <w:sz w:val="22"/>
          <w:szCs w:val="22"/>
        </w:rPr>
        <w:t xml:space="preserve"> propre mécanisme consultatif, avec la participation de tous les acteurs</w:t>
      </w:r>
      <w:r w:rsidR="004D2BF9" w:rsidRPr="00921992">
        <w:rPr>
          <w:rFonts w:cstheme="minorHAnsi"/>
          <w:sz w:val="22"/>
          <w:szCs w:val="22"/>
        </w:rPr>
        <w:t xml:space="preserve">, et </w:t>
      </w:r>
      <w:r w:rsidR="00F85E4D" w:rsidRPr="00921992">
        <w:rPr>
          <w:rFonts w:cstheme="minorHAnsi"/>
          <w:sz w:val="22"/>
          <w:szCs w:val="22"/>
        </w:rPr>
        <w:t xml:space="preserve">de </w:t>
      </w:r>
      <w:r w:rsidR="006C4005" w:rsidRPr="00921992">
        <w:rPr>
          <w:rFonts w:cstheme="minorHAnsi"/>
          <w:sz w:val="22"/>
          <w:szCs w:val="22"/>
        </w:rPr>
        <w:t xml:space="preserve">soumettre des rapports </w:t>
      </w:r>
      <w:r w:rsidR="004D2BF9" w:rsidRPr="00921992">
        <w:rPr>
          <w:rFonts w:cstheme="minorHAnsi"/>
          <w:sz w:val="22"/>
          <w:szCs w:val="22"/>
        </w:rPr>
        <w:t xml:space="preserve">à la </w:t>
      </w:r>
      <w:r w:rsidR="00B544CD" w:rsidRPr="00921992">
        <w:rPr>
          <w:rFonts w:cstheme="minorHAnsi"/>
          <w:sz w:val="22"/>
          <w:szCs w:val="22"/>
        </w:rPr>
        <w:t>Conférence des P</w:t>
      </w:r>
      <w:r w:rsidR="00AD5303" w:rsidRPr="00921992">
        <w:rPr>
          <w:rFonts w:cstheme="minorHAnsi"/>
          <w:sz w:val="22"/>
          <w:szCs w:val="22"/>
        </w:rPr>
        <w:t>arties contractantes (</w:t>
      </w:r>
      <w:r w:rsidR="004D2BF9" w:rsidRPr="00921992">
        <w:rPr>
          <w:rFonts w:cstheme="minorHAnsi"/>
          <w:sz w:val="22"/>
          <w:szCs w:val="22"/>
        </w:rPr>
        <w:t>par l</w:t>
      </w:r>
      <w:r w:rsidR="00012E7F" w:rsidRPr="00921992">
        <w:rPr>
          <w:rFonts w:cstheme="minorHAnsi"/>
          <w:sz w:val="22"/>
          <w:szCs w:val="22"/>
        </w:rPr>
        <w:t>’</w:t>
      </w:r>
      <w:r w:rsidR="004D2BF9" w:rsidRPr="00921992">
        <w:rPr>
          <w:rFonts w:cstheme="minorHAnsi"/>
          <w:sz w:val="22"/>
          <w:szCs w:val="22"/>
        </w:rPr>
        <w:t xml:space="preserve">intermédiaire du </w:t>
      </w:r>
      <w:r w:rsidR="00B544CD" w:rsidRPr="00921992">
        <w:rPr>
          <w:rFonts w:cstheme="minorHAnsi"/>
          <w:sz w:val="22"/>
          <w:szCs w:val="22"/>
        </w:rPr>
        <w:t>B</w:t>
      </w:r>
      <w:r w:rsidR="004D2BF9" w:rsidRPr="00921992">
        <w:rPr>
          <w:rFonts w:cstheme="minorHAnsi"/>
          <w:sz w:val="22"/>
          <w:szCs w:val="22"/>
        </w:rPr>
        <w:t>ureau).</w:t>
      </w:r>
    </w:p>
    <w:p w14:paraId="5CAF4BB8" w14:textId="77777777" w:rsidR="006135DE" w:rsidRPr="003303B6" w:rsidRDefault="006135DE" w:rsidP="00921992">
      <w:pPr>
        <w:ind w:left="425" w:hanging="425"/>
        <w:rPr>
          <w:rFonts w:cstheme="minorHAnsi"/>
          <w:b/>
          <w:sz w:val="22"/>
          <w:szCs w:val="22"/>
        </w:rPr>
      </w:pPr>
    </w:p>
    <w:p w14:paraId="4BF8CC6D" w14:textId="68029E78" w:rsidR="006135DE" w:rsidRPr="00921992" w:rsidRDefault="00AB312A" w:rsidP="00921992">
      <w:pPr>
        <w:ind w:left="425" w:hanging="425"/>
        <w:rPr>
          <w:rFonts w:cstheme="minorHAnsi"/>
          <w:sz w:val="22"/>
          <w:szCs w:val="22"/>
        </w:rPr>
      </w:pPr>
      <w:r>
        <w:rPr>
          <w:rFonts w:cstheme="minorHAnsi"/>
          <w:sz w:val="22"/>
          <w:szCs w:val="22"/>
        </w:rPr>
        <w:t>1</w:t>
      </w:r>
      <w:r w:rsidR="00F07F26">
        <w:rPr>
          <w:rFonts w:cstheme="minorHAnsi"/>
          <w:sz w:val="22"/>
          <w:szCs w:val="22"/>
        </w:rPr>
        <w:t>6</w:t>
      </w:r>
      <w:r>
        <w:rPr>
          <w:rFonts w:cstheme="minorHAnsi"/>
          <w:sz w:val="22"/>
          <w:szCs w:val="22"/>
        </w:rPr>
        <w:t>.</w:t>
      </w:r>
      <w:r>
        <w:rPr>
          <w:rFonts w:cstheme="minorHAnsi"/>
          <w:sz w:val="22"/>
          <w:szCs w:val="22"/>
        </w:rPr>
        <w:tab/>
      </w:r>
      <w:r w:rsidR="004D2BF9" w:rsidRPr="00921992">
        <w:rPr>
          <w:rFonts w:cstheme="minorHAnsi"/>
          <w:sz w:val="22"/>
          <w:szCs w:val="22"/>
        </w:rPr>
        <w:t xml:space="preserve">En résumé, les Orientations ne </w:t>
      </w:r>
      <w:r w:rsidR="002B4F81" w:rsidRPr="00921992">
        <w:rPr>
          <w:rFonts w:cstheme="minorHAnsi"/>
          <w:sz w:val="22"/>
          <w:szCs w:val="22"/>
        </w:rPr>
        <w:t>prévoient</w:t>
      </w:r>
      <w:r w:rsidR="004D2BF9" w:rsidRPr="00921992">
        <w:rPr>
          <w:rFonts w:cstheme="minorHAnsi"/>
          <w:sz w:val="22"/>
          <w:szCs w:val="22"/>
        </w:rPr>
        <w:t xml:space="preserve"> pas de structure juridique spécifique pour les initiatives régionales </w:t>
      </w:r>
      <w:r w:rsidR="002B4F81" w:rsidRPr="00921992">
        <w:rPr>
          <w:rFonts w:cstheme="minorHAnsi"/>
          <w:sz w:val="22"/>
          <w:szCs w:val="22"/>
        </w:rPr>
        <w:t>ni</w:t>
      </w:r>
      <w:r w:rsidR="004D2BF9" w:rsidRPr="00921992">
        <w:rPr>
          <w:rFonts w:cstheme="minorHAnsi"/>
          <w:sz w:val="22"/>
          <w:szCs w:val="22"/>
        </w:rPr>
        <w:t xml:space="preserve"> la création d</w:t>
      </w:r>
      <w:r w:rsidR="00012E7F" w:rsidRPr="00921992">
        <w:rPr>
          <w:rFonts w:cstheme="minorHAnsi"/>
          <w:sz w:val="22"/>
          <w:szCs w:val="22"/>
        </w:rPr>
        <w:t>’</w:t>
      </w:r>
      <w:r w:rsidR="004D2BF9" w:rsidRPr="00921992">
        <w:rPr>
          <w:rFonts w:cstheme="minorHAnsi"/>
          <w:sz w:val="22"/>
          <w:szCs w:val="22"/>
        </w:rPr>
        <w:t xml:space="preserve">entités </w:t>
      </w:r>
      <w:r w:rsidR="00125DA5" w:rsidRPr="00921992">
        <w:rPr>
          <w:rFonts w:cstheme="minorHAnsi"/>
          <w:sz w:val="22"/>
          <w:szCs w:val="22"/>
        </w:rPr>
        <w:t>dotées de</w:t>
      </w:r>
      <w:r w:rsidR="004D2BF9" w:rsidRPr="00921992">
        <w:rPr>
          <w:rFonts w:cstheme="minorHAnsi"/>
          <w:sz w:val="22"/>
          <w:szCs w:val="22"/>
        </w:rPr>
        <w:t xml:space="preserve"> </w:t>
      </w:r>
      <w:r w:rsidR="002B4F81" w:rsidRPr="00921992">
        <w:rPr>
          <w:rFonts w:cstheme="minorHAnsi"/>
          <w:sz w:val="22"/>
          <w:szCs w:val="22"/>
        </w:rPr>
        <w:t>la</w:t>
      </w:r>
      <w:r w:rsidR="004D2BF9" w:rsidRPr="00921992">
        <w:rPr>
          <w:rFonts w:cstheme="minorHAnsi"/>
          <w:sz w:val="22"/>
          <w:szCs w:val="22"/>
        </w:rPr>
        <w:t xml:space="preserve"> personnalité juridique. Il semble </w:t>
      </w:r>
      <w:r w:rsidR="004D2BF9" w:rsidRPr="00921992">
        <w:rPr>
          <w:rFonts w:cstheme="minorHAnsi"/>
          <w:sz w:val="22"/>
          <w:szCs w:val="22"/>
        </w:rPr>
        <w:lastRenderedPageBreak/>
        <w:t>qu</w:t>
      </w:r>
      <w:r w:rsidR="00012E7F" w:rsidRPr="00921992">
        <w:rPr>
          <w:rFonts w:cstheme="minorHAnsi"/>
          <w:sz w:val="22"/>
          <w:szCs w:val="22"/>
        </w:rPr>
        <w:t>’</w:t>
      </w:r>
      <w:r w:rsidR="004D2BF9" w:rsidRPr="00921992">
        <w:rPr>
          <w:rFonts w:cstheme="minorHAnsi"/>
          <w:sz w:val="22"/>
          <w:szCs w:val="22"/>
        </w:rPr>
        <w:t xml:space="preserve">elles </w:t>
      </w:r>
      <w:r w:rsidR="00125DA5" w:rsidRPr="00921992">
        <w:rPr>
          <w:rFonts w:cstheme="minorHAnsi"/>
          <w:sz w:val="22"/>
          <w:szCs w:val="22"/>
        </w:rPr>
        <w:t>privilégient</w:t>
      </w:r>
      <w:r w:rsidR="004D2BF9" w:rsidRPr="00921992">
        <w:rPr>
          <w:rFonts w:cstheme="minorHAnsi"/>
          <w:sz w:val="22"/>
          <w:szCs w:val="22"/>
        </w:rPr>
        <w:t xml:space="preserve"> une structure informelle pour faciliter la coopération entre les </w:t>
      </w:r>
      <w:r w:rsidR="002B4F81" w:rsidRPr="00921992">
        <w:rPr>
          <w:rFonts w:cstheme="minorHAnsi"/>
          <w:sz w:val="22"/>
          <w:szCs w:val="22"/>
        </w:rPr>
        <w:t>acteurs</w:t>
      </w:r>
      <w:r w:rsidR="004D2BF9" w:rsidRPr="00921992">
        <w:rPr>
          <w:rFonts w:cstheme="minorHAnsi"/>
          <w:sz w:val="22"/>
          <w:szCs w:val="22"/>
        </w:rPr>
        <w:t xml:space="preserve"> concernés (y compris les autorités administratives) afin de renforcer </w:t>
      </w:r>
      <w:r w:rsidR="002B4F81" w:rsidRPr="00921992">
        <w:rPr>
          <w:rFonts w:cstheme="minorHAnsi"/>
          <w:sz w:val="22"/>
          <w:szCs w:val="22"/>
        </w:rPr>
        <w:t>l</w:t>
      </w:r>
      <w:r w:rsidR="00012E7F" w:rsidRPr="00921992">
        <w:rPr>
          <w:rFonts w:cstheme="minorHAnsi"/>
          <w:sz w:val="22"/>
          <w:szCs w:val="22"/>
        </w:rPr>
        <w:t>’</w:t>
      </w:r>
      <w:r w:rsidR="002B4F81" w:rsidRPr="00921992">
        <w:rPr>
          <w:rFonts w:cstheme="minorHAnsi"/>
          <w:sz w:val="22"/>
          <w:szCs w:val="22"/>
        </w:rPr>
        <w:t>application</w:t>
      </w:r>
      <w:r w:rsidR="004D2BF9" w:rsidRPr="00921992">
        <w:rPr>
          <w:rFonts w:cstheme="minorHAnsi"/>
          <w:sz w:val="22"/>
          <w:szCs w:val="22"/>
        </w:rPr>
        <w:t xml:space="preserve"> de la Convention et de son plan stratégique </w:t>
      </w:r>
      <w:r w:rsidR="00125DA5" w:rsidRPr="00921992">
        <w:rPr>
          <w:rFonts w:cstheme="minorHAnsi"/>
          <w:sz w:val="22"/>
          <w:szCs w:val="22"/>
        </w:rPr>
        <w:t>au niveau</w:t>
      </w:r>
      <w:r w:rsidR="004D2BF9" w:rsidRPr="00921992">
        <w:rPr>
          <w:rFonts w:cstheme="minorHAnsi"/>
          <w:sz w:val="22"/>
          <w:szCs w:val="22"/>
        </w:rPr>
        <w:t xml:space="preserve"> régional. </w:t>
      </w:r>
      <w:r w:rsidR="00C12599" w:rsidRPr="00921992">
        <w:rPr>
          <w:rFonts w:cstheme="minorHAnsi"/>
          <w:sz w:val="22"/>
          <w:szCs w:val="22"/>
        </w:rPr>
        <w:t>De plus amples</w:t>
      </w:r>
      <w:r w:rsidR="004D2BF9" w:rsidRPr="00921992">
        <w:rPr>
          <w:rFonts w:cstheme="minorHAnsi"/>
          <w:sz w:val="22"/>
          <w:szCs w:val="22"/>
        </w:rPr>
        <w:t xml:space="preserve"> </w:t>
      </w:r>
      <w:r w:rsidR="00C76B0D" w:rsidRPr="00921992">
        <w:rPr>
          <w:rFonts w:cstheme="minorHAnsi"/>
          <w:sz w:val="22"/>
          <w:szCs w:val="22"/>
        </w:rPr>
        <w:t>précisions</w:t>
      </w:r>
      <w:r w:rsidR="004D2BF9" w:rsidRPr="00921992">
        <w:rPr>
          <w:rFonts w:cstheme="minorHAnsi"/>
          <w:sz w:val="22"/>
          <w:szCs w:val="22"/>
        </w:rPr>
        <w:t xml:space="preserve"> sur le contenu de la </w:t>
      </w:r>
      <w:r w:rsidR="00221E23" w:rsidRPr="00921992">
        <w:rPr>
          <w:rFonts w:cstheme="minorHAnsi"/>
          <w:sz w:val="22"/>
          <w:szCs w:val="22"/>
        </w:rPr>
        <w:t>R</w:t>
      </w:r>
      <w:r w:rsidR="004D2BF9" w:rsidRPr="00921992">
        <w:rPr>
          <w:rFonts w:cstheme="minorHAnsi"/>
          <w:sz w:val="22"/>
          <w:szCs w:val="22"/>
        </w:rPr>
        <w:t xml:space="preserve">ésolution </w:t>
      </w:r>
      <w:r w:rsidR="00125DA5" w:rsidRPr="00921992">
        <w:rPr>
          <w:rFonts w:cstheme="minorHAnsi"/>
          <w:sz w:val="22"/>
          <w:szCs w:val="22"/>
        </w:rPr>
        <w:t>figurent dans</w:t>
      </w:r>
      <w:r w:rsidR="004D2BF9" w:rsidRPr="00921992">
        <w:rPr>
          <w:rFonts w:cstheme="minorHAnsi"/>
          <w:sz w:val="22"/>
          <w:szCs w:val="22"/>
        </w:rPr>
        <w:t xml:space="preserve"> l</w:t>
      </w:r>
      <w:r w:rsidR="00012E7F" w:rsidRPr="00921992">
        <w:rPr>
          <w:rFonts w:cstheme="minorHAnsi"/>
          <w:sz w:val="22"/>
          <w:szCs w:val="22"/>
        </w:rPr>
        <w:t>’</w:t>
      </w:r>
      <w:r w:rsidR="005330DA" w:rsidRPr="00921992">
        <w:rPr>
          <w:rFonts w:cstheme="minorHAnsi"/>
          <w:b/>
          <w:sz w:val="22"/>
          <w:szCs w:val="22"/>
        </w:rPr>
        <w:t>A</w:t>
      </w:r>
      <w:r w:rsidR="009A22AF" w:rsidRPr="00921992">
        <w:rPr>
          <w:rFonts w:cstheme="minorHAnsi"/>
          <w:b/>
          <w:sz w:val="22"/>
          <w:szCs w:val="22"/>
        </w:rPr>
        <w:t>ppendice</w:t>
      </w:r>
      <w:r w:rsidR="00C76B0D" w:rsidRPr="00921992">
        <w:rPr>
          <w:rFonts w:cstheme="minorHAnsi"/>
          <w:sz w:val="22"/>
          <w:szCs w:val="22"/>
        </w:rPr>
        <w:t> </w:t>
      </w:r>
      <w:r w:rsidR="004D2BF9" w:rsidRPr="00921992">
        <w:rPr>
          <w:rFonts w:cstheme="minorHAnsi"/>
          <w:b/>
          <w:sz w:val="22"/>
          <w:szCs w:val="22"/>
        </w:rPr>
        <w:t>2</w:t>
      </w:r>
      <w:r w:rsidR="004D2BF9" w:rsidRPr="00921992">
        <w:rPr>
          <w:rFonts w:cstheme="minorHAnsi"/>
          <w:sz w:val="22"/>
          <w:szCs w:val="22"/>
        </w:rPr>
        <w:t xml:space="preserve">. </w:t>
      </w:r>
    </w:p>
    <w:p w14:paraId="22C751BC" w14:textId="77777777" w:rsidR="006135DE" w:rsidRPr="003303B6" w:rsidRDefault="006135DE" w:rsidP="00921992">
      <w:pPr>
        <w:ind w:left="425" w:hanging="425"/>
        <w:rPr>
          <w:rFonts w:cstheme="minorHAnsi"/>
          <w:b/>
          <w:sz w:val="22"/>
          <w:szCs w:val="22"/>
        </w:rPr>
      </w:pPr>
    </w:p>
    <w:p w14:paraId="53974E7F" w14:textId="063DC4FF" w:rsidR="006135DE" w:rsidRPr="00921992" w:rsidRDefault="00AB312A" w:rsidP="00921992">
      <w:pPr>
        <w:ind w:left="425" w:hanging="425"/>
        <w:rPr>
          <w:rFonts w:cstheme="minorHAnsi"/>
          <w:b/>
          <w:sz w:val="22"/>
          <w:szCs w:val="22"/>
        </w:rPr>
      </w:pPr>
      <w:r>
        <w:rPr>
          <w:rFonts w:cstheme="minorHAnsi"/>
          <w:sz w:val="22"/>
          <w:szCs w:val="22"/>
        </w:rPr>
        <w:t>1</w:t>
      </w:r>
      <w:r w:rsidR="00F07F26">
        <w:rPr>
          <w:rFonts w:cstheme="minorHAnsi"/>
          <w:sz w:val="22"/>
          <w:szCs w:val="22"/>
        </w:rPr>
        <w:t>7</w:t>
      </w:r>
      <w:r>
        <w:rPr>
          <w:rFonts w:cstheme="minorHAnsi"/>
          <w:sz w:val="22"/>
          <w:szCs w:val="22"/>
        </w:rPr>
        <w:t>.</w:t>
      </w:r>
      <w:r>
        <w:rPr>
          <w:rFonts w:cstheme="minorHAnsi"/>
          <w:sz w:val="22"/>
          <w:szCs w:val="22"/>
        </w:rPr>
        <w:tab/>
      </w:r>
      <w:r w:rsidR="00127B54" w:rsidRPr="00921992">
        <w:rPr>
          <w:rFonts w:cstheme="minorHAnsi"/>
          <w:sz w:val="22"/>
          <w:szCs w:val="22"/>
        </w:rPr>
        <w:t xml:space="preserve">La </w:t>
      </w:r>
      <w:r w:rsidR="006135DE" w:rsidRPr="00921992">
        <w:rPr>
          <w:rFonts w:cstheme="minorHAnsi"/>
          <w:b/>
          <w:sz w:val="22"/>
          <w:szCs w:val="22"/>
        </w:rPr>
        <w:t>R</w:t>
      </w:r>
      <w:r w:rsidR="00127B54" w:rsidRPr="00921992">
        <w:rPr>
          <w:rFonts w:cstheme="minorHAnsi"/>
          <w:b/>
          <w:sz w:val="22"/>
          <w:szCs w:val="22"/>
        </w:rPr>
        <w:t>é</w:t>
      </w:r>
      <w:r w:rsidR="006135DE" w:rsidRPr="00921992">
        <w:rPr>
          <w:rFonts w:cstheme="minorHAnsi"/>
          <w:b/>
          <w:sz w:val="22"/>
          <w:szCs w:val="22"/>
        </w:rPr>
        <w:t>solution IX.7</w:t>
      </w:r>
      <w:r w:rsidR="00125DA5" w:rsidRPr="00921992">
        <w:rPr>
          <w:rFonts w:cstheme="minorHAnsi"/>
          <w:b/>
          <w:sz w:val="22"/>
          <w:szCs w:val="22"/>
        </w:rPr>
        <w:t xml:space="preserve"> </w:t>
      </w:r>
      <w:r w:rsidR="006135DE" w:rsidRPr="00921992">
        <w:rPr>
          <w:rFonts w:cstheme="minorHAnsi"/>
          <w:sz w:val="22"/>
          <w:szCs w:val="22"/>
        </w:rPr>
        <w:t xml:space="preserve">: </w:t>
      </w:r>
      <w:r w:rsidR="00184938" w:rsidRPr="00921992">
        <w:rPr>
          <w:rFonts w:cstheme="minorHAnsi"/>
          <w:i/>
          <w:sz w:val="22"/>
          <w:szCs w:val="22"/>
        </w:rPr>
        <w:t>Initiatives régionales dans le cadre de la Convention de Ramsar</w:t>
      </w:r>
      <w:r w:rsidR="00184938" w:rsidRPr="00921992">
        <w:rPr>
          <w:rFonts w:cstheme="minorHAnsi"/>
          <w:sz w:val="22"/>
          <w:szCs w:val="22"/>
        </w:rPr>
        <w:t xml:space="preserve"> </w:t>
      </w:r>
      <w:r w:rsidR="006135DE" w:rsidRPr="00921992">
        <w:rPr>
          <w:rFonts w:cstheme="minorHAnsi"/>
          <w:sz w:val="22"/>
          <w:szCs w:val="22"/>
        </w:rPr>
        <w:t>(C</w:t>
      </w:r>
      <w:r w:rsidR="009A22AF" w:rsidRPr="00921992">
        <w:rPr>
          <w:rFonts w:cstheme="minorHAnsi"/>
          <w:sz w:val="22"/>
          <w:szCs w:val="22"/>
        </w:rPr>
        <w:t>O</w:t>
      </w:r>
      <w:r w:rsidR="006135DE" w:rsidRPr="00921992">
        <w:rPr>
          <w:rFonts w:cstheme="minorHAnsi"/>
          <w:sz w:val="22"/>
          <w:szCs w:val="22"/>
        </w:rPr>
        <w:t xml:space="preserve">P9, 2005) </w:t>
      </w:r>
      <w:r w:rsidR="004D2BF9" w:rsidRPr="00921992">
        <w:rPr>
          <w:rFonts w:cstheme="minorHAnsi"/>
          <w:sz w:val="22"/>
          <w:szCs w:val="22"/>
        </w:rPr>
        <w:t xml:space="preserve">approuve officiellement les </w:t>
      </w:r>
      <w:r w:rsidR="00D771DA" w:rsidRPr="00921992">
        <w:rPr>
          <w:rFonts w:cstheme="minorHAnsi"/>
          <w:sz w:val="22"/>
          <w:szCs w:val="22"/>
        </w:rPr>
        <w:t>IRR</w:t>
      </w:r>
      <w:r w:rsidR="004D2BF9" w:rsidRPr="00921992">
        <w:rPr>
          <w:rFonts w:cstheme="minorHAnsi"/>
          <w:sz w:val="22"/>
          <w:szCs w:val="22"/>
        </w:rPr>
        <w:t xml:space="preserve"> </w:t>
      </w:r>
      <w:r w:rsidR="00D771DA" w:rsidRPr="00921992">
        <w:rPr>
          <w:rFonts w:cstheme="minorHAnsi"/>
          <w:sz w:val="22"/>
          <w:szCs w:val="22"/>
        </w:rPr>
        <w:t>dont la liste figure</w:t>
      </w:r>
      <w:r w:rsidR="004D2BF9" w:rsidRPr="00921992">
        <w:rPr>
          <w:rFonts w:cstheme="minorHAnsi"/>
          <w:sz w:val="22"/>
          <w:szCs w:val="22"/>
        </w:rPr>
        <w:t xml:space="preserve"> </w:t>
      </w:r>
      <w:r w:rsidR="00BF74D7" w:rsidRPr="00921992">
        <w:rPr>
          <w:rFonts w:cstheme="minorHAnsi"/>
          <w:sz w:val="22"/>
          <w:szCs w:val="22"/>
        </w:rPr>
        <w:t>dans</w:t>
      </w:r>
      <w:r w:rsidR="004D2BF9" w:rsidRPr="00921992">
        <w:rPr>
          <w:rFonts w:cstheme="minorHAnsi"/>
          <w:sz w:val="22"/>
          <w:szCs w:val="22"/>
        </w:rPr>
        <w:t xml:space="preserve"> l</w:t>
      </w:r>
      <w:r w:rsidR="00012E7F" w:rsidRPr="00921992">
        <w:rPr>
          <w:rFonts w:cstheme="minorHAnsi"/>
          <w:sz w:val="22"/>
          <w:szCs w:val="22"/>
        </w:rPr>
        <w:t>’</w:t>
      </w:r>
      <w:r w:rsidR="005330DA" w:rsidRPr="00921992">
        <w:rPr>
          <w:rFonts w:cstheme="minorHAnsi"/>
          <w:sz w:val="22"/>
          <w:szCs w:val="22"/>
        </w:rPr>
        <w:t>A</w:t>
      </w:r>
      <w:r w:rsidR="004D2BF9" w:rsidRPr="00921992">
        <w:rPr>
          <w:rFonts w:cstheme="minorHAnsi"/>
          <w:sz w:val="22"/>
          <w:szCs w:val="22"/>
        </w:rPr>
        <w:t>nnexe</w:t>
      </w:r>
      <w:r w:rsidR="005330DA" w:rsidRPr="00921992">
        <w:rPr>
          <w:rFonts w:cstheme="minorHAnsi"/>
          <w:sz w:val="22"/>
          <w:szCs w:val="22"/>
        </w:rPr>
        <w:t> </w:t>
      </w:r>
      <w:r w:rsidR="00127B54" w:rsidRPr="00921992">
        <w:rPr>
          <w:rFonts w:cstheme="minorHAnsi"/>
          <w:sz w:val="22"/>
          <w:szCs w:val="22"/>
        </w:rPr>
        <w:t>I.</w:t>
      </w:r>
      <w:r w:rsidR="000A692F" w:rsidRPr="00921992">
        <w:rPr>
          <w:rFonts w:cstheme="minorHAnsi"/>
          <w:sz w:val="22"/>
          <w:szCs w:val="22"/>
        </w:rPr>
        <w:t>A</w:t>
      </w:r>
      <w:r w:rsidR="004D2BF9" w:rsidRPr="00921992">
        <w:rPr>
          <w:rFonts w:cstheme="minorHAnsi"/>
          <w:sz w:val="22"/>
          <w:szCs w:val="22"/>
        </w:rPr>
        <w:t xml:space="preserve"> </w:t>
      </w:r>
      <w:r w:rsidR="00D771DA" w:rsidRPr="00921992">
        <w:rPr>
          <w:rFonts w:cstheme="minorHAnsi"/>
          <w:sz w:val="22"/>
          <w:szCs w:val="22"/>
        </w:rPr>
        <w:t>et reconnaît</w:t>
      </w:r>
      <w:r w:rsidR="004D2BF9" w:rsidRPr="00921992">
        <w:rPr>
          <w:rFonts w:cstheme="minorHAnsi"/>
          <w:sz w:val="22"/>
          <w:szCs w:val="22"/>
        </w:rPr>
        <w:t xml:space="preserve"> </w:t>
      </w:r>
      <w:r w:rsidR="00D771DA" w:rsidRPr="00921992">
        <w:rPr>
          <w:rFonts w:cstheme="minorHAnsi"/>
          <w:sz w:val="22"/>
          <w:szCs w:val="22"/>
        </w:rPr>
        <w:t>qu</w:t>
      </w:r>
      <w:r w:rsidR="00012E7F" w:rsidRPr="00921992">
        <w:rPr>
          <w:rFonts w:cstheme="minorHAnsi"/>
          <w:sz w:val="22"/>
          <w:szCs w:val="22"/>
        </w:rPr>
        <w:t>’</w:t>
      </w:r>
      <w:r w:rsidR="00D771DA" w:rsidRPr="00921992">
        <w:rPr>
          <w:rFonts w:cstheme="minorHAnsi"/>
          <w:sz w:val="22"/>
          <w:szCs w:val="22"/>
        </w:rPr>
        <w:t>elles s</w:t>
      </w:r>
      <w:r w:rsidR="00012E7F" w:rsidRPr="00921992">
        <w:rPr>
          <w:rFonts w:cstheme="minorHAnsi"/>
          <w:sz w:val="22"/>
          <w:szCs w:val="22"/>
        </w:rPr>
        <w:t>’</w:t>
      </w:r>
      <w:r w:rsidR="00D771DA" w:rsidRPr="00921992">
        <w:rPr>
          <w:rFonts w:cstheme="minorHAnsi"/>
          <w:sz w:val="22"/>
          <w:szCs w:val="22"/>
        </w:rPr>
        <w:t>inscrivent</w:t>
      </w:r>
      <w:r w:rsidR="004D2BF9" w:rsidRPr="00921992">
        <w:rPr>
          <w:rFonts w:cstheme="minorHAnsi"/>
          <w:sz w:val="22"/>
          <w:szCs w:val="22"/>
        </w:rPr>
        <w:t xml:space="preserve"> dans le cadre de la </w:t>
      </w:r>
      <w:r w:rsidR="000A692F" w:rsidRPr="00921992">
        <w:rPr>
          <w:rFonts w:cstheme="minorHAnsi"/>
          <w:sz w:val="22"/>
          <w:szCs w:val="22"/>
        </w:rPr>
        <w:t>C</w:t>
      </w:r>
      <w:r w:rsidR="00D771DA" w:rsidRPr="00921992">
        <w:rPr>
          <w:rFonts w:cstheme="minorHAnsi"/>
          <w:sz w:val="22"/>
          <w:szCs w:val="22"/>
        </w:rPr>
        <w:t xml:space="preserve">onvention ; en </w:t>
      </w:r>
      <w:r w:rsidR="004D2BF9" w:rsidRPr="00921992">
        <w:rPr>
          <w:rFonts w:cstheme="minorHAnsi"/>
          <w:sz w:val="22"/>
          <w:szCs w:val="22"/>
        </w:rPr>
        <w:t>outre</w:t>
      </w:r>
      <w:r w:rsidR="00D771DA" w:rsidRPr="00921992">
        <w:rPr>
          <w:rFonts w:cstheme="minorHAnsi"/>
          <w:sz w:val="22"/>
          <w:szCs w:val="22"/>
        </w:rPr>
        <w:t>, elle reconnaît que</w:t>
      </w:r>
      <w:r w:rsidR="004D2BF9" w:rsidRPr="00921992">
        <w:rPr>
          <w:rFonts w:cstheme="minorHAnsi"/>
          <w:sz w:val="22"/>
          <w:szCs w:val="22"/>
        </w:rPr>
        <w:t xml:space="preserve"> </w:t>
      </w:r>
      <w:r w:rsidR="00127B54" w:rsidRPr="00921992">
        <w:rPr>
          <w:rFonts w:cstheme="minorHAnsi"/>
          <w:sz w:val="22"/>
          <w:szCs w:val="22"/>
        </w:rPr>
        <w:t xml:space="preserve">les </w:t>
      </w:r>
      <w:r w:rsidR="00D771DA" w:rsidRPr="00921992">
        <w:rPr>
          <w:rFonts w:cstheme="minorHAnsi"/>
          <w:sz w:val="22"/>
          <w:szCs w:val="22"/>
        </w:rPr>
        <w:t>IRR</w:t>
      </w:r>
      <w:r w:rsidR="004D2BF9" w:rsidRPr="00921992">
        <w:rPr>
          <w:rFonts w:cstheme="minorHAnsi"/>
          <w:sz w:val="22"/>
          <w:szCs w:val="22"/>
        </w:rPr>
        <w:t xml:space="preserve"> </w:t>
      </w:r>
      <w:r w:rsidR="00D771DA" w:rsidRPr="00921992">
        <w:rPr>
          <w:rFonts w:cstheme="minorHAnsi"/>
          <w:sz w:val="22"/>
          <w:szCs w:val="22"/>
        </w:rPr>
        <w:t>dont la liste figure</w:t>
      </w:r>
      <w:r w:rsidR="004D2BF9" w:rsidRPr="00921992">
        <w:rPr>
          <w:rFonts w:cstheme="minorHAnsi"/>
          <w:sz w:val="22"/>
          <w:szCs w:val="22"/>
        </w:rPr>
        <w:t xml:space="preserve"> </w:t>
      </w:r>
      <w:r w:rsidR="00BF74D7" w:rsidRPr="00921992">
        <w:rPr>
          <w:rFonts w:cstheme="minorHAnsi"/>
          <w:sz w:val="22"/>
          <w:szCs w:val="22"/>
        </w:rPr>
        <w:t>dans</w:t>
      </w:r>
      <w:r w:rsidR="004D2BF9" w:rsidRPr="00921992">
        <w:rPr>
          <w:rFonts w:cstheme="minorHAnsi"/>
          <w:sz w:val="22"/>
          <w:szCs w:val="22"/>
        </w:rPr>
        <w:t xml:space="preserve"> l</w:t>
      </w:r>
      <w:r w:rsidR="00012E7F" w:rsidRPr="00921992">
        <w:rPr>
          <w:rFonts w:cstheme="minorHAnsi"/>
          <w:sz w:val="22"/>
          <w:szCs w:val="22"/>
        </w:rPr>
        <w:t>’</w:t>
      </w:r>
      <w:r w:rsidR="005330DA" w:rsidRPr="00921992">
        <w:rPr>
          <w:rFonts w:cstheme="minorHAnsi"/>
          <w:sz w:val="22"/>
          <w:szCs w:val="22"/>
        </w:rPr>
        <w:t>A</w:t>
      </w:r>
      <w:r w:rsidR="004D2BF9" w:rsidRPr="00921992">
        <w:rPr>
          <w:rFonts w:cstheme="minorHAnsi"/>
          <w:sz w:val="22"/>
          <w:szCs w:val="22"/>
        </w:rPr>
        <w:t>nnexe</w:t>
      </w:r>
      <w:r w:rsidR="005330DA" w:rsidRPr="00921992">
        <w:rPr>
          <w:rFonts w:cstheme="minorHAnsi"/>
          <w:sz w:val="22"/>
          <w:szCs w:val="22"/>
        </w:rPr>
        <w:t> </w:t>
      </w:r>
      <w:r w:rsidR="00127B54" w:rsidRPr="00921992">
        <w:rPr>
          <w:rFonts w:cstheme="minorHAnsi"/>
          <w:sz w:val="22"/>
          <w:szCs w:val="22"/>
        </w:rPr>
        <w:t>I.B</w:t>
      </w:r>
      <w:r w:rsidR="004D2BF9" w:rsidRPr="00921992">
        <w:rPr>
          <w:rFonts w:cstheme="minorHAnsi"/>
          <w:sz w:val="22"/>
          <w:szCs w:val="22"/>
        </w:rPr>
        <w:t xml:space="preserve"> </w:t>
      </w:r>
      <w:r w:rsidR="00BF74D7" w:rsidRPr="00921992">
        <w:rPr>
          <w:rFonts w:cstheme="minorHAnsi"/>
          <w:sz w:val="22"/>
          <w:szCs w:val="22"/>
        </w:rPr>
        <w:t>pourraient fonctionner</w:t>
      </w:r>
      <w:r w:rsidR="004D2BF9" w:rsidRPr="00921992">
        <w:rPr>
          <w:rFonts w:cstheme="minorHAnsi"/>
          <w:sz w:val="22"/>
          <w:szCs w:val="22"/>
        </w:rPr>
        <w:t xml:space="preserve"> dans le cadre de la </w:t>
      </w:r>
      <w:r w:rsidR="00127B54" w:rsidRPr="00921992">
        <w:rPr>
          <w:rFonts w:cstheme="minorHAnsi"/>
          <w:sz w:val="22"/>
          <w:szCs w:val="22"/>
        </w:rPr>
        <w:t>C</w:t>
      </w:r>
      <w:r w:rsidR="004D2BF9" w:rsidRPr="00921992">
        <w:rPr>
          <w:rFonts w:cstheme="minorHAnsi"/>
          <w:sz w:val="22"/>
          <w:szCs w:val="22"/>
        </w:rPr>
        <w:t xml:space="preserve">onvention. Les </w:t>
      </w:r>
      <w:r w:rsidR="00C549DC" w:rsidRPr="00921992">
        <w:rPr>
          <w:rFonts w:cstheme="minorHAnsi"/>
          <w:sz w:val="22"/>
          <w:szCs w:val="22"/>
        </w:rPr>
        <w:t>I</w:t>
      </w:r>
      <w:r w:rsidR="004D2BF9" w:rsidRPr="00921992">
        <w:rPr>
          <w:rFonts w:cstheme="minorHAnsi"/>
          <w:sz w:val="22"/>
          <w:szCs w:val="22"/>
        </w:rPr>
        <w:t xml:space="preserve">nitiatives </w:t>
      </w:r>
      <w:r w:rsidR="00127B54" w:rsidRPr="00921992">
        <w:rPr>
          <w:rFonts w:cstheme="minorHAnsi"/>
          <w:sz w:val="22"/>
          <w:szCs w:val="22"/>
        </w:rPr>
        <w:t>énumérées</w:t>
      </w:r>
      <w:r w:rsidR="004D2BF9" w:rsidRPr="00921992">
        <w:rPr>
          <w:rFonts w:cstheme="minorHAnsi"/>
          <w:sz w:val="22"/>
          <w:szCs w:val="22"/>
        </w:rPr>
        <w:t xml:space="preserve"> </w:t>
      </w:r>
      <w:r w:rsidR="00BF74D7" w:rsidRPr="00921992">
        <w:rPr>
          <w:rFonts w:cstheme="minorHAnsi"/>
          <w:sz w:val="22"/>
          <w:szCs w:val="22"/>
        </w:rPr>
        <w:t>dans</w:t>
      </w:r>
      <w:r w:rsidR="004D2BF9" w:rsidRPr="00921992">
        <w:rPr>
          <w:rFonts w:cstheme="minorHAnsi"/>
          <w:sz w:val="22"/>
          <w:szCs w:val="22"/>
        </w:rPr>
        <w:t xml:space="preserve"> l</w:t>
      </w:r>
      <w:r w:rsidR="00012E7F" w:rsidRPr="00921992">
        <w:rPr>
          <w:rFonts w:cstheme="minorHAnsi"/>
          <w:sz w:val="22"/>
          <w:szCs w:val="22"/>
        </w:rPr>
        <w:t>’</w:t>
      </w:r>
      <w:r w:rsidR="005330DA" w:rsidRPr="00921992">
        <w:rPr>
          <w:rFonts w:cstheme="minorHAnsi"/>
          <w:sz w:val="22"/>
          <w:szCs w:val="22"/>
        </w:rPr>
        <w:t>Annexe </w:t>
      </w:r>
      <w:r w:rsidR="00127B54" w:rsidRPr="00921992">
        <w:rPr>
          <w:rFonts w:cstheme="minorHAnsi"/>
          <w:sz w:val="22"/>
          <w:szCs w:val="22"/>
        </w:rPr>
        <w:t xml:space="preserve">I.A </w:t>
      </w:r>
      <w:r w:rsidR="00BF74D7" w:rsidRPr="00921992">
        <w:rPr>
          <w:rFonts w:cstheme="minorHAnsi"/>
          <w:sz w:val="22"/>
          <w:szCs w:val="22"/>
        </w:rPr>
        <w:t>sont</w:t>
      </w:r>
      <w:r w:rsidR="00127B54" w:rsidRPr="00921992">
        <w:rPr>
          <w:rFonts w:cstheme="minorHAnsi"/>
          <w:sz w:val="22"/>
          <w:szCs w:val="22"/>
        </w:rPr>
        <w:t xml:space="preserve"> </w:t>
      </w:r>
      <w:r w:rsidR="00B50704" w:rsidRPr="00921992">
        <w:rPr>
          <w:rFonts w:cstheme="minorHAnsi"/>
          <w:sz w:val="22"/>
          <w:szCs w:val="22"/>
        </w:rPr>
        <w:t>réparties</w:t>
      </w:r>
      <w:r w:rsidR="00127B54" w:rsidRPr="00921992">
        <w:rPr>
          <w:rFonts w:cstheme="minorHAnsi"/>
          <w:sz w:val="22"/>
          <w:szCs w:val="22"/>
        </w:rPr>
        <w:t xml:space="preserve"> en deux catégories</w:t>
      </w:r>
      <w:r w:rsidR="007E5305" w:rsidRPr="00921992">
        <w:rPr>
          <w:rFonts w:cstheme="minorHAnsi"/>
          <w:sz w:val="22"/>
          <w:szCs w:val="22"/>
        </w:rPr>
        <w:t xml:space="preserve"> </w:t>
      </w:r>
      <w:r w:rsidR="004D2BF9" w:rsidRPr="00921992">
        <w:rPr>
          <w:rFonts w:cstheme="minorHAnsi"/>
          <w:sz w:val="22"/>
          <w:szCs w:val="22"/>
        </w:rPr>
        <w:t>:</w:t>
      </w:r>
      <w:r w:rsidR="006135DE" w:rsidRPr="00921992">
        <w:rPr>
          <w:rFonts w:cstheme="minorHAnsi"/>
          <w:sz w:val="22"/>
          <w:szCs w:val="22"/>
        </w:rPr>
        <w:t xml:space="preserve"> </w:t>
      </w:r>
      <w:r w:rsidR="00BF74D7" w:rsidRPr="00921992">
        <w:rPr>
          <w:rFonts w:cstheme="minorHAnsi"/>
          <w:sz w:val="22"/>
          <w:szCs w:val="22"/>
        </w:rPr>
        <w:t>r</w:t>
      </w:r>
      <w:r w:rsidR="00127B54" w:rsidRPr="00921992">
        <w:rPr>
          <w:rFonts w:cstheme="minorHAnsi"/>
          <w:sz w:val="22"/>
          <w:szCs w:val="22"/>
        </w:rPr>
        <w:t>éseaux régionaux et sous</w:t>
      </w:r>
      <w:r w:rsidR="002E4C2F" w:rsidRPr="00921992">
        <w:rPr>
          <w:rFonts w:cstheme="minorHAnsi"/>
          <w:sz w:val="22"/>
          <w:szCs w:val="22"/>
        </w:rPr>
        <w:noBreakHyphen/>
      </w:r>
      <w:r w:rsidR="00127B54" w:rsidRPr="00921992">
        <w:rPr>
          <w:rFonts w:cstheme="minorHAnsi"/>
          <w:sz w:val="22"/>
          <w:szCs w:val="22"/>
        </w:rPr>
        <w:t>régionaux</w:t>
      </w:r>
      <w:r w:rsidR="00184938" w:rsidRPr="00921992">
        <w:rPr>
          <w:rFonts w:cstheme="minorHAnsi"/>
          <w:sz w:val="22"/>
          <w:szCs w:val="22"/>
        </w:rPr>
        <w:t xml:space="preserve"> de renforcement des capacités et de </w:t>
      </w:r>
      <w:r w:rsidR="000A692F" w:rsidRPr="00921992">
        <w:rPr>
          <w:rFonts w:cstheme="minorHAnsi"/>
          <w:sz w:val="22"/>
          <w:szCs w:val="22"/>
        </w:rPr>
        <w:t>coopération</w:t>
      </w:r>
      <w:r w:rsidR="00BF74D7" w:rsidRPr="00921992">
        <w:rPr>
          <w:rFonts w:cstheme="minorHAnsi"/>
          <w:sz w:val="22"/>
          <w:szCs w:val="22"/>
        </w:rPr>
        <w:t>,</w:t>
      </w:r>
      <w:r w:rsidR="00184938" w:rsidRPr="00921992">
        <w:rPr>
          <w:rFonts w:cstheme="minorHAnsi"/>
          <w:sz w:val="22"/>
          <w:szCs w:val="22"/>
        </w:rPr>
        <w:t xml:space="preserve"> </w:t>
      </w:r>
      <w:r w:rsidR="00127B54" w:rsidRPr="00921992">
        <w:rPr>
          <w:rFonts w:cstheme="minorHAnsi"/>
          <w:sz w:val="22"/>
          <w:szCs w:val="22"/>
        </w:rPr>
        <w:t>et</w:t>
      </w:r>
      <w:r w:rsidR="006135DE" w:rsidRPr="00921992">
        <w:rPr>
          <w:rFonts w:cstheme="minorHAnsi"/>
          <w:sz w:val="22"/>
          <w:szCs w:val="22"/>
        </w:rPr>
        <w:t xml:space="preserve"> </w:t>
      </w:r>
      <w:r w:rsidR="00BF74D7" w:rsidRPr="00921992">
        <w:rPr>
          <w:rFonts w:cstheme="minorHAnsi"/>
          <w:sz w:val="22"/>
          <w:szCs w:val="22"/>
        </w:rPr>
        <w:t>c</w:t>
      </w:r>
      <w:r w:rsidR="00127B54" w:rsidRPr="00921992">
        <w:rPr>
          <w:rFonts w:cstheme="minorHAnsi"/>
          <w:sz w:val="22"/>
          <w:szCs w:val="22"/>
        </w:rPr>
        <w:t>entres régionaux et sous</w:t>
      </w:r>
      <w:r w:rsidR="002E4C2F" w:rsidRPr="00921992">
        <w:rPr>
          <w:rFonts w:cstheme="minorHAnsi"/>
          <w:sz w:val="22"/>
          <w:szCs w:val="22"/>
        </w:rPr>
        <w:noBreakHyphen/>
      </w:r>
      <w:r w:rsidR="00127B54" w:rsidRPr="00921992">
        <w:rPr>
          <w:rFonts w:cstheme="minorHAnsi"/>
          <w:sz w:val="22"/>
          <w:szCs w:val="22"/>
        </w:rPr>
        <w:t>régionaux</w:t>
      </w:r>
      <w:r w:rsidR="00184938" w:rsidRPr="00921992">
        <w:rPr>
          <w:rFonts w:cstheme="minorHAnsi"/>
          <w:sz w:val="22"/>
          <w:szCs w:val="22"/>
        </w:rPr>
        <w:t xml:space="preserve"> de formation et de renforcement des capacités</w:t>
      </w:r>
      <w:r w:rsidR="006135DE" w:rsidRPr="00921992">
        <w:rPr>
          <w:rFonts w:cstheme="minorHAnsi"/>
          <w:sz w:val="22"/>
          <w:szCs w:val="22"/>
        </w:rPr>
        <w:t xml:space="preserve">, </w:t>
      </w:r>
      <w:r w:rsidR="00127B54" w:rsidRPr="00921992">
        <w:rPr>
          <w:rFonts w:cstheme="minorHAnsi"/>
          <w:sz w:val="22"/>
          <w:szCs w:val="22"/>
        </w:rPr>
        <w:t>respectivement</w:t>
      </w:r>
      <w:r w:rsidR="006135DE" w:rsidRPr="00921992">
        <w:rPr>
          <w:rFonts w:cstheme="minorHAnsi"/>
          <w:sz w:val="22"/>
          <w:szCs w:val="22"/>
        </w:rPr>
        <w:t>.</w:t>
      </w:r>
      <w:r w:rsidR="006135DE" w:rsidRPr="00921992">
        <w:rPr>
          <w:rFonts w:cstheme="minorHAnsi"/>
          <w:b/>
          <w:sz w:val="22"/>
          <w:szCs w:val="22"/>
        </w:rPr>
        <w:t xml:space="preserve"> </w:t>
      </w:r>
      <w:r w:rsidR="000A692F" w:rsidRPr="00921992">
        <w:rPr>
          <w:rFonts w:cstheme="minorHAnsi"/>
          <w:sz w:val="22"/>
          <w:szCs w:val="22"/>
        </w:rPr>
        <w:t xml:space="preserve">Aucune de ces descriptions ne laisse entendre </w:t>
      </w:r>
      <w:r w:rsidR="007E5305" w:rsidRPr="00921992">
        <w:rPr>
          <w:rFonts w:cstheme="minorHAnsi"/>
          <w:sz w:val="22"/>
          <w:szCs w:val="22"/>
        </w:rPr>
        <w:t>que</w:t>
      </w:r>
      <w:r w:rsidR="000A692F" w:rsidRPr="00921992">
        <w:rPr>
          <w:rFonts w:cstheme="minorHAnsi"/>
          <w:sz w:val="22"/>
          <w:szCs w:val="22"/>
        </w:rPr>
        <w:t xml:space="preserve"> les </w:t>
      </w:r>
      <w:r w:rsidR="00CC28BB" w:rsidRPr="00921992">
        <w:rPr>
          <w:rFonts w:cstheme="minorHAnsi"/>
          <w:sz w:val="22"/>
          <w:szCs w:val="22"/>
        </w:rPr>
        <w:t>IRR</w:t>
      </w:r>
      <w:r w:rsidR="000A692F" w:rsidRPr="00921992">
        <w:rPr>
          <w:rFonts w:cstheme="minorHAnsi"/>
          <w:sz w:val="22"/>
          <w:szCs w:val="22"/>
        </w:rPr>
        <w:t xml:space="preserve"> en question </w:t>
      </w:r>
      <w:r w:rsidR="007E5305" w:rsidRPr="00921992">
        <w:rPr>
          <w:rFonts w:cstheme="minorHAnsi"/>
          <w:sz w:val="22"/>
          <w:szCs w:val="22"/>
        </w:rPr>
        <w:t xml:space="preserve">sont tenues </w:t>
      </w:r>
      <w:r w:rsidR="000A692F" w:rsidRPr="00921992">
        <w:rPr>
          <w:rFonts w:cstheme="minorHAnsi"/>
          <w:sz w:val="22"/>
          <w:szCs w:val="22"/>
        </w:rPr>
        <w:t>d</w:t>
      </w:r>
      <w:r w:rsidR="00012E7F" w:rsidRPr="00921992">
        <w:rPr>
          <w:rFonts w:cstheme="minorHAnsi"/>
          <w:sz w:val="22"/>
          <w:szCs w:val="22"/>
        </w:rPr>
        <w:t>’</w:t>
      </w:r>
      <w:r w:rsidR="000A692F" w:rsidRPr="00921992">
        <w:rPr>
          <w:rFonts w:cstheme="minorHAnsi"/>
          <w:sz w:val="22"/>
          <w:szCs w:val="22"/>
        </w:rPr>
        <w:t xml:space="preserve">adopter </w:t>
      </w:r>
      <w:r w:rsidR="007E5305" w:rsidRPr="00921992">
        <w:rPr>
          <w:rFonts w:cstheme="minorHAnsi"/>
          <w:sz w:val="22"/>
          <w:szCs w:val="22"/>
        </w:rPr>
        <w:t xml:space="preserve">une </w:t>
      </w:r>
      <w:r w:rsidR="000A692F" w:rsidRPr="00921992">
        <w:rPr>
          <w:rFonts w:cstheme="minorHAnsi"/>
          <w:sz w:val="22"/>
          <w:szCs w:val="22"/>
        </w:rPr>
        <w:t>structure juridique</w:t>
      </w:r>
      <w:r w:rsidR="00B544CD" w:rsidRPr="00921992">
        <w:rPr>
          <w:rFonts w:cstheme="minorHAnsi"/>
          <w:sz w:val="22"/>
          <w:szCs w:val="22"/>
        </w:rPr>
        <w:t xml:space="preserve"> officielle</w:t>
      </w:r>
      <w:r w:rsidR="00A664DB">
        <w:rPr>
          <w:rStyle w:val="FootnoteReference"/>
          <w:rFonts w:cstheme="minorHAnsi"/>
          <w:sz w:val="22"/>
          <w:szCs w:val="22"/>
        </w:rPr>
        <w:footnoteReference w:id="15"/>
      </w:r>
      <w:r w:rsidR="000A692F" w:rsidRPr="00921992">
        <w:rPr>
          <w:rFonts w:cstheme="minorHAnsi"/>
          <w:sz w:val="22"/>
          <w:szCs w:val="22"/>
        </w:rPr>
        <w:t xml:space="preserve">, ce qui </w:t>
      </w:r>
      <w:r w:rsidR="00BF74D7" w:rsidRPr="00921992">
        <w:rPr>
          <w:rFonts w:cstheme="minorHAnsi"/>
          <w:sz w:val="22"/>
          <w:szCs w:val="22"/>
        </w:rPr>
        <w:t>conférerait</w:t>
      </w:r>
      <w:r w:rsidR="000A692F" w:rsidRPr="00921992">
        <w:rPr>
          <w:rFonts w:cstheme="minorHAnsi"/>
          <w:sz w:val="22"/>
          <w:szCs w:val="22"/>
        </w:rPr>
        <w:t xml:space="preserve"> </w:t>
      </w:r>
      <w:r w:rsidR="00BF74D7" w:rsidRPr="00921992">
        <w:rPr>
          <w:rFonts w:cstheme="minorHAnsi"/>
          <w:sz w:val="22"/>
          <w:szCs w:val="22"/>
        </w:rPr>
        <w:t>la</w:t>
      </w:r>
      <w:r w:rsidR="000A692F" w:rsidRPr="00921992">
        <w:rPr>
          <w:rFonts w:cstheme="minorHAnsi"/>
          <w:sz w:val="22"/>
          <w:szCs w:val="22"/>
        </w:rPr>
        <w:t xml:space="preserve"> personnalité juridique. La </w:t>
      </w:r>
      <w:r w:rsidR="00221E23" w:rsidRPr="00921992">
        <w:rPr>
          <w:rFonts w:cstheme="minorHAnsi"/>
          <w:sz w:val="22"/>
          <w:szCs w:val="22"/>
        </w:rPr>
        <w:t>R</w:t>
      </w:r>
      <w:r w:rsidR="000A692F" w:rsidRPr="00921992">
        <w:rPr>
          <w:rFonts w:cstheme="minorHAnsi"/>
          <w:sz w:val="22"/>
          <w:szCs w:val="22"/>
        </w:rPr>
        <w:t xml:space="preserve">ésolution reconnaît simplement que ces « réseaux » et ces « centres » fonctionnent </w:t>
      </w:r>
      <w:r w:rsidR="00D40801" w:rsidRPr="00921992">
        <w:rPr>
          <w:rFonts w:cstheme="minorHAnsi"/>
          <w:sz w:val="22"/>
          <w:szCs w:val="22"/>
        </w:rPr>
        <w:t>« </w:t>
      </w:r>
      <w:r w:rsidR="000A692F" w:rsidRPr="00921992">
        <w:rPr>
          <w:rFonts w:cstheme="minorHAnsi"/>
          <w:sz w:val="22"/>
          <w:szCs w:val="22"/>
        </w:rPr>
        <w:t xml:space="preserve">dans le cadre de la </w:t>
      </w:r>
      <w:r w:rsidR="00D40801" w:rsidRPr="00921992">
        <w:rPr>
          <w:rFonts w:cstheme="minorHAnsi"/>
          <w:sz w:val="22"/>
          <w:szCs w:val="22"/>
        </w:rPr>
        <w:t>C</w:t>
      </w:r>
      <w:r w:rsidR="000A692F" w:rsidRPr="00921992">
        <w:rPr>
          <w:rFonts w:cstheme="minorHAnsi"/>
          <w:sz w:val="22"/>
          <w:szCs w:val="22"/>
        </w:rPr>
        <w:t>onvention</w:t>
      </w:r>
      <w:r w:rsidR="00D40801" w:rsidRPr="00921992">
        <w:rPr>
          <w:rFonts w:cstheme="minorHAnsi"/>
          <w:sz w:val="22"/>
          <w:szCs w:val="22"/>
        </w:rPr>
        <w:t> »</w:t>
      </w:r>
      <w:r w:rsidR="000A692F" w:rsidRPr="00921992">
        <w:rPr>
          <w:rFonts w:cstheme="minorHAnsi"/>
          <w:sz w:val="22"/>
          <w:szCs w:val="22"/>
        </w:rPr>
        <w:t xml:space="preserve">. </w:t>
      </w:r>
      <w:r w:rsidR="00C12599" w:rsidRPr="00921992">
        <w:rPr>
          <w:rFonts w:cstheme="minorHAnsi"/>
          <w:sz w:val="22"/>
          <w:szCs w:val="22"/>
        </w:rPr>
        <w:t>En somme,</w:t>
      </w:r>
      <w:r w:rsidR="000A692F" w:rsidRPr="00921992">
        <w:rPr>
          <w:rFonts w:cstheme="minorHAnsi"/>
          <w:sz w:val="22"/>
          <w:szCs w:val="22"/>
        </w:rPr>
        <w:t xml:space="preserve"> </w:t>
      </w:r>
      <w:r w:rsidR="00D40801" w:rsidRPr="00921992">
        <w:rPr>
          <w:rFonts w:cstheme="minorHAnsi"/>
          <w:sz w:val="22"/>
          <w:szCs w:val="22"/>
        </w:rPr>
        <w:t>elle</w:t>
      </w:r>
      <w:r w:rsidR="000A692F" w:rsidRPr="00921992">
        <w:rPr>
          <w:rFonts w:cstheme="minorHAnsi"/>
          <w:sz w:val="22"/>
          <w:szCs w:val="22"/>
        </w:rPr>
        <w:t xml:space="preserve"> </w:t>
      </w:r>
      <w:r w:rsidR="00D40801" w:rsidRPr="00921992">
        <w:rPr>
          <w:rFonts w:cstheme="minorHAnsi"/>
          <w:sz w:val="22"/>
          <w:szCs w:val="22"/>
        </w:rPr>
        <w:t>n</w:t>
      </w:r>
      <w:r w:rsidR="00012E7F" w:rsidRPr="00921992">
        <w:rPr>
          <w:rFonts w:cstheme="minorHAnsi"/>
          <w:sz w:val="22"/>
          <w:szCs w:val="22"/>
        </w:rPr>
        <w:t>’</w:t>
      </w:r>
      <w:r w:rsidR="00D40801" w:rsidRPr="00921992">
        <w:rPr>
          <w:rFonts w:cstheme="minorHAnsi"/>
          <w:sz w:val="22"/>
          <w:szCs w:val="22"/>
        </w:rPr>
        <w:t xml:space="preserve">approuve </w:t>
      </w:r>
      <w:r w:rsidR="00CC28BB" w:rsidRPr="00921992">
        <w:rPr>
          <w:rFonts w:cstheme="minorHAnsi"/>
          <w:sz w:val="22"/>
          <w:szCs w:val="22"/>
        </w:rPr>
        <w:t>ni ne</w:t>
      </w:r>
      <w:r w:rsidR="00BF74D7" w:rsidRPr="00921992">
        <w:rPr>
          <w:rFonts w:cstheme="minorHAnsi"/>
          <w:sz w:val="22"/>
          <w:szCs w:val="22"/>
        </w:rPr>
        <w:t xml:space="preserve"> prévoit</w:t>
      </w:r>
      <w:r w:rsidR="00C12599" w:rsidRPr="00921992">
        <w:rPr>
          <w:rFonts w:cstheme="minorHAnsi"/>
          <w:sz w:val="22"/>
          <w:szCs w:val="22"/>
        </w:rPr>
        <w:t xml:space="preserve"> aucu</w:t>
      </w:r>
      <w:r w:rsidR="00CC28BB" w:rsidRPr="00921992">
        <w:rPr>
          <w:rFonts w:cstheme="minorHAnsi"/>
          <w:sz w:val="22"/>
          <w:szCs w:val="22"/>
        </w:rPr>
        <w:t>ne</w:t>
      </w:r>
      <w:r w:rsidR="000A692F" w:rsidRPr="00921992">
        <w:rPr>
          <w:rFonts w:cstheme="minorHAnsi"/>
          <w:sz w:val="22"/>
          <w:szCs w:val="22"/>
        </w:rPr>
        <w:t xml:space="preserve"> structure juridique officielle particulière </w:t>
      </w:r>
      <w:r w:rsidR="00BF74D7" w:rsidRPr="00921992">
        <w:rPr>
          <w:rFonts w:cstheme="minorHAnsi"/>
          <w:sz w:val="22"/>
          <w:szCs w:val="22"/>
        </w:rPr>
        <w:t>conférant</w:t>
      </w:r>
      <w:r w:rsidR="000A692F" w:rsidRPr="00921992">
        <w:rPr>
          <w:rFonts w:cstheme="minorHAnsi"/>
          <w:sz w:val="22"/>
          <w:szCs w:val="22"/>
        </w:rPr>
        <w:t xml:space="preserve"> la personnalité juridique</w:t>
      </w:r>
      <w:r w:rsidR="00D40801" w:rsidRPr="00921992">
        <w:rPr>
          <w:rFonts w:cstheme="minorHAnsi"/>
          <w:sz w:val="22"/>
          <w:szCs w:val="22"/>
        </w:rPr>
        <w:t>.</w:t>
      </w:r>
    </w:p>
    <w:p w14:paraId="6EAB36A0" w14:textId="77777777" w:rsidR="006135DE" w:rsidRPr="003303B6" w:rsidRDefault="006135DE" w:rsidP="00921992">
      <w:pPr>
        <w:ind w:left="425" w:hanging="425"/>
        <w:rPr>
          <w:rFonts w:cstheme="minorHAnsi"/>
          <w:sz w:val="22"/>
          <w:szCs w:val="22"/>
        </w:rPr>
      </w:pPr>
    </w:p>
    <w:p w14:paraId="395B85D2" w14:textId="01F4D54B" w:rsidR="006135DE" w:rsidRPr="00921992" w:rsidRDefault="00AB312A" w:rsidP="00921992">
      <w:pPr>
        <w:ind w:left="425" w:hanging="425"/>
        <w:rPr>
          <w:rFonts w:cstheme="minorHAnsi"/>
          <w:sz w:val="22"/>
          <w:szCs w:val="22"/>
        </w:rPr>
      </w:pPr>
      <w:r>
        <w:rPr>
          <w:rFonts w:cstheme="minorHAnsi"/>
          <w:sz w:val="22"/>
          <w:szCs w:val="22"/>
        </w:rPr>
        <w:t>1</w:t>
      </w:r>
      <w:r w:rsidR="00B121CD">
        <w:rPr>
          <w:rFonts w:cstheme="minorHAnsi"/>
          <w:sz w:val="22"/>
          <w:szCs w:val="22"/>
        </w:rPr>
        <w:t>8</w:t>
      </w:r>
      <w:r>
        <w:rPr>
          <w:rFonts w:cstheme="minorHAnsi"/>
          <w:sz w:val="22"/>
          <w:szCs w:val="22"/>
        </w:rPr>
        <w:t>.</w:t>
      </w:r>
      <w:r>
        <w:rPr>
          <w:rFonts w:cstheme="minorHAnsi"/>
          <w:sz w:val="22"/>
          <w:szCs w:val="22"/>
        </w:rPr>
        <w:tab/>
      </w:r>
      <w:r w:rsidR="000B4D45" w:rsidRPr="00137D7A">
        <w:rPr>
          <w:rFonts w:cstheme="minorHAnsi"/>
          <w:sz w:val="22"/>
          <w:szCs w:val="22"/>
        </w:rPr>
        <w:t>Peu après la COP9, l</w:t>
      </w:r>
      <w:r w:rsidR="009A22AF" w:rsidRPr="00137D7A">
        <w:rPr>
          <w:rFonts w:cstheme="minorHAnsi"/>
          <w:sz w:val="22"/>
          <w:szCs w:val="22"/>
        </w:rPr>
        <w:t xml:space="preserve">e </w:t>
      </w:r>
      <w:r w:rsidR="000B4D45" w:rsidRPr="00137D7A">
        <w:rPr>
          <w:rFonts w:cstheme="minorHAnsi"/>
          <w:sz w:val="22"/>
          <w:szCs w:val="22"/>
        </w:rPr>
        <w:t>s</w:t>
      </w:r>
      <w:r w:rsidR="009A22AF" w:rsidRPr="00137D7A">
        <w:rPr>
          <w:rFonts w:cstheme="minorHAnsi"/>
          <w:sz w:val="22"/>
          <w:szCs w:val="22"/>
        </w:rPr>
        <w:t xml:space="preserve">ecrétariat de </w:t>
      </w:r>
      <w:r w:rsidR="006135DE" w:rsidRPr="00137D7A">
        <w:rPr>
          <w:rFonts w:cstheme="minorHAnsi"/>
          <w:sz w:val="22"/>
          <w:szCs w:val="22"/>
        </w:rPr>
        <w:t xml:space="preserve">MedWet </w:t>
      </w:r>
      <w:r w:rsidR="00B121CD" w:rsidRPr="00137D7A">
        <w:rPr>
          <w:rFonts w:cstheme="minorHAnsi"/>
          <w:sz w:val="22"/>
          <w:szCs w:val="22"/>
        </w:rPr>
        <w:t>a</w:t>
      </w:r>
      <w:r w:rsidR="00FD4C22" w:rsidRPr="00137D7A">
        <w:rPr>
          <w:rFonts w:cstheme="minorHAnsi"/>
          <w:sz w:val="22"/>
          <w:szCs w:val="22"/>
        </w:rPr>
        <w:t xml:space="preserve"> été reconnu</w:t>
      </w:r>
      <w:r w:rsidR="000B4D45" w:rsidRPr="00137D7A">
        <w:rPr>
          <w:rFonts w:cstheme="minorHAnsi"/>
          <w:sz w:val="22"/>
          <w:szCs w:val="22"/>
        </w:rPr>
        <w:t>,</w:t>
      </w:r>
      <w:r w:rsidR="00FD4C22" w:rsidRPr="00137D7A">
        <w:rPr>
          <w:rFonts w:cstheme="minorHAnsi"/>
          <w:sz w:val="22"/>
          <w:szCs w:val="22"/>
        </w:rPr>
        <w:t xml:space="preserve"> selon le droit grec</w:t>
      </w:r>
      <w:r w:rsidR="000B4D45" w:rsidRPr="00137D7A">
        <w:rPr>
          <w:rFonts w:cstheme="minorHAnsi"/>
          <w:sz w:val="22"/>
          <w:szCs w:val="22"/>
        </w:rPr>
        <w:t>,</w:t>
      </w:r>
      <w:r w:rsidR="00FD4C22" w:rsidRPr="00137D7A">
        <w:rPr>
          <w:rFonts w:cstheme="minorHAnsi"/>
          <w:sz w:val="22"/>
          <w:szCs w:val="22"/>
        </w:rPr>
        <w:t xml:space="preserve"> comme une association à but non lucratif</w:t>
      </w:r>
      <w:r w:rsidR="009A22AF" w:rsidRPr="00137D7A">
        <w:rPr>
          <w:rFonts w:cstheme="minorHAnsi"/>
          <w:sz w:val="22"/>
          <w:szCs w:val="22"/>
        </w:rPr>
        <w:t>, indépendante sur le plan juridique</w:t>
      </w:r>
      <w:r w:rsidR="006135DE" w:rsidRPr="00137D7A">
        <w:rPr>
          <w:rFonts w:cstheme="minorHAnsi"/>
          <w:sz w:val="22"/>
          <w:szCs w:val="22"/>
        </w:rPr>
        <w:t>.</w:t>
      </w:r>
      <w:r w:rsidR="00B121CD" w:rsidRPr="00137D7A">
        <w:rPr>
          <w:rFonts w:cstheme="minorHAnsi"/>
          <w:sz w:val="22"/>
          <w:szCs w:val="22"/>
        </w:rPr>
        <w:t xml:space="preserve"> Ainsi, dans son rapport à cette COP, MedWet expliquait que le Gouvernement grec avait décidé d’adopter un décret parlementaire créant son ‘Unité de coordination’ </w:t>
      </w:r>
      <w:r w:rsidR="000B4D45" w:rsidRPr="00137D7A">
        <w:rPr>
          <w:rFonts w:cstheme="minorHAnsi"/>
          <w:sz w:val="22"/>
          <w:szCs w:val="22"/>
        </w:rPr>
        <w:t>en tant que fondation,</w:t>
      </w:r>
      <w:r w:rsidR="00B121CD" w:rsidRPr="00137D7A">
        <w:rPr>
          <w:rFonts w:cstheme="minorHAnsi"/>
          <w:sz w:val="22"/>
          <w:szCs w:val="22"/>
        </w:rPr>
        <w:t xml:space="preserve"> mais que la procédure juridique n’avait pas été finalisée.</w:t>
      </w:r>
      <w:r w:rsidR="00B121CD" w:rsidRPr="00137D7A">
        <w:rPr>
          <w:rStyle w:val="FootnoteReference"/>
          <w:rFonts w:cstheme="minorHAnsi"/>
          <w:sz w:val="22"/>
          <w:szCs w:val="22"/>
        </w:rPr>
        <w:footnoteReference w:id="16"/>
      </w:r>
      <w:r w:rsidR="00B121CD" w:rsidRPr="00137D7A">
        <w:rPr>
          <w:rFonts w:cstheme="minorHAnsi"/>
          <w:sz w:val="22"/>
          <w:szCs w:val="22"/>
        </w:rPr>
        <w:t xml:space="preserve"> </w:t>
      </w:r>
      <w:r w:rsidR="006135DE" w:rsidRPr="00137D7A">
        <w:rPr>
          <w:rFonts w:cstheme="minorHAnsi"/>
          <w:sz w:val="22"/>
          <w:szCs w:val="22"/>
        </w:rPr>
        <w:t xml:space="preserve"> </w:t>
      </w:r>
      <w:r w:rsidR="0004227B" w:rsidRPr="00137D7A">
        <w:rPr>
          <w:rFonts w:cstheme="minorHAnsi"/>
          <w:sz w:val="22"/>
          <w:szCs w:val="22"/>
        </w:rPr>
        <w:t>J’ai présumé que ce</w:t>
      </w:r>
      <w:r w:rsidR="00FD4C22" w:rsidRPr="00137D7A">
        <w:rPr>
          <w:rFonts w:cstheme="minorHAnsi"/>
          <w:sz w:val="22"/>
          <w:szCs w:val="22"/>
        </w:rPr>
        <w:t xml:space="preserve"> statut lui </w:t>
      </w:r>
      <w:r w:rsidR="0004227B" w:rsidRPr="00137D7A">
        <w:rPr>
          <w:rFonts w:cstheme="minorHAnsi"/>
          <w:sz w:val="22"/>
          <w:szCs w:val="22"/>
        </w:rPr>
        <w:t xml:space="preserve">aurait </w:t>
      </w:r>
      <w:r w:rsidR="00D3214F" w:rsidRPr="00137D7A">
        <w:rPr>
          <w:rFonts w:cstheme="minorHAnsi"/>
          <w:sz w:val="22"/>
          <w:szCs w:val="22"/>
        </w:rPr>
        <w:t>conf</w:t>
      </w:r>
      <w:r w:rsidR="009A22AF" w:rsidRPr="00137D7A">
        <w:rPr>
          <w:rFonts w:cstheme="minorHAnsi"/>
          <w:sz w:val="22"/>
          <w:szCs w:val="22"/>
        </w:rPr>
        <w:t>ér</w:t>
      </w:r>
      <w:r w:rsidR="0004227B" w:rsidRPr="00137D7A">
        <w:rPr>
          <w:rFonts w:cstheme="minorHAnsi"/>
          <w:sz w:val="22"/>
          <w:szCs w:val="22"/>
        </w:rPr>
        <w:t>é</w:t>
      </w:r>
      <w:r w:rsidR="009A22AF" w:rsidRPr="00137D7A">
        <w:rPr>
          <w:rFonts w:cstheme="minorHAnsi"/>
          <w:sz w:val="22"/>
          <w:szCs w:val="22"/>
        </w:rPr>
        <w:t xml:space="preserve"> </w:t>
      </w:r>
      <w:r w:rsidR="00FD4C22" w:rsidRPr="00137D7A">
        <w:rPr>
          <w:rFonts w:cstheme="minorHAnsi"/>
          <w:sz w:val="22"/>
          <w:szCs w:val="22"/>
        </w:rPr>
        <w:t xml:space="preserve">la personnalité </w:t>
      </w:r>
      <w:r w:rsidR="00FD4C22" w:rsidRPr="00921992">
        <w:rPr>
          <w:rFonts w:cstheme="minorHAnsi"/>
          <w:sz w:val="22"/>
          <w:szCs w:val="22"/>
        </w:rPr>
        <w:t>juridique</w:t>
      </w:r>
      <w:r w:rsidR="00A664DB">
        <w:rPr>
          <w:rStyle w:val="FootnoteReference"/>
          <w:rFonts w:cstheme="minorHAnsi"/>
          <w:sz w:val="22"/>
          <w:szCs w:val="22"/>
        </w:rPr>
        <w:footnoteReference w:id="17"/>
      </w:r>
      <w:r w:rsidR="00FD4C22" w:rsidRPr="00921992">
        <w:rPr>
          <w:rFonts w:cstheme="minorHAnsi"/>
          <w:sz w:val="22"/>
          <w:szCs w:val="22"/>
        </w:rPr>
        <w:t xml:space="preserve"> </w:t>
      </w:r>
      <w:r w:rsidR="009A22AF" w:rsidRPr="00921992">
        <w:rPr>
          <w:rFonts w:cstheme="minorHAnsi"/>
          <w:sz w:val="22"/>
          <w:szCs w:val="22"/>
        </w:rPr>
        <w:t>mais cela reste à confirmer</w:t>
      </w:r>
      <w:r w:rsidR="00FD4C22" w:rsidRPr="00921992">
        <w:rPr>
          <w:rFonts w:cstheme="minorHAnsi"/>
          <w:sz w:val="22"/>
          <w:szCs w:val="22"/>
        </w:rPr>
        <w:t xml:space="preserve">. </w:t>
      </w:r>
      <w:r w:rsidR="00C12599" w:rsidRPr="00921992">
        <w:rPr>
          <w:rFonts w:cstheme="minorHAnsi"/>
          <w:sz w:val="22"/>
          <w:szCs w:val="22"/>
        </w:rPr>
        <w:t>Quoi qu</w:t>
      </w:r>
      <w:r w:rsidR="00012E7F" w:rsidRPr="00921992">
        <w:rPr>
          <w:rFonts w:cstheme="minorHAnsi"/>
          <w:sz w:val="22"/>
          <w:szCs w:val="22"/>
        </w:rPr>
        <w:t>’</w:t>
      </w:r>
      <w:r w:rsidR="00C12599" w:rsidRPr="00921992">
        <w:rPr>
          <w:rFonts w:cstheme="minorHAnsi"/>
          <w:sz w:val="22"/>
          <w:szCs w:val="22"/>
        </w:rPr>
        <w:t>il en soit</w:t>
      </w:r>
      <w:r w:rsidR="00FD4C22" w:rsidRPr="00921992">
        <w:rPr>
          <w:rFonts w:cstheme="minorHAnsi"/>
          <w:sz w:val="22"/>
          <w:szCs w:val="22"/>
        </w:rPr>
        <w:t xml:space="preserve">, </w:t>
      </w:r>
      <w:r w:rsidR="00335941" w:rsidRPr="00921992">
        <w:rPr>
          <w:rFonts w:cstheme="minorHAnsi"/>
          <w:sz w:val="22"/>
          <w:szCs w:val="22"/>
        </w:rPr>
        <w:t>dans cette</w:t>
      </w:r>
      <w:r w:rsidR="00FD4C22" w:rsidRPr="00921992">
        <w:rPr>
          <w:rFonts w:cstheme="minorHAnsi"/>
          <w:sz w:val="22"/>
          <w:szCs w:val="22"/>
        </w:rPr>
        <w:t xml:space="preserve"> </w:t>
      </w:r>
      <w:r w:rsidR="009A22AF" w:rsidRPr="00921992">
        <w:rPr>
          <w:rFonts w:cstheme="minorHAnsi"/>
          <w:sz w:val="22"/>
          <w:szCs w:val="22"/>
        </w:rPr>
        <w:t>R</w:t>
      </w:r>
      <w:r w:rsidR="00FD4C22" w:rsidRPr="00921992">
        <w:rPr>
          <w:rFonts w:cstheme="minorHAnsi"/>
          <w:sz w:val="22"/>
          <w:szCs w:val="22"/>
        </w:rPr>
        <w:t>ésolution</w:t>
      </w:r>
      <w:r w:rsidR="00335941" w:rsidRPr="00921992">
        <w:rPr>
          <w:rFonts w:cstheme="minorHAnsi"/>
          <w:sz w:val="22"/>
          <w:szCs w:val="22"/>
        </w:rPr>
        <w:t xml:space="preserve">, la Conférence des Parties contractantes </w:t>
      </w:r>
      <w:r w:rsidR="00FD4C22" w:rsidRPr="00921992">
        <w:rPr>
          <w:rFonts w:cstheme="minorHAnsi"/>
          <w:sz w:val="22"/>
          <w:szCs w:val="22"/>
        </w:rPr>
        <w:t xml:space="preserve">approuve </w:t>
      </w:r>
      <w:r w:rsidR="00C12599" w:rsidRPr="00921992">
        <w:rPr>
          <w:rFonts w:cstheme="minorHAnsi"/>
          <w:sz w:val="22"/>
          <w:szCs w:val="22"/>
        </w:rPr>
        <w:t>le maintien</w:t>
      </w:r>
      <w:r w:rsidR="00D3214F" w:rsidRPr="00921992">
        <w:rPr>
          <w:rFonts w:cstheme="minorHAnsi"/>
          <w:sz w:val="22"/>
          <w:szCs w:val="22"/>
        </w:rPr>
        <w:t xml:space="preserve"> de MedWet, </w:t>
      </w:r>
      <w:r w:rsidR="00FD4C22" w:rsidRPr="00921992">
        <w:rPr>
          <w:rFonts w:cstheme="minorHAnsi"/>
          <w:sz w:val="22"/>
          <w:szCs w:val="22"/>
        </w:rPr>
        <w:t xml:space="preserve">remercie le </w:t>
      </w:r>
      <w:r w:rsidR="00C549DC" w:rsidRPr="00921992">
        <w:rPr>
          <w:rFonts w:cstheme="minorHAnsi"/>
          <w:sz w:val="22"/>
          <w:szCs w:val="22"/>
        </w:rPr>
        <w:t>G</w:t>
      </w:r>
      <w:r w:rsidR="00FD4C22" w:rsidRPr="00921992">
        <w:rPr>
          <w:rFonts w:cstheme="minorHAnsi"/>
          <w:sz w:val="22"/>
          <w:szCs w:val="22"/>
        </w:rPr>
        <w:t xml:space="preserve">ouvernement </w:t>
      </w:r>
      <w:r w:rsidR="00D3214F" w:rsidRPr="00921992">
        <w:rPr>
          <w:rFonts w:cstheme="minorHAnsi"/>
          <w:sz w:val="22"/>
          <w:szCs w:val="22"/>
        </w:rPr>
        <w:t>de la Grèce</w:t>
      </w:r>
      <w:r w:rsidR="00FD4C22" w:rsidRPr="00921992">
        <w:rPr>
          <w:rFonts w:cstheme="minorHAnsi"/>
          <w:sz w:val="22"/>
          <w:szCs w:val="22"/>
        </w:rPr>
        <w:t xml:space="preserve"> </w:t>
      </w:r>
      <w:r w:rsidR="005C64C1" w:rsidRPr="00921992">
        <w:rPr>
          <w:rFonts w:cstheme="minorHAnsi"/>
          <w:sz w:val="22"/>
          <w:szCs w:val="22"/>
        </w:rPr>
        <w:t>qui « </w:t>
      </w:r>
      <w:r w:rsidR="004C7AE2" w:rsidRPr="00921992">
        <w:rPr>
          <w:rFonts w:cstheme="minorHAnsi"/>
          <w:sz w:val="22"/>
          <w:szCs w:val="22"/>
        </w:rPr>
        <w:t>accueille l</w:t>
      </w:r>
      <w:r w:rsidR="00012E7F" w:rsidRPr="00921992">
        <w:rPr>
          <w:rFonts w:cstheme="minorHAnsi"/>
          <w:sz w:val="22"/>
          <w:szCs w:val="22"/>
        </w:rPr>
        <w:t>’</w:t>
      </w:r>
      <w:r w:rsidR="004C7AE2" w:rsidRPr="00921992">
        <w:rPr>
          <w:rFonts w:cstheme="minorHAnsi"/>
          <w:sz w:val="22"/>
          <w:szCs w:val="22"/>
        </w:rPr>
        <w:t>Unité de coordination MedWet à Athènes</w:t>
      </w:r>
      <w:r w:rsidR="005C64C1" w:rsidRPr="00921992">
        <w:rPr>
          <w:rFonts w:cstheme="minorHAnsi"/>
          <w:sz w:val="22"/>
          <w:szCs w:val="22"/>
        </w:rPr>
        <w:t> »</w:t>
      </w:r>
      <w:r w:rsidR="00AF71D2" w:rsidRPr="00921992">
        <w:rPr>
          <w:rFonts w:cstheme="minorHAnsi"/>
          <w:sz w:val="22"/>
          <w:szCs w:val="22"/>
        </w:rPr>
        <w:t>,</w:t>
      </w:r>
      <w:r w:rsidR="005C64C1" w:rsidRPr="00921992">
        <w:rPr>
          <w:rFonts w:cstheme="minorHAnsi"/>
          <w:sz w:val="22"/>
          <w:szCs w:val="22"/>
        </w:rPr>
        <w:t xml:space="preserve"> et accepte </w:t>
      </w:r>
      <w:r w:rsidR="005F3D79">
        <w:rPr>
          <w:rFonts w:cstheme="minorHAnsi"/>
          <w:sz w:val="22"/>
          <w:szCs w:val="22"/>
        </w:rPr>
        <w:t xml:space="preserve">son </w:t>
      </w:r>
      <w:r w:rsidR="005C64C1" w:rsidRPr="00921992">
        <w:rPr>
          <w:rFonts w:cstheme="minorHAnsi"/>
          <w:sz w:val="22"/>
          <w:szCs w:val="22"/>
        </w:rPr>
        <w:t>offre de « </w:t>
      </w:r>
      <w:r w:rsidR="004C7AE2" w:rsidRPr="00921992">
        <w:rPr>
          <w:rFonts w:cstheme="minorHAnsi"/>
          <w:sz w:val="22"/>
          <w:szCs w:val="22"/>
        </w:rPr>
        <w:t>continuer de fournir des bureaux et un appui financier à cet effet durant</w:t>
      </w:r>
      <w:r w:rsidR="00E16A26" w:rsidRPr="00921992">
        <w:rPr>
          <w:rFonts w:cstheme="minorHAnsi"/>
          <w:sz w:val="22"/>
          <w:szCs w:val="22"/>
        </w:rPr>
        <w:t xml:space="preserve"> la période triennale 2006-2008</w:t>
      </w:r>
      <w:r w:rsidR="005C64C1" w:rsidRPr="00921992">
        <w:rPr>
          <w:rFonts w:cstheme="minorHAnsi"/>
          <w:sz w:val="22"/>
          <w:szCs w:val="22"/>
        </w:rPr>
        <w:t xml:space="preserve">… ». </w:t>
      </w:r>
      <w:r w:rsidR="00C12599" w:rsidRPr="00921992">
        <w:rPr>
          <w:rFonts w:cstheme="minorHAnsi"/>
          <w:sz w:val="22"/>
          <w:szCs w:val="22"/>
        </w:rPr>
        <w:t>De plus amples</w:t>
      </w:r>
      <w:r w:rsidR="005C64C1" w:rsidRPr="00921992">
        <w:rPr>
          <w:rFonts w:cstheme="minorHAnsi"/>
          <w:sz w:val="22"/>
          <w:szCs w:val="22"/>
        </w:rPr>
        <w:t xml:space="preserve"> précisions sur cette </w:t>
      </w:r>
      <w:r w:rsidR="00A664DB" w:rsidRPr="00921992">
        <w:rPr>
          <w:rFonts w:cstheme="minorHAnsi"/>
          <w:sz w:val="22"/>
          <w:szCs w:val="22"/>
        </w:rPr>
        <w:t>R</w:t>
      </w:r>
      <w:r w:rsidR="005C64C1" w:rsidRPr="00921992">
        <w:rPr>
          <w:rFonts w:cstheme="minorHAnsi"/>
          <w:sz w:val="22"/>
          <w:szCs w:val="22"/>
        </w:rPr>
        <w:t xml:space="preserve">ésolution </w:t>
      </w:r>
      <w:r w:rsidR="00C12599" w:rsidRPr="00921992">
        <w:rPr>
          <w:rFonts w:cstheme="minorHAnsi"/>
          <w:sz w:val="22"/>
          <w:szCs w:val="22"/>
        </w:rPr>
        <w:t>figurent dans</w:t>
      </w:r>
      <w:r w:rsidR="005C64C1" w:rsidRPr="00921992">
        <w:rPr>
          <w:rFonts w:cstheme="minorHAnsi"/>
          <w:sz w:val="22"/>
          <w:szCs w:val="22"/>
        </w:rPr>
        <w:t xml:space="preserve"> l</w:t>
      </w:r>
      <w:r w:rsidR="00012E7F" w:rsidRPr="00921992">
        <w:rPr>
          <w:rFonts w:cstheme="minorHAnsi"/>
          <w:sz w:val="22"/>
          <w:szCs w:val="22"/>
        </w:rPr>
        <w:t>’</w:t>
      </w:r>
      <w:r w:rsidR="006135DE" w:rsidRPr="00921992">
        <w:rPr>
          <w:rFonts w:cstheme="minorHAnsi"/>
          <w:b/>
          <w:sz w:val="22"/>
          <w:szCs w:val="22"/>
        </w:rPr>
        <w:t>A</w:t>
      </w:r>
      <w:r w:rsidR="00A664DB" w:rsidRPr="00921992">
        <w:rPr>
          <w:rFonts w:cstheme="minorHAnsi"/>
          <w:b/>
          <w:sz w:val="22"/>
          <w:szCs w:val="22"/>
        </w:rPr>
        <w:t>ppendice</w:t>
      </w:r>
      <w:r w:rsidR="006135DE" w:rsidRPr="00921992">
        <w:rPr>
          <w:rFonts w:cstheme="minorHAnsi"/>
          <w:b/>
          <w:sz w:val="22"/>
          <w:szCs w:val="22"/>
        </w:rPr>
        <w:t xml:space="preserve"> 2</w:t>
      </w:r>
      <w:r w:rsidR="006135DE" w:rsidRPr="00921992">
        <w:rPr>
          <w:rFonts w:cstheme="minorHAnsi"/>
          <w:sz w:val="22"/>
          <w:szCs w:val="22"/>
        </w:rPr>
        <w:t>.</w:t>
      </w:r>
    </w:p>
    <w:p w14:paraId="0729A022" w14:textId="77777777" w:rsidR="006135DE" w:rsidRPr="003303B6" w:rsidRDefault="006135DE" w:rsidP="00921992">
      <w:pPr>
        <w:ind w:left="425" w:hanging="425"/>
        <w:rPr>
          <w:rFonts w:cstheme="minorHAnsi"/>
          <w:b/>
          <w:sz w:val="22"/>
          <w:szCs w:val="22"/>
        </w:rPr>
      </w:pPr>
    </w:p>
    <w:p w14:paraId="62F0FFD5" w14:textId="2E16CCAC" w:rsidR="006135DE" w:rsidRPr="00921992" w:rsidRDefault="00AB312A" w:rsidP="00921992">
      <w:pPr>
        <w:ind w:left="425" w:hanging="425"/>
        <w:rPr>
          <w:rFonts w:cstheme="minorHAnsi"/>
          <w:sz w:val="22"/>
          <w:szCs w:val="22"/>
        </w:rPr>
      </w:pPr>
      <w:r>
        <w:rPr>
          <w:rFonts w:cstheme="minorHAnsi"/>
          <w:sz w:val="22"/>
          <w:szCs w:val="22"/>
        </w:rPr>
        <w:t>1</w:t>
      </w:r>
      <w:r w:rsidR="0004227B">
        <w:rPr>
          <w:rFonts w:cstheme="minorHAnsi"/>
          <w:sz w:val="22"/>
          <w:szCs w:val="22"/>
        </w:rPr>
        <w:t>9</w:t>
      </w:r>
      <w:r>
        <w:rPr>
          <w:rFonts w:cstheme="minorHAnsi"/>
          <w:sz w:val="22"/>
          <w:szCs w:val="22"/>
        </w:rPr>
        <w:t>.</w:t>
      </w:r>
      <w:r>
        <w:rPr>
          <w:rFonts w:cstheme="minorHAnsi"/>
          <w:sz w:val="22"/>
          <w:szCs w:val="22"/>
        </w:rPr>
        <w:tab/>
      </w:r>
      <w:r w:rsidR="000F50B3" w:rsidRPr="00921992">
        <w:rPr>
          <w:rFonts w:cstheme="minorHAnsi"/>
          <w:sz w:val="22"/>
          <w:szCs w:val="22"/>
        </w:rPr>
        <w:t>Dans l</w:t>
      </w:r>
      <w:r w:rsidR="002526E6" w:rsidRPr="00921992">
        <w:rPr>
          <w:rFonts w:cstheme="minorHAnsi"/>
          <w:sz w:val="22"/>
          <w:szCs w:val="22"/>
        </w:rPr>
        <w:t xml:space="preserve">a </w:t>
      </w:r>
      <w:r w:rsidR="006135DE" w:rsidRPr="00921992">
        <w:rPr>
          <w:rFonts w:cstheme="minorHAnsi"/>
          <w:b/>
          <w:sz w:val="22"/>
          <w:szCs w:val="22"/>
        </w:rPr>
        <w:t>R</w:t>
      </w:r>
      <w:r w:rsidR="002526E6" w:rsidRPr="00921992">
        <w:rPr>
          <w:rFonts w:cstheme="minorHAnsi"/>
          <w:b/>
          <w:sz w:val="22"/>
          <w:szCs w:val="22"/>
        </w:rPr>
        <w:t>é</w:t>
      </w:r>
      <w:r w:rsidR="006135DE" w:rsidRPr="00921992">
        <w:rPr>
          <w:rFonts w:cstheme="minorHAnsi"/>
          <w:b/>
          <w:sz w:val="22"/>
          <w:szCs w:val="22"/>
        </w:rPr>
        <w:t>solution X.6</w:t>
      </w:r>
      <w:r w:rsidR="00C12599" w:rsidRPr="00921992">
        <w:rPr>
          <w:rFonts w:cstheme="minorHAnsi"/>
          <w:b/>
          <w:sz w:val="22"/>
          <w:szCs w:val="22"/>
        </w:rPr>
        <w:t xml:space="preserve"> </w:t>
      </w:r>
      <w:r w:rsidR="002526E6" w:rsidRPr="00921992">
        <w:rPr>
          <w:rFonts w:cstheme="minorHAnsi"/>
          <w:sz w:val="22"/>
          <w:szCs w:val="22"/>
        </w:rPr>
        <w:t>:</w:t>
      </w:r>
      <w:r w:rsidR="008F3FD1" w:rsidRPr="00921992">
        <w:rPr>
          <w:rFonts w:cstheme="minorHAnsi"/>
        </w:rPr>
        <w:t xml:space="preserve"> </w:t>
      </w:r>
      <w:r w:rsidR="008F3FD1" w:rsidRPr="00921992">
        <w:rPr>
          <w:rFonts w:cstheme="minorHAnsi"/>
          <w:i/>
          <w:sz w:val="22"/>
          <w:szCs w:val="22"/>
        </w:rPr>
        <w:t>Initiatives régionales 2009-2012 dans le cadre de la Convention de Ramsar</w:t>
      </w:r>
      <w:r w:rsidR="008F3FD1" w:rsidRPr="00921992">
        <w:rPr>
          <w:rFonts w:cstheme="minorHAnsi"/>
          <w:sz w:val="22"/>
          <w:szCs w:val="22"/>
        </w:rPr>
        <w:t xml:space="preserve"> </w:t>
      </w:r>
      <w:r w:rsidR="006135DE" w:rsidRPr="00921992">
        <w:rPr>
          <w:rFonts w:cstheme="minorHAnsi"/>
          <w:sz w:val="22"/>
          <w:szCs w:val="22"/>
        </w:rPr>
        <w:t>(C</w:t>
      </w:r>
      <w:r w:rsidR="00A664DB" w:rsidRPr="00921992">
        <w:rPr>
          <w:rFonts w:cstheme="minorHAnsi"/>
          <w:sz w:val="22"/>
          <w:szCs w:val="22"/>
        </w:rPr>
        <w:t>O</w:t>
      </w:r>
      <w:r w:rsidR="006135DE" w:rsidRPr="00921992">
        <w:rPr>
          <w:rFonts w:cstheme="minorHAnsi"/>
          <w:sz w:val="22"/>
          <w:szCs w:val="22"/>
        </w:rPr>
        <w:t>P10, 2008)</w:t>
      </w:r>
      <w:r w:rsidR="00235886" w:rsidRPr="00921992">
        <w:rPr>
          <w:rFonts w:cstheme="minorHAnsi"/>
          <w:sz w:val="22"/>
          <w:szCs w:val="22"/>
        </w:rPr>
        <w:t>,</w:t>
      </w:r>
      <w:r w:rsidR="006135DE" w:rsidRPr="00921992">
        <w:rPr>
          <w:rFonts w:cstheme="minorHAnsi"/>
          <w:sz w:val="22"/>
          <w:szCs w:val="22"/>
        </w:rPr>
        <w:t xml:space="preserve"> </w:t>
      </w:r>
      <w:r w:rsidR="002526E6" w:rsidRPr="00921992">
        <w:rPr>
          <w:rFonts w:cstheme="minorHAnsi"/>
          <w:sz w:val="22"/>
          <w:szCs w:val="22"/>
        </w:rPr>
        <w:t xml:space="preserve">les Orientations </w:t>
      </w:r>
      <w:r w:rsidR="000F50B3" w:rsidRPr="00921992">
        <w:rPr>
          <w:rFonts w:cstheme="minorHAnsi"/>
          <w:sz w:val="22"/>
          <w:szCs w:val="22"/>
        </w:rPr>
        <w:t xml:space="preserve">sont remplacées </w:t>
      </w:r>
      <w:r w:rsidR="002526E6" w:rsidRPr="00921992">
        <w:rPr>
          <w:rFonts w:cstheme="minorHAnsi"/>
          <w:sz w:val="22"/>
          <w:szCs w:val="22"/>
        </w:rPr>
        <w:t>par les « Direct</w:t>
      </w:r>
      <w:r w:rsidR="00217EE1" w:rsidRPr="00921992">
        <w:rPr>
          <w:rFonts w:cstheme="minorHAnsi"/>
          <w:sz w:val="22"/>
          <w:szCs w:val="22"/>
        </w:rPr>
        <w:t xml:space="preserve">ives opérationnelles 2009-2012 </w:t>
      </w:r>
      <w:r w:rsidR="002526E6" w:rsidRPr="00921992">
        <w:rPr>
          <w:rFonts w:cstheme="minorHAnsi"/>
          <w:sz w:val="22"/>
          <w:szCs w:val="22"/>
        </w:rPr>
        <w:t>pour les i</w:t>
      </w:r>
      <w:r w:rsidR="008F3FD1" w:rsidRPr="00921992">
        <w:rPr>
          <w:rFonts w:cstheme="minorHAnsi"/>
          <w:sz w:val="22"/>
          <w:szCs w:val="22"/>
        </w:rPr>
        <w:t>nitiatives régionales dans le cadre de la Convention sur les zones humides</w:t>
      </w:r>
      <w:r w:rsidR="00792BDE" w:rsidRPr="00921992">
        <w:rPr>
          <w:rFonts w:cstheme="minorHAnsi"/>
          <w:sz w:val="22"/>
          <w:szCs w:val="22"/>
        </w:rPr>
        <w:t> »</w:t>
      </w:r>
      <w:r w:rsidR="008F3FD1" w:rsidRPr="00921992">
        <w:rPr>
          <w:rFonts w:cstheme="minorHAnsi"/>
          <w:sz w:val="22"/>
          <w:szCs w:val="22"/>
        </w:rPr>
        <w:t xml:space="preserve"> </w:t>
      </w:r>
      <w:r w:rsidR="006135DE" w:rsidRPr="00921992">
        <w:rPr>
          <w:rFonts w:cstheme="minorHAnsi"/>
          <w:sz w:val="22"/>
          <w:szCs w:val="22"/>
        </w:rPr>
        <w:t>(</w:t>
      </w:r>
      <w:r w:rsidR="002526E6" w:rsidRPr="00921992">
        <w:rPr>
          <w:rFonts w:cstheme="minorHAnsi"/>
          <w:b/>
          <w:sz w:val="22"/>
          <w:szCs w:val="22"/>
        </w:rPr>
        <w:t>Directives opérationnelles</w:t>
      </w:r>
      <w:r w:rsidR="006135DE" w:rsidRPr="00921992">
        <w:rPr>
          <w:rFonts w:cstheme="minorHAnsi"/>
          <w:b/>
          <w:sz w:val="22"/>
          <w:szCs w:val="22"/>
        </w:rPr>
        <w:t xml:space="preserve"> 2009-</w:t>
      </w:r>
      <w:r w:rsidR="009D5CD4" w:rsidRPr="00921992">
        <w:rPr>
          <w:rFonts w:cstheme="minorHAnsi"/>
          <w:b/>
          <w:sz w:val="22"/>
          <w:szCs w:val="22"/>
        </w:rPr>
        <w:t>20</w:t>
      </w:r>
      <w:r w:rsidR="006135DE" w:rsidRPr="00921992">
        <w:rPr>
          <w:rFonts w:cstheme="minorHAnsi"/>
          <w:b/>
          <w:sz w:val="22"/>
          <w:szCs w:val="22"/>
        </w:rPr>
        <w:t>12</w:t>
      </w:r>
      <w:r w:rsidR="006135DE" w:rsidRPr="00921992">
        <w:rPr>
          <w:rFonts w:cstheme="minorHAnsi"/>
          <w:sz w:val="22"/>
          <w:szCs w:val="22"/>
        </w:rPr>
        <w:t xml:space="preserve">). </w:t>
      </w:r>
      <w:r w:rsidR="00792BDE" w:rsidRPr="00921992">
        <w:rPr>
          <w:rFonts w:cstheme="minorHAnsi"/>
          <w:sz w:val="22"/>
          <w:szCs w:val="22"/>
        </w:rPr>
        <w:t>Ces</w:t>
      </w:r>
      <w:r w:rsidR="002526E6" w:rsidRPr="00921992">
        <w:rPr>
          <w:rFonts w:cstheme="minorHAnsi"/>
          <w:sz w:val="22"/>
          <w:szCs w:val="22"/>
        </w:rPr>
        <w:t xml:space="preserve"> Directives </w:t>
      </w:r>
      <w:r w:rsidR="00C12599" w:rsidRPr="00921992">
        <w:rPr>
          <w:rFonts w:cstheme="minorHAnsi"/>
          <w:sz w:val="22"/>
          <w:szCs w:val="22"/>
        </w:rPr>
        <w:t xml:space="preserve">comprennent six grands volets </w:t>
      </w:r>
      <w:r w:rsidR="006135DE" w:rsidRPr="00921992">
        <w:rPr>
          <w:rFonts w:cstheme="minorHAnsi"/>
          <w:sz w:val="22"/>
          <w:szCs w:val="22"/>
        </w:rPr>
        <w:t xml:space="preserve">: </w:t>
      </w:r>
      <w:r w:rsidR="008F3FD1" w:rsidRPr="00921992">
        <w:rPr>
          <w:rFonts w:cstheme="minorHAnsi"/>
          <w:sz w:val="22"/>
          <w:szCs w:val="22"/>
        </w:rPr>
        <w:t>but des initiatives régionales</w:t>
      </w:r>
      <w:r w:rsidR="00C12599" w:rsidRPr="00921992">
        <w:rPr>
          <w:rFonts w:cstheme="minorHAnsi"/>
          <w:sz w:val="22"/>
          <w:szCs w:val="22"/>
        </w:rPr>
        <w:t xml:space="preserve"> </w:t>
      </w:r>
      <w:r w:rsidR="006135DE" w:rsidRPr="00921992">
        <w:rPr>
          <w:rFonts w:cstheme="minorHAnsi"/>
          <w:sz w:val="22"/>
          <w:szCs w:val="22"/>
        </w:rPr>
        <w:t xml:space="preserve">; </w:t>
      </w:r>
      <w:r w:rsidR="008F3FD1" w:rsidRPr="00921992">
        <w:rPr>
          <w:rFonts w:cstheme="minorHAnsi"/>
          <w:sz w:val="22"/>
          <w:szCs w:val="22"/>
        </w:rPr>
        <w:t>coordination entre les initiatives régionales et le Secrétariat</w:t>
      </w:r>
      <w:r w:rsidR="00C12599" w:rsidRPr="00921992">
        <w:rPr>
          <w:rFonts w:cstheme="minorHAnsi"/>
          <w:sz w:val="22"/>
          <w:szCs w:val="22"/>
        </w:rPr>
        <w:t xml:space="preserve"> </w:t>
      </w:r>
      <w:r w:rsidR="006135DE" w:rsidRPr="00921992">
        <w:rPr>
          <w:rFonts w:cstheme="minorHAnsi"/>
          <w:sz w:val="22"/>
          <w:szCs w:val="22"/>
        </w:rPr>
        <w:t xml:space="preserve">; </w:t>
      </w:r>
      <w:r w:rsidR="002526E6" w:rsidRPr="00921992">
        <w:rPr>
          <w:rFonts w:cstheme="minorHAnsi"/>
          <w:sz w:val="22"/>
          <w:szCs w:val="22"/>
        </w:rPr>
        <w:t>g</w:t>
      </w:r>
      <w:r w:rsidR="001E1471" w:rsidRPr="00921992">
        <w:rPr>
          <w:rFonts w:cstheme="minorHAnsi"/>
          <w:sz w:val="22"/>
          <w:szCs w:val="22"/>
        </w:rPr>
        <w:t>ouvernance des initiatives</w:t>
      </w:r>
      <w:r w:rsidR="00C12599" w:rsidRPr="00921992">
        <w:rPr>
          <w:rFonts w:cstheme="minorHAnsi"/>
          <w:sz w:val="22"/>
          <w:szCs w:val="22"/>
        </w:rPr>
        <w:t xml:space="preserve"> </w:t>
      </w:r>
      <w:r w:rsidR="006135DE" w:rsidRPr="00921992">
        <w:rPr>
          <w:rFonts w:cstheme="minorHAnsi"/>
          <w:sz w:val="22"/>
          <w:szCs w:val="22"/>
        </w:rPr>
        <w:t xml:space="preserve">; </w:t>
      </w:r>
      <w:r w:rsidR="002526E6" w:rsidRPr="00921992">
        <w:rPr>
          <w:rFonts w:cstheme="minorHAnsi"/>
          <w:sz w:val="22"/>
          <w:szCs w:val="22"/>
        </w:rPr>
        <w:t>é</w:t>
      </w:r>
      <w:r w:rsidR="001E1471" w:rsidRPr="00921992">
        <w:rPr>
          <w:rFonts w:cstheme="minorHAnsi"/>
          <w:sz w:val="22"/>
          <w:szCs w:val="22"/>
        </w:rPr>
        <w:t>léments fondamentaux des initiatives</w:t>
      </w:r>
      <w:r w:rsidR="00C12599" w:rsidRPr="00921992">
        <w:rPr>
          <w:rFonts w:cstheme="minorHAnsi"/>
          <w:sz w:val="22"/>
          <w:szCs w:val="22"/>
        </w:rPr>
        <w:t xml:space="preserve"> </w:t>
      </w:r>
      <w:r w:rsidR="006135DE" w:rsidRPr="00921992">
        <w:rPr>
          <w:rFonts w:cstheme="minorHAnsi"/>
          <w:sz w:val="22"/>
          <w:szCs w:val="22"/>
        </w:rPr>
        <w:t xml:space="preserve">; </w:t>
      </w:r>
      <w:r w:rsidR="002526E6" w:rsidRPr="00921992">
        <w:rPr>
          <w:rFonts w:cstheme="minorHAnsi"/>
          <w:sz w:val="22"/>
          <w:szCs w:val="22"/>
        </w:rPr>
        <w:t>a</w:t>
      </w:r>
      <w:r w:rsidR="001E1471" w:rsidRPr="00921992">
        <w:rPr>
          <w:rFonts w:cstheme="minorHAnsi"/>
          <w:sz w:val="22"/>
          <w:szCs w:val="22"/>
        </w:rPr>
        <w:t>ppui financier, entre autres</w:t>
      </w:r>
      <w:r w:rsidR="00C12599" w:rsidRPr="00921992">
        <w:rPr>
          <w:rFonts w:cstheme="minorHAnsi"/>
          <w:sz w:val="22"/>
          <w:szCs w:val="22"/>
        </w:rPr>
        <w:t xml:space="preserve"> </w:t>
      </w:r>
      <w:r w:rsidR="002526E6" w:rsidRPr="00921992">
        <w:rPr>
          <w:rFonts w:cstheme="minorHAnsi"/>
          <w:sz w:val="22"/>
          <w:szCs w:val="22"/>
        </w:rPr>
        <w:t>;</w:t>
      </w:r>
      <w:r w:rsidR="001E1471" w:rsidRPr="00921992">
        <w:rPr>
          <w:rFonts w:cstheme="minorHAnsi"/>
          <w:sz w:val="22"/>
          <w:szCs w:val="22"/>
        </w:rPr>
        <w:t xml:space="preserve"> </w:t>
      </w:r>
      <w:r w:rsidR="002526E6" w:rsidRPr="00921992">
        <w:rPr>
          <w:rFonts w:cstheme="minorHAnsi"/>
          <w:sz w:val="22"/>
          <w:szCs w:val="22"/>
        </w:rPr>
        <w:t>et</w:t>
      </w:r>
      <w:r w:rsidR="006135DE" w:rsidRPr="00921992">
        <w:rPr>
          <w:rFonts w:cstheme="minorHAnsi"/>
          <w:sz w:val="22"/>
          <w:szCs w:val="22"/>
        </w:rPr>
        <w:t xml:space="preserve"> </w:t>
      </w:r>
      <w:r w:rsidR="002526E6" w:rsidRPr="00921992">
        <w:rPr>
          <w:rFonts w:cstheme="minorHAnsi"/>
          <w:sz w:val="22"/>
          <w:szCs w:val="22"/>
        </w:rPr>
        <w:t>r</w:t>
      </w:r>
      <w:r w:rsidR="001E1471" w:rsidRPr="00921992">
        <w:rPr>
          <w:rFonts w:cstheme="minorHAnsi"/>
          <w:sz w:val="22"/>
          <w:szCs w:val="22"/>
        </w:rPr>
        <w:t>apport et évaluation</w:t>
      </w:r>
      <w:r w:rsidR="006135DE" w:rsidRPr="00921992">
        <w:rPr>
          <w:rFonts w:cstheme="minorHAnsi"/>
          <w:sz w:val="22"/>
          <w:szCs w:val="22"/>
        </w:rPr>
        <w:t xml:space="preserve">. </w:t>
      </w:r>
    </w:p>
    <w:p w14:paraId="52937328" w14:textId="77777777" w:rsidR="006135DE" w:rsidRPr="003303B6" w:rsidRDefault="006135DE" w:rsidP="00921992">
      <w:pPr>
        <w:ind w:left="425" w:hanging="425"/>
        <w:rPr>
          <w:rFonts w:cstheme="minorHAnsi"/>
          <w:sz w:val="22"/>
          <w:szCs w:val="22"/>
        </w:rPr>
      </w:pPr>
    </w:p>
    <w:p w14:paraId="7DB5AB21" w14:textId="6BC9E0C5" w:rsidR="006135DE" w:rsidRPr="00921992" w:rsidRDefault="0004227B" w:rsidP="00921992">
      <w:pPr>
        <w:ind w:left="425" w:hanging="425"/>
        <w:rPr>
          <w:rFonts w:cstheme="minorHAnsi"/>
          <w:sz w:val="22"/>
          <w:szCs w:val="22"/>
        </w:rPr>
      </w:pPr>
      <w:r>
        <w:rPr>
          <w:rFonts w:cstheme="minorHAnsi"/>
          <w:sz w:val="22"/>
          <w:szCs w:val="22"/>
        </w:rPr>
        <w:t>20</w:t>
      </w:r>
      <w:r w:rsidR="00AB312A">
        <w:rPr>
          <w:rFonts w:cstheme="minorHAnsi"/>
          <w:sz w:val="22"/>
          <w:szCs w:val="22"/>
        </w:rPr>
        <w:t>.</w:t>
      </w:r>
      <w:r w:rsidR="00AB312A">
        <w:rPr>
          <w:rFonts w:cstheme="minorHAnsi"/>
          <w:sz w:val="22"/>
          <w:szCs w:val="22"/>
        </w:rPr>
        <w:tab/>
      </w:r>
      <w:r w:rsidR="00454459" w:rsidRPr="00921992">
        <w:rPr>
          <w:rFonts w:cstheme="minorHAnsi"/>
          <w:sz w:val="22"/>
          <w:szCs w:val="22"/>
        </w:rPr>
        <w:t>Les</w:t>
      </w:r>
      <w:r w:rsidR="00AF71D2" w:rsidRPr="00921992">
        <w:rPr>
          <w:rFonts w:cstheme="minorHAnsi"/>
          <w:sz w:val="22"/>
          <w:szCs w:val="22"/>
        </w:rPr>
        <w:t xml:space="preserve"> </w:t>
      </w:r>
      <w:r w:rsidR="00736929" w:rsidRPr="00921992">
        <w:rPr>
          <w:rFonts w:cstheme="minorHAnsi"/>
          <w:sz w:val="22"/>
          <w:szCs w:val="22"/>
        </w:rPr>
        <w:t>Directives opérationnelles 2009-</w:t>
      </w:r>
      <w:r w:rsidR="009D5CD4" w:rsidRPr="00921992">
        <w:rPr>
          <w:rFonts w:cstheme="minorHAnsi"/>
          <w:sz w:val="22"/>
          <w:szCs w:val="22"/>
        </w:rPr>
        <w:t>20</w:t>
      </w:r>
      <w:r w:rsidR="00736929" w:rsidRPr="00921992">
        <w:rPr>
          <w:rFonts w:cstheme="minorHAnsi"/>
          <w:sz w:val="22"/>
          <w:szCs w:val="22"/>
        </w:rPr>
        <w:t>12</w:t>
      </w:r>
      <w:r w:rsidR="00454459" w:rsidRPr="00921992">
        <w:rPr>
          <w:rFonts w:cstheme="minorHAnsi"/>
          <w:sz w:val="22"/>
          <w:szCs w:val="22"/>
        </w:rPr>
        <w:t xml:space="preserve"> disposent que </w:t>
      </w:r>
      <w:r w:rsidR="004827DF" w:rsidRPr="00921992">
        <w:rPr>
          <w:rFonts w:cstheme="minorHAnsi"/>
          <w:sz w:val="22"/>
          <w:szCs w:val="22"/>
        </w:rPr>
        <w:t xml:space="preserve">les </w:t>
      </w:r>
      <w:r w:rsidR="00682FA8" w:rsidRPr="00921992">
        <w:rPr>
          <w:rFonts w:cstheme="minorHAnsi"/>
          <w:sz w:val="22"/>
          <w:szCs w:val="22"/>
        </w:rPr>
        <w:t>IRR</w:t>
      </w:r>
      <w:r w:rsidR="00E36639" w:rsidRPr="00921992">
        <w:rPr>
          <w:rFonts w:cstheme="minorHAnsi"/>
          <w:sz w:val="22"/>
          <w:szCs w:val="22"/>
        </w:rPr>
        <w:t xml:space="preserve"> ont vocation à être </w:t>
      </w:r>
      <w:r w:rsidR="004827DF" w:rsidRPr="00921992">
        <w:rPr>
          <w:rFonts w:cstheme="minorHAnsi"/>
          <w:sz w:val="22"/>
          <w:szCs w:val="22"/>
        </w:rPr>
        <w:t>« </w:t>
      </w:r>
      <w:r w:rsidR="00E36639" w:rsidRPr="00921992">
        <w:rPr>
          <w:rFonts w:cstheme="minorHAnsi"/>
          <w:sz w:val="22"/>
          <w:szCs w:val="22"/>
        </w:rPr>
        <w:t>des moyens opérationnels de fournir un appui efficace pour améliorer la mise en œuvre des objectifs de la Convention et de son Plan stratégique dans des régions géographiques spécifiques, par la coopération internationale sur les questions d</w:t>
      </w:r>
      <w:r w:rsidR="00012E7F" w:rsidRPr="00921992">
        <w:rPr>
          <w:rFonts w:cstheme="minorHAnsi"/>
          <w:sz w:val="22"/>
          <w:szCs w:val="22"/>
        </w:rPr>
        <w:t>’</w:t>
      </w:r>
      <w:r w:rsidR="00E36639" w:rsidRPr="00921992">
        <w:rPr>
          <w:rFonts w:cstheme="minorHAnsi"/>
          <w:sz w:val="22"/>
          <w:szCs w:val="22"/>
        </w:rPr>
        <w:t>intérêt commun relatives aux zones humides</w:t>
      </w:r>
      <w:r w:rsidR="004827DF" w:rsidRPr="00921992">
        <w:rPr>
          <w:rFonts w:cstheme="minorHAnsi"/>
          <w:sz w:val="22"/>
          <w:szCs w:val="22"/>
        </w:rPr>
        <w:t> ».</w:t>
      </w:r>
      <w:r w:rsidR="00D2033A" w:rsidRPr="00921992">
        <w:rPr>
          <w:rFonts w:cstheme="minorHAnsi"/>
          <w:sz w:val="22"/>
          <w:szCs w:val="22"/>
        </w:rPr>
        <w:t xml:space="preserve"> </w:t>
      </w:r>
      <w:r w:rsidR="004827DF" w:rsidRPr="00921992">
        <w:rPr>
          <w:rFonts w:cstheme="minorHAnsi"/>
          <w:sz w:val="22"/>
          <w:szCs w:val="22"/>
        </w:rPr>
        <w:t>Elle</w:t>
      </w:r>
      <w:r w:rsidR="00C12599" w:rsidRPr="00921992">
        <w:rPr>
          <w:rFonts w:cstheme="minorHAnsi"/>
          <w:sz w:val="22"/>
          <w:szCs w:val="22"/>
        </w:rPr>
        <w:t>s</w:t>
      </w:r>
      <w:r w:rsidR="004827DF" w:rsidRPr="00921992">
        <w:rPr>
          <w:rFonts w:cstheme="minorHAnsi"/>
          <w:sz w:val="22"/>
          <w:szCs w:val="22"/>
        </w:rPr>
        <w:t xml:space="preserve"> précisent en outre que</w:t>
      </w:r>
      <w:r w:rsidR="00FA2491" w:rsidRPr="00921992">
        <w:rPr>
          <w:rFonts w:cstheme="minorHAnsi"/>
          <w:sz w:val="22"/>
          <w:szCs w:val="22"/>
        </w:rPr>
        <w:t xml:space="preserve"> les </w:t>
      </w:r>
      <w:r w:rsidR="00682FA8" w:rsidRPr="00921992">
        <w:rPr>
          <w:rFonts w:cstheme="minorHAnsi"/>
          <w:sz w:val="22"/>
          <w:szCs w:val="22"/>
        </w:rPr>
        <w:t>IRR</w:t>
      </w:r>
      <w:r w:rsidR="00FA2491" w:rsidRPr="00921992">
        <w:rPr>
          <w:rFonts w:cstheme="minorHAnsi"/>
          <w:sz w:val="22"/>
          <w:szCs w:val="22"/>
        </w:rPr>
        <w:t xml:space="preserve"> do</w:t>
      </w:r>
      <w:r w:rsidR="00AF71D2" w:rsidRPr="00921992">
        <w:rPr>
          <w:rFonts w:cstheme="minorHAnsi"/>
          <w:sz w:val="22"/>
          <w:szCs w:val="22"/>
        </w:rPr>
        <w:t xml:space="preserve">ivent </w:t>
      </w:r>
      <w:r w:rsidR="00682FA8" w:rsidRPr="00921992">
        <w:rPr>
          <w:rFonts w:cstheme="minorHAnsi"/>
          <w:sz w:val="22"/>
          <w:szCs w:val="22"/>
        </w:rPr>
        <w:t>mettre en place</w:t>
      </w:r>
      <w:r w:rsidR="00AF71D2" w:rsidRPr="00921992">
        <w:rPr>
          <w:rFonts w:cstheme="minorHAnsi"/>
          <w:sz w:val="22"/>
          <w:szCs w:val="22"/>
        </w:rPr>
        <w:t xml:space="preserve"> leur</w:t>
      </w:r>
      <w:r w:rsidR="00682FA8" w:rsidRPr="00921992">
        <w:rPr>
          <w:rFonts w:cstheme="minorHAnsi"/>
          <w:sz w:val="22"/>
          <w:szCs w:val="22"/>
        </w:rPr>
        <w:t>s</w:t>
      </w:r>
      <w:r w:rsidR="00AF71D2" w:rsidRPr="00921992">
        <w:rPr>
          <w:rFonts w:cstheme="minorHAnsi"/>
          <w:sz w:val="22"/>
          <w:szCs w:val="22"/>
        </w:rPr>
        <w:t xml:space="preserve"> propre</w:t>
      </w:r>
      <w:r w:rsidR="00682FA8" w:rsidRPr="00921992">
        <w:rPr>
          <w:rFonts w:cstheme="minorHAnsi"/>
          <w:sz w:val="22"/>
          <w:szCs w:val="22"/>
        </w:rPr>
        <w:t>s</w:t>
      </w:r>
      <w:r w:rsidR="00AF71D2" w:rsidRPr="00921992">
        <w:rPr>
          <w:rFonts w:cstheme="minorHAnsi"/>
          <w:sz w:val="22"/>
          <w:szCs w:val="22"/>
        </w:rPr>
        <w:t xml:space="preserve"> mécanisme</w:t>
      </w:r>
      <w:r w:rsidR="00682FA8" w:rsidRPr="00921992">
        <w:rPr>
          <w:rFonts w:cstheme="minorHAnsi"/>
          <w:sz w:val="22"/>
          <w:szCs w:val="22"/>
        </w:rPr>
        <w:t>s</w:t>
      </w:r>
      <w:r w:rsidR="00FA2491" w:rsidRPr="00921992">
        <w:rPr>
          <w:rFonts w:cstheme="minorHAnsi"/>
          <w:sz w:val="22"/>
          <w:szCs w:val="22"/>
        </w:rPr>
        <w:t xml:space="preserve"> </w:t>
      </w:r>
      <w:r w:rsidR="00682FA8" w:rsidRPr="00921992">
        <w:rPr>
          <w:rFonts w:cstheme="minorHAnsi"/>
          <w:sz w:val="22"/>
          <w:szCs w:val="22"/>
        </w:rPr>
        <w:t xml:space="preserve">consultatifs et </w:t>
      </w:r>
      <w:r w:rsidR="00AF71D2" w:rsidRPr="00921992">
        <w:rPr>
          <w:rFonts w:cstheme="minorHAnsi"/>
          <w:sz w:val="22"/>
          <w:szCs w:val="22"/>
        </w:rPr>
        <w:t xml:space="preserve">de </w:t>
      </w:r>
      <w:r w:rsidR="00FA2491" w:rsidRPr="00921992">
        <w:rPr>
          <w:rFonts w:cstheme="minorHAnsi"/>
          <w:sz w:val="22"/>
          <w:szCs w:val="22"/>
        </w:rPr>
        <w:t xml:space="preserve">gouvernance, pour </w:t>
      </w:r>
      <w:r w:rsidR="00AF71D2" w:rsidRPr="00921992">
        <w:rPr>
          <w:rFonts w:cstheme="minorHAnsi"/>
          <w:sz w:val="22"/>
          <w:szCs w:val="22"/>
        </w:rPr>
        <w:t>le</w:t>
      </w:r>
      <w:r w:rsidR="00682FA8" w:rsidRPr="00921992">
        <w:rPr>
          <w:rFonts w:cstheme="minorHAnsi"/>
          <w:sz w:val="22"/>
          <w:szCs w:val="22"/>
        </w:rPr>
        <w:t>s</w:t>
      </w:r>
      <w:r w:rsidR="00AF71D2" w:rsidRPr="00921992">
        <w:rPr>
          <w:rFonts w:cstheme="minorHAnsi"/>
          <w:sz w:val="22"/>
          <w:szCs w:val="22"/>
        </w:rPr>
        <w:t>quel</w:t>
      </w:r>
      <w:r w:rsidR="00682FA8" w:rsidRPr="00921992">
        <w:rPr>
          <w:rFonts w:cstheme="minorHAnsi"/>
          <w:sz w:val="22"/>
          <w:szCs w:val="22"/>
        </w:rPr>
        <w:t>s</w:t>
      </w:r>
      <w:r w:rsidR="00FA2491" w:rsidRPr="00921992">
        <w:rPr>
          <w:rFonts w:cstheme="minorHAnsi"/>
          <w:sz w:val="22"/>
          <w:szCs w:val="22"/>
        </w:rPr>
        <w:t xml:space="preserve"> l</w:t>
      </w:r>
      <w:r w:rsidR="00012E7F" w:rsidRPr="00921992">
        <w:rPr>
          <w:rFonts w:cstheme="minorHAnsi"/>
          <w:sz w:val="22"/>
          <w:szCs w:val="22"/>
        </w:rPr>
        <w:t>’</w:t>
      </w:r>
      <w:r w:rsidR="00FA2491" w:rsidRPr="00921992">
        <w:rPr>
          <w:rFonts w:cstheme="minorHAnsi"/>
          <w:sz w:val="22"/>
          <w:szCs w:val="22"/>
        </w:rPr>
        <w:t>appui d</w:t>
      </w:r>
      <w:r w:rsidR="00012E7F" w:rsidRPr="00921992">
        <w:rPr>
          <w:rFonts w:cstheme="minorHAnsi"/>
          <w:sz w:val="22"/>
          <w:szCs w:val="22"/>
        </w:rPr>
        <w:t>’</w:t>
      </w:r>
      <w:r w:rsidR="00AF71D2" w:rsidRPr="00921992">
        <w:rPr>
          <w:rFonts w:cstheme="minorHAnsi"/>
          <w:sz w:val="22"/>
          <w:szCs w:val="22"/>
        </w:rPr>
        <w:t xml:space="preserve">un pays hôte ou </w:t>
      </w:r>
      <w:r w:rsidR="00FA2491" w:rsidRPr="00921992">
        <w:rPr>
          <w:rFonts w:cstheme="minorHAnsi"/>
          <w:sz w:val="22"/>
          <w:szCs w:val="22"/>
        </w:rPr>
        <w:t>d</w:t>
      </w:r>
      <w:r w:rsidR="00012E7F" w:rsidRPr="00921992">
        <w:rPr>
          <w:rFonts w:cstheme="minorHAnsi"/>
          <w:sz w:val="22"/>
          <w:szCs w:val="22"/>
        </w:rPr>
        <w:t>’</w:t>
      </w:r>
      <w:r w:rsidR="00FA2491" w:rsidRPr="00921992">
        <w:rPr>
          <w:rFonts w:cstheme="minorHAnsi"/>
          <w:sz w:val="22"/>
          <w:szCs w:val="22"/>
        </w:rPr>
        <w:t xml:space="preserve">une organisation intergouvernementale </w:t>
      </w:r>
      <w:r w:rsidR="00AF71D2" w:rsidRPr="00921992">
        <w:rPr>
          <w:rFonts w:cstheme="minorHAnsi"/>
          <w:sz w:val="22"/>
          <w:szCs w:val="22"/>
        </w:rPr>
        <w:t>hôte</w:t>
      </w:r>
      <w:r w:rsidR="00FA2491" w:rsidRPr="00921992">
        <w:rPr>
          <w:rFonts w:cstheme="minorHAnsi"/>
          <w:sz w:val="22"/>
          <w:szCs w:val="22"/>
        </w:rPr>
        <w:t xml:space="preserve"> est </w:t>
      </w:r>
      <w:r w:rsidR="00682FA8" w:rsidRPr="00921992">
        <w:rPr>
          <w:rFonts w:cstheme="minorHAnsi"/>
          <w:sz w:val="22"/>
          <w:szCs w:val="22"/>
        </w:rPr>
        <w:t>« crucial »</w:t>
      </w:r>
      <w:r w:rsidR="006135DE" w:rsidRPr="00921992">
        <w:rPr>
          <w:rFonts w:cstheme="minorHAnsi"/>
          <w:sz w:val="22"/>
          <w:szCs w:val="22"/>
        </w:rPr>
        <w:t xml:space="preserve">. </w:t>
      </w:r>
    </w:p>
    <w:p w14:paraId="3D731CE1" w14:textId="77777777" w:rsidR="006135DE" w:rsidRPr="003303B6" w:rsidRDefault="006135DE" w:rsidP="00921992">
      <w:pPr>
        <w:ind w:left="425" w:hanging="425"/>
        <w:rPr>
          <w:rFonts w:cstheme="minorHAnsi"/>
          <w:sz w:val="22"/>
          <w:szCs w:val="22"/>
        </w:rPr>
      </w:pPr>
    </w:p>
    <w:p w14:paraId="0427C260" w14:textId="62D380B0" w:rsidR="006135DE" w:rsidRPr="00137D7A" w:rsidRDefault="0004227B" w:rsidP="00921992">
      <w:pPr>
        <w:ind w:left="425" w:hanging="425"/>
        <w:rPr>
          <w:rFonts w:cstheme="minorHAnsi"/>
          <w:sz w:val="22"/>
          <w:szCs w:val="22"/>
        </w:rPr>
      </w:pPr>
      <w:r>
        <w:rPr>
          <w:rFonts w:cstheme="minorHAnsi"/>
          <w:sz w:val="22"/>
          <w:szCs w:val="22"/>
        </w:rPr>
        <w:lastRenderedPageBreak/>
        <w:t>21</w:t>
      </w:r>
      <w:r w:rsidR="00AB312A">
        <w:rPr>
          <w:rFonts w:cstheme="minorHAnsi"/>
          <w:sz w:val="22"/>
          <w:szCs w:val="22"/>
        </w:rPr>
        <w:t>.</w:t>
      </w:r>
      <w:r w:rsidR="00AB312A">
        <w:rPr>
          <w:rFonts w:cstheme="minorHAnsi"/>
          <w:sz w:val="22"/>
          <w:szCs w:val="22"/>
        </w:rPr>
        <w:tab/>
      </w:r>
      <w:r w:rsidR="00AF71D2" w:rsidRPr="00137D7A">
        <w:rPr>
          <w:rFonts w:cstheme="minorHAnsi"/>
          <w:sz w:val="22"/>
          <w:szCs w:val="22"/>
        </w:rPr>
        <w:t>En résumé</w:t>
      </w:r>
      <w:r w:rsidR="006135DE" w:rsidRPr="00137D7A">
        <w:rPr>
          <w:rFonts w:cstheme="minorHAnsi"/>
          <w:sz w:val="22"/>
          <w:szCs w:val="22"/>
        </w:rPr>
        <w:t xml:space="preserve">, </w:t>
      </w:r>
      <w:r w:rsidR="00AF71D2" w:rsidRPr="00137D7A">
        <w:rPr>
          <w:rFonts w:cstheme="minorHAnsi"/>
          <w:sz w:val="22"/>
          <w:szCs w:val="22"/>
        </w:rPr>
        <w:t>les</w:t>
      </w:r>
      <w:r w:rsidR="006135DE" w:rsidRPr="00137D7A">
        <w:rPr>
          <w:rFonts w:cstheme="minorHAnsi"/>
          <w:sz w:val="22"/>
          <w:szCs w:val="22"/>
        </w:rPr>
        <w:t xml:space="preserve"> </w:t>
      </w:r>
      <w:r w:rsidR="00AF71D2" w:rsidRPr="00137D7A">
        <w:rPr>
          <w:rFonts w:cstheme="minorHAnsi"/>
          <w:sz w:val="22"/>
          <w:szCs w:val="22"/>
        </w:rPr>
        <w:t>Directives opérationnelles 2009-</w:t>
      </w:r>
      <w:r w:rsidR="009D5CD4" w:rsidRPr="00137D7A">
        <w:rPr>
          <w:rFonts w:cstheme="minorHAnsi"/>
          <w:sz w:val="22"/>
          <w:szCs w:val="22"/>
        </w:rPr>
        <w:t>20</w:t>
      </w:r>
      <w:r w:rsidR="00AF71D2" w:rsidRPr="00137D7A">
        <w:rPr>
          <w:rFonts w:cstheme="minorHAnsi"/>
          <w:sz w:val="22"/>
          <w:szCs w:val="22"/>
        </w:rPr>
        <w:t>12</w:t>
      </w:r>
      <w:r w:rsidR="00A42617" w:rsidRPr="00137D7A">
        <w:rPr>
          <w:rFonts w:cstheme="minorHAnsi"/>
          <w:sz w:val="22"/>
          <w:szCs w:val="22"/>
        </w:rPr>
        <w:t>,</w:t>
      </w:r>
      <w:r w:rsidR="006135DE" w:rsidRPr="00137D7A">
        <w:rPr>
          <w:rFonts w:cstheme="minorHAnsi"/>
          <w:sz w:val="22"/>
          <w:szCs w:val="22"/>
        </w:rPr>
        <w:t xml:space="preserve"> </w:t>
      </w:r>
      <w:r w:rsidR="00A42617" w:rsidRPr="00137D7A">
        <w:rPr>
          <w:rFonts w:cstheme="minorHAnsi"/>
          <w:sz w:val="22"/>
          <w:szCs w:val="22"/>
        </w:rPr>
        <w:t>tout en étant</w:t>
      </w:r>
      <w:r w:rsidR="00FA2491" w:rsidRPr="00137D7A">
        <w:rPr>
          <w:rFonts w:cstheme="minorHAnsi"/>
          <w:sz w:val="22"/>
          <w:szCs w:val="22"/>
        </w:rPr>
        <w:t xml:space="preserve"> plus détaillées que les </w:t>
      </w:r>
      <w:r w:rsidR="00AF71D2" w:rsidRPr="00137D7A">
        <w:rPr>
          <w:rFonts w:cstheme="minorHAnsi"/>
          <w:sz w:val="22"/>
          <w:szCs w:val="22"/>
        </w:rPr>
        <w:t>O</w:t>
      </w:r>
      <w:r w:rsidR="00FA2491" w:rsidRPr="00137D7A">
        <w:rPr>
          <w:rFonts w:cstheme="minorHAnsi"/>
          <w:sz w:val="22"/>
          <w:szCs w:val="22"/>
        </w:rPr>
        <w:t xml:space="preserve">rientations, ne </w:t>
      </w:r>
      <w:r w:rsidR="001A1E18" w:rsidRPr="00137D7A">
        <w:rPr>
          <w:rFonts w:cstheme="minorHAnsi"/>
          <w:sz w:val="22"/>
          <w:szCs w:val="22"/>
        </w:rPr>
        <w:t>mentionnent</w:t>
      </w:r>
      <w:r w:rsidR="00FA2491" w:rsidRPr="00137D7A">
        <w:rPr>
          <w:rFonts w:cstheme="minorHAnsi"/>
          <w:sz w:val="22"/>
          <w:szCs w:val="22"/>
        </w:rPr>
        <w:t xml:space="preserve"> pas </w:t>
      </w:r>
      <w:r w:rsidR="0007437E" w:rsidRPr="00137D7A">
        <w:rPr>
          <w:rFonts w:cstheme="minorHAnsi"/>
          <w:sz w:val="22"/>
          <w:szCs w:val="22"/>
        </w:rPr>
        <w:t>de</w:t>
      </w:r>
      <w:r w:rsidR="00FA2491" w:rsidRPr="00137D7A">
        <w:rPr>
          <w:rFonts w:cstheme="minorHAnsi"/>
          <w:sz w:val="22"/>
          <w:szCs w:val="22"/>
        </w:rPr>
        <w:t xml:space="preserve"> structure ju</w:t>
      </w:r>
      <w:r w:rsidR="00AF71D2" w:rsidRPr="00137D7A">
        <w:rPr>
          <w:rFonts w:cstheme="minorHAnsi"/>
          <w:sz w:val="22"/>
          <w:szCs w:val="22"/>
        </w:rPr>
        <w:t xml:space="preserve">ridique spécifique </w:t>
      </w:r>
      <w:r w:rsidR="005B5B54" w:rsidRPr="00137D7A">
        <w:rPr>
          <w:rFonts w:cstheme="minorHAnsi"/>
          <w:sz w:val="22"/>
          <w:szCs w:val="22"/>
        </w:rPr>
        <w:t>et ne prévoient pas non plus</w:t>
      </w:r>
      <w:r w:rsidR="00FA2491" w:rsidRPr="00137D7A">
        <w:rPr>
          <w:rFonts w:cstheme="minorHAnsi"/>
          <w:sz w:val="22"/>
          <w:szCs w:val="22"/>
        </w:rPr>
        <w:t xml:space="preserve"> la création d</w:t>
      </w:r>
      <w:r w:rsidR="00012E7F" w:rsidRPr="00137D7A">
        <w:rPr>
          <w:rFonts w:cstheme="minorHAnsi"/>
          <w:sz w:val="22"/>
          <w:szCs w:val="22"/>
        </w:rPr>
        <w:t>’</w:t>
      </w:r>
      <w:r w:rsidR="00FA2491" w:rsidRPr="00137D7A">
        <w:rPr>
          <w:rFonts w:cstheme="minorHAnsi"/>
          <w:sz w:val="22"/>
          <w:szCs w:val="22"/>
        </w:rPr>
        <w:t xml:space="preserve">entités </w:t>
      </w:r>
      <w:r w:rsidR="005B5B54" w:rsidRPr="00137D7A">
        <w:rPr>
          <w:rFonts w:cstheme="minorHAnsi"/>
          <w:sz w:val="22"/>
          <w:szCs w:val="22"/>
        </w:rPr>
        <w:t>dotées de la</w:t>
      </w:r>
      <w:r w:rsidR="00FA2491" w:rsidRPr="00137D7A">
        <w:rPr>
          <w:rFonts w:cstheme="minorHAnsi"/>
          <w:sz w:val="22"/>
          <w:szCs w:val="22"/>
        </w:rPr>
        <w:t xml:space="preserve"> personnalité juridiqu</w:t>
      </w:r>
      <w:r w:rsidR="00D2033A" w:rsidRPr="00137D7A">
        <w:rPr>
          <w:rFonts w:cstheme="minorHAnsi"/>
          <w:sz w:val="22"/>
          <w:szCs w:val="22"/>
        </w:rPr>
        <w:t>e</w:t>
      </w:r>
      <w:r w:rsidR="00FD01AF" w:rsidRPr="00137D7A">
        <w:rPr>
          <w:rFonts w:cstheme="minorHAnsi"/>
          <w:sz w:val="22"/>
          <w:szCs w:val="22"/>
        </w:rPr>
        <w:t xml:space="preserve">. </w:t>
      </w:r>
      <w:r w:rsidR="00C6402D" w:rsidRPr="00137D7A">
        <w:rPr>
          <w:rFonts w:cstheme="minorHAnsi"/>
          <w:sz w:val="22"/>
          <w:szCs w:val="22"/>
        </w:rPr>
        <w:t xml:space="preserve">Elles </w:t>
      </w:r>
      <w:r w:rsidR="001A1E18" w:rsidRPr="00137D7A">
        <w:rPr>
          <w:rFonts w:cstheme="minorHAnsi"/>
          <w:sz w:val="22"/>
          <w:szCs w:val="22"/>
        </w:rPr>
        <w:t>prévoient à</w:t>
      </w:r>
      <w:r w:rsidR="00FA2491" w:rsidRPr="00137D7A">
        <w:rPr>
          <w:rFonts w:cstheme="minorHAnsi"/>
          <w:sz w:val="22"/>
          <w:szCs w:val="22"/>
        </w:rPr>
        <w:t xml:space="preserve"> </w:t>
      </w:r>
      <w:r w:rsidR="001A1E18" w:rsidRPr="00137D7A">
        <w:rPr>
          <w:rFonts w:cstheme="minorHAnsi"/>
          <w:sz w:val="22"/>
          <w:szCs w:val="22"/>
        </w:rPr>
        <w:t>nouveau la création d</w:t>
      </w:r>
      <w:r w:rsidR="00012E7F" w:rsidRPr="00137D7A">
        <w:rPr>
          <w:rFonts w:cstheme="minorHAnsi"/>
          <w:sz w:val="22"/>
          <w:szCs w:val="22"/>
        </w:rPr>
        <w:t>’</w:t>
      </w:r>
      <w:r w:rsidR="001A1E18" w:rsidRPr="00137D7A">
        <w:rPr>
          <w:rFonts w:cstheme="minorHAnsi"/>
          <w:sz w:val="22"/>
          <w:szCs w:val="22"/>
        </w:rPr>
        <w:t xml:space="preserve">un </w:t>
      </w:r>
      <w:r w:rsidR="00AF71D2" w:rsidRPr="00137D7A">
        <w:rPr>
          <w:rFonts w:cstheme="minorHAnsi"/>
          <w:sz w:val="22"/>
          <w:szCs w:val="22"/>
        </w:rPr>
        <w:t>« </w:t>
      </w:r>
      <w:r w:rsidR="00FA2491" w:rsidRPr="00137D7A">
        <w:rPr>
          <w:rFonts w:cstheme="minorHAnsi"/>
          <w:sz w:val="22"/>
          <w:szCs w:val="22"/>
        </w:rPr>
        <w:t>mécanisme</w:t>
      </w:r>
      <w:r w:rsidR="00AF71D2" w:rsidRPr="00137D7A">
        <w:rPr>
          <w:rFonts w:cstheme="minorHAnsi"/>
          <w:sz w:val="22"/>
          <w:szCs w:val="22"/>
        </w:rPr>
        <w:t> »</w:t>
      </w:r>
      <w:r w:rsidR="00FA2491" w:rsidRPr="00137D7A">
        <w:rPr>
          <w:rFonts w:cstheme="minorHAnsi"/>
          <w:sz w:val="22"/>
          <w:szCs w:val="22"/>
        </w:rPr>
        <w:t xml:space="preserve"> </w:t>
      </w:r>
      <w:r w:rsidR="00FD01AF" w:rsidRPr="00137D7A">
        <w:rPr>
          <w:rFonts w:cstheme="minorHAnsi"/>
          <w:sz w:val="22"/>
          <w:szCs w:val="22"/>
        </w:rPr>
        <w:t>avec</w:t>
      </w:r>
      <w:r w:rsidR="00AF71D2" w:rsidRPr="00137D7A">
        <w:rPr>
          <w:rFonts w:cstheme="minorHAnsi"/>
          <w:sz w:val="22"/>
          <w:szCs w:val="22"/>
        </w:rPr>
        <w:t xml:space="preserve"> l</w:t>
      </w:r>
      <w:r w:rsidR="00012E7F" w:rsidRPr="00137D7A">
        <w:rPr>
          <w:rFonts w:cstheme="minorHAnsi"/>
          <w:sz w:val="22"/>
          <w:szCs w:val="22"/>
        </w:rPr>
        <w:t>’</w:t>
      </w:r>
      <w:r w:rsidR="00AF71D2" w:rsidRPr="00137D7A">
        <w:rPr>
          <w:rFonts w:cstheme="minorHAnsi"/>
          <w:sz w:val="22"/>
          <w:szCs w:val="22"/>
        </w:rPr>
        <w:t>appui</w:t>
      </w:r>
      <w:r w:rsidR="00FA2491" w:rsidRPr="00137D7A">
        <w:rPr>
          <w:rFonts w:cstheme="minorHAnsi"/>
          <w:sz w:val="22"/>
          <w:szCs w:val="22"/>
        </w:rPr>
        <w:t xml:space="preserve"> d</w:t>
      </w:r>
      <w:r w:rsidR="00012E7F" w:rsidRPr="00137D7A">
        <w:rPr>
          <w:rFonts w:cstheme="minorHAnsi"/>
          <w:sz w:val="22"/>
          <w:szCs w:val="22"/>
        </w:rPr>
        <w:t>’</w:t>
      </w:r>
      <w:r w:rsidR="00FA2491" w:rsidRPr="00137D7A">
        <w:rPr>
          <w:rFonts w:cstheme="minorHAnsi"/>
          <w:sz w:val="22"/>
          <w:szCs w:val="22"/>
        </w:rPr>
        <w:t xml:space="preserve">une </w:t>
      </w:r>
      <w:r w:rsidR="00AF71D2" w:rsidRPr="00137D7A">
        <w:rPr>
          <w:rFonts w:cstheme="minorHAnsi"/>
          <w:sz w:val="22"/>
          <w:szCs w:val="22"/>
        </w:rPr>
        <w:t>P</w:t>
      </w:r>
      <w:r w:rsidR="00FA2491" w:rsidRPr="00137D7A">
        <w:rPr>
          <w:rFonts w:cstheme="minorHAnsi"/>
          <w:sz w:val="22"/>
          <w:szCs w:val="22"/>
        </w:rPr>
        <w:t>artie contractante ou d</w:t>
      </w:r>
      <w:r w:rsidR="00012E7F" w:rsidRPr="00137D7A">
        <w:rPr>
          <w:rFonts w:cstheme="minorHAnsi"/>
          <w:sz w:val="22"/>
          <w:szCs w:val="22"/>
        </w:rPr>
        <w:t>’</w:t>
      </w:r>
      <w:r w:rsidR="00FA2491" w:rsidRPr="00137D7A">
        <w:rPr>
          <w:rFonts w:cstheme="minorHAnsi"/>
          <w:sz w:val="22"/>
          <w:szCs w:val="22"/>
        </w:rPr>
        <w:t>une organisation intergouvernementale</w:t>
      </w:r>
      <w:r w:rsidR="00AF71D2" w:rsidRPr="00137D7A">
        <w:rPr>
          <w:rFonts w:cstheme="minorHAnsi"/>
          <w:sz w:val="22"/>
          <w:szCs w:val="22"/>
        </w:rPr>
        <w:t xml:space="preserve"> hôte</w:t>
      </w:r>
      <w:r w:rsidR="00FA2491" w:rsidRPr="00137D7A">
        <w:rPr>
          <w:rFonts w:cstheme="minorHAnsi"/>
          <w:sz w:val="22"/>
          <w:szCs w:val="22"/>
        </w:rPr>
        <w:t xml:space="preserve">. </w:t>
      </w:r>
      <w:r w:rsidR="00AF71D2" w:rsidRPr="00137D7A">
        <w:rPr>
          <w:rFonts w:cstheme="minorHAnsi"/>
          <w:sz w:val="22"/>
          <w:szCs w:val="22"/>
        </w:rPr>
        <w:t xml:space="preserve">En outre, elles </w:t>
      </w:r>
      <w:r w:rsidR="005B5B54" w:rsidRPr="00137D7A">
        <w:rPr>
          <w:rFonts w:cstheme="minorHAnsi"/>
          <w:sz w:val="22"/>
          <w:szCs w:val="22"/>
        </w:rPr>
        <w:t>insist</w:t>
      </w:r>
      <w:r w:rsidR="00FA2491" w:rsidRPr="00137D7A">
        <w:rPr>
          <w:rFonts w:cstheme="minorHAnsi"/>
          <w:sz w:val="22"/>
          <w:szCs w:val="22"/>
        </w:rPr>
        <w:t>e</w:t>
      </w:r>
      <w:r w:rsidR="00AF71D2" w:rsidRPr="00137D7A">
        <w:rPr>
          <w:rFonts w:cstheme="minorHAnsi"/>
          <w:sz w:val="22"/>
          <w:szCs w:val="22"/>
        </w:rPr>
        <w:t>nt</w:t>
      </w:r>
      <w:r w:rsidR="00FA2491" w:rsidRPr="00137D7A">
        <w:rPr>
          <w:rFonts w:cstheme="minorHAnsi"/>
          <w:sz w:val="22"/>
          <w:szCs w:val="22"/>
        </w:rPr>
        <w:t xml:space="preserve"> </w:t>
      </w:r>
      <w:r w:rsidR="005B5B54" w:rsidRPr="00137D7A">
        <w:rPr>
          <w:rFonts w:cstheme="minorHAnsi"/>
          <w:sz w:val="22"/>
          <w:szCs w:val="22"/>
        </w:rPr>
        <w:t xml:space="preserve">sur </w:t>
      </w:r>
      <w:r w:rsidR="00FA2491" w:rsidRPr="00137D7A">
        <w:rPr>
          <w:rFonts w:cstheme="minorHAnsi"/>
          <w:sz w:val="22"/>
          <w:szCs w:val="22"/>
        </w:rPr>
        <w:t xml:space="preserve">la nécessité pour les </w:t>
      </w:r>
      <w:r w:rsidR="00682FA8" w:rsidRPr="00137D7A">
        <w:rPr>
          <w:rFonts w:cstheme="minorHAnsi"/>
          <w:sz w:val="22"/>
          <w:szCs w:val="22"/>
        </w:rPr>
        <w:t>IRR</w:t>
      </w:r>
      <w:r w:rsidR="00FA2491" w:rsidRPr="00137D7A">
        <w:rPr>
          <w:rFonts w:cstheme="minorHAnsi"/>
          <w:sz w:val="22"/>
          <w:szCs w:val="22"/>
        </w:rPr>
        <w:t xml:space="preserve"> de devenir </w:t>
      </w:r>
      <w:r w:rsidR="00682FA8" w:rsidRPr="00137D7A">
        <w:rPr>
          <w:rFonts w:cstheme="minorHAnsi"/>
          <w:sz w:val="22"/>
          <w:szCs w:val="22"/>
        </w:rPr>
        <w:t xml:space="preserve">financièrement </w:t>
      </w:r>
      <w:r w:rsidR="00FA2491" w:rsidRPr="00137D7A">
        <w:rPr>
          <w:rFonts w:cstheme="minorHAnsi"/>
          <w:sz w:val="22"/>
          <w:szCs w:val="22"/>
        </w:rPr>
        <w:t>indépendante</w:t>
      </w:r>
      <w:r w:rsidR="00AF71D2" w:rsidRPr="00137D7A">
        <w:rPr>
          <w:rFonts w:cstheme="minorHAnsi"/>
          <w:sz w:val="22"/>
          <w:szCs w:val="22"/>
        </w:rPr>
        <w:t>s</w:t>
      </w:r>
      <w:r w:rsidR="00D551C3" w:rsidRPr="00137D7A">
        <w:rPr>
          <w:rStyle w:val="FootnoteReference"/>
          <w:rFonts w:cstheme="minorHAnsi"/>
          <w:sz w:val="22"/>
          <w:szCs w:val="22"/>
        </w:rPr>
        <w:footnoteReference w:id="18"/>
      </w:r>
      <w:r w:rsidR="00FA2491" w:rsidRPr="00137D7A">
        <w:rPr>
          <w:rFonts w:cstheme="minorHAnsi"/>
          <w:sz w:val="22"/>
          <w:szCs w:val="22"/>
        </w:rPr>
        <w:t xml:space="preserve"> et </w:t>
      </w:r>
      <w:r w:rsidR="00682FA8" w:rsidRPr="00137D7A">
        <w:rPr>
          <w:rFonts w:cstheme="minorHAnsi"/>
          <w:sz w:val="22"/>
          <w:szCs w:val="22"/>
        </w:rPr>
        <w:t>de soumettre des rapports</w:t>
      </w:r>
      <w:r w:rsidR="00FA2491" w:rsidRPr="00137D7A">
        <w:rPr>
          <w:rFonts w:cstheme="minorHAnsi"/>
          <w:sz w:val="22"/>
          <w:szCs w:val="22"/>
        </w:rPr>
        <w:t xml:space="preserve"> au </w:t>
      </w:r>
      <w:r w:rsidR="00AF71D2" w:rsidRPr="00137D7A">
        <w:rPr>
          <w:rFonts w:cstheme="minorHAnsi"/>
          <w:sz w:val="22"/>
          <w:szCs w:val="22"/>
        </w:rPr>
        <w:t>S</w:t>
      </w:r>
      <w:r w:rsidR="00FA2491" w:rsidRPr="00137D7A">
        <w:rPr>
          <w:rFonts w:cstheme="minorHAnsi"/>
          <w:sz w:val="22"/>
          <w:szCs w:val="22"/>
        </w:rPr>
        <w:t xml:space="preserve">ecrétariat. </w:t>
      </w:r>
      <w:r w:rsidR="00AF71D2" w:rsidRPr="00137D7A">
        <w:rPr>
          <w:rFonts w:cstheme="minorHAnsi"/>
          <w:sz w:val="22"/>
          <w:szCs w:val="22"/>
        </w:rPr>
        <w:t xml:space="preserve">Cela </w:t>
      </w:r>
      <w:r w:rsidR="005B5B54" w:rsidRPr="00137D7A">
        <w:rPr>
          <w:rFonts w:cstheme="minorHAnsi"/>
          <w:sz w:val="22"/>
          <w:szCs w:val="22"/>
        </w:rPr>
        <w:t>sous-entend</w:t>
      </w:r>
      <w:r w:rsidR="00AF71D2" w:rsidRPr="00137D7A">
        <w:rPr>
          <w:rStyle w:val="FootnoteReference"/>
          <w:rFonts w:cstheme="minorHAnsi"/>
          <w:sz w:val="22"/>
          <w:szCs w:val="22"/>
        </w:rPr>
        <w:footnoteReference w:id="19"/>
      </w:r>
      <w:r w:rsidR="00FA2491" w:rsidRPr="00137D7A">
        <w:rPr>
          <w:rFonts w:cstheme="minorHAnsi"/>
          <w:sz w:val="22"/>
          <w:szCs w:val="22"/>
        </w:rPr>
        <w:t xml:space="preserve"> que</w:t>
      </w:r>
      <w:r w:rsidR="005B5B54" w:rsidRPr="00137D7A">
        <w:rPr>
          <w:rFonts w:cstheme="minorHAnsi"/>
          <w:sz w:val="22"/>
          <w:szCs w:val="22"/>
        </w:rPr>
        <w:t>,</w:t>
      </w:r>
      <w:r w:rsidR="00FA2491" w:rsidRPr="00137D7A">
        <w:rPr>
          <w:rFonts w:cstheme="minorHAnsi"/>
          <w:sz w:val="22"/>
          <w:szCs w:val="22"/>
        </w:rPr>
        <w:t xml:space="preserve"> </w:t>
      </w:r>
      <w:r w:rsidR="005B5B54" w:rsidRPr="00137D7A">
        <w:rPr>
          <w:rFonts w:cstheme="minorHAnsi"/>
          <w:sz w:val="22"/>
          <w:szCs w:val="22"/>
        </w:rPr>
        <w:t>pour être approuvées en tant qu</w:t>
      </w:r>
      <w:r w:rsidR="00012E7F" w:rsidRPr="00137D7A">
        <w:rPr>
          <w:rFonts w:cstheme="minorHAnsi"/>
          <w:sz w:val="22"/>
          <w:szCs w:val="22"/>
        </w:rPr>
        <w:t>’</w:t>
      </w:r>
      <w:r w:rsidR="005B5B54" w:rsidRPr="00137D7A">
        <w:rPr>
          <w:rFonts w:cstheme="minorHAnsi"/>
          <w:sz w:val="22"/>
          <w:szCs w:val="22"/>
        </w:rPr>
        <w:t xml:space="preserve">initiatives fonctionnant dans le cadre de la Convention et continuer à recevoir des fonds du budget administratif, </w:t>
      </w:r>
      <w:r w:rsidR="00FA2491" w:rsidRPr="00137D7A">
        <w:rPr>
          <w:rFonts w:cstheme="minorHAnsi"/>
          <w:sz w:val="22"/>
          <w:szCs w:val="22"/>
        </w:rPr>
        <w:t xml:space="preserve">les </w:t>
      </w:r>
      <w:r w:rsidR="00682FA8" w:rsidRPr="00137D7A">
        <w:rPr>
          <w:rFonts w:cstheme="minorHAnsi"/>
          <w:sz w:val="22"/>
          <w:szCs w:val="22"/>
        </w:rPr>
        <w:t>IRR</w:t>
      </w:r>
      <w:r w:rsidR="00FA2491" w:rsidRPr="00137D7A">
        <w:rPr>
          <w:rFonts w:cstheme="minorHAnsi"/>
          <w:sz w:val="22"/>
          <w:szCs w:val="22"/>
        </w:rPr>
        <w:t xml:space="preserve"> </w:t>
      </w:r>
      <w:r w:rsidR="00AF71D2" w:rsidRPr="00137D7A">
        <w:rPr>
          <w:rFonts w:cstheme="minorHAnsi"/>
          <w:sz w:val="22"/>
          <w:szCs w:val="22"/>
        </w:rPr>
        <w:t>doivent</w:t>
      </w:r>
      <w:r w:rsidR="00FA2491" w:rsidRPr="00137D7A">
        <w:rPr>
          <w:rFonts w:cstheme="minorHAnsi"/>
          <w:sz w:val="22"/>
          <w:szCs w:val="22"/>
        </w:rPr>
        <w:t xml:space="preserve"> fournir des rapports satisfaisants. </w:t>
      </w:r>
      <w:r w:rsidR="005B5B54" w:rsidRPr="00137D7A">
        <w:rPr>
          <w:rFonts w:cstheme="minorHAnsi"/>
          <w:sz w:val="22"/>
          <w:szCs w:val="22"/>
        </w:rPr>
        <w:t xml:space="preserve">De plus amples précisions sur cette </w:t>
      </w:r>
      <w:r w:rsidR="00C549DC" w:rsidRPr="00137D7A">
        <w:rPr>
          <w:rFonts w:cstheme="minorHAnsi"/>
          <w:sz w:val="22"/>
          <w:szCs w:val="22"/>
        </w:rPr>
        <w:t>R</w:t>
      </w:r>
      <w:r w:rsidR="005B5B54" w:rsidRPr="00137D7A">
        <w:rPr>
          <w:rFonts w:cstheme="minorHAnsi"/>
          <w:sz w:val="22"/>
          <w:szCs w:val="22"/>
        </w:rPr>
        <w:t>ésolution figurent dans l</w:t>
      </w:r>
      <w:r w:rsidR="00012E7F" w:rsidRPr="00137D7A">
        <w:rPr>
          <w:rFonts w:cstheme="minorHAnsi"/>
          <w:sz w:val="22"/>
          <w:szCs w:val="22"/>
        </w:rPr>
        <w:t>’</w:t>
      </w:r>
      <w:r w:rsidR="005B5B54" w:rsidRPr="00137D7A">
        <w:rPr>
          <w:rFonts w:cstheme="minorHAnsi"/>
          <w:b/>
          <w:sz w:val="22"/>
          <w:szCs w:val="22"/>
        </w:rPr>
        <w:t>A</w:t>
      </w:r>
      <w:r w:rsidR="00A664DB" w:rsidRPr="00137D7A">
        <w:rPr>
          <w:rFonts w:cstheme="minorHAnsi"/>
          <w:b/>
          <w:sz w:val="22"/>
          <w:szCs w:val="22"/>
        </w:rPr>
        <w:t>ppendice</w:t>
      </w:r>
      <w:r w:rsidR="005B5B54" w:rsidRPr="00137D7A">
        <w:rPr>
          <w:rFonts w:cstheme="minorHAnsi"/>
          <w:b/>
          <w:sz w:val="22"/>
          <w:szCs w:val="22"/>
        </w:rPr>
        <w:t xml:space="preserve"> 2</w:t>
      </w:r>
      <w:r w:rsidR="005B5B54" w:rsidRPr="00137D7A">
        <w:rPr>
          <w:rFonts w:cstheme="minorHAnsi"/>
          <w:sz w:val="22"/>
          <w:szCs w:val="22"/>
        </w:rPr>
        <w:t>.</w:t>
      </w:r>
    </w:p>
    <w:p w14:paraId="0458A02A" w14:textId="77777777" w:rsidR="006135DE" w:rsidRPr="00137D7A" w:rsidRDefault="006135DE" w:rsidP="00921992">
      <w:pPr>
        <w:ind w:left="425" w:hanging="425"/>
        <w:rPr>
          <w:rFonts w:cstheme="minorHAnsi"/>
          <w:sz w:val="22"/>
          <w:szCs w:val="22"/>
        </w:rPr>
      </w:pPr>
    </w:p>
    <w:p w14:paraId="57052314" w14:textId="6D71DB0B" w:rsidR="006135DE" w:rsidRPr="00137D7A" w:rsidRDefault="00AB312A" w:rsidP="00921992">
      <w:pPr>
        <w:ind w:left="425" w:hanging="425"/>
        <w:rPr>
          <w:rFonts w:cstheme="minorHAnsi"/>
          <w:sz w:val="22"/>
          <w:szCs w:val="22"/>
        </w:rPr>
      </w:pPr>
      <w:r w:rsidRPr="00137D7A">
        <w:rPr>
          <w:rFonts w:cstheme="minorHAnsi"/>
          <w:sz w:val="22"/>
          <w:szCs w:val="22"/>
        </w:rPr>
        <w:t>2</w:t>
      </w:r>
      <w:r w:rsidR="00D551C3" w:rsidRPr="00137D7A">
        <w:rPr>
          <w:rFonts w:cstheme="minorHAnsi"/>
          <w:sz w:val="22"/>
          <w:szCs w:val="22"/>
        </w:rPr>
        <w:t>2</w:t>
      </w:r>
      <w:r w:rsidRPr="00137D7A">
        <w:rPr>
          <w:rFonts w:cstheme="minorHAnsi"/>
          <w:sz w:val="22"/>
          <w:szCs w:val="22"/>
        </w:rPr>
        <w:t>.</w:t>
      </w:r>
      <w:r w:rsidRPr="00137D7A">
        <w:rPr>
          <w:rFonts w:cstheme="minorHAnsi"/>
          <w:sz w:val="22"/>
          <w:szCs w:val="22"/>
        </w:rPr>
        <w:tab/>
      </w:r>
      <w:r w:rsidR="00C975A2" w:rsidRPr="00137D7A">
        <w:rPr>
          <w:rFonts w:cstheme="minorHAnsi"/>
          <w:sz w:val="22"/>
          <w:szCs w:val="22"/>
        </w:rPr>
        <w:t>Les</w:t>
      </w:r>
      <w:r w:rsidR="000668BC" w:rsidRPr="00137D7A">
        <w:rPr>
          <w:rFonts w:cstheme="minorHAnsi"/>
          <w:sz w:val="22"/>
          <w:szCs w:val="22"/>
        </w:rPr>
        <w:t xml:space="preserve"> </w:t>
      </w:r>
      <w:r w:rsidR="006135DE" w:rsidRPr="00137D7A">
        <w:rPr>
          <w:rFonts w:cstheme="minorHAnsi"/>
          <w:b/>
          <w:sz w:val="22"/>
          <w:szCs w:val="22"/>
        </w:rPr>
        <w:t>D</w:t>
      </w:r>
      <w:r w:rsidR="000668BC" w:rsidRPr="00137D7A">
        <w:rPr>
          <w:rFonts w:cstheme="minorHAnsi"/>
          <w:b/>
          <w:sz w:val="22"/>
          <w:szCs w:val="22"/>
        </w:rPr>
        <w:t>é</w:t>
      </w:r>
      <w:r w:rsidR="006135DE" w:rsidRPr="00137D7A">
        <w:rPr>
          <w:rFonts w:cstheme="minorHAnsi"/>
          <w:b/>
          <w:sz w:val="22"/>
          <w:szCs w:val="22"/>
        </w:rPr>
        <w:t xml:space="preserve">cisions </w:t>
      </w:r>
      <w:r w:rsidR="001B5733" w:rsidRPr="00137D7A">
        <w:rPr>
          <w:rFonts w:cstheme="minorHAnsi"/>
          <w:b/>
          <w:sz w:val="22"/>
          <w:szCs w:val="22"/>
        </w:rPr>
        <w:t>SC</w:t>
      </w:r>
      <w:r w:rsidR="00AF71D2" w:rsidRPr="00137D7A">
        <w:rPr>
          <w:rFonts w:cstheme="minorHAnsi"/>
          <w:b/>
          <w:sz w:val="22"/>
          <w:szCs w:val="22"/>
        </w:rPr>
        <w:t>40-</w:t>
      </w:r>
      <w:r w:rsidR="006135DE" w:rsidRPr="00137D7A">
        <w:rPr>
          <w:rFonts w:cstheme="minorHAnsi"/>
          <w:b/>
          <w:sz w:val="22"/>
          <w:szCs w:val="22"/>
        </w:rPr>
        <w:t xml:space="preserve">15 </w:t>
      </w:r>
      <w:r w:rsidR="00AF71D2" w:rsidRPr="00137D7A">
        <w:rPr>
          <w:rFonts w:cstheme="minorHAnsi"/>
          <w:b/>
          <w:sz w:val="22"/>
          <w:szCs w:val="22"/>
        </w:rPr>
        <w:t>et</w:t>
      </w:r>
      <w:r w:rsidR="006135DE" w:rsidRPr="00137D7A">
        <w:rPr>
          <w:rFonts w:cstheme="minorHAnsi"/>
          <w:b/>
          <w:sz w:val="22"/>
          <w:szCs w:val="22"/>
        </w:rPr>
        <w:t xml:space="preserve"> </w:t>
      </w:r>
      <w:r w:rsidR="001B5733" w:rsidRPr="00137D7A">
        <w:rPr>
          <w:rFonts w:cstheme="minorHAnsi"/>
          <w:b/>
          <w:sz w:val="22"/>
          <w:szCs w:val="22"/>
        </w:rPr>
        <w:t>SC40-</w:t>
      </w:r>
      <w:r w:rsidR="006135DE" w:rsidRPr="00137D7A">
        <w:rPr>
          <w:rFonts w:cstheme="minorHAnsi"/>
          <w:b/>
          <w:sz w:val="22"/>
          <w:szCs w:val="22"/>
        </w:rPr>
        <w:t>16</w:t>
      </w:r>
      <w:r w:rsidR="00C975A2" w:rsidRPr="00137D7A">
        <w:rPr>
          <w:rFonts w:cstheme="minorHAnsi"/>
          <w:b/>
          <w:sz w:val="22"/>
          <w:szCs w:val="22"/>
        </w:rPr>
        <w:t xml:space="preserve"> </w:t>
      </w:r>
      <w:r w:rsidR="00C975A2" w:rsidRPr="00137D7A">
        <w:rPr>
          <w:rFonts w:cstheme="minorHAnsi"/>
          <w:sz w:val="22"/>
          <w:szCs w:val="22"/>
        </w:rPr>
        <w:t>portent sur l</w:t>
      </w:r>
      <w:r w:rsidR="00012E7F" w:rsidRPr="00137D7A">
        <w:rPr>
          <w:rFonts w:cstheme="minorHAnsi"/>
          <w:sz w:val="22"/>
          <w:szCs w:val="22"/>
        </w:rPr>
        <w:t>’</w:t>
      </w:r>
      <w:r w:rsidR="00C975A2" w:rsidRPr="00137D7A">
        <w:rPr>
          <w:rFonts w:cstheme="minorHAnsi"/>
          <w:sz w:val="22"/>
          <w:szCs w:val="22"/>
        </w:rPr>
        <w:t xml:space="preserve">adoption des </w:t>
      </w:r>
      <w:r w:rsidR="000668BC" w:rsidRPr="00137D7A">
        <w:rPr>
          <w:rFonts w:cstheme="minorHAnsi"/>
          <w:sz w:val="22"/>
          <w:szCs w:val="22"/>
        </w:rPr>
        <w:t>« </w:t>
      </w:r>
      <w:r w:rsidR="00C975A2" w:rsidRPr="00137D7A">
        <w:rPr>
          <w:rFonts w:cstheme="minorHAnsi"/>
          <w:sz w:val="22"/>
          <w:szCs w:val="22"/>
        </w:rPr>
        <w:t>c</w:t>
      </w:r>
      <w:r w:rsidR="00E36639" w:rsidRPr="00137D7A">
        <w:rPr>
          <w:rFonts w:cstheme="minorHAnsi"/>
          <w:sz w:val="22"/>
          <w:szCs w:val="22"/>
        </w:rPr>
        <w:t>ritères d</w:t>
      </w:r>
      <w:r w:rsidR="00012E7F" w:rsidRPr="00137D7A">
        <w:rPr>
          <w:rFonts w:cstheme="minorHAnsi"/>
          <w:sz w:val="22"/>
          <w:szCs w:val="22"/>
        </w:rPr>
        <w:t>’</w:t>
      </w:r>
      <w:r w:rsidR="00E36639" w:rsidRPr="00137D7A">
        <w:rPr>
          <w:rFonts w:cstheme="minorHAnsi"/>
          <w:sz w:val="22"/>
          <w:szCs w:val="22"/>
        </w:rPr>
        <w:t>évaluation pour les initiatives régionales</w:t>
      </w:r>
      <w:r w:rsidR="00557842" w:rsidRPr="00137D7A">
        <w:rPr>
          <w:rFonts w:cstheme="minorHAnsi"/>
          <w:sz w:val="22"/>
          <w:szCs w:val="22"/>
        </w:rPr>
        <w:t> »</w:t>
      </w:r>
      <w:r w:rsidR="00E36639" w:rsidRPr="00137D7A">
        <w:rPr>
          <w:rFonts w:cstheme="minorHAnsi"/>
          <w:sz w:val="22"/>
          <w:szCs w:val="22"/>
        </w:rPr>
        <w:t xml:space="preserve"> </w:t>
      </w:r>
      <w:r w:rsidR="00557842" w:rsidRPr="00137D7A">
        <w:rPr>
          <w:rFonts w:cstheme="minorHAnsi"/>
          <w:sz w:val="22"/>
          <w:szCs w:val="22"/>
        </w:rPr>
        <w:t>qui fonctionnent</w:t>
      </w:r>
      <w:r w:rsidR="006135DE" w:rsidRPr="00137D7A">
        <w:rPr>
          <w:rFonts w:cstheme="minorHAnsi"/>
          <w:sz w:val="22"/>
          <w:szCs w:val="22"/>
        </w:rPr>
        <w:t xml:space="preserve"> </w:t>
      </w:r>
      <w:r w:rsidR="000668BC" w:rsidRPr="00137D7A">
        <w:rPr>
          <w:rFonts w:cstheme="minorHAnsi"/>
          <w:sz w:val="22"/>
          <w:szCs w:val="22"/>
        </w:rPr>
        <w:t xml:space="preserve">dans le cadre de la Convention Ramsar </w:t>
      </w:r>
      <w:r w:rsidR="00557842" w:rsidRPr="00137D7A">
        <w:rPr>
          <w:rFonts w:cstheme="minorHAnsi"/>
          <w:sz w:val="22"/>
          <w:szCs w:val="22"/>
        </w:rPr>
        <w:t xml:space="preserve">en </w:t>
      </w:r>
      <w:r w:rsidR="000668BC" w:rsidRPr="00137D7A">
        <w:rPr>
          <w:rFonts w:cstheme="minorHAnsi"/>
          <w:sz w:val="22"/>
          <w:szCs w:val="22"/>
        </w:rPr>
        <w:t>2009-2012 »</w:t>
      </w:r>
      <w:r w:rsidR="006135DE" w:rsidRPr="00137D7A">
        <w:rPr>
          <w:rFonts w:cstheme="minorHAnsi"/>
          <w:sz w:val="22"/>
          <w:szCs w:val="22"/>
        </w:rPr>
        <w:t xml:space="preserve"> </w:t>
      </w:r>
      <w:r w:rsidR="000668BC" w:rsidRPr="00137D7A">
        <w:rPr>
          <w:rFonts w:cstheme="minorHAnsi"/>
          <w:sz w:val="22"/>
          <w:szCs w:val="22"/>
        </w:rPr>
        <w:t xml:space="preserve">et </w:t>
      </w:r>
      <w:r w:rsidR="00C95166" w:rsidRPr="00137D7A">
        <w:rPr>
          <w:rFonts w:cstheme="minorHAnsi"/>
          <w:sz w:val="22"/>
          <w:szCs w:val="22"/>
        </w:rPr>
        <w:t>du</w:t>
      </w:r>
      <w:r w:rsidR="006135DE" w:rsidRPr="00137D7A">
        <w:rPr>
          <w:rFonts w:cstheme="minorHAnsi"/>
          <w:sz w:val="22"/>
          <w:szCs w:val="22"/>
        </w:rPr>
        <w:t xml:space="preserve"> </w:t>
      </w:r>
      <w:r w:rsidR="000668BC" w:rsidRPr="00137D7A">
        <w:rPr>
          <w:rFonts w:cstheme="minorHAnsi"/>
          <w:sz w:val="22"/>
          <w:szCs w:val="22"/>
        </w:rPr>
        <w:t>« </w:t>
      </w:r>
      <w:r w:rsidR="008D7B76" w:rsidRPr="00137D7A">
        <w:rPr>
          <w:rFonts w:cstheme="minorHAnsi"/>
          <w:sz w:val="22"/>
          <w:szCs w:val="22"/>
        </w:rPr>
        <w:t>f</w:t>
      </w:r>
      <w:r w:rsidR="00E36639" w:rsidRPr="00137D7A">
        <w:rPr>
          <w:rFonts w:cstheme="minorHAnsi"/>
          <w:sz w:val="22"/>
          <w:szCs w:val="22"/>
        </w:rPr>
        <w:t>ormulaire pour l</w:t>
      </w:r>
      <w:r w:rsidR="00012E7F" w:rsidRPr="00137D7A">
        <w:rPr>
          <w:rFonts w:cstheme="minorHAnsi"/>
          <w:sz w:val="22"/>
          <w:szCs w:val="22"/>
        </w:rPr>
        <w:t>’</w:t>
      </w:r>
      <w:r w:rsidR="00E36639" w:rsidRPr="00137D7A">
        <w:rPr>
          <w:rFonts w:cstheme="minorHAnsi"/>
          <w:sz w:val="22"/>
          <w:szCs w:val="22"/>
        </w:rPr>
        <w:t xml:space="preserve">établissement de rapports annuels sur les </w:t>
      </w:r>
      <w:r w:rsidR="000668BC" w:rsidRPr="00137D7A">
        <w:rPr>
          <w:rFonts w:cstheme="minorHAnsi"/>
          <w:sz w:val="22"/>
          <w:szCs w:val="22"/>
        </w:rPr>
        <w:t>finances et le plan de travail</w:t>
      </w:r>
      <w:r w:rsidR="00E36639" w:rsidRPr="00137D7A">
        <w:rPr>
          <w:rFonts w:cstheme="minorHAnsi"/>
          <w:sz w:val="22"/>
          <w:szCs w:val="22"/>
        </w:rPr>
        <w:t xml:space="preserve"> pour les initiatives régionales</w:t>
      </w:r>
      <w:r w:rsidR="000668BC" w:rsidRPr="00137D7A">
        <w:rPr>
          <w:rFonts w:cstheme="minorHAnsi"/>
          <w:sz w:val="22"/>
          <w:szCs w:val="22"/>
        </w:rPr>
        <w:t> »</w:t>
      </w:r>
      <w:r w:rsidR="00E36639" w:rsidRPr="00137D7A">
        <w:rPr>
          <w:rFonts w:cstheme="minorHAnsi"/>
          <w:sz w:val="22"/>
          <w:szCs w:val="22"/>
        </w:rPr>
        <w:t xml:space="preserve"> </w:t>
      </w:r>
      <w:r w:rsidR="000668BC" w:rsidRPr="00137D7A">
        <w:rPr>
          <w:rFonts w:cstheme="minorHAnsi"/>
          <w:sz w:val="22"/>
          <w:szCs w:val="22"/>
        </w:rPr>
        <w:t>respectivement</w:t>
      </w:r>
      <w:r w:rsidR="006135DE" w:rsidRPr="00137D7A">
        <w:rPr>
          <w:rStyle w:val="FootnoteReference"/>
          <w:rFonts w:cstheme="minorHAnsi"/>
          <w:sz w:val="22"/>
          <w:szCs w:val="22"/>
        </w:rPr>
        <w:footnoteReference w:id="20"/>
      </w:r>
      <w:r w:rsidR="00A14657" w:rsidRPr="00137D7A">
        <w:rPr>
          <w:rFonts w:cstheme="minorHAnsi"/>
          <w:sz w:val="22"/>
          <w:szCs w:val="22"/>
        </w:rPr>
        <w:t>.</w:t>
      </w:r>
      <w:r w:rsidR="006135DE" w:rsidRPr="00137D7A">
        <w:rPr>
          <w:rFonts w:cstheme="minorHAnsi"/>
          <w:sz w:val="22"/>
          <w:szCs w:val="22"/>
        </w:rPr>
        <w:t xml:space="preserve"> </w:t>
      </w:r>
      <w:r w:rsidR="000668BC" w:rsidRPr="00137D7A">
        <w:rPr>
          <w:rFonts w:cstheme="minorHAnsi"/>
          <w:sz w:val="22"/>
          <w:szCs w:val="22"/>
        </w:rPr>
        <w:t>Les</w:t>
      </w:r>
      <w:r w:rsidR="006135DE" w:rsidRPr="00137D7A">
        <w:rPr>
          <w:rFonts w:cstheme="minorHAnsi"/>
          <w:sz w:val="22"/>
          <w:szCs w:val="22"/>
        </w:rPr>
        <w:t xml:space="preserve"> 29</w:t>
      </w:r>
      <w:r w:rsidR="00C975A2" w:rsidRPr="00137D7A">
        <w:rPr>
          <w:rFonts w:cstheme="minorHAnsi"/>
          <w:sz w:val="22"/>
          <w:szCs w:val="22"/>
        </w:rPr>
        <w:t> </w:t>
      </w:r>
      <w:r w:rsidR="000668BC" w:rsidRPr="00137D7A">
        <w:rPr>
          <w:rFonts w:cstheme="minorHAnsi"/>
          <w:sz w:val="22"/>
          <w:szCs w:val="22"/>
        </w:rPr>
        <w:t>critères d</w:t>
      </w:r>
      <w:r w:rsidR="00012E7F" w:rsidRPr="00137D7A">
        <w:rPr>
          <w:rFonts w:cstheme="minorHAnsi"/>
          <w:sz w:val="22"/>
          <w:szCs w:val="22"/>
        </w:rPr>
        <w:t>’</w:t>
      </w:r>
      <w:r w:rsidR="000668BC" w:rsidRPr="00137D7A">
        <w:rPr>
          <w:rFonts w:cstheme="minorHAnsi"/>
          <w:sz w:val="22"/>
          <w:szCs w:val="22"/>
        </w:rPr>
        <w:t>évaluation</w:t>
      </w:r>
      <w:r w:rsidR="006135DE" w:rsidRPr="00137D7A">
        <w:rPr>
          <w:rFonts w:cstheme="minorHAnsi"/>
          <w:sz w:val="22"/>
          <w:szCs w:val="22"/>
        </w:rPr>
        <w:t xml:space="preserve"> </w:t>
      </w:r>
      <w:r w:rsidR="00A42617" w:rsidRPr="00137D7A">
        <w:rPr>
          <w:rFonts w:cstheme="minorHAnsi"/>
          <w:sz w:val="22"/>
          <w:szCs w:val="22"/>
        </w:rPr>
        <w:t>sont tirés</w:t>
      </w:r>
      <w:r w:rsidR="006135DE" w:rsidRPr="00137D7A">
        <w:rPr>
          <w:rFonts w:cstheme="minorHAnsi"/>
          <w:sz w:val="22"/>
          <w:szCs w:val="22"/>
        </w:rPr>
        <w:t xml:space="preserve"> </w:t>
      </w:r>
      <w:r w:rsidR="000668BC" w:rsidRPr="00137D7A">
        <w:rPr>
          <w:rFonts w:cstheme="minorHAnsi"/>
          <w:sz w:val="22"/>
          <w:szCs w:val="22"/>
        </w:rPr>
        <w:t>des</w:t>
      </w:r>
      <w:r w:rsidR="006135DE" w:rsidRPr="00137D7A">
        <w:rPr>
          <w:rFonts w:cstheme="minorHAnsi"/>
          <w:sz w:val="22"/>
          <w:szCs w:val="22"/>
        </w:rPr>
        <w:t xml:space="preserve"> </w:t>
      </w:r>
      <w:r w:rsidR="000668BC" w:rsidRPr="00137D7A">
        <w:rPr>
          <w:rFonts w:cstheme="minorHAnsi"/>
          <w:sz w:val="22"/>
          <w:szCs w:val="22"/>
        </w:rPr>
        <w:t xml:space="preserve">Directives opérationnelles </w:t>
      </w:r>
      <w:r w:rsidR="006135DE" w:rsidRPr="00137D7A">
        <w:rPr>
          <w:rFonts w:cstheme="minorHAnsi"/>
          <w:sz w:val="22"/>
          <w:szCs w:val="22"/>
        </w:rPr>
        <w:t>2009-</w:t>
      </w:r>
      <w:r w:rsidR="00C95166" w:rsidRPr="00137D7A">
        <w:rPr>
          <w:rFonts w:cstheme="minorHAnsi"/>
          <w:sz w:val="22"/>
          <w:szCs w:val="22"/>
        </w:rPr>
        <w:t>20</w:t>
      </w:r>
      <w:r w:rsidR="006135DE" w:rsidRPr="00137D7A">
        <w:rPr>
          <w:rFonts w:cstheme="minorHAnsi"/>
          <w:sz w:val="22"/>
          <w:szCs w:val="22"/>
        </w:rPr>
        <w:t xml:space="preserve">12. </w:t>
      </w:r>
    </w:p>
    <w:p w14:paraId="7B1F9C77" w14:textId="77777777" w:rsidR="006135DE" w:rsidRPr="00137D7A" w:rsidRDefault="006135DE" w:rsidP="00921992">
      <w:pPr>
        <w:pStyle w:val="ListParagraph"/>
        <w:ind w:left="425" w:hanging="425"/>
        <w:rPr>
          <w:rFonts w:cstheme="minorHAnsi"/>
          <w:sz w:val="22"/>
          <w:szCs w:val="22"/>
        </w:rPr>
      </w:pPr>
    </w:p>
    <w:p w14:paraId="06C27825" w14:textId="72F4B74F" w:rsidR="006135DE" w:rsidRPr="00137D7A" w:rsidRDefault="00D551C3" w:rsidP="00921992">
      <w:pPr>
        <w:ind w:left="425" w:hanging="425"/>
        <w:rPr>
          <w:rFonts w:cstheme="minorHAnsi"/>
          <w:sz w:val="22"/>
          <w:szCs w:val="22"/>
        </w:rPr>
      </w:pPr>
      <w:r w:rsidRPr="00137D7A">
        <w:rPr>
          <w:rFonts w:cstheme="minorHAnsi"/>
          <w:sz w:val="22"/>
          <w:szCs w:val="22"/>
        </w:rPr>
        <w:t>23</w:t>
      </w:r>
      <w:r w:rsidR="00AB312A" w:rsidRPr="00137D7A">
        <w:rPr>
          <w:rFonts w:cstheme="minorHAnsi"/>
          <w:sz w:val="22"/>
          <w:szCs w:val="22"/>
        </w:rPr>
        <w:t>.</w:t>
      </w:r>
      <w:r w:rsidR="00AB312A" w:rsidRPr="00137D7A">
        <w:rPr>
          <w:rFonts w:cstheme="minorHAnsi"/>
          <w:sz w:val="22"/>
          <w:szCs w:val="22"/>
        </w:rPr>
        <w:tab/>
      </w:r>
      <w:r w:rsidR="000668BC" w:rsidRPr="00137D7A">
        <w:rPr>
          <w:rFonts w:cstheme="minorHAnsi"/>
          <w:sz w:val="22"/>
          <w:szCs w:val="22"/>
        </w:rPr>
        <w:t xml:space="preserve">La </w:t>
      </w:r>
      <w:r w:rsidR="006135DE" w:rsidRPr="00137D7A">
        <w:rPr>
          <w:rFonts w:cstheme="minorHAnsi"/>
          <w:b/>
          <w:sz w:val="22"/>
          <w:szCs w:val="22"/>
        </w:rPr>
        <w:t>R</w:t>
      </w:r>
      <w:r w:rsidR="000668BC" w:rsidRPr="00137D7A">
        <w:rPr>
          <w:rFonts w:cstheme="minorHAnsi"/>
          <w:b/>
          <w:sz w:val="22"/>
          <w:szCs w:val="22"/>
        </w:rPr>
        <w:t>é</w:t>
      </w:r>
      <w:r w:rsidR="006135DE" w:rsidRPr="00137D7A">
        <w:rPr>
          <w:rFonts w:cstheme="minorHAnsi"/>
          <w:b/>
          <w:sz w:val="22"/>
          <w:szCs w:val="22"/>
        </w:rPr>
        <w:t>solution XI.5</w:t>
      </w:r>
      <w:r w:rsidR="00D6027E" w:rsidRPr="00137D7A">
        <w:rPr>
          <w:rFonts w:cstheme="minorHAnsi"/>
          <w:b/>
          <w:sz w:val="22"/>
          <w:szCs w:val="22"/>
        </w:rPr>
        <w:t xml:space="preserve"> </w:t>
      </w:r>
      <w:r w:rsidR="006135DE" w:rsidRPr="00137D7A">
        <w:rPr>
          <w:rFonts w:cstheme="minorHAnsi"/>
          <w:sz w:val="22"/>
          <w:szCs w:val="22"/>
        </w:rPr>
        <w:t xml:space="preserve">: </w:t>
      </w:r>
      <w:r w:rsidR="004636D3" w:rsidRPr="00137D7A">
        <w:rPr>
          <w:rFonts w:cstheme="minorHAnsi"/>
          <w:i/>
          <w:sz w:val="22"/>
          <w:szCs w:val="22"/>
        </w:rPr>
        <w:t>Initiatives régionales 2013-2015 dans le cadre de la Convention de Ramsar</w:t>
      </w:r>
      <w:r w:rsidR="00A42617" w:rsidRPr="00137D7A">
        <w:rPr>
          <w:rFonts w:cstheme="minorHAnsi"/>
          <w:sz w:val="22"/>
          <w:szCs w:val="22"/>
        </w:rPr>
        <w:t xml:space="preserve"> (C</w:t>
      </w:r>
      <w:r w:rsidR="00E7367A" w:rsidRPr="00137D7A">
        <w:rPr>
          <w:rFonts w:cstheme="minorHAnsi"/>
          <w:sz w:val="22"/>
          <w:szCs w:val="22"/>
        </w:rPr>
        <w:t>O</w:t>
      </w:r>
      <w:r w:rsidR="00A42617" w:rsidRPr="00137D7A">
        <w:rPr>
          <w:rFonts w:cstheme="minorHAnsi"/>
          <w:sz w:val="22"/>
          <w:szCs w:val="22"/>
        </w:rPr>
        <w:t>P</w:t>
      </w:r>
      <w:r w:rsidR="00E7367A" w:rsidRPr="00137D7A">
        <w:rPr>
          <w:rFonts w:cstheme="minorHAnsi"/>
          <w:sz w:val="22"/>
          <w:szCs w:val="22"/>
        </w:rPr>
        <w:t>11</w:t>
      </w:r>
      <w:r w:rsidR="00A42617" w:rsidRPr="00137D7A">
        <w:rPr>
          <w:rFonts w:cstheme="minorHAnsi"/>
          <w:sz w:val="22"/>
          <w:szCs w:val="22"/>
        </w:rPr>
        <w:t>, 2012)</w:t>
      </w:r>
      <w:r w:rsidR="006135DE" w:rsidRPr="00137D7A">
        <w:rPr>
          <w:rFonts w:cstheme="minorHAnsi"/>
          <w:sz w:val="22"/>
          <w:szCs w:val="22"/>
        </w:rPr>
        <w:t xml:space="preserve"> </w:t>
      </w:r>
      <w:r w:rsidR="009D5CD4" w:rsidRPr="00137D7A">
        <w:rPr>
          <w:rFonts w:cstheme="minorHAnsi"/>
          <w:sz w:val="22"/>
          <w:szCs w:val="22"/>
        </w:rPr>
        <w:t xml:space="preserve">réaffirme </w:t>
      </w:r>
      <w:r w:rsidR="00FA2491" w:rsidRPr="00137D7A">
        <w:rPr>
          <w:rFonts w:cstheme="minorHAnsi"/>
          <w:sz w:val="22"/>
          <w:szCs w:val="22"/>
        </w:rPr>
        <w:t xml:space="preserve">la validité des </w:t>
      </w:r>
      <w:r w:rsidR="00A42617" w:rsidRPr="00137D7A">
        <w:rPr>
          <w:rFonts w:cstheme="minorHAnsi"/>
          <w:sz w:val="22"/>
          <w:szCs w:val="22"/>
        </w:rPr>
        <w:t>D</w:t>
      </w:r>
      <w:r w:rsidR="00FA2491" w:rsidRPr="00137D7A">
        <w:rPr>
          <w:rFonts w:cstheme="minorHAnsi"/>
          <w:sz w:val="22"/>
          <w:szCs w:val="22"/>
        </w:rPr>
        <w:t>irectives opérationnelles</w:t>
      </w:r>
      <w:r w:rsidR="000668BC" w:rsidRPr="00137D7A">
        <w:rPr>
          <w:rFonts w:cstheme="minorHAnsi"/>
          <w:sz w:val="22"/>
          <w:szCs w:val="22"/>
        </w:rPr>
        <w:t xml:space="preserve"> 2009-</w:t>
      </w:r>
      <w:r w:rsidR="009D5CD4" w:rsidRPr="00137D7A">
        <w:rPr>
          <w:rFonts w:cstheme="minorHAnsi"/>
          <w:sz w:val="22"/>
          <w:szCs w:val="22"/>
        </w:rPr>
        <w:t>20</w:t>
      </w:r>
      <w:r w:rsidR="000668BC" w:rsidRPr="00137D7A">
        <w:rPr>
          <w:rFonts w:cstheme="minorHAnsi"/>
          <w:sz w:val="22"/>
          <w:szCs w:val="22"/>
        </w:rPr>
        <w:t>12 pour la période 2013-</w:t>
      </w:r>
      <w:r w:rsidR="00DC7A9C" w:rsidRPr="00137D7A">
        <w:rPr>
          <w:rFonts w:cstheme="minorHAnsi"/>
          <w:sz w:val="22"/>
          <w:szCs w:val="22"/>
        </w:rPr>
        <w:t>20</w:t>
      </w:r>
      <w:r w:rsidR="000668BC" w:rsidRPr="00137D7A">
        <w:rPr>
          <w:rFonts w:cstheme="minorHAnsi"/>
          <w:sz w:val="22"/>
          <w:szCs w:val="22"/>
        </w:rPr>
        <w:t>15</w:t>
      </w:r>
      <w:r w:rsidR="00FA2491" w:rsidRPr="00137D7A">
        <w:rPr>
          <w:rFonts w:cstheme="minorHAnsi"/>
          <w:sz w:val="22"/>
          <w:szCs w:val="22"/>
        </w:rPr>
        <w:t xml:space="preserve">. </w:t>
      </w:r>
      <w:r w:rsidR="000668BC" w:rsidRPr="00137D7A">
        <w:rPr>
          <w:rFonts w:cstheme="minorHAnsi"/>
          <w:sz w:val="22"/>
          <w:szCs w:val="22"/>
        </w:rPr>
        <w:t>En résumé</w:t>
      </w:r>
      <w:r w:rsidR="00D6027E" w:rsidRPr="00137D7A">
        <w:rPr>
          <w:rFonts w:cstheme="minorHAnsi"/>
          <w:sz w:val="22"/>
          <w:szCs w:val="22"/>
        </w:rPr>
        <w:t xml:space="preserve"> </w:t>
      </w:r>
      <w:r w:rsidR="00FA2491" w:rsidRPr="00137D7A">
        <w:rPr>
          <w:rFonts w:cstheme="minorHAnsi"/>
          <w:sz w:val="22"/>
          <w:szCs w:val="22"/>
        </w:rPr>
        <w:t>: l</w:t>
      </w:r>
      <w:r w:rsidR="00012E7F" w:rsidRPr="00137D7A">
        <w:rPr>
          <w:rFonts w:cstheme="minorHAnsi"/>
          <w:sz w:val="22"/>
          <w:szCs w:val="22"/>
        </w:rPr>
        <w:t>’</w:t>
      </w:r>
      <w:r w:rsidR="00D6027E" w:rsidRPr="00137D7A">
        <w:rPr>
          <w:rFonts w:cstheme="minorHAnsi"/>
          <w:sz w:val="22"/>
          <w:szCs w:val="22"/>
        </w:rPr>
        <w:t>octroi d</w:t>
      </w:r>
      <w:r w:rsidR="00FA2491" w:rsidRPr="00137D7A">
        <w:rPr>
          <w:rFonts w:cstheme="minorHAnsi"/>
          <w:sz w:val="22"/>
          <w:szCs w:val="22"/>
        </w:rPr>
        <w:t>e financement</w:t>
      </w:r>
      <w:r w:rsidR="00D6027E" w:rsidRPr="00137D7A">
        <w:rPr>
          <w:rFonts w:cstheme="minorHAnsi"/>
          <w:sz w:val="22"/>
          <w:szCs w:val="22"/>
        </w:rPr>
        <w:t>s</w:t>
      </w:r>
      <w:r w:rsidR="00FA2491" w:rsidRPr="00137D7A">
        <w:rPr>
          <w:rFonts w:cstheme="minorHAnsi"/>
          <w:sz w:val="22"/>
          <w:szCs w:val="22"/>
        </w:rPr>
        <w:t xml:space="preserve"> reste </w:t>
      </w:r>
      <w:r w:rsidR="00D6027E" w:rsidRPr="00137D7A">
        <w:rPr>
          <w:rFonts w:cstheme="minorHAnsi"/>
          <w:sz w:val="22"/>
          <w:szCs w:val="22"/>
        </w:rPr>
        <w:t>subordonné à la présentation de</w:t>
      </w:r>
      <w:r w:rsidR="00FA2491" w:rsidRPr="00137D7A">
        <w:rPr>
          <w:rFonts w:cstheme="minorHAnsi"/>
          <w:sz w:val="22"/>
          <w:szCs w:val="22"/>
        </w:rPr>
        <w:t xml:space="preserve"> rapport</w:t>
      </w:r>
      <w:r w:rsidR="000668BC" w:rsidRPr="00137D7A">
        <w:rPr>
          <w:rFonts w:cstheme="minorHAnsi"/>
          <w:sz w:val="22"/>
          <w:szCs w:val="22"/>
        </w:rPr>
        <w:t>s</w:t>
      </w:r>
      <w:r w:rsidR="00FA2491" w:rsidRPr="00137D7A">
        <w:rPr>
          <w:rFonts w:cstheme="minorHAnsi"/>
          <w:sz w:val="22"/>
          <w:szCs w:val="22"/>
        </w:rPr>
        <w:t xml:space="preserve"> satisfaisant</w:t>
      </w:r>
      <w:r w:rsidR="000668BC" w:rsidRPr="00137D7A">
        <w:rPr>
          <w:rFonts w:cstheme="minorHAnsi"/>
          <w:sz w:val="22"/>
          <w:szCs w:val="22"/>
        </w:rPr>
        <w:t>s</w:t>
      </w:r>
      <w:r w:rsidR="00FA2491" w:rsidRPr="00137D7A">
        <w:rPr>
          <w:rFonts w:cstheme="minorHAnsi"/>
          <w:sz w:val="22"/>
          <w:szCs w:val="22"/>
        </w:rPr>
        <w:t xml:space="preserve"> </w:t>
      </w:r>
      <w:r w:rsidR="000668BC" w:rsidRPr="00137D7A">
        <w:rPr>
          <w:rFonts w:cstheme="minorHAnsi"/>
          <w:sz w:val="22"/>
          <w:szCs w:val="22"/>
        </w:rPr>
        <w:t>et</w:t>
      </w:r>
      <w:r w:rsidR="00FA2491" w:rsidRPr="00137D7A">
        <w:rPr>
          <w:rFonts w:cstheme="minorHAnsi"/>
          <w:sz w:val="22"/>
          <w:szCs w:val="22"/>
        </w:rPr>
        <w:t xml:space="preserve"> </w:t>
      </w:r>
      <w:r w:rsidR="00D6027E" w:rsidRPr="00137D7A">
        <w:rPr>
          <w:rFonts w:cstheme="minorHAnsi"/>
          <w:sz w:val="22"/>
          <w:szCs w:val="22"/>
        </w:rPr>
        <w:t>au respect des</w:t>
      </w:r>
      <w:r w:rsidR="00FA2491" w:rsidRPr="00137D7A">
        <w:rPr>
          <w:rFonts w:cstheme="minorHAnsi"/>
          <w:sz w:val="22"/>
          <w:szCs w:val="22"/>
        </w:rPr>
        <w:t xml:space="preserve"> </w:t>
      </w:r>
      <w:r w:rsidR="000668BC" w:rsidRPr="00137D7A">
        <w:rPr>
          <w:rFonts w:cstheme="minorHAnsi"/>
          <w:sz w:val="22"/>
          <w:szCs w:val="22"/>
        </w:rPr>
        <w:t>D</w:t>
      </w:r>
      <w:r w:rsidR="009D5CD4" w:rsidRPr="00137D7A">
        <w:rPr>
          <w:rFonts w:cstheme="minorHAnsi"/>
          <w:sz w:val="22"/>
          <w:szCs w:val="22"/>
        </w:rPr>
        <w:t xml:space="preserve">irectives opérationnelles </w:t>
      </w:r>
      <w:r w:rsidR="000668BC" w:rsidRPr="00137D7A">
        <w:rPr>
          <w:rFonts w:cstheme="minorHAnsi"/>
          <w:sz w:val="22"/>
          <w:szCs w:val="22"/>
        </w:rPr>
        <w:t>2009-</w:t>
      </w:r>
      <w:r w:rsidR="009D5CD4" w:rsidRPr="00137D7A">
        <w:rPr>
          <w:rFonts w:cstheme="minorHAnsi"/>
          <w:sz w:val="22"/>
          <w:szCs w:val="22"/>
        </w:rPr>
        <w:t>20</w:t>
      </w:r>
      <w:r w:rsidR="000668BC" w:rsidRPr="00137D7A">
        <w:rPr>
          <w:rFonts w:cstheme="minorHAnsi"/>
          <w:sz w:val="22"/>
          <w:szCs w:val="22"/>
        </w:rPr>
        <w:t>12</w:t>
      </w:r>
      <w:r w:rsidR="00D6027E" w:rsidRPr="00137D7A">
        <w:rPr>
          <w:rFonts w:cstheme="minorHAnsi"/>
          <w:sz w:val="22"/>
          <w:szCs w:val="22"/>
        </w:rPr>
        <w:t> ; l</w:t>
      </w:r>
      <w:r w:rsidR="00012E7F" w:rsidRPr="00137D7A">
        <w:rPr>
          <w:rFonts w:cstheme="minorHAnsi"/>
          <w:sz w:val="22"/>
          <w:szCs w:val="22"/>
        </w:rPr>
        <w:t>’</w:t>
      </w:r>
      <w:r w:rsidR="00D6027E" w:rsidRPr="00137D7A">
        <w:rPr>
          <w:rFonts w:cstheme="minorHAnsi"/>
          <w:sz w:val="22"/>
          <w:szCs w:val="22"/>
        </w:rPr>
        <w:t xml:space="preserve">accent est mis sur la nécessité pour </w:t>
      </w:r>
      <w:r w:rsidR="00BE2C97" w:rsidRPr="00137D7A">
        <w:rPr>
          <w:rFonts w:cstheme="minorHAnsi"/>
          <w:sz w:val="22"/>
          <w:szCs w:val="22"/>
        </w:rPr>
        <w:t>les</w:t>
      </w:r>
      <w:r w:rsidR="00FA2491" w:rsidRPr="00137D7A">
        <w:rPr>
          <w:rFonts w:cstheme="minorHAnsi"/>
          <w:sz w:val="22"/>
          <w:szCs w:val="22"/>
        </w:rPr>
        <w:t xml:space="preserve"> initiatives régionales </w:t>
      </w:r>
      <w:r w:rsidR="00D6027E" w:rsidRPr="00137D7A">
        <w:rPr>
          <w:rFonts w:cstheme="minorHAnsi"/>
          <w:sz w:val="22"/>
          <w:szCs w:val="22"/>
        </w:rPr>
        <w:t>de</w:t>
      </w:r>
      <w:r w:rsidR="00CD7720" w:rsidRPr="00137D7A">
        <w:rPr>
          <w:rFonts w:cstheme="minorHAnsi"/>
          <w:sz w:val="22"/>
          <w:szCs w:val="22"/>
        </w:rPr>
        <w:t xml:space="preserve"> devenir</w:t>
      </w:r>
      <w:r w:rsidR="00FA2491" w:rsidRPr="00137D7A">
        <w:rPr>
          <w:rFonts w:cstheme="minorHAnsi"/>
          <w:sz w:val="22"/>
          <w:szCs w:val="22"/>
        </w:rPr>
        <w:t xml:space="preserve"> </w:t>
      </w:r>
      <w:r w:rsidR="009D5CD4" w:rsidRPr="00137D7A">
        <w:rPr>
          <w:rFonts w:cstheme="minorHAnsi"/>
          <w:sz w:val="22"/>
          <w:szCs w:val="22"/>
        </w:rPr>
        <w:t xml:space="preserve">financièrement </w:t>
      </w:r>
      <w:r w:rsidR="00FA2491" w:rsidRPr="00137D7A">
        <w:rPr>
          <w:rFonts w:cstheme="minorHAnsi"/>
          <w:sz w:val="22"/>
          <w:szCs w:val="22"/>
        </w:rPr>
        <w:t>indépendant</w:t>
      </w:r>
      <w:r w:rsidR="000668BC" w:rsidRPr="00137D7A">
        <w:rPr>
          <w:rFonts w:cstheme="minorHAnsi"/>
          <w:sz w:val="22"/>
          <w:szCs w:val="22"/>
        </w:rPr>
        <w:t>e</w:t>
      </w:r>
      <w:r w:rsidR="00FA2491" w:rsidRPr="00137D7A">
        <w:rPr>
          <w:rFonts w:cstheme="minorHAnsi"/>
          <w:sz w:val="22"/>
          <w:szCs w:val="22"/>
        </w:rPr>
        <w:t>s</w:t>
      </w:r>
      <w:r w:rsidR="00D6027E" w:rsidRPr="00137D7A">
        <w:rPr>
          <w:rFonts w:cstheme="minorHAnsi"/>
          <w:sz w:val="22"/>
          <w:szCs w:val="22"/>
        </w:rPr>
        <w:t xml:space="preserve"> </w:t>
      </w:r>
      <w:r w:rsidR="000668BC" w:rsidRPr="00137D7A">
        <w:rPr>
          <w:rFonts w:cstheme="minorHAnsi"/>
          <w:sz w:val="22"/>
          <w:szCs w:val="22"/>
        </w:rPr>
        <w:t xml:space="preserve">; et </w:t>
      </w:r>
      <w:r w:rsidR="00D6027E" w:rsidRPr="00137D7A">
        <w:rPr>
          <w:rFonts w:cstheme="minorHAnsi"/>
          <w:sz w:val="22"/>
          <w:szCs w:val="22"/>
        </w:rPr>
        <w:t xml:space="preserve">les IRR doivent </w:t>
      </w:r>
      <w:r w:rsidR="00CD7720" w:rsidRPr="00137D7A">
        <w:rPr>
          <w:rFonts w:cstheme="minorHAnsi"/>
          <w:sz w:val="22"/>
          <w:szCs w:val="22"/>
        </w:rPr>
        <w:t>s</w:t>
      </w:r>
      <w:r w:rsidR="00012E7F" w:rsidRPr="00137D7A">
        <w:rPr>
          <w:rFonts w:cstheme="minorHAnsi"/>
          <w:sz w:val="22"/>
          <w:szCs w:val="22"/>
        </w:rPr>
        <w:t>’</w:t>
      </w:r>
      <w:r w:rsidR="000668BC" w:rsidRPr="00137D7A">
        <w:rPr>
          <w:rFonts w:cstheme="minorHAnsi"/>
          <w:sz w:val="22"/>
          <w:szCs w:val="22"/>
        </w:rPr>
        <w:t>identif</w:t>
      </w:r>
      <w:r w:rsidR="00CD7720" w:rsidRPr="00137D7A">
        <w:rPr>
          <w:rFonts w:cstheme="minorHAnsi"/>
          <w:sz w:val="22"/>
          <w:szCs w:val="22"/>
        </w:rPr>
        <w:t>ier</w:t>
      </w:r>
      <w:r w:rsidR="000668BC" w:rsidRPr="00137D7A">
        <w:rPr>
          <w:rFonts w:cstheme="minorHAnsi"/>
          <w:sz w:val="22"/>
          <w:szCs w:val="22"/>
        </w:rPr>
        <w:t xml:space="preserve"> </w:t>
      </w:r>
      <w:r w:rsidR="00FA2491" w:rsidRPr="00137D7A">
        <w:rPr>
          <w:rFonts w:cstheme="minorHAnsi"/>
          <w:sz w:val="22"/>
          <w:szCs w:val="22"/>
        </w:rPr>
        <w:t>elle</w:t>
      </w:r>
      <w:r w:rsidR="000668BC" w:rsidRPr="00137D7A">
        <w:rPr>
          <w:rFonts w:cstheme="minorHAnsi"/>
          <w:sz w:val="22"/>
          <w:szCs w:val="22"/>
        </w:rPr>
        <w:t>s</w:t>
      </w:r>
      <w:r w:rsidR="00FA2491" w:rsidRPr="00137D7A">
        <w:rPr>
          <w:rFonts w:cstheme="minorHAnsi"/>
          <w:sz w:val="22"/>
          <w:szCs w:val="22"/>
        </w:rPr>
        <w:t>-même</w:t>
      </w:r>
      <w:r w:rsidR="000668BC" w:rsidRPr="00137D7A">
        <w:rPr>
          <w:rFonts w:cstheme="minorHAnsi"/>
          <w:sz w:val="22"/>
          <w:szCs w:val="22"/>
        </w:rPr>
        <w:t>s</w:t>
      </w:r>
      <w:r w:rsidR="00FA2491" w:rsidRPr="00137D7A">
        <w:rPr>
          <w:rFonts w:cstheme="minorHAnsi"/>
          <w:sz w:val="22"/>
          <w:szCs w:val="22"/>
        </w:rPr>
        <w:t xml:space="preserve"> </w:t>
      </w:r>
      <w:r w:rsidR="00CD7720" w:rsidRPr="00137D7A">
        <w:rPr>
          <w:rFonts w:cstheme="minorHAnsi"/>
          <w:sz w:val="22"/>
          <w:szCs w:val="22"/>
        </w:rPr>
        <w:t>comme</w:t>
      </w:r>
      <w:r w:rsidR="00FA2491" w:rsidRPr="00137D7A">
        <w:rPr>
          <w:rFonts w:cstheme="minorHAnsi"/>
          <w:sz w:val="22"/>
          <w:szCs w:val="22"/>
        </w:rPr>
        <w:t xml:space="preserve"> des entités indépendantes </w:t>
      </w:r>
      <w:r w:rsidR="000668BC" w:rsidRPr="00137D7A">
        <w:rPr>
          <w:rFonts w:cstheme="minorHAnsi"/>
          <w:sz w:val="22"/>
          <w:szCs w:val="22"/>
        </w:rPr>
        <w:t>(</w:t>
      </w:r>
      <w:r w:rsidR="00FA2491" w:rsidRPr="00137D7A">
        <w:rPr>
          <w:rFonts w:cstheme="minorHAnsi"/>
          <w:sz w:val="22"/>
          <w:szCs w:val="22"/>
        </w:rPr>
        <w:t xml:space="preserve">ce qui </w:t>
      </w:r>
      <w:r w:rsidR="009D5CD4" w:rsidRPr="00137D7A">
        <w:rPr>
          <w:rFonts w:cstheme="minorHAnsi"/>
          <w:sz w:val="22"/>
          <w:szCs w:val="22"/>
        </w:rPr>
        <w:t>n</w:t>
      </w:r>
      <w:r w:rsidR="00012E7F" w:rsidRPr="00137D7A">
        <w:rPr>
          <w:rFonts w:cstheme="minorHAnsi"/>
          <w:sz w:val="22"/>
          <w:szCs w:val="22"/>
        </w:rPr>
        <w:t>’</w:t>
      </w:r>
      <w:r w:rsidR="009D5CD4" w:rsidRPr="00137D7A">
        <w:rPr>
          <w:rFonts w:cstheme="minorHAnsi"/>
          <w:sz w:val="22"/>
          <w:szCs w:val="22"/>
        </w:rPr>
        <w:t>équivaut pas</w:t>
      </w:r>
      <w:r w:rsidR="00FA2491" w:rsidRPr="00137D7A">
        <w:rPr>
          <w:rFonts w:cstheme="minorHAnsi"/>
          <w:sz w:val="22"/>
          <w:szCs w:val="22"/>
        </w:rPr>
        <w:t xml:space="preserve"> </w:t>
      </w:r>
      <w:r w:rsidR="009D5CD4" w:rsidRPr="00137D7A">
        <w:rPr>
          <w:rFonts w:cstheme="minorHAnsi"/>
          <w:sz w:val="22"/>
          <w:szCs w:val="22"/>
        </w:rPr>
        <w:t>à</w:t>
      </w:r>
      <w:r w:rsidR="00FA2491" w:rsidRPr="00137D7A">
        <w:rPr>
          <w:rFonts w:cstheme="minorHAnsi"/>
          <w:sz w:val="22"/>
          <w:szCs w:val="22"/>
        </w:rPr>
        <w:t xml:space="preserve"> demander une structure juridique officielle </w:t>
      </w:r>
      <w:r w:rsidR="00D6027E" w:rsidRPr="00137D7A">
        <w:rPr>
          <w:rFonts w:cstheme="minorHAnsi"/>
          <w:sz w:val="22"/>
          <w:szCs w:val="22"/>
        </w:rPr>
        <w:t>ni</w:t>
      </w:r>
      <w:r w:rsidR="000668BC" w:rsidRPr="00137D7A">
        <w:rPr>
          <w:rFonts w:cstheme="minorHAnsi"/>
          <w:sz w:val="22"/>
          <w:szCs w:val="22"/>
        </w:rPr>
        <w:t xml:space="preserve"> </w:t>
      </w:r>
      <w:r w:rsidR="00FA2491" w:rsidRPr="00137D7A">
        <w:rPr>
          <w:rFonts w:cstheme="minorHAnsi"/>
          <w:sz w:val="22"/>
          <w:szCs w:val="22"/>
        </w:rPr>
        <w:t>la personnalité juridique</w:t>
      </w:r>
      <w:r w:rsidR="000668BC" w:rsidRPr="00137D7A">
        <w:rPr>
          <w:rFonts w:cstheme="minorHAnsi"/>
          <w:sz w:val="22"/>
          <w:szCs w:val="22"/>
        </w:rPr>
        <w:t>)</w:t>
      </w:r>
      <w:r w:rsidR="00FA2491" w:rsidRPr="00137D7A">
        <w:rPr>
          <w:rFonts w:cstheme="minorHAnsi"/>
          <w:sz w:val="22"/>
          <w:szCs w:val="22"/>
        </w:rPr>
        <w:t xml:space="preserve">. </w:t>
      </w:r>
      <w:r w:rsidR="00D6027E" w:rsidRPr="00137D7A">
        <w:rPr>
          <w:rFonts w:cstheme="minorHAnsi"/>
          <w:sz w:val="22"/>
          <w:szCs w:val="22"/>
        </w:rPr>
        <w:t xml:space="preserve">De plus amples précisions sur cette </w:t>
      </w:r>
      <w:r w:rsidR="00C549DC" w:rsidRPr="00137D7A">
        <w:rPr>
          <w:rFonts w:cstheme="minorHAnsi"/>
          <w:sz w:val="22"/>
          <w:szCs w:val="22"/>
        </w:rPr>
        <w:t>R</w:t>
      </w:r>
      <w:r w:rsidR="00D6027E" w:rsidRPr="00137D7A">
        <w:rPr>
          <w:rFonts w:cstheme="minorHAnsi"/>
          <w:sz w:val="22"/>
          <w:szCs w:val="22"/>
        </w:rPr>
        <w:t>ésolution figurent dans l</w:t>
      </w:r>
      <w:r w:rsidR="00012E7F" w:rsidRPr="00137D7A">
        <w:rPr>
          <w:rFonts w:cstheme="minorHAnsi"/>
          <w:sz w:val="22"/>
          <w:szCs w:val="22"/>
        </w:rPr>
        <w:t>’</w:t>
      </w:r>
      <w:r w:rsidR="00D6027E" w:rsidRPr="00137D7A">
        <w:rPr>
          <w:rFonts w:cstheme="minorHAnsi"/>
          <w:b/>
          <w:sz w:val="22"/>
          <w:szCs w:val="22"/>
        </w:rPr>
        <w:t>A</w:t>
      </w:r>
      <w:r w:rsidR="00E7367A" w:rsidRPr="00137D7A">
        <w:rPr>
          <w:rFonts w:cstheme="minorHAnsi"/>
          <w:b/>
          <w:sz w:val="22"/>
          <w:szCs w:val="22"/>
        </w:rPr>
        <w:t>ppendice</w:t>
      </w:r>
      <w:r w:rsidR="00D6027E" w:rsidRPr="00137D7A">
        <w:rPr>
          <w:rFonts w:cstheme="minorHAnsi"/>
          <w:b/>
          <w:sz w:val="22"/>
          <w:szCs w:val="22"/>
        </w:rPr>
        <w:t xml:space="preserve"> 2</w:t>
      </w:r>
      <w:r w:rsidR="00D6027E" w:rsidRPr="00137D7A">
        <w:rPr>
          <w:rFonts w:cstheme="minorHAnsi"/>
          <w:sz w:val="22"/>
          <w:szCs w:val="22"/>
        </w:rPr>
        <w:t>.</w:t>
      </w:r>
      <w:r w:rsidR="000668BC" w:rsidRPr="00137D7A">
        <w:rPr>
          <w:rFonts w:cstheme="minorHAnsi"/>
          <w:sz w:val="22"/>
          <w:szCs w:val="22"/>
        </w:rPr>
        <w:t xml:space="preserve"> </w:t>
      </w:r>
    </w:p>
    <w:p w14:paraId="6D87E11B" w14:textId="77777777" w:rsidR="006135DE" w:rsidRPr="00137D7A" w:rsidRDefault="006135DE" w:rsidP="00921992">
      <w:pPr>
        <w:ind w:left="425" w:hanging="425"/>
        <w:rPr>
          <w:rFonts w:cstheme="minorHAnsi"/>
          <w:sz w:val="22"/>
          <w:szCs w:val="22"/>
        </w:rPr>
      </w:pPr>
    </w:p>
    <w:p w14:paraId="10D3B575" w14:textId="1729EB56" w:rsidR="006135DE" w:rsidRPr="00137D7A" w:rsidRDefault="00AB312A" w:rsidP="00921992">
      <w:pPr>
        <w:ind w:left="425" w:hanging="425"/>
        <w:rPr>
          <w:rFonts w:cstheme="minorHAnsi"/>
          <w:sz w:val="22"/>
          <w:szCs w:val="22"/>
        </w:rPr>
      </w:pPr>
      <w:r w:rsidRPr="00137D7A">
        <w:rPr>
          <w:rFonts w:cstheme="minorHAnsi"/>
          <w:sz w:val="22"/>
          <w:szCs w:val="22"/>
        </w:rPr>
        <w:t>2</w:t>
      </w:r>
      <w:r w:rsidR="00D551C3" w:rsidRPr="00137D7A">
        <w:rPr>
          <w:rFonts w:cstheme="minorHAnsi"/>
          <w:sz w:val="22"/>
          <w:szCs w:val="22"/>
        </w:rPr>
        <w:t>4</w:t>
      </w:r>
      <w:r w:rsidRPr="00137D7A">
        <w:rPr>
          <w:rFonts w:cstheme="minorHAnsi"/>
          <w:sz w:val="22"/>
          <w:szCs w:val="22"/>
        </w:rPr>
        <w:t>.</w:t>
      </w:r>
      <w:r w:rsidRPr="00137D7A">
        <w:rPr>
          <w:rFonts w:cstheme="minorHAnsi"/>
          <w:sz w:val="22"/>
          <w:szCs w:val="22"/>
        </w:rPr>
        <w:tab/>
      </w:r>
      <w:r w:rsidR="00640743" w:rsidRPr="00137D7A">
        <w:rPr>
          <w:rFonts w:cstheme="minorHAnsi"/>
          <w:sz w:val="22"/>
          <w:szCs w:val="22"/>
        </w:rPr>
        <w:t>La</w:t>
      </w:r>
      <w:r w:rsidR="000668BC" w:rsidRPr="00137D7A">
        <w:rPr>
          <w:rFonts w:cstheme="minorHAnsi"/>
          <w:b/>
          <w:sz w:val="22"/>
          <w:szCs w:val="22"/>
        </w:rPr>
        <w:t xml:space="preserve"> Décision</w:t>
      </w:r>
      <w:r w:rsidR="006135DE" w:rsidRPr="00137D7A">
        <w:rPr>
          <w:rFonts w:cstheme="minorHAnsi"/>
          <w:b/>
          <w:sz w:val="22"/>
          <w:szCs w:val="22"/>
        </w:rPr>
        <w:t xml:space="preserve"> </w:t>
      </w:r>
      <w:r w:rsidR="009D5CD4" w:rsidRPr="00137D7A">
        <w:rPr>
          <w:rFonts w:cstheme="minorHAnsi"/>
          <w:b/>
          <w:sz w:val="22"/>
          <w:szCs w:val="22"/>
        </w:rPr>
        <w:t xml:space="preserve">SC </w:t>
      </w:r>
      <w:r w:rsidR="006135DE" w:rsidRPr="00137D7A">
        <w:rPr>
          <w:rFonts w:cstheme="minorHAnsi"/>
          <w:b/>
          <w:sz w:val="22"/>
          <w:szCs w:val="22"/>
        </w:rPr>
        <w:t>46-28</w:t>
      </w:r>
      <w:r w:rsidR="00640743" w:rsidRPr="00137D7A">
        <w:rPr>
          <w:rFonts w:cstheme="minorHAnsi"/>
          <w:b/>
          <w:sz w:val="22"/>
          <w:szCs w:val="22"/>
        </w:rPr>
        <w:t xml:space="preserve"> </w:t>
      </w:r>
      <w:r w:rsidR="00640743" w:rsidRPr="00137D7A">
        <w:rPr>
          <w:rFonts w:cstheme="minorHAnsi"/>
          <w:sz w:val="22"/>
          <w:szCs w:val="22"/>
        </w:rPr>
        <w:t>porte sur l</w:t>
      </w:r>
      <w:r w:rsidR="00012E7F" w:rsidRPr="00137D7A">
        <w:rPr>
          <w:rFonts w:cstheme="minorHAnsi"/>
          <w:sz w:val="22"/>
          <w:szCs w:val="22"/>
        </w:rPr>
        <w:t>’</w:t>
      </w:r>
      <w:r w:rsidR="00640743" w:rsidRPr="00137D7A">
        <w:rPr>
          <w:rFonts w:cstheme="minorHAnsi"/>
          <w:sz w:val="22"/>
          <w:szCs w:val="22"/>
        </w:rPr>
        <w:t>adoption</w:t>
      </w:r>
      <w:r w:rsidR="004636D3" w:rsidRPr="00137D7A">
        <w:rPr>
          <w:rFonts w:cstheme="minorHAnsi"/>
          <w:sz w:val="22"/>
          <w:szCs w:val="22"/>
        </w:rPr>
        <w:t xml:space="preserve"> </w:t>
      </w:r>
      <w:r w:rsidR="00640743" w:rsidRPr="00137D7A">
        <w:rPr>
          <w:rFonts w:cstheme="minorHAnsi"/>
          <w:sz w:val="22"/>
          <w:szCs w:val="22"/>
        </w:rPr>
        <w:t xml:space="preserve">des </w:t>
      </w:r>
      <w:r w:rsidR="004636D3" w:rsidRPr="00137D7A">
        <w:rPr>
          <w:rFonts w:cstheme="minorHAnsi"/>
          <w:sz w:val="22"/>
          <w:szCs w:val="22"/>
        </w:rPr>
        <w:t xml:space="preserve">Directives opérationnelles révisées 2013-2015 </w:t>
      </w:r>
      <w:r w:rsidR="006135DE" w:rsidRPr="00137D7A">
        <w:rPr>
          <w:rFonts w:cstheme="minorHAnsi"/>
          <w:sz w:val="22"/>
          <w:szCs w:val="22"/>
        </w:rPr>
        <w:t>(</w:t>
      </w:r>
      <w:r w:rsidR="00757D46" w:rsidRPr="00137D7A">
        <w:rPr>
          <w:rFonts w:cstheme="minorHAnsi"/>
          <w:b/>
          <w:sz w:val="22"/>
          <w:szCs w:val="22"/>
        </w:rPr>
        <w:t>Directives opérationnelles</w:t>
      </w:r>
      <w:r w:rsidR="006135DE" w:rsidRPr="00137D7A">
        <w:rPr>
          <w:rFonts w:cstheme="minorHAnsi"/>
          <w:b/>
          <w:sz w:val="22"/>
          <w:szCs w:val="22"/>
        </w:rPr>
        <w:t xml:space="preserve"> 2013-</w:t>
      </w:r>
      <w:r w:rsidR="009D5CD4" w:rsidRPr="00137D7A">
        <w:rPr>
          <w:rFonts w:cstheme="minorHAnsi"/>
          <w:b/>
          <w:sz w:val="22"/>
          <w:szCs w:val="22"/>
        </w:rPr>
        <w:t>20</w:t>
      </w:r>
      <w:r w:rsidR="006135DE" w:rsidRPr="00137D7A">
        <w:rPr>
          <w:rFonts w:cstheme="minorHAnsi"/>
          <w:b/>
          <w:sz w:val="22"/>
          <w:szCs w:val="22"/>
        </w:rPr>
        <w:t xml:space="preserve">15). </w:t>
      </w:r>
      <w:r w:rsidR="00B97F96" w:rsidRPr="00137D7A">
        <w:rPr>
          <w:rFonts w:cstheme="minorHAnsi"/>
          <w:sz w:val="22"/>
          <w:szCs w:val="22"/>
        </w:rPr>
        <w:t>Elles s</w:t>
      </w:r>
      <w:r w:rsidR="000668BC" w:rsidRPr="00137D7A">
        <w:rPr>
          <w:rFonts w:cstheme="minorHAnsi"/>
          <w:sz w:val="22"/>
          <w:szCs w:val="22"/>
        </w:rPr>
        <w:t xml:space="preserve">ont </w:t>
      </w:r>
      <w:r w:rsidR="00640743" w:rsidRPr="00137D7A">
        <w:rPr>
          <w:rFonts w:cstheme="minorHAnsi"/>
          <w:sz w:val="22"/>
          <w:szCs w:val="22"/>
        </w:rPr>
        <w:t>réparties</w:t>
      </w:r>
      <w:r w:rsidR="00A812BC" w:rsidRPr="00137D7A">
        <w:rPr>
          <w:rFonts w:cstheme="minorHAnsi"/>
          <w:sz w:val="22"/>
          <w:szCs w:val="22"/>
        </w:rPr>
        <w:t xml:space="preserve"> </w:t>
      </w:r>
      <w:r w:rsidR="00C95166" w:rsidRPr="00137D7A">
        <w:rPr>
          <w:rFonts w:cstheme="minorHAnsi"/>
          <w:sz w:val="22"/>
          <w:szCs w:val="22"/>
        </w:rPr>
        <w:t>en</w:t>
      </w:r>
      <w:r w:rsidR="00A812BC" w:rsidRPr="00137D7A">
        <w:rPr>
          <w:rFonts w:cstheme="minorHAnsi"/>
          <w:sz w:val="22"/>
          <w:szCs w:val="22"/>
        </w:rPr>
        <w:t xml:space="preserve"> </w:t>
      </w:r>
      <w:r w:rsidR="00C95166" w:rsidRPr="00137D7A">
        <w:rPr>
          <w:rFonts w:cstheme="minorHAnsi"/>
          <w:sz w:val="22"/>
          <w:szCs w:val="22"/>
        </w:rPr>
        <w:t xml:space="preserve">six catégories, comme </w:t>
      </w:r>
      <w:r w:rsidR="00A812BC" w:rsidRPr="00137D7A">
        <w:rPr>
          <w:rFonts w:cstheme="minorHAnsi"/>
          <w:sz w:val="22"/>
          <w:szCs w:val="22"/>
        </w:rPr>
        <w:t xml:space="preserve">les </w:t>
      </w:r>
      <w:r w:rsidR="000668BC" w:rsidRPr="00137D7A">
        <w:rPr>
          <w:rFonts w:cstheme="minorHAnsi"/>
          <w:sz w:val="22"/>
          <w:szCs w:val="22"/>
        </w:rPr>
        <w:t>Directives opérationnelles 2009-</w:t>
      </w:r>
      <w:r w:rsidR="009D5CD4" w:rsidRPr="00137D7A">
        <w:rPr>
          <w:rFonts w:cstheme="minorHAnsi"/>
          <w:sz w:val="22"/>
          <w:szCs w:val="22"/>
        </w:rPr>
        <w:t>20</w:t>
      </w:r>
      <w:r w:rsidR="000668BC" w:rsidRPr="00137D7A">
        <w:rPr>
          <w:rFonts w:cstheme="minorHAnsi"/>
          <w:sz w:val="22"/>
          <w:szCs w:val="22"/>
        </w:rPr>
        <w:t>12</w:t>
      </w:r>
      <w:r w:rsidR="00C95166" w:rsidRPr="00137D7A">
        <w:rPr>
          <w:rFonts w:cstheme="minorHAnsi"/>
          <w:sz w:val="22"/>
          <w:szCs w:val="22"/>
        </w:rPr>
        <w:t>,</w:t>
      </w:r>
      <w:r w:rsidR="000668BC" w:rsidRPr="00137D7A">
        <w:rPr>
          <w:rFonts w:cstheme="minorHAnsi"/>
          <w:sz w:val="22"/>
          <w:szCs w:val="22"/>
        </w:rPr>
        <w:t xml:space="preserve"> et leur contenu est </w:t>
      </w:r>
      <w:r w:rsidR="00D6027E" w:rsidRPr="00137D7A">
        <w:rPr>
          <w:rFonts w:cstheme="minorHAnsi"/>
          <w:sz w:val="22"/>
          <w:szCs w:val="22"/>
        </w:rPr>
        <w:t>en grande partie</w:t>
      </w:r>
      <w:r w:rsidR="000668BC" w:rsidRPr="00137D7A">
        <w:rPr>
          <w:rFonts w:cstheme="minorHAnsi"/>
          <w:sz w:val="22"/>
          <w:szCs w:val="22"/>
        </w:rPr>
        <w:t xml:space="preserve"> similaire.</w:t>
      </w:r>
      <w:r w:rsidR="00A812BC" w:rsidRPr="00137D7A">
        <w:rPr>
          <w:rFonts w:cstheme="minorHAnsi"/>
          <w:sz w:val="22"/>
          <w:szCs w:val="22"/>
        </w:rPr>
        <w:t xml:space="preserve"> </w:t>
      </w:r>
      <w:r w:rsidR="00FB1FDE" w:rsidRPr="00137D7A">
        <w:rPr>
          <w:rFonts w:cstheme="minorHAnsi"/>
          <w:sz w:val="22"/>
          <w:szCs w:val="22"/>
        </w:rPr>
        <w:t>À cet égard, il n</w:t>
      </w:r>
      <w:r w:rsidR="00012E7F" w:rsidRPr="00137D7A">
        <w:rPr>
          <w:rFonts w:cstheme="minorHAnsi"/>
          <w:sz w:val="22"/>
          <w:szCs w:val="22"/>
        </w:rPr>
        <w:t>’</w:t>
      </w:r>
      <w:r w:rsidR="00FB1FDE" w:rsidRPr="00137D7A">
        <w:rPr>
          <w:rFonts w:cstheme="minorHAnsi"/>
          <w:sz w:val="22"/>
          <w:szCs w:val="22"/>
        </w:rPr>
        <w:t xml:space="preserve">y </w:t>
      </w:r>
      <w:r w:rsidR="00640743" w:rsidRPr="00137D7A">
        <w:rPr>
          <w:rFonts w:cstheme="minorHAnsi"/>
          <w:sz w:val="22"/>
          <w:szCs w:val="22"/>
        </w:rPr>
        <w:t>a</w:t>
      </w:r>
      <w:r w:rsidR="00FB1FDE" w:rsidRPr="00137D7A">
        <w:rPr>
          <w:rFonts w:cstheme="minorHAnsi"/>
          <w:sz w:val="22"/>
          <w:szCs w:val="22"/>
        </w:rPr>
        <w:t xml:space="preserve"> </w:t>
      </w:r>
      <w:r w:rsidR="00C6330D" w:rsidRPr="00137D7A">
        <w:rPr>
          <w:rFonts w:cstheme="minorHAnsi"/>
          <w:sz w:val="22"/>
          <w:szCs w:val="22"/>
        </w:rPr>
        <w:t>pas d</w:t>
      </w:r>
      <w:r w:rsidR="00012E7F" w:rsidRPr="00137D7A">
        <w:rPr>
          <w:rFonts w:cstheme="minorHAnsi"/>
          <w:sz w:val="22"/>
          <w:szCs w:val="22"/>
        </w:rPr>
        <w:t>’</w:t>
      </w:r>
      <w:r w:rsidR="00EE26C6" w:rsidRPr="00137D7A">
        <w:rPr>
          <w:rFonts w:cstheme="minorHAnsi"/>
          <w:sz w:val="22"/>
          <w:szCs w:val="22"/>
        </w:rPr>
        <w:t>orientations</w:t>
      </w:r>
      <w:r w:rsidR="00FB1FDE" w:rsidRPr="00137D7A">
        <w:rPr>
          <w:rFonts w:cstheme="minorHAnsi"/>
          <w:sz w:val="22"/>
          <w:szCs w:val="22"/>
        </w:rPr>
        <w:t xml:space="preserve"> </w:t>
      </w:r>
      <w:r w:rsidR="00C6330D" w:rsidRPr="00137D7A">
        <w:rPr>
          <w:rFonts w:cstheme="minorHAnsi"/>
          <w:sz w:val="22"/>
          <w:szCs w:val="22"/>
        </w:rPr>
        <w:t xml:space="preserve">(nouvelles) </w:t>
      </w:r>
      <w:r w:rsidR="00FB1FDE" w:rsidRPr="00137D7A">
        <w:rPr>
          <w:rFonts w:cstheme="minorHAnsi"/>
          <w:sz w:val="22"/>
          <w:szCs w:val="22"/>
        </w:rPr>
        <w:t xml:space="preserve">concernant la </w:t>
      </w:r>
      <w:r w:rsidR="00EE26C6" w:rsidRPr="00137D7A">
        <w:rPr>
          <w:rFonts w:cstheme="minorHAnsi"/>
          <w:sz w:val="22"/>
          <w:szCs w:val="22"/>
        </w:rPr>
        <w:t>création</w:t>
      </w:r>
      <w:r w:rsidR="00FB1FDE" w:rsidRPr="00137D7A">
        <w:rPr>
          <w:rFonts w:cstheme="minorHAnsi"/>
          <w:sz w:val="22"/>
          <w:szCs w:val="22"/>
        </w:rPr>
        <w:t xml:space="preserve"> d</w:t>
      </w:r>
      <w:r w:rsidR="00012E7F" w:rsidRPr="00137D7A">
        <w:rPr>
          <w:rFonts w:cstheme="minorHAnsi"/>
          <w:sz w:val="22"/>
          <w:szCs w:val="22"/>
        </w:rPr>
        <w:t>’</w:t>
      </w:r>
      <w:r w:rsidR="00FB1FDE" w:rsidRPr="00137D7A">
        <w:rPr>
          <w:rFonts w:cstheme="minorHAnsi"/>
          <w:sz w:val="22"/>
          <w:szCs w:val="22"/>
        </w:rPr>
        <w:t xml:space="preserve">entités ayant une structure juridique officielle et </w:t>
      </w:r>
      <w:r w:rsidR="00C95166" w:rsidRPr="00137D7A">
        <w:rPr>
          <w:rFonts w:cstheme="minorHAnsi"/>
          <w:sz w:val="22"/>
          <w:szCs w:val="22"/>
        </w:rPr>
        <w:t>une</w:t>
      </w:r>
      <w:r w:rsidR="00FB1FDE" w:rsidRPr="00137D7A">
        <w:rPr>
          <w:rFonts w:cstheme="minorHAnsi"/>
          <w:sz w:val="22"/>
          <w:szCs w:val="22"/>
        </w:rPr>
        <w:t xml:space="preserve"> personnalité juridique</w:t>
      </w:r>
      <w:r w:rsidR="006135DE" w:rsidRPr="00137D7A">
        <w:rPr>
          <w:rStyle w:val="FootnoteReference"/>
          <w:rFonts w:cstheme="minorHAnsi"/>
          <w:sz w:val="22"/>
          <w:szCs w:val="22"/>
        </w:rPr>
        <w:footnoteReference w:id="21"/>
      </w:r>
      <w:r w:rsidR="00EE26C6" w:rsidRPr="00137D7A">
        <w:rPr>
          <w:rFonts w:cstheme="minorHAnsi"/>
          <w:sz w:val="22"/>
          <w:szCs w:val="22"/>
        </w:rPr>
        <w:t>.</w:t>
      </w:r>
    </w:p>
    <w:p w14:paraId="24E50BAB" w14:textId="77777777" w:rsidR="006135DE" w:rsidRPr="00137D7A" w:rsidRDefault="006135DE" w:rsidP="00921992">
      <w:pPr>
        <w:ind w:left="425" w:hanging="425"/>
        <w:rPr>
          <w:rFonts w:cstheme="minorHAnsi"/>
          <w:sz w:val="22"/>
          <w:szCs w:val="22"/>
        </w:rPr>
      </w:pPr>
    </w:p>
    <w:p w14:paraId="01FD6183" w14:textId="3A875E55" w:rsidR="006135DE" w:rsidRPr="00137D7A" w:rsidRDefault="00AB312A" w:rsidP="00921992">
      <w:pPr>
        <w:ind w:left="425" w:hanging="425"/>
        <w:rPr>
          <w:rFonts w:cstheme="minorHAnsi"/>
          <w:sz w:val="22"/>
          <w:szCs w:val="22"/>
        </w:rPr>
      </w:pPr>
      <w:r w:rsidRPr="00137D7A">
        <w:rPr>
          <w:rFonts w:cstheme="minorHAnsi"/>
          <w:sz w:val="22"/>
          <w:szCs w:val="22"/>
        </w:rPr>
        <w:t>2</w:t>
      </w:r>
      <w:r w:rsidR="00D551C3" w:rsidRPr="00137D7A">
        <w:rPr>
          <w:rFonts w:cstheme="minorHAnsi"/>
          <w:sz w:val="22"/>
          <w:szCs w:val="22"/>
        </w:rPr>
        <w:t>5</w:t>
      </w:r>
      <w:r w:rsidRPr="00137D7A">
        <w:rPr>
          <w:rFonts w:cstheme="minorHAnsi"/>
          <w:sz w:val="22"/>
          <w:szCs w:val="22"/>
        </w:rPr>
        <w:t>.</w:t>
      </w:r>
      <w:r w:rsidRPr="00137D7A">
        <w:rPr>
          <w:rFonts w:cstheme="minorHAnsi"/>
          <w:sz w:val="22"/>
          <w:szCs w:val="22"/>
        </w:rPr>
        <w:tab/>
      </w:r>
      <w:r w:rsidR="00C95BA8" w:rsidRPr="00137D7A">
        <w:rPr>
          <w:rFonts w:cstheme="minorHAnsi"/>
          <w:sz w:val="22"/>
          <w:szCs w:val="22"/>
        </w:rPr>
        <w:t>La</w:t>
      </w:r>
      <w:r w:rsidR="00C95BA8" w:rsidRPr="00137D7A">
        <w:rPr>
          <w:rFonts w:cstheme="minorHAnsi"/>
          <w:b/>
          <w:sz w:val="22"/>
          <w:szCs w:val="22"/>
        </w:rPr>
        <w:t xml:space="preserve"> </w:t>
      </w:r>
      <w:r w:rsidR="006135DE" w:rsidRPr="00137D7A">
        <w:rPr>
          <w:rFonts w:cstheme="minorHAnsi"/>
          <w:b/>
          <w:sz w:val="22"/>
          <w:szCs w:val="22"/>
        </w:rPr>
        <w:t>R</w:t>
      </w:r>
      <w:r w:rsidR="00C95BA8" w:rsidRPr="00137D7A">
        <w:rPr>
          <w:rFonts w:cstheme="minorHAnsi"/>
          <w:b/>
          <w:sz w:val="22"/>
          <w:szCs w:val="22"/>
        </w:rPr>
        <w:t>é</w:t>
      </w:r>
      <w:r w:rsidR="006135DE" w:rsidRPr="00137D7A">
        <w:rPr>
          <w:rFonts w:cstheme="minorHAnsi"/>
          <w:b/>
          <w:sz w:val="22"/>
          <w:szCs w:val="22"/>
        </w:rPr>
        <w:t>solution XII.8</w:t>
      </w:r>
      <w:r w:rsidR="00D6027E" w:rsidRPr="00137D7A">
        <w:rPr>
          <w:rFonts w:cstheme="minorHAnsi"/>
          <w:b/>
          <w:sz w:val="22"/>
          <w:szCs w:val="22"/>
        </w:rPr>
        <w:t xml:space="preserve"> </w:t>
      </w:r>
      <w:r w:rsidR="006135DE" w:rsidRPr="00137D7A">
        <w:rPr>
          <w:rFonts w:cstheme="minorHAnsi"/>
          <w:sz w:val="22"/>
          <w:szCs w:val="22"/>
        </w:rPr>
        <w:t xml:space="preserve">: </w:t>
      </w:r>
      <w:r w:rsidR="001F3BCF" w:rsidRPr="00137D7A">
        <w:rPr>
          <w:rFonts w:cstheme="minorHAnsi"/>
          <w:i/>
          <w:sz w:val="22"/>
          <w:szCs w:val="22"/>
        </w:rPr>
        <w:t>Initiatives régionales 2016-2018 fonctionnant dans le cadre de la Convention de Ramsar</w:t>
      </w:r>
      <w:r w:rsidR="001F3BCF" w:rsidRPr="00137D7A">
        <w:rPr>
          <w:rFonts w:cstheme="minorHAnsi"/>
          <w:sz w:val="22"/>
          <w:szCs w:val="22"/>
        </w:rPr>
        <w:t xml:space="preserve"> </w:t>
      </w:r>
      <w:r w:rsidR="00E7367A" w:rsidRPr="00137D7A">
        <w:rPr>
          <w:rFonts w:cstheme="minorHAnsi"/>
          <w:sz w:val="22"/>
          <w:szCs w:val="22"/>
        </w:rPr>
        <w:t xml:space="preserve">(COP12, 2015) </w:t>
      </w:r>
      <w:r w:rsidR="00E747CB" w:rsidRPr="00137D7A">
        <w:rPr>
          <w:rFonts w:cstheme="minorHAnsi"/>
          <w:sz w:val="22"/>
          <w:szCs w:val="22"/>
        </w:rPr>
        <w:t>confirme</w:t>
      </w:r>
      <w:r w:rsidR="006135DE" w:rsidRPr="00137D7A">
        <w:rPr>
          <w:rFonts w:cstheme="minorHAnsi"/>
          <w:sz w:val="22"/>
          <w:szCs w:val="22"/>
        </w:rPr>
        <w:t xml:space="preserve"> </w:t>
      </w:r>
      <w:r w:rsidR="00757D46" w:rsidRPr="00137D7A">
        <w:rPr>
          <w:rFonts w:cstheme="minorHAnsi"/>
          <w:sz w:val="22"/>
          <w:szCs w:val="22"/>
        </w:rPr>
        <w:t>la validité</w:t>
      </w:r>
      <w:r w:rsidR="006135DE" w:rsidRPr="00137D7A">
        <w:rPr>
          <w:rFonts w:cstheme="minorHAnsi"/>
          <w:sz w:val="22"/>
          <w:szCs w:val="22"/>
        </w:rPr>
        <w:t xml:space="preserve"> </w:t>
      </w:r>
      <w:r w:rsidR="00757D46" w:rsidRPr="00137D7A">
        <w:rPr>
          <w:rFonts w:cstheme="minorHAnsi"/>
          <w:sz w:val="22"/>
          <w:szCs w:val="22"/>
        </w:rPr>
        <w:t>et</w:t>
      </w:r>
      <w:r w:rsidR="00E747CB" w:rsidRPr="00137D7A">
        <w:rPr>
          <w:rFonts w:cstheme="minorHAnsi"/>
          <w:sz w:val="22"/>
          <w:szCs w:val="22"/>
        </w:rPr>
        <w:t xml:space="preserve"> approuve</w:t>
      </w:r>
      <w:r w:rsidR="00757D46" w:rsidRPr="00137D7A">
        <w:rPr>
          <w:rFonts w:cstheme="minorHAnsi"/>
          <w:sz w:val="22"/>
          <w:szCs w:val="22"/>
        </w:rPr>
        <w:t xml:space="preserve"> l</w:t>
      </w:r>
      <w:r w:rsidR="00012E7F" w:rsidRPr="00137D7A">
        <w:rPr>
          <w:rFonts w:cstheme="minorHAnsi"/>
          <w:sz w:val="22"/>
          <w:szCs w:val="22"/>
        </w:rPr>
        <w:t>’</w:t>
      </w:r>
      <w:r w:rsidR="00757D46" w:rsidRPr="00137D7A">
        <w:rPr>
          <w:rFonts w:cstheme="minorHAnsi"/>
          <w:sz w:val="22"/>
          <w:szCs w:val="22"/>
        </w:rPr>
        <w:t xml:space="preserve">utilisation </w:t>
      </w:r>
      <w:r w:rsidR="00C95BA8" w:rsidRPr="00137D7A">
        <w:rPr>
          <w:rFonts w:cstheme="minorHAnsi"/>
          <w:sz w:val="22"/>
          <w:szCs w:val="22"/>
        </w:rPr>
        <w:t>des</w:t>
      </w:r>
      <w:r w:rsidR="006135DE" w:rsidRPr="00137D7A">
        <w:rPr>
          <w:rFonts w:cstheme="minorHAnsi"/>
          <w:sz w:val="22"/>
          <w:szCs w:val="22"/>
        </w:rPr>
        <w:t xml:space="preserve"> </w:t>
      </w:r>
      <w:r w:rsidR="00C95BA8" w:rsidRPr="00137D7A">
        <w:rPr>
          <w:rFonts w:cstheme="minorHAnsi"/>
          <w:sz w:val="22"/>
          <w:szCs w:val="22"/>
        </w:rPr>
        <w:t xml:space="preserve">Directives opérationnelles </w:t>
      </w:r>
      <w:r w:rsidR="006135DE" w:rsidRPr="00137D7A">
        <w:rPr>
          <w:rFonts w:cstheme="minorHAnsi"/>
          <w:sz w:val="22"/>
          <w:szCs w:val="22"/>
        </w:rPr>
        <w:t>2013-</w:t>
      </w:r>
      <w:r w:rsidR="00E747CB" w:rsidRPr="00137D7A">
        <w:rPr>
          <w:rFonts w:cstheme="minorHAnsi"/>
          <w:sz w:val="22"/>
          <w:szCs w:val="22"/>
        </w:rPr>
        <w:t>20</w:t>
      </w:r>
      <w:r w:rsidR="006135DE" w:rsidRPr="00137D7A">
        <w:rPr>
          <w:rFonts w:cstheme="minorHAnsi"/>
          <w:sz w:val="22"/>
          <w:szCs w:val="22"/>
        </w:rPr>
        <w:t xml:space="preserve">15 </w:t>
      </w:r>
      <w:r w:rsidR="00C95BA8" w:rsidRPr="00137D7A">
        <w:rPr>
          <w:rFonts w:cstheme="minorHAnsi"/>
          <w:sz w:val="22"/>
          <w:szCs w:val="22"/>
        </w:rPr>
        <w:t>pour la période</w:t>
      </w:r>
      <w:r w:rsidR="006135DE" w:rsidRPr="00137D7A">
        <w:rPr>
          <w:rFonts w:cstheme="minorHAnsi"/>
          <w:sz w:val="22"/>
          <w:szCs w:val="22"/>
        </w:rPr>
        <w:t xml:space="preserve"> 2016-</w:t>
      </w:r>
      <w:r w:rsidR="00E747CB" w:rsidRPr="00137D7A">
        <w:rPr>
          <w:rFonts w:cstheme="minorHAnsi"/>
          <w:sz w:val="22"/>
          <w:szCs w:val="22"/>
        </w:rPr>
        <w:t>20</w:t>
      </w:r>
      <w:r w:rsidR="006135DE" w:rsidRPr="00137D7A">
        <w:rPr>
          <w:rFonts w:cstheme="minorHAnsi"/>
          <w:sz w:val="22"/>
          <w:szCs w:val="22"/>
        </w:rPr>
        <w:t xml:space="preserve">18, </w:t>
      </w:r>
      <w:r w:rsidR="00757D46" w:rsidRPr="00137D7A">
        <w:rPr>
          <w:rFonts w:cstheme="minorHAnsi"/>
          <w:sz w:val="22"/>
          <w:szCs w:val="22"/>
        </w:rPr>
        <w:t>jusqu</w:t>
      </w:r>
      <w:r w:rsidR="00012E7F" w:rsidRPr="00137D7A">
        <w:rPr>
          <w:rFonts w:cstheme="minorHAnsi"/>
          <w:sz w:val="22"/>
          <w:szCs w:val="22"/>
        </w:rPr>
        <w:t>’</w:t>
      </w:r>
      <w:r w:rsidR="00757D46" w:rsidRPr="00137D7A">
        <w:rPr>
          <w:rFonts w:cstheme="minorHAnsi"/>
          <w:sz w:val="22"/>
          <w:szCs w:val="22"/>
        </w:rPr>
        <w:t xml:space="preserve">à ce que les </w:t>
      </w:r>
      <w:r w:rsidR="00C95BA8" w:rsidRPr="00137D7A">
        <w:rPr>
          <w:rFonts w:cstheme="minorHAnsi"/>
          <w:sz w:val="22"/>
          <w:szCs w:val="22"/>
        </w:rPr>
        <w:t>« </w:t>
      </w:r>
      <w:r w:rsidR="00757D46" w:rsidRPr="00137D7A">
        <w:rPr>
          <w:rFonts w:cstheme="minorHAnsi"/>
          <w:sz w:val="22"/>
          <w:szCs w:val="22"/>
        </w:rPr>
        <w:t>amendements demandés soient adoptés par le Comité permanent</w:t>
      </w:r>
      <w:r w:rsidR="00C95BA8" w:rsidRPr="00137D7A">
        <w:rPr>
          <w:rFonts w:cstheme="minorHAnsi"/>
          <w:sz w:val="22"/>
          <w:szCs w:val="22"/>
        </w:rPr>
        <w:t> »</w:t>
      </w:r>
      <w:r w:rsidR="00757D46" w:rsidRPr="00137D7A">
        <w:rPr>
          <w:rFonts w:cstheme="minorHAnsi"/>
          <w:sz w:val="22"/>
          <w:szCs w:val="22"/>
        </w:rPr>
        <w:t>.</w:t>
      </w:r>
      <w:r w:rsidR="00C95BA8" w:rsidRPr="00137D7A">
        <w:rPr>
          <w:rFonts w:cstheme="minorHAnsi"/>
          <w:sz w:val="22"/>
          <w:szCs w:val="22"/>
        </w:rPr>
        <w:t xml:space="preserve"> </w:t>
      </w:r>
      <w:r w:rsidR="00CD335C" w:rsidRPr="00137D7A">
        <w:rPr>
          <w:rFonts w:cstheme="minorHAnsi"/>
          <w:sz w:val="22"/>
          <w:szCs w:val="22"/>
        </w:rPr>
        <w:t>Il</w:t>
      </w:r>
      <w:r w:rsidR="00C95BA8" w:rsidRPr="00137D7A">
        <w:rPr>
          <w:rFonts w:cstheme="minorHAnsi"/>
          <w:sz w:val="22"/>
          <w:szCs w:val="22"/>
        </w:rPr>
        <w:t xml:space="preserve"> </w:t>
      </w:r>
      <w:r w:rsidR="00E747CB" w:rsidRPr="00137D7A">
        <w:rPr>
          <w:rFonts w:cstheme="minorHAnsi"/>
          <w:sz w:val="22"/>
          <w:szCs w:val="22"/>
        </w:rPr>
        <w:t>est</w:t>
      </w:r>
      <w:r w:rsidR="00C95BA8" w:rsidRPr="00137D7A">
        <w:rPr>
          <w:rFonts w:cstheme="minorHAnsi"/>
          <w:sz w:val="22"/>
          <w:szCs w:val="22"/>
        </w:rPr>
        <w:t xml:space="preserve"> </w:t>
      </w:r>
      <w:r w:rsidR="00CD335C" w:rsidRPr="00137D7A">
        <w:rPr>
          <w:rFonts w:cstheme="minorHAnsi"/>
          <w:sz w:val="22"/>
          <w:szCs w:val="22"/>
        </w:rPr>
        <w:t xml:space="preserve">notamment </w:t>
      </w:r>
      <w:r w:rsidR="00C95BA8" w:rsidRPr="00137D7A">
        <w:rPr>
          <w:rFonts w:cstheme="minorHAnsi"/>
          <w:sz w:val="22"/>
          <w:szCs w:val="22"/>
        </w:rPr>
        <w:t>demandé au</w:t>
      </w:r>
      <w:r w:rsidR="006135DE" w:rsidRPr="00137D7A">
        <w:rPr>
          <w:rFonts w:cstheme="minorHAnsi"/>
          <w:sz w:val="22"/>
          <w:szCs w:val="22"/>
        </w:rPr>
        <w:t xml:space="preserve"> </w:t>
      </w:r>
      <w:r w:rsidR="00C95BA8" w:rsidRPr="00137D7A">
        <w:rPr>
          <w:rFonts w:cstheme="minorHAnsi"/>
          <w:sz w:val="22"/>
          <w:szCs w:val="22"/>
        </w:rPr>
        <w:t>Comité</w:t>
      </w:r>
      <w:r w:rsidR="006135DE" w:rsidRPr="00137D7A">
        <w:rPr>
          <w:rFonts w:cstheme="minorHAnsi"/>
          <w:sz w:val="22"/>
          <w:szCs w:val="22"/>
        </w:rPr>
        <w:t xml:space="preserve"> </w:t>
      </w:r>
      <w:r w:rsidR="00C95BA8" w:rsidRPr="00137D7A">
        <w:rPr>
          <w:rFonts w:cstheme="minorHAnsi"/>
          <w:sz w:val="22"/>
          <w:szCs w:val="22"/>
        </w:rPr>
        <w:t xml:space="preserve">permanent </w:t>
      </w:r>
      <w:r w:rsidR="00E747CB" w:rsidRPr="00137D7A">
        <w:rPr>
          <w:rFonts w:cstheme="minorHAnsi"/>
          <w:sz w:val="22"/>
          <w:szCs w:val="22"/>
        </w:rPr>
        <w:t>d</w:t>
      </w:r>
      <w:r w:rsidR="00012E7F" w:rsidRPr="00137D7A">
        <w:rPr>
          <w:rFonts w:cstheme="minorHAnsi"/>
          <w:sz w:val="22"/>
          <w:szCs w:val="22"/>
        </w:rPr>
        <w:t>’</w:t>
      </w:r>
      <w:r w:rsidR="00E747CB" w:rsidRPr="00137D7A">
        <w:rPr>
          <w:rFonts w:cstheme="minorHAnsi"/>
          <w:sz w:val="22"/>
          <w:szCs w:val="22"/>
        </w:rPr>
        <w:t>entreprendre</w:t>
      </w:r>
      <w:r w:rsidR="00C95BA8" w:rsidRPr="00137D7A">
        <w:rPr>
          <w:rFonts w:cstheme="minorHAnsi"/>
          <w:sz w:val="22"/>
          <w:szCs w:val="22"/>
        </w:rPr>
        <w:t xml:space="preserve"> </w:t>
      </w:r>
      <w:r w:rsidR="00E747CB" w:rsidRPr="00137D7A">
        <w:rPr>
          <w:rFonts w:cstheme="minorHAnsi"/>
          <w:sz w:val="22"/>
          <w:szCs w:val="22"/>
        </w:rPr>
        <w:t>une révision</w:t>
      </w:r>
      <w:r w:rsidR="00C95BA8" w:rsidRPr="00137D7A">
        <w:rPr>
          <w:rFonts w:cstheme="minorHAnsi"/>
          <w:sz w:val="22"/>
          <w:szCs w:val="22"/>
        </w:rPr>
        <w:t xml:space="preserve"> de ces Directives opérationnelles</w:t>
      </w:r>
      <w:r w:rsidR="006135DE" w:rsidRPr="00137D7A">
        <w:rPr>
          <w:rFonts w:cstheme="minorHAnsi"/>
          <w:sz w:val="22"/>
          <w:szCs w:val="22"/>
        </w:rPr>
        <w:t xml:space="preserve"> </w:t>
      </w:r>
      <w:r w:rsidR="00757D46" w:rsidRPr="00137D7A">
        <w:rPr>
          <w:rFonts w:cstheme="minorHAnsi"/>
          <w:sz w:val="22"/>
          <w:szCs w:val="22"/>
        </w:rPr>
        <w:t xml:space="preserve">en tenant compte, entre autres, des </w:t>
      </w:r>
      <w:r w:rsidR="00C95BA8" w:rsidRPr="00137D7A">
        <w:rPr>
          <w:rFonts w:cstheme="minorHAnsi"/>
          <w:sz w:val="22"/>
          <w:szCs w:val="22"/>
        </w:rPr>
        <w:t>« </w:t>
      </w:r>
      <w:r w:rsidR="00757D46" w:rsidRPr="00137D7A">
        <w:rPr>
          <w:rFonts w:cstheme="minorHAnsi"/>
          <w:sz w:val="22"/>
          <w:szCs w:val="22"/>
        </w:rPr>
        <w:t>questions de gouvernance, de capacité, d</w:t>
      </w:r>
      <w:r w:rsidR="00012E7F" w:rsidRPr="00137D7A">
        <w:rPr>
          <w:rFonts w:cstheme="minorHAnsi"/>
          <w:sz w:val="22"/>
          <w:szCs w:val="22"/>
        </w:rPr>
        <w:t>’</w:t>
      </w:r>
      <w:r w:rsidR="00757D46" w:rsidRPr="00137D7A">
        <w:rPr>
          <w:rFonts w:cstheme="minorHAnsi"/>
          <w:sz w:val="22"/>
          <w:szCs w:val="22"/>
        </w:rPr>
        <w:t>appels de fonds et de l</w:t>
      </w:r>
      <w:r w:rsidR="00012E7F" w:rsidRPr="00137D7A">
        <w:rPr>
          <w:rFonts w:cstheme="minorHAnsi"/>
          <w:sz w:val="22"/>
          <w:szCs w:val="22"/>
        </w:rPr>
        <w:t>’</w:t>
      </w:r>
      <w:r w:rsidR="00757D46" w:rsidRPr="00137D7A">
        <w:rPr>
          <w:rFonts w:cstheme="minorHAnsi"/>
          <w:sz w:val="22"/>
          <w:szCs w:val="22"/>
        </w:rPr>
        <w:t xml:space="preserve">approche </w:t>
      </w:r>
      <w:r w:rsidR="00757D46" w:rsidRPr="00137D7A">
        <w:rPr>
          <w:rFonts w:cstheme="minorHAnsi"/>
          <w:sz w:val="22"/>
          <w:szCs w:val="22"/>
        </w:rPr>
        <w:lastRenderedPageBreak/>
        <w:t>programmatique, conformément au Plan stratégique Ramsar et d</w:t>
      </w:r>
      <w:r w:rsidR="00012E7F" w:rsidRPr="00137D7A">
        <w:rPr>
          <w:rFonts w:cstheme="minorHAnsi"/>
          <w:sz w:val="22"/>
          <w:szCs w:val="22"/>
        </w:rPr>
        <w:t>’</w:t>
      </w:r>
      <w:r w:rsidR="00757D46" w:rsidRPr="00137D7A">
        <w:rPr>
          <w:rFonts w:cstheme="minorHAnsi"/>
          <w:sz w:val="22"/>
          <w:szCs w:val="22"/>
        </w:rPr>
        <w:t>adopter les amendements nécessaires à la 52</w:t>
      </w:r>
      <w:r w:rsidR="00640743" w:rsidRPr="00137D7A">
        <w:rPr>
          <w:rFonts w:cstheme="minorHAnsi"/>
          <w:sz w:val="22"/>
          <w:szCs w:val="22"/>
          <w:vertAlign w:val="superscript"/>
        </w:rPr>
        <w:t>e</w:t>
      </w:r>
      <w:r w:rsidR="00640743" w:rsidRPr="00137D7A">
        <w:rPr>
          <w:rFonts w:cstheme="minorHAnsi"/>
          <w:sz w:val="22"/>
          <w:szCs w:val="22"/>
        </w:rPr>
        <w:t xml:space="preserve"> </w:t>
      </w:r>
      <w:r w:rsidR="00757D46" w:rsidRPr="00137D7A">
        <w:rPr>
          <w:rFonts w:cstheme="minorHAnsi"/>
          <w:sz w:val="22"/>
          <w:szCs w:val="22"/>
        </w:rPr>
        <w:t>Réunion du Comité permanent au plus tard</w:t>
      </w:r>
      <w:r w:rsidR="00C95BA8" w:rsidRPr="00137D7A">
        <w:rPr>
          <w:rFonts w:cstheme="minorHAnsi"/>
          <w:sz w:val="22"/>
          <w:szCs w:val="22"/>
        </w:rPr>
        <w:t> ».</w:t>
      </w:r>
    </w:p>
    <w:p w14:paraId="70928F84" w14:textId="77777777" w:rsidR="006135DE" w:rsidRPr="00137D7A" w:rsidRDefault="006135DE" w:rsidP="00921992">
      <w:pPr>
        <w:pStyle w:val="ListParagraph"/>
        <w:ind w:left="425" w:hanging="425"/>
        <w:rPr>
          <w:rFonts w:cstheme="minorHAnsi"/>
          <w:sz w:val="22"/>
          <w:szCs w:val="22"/>
        </w:rPr>
      </w:pPr>
    </w:p>
    <w:p w14:paraId="4198AC3F" w14:textId="432DB5A2" w:rsidR="006135DE" w:rsidRPr="00137D7A" w:rsidRDefault="00AB312A" w:rsidP="00921992">
      <w:pPr>
        <w:ind w:left="425" w:hanging="425"/>
        <w:rPr>
          <w:rFonts w:cstheme="minorHAnsi"/>
          <w:sz w:val="22"/>
          <w:szCs w:val="22"/>
          <w:lang w:val="fr-CH"/>
        </w:rPr>
      </w:pPr>
      <w:r w:rsidRPr="00137D7A">
        <w:rPr>
          <w:rFonts w:cstheme="minorHAnsi"/>
          <w:sz w:val="22"/>
          <w:szCs w:val="22"/>
        </w:rPr>
        <w:t>2</w:t>
      </w:r>
      <w:r w:rsidR="00D551C3" w:rsidRPr="00137D7A">
        <w:rPr>
          <w:rFonts w:cstheme="minorHAnsi"/>
          <w:sz w:val="22"/>
          <w:szCs w:val="22"/>
        </w:rPr>
        <w:t>6</w:t>
      </w:r>
      <w:r w:rsidRPr="00137D7A">
        <w:rPr>
          <w:rFonts w:cstheme="minorHAnsi"/>
          <w:sz w:val="22"/>
          <w:szCs w:val="22"/>
        </w:rPr>
        <w:t>.</w:t>
      </w:r>
      <w:r w:rsidRPr="00137D7A">
        <w:rPr>
          <w:rFonts w:cstheme="minorHAnsi"/>
          <w:sz w:val="22"/>
          <w:szCs w:val="22"/>
        </w:rPr>
        <w:tab/>
      </w:r>
      <w:r w:rsidR="00FB03D7" w:rsidRPr="00137D7A">
        <w:rPr>
          <w:rFonts w:cstheme="minorHAnsi"/>
          <w:sz w:val="22"/>
          <w:szCs w:val="22"/>
        </w:rPr>
        <w:t>La</w:t>
      </w:r>
      <w:r w:rsidR="00532C07" w:rsidRPr="00137D7A">
        <w:rPr>
          <w:rFonts w:cstheme="minorHAnsi"/>
          <w:sz w:val="22"/>
          <w:szCs w:val="22"/>
        </w:rPr>
        <w:t xml:space="preserve"> </w:t>
      </w:r>
      <w:r w:rsidR="00945C1A" w:rsidRPr="00137D7A">
        <w:rPr>
          <w:rFonts w:cstheme="minorHAnsi"/>
          <w:b/>
          <w:sz w:val="22"/>
          <w:szCs w:val="22"/>
        </w:rPr>
        <w:t>Décision</w:t>
      </w:r>
      <w:r w:rsidR="006135DE" w:rsidRPr="00137D7A">
        <w:rPr>
          <w:rFonts w:cstheme="minorHAnsi"/>
          <w:b/>
          <w:sz w:val="22"/>
          <w:szCs w:val="22"/>
        </w:rPr>
        <w:t xml:space="preserve"> </w:t>
      </w:r>
      <w:r w:rsidR="005633A8" w:rsidRPr="00137D7A">
        <w:rPr>
          <w:rFonts w:cstheme="minorHAnsi"/>
          <w:b/>
          <w:sz w:val="22"/>
          <w:szCs w:val="22"/>
        </w:rPr>
        <w:t>SC</w:t>
      </w:r>
      <w:r w:rsidR="006135DE" w:rsidRPr="00137D7A">
        <w:rPr>
          <w:rFonts w:cstheme="minorHAnsi"/>
          <w:b/>
          <w:sz w:val="22"/>
          <w:szCs w:val="22"/>
        </w:rPr>
        <w:t>52-16</w:t>
      </w:r>
      <w:r w:rsidR="006135DE" w:rsidRPr="00137D7A">
        <w:rPr>
          <w:rFonts w:cstheme="minorHAnsi"/>
          <w:sz w:val="22"/>
          <w:szCs w:val="22"/>
        </w:rPr>
        <w:t xml:space="preserve"> </w:t>
      </w:r>
      <w:r w:rsidR="00FB03D7" w:rsidRPr="00137D7A">
        <w:rPr>
          <w:rFonts w:cstheme="minorHAnsi"/>
          <w:sz w:val="22"/>
          <w:szCs w:val="22"/>
        </w:rPr>
        <w:t>porte sur l</w:t>
      </w:r>
      <w:r w:rsidR="00012E7F" w:rsidRPr="00137D7A">
        <w:rPr>
          <w:rFonts w:cstheme="minorHAnsi"/>
          <w:sz w:val="22"/>
          <w:szCs w:val="22"/>
        </w:rPr>
        <w:t>’</w:t>
      </w:r>
      <w:r w:rsidR="00FB03D7" w:rsidRPr="00137D7A">
        <w:rPr>
          <w:rFonts w:cstheme="minorHAnsi"/>
          <w:sz w:val="22"/>
          <w:szCs w:val="22"/>
        </w:rPr>
        <w:t>adoption</w:t>
      </w:r>
      <w:r w:rsidR="00241203" w:rsidRPr="00137D7A">
        <w:rPr>
          <w:rFonts w:cstheme="minorHAnsi"/>
          <w:sz w:val="22"/>
          <w:szCs w:val="22"/>
        </w:rPr>
        <w:t xml:space="preserve"> </w:t>
      </w:r>
      <w:r w:rsidR="00FB03D7" w:rsidRPr="00137D7A">
        <w:rPr>
          <w:rFonts w:cstheme="minorHAnsi"/>
          <w:sz w:val="22"/>
          <w:szCs w:val="22"/>
        </w:rPr>
        <w:t>d</w:t>
      </w:r>
      <w:r w:rsidR="00241203" w:rsidRPr="00137D7A">
        <w:rPr>
          <w:rFonts w:cstheme="minorHAnsi"/>
          <w:sz w:val="22"/>
          <w:szCs w:val="22"/>
        </w:rPr>
        <w:t>es Directives opérationnelles révisées, soumises à la 52</w:t>
      </w:r>
      <w:r w:rsidR="005633A8" w:rsidRPr="00137D7A">
        <w:rPr>
          <w:rFonts w:cstheme="minorHAnsi"/>
          <w:sz w:val="22"/>
          <w:szCs w:val="22"/>
          <w:vertAlign w:val="superscript"/>
        </w:rPr>
        <w:t>e</w:t>
      </w:r>
      <w:r w:rsidR="005633A8" w:rsidRPr="00137D7A">
        <w:rPr>
          <w:rFonts w:cstheme="minorHAnsi"/>
          <w:sz w:val="22"/>
          <w:szCs w:val="22"/>
        </w:rPr>
        <w:t xml:space="preserve"> </w:t>
      </w:r>
      <w:r w:rsidR="00241203" w:rsidRPr="00137D7A">
        <w:rPr>
          <w:rFonts w:cstheme="minorHAnsi"/>
          <w:sz w:val="22"/>
          <w:szCs w:val="22"/>
        </w:rPr>
        <w:t>Réunion du Comité perman</w:t>
      </w:r>
      <w:r w:rsidR="00FB03D7" w:rsidRPr="00137D7A">
        <w:rPr>
          <w:rFonts w:cstheme="minorHAnsi"/>
          <w:sz w:val="22"/>
          <w:szCs w:val="22"/>
        </w:rPr>
        <w:t>e</w:t>
      </w:r>
      <w:r w:rsidR="00241203" w:rsidRPr="00137D7A">
        <w:rPr>
          <w:rFonts w:cstheme="minorHAnsi"/>
          <w:sz w:val="22"/>
          <w:szCs w:val="22"/>
        </w:rPr>
        <w:t>nt par le Groupe de travail sur les initiatives régionales Ramsar, sous le nom de « Directives opérationnelles pour les initiatives régionales Ramsar en appui à l</w:t>
      </w:r>
      <w:r w:rsidR="00012E7F" w:rsidRPr="00137D7A">
        <w:rPr>
          <w:rFonts w:cstheme="minorHAnsi"/>
          <w:sz w:val="22"/>
          <w:szCs w:val="22"/>
        </w:rPr>
        <w:t>’</w:t>
      </w:r>
      <w:r w:rsidR="00241203" w:rsidRPr="00137D7A">
        <w:rPr>
          <w:rFonts w:cstheme="minorHAnsi"/>
          <w:sz w:val="22"/>
          <w:szCs w:val="22"/>
        </w:rPr>
        <w:t>application de la Convention</w:t>
      </w:r>
      <w:r w:rsidR="00945C1A" w:rsidRPr="00137D7A">
        <w:rPr>
          <w:rFonts w:cstheme="minorHAnsi"/>
          <w:sz w:val="22"/>
          <w:szCs w:val="22"/>
        </w:rPr>
        <w:t> </w:t>
      </w:r>
      <w:r w:rsidR="00241203" w:rsidRPr="00137D7A">
        <w:rPr>
          <w:rFonts w:cstheme="minorHAnsi"/>
          <w:sz w:val="22"/>
          <w:szCs w:val="22"/>
        </w:rPr>
        <w:t>»</w:t>
      </w:r>
      <w:r w:rsidR="00532C07" w:rsidRPr="00137D7A">
        <w:rPr>
          <w:rFonts w:cstheme="minorHAnsi"/>
          <w:sz w:val="22"/>
          <w:szCs w:val="22"/>
        </w:rPr>
        <w:t xml:space="preserve"> </w:t>
      </w:r>
      <w:r w:rsidR="006135DE" w:rsidRPr="00137D7A">
        <w:rPr>
          <w:rFonts w:cstheme="minorHAnsi"/>
          <w:sz w:val="22"/>
          <w:szCs w:val="22"/>
        </w:rPr>
        <w:t>(</w:t>
      </w:r>
      <w:r w:rsidR="00532C07" w:rsidRPr="00137D7A">
        <w:rPr>
          <w:rFonts w:cstheme="minorHAnsi"/>
          <w:b/>
          <w:sz w:val="22"/>
          <w:szCs w:val="22"/>
        </w:rPr>
        <w:t>Directives opérationnelles révisées</w:t>
      </w:r>
      <w:r w:rsidR="006135DE" w:rsidRPr="00137D7A">
        <w:rPr>
          <w:rFonts w:cstheme="minorHAnsi"/>
          <w:b/>
          <w:sz w:val="22"/>
          <w:szCs w:val="22"/>
        </w:rPr>
        <w:t xml:space="preserve"> 2016-</w:t>
      </w:r>
      <w:r w:rsidR="005633A8" w:rsidRPr="00137D7A">
        <w:rPr>
          <w:rFonts w:cstheme="minorHAnsi"/>
          <w:b/>
          <w:sz w:val="22"/>
          <w:szCs w:val="22"/>
        </w:rPr>
        <w:t>20</w:t>
      </w:r>
      <w:r w:rsidR="006135DE" w:rsidRPr="00137D7A">
        <w:rPr>
          <w:rFonts w:cstheme="minorHAnsi"/>
          <w:b/>
          <w:sz w:val="22"/>
          <w:szCs w:val="22"/>
        </w:rPr>
        <w:t>18</w:t>
      </w:r>
      <w:r w:rsidR="006135DE" w:rsidRPr="00137D7A">
        <w:rPr>
          <w:rFonts w:cstheme="minorHAnsi"/>
          <w:sz w:val="22"/>
          <w:szCs w:val="22"/>
        </w:rPr>
        <w:t xml:space="preserve">). </w:t>
      </w:r>
      <w:r w:rsidR="00945C1A" w:rsidRPr="00137D7A">
        <w:rPr>
          <w:rFonts w:cstheme="minorHAnsi"/>
          <w:sz w:val="22"/>
          <w:szCs w:val="22"/>
        </w:rPr>
        <w:t>Les</w:t>
      </w:r>
      <w:r w:rsidR="006135DE" w:rsidRPr="00137D7A">
        <w:rPr>
          <w:rFonts w:cstheme="minorHAnsi"/>
          <w:sz w:val="22"/>
          <w:szCs w:val="22"/>
        </w:rPr>
        <w:t xml:space="preserve"> </w:t>
      </w:r>
      <w:r w:rsidR="00532C07" w:rsidRPr="00137D7A">
        <w:rPr>
          <w:rFonts w:cstheme="minorHAnsi"/>
          <w:sz w:val="22"/>
          <w:szCs w:val="22"/>
        </w:rPr>
        <w:t>Dire</w:t>
      </w:r>
      <w:r w:rsidR="00945C1A" w:rsidRPr="00137D7A">
        <w:rPr>
          <w:rFonts w:cstheme="minorHAnsi"/>
          <w:sz w:val="22"/>
          <w:szCs w:val="22"/>
        </w:rPr>
        <w:t xml:space="preserve">ctives opérationnelles révisées </w:t>
      </w:r>
      <w:r w:rsidR="006135DE" w:rsidRPr="00137D7A">
        <w:rPr>
          <w:rFonts w:cstheme="minorHAnsi"/>
          <w:sz w:val="22"/>
          <w:szCs w:val="22"/>
        </w:rPr>
        <w:t>2016-</w:t>
      </w:r>
      <w:r w:rsidR="005633A8" w:rsidRPr="00137D7A">
        <w:rPr>
          <w:rFonts w:cstheme="minorHAnsi"/>
          <w:sz w:val="22"/>
          <w:szCs w:val="22"/>
        </w:rPr>
        <w:t>20</w:t>
      </w:r>
      <w:r w:rsidR="006135DE" w:rsidRPr="00137D7A">
        <w:rPr>
          <w:rFonts w:cstheme="minorHAnsi"/>
          <w:sz w:val="22"/>
          <w:szCs w:val="22"/>
        </w:rPr>
        <w:t>18 (</w:t>
      </w:r>
      <w:r w:rsidR="00532C07" w:rsidRPr="00137D7A">
        <w:rPr>
          <w:rFonts w:cstheme="minorHAnsi"/>
          <w:sz w:val="22"/>
          <w:szCs w:val="22"/>
        </w:rPr>
        <w:t>qui restent valides</w:t>
      </w:r>
      <w:r w:rsidR="006135DE" w:rsidRPr="00137D7A">
        <w:rPr>
          <w:rFonts w:cstheme="minorHAnsi"/>
          <w:sz w:val="22"/>
          <w:szCs w:val="22"/>
        </w:rPr>
        <w:t>)</w:t>
      </w:r>
      <w:r w:rsidR="006135DE" w:rsidRPr="00137D7A">
        <w:rPr>
          <w:rStyle w:val="FootnoteReference"/>
          <w:rFonts w:cstheme="minorHAnsi"/>
          <w:sz w:val="22"/>
          <w:szCs w:val="22"/>
        </w:rPr>
        <w:footnoteReference w:id="22"/>
      </w:r>
      <w:r w:rsidR="006135DE" w:rsidRPr="00137D7A">
        <w:rPr>
          <w:rFonts w:cstheme="minorHAnsi"/>
          <w:sz w:val="22"/>
          <w:szCs w:val="22"/>
        </w:rPr>
        <w:t xml:space="preserve"> </w:t>
      </w:r>
      <w:r w:rsidR="00532C07" w:rsidRPr="00137D7A">
        <w:rPr>
          <w:rFonts w:cstheme="minorHAnsi"/>
          <w:sz w:val="22"/>
          <w:szCs w:val="22"/>
        </w:rPr>
        <w:t xml:space="preserve">sont </w:t>
      </w:r>
      <w:r w:rsidR="00FB03D7" w:rsidRPr="00137D7A">
        <w:rPr>
          <w:rFonts w:cstheme="minorHAnsi"/>
          <w:sz w:val="22"/>
          <w:szCs w:val="22"/>
        </w:rPr>
        <w:t>réparties</w:t>
      </w:r>
      <w:r w:rsidR="00532C07" w:rsidRPr="00137D7A">
        <w:rPr>
          <w:rFonts w:cstheme="minorHAnsi"/>
          <w:sz w:val="22"/>
          <w:szCs w:val="22"/>
        </w:rPr>
        <w:t xml:space="preserve"> en huit chapitres</w:t>
      </w:r>
      <w:r w:rsidR="00FB03D7" w:rsidRPr="00137D7A">
        <w:rPr>
          <w:rFonts w:cstheme="minorHAnsi"/>
          <w:sz w:val="22"/>
          <w:szCs w:val="22"/>
        </w:rPr>
        <w:t xml:space="preserve"> comme suit</w:t>
      </w:r>
      <w:r w:rsidR="00CD335C" w:rsidRPr="00137D7A">
        <w:rPr>
          <w:rFonts w:cstheme="minorHAnsi"/>
          <w:sz w:val="22"/>
          <w:szCs w:val="22"/>
        </w:rPr>
        <w:t xml:space="preserve"> </w:t>
      </w:r>
      <w:r w:rsidR="006135DE" w:rsidRPr="00137D7A">
        <w:rPr>
          <w:rFonts w:cstheme="minorHAnsi"/>
          <w:sz w:val="22"/>
          <w:szCs w:val="22"/>
        </w:rPr>
        <w:t xml:space="preserve">: </w:t>
      </w:r>
      <w:r w:rsidR="000F09AF" w:rsidRPr="00137D7A">
        <w:rPr>
          <w:rFonts w:cstheme="minorHAnsi"/>
          <w:sz w:val="22"/>
          <w:szCs w:val="22"/>
        </w:rPr>
        <w:t>l</w:t>
      </w:r>
      <w:r w:rsidR="00DC7F78" w:rsidRPr="00137D7A">
        <w:rPr>
          <w:rFonts w:cstheme="minorHAnsi"/>
          <w:sz w:val="22"/>
          <w:szCs w:val="22"/>
        </w:rPr>
        <w:t xml:space="preserve">e but et la portée des </w:t>
      </w:r>
      <w:r w:rsidR="00C549DC" w:rsidRPr="00137D7A">
        <w:rPr>
          <w:rFonts w:cstheme="minorHAnsi"/>
          <w:sz w:val="22"/>
          <w:szCs w:val="22"/>
        </w:rPr>
        <w:t>I</w:t>
      </w:r>
      <w:r w:rsidR="00DC7F78" w:rsidRPr="00137D7A">
        <w:rPr>
          <w:rFonts w:cstheme="minorHAnsi"/>
          <w:sz w:val="22"/>
          <w:szCs w:val="22"/>
        </w:rPr>
        <w:t>nitiatives régionales Ramsar (IRR)</w:t>
      </w:r>
      <w:r w:rsidR="00CD335C" w:rsidRPr="00137D7A">
        <w:rPr>
          <w:rFonts w:cstheme="minorHAnsi"/>
          <w:sz w:val="22"/>
          <w:szCs w:val="22"/>
        </w:rPr>
        <w:t xml:space="preserve"> </w:t>
      </w:r>
      <w:r w:rsidR="006135DE" w:rsidRPr="00137D7A">
        <w:rPr>
          <w:rFonts w:cstheme="minorHAnsi"/>
          <w:sz w:val="22"/>
          <w:szCs w:val="22"/>
        </w:rPr>
        <w:t xml:space="preserve">; </w:t>
      </w:r>
      <w:r w:rsidR="000F09AF" w:rsidRPr="00137D7A">
        <w:rPr>
          <w:rFonts w:cstheme="minorHAnsi"/>
          <w:sz w:val="22"/>
          <w:szCs w:val="22"/>
        </w:rPr>
        <w:t>l</w:t>
      </w:r>
      <w:r w:rsidR="00DC7F78" w:rsidRPr="00137D7A">
        <w:rPr>
          <w:rFonts w:cstheme="minorHAnsi"/>
          <w:sz w:val="22"/>
          <w:szCs w:val="22"/>
        </w:rPr>
        <w:t>a gouvernance et le fonctionnement des IRR</w:t>
      </w:r>
      <w:r w:rsidR="00CD335C" w:rsidRPr="00137D7A">
        <w:rPr>
          <w:rFonts w:cstheme="minorHAnsi"/>
          <w:sz w:val="22"/>
          <w:szCs w:val="22"/>
        </w:rPr>
        <w:t xml:space="preserve"> </w:t>
      </w:r>
      <w:r w:rsidR="000F09AF" w:rsidRPr="00137D7A">
        <w:rPr>
          <w:rFonts w:cstheme="minorHAnsi"/>
          <w:sz w:val="22"/>
          <w:szCs w:val="22"/>
        </w:rPr>
        <w:t>;</w:t>
      </w:r>
      <w:r w:rsidR="00DC7F78" w:rsidRPr="00137D7A">
        <w:rPr>
          <w:rFonts w:cstheme="minorHAnsi"/>
        </w:rPr>
        <w:t xml:space="preserve"> </w:t>
      </w:r>
      <w:r w:rsidR="000F09AF" w:rsidRPr="00137D7A">
        <w:rPr>
          <w:rFonts w:cstheme="minorHAnsi"/>
          <w:sz w:val="22"/>
          <w:szCs w:val="22"/>
        </w:rPr>
        <w:t>l</w:t>
      </w:r>
      <w:r w:rsidR="00DC7F78" w:rsidRPr="00137D7A">
        <w:rPr>
          <w:rFonts w:cstheme="minorHAnsi"/>
          <w:sz w:val="22"/>
          <w:szCs w:val="22"/>
        </w:rPr>
        <w:t>e statut des IRR</w:t>
      </w:r>
      <w:r w:rsidR="00CD335C" w:rsidRPr="00137D7A">
        <w:rPr>
          <w:rFonts w:cstheme="minorHAnsi"/>
          <w:sz w:val="22"/>
          <w:szCs w:val="22"/>
        </w:rPr>
        <w:t xml:space="preserve"> </w:t>
      </w:r>
      <w:r w:rsidR="006135DE" w:rsidRPr="00137D7A">
        <w:rPr>
          <w:rFonts w:cstheme="minorHAnsi"/>
          <w:sz w:val="22"/>
          <w:szCs w:val="22"/>
        </w:rPr>
        <w:t xml:space="preserve">; </w:t>
      </w:r>
      <w:r w:rsidR="000F09AF" w:rsidRPr="00137D7A">
        <w:rPr>
          <w:rFonts w:cstheme="minorHAnsi"/>
          <w:sz w:val="22"/>
          <w:szCs w:val="22"/>
        </w:rPr>
        <w:t>l</w:t>
      </w:r>
      <w:r w:rsidR="00DC7F78" w:rsidRPr="00137D7A">
        <w:rPr>
          <w:rFonts w:cstheme="minorHAnsi"/>
          <w:sz w:val="22"/>
          <w:szCs w:val="22"/>
        </w:rPr>
        <w:t>a participation aux IRR</w:t>
      </w:r>
      <w:r w:rsidR="00CD335C" w:rsidRPr="00137D7A">
        <w:rPr>
          <w:rFonts w:cstheme="minorHAnsi"/>
          <w:sz w:val="22"/>
          <w:szCs w:val="22"/>
        </w:rPr>
        <w:t xml:space="preserve"> </w:t>
      </w:r>
      <w:r w:rsidR="000F09AF" w:rsidRPr="00137D7A">
        <w:rPr>
          <w:rFonts w:cstheme="minorHAnsi"/>
          <w:sz w:val="22"/>
          <w:szCs w:val="22"/>
        </w:rPr>
        <w:t>;</w:t>
      </w:r>
      <w:r w:rsidR="00DC7F78" w:rsidRPr="00137D7A">
        <w:rPr>
          <w:rFonts w:cstheme="minorHAnsi"/>
          <w:sz w:val="22"/>
          <w:szCs w:val="22"/>
        </w:rPr>
        <w:t xml:space="preserve"> </w:t>
      </w:r>
      <w:r w:rsidR="000F09AF" w:rsidRPr="00137D7A">
        <w:rPr>
          <w:rFonts w:cstheme="minorHAnsi"/>
          <w:sz w:val="22"/>
          <w:szCs w:val="22"/>
        </w:rPr>
        <w:t>l</w:t>
      </w:r>
      <w:r w:rsidR="00DC7F78" w:rsidRPr="00137D7A">
        <w:rPr>
          <w:rFonts w:cstheme="minorHAnsi"/>
          <w:sz w:val="22"/>
          <w:szCs w:val="22"/>
        </w:rPr>
        <w:t>es relations entre le Secrétariat Ramsar et les IRR</w:t>
      </w:r>
      <w:r w:rsidR="00CD335C" w:rsidRPr="00137D7A">
        <w:rPr>
          <w:rFonts w:cstheme="minorHAnsi"/>
          <w:sz w:val="22"/>
          <w:szCs w:val="22"/>
        </w:rPr>
        <w:t xml:space="preserve"> </w:t>
      </w:r>
      <w:r w:rsidR="000F09AF" w:rsidRPr="00137D7A">
        <w:rPr>
          <w:rFonts w:cstheme="minorHAnsi"/>
          <w:sz w:val="22"/>
          <w:szCs w:val="22"/>
        </w:rPr>
        <w:t>;</w:t>
      </w:r>
      <w:r w:rsidR="006135DE" w:rsidRPr="00137D7A">
        <w:rPr>
          <w:rFonts w:cstheme="minorHAnsi"/>
          <w:sz w:val="22"/>
          <w:szCs w:val="22"/>
        </w:rPr>
        <w:t xml:space="preserve"> </w:t>
      </w:r>
      <w:r w:rsidR="000F09AF" w:rsidRPr="00137D7A">
        <w:rPr>
          <w:rFonts w:cstheme="minorHAnsi"/>
          <w:sz w:val="22"/>
          <w:szCs w:val="22"/>
        </w:rPr>
        <w:t>l</w:t>
      </w:r>
      <w:r w:rsidR="00DC7F78" w:rsidRPr="00137D7A">
        <w:rPr>
          <w:rFonts w:cstheme="minorHAnsi"/>
          <w:sz w:val="22"/>
          <w:szCs w:val="22"/>
        </w:rPr>
        <w:t>e rôle des IRR dans la mise en œuvre du Plan stratégique Ramsar</w:t>
      </w:r>
      <w:r w:rsidR="00300A9C" w:rsidRPr="00137D7A">
        <w:rPr>
          <w:rFonts w:cstheme="minorHAnsi"/>
          <w:sz w:val="22"/>
          <w:szCs w:val="22"/>
        </w:rPr>
        <w:t> </w:t>
      </w:r>
      <w:r w:rsidR="006135DE" w:rsidRPr="00137D7A">
        <w:rPr>
          <w:rFonts w:cstheme="minorHAnsi"/>
          <w:sz w:val="22"/>
          <w:szCs w:val="22"/>
        </w:rPr>
        <w:t xml:space="preserve">; </w:t>
      </w:r>
      <w:r w:rsidR="000F09AF" w:rsidRPr="00137D7A">
        <w:rPr>
          <w:rFonts w:cstheme="minorHAnsi"/>
          <w:sz w:val="22"/>
          <w:szCs w:val="22"/>
        </w:rPr>
        <w:t>l</w:t>
      </w:r>
      <w:r w:rsidR="00DC7F78" w:rsidRPr="00137D7A">
        <w:rPr>
          <w:rFonts w:cstheme="minorHAnsi"/>
          <w:sz w:val="22"/>
          <w:szCs w:val="22"/>
        </w:rPr>
        <w:t>e financement des IRR</w:t>
      </w:r>
      <w:r w:rsidR="00CD335C" w:rsidRPr="00137D7A">
        <w:rPr>
          <w:rFonts w:cstheme="minorHAnsi"/>
          <w:sz w:val="22"/>
          <w:szCs w:val="22"/>
        </w:rPr>
        <w:t xml:space="preserve"> </w:t>
      </w:r>
      <w:r w:rsidR="006135DE" w:rsidRPr="00137D7A">
        <w:rPr>
          <w:rFonts w:cstheme="minorHAnsi"/>
          <w:sz w:val="22"/>
          <w:szCs w:val="22"/>
        </w:rPr>
        <w:t xml:space="preserve">; </w:t>
      </w:r>
      <w:r w:rsidR="000F09AF" w:rsidRPr="00137D7A">
        <w:rPr>
          <w:rFonts w:cstheme="minorHAnsi"/>
          <w:sz w:val="22"/>
          <w:szCs w:val="22"/>
        </w:rPr>
        <w:t>r</w:t>
      </w:r>
      <w:r w:rsidR="00DC7F78" w:rsidRPr="00137D7A">
        <w:rPr>
          <w:rFonts w:cstheme="minorHAnsi"/>
          <w:sz w:val="22"/>
          <w:szCs w:val="22"/>
        </w:rPr>
        <w:t>apport et évaluation des IRR</w:t>
      </w:r>
      <w:r w:rsidR="000F09AF" w:rsidRPr="00137D7A">
        <w:rPr>
          <w:rFonts w:cstheme="minorHAnsi"/>
          <w:sz w:val="22"/>
          <w:szCs w:val="22"/>
        </w:rPr>
        <w:t>.</w:t>
      </w:r>
      <w:r w:rsidR="00E7367A" w:rsidRPr="00137D7A">
        <w:rPr>
          <w:rFonts w:cs="Arial"/>
          <w:sz w:val="22"/>
          <w:szCs w:val="22"/>
        </w:rPr>
        <w:t xml:space="preserve"> </w:t>
      </w:r>
      <w:r w:rsidR="00434B29" w:rsidRPr="00137D7A">
        <w:rPr>
          <w:rFonts w:cs="Arial"/>
          <w:sz w:val="22"/>
          <w:szCs w:val="22"/>
          <w:lang w:val="fr-CH"/>
        </w:rPr>
        <w:t xml:space="preserve">Elles n’autorisent pas explicitement les IRR à adopter une structure juridique particulière et à obtenir la personnalité juridique, mais elles continuent de souligner </w:t>
      </w:r>
      <w:r w:rsidR="00C549DC" w:rsidRPr="00137D7A">
        <w:rPr>
          <w:rFonts w:cs="Arial"/>
          <w:sz w:val="22"/>
          <w:szCs w:val="22"/>
          <w:lang w:val="fr-CH"/>
        </w:rPr>
        <w:t>qu’il importe</w:t>
      </w:r>
      <w:r w:rsidR="00434B29" w:rsidRPr="00137D7A">
        <w:rPr>
          <w:rFonts w:cs="Arial"/>
          <w:sz w:val="22"/>
          <w:szCs w:val="22"/>
          <w:lang w:val="fr-CH"/>
        </w:rPr>
        <w:t xml:space="preserve"> que les IRR soient indépendantes sur le plan opérationnel, aient leur propre identité et deviennent financièrement viables</w:t>
      </w:r>
      <w:r w:rsidR="00E7367A" w:rsidRPr="00137D7A">
        <w:rPr>
          <w:rStyle w:val="FootnoteReference"/>
          <w:rFonts w:cs="Arial"/>
          <w:sz w:val="22"/>
          <w:szCs w:val="22"/>
          <w:lang w:val="fr-CH"/>
        </w:rPr>
        <w:footnoteReference w:id="23"/>
      </w:r>
      <w:r w:rsidR="00434B29" w:rsidRPr="00137D7A">
        <w:rPr>
          <w:rFonts w:cs="Arial"/>
          <w:sz w:val="22"/>
          <w:szCs w:val="22"/>
          <w:lang w:val="fr-CH"/>
        </w:rPr>
        <w:t xml:space="preserve">. L’importance de ce point est discutée dans la </w:t>
      </w:r>
      <w:r w:rsidR="00C549DC" w:rsidRPr="00137D7A">
        <w:rPr>
          <w:rFonts w:cs="Arial"/>
          <w:sz w:val="22"/>
          <w:szCs w:val="22"/>
          <w:lang w:val="fr-CH"/>
        </w:rPr>
        <w:t xml:space="preserve">deuxième </w:t>
      </w:r>
      <w:r w:rsidR="00434B29" w:rsidRPr="00137D7A">
        <w:rPr>
          <w:rFonts w:cs="Arial"/>
          <w:sz w:val="22"/>
          <w:szCs w:val="22"/>
          <w:lang w:val="fr-CH"/>
        </w:rPr>
        <w:t xml:space="preserve">Partie. </w:t>
      </w:r>
    </w:p>
    <w:p w14:paraId="1914D005" w14:textId="77777777" w:rsidR="006135DE" w:rsidRPr="00137D7A" w:rsidRDefault="006135DE" w:rsidP="00921992">
      <w:pPr>
        <w:pStyle w:val="ListParagraph"/>
        <w:ind w:left="425" w:hanging="425"/>
        <w:rPr>
          <w:rFonts w:cstheme="minorHAnsi"/>
          <w:sz w:val="22"/>
          <w:szCs w:val="22"/>
        </w:rPr>
      </w:pPr>
    </w:p>
    <w:p w14:paraId="2EBD315B" w14:textId="01DFA0E0" w:rsidR="006135DE" w:rsidRPr="00137D7A" w:rsidRDefault="00AB312A" w:rsidP="00921992">
      <w:pPr>
        <w:ind w:left="425" w:hanging="425"/>
        <w:rPr>
          <w:rFonts w:cstheme="minorHAnsi"/>
          <w:sz w:val="22"/>
          <w:szCs w:val="22"/>
        </w:rPr>
      </w:pPr>
      <w:r w:rsidRPr="00137D7A">
        <w:rPr>
          <w:rFonts w:cstheme="minorHAnsi"/>
          <w:sz w:val="22"/>
          <w:szCs w:val="22"/>
        </w:rPr>
        <w:t>2</w:t>
      </w:r>
      <w:r w:rsidR="00D551C3" w:rsidRPr="00137D7A">
        <w:rPr>
          <w:rFonts w:cstheme="minorHAnsi"/>
          <w:sz w:val="22"/>
          <w:szCs w:val="22"/>
        </w:rPr>
        <w:t>7</w:t>
      </w:r>
      <w:r w:rsidRPr="00137D7A">
        <w:rPr>
          <w:rFonts w:cstheme="minorHAnsi"/>
          <w:sz w:val="22"/>
          <w:szCs w:val="22"/>
        </w:rPr>
        <w:t>.</w:t>
      </w:r>
      <w:r w:rsidRPr="00137D7A">
        <w:rPr>
          <w:rFonts w:cstheme="minorHAnsi"/>
          <w:sz w:val="22"/>
          <w:szCs w:val="22"/>
        </w:rPr>
        <w:tab/>
      </w:r>
      <w:r w:rsidR="00B45E7C" w:rsidRPr="00137D7A">
        <w:rPr>
          <w:rFonts w:cstheme="minorHAnsi"/>
          <w:sz w:val="22"/>
          <w:szCs w:val="22"/>
        </w:rPr>
        <w:t xml:space="preserve">La </w:t>
      </w:r>
      <w:r w:rsidR="00E7367A" w:rsidRPr="00137D7A">
        <w:rPr>
          <w:rFonts w:cstheme="minorHAnsi"/>
          <w:b/>
          <w:bCs/>
          <w:sz w:val="22"/>
          <w:szCs w:val="22"/>
        </w:rPr>
        <w:t>Résolution XIII.9</w:t>
      </w:r>
      <w:r w:rsidR="00B45E7C" w:rsidRPr="00137D7A">
        <w:rPr>
          <w:rFonts w:cstheme="minorHAnsi"/>
          <w:b/>
          <w:bCs/>
          <w:sz w:val="22"/>
          <w:szCs w:val="22"/>
        </w:rPr>
        <w:t>,</w:t>
      </w:r>
      <w:r w:rsidR="006135DE" w:rsidRPr="00137D7A">
        <w:rPr>
          <w:rFonts w:cstheme="minorHAnsi"/>
          <w:sz w:val="22"/>
          <w:szCs w:val="22"/>
        </w:rPr>
        <w:t xml:space="preserve"> </w:t>
      </w:r>
      <w:r w:rsidR="00E7367A" w:rsidRPr="00137D7A">
        <w:rPr>
          <w:rFonts w:cstheme="minorHAnsi"/>
          <w:i/>
          <w:iCs/>
          <w:sz w:val="22"/>
          <w:szCs w:val="22"/>
        </w:rPr>
        <w:t>Les Initiatives régionales Ramsar 2019-2021</w:t>
      </w:r>
      <w:r w:rsidR="00E7367A" w:rsidRPr="00137D7A">
        <w:rPr>
          <w:rFonts w:cstheme="minorHAnsi"/>
          <w:sz w:val="22"/>
          <w:szCs w:val="22"/>
        </w:rPr>
        <w:t xml:space="preserve"> (COP13, 2018), </w:t>
      </w:r>
      <w:r w:rsidR="00B45E7C" w:rsidRPr="00137D7A">
        <w:rPr>
          <w:rFonts w:cstheme="minorHAnsi"/>
          <w:sz w:val="22"/>
          <w:szCs w:val="22"/>
        </w:rPr>
        <w:t>décide que les IRR « </w:t>
      </w:r>
      <w:r w:rsidR="00B45E7C" w:rsidRPr="00137D7A">
        <w:rPr>
          <w:sz w:val="22"/>
          <w:szCs w:val="22"/>
        </w:rPr>
        <w:t>doivent respecter » une liste de sept principes (sept principes)</w:t>
      </w:r>
      <w:r w:rsidR="00B45E7C" w:rsidRPr="00137D7A">
        <w:rPr>
          <w:rStyle w:val="FootnoteReference"/>
          <w:sz w:val="22"/>
          <w:szCs w:val="22"/>
        </w:rPr>
        <w:footnoteReference w:id="24"/>
      </w:r>
      <w:r w:rsidR="008F2486" w:rsidRPr="00137D7A">
        <w:rPr>
          <w:rFonts w:cstheme="minorHAnsi"/>
          <w:sz w:val="22"/>
          <w:szCs w:val="22"/>
        </w:rPr>
        <w:t>,</w:t>
      </w:r>
      <w:r w:rsidR="00EC20E8" w:rsidRPr="00137D7A">
        <w:rPr>
          <w:rFonts w:cstheme="minorHAnsi"/>
          <w:sz w:val="22"/>
          <w:szCs w:val="22"/>
        </w:rPr>
        <w:t xml:space="preserve"> </w:t>
      </w:r>
      <w:r w:rsidR="00B45E7C" w:rsidRPr="00137D7A">
        <w:rPr>
          <w:rFonts w:cstheme="minorHAnsi"/>
          <w:sz w:val="22"/>
          <w:szCs w:val="22"/>
        </w:rPr>
        <w:t xml:space="preserve">afin de maintenir leur statut d’IRR reconnue et que les </w:t>
      </w:r>
      <w:r w:rsidR="009C17DE" w:rsidRPr="00137D7A">
        <w:rPr>
          <w:rFonts w:cstheme="minorHAnsi"/>
          <w:sz w:val="22"/>
          <w:szCs w:val="22"/>
        </w:rPr>
        <w:t>Directives opérationnelles révisées 2016-2018 « peuvent</w:t>
      </w:r>
      <w:r w:rsidRPr="00137D7A">
        <w:rPr>
          <w:rFonts w:cstheme="minorHAnsi"/>
          <w:sz w:val="22"/>
          <w:szCs w:val="22"/>
        </w:rPr>
        <w:t xml:space="preserve"> </w:t>
      </w:r>
      <w:r w:rsidR="009C17DE" w:rsidRPr="00137D7A">
        <w:rPr>
          <w:rFonts w:cstheme="minorHAnsi"/>
          <w:sz w:val="22"/>
          <w:szCs w:val="22"/>
        </w:rPr>
        <w:t>être appliquées comme il convient à chaque IRR »</w:t>
      </w:r>
      <w:r w:rsidR="009C17DE" w:rsidRPr="00137D7A">
        <w:rPr>
          <w:rStyle w:val="FootnoteReference"/>
          <w:rFonts w:cstheme="minorHAnsi"/>
          <w:sz w:val="22"/>
          <w:szCs w:val="22"/>
        </w:rPr>
        <w:footnoteReference w:id="25"/>
      </w:r>
      <w:r w:rsidR="009C17DE" w:rsidRPr="00137D7A">
        <w:rPr>
          <w:rFonts w:cstheme="minorHAnsi"/>
          <w:sz w:val="22"/>
          <w:szCs w:val="22"/>
        </w:rPr>
        <w:t>. En conséquence, cette Résolution a modifié le statut des Directives opérationnelles révisées qui, tout en restant val</w:t>
      </w:r>
      <w:r w:rsidR="002F02D6" w:rsidRPr="00137D7A">
        <w:rPr>
          <w:rFonts w:cstheme="minorHAnsi"/>
          <w:sz w:val="22"/>
          <w:szCs w:val="22"/>
        </w:rPr>
        <w:t>ables, ne doivent être appliqué</w:t>
      </w:r>
      <w:r w:rsidR="00992F3B" w:rsidRPr="00137D7A">
        <w:rPr>
          <w:rFonts w:cstheme="minorHAnsi"/>
          <w:sz w:val="22"/>
          <w:szCs w:val="22"/>
        </w:rPr>
        <w:t>es qu’à titre discrétionnaire (« </w:t>
      </w:r>
      <w:r w:rsidR="002F02D6" w:rsidRPr="00137D7A">
        <w:rPr>
          <w:rFonts w:cstheme="minorHAnsi"/>
          <w:sz w:val="22"/>
          <w:szCs w:val="22"/>
        </w:rPr>
        <w:t>comme il convient</w:t>
      </w:r>
      <w:r w:rsidR="00992F3B" w:rsidRPr="00137D7A">
        <w:rPr>
          <w:rFonts w:cstheme="minorHAnsi"/>
          <w:sz w:val="22"/>
          <w:szCs w:val="22"/>
        </w:rPr>
        <w:t> »</w:t>
      </w:r>
      <w:r w:rsidR="002F02D6" w:rsidRPr="00137D7A">
        <w:rPr>
          <w:rFonts w:cstheme="minorHAnsi"/>
          <w:sz w:val="22"/>
          <w:szCs w:val="22"/>
        </w:rPr>
        <w:t xml:space="preserve">) à chaque IRR. En revanche, les IRR </w:t>
      </w:r>
      <w:r w:rsidR="00B80F94" w:rsidRPr="00137D7A">
        <w:rPr>
          <w:rFonts w:cstheme="minorHAnsi"/>
          <w:sz w:val="22"/>
          <w:szCs w:val="22"/>
        </w:rPr>
        <w:t>devraient fonctionner conformément aux sept principes pour pouvoir être reconnues par la</w:t>
      </w:r>
      <w:r w:rsidR="002F02D6" w:rsidRPr="00137D7A">
        <w:rPr>
          <w:rFonts w:cstheme="minorHAnsi"/>
          <w:sz w:val="22"/>
          <w:szCs w:val="22"/>
        </w:rPr>
        <w:t xml:space="preserve"> Convention. </w:t>
      </w:r>
      <w:r w:rsidR="00B80F94" w:rsidRPr="00137D7A">
        <w:rPr>
          <w:rFonts w:cstheme="minorHAnsi"/>
          <w:sz w:val="22"/>
          <w:szCs w:val="22"/>
        </w:rPr>
        <w:t>Plus précisément</w:t>
      </w:r>
      <w:r w:rsidR="002F02D6" w:rsidRPr="00137D7A">
        <w:rPr>
          <w:rFonts w:cstheme="minorHAnsi"/>
          <w:sz w:val="22"/>
          <w:szCs w:val="22"/>
        </w:rPr>
        <w:t xml:space="preserve">, </w:t>
      </w:r>
      <w:r w:rsidR="00B80F94" w:rsidRPr="00137D7A">
        <w:rPr>
          <w:rFonts w:cstheme="minorHAnsi"/>
          <w:sz w:val="22"/>
          <w:szCs w:val="22"/>
        </w:rPr>
        <w:t>la Ré</w:t>
      </w:r>
      <w:r w:rsidR="002F02D6" w:rsidRPr="00137D7A">
        <w:rPr>
          <w:rFonts w:cstheme="minorHAnsi"/>
          <w:sz w:val="22"/>
          <w:szCs w:val="22"/>
        </w:rPr>
        <w:t xml:space="preserve">solution XIII.9 </w:t>
      </w:r>
      <w:r w:rsidR="00B80F94" w:rsidRPr="00137D7A">
        <w:rPr>
          <w:rFonts w:cstheme="minorHAnsi"/>
          <w:sz w:val="22"/>
          <w:szCs w:val="22"/>
        </w:rPr>
        <w:t>n’</w:t>
      </w:r>
      <w:r w:rsidR="002F02D6" w:rsidRPr="00137D7A">
        <w:rPr>
          <w:rFonts w:cstheme="minorHAnsi"/>
          <w:sz w:val="22"/>
          <w:szCs w:val="22"/>
        </w:rPr>
        <w:t>autorise</w:t>
      </w:r>
      <w:r w:rsidR="00B80F94" w:rsidRPr="00137D7A">
        <w:rPr>
          <w:rFonts w:cstheme="minorHAnsi"/>
          <w:sz w:val="22"/>
          <w:szCs w:val="22"/>
        </w:rPr>
        <w:t xml:space="preserve"> pas les IRR à adopter de structure juridique particulière conférant une personnalité juridique</w:t>
      </w:r>
      <w:r w:rsidR="002F02D6" w:rsidRPr="00137D7A">
        <w:rPr>
          <w:rFonts w:cstheme="minorHAnsi"/>
          <w:sz w:val="22"/>
          <w:szCs w:val="22"/>
        </w:rPr>
        <w:t xml:space="preserve">. </w:t>
      </w:r>
    </w:p>
    <w:p w14:paraId="2B1B4661" w14:textId="77777777" w:rsidR="006135DE" w:rsidRPr="00137D7A" w:rsidRDefault="006135DE" w:rsidP="00921992">
      <w:pPr>
        <w:ind w:left="425" w:hanging="425"/>
        <w:rPr>
          <w:rFonts w:cstheme="minorHAnsi"/>
          <w:sz w:val="22"/>
          <w:szCs w:val="22"/>
        </w:rPr>
      </w:pPr>
    </w:p>
    <w:p w14:paraId="5067B44E" w14:textId="26779176" w:rsidR="006135DE" w:rsidRPr="00137D7A" w:rsidRDefault="00AB312A" w:rsidP="00921992">
      <w:pPr>
        <w:ind w:left="425" w:hanging="425"/>
        <w:rPr>
          <w:rFonts w:cstheme="minorHAnsi"/>
          <w:sz w:val="22"/>
          <w:szCs w:val="22"/>
        </w:rPr>
      </w:pPr>
      <w:r w:rsidRPr="00137D7A">
        <w:rPr>
          <w:rFonts w:cstheme="minorHAnsi"/>
          <w:sz w:val="22"/>
          <w:szCs w:val="22"/>
        </w:rPr>
        <w:t>2</w:t>
      </w:r>
      <w:r w:rsidR="00D551C3" w:rsidRPr="00137D7A">
        <w:rPr>
          <w:rFonts w:cstheme="minorHAnsi"/>
          <w:sz w:val="22"/>
          <w:szCs w:val="22"/>
        </w:rPr>
        <w:t>8</w:t>
      </w:r>
      <w:r w:rsidRPr="00137D7A">
        <w:rPr>
          <w:rFonts w:cstheme="minorHAnsi"/>
          <w:sz w:val="22"/>
          <w:szCs w:val="22"/>
        </w:rPr>
        <w:t>.</w:t>
      </w:r>
      <w:r w:rsidRPr="00137D7A">
        <w:rPr>
          <w:rFonts w:cstheme="minorHAnsi"/>
          <w:sz w:val="22"/>
          <w:szCs w:val="22"/>
        </w:rPr>
        <w:tab/>
      </w:r>
      <w:r w:rsidR="00E86445" w:rsidRPr="00137D7A">
        <w:rPr>
          <w:rFonts w:cstheme="minorHAnsi"/>
          <w:sz w:val="22"/>
          <w:szCs w:val="22"/>
        </w:rPr>
        <w:t xml:space="preserve">La </w:t>
      </w:r>
      <w:r w:rsidR="002F02D6" w:rsidRPr="00137D7A">
        <w:rPr>
          <w:rFonts w:cstheme="minorHAnsi"/>
          <w:sz w:val="22"/>
          <w:szCs w:val="22"/>
        </w:rPr>
        <w:t>R</w:t>
      </w:r>
      <w:r w:rsidR="00E86445" w:rsidRPr="00137D7A">
        <w:rPr>
          <w:rFonts w:cstheme="minorHAnsi"/>
          <w:sz w:val="22"/>
          <w:szCs w:val="22"/>
        </w:rPr>
        <w:t>é</w:t>
      </w:r>
      <w:r w:rsidR="006135DE" w:rsidRPr="00137D7A">
        <w:rPr>
          <w:rFonts w:cstheme="minorHAnsi"/>
          <w:sz w:val="22"/>
          <w:szCs w:val="22"/>
        </w:rPr>
        <w:t xml:space="preserve">solution </w:t>
      </w:r>
      <w:r w:rsidR="002F02D6" w:rsidRPr="00137D7A">
        <w:rPr>
          <w:rFonts w:cstheme="minorHAnsi"/>
          <w:sz w:val="22"/>
          <w:szCs w:val="22"/>
        </w:rPr>
        <w:t xml:space="preserve">XIII.9 a rendu les Directives opérationnelles révisées 2016-2018 discrétionnaires (et essentiellement subordonnées aux sept principes), elles restent néanmoins valables jusqu’à la COP14. </w:t>
      </w:r>
      <w:r w:rsidR="008C4952" w:rsidRPr="00137D7A">
        <w:rPr>
          <w:rFonts w:cstheme="minorHAnsi"/>
          <w:sz w:val="22"/>
          <w:szCs w:val="22"/>
        </w:rPr>
        <w:t xml:space="preserve">Qu’elles soient axées sur </w:t>
      </w:r>
      <w:r w:rsidR="00D551C3" w:rsidRPr="00137D7A">
        <w:rPr>
          <w:rFonts w:cstheme="minorHAnsi"/>
          <w:sz w:val="22"/>
          <w:szCs w:val="22"/>
        </w:rPr>
        <w:t>la viabilité</w:t>
      </w:r>
      <w:r w:rsidR="002F02D6" w:rsidRPr="00137D7A">
        <w:rPr>
          <w:rFonts w:cstheme="minorHAnsi"/>
          <w:sz w:val="22"/>
          <w:szCs w:val="22"/>
        </w:rPr>
        <w:t xml:space="preserve"> financière</w:t>
      </w:r>
      <w:r w:rsidR="002F02D6" w:rsidRPr="00137D7A">
        <w:rPr>
          <w:rStyle w:val="FootnoteReference"/>
          <w:rFonts w:cstheme="minorHAnsi"/>
          <w:sz w:val="22"/>
          <w:szCs w:val="22"/>
        </w:rPr>
        <w:footnoteReference w:id="26"/>
      </w:r>
      <w:r w:rsidR="00603B0D" w:rsidRPr="00137D7A">
        <w:rPr>
          <w:rFonts w:cstheme="minorHAnsi"/>
          <w:sz w:val="22"/>
          <w:szCs w:val="22"/>
        </w:rPr>
        <w:t xml:space="preserve"> et la création d’entités ayant des identités distinctes pourrait être </w:t>
      </w:r>
      <w:r w:rsidR="008C4952" w:rsidRPr="00137D7A">
        <w:rPr>
          <w:rFonts w:cstheme="minorHAnsi"/>
          <w:sz w:val="22"/>
          <w:szCs w:val="22"/>
        </w:rPr>
        <w:t>incompatible</w:t>
      </w:r>
      <w:r w:rsidR="00603B0D" w:rsidRPr="00137D7A">
        <w:rPr>
          <w:rFonts w:cstheme="minorHAnsi"/>
          <w:sz w:val="22"/>
          <w:szCs w:val="22"/>
        </w:rPr>
        <w:t xml:space="preserve"> avec le fait que la COP n’a pas, sans ambiguïté, autorisé les IRR à adopter une structure juridique officielle au niveau national (avec ou sans personnalité juridique)</w:t>
      </w:r>
      <w:r w:rsidR="00603B0D" w:rsidRPr="00137D7A">
        <w:rPr>
          <w:rStyle w:val="FootnoteReference"/>
          <w:rFonts w:cstheme="minorHAnsi"/>
          <w:sz w:val="22"/>
          <w:szCs w:val="22"/>
        </w:rPr>
        <w:footnoteReference w:id="27"/>
      </w:r>
      <w:r w:rsidR="00992F3B" w:rsidRPr="00137D7A">
        <w:rPr>
          <w:rFonts w:cstheme="minorHAnsi"/>
          <w:sz w:val="22"/>
          <w:szCs w:val="22"/>
        </w:rPr>
        <w:t>.</w:t>
      </w:r>
      <w:r w:rsidR="00603B0D" w:rsidRPr="00137D7A">
        <w:rPr>
          <w:rFonts w:cstheme="minorHAnsi"/>
          <w:sz w:val="22"/>
          <w:szCs w:val="22"/>
        </w:rPr>
        <w:t xml:space="preserve"> </w:t>
      </w:r>
      <w:r w:rsidR="00596C49" w:rsidRPr="00137D7A">
        <w:rPr>
          <w:rFonts w:cstheme="minorHAnsi"/>
          <w:sz w:val="22"/>
          <w:szCs w:val="22"/>
        </w:rPr>
        <w:t xml:space="preserve">Cela crée une certaine tension interne qu’il convient d’apaiser. À cet effet, </w:t>
      </w:r>
      <w:r w:rsidR="00E86445" w:rsidRPr="00137D7A">
        <w:rPr>
          <w:rFonts w:cstheme="minorHAnsi"/>
          <w:sz w:val="22"/>
          <w:szCs w:val="22"/>
        </w:rPr>
        <w:t xml:space="preserve">la </w:t>
      </w:r>
      <w:r w:rsidR="009B2B1D" w:rsidRPr="00137D7A">
        <w:rPr>
          <w:rFonts w:cstheme="minorHAnsi"/>
          <w:sz w:val="22"/>
          <w:szCs w:val="22"/>
        </w:rPr>
        <w:t xml:space="preserve">sixième </w:t>
      </w:r>
      <w:r w:rsidR="00E86445" w:rsidRPr="00137D7A">
        <w:rPr>
          <w:rFonts w:cstheme="minorHAnsi"/>
          <w:sz w:val="22"/>
          <w:szCs w:val="22"/>
        </w:rPr>
        <w:t>Partie recommande que les Parties contractantes clarifient ce point.</w:t>
      </w:r>
    </w:p>
    <w:p w14:paraId="357CEF99" w14:textId="77777777" w:rsidR="00164DE8" w:rsidRPr="00137D7A" w:rsidRDefault="00164DE8">
      <w:pPr>
        <w:rPr>
          <w:rFonts w:cstheme="minorHAnsi"/>
          <w:sz w:val="22"/>
          <w:szCs w:val="22"/>
        </w:rPr>
      </w:pPr>
    </w:p>
    <w:p w14:paraId="1500A391" w14:textId="77777777" w:rsidR="004A2515" w:rsidRPr="00137D7A" w:rsidRDefault="004A2515" w:rsidP="00C0653E">
      <w:pPr>
        <w:keepNext/>
        <w:rPr>
          <w:rFonts w:cstheme="minorHAnsi"/>
          <w:b/>
          <w:sz w:val="22"/>
          <w:szCs w:val="22"/>
        </w:rPr>
      </w:pPr>
      <w:r w:rsidRPr="00137D7A">
        <w:rPr>
          <w:rFonts w:cstheme="minorHAnsi"/>
          <w:b/>
          <w:sz w:val="22"/>
          <w:szCs w:val="22"/>
        </w:rPr>
        <w:lastRenderedPageBreak/>
        <w:t xml:space="preserve">Partie 3 : Statut actuel des IRR au titre de la Convention </w:t>
      </w:r>
    </w:p>
    <w:p w14:paraId="548FA321" w14:textId="77777777" w:rsidR="004A2515" w:rsidRPr="00137D7A" w:rsidRDefault="004A2515" w:rsidP="00C0653E">
      <w:pPr>
        <w:keepNext/>
        <w:rPr>
          <w:rFonts w:cstheme="minorHAnsi"/>
          <w:sz w:val="22"/>
          <w:szCs w:val="22"/>
        </w:rPr>
      </w:pPr>
    </w:p>
    <w:p w14:paraId="2571FE55" w14:textId="1FFB8587" w:rsidR="004A2515" w:rsidRPr="00137D7A" w:rsidRDefault="001F7C04" w:rsidP="00AB312A">
      <w:pPr>
        <w:ind w:left="425" w:hanging="425"/>
        <w:rPr>
          <w:rFonts w:cstheme="minorHAnsi"/>
          <w:sz w:val="22"/>
          <w:szCs w:val="22"/>
        </w:rPr>
      </w:pPr>
      <w:r w:rsidRPr="00137D7A">
        <w:rPr>
          <w:rFonts w:cstheme="minorHAnsi"/>
          <w:sz w:val="22"/>
          <w:szCs w:val="22"/>
        </w:rPr>
        <w:t>29</w:t>
      </w:r>
      <w:r w:rsidR="004A2515" w:rsidRPr="00137D7A">
        <w:rPr>
          <w:rFonts w:cstheme="minorHAnsi"/>
          <w:sz w:val="22"/>
          <w:szCs w:val="22"/>
        </w:rPr>
        <w:t>.</w:t>
      </w:r>
      <w:r w:rsidR="004A2515" w:rsidRPr="00137D7A">
        <w:rPr>
          <w:rFonts w:cstheme="minorHAnsi"/>
          <w:sz w:val="22"/>
          <w:szCs w:val="22"/>
        </w:rPr>
        <w:tab/>
        <w:t>Il existe actuellement 19</w:t>
      </w:r>
      <w:r w:rsidR="00857F47" w:rsidRPr="00137D7A">
        <w:rPr>
          <w:rFonts w:cstheme="minorHAnsi"/>
          <w:sz w:val="22"/>
          <w:szCs w:val="22"/>
        </w:rPr>
        <w:t> </w:t>
      </w:r>
      <w:r w:rsidR="004A2515" w:rsidRPr="00137D7A">
        <w:rPr>
          <w:rFonts w:cstheme="minorHAnsi"/>
          <w:sz w:val="22"/>
          <w:szCs w:val="22"/>
        </w:rPr>
        <w:t xml:space="preserve">IRR dont le fonctionnement est approuvé dans le cadre de la Convention. Ces IRR ont été approuvées en dernier lieu à la </w:t>
      </w:r>
      <w:r w:rsidR="00AF023F" w:rsidRPr="00137D7A">
        <w:rPr>
          <w:rFonts w:cstheme="minorHAnsi"/>
          <w:sz w:val="22"/>
          <w:szCs w:val="22"/>
        </w:rPr>
        <w:t>COP13, dans la Résolution XIII.9</w:t>
      </w:r>
      <w:r w:rsidR="004A2515" w:rsidRPr="00137D7A">
        <w:rPr>
          <w:rFonts w:cstheme="minorHAnsi"/>
          <w:sz w:val="22"/>
          <w:szCs w:val="22"/>
        </w:rPr>
        <w:t xml:space="preserve">. </w:t>
      </w:r>
      <w:r w:rsidR="00857F47" w:rsidRPr="00137D7A">
        <w:rPr>
          <w:rFonts w:cstheme="minorHAnsi"/>
          <w:sz w:val="22"/>
          <w:szCs w:val="22"/>
        </w:rPr>
        <w:t xml:space="preserve">De plus amples précisions sur </w:t>
      </w:r>
      <w:r w:rsidR="004A2515" w:rsidRPr="00137D7A">
        <w:rPr>
          <w:rFonts w:cstheme="minorHAnsi"/>
          <w:sz w:val="22"/>
          <w:szCs w:val="22"/>
        </w:rPr>
        <w:t xml:space="preserve">ces IRR figurent </w:t>
      </w:r>
      <w:r w:rsidR="00857F47" w:rsidRPr="00137D7A">
        <w:rPr>
          <w:rFonts w:cstheme="minorHAnsi"/>
          <w:sz w:val="22"/>
          <w:szCs w:val="22"/>
        </w:rPr>
        <w:t>dans l</w:t>
      </w:r>
      <w:r w:rsidR="00012E7F" w:rsidRPr="00137D7A">
        <w:rPr>
          <w:rFonts w:cstheme="minorHAnsi"/>
          <w:sz w:val="22"/>
          <w:szCs w:val="22"/>
        </w:rPr>
        <w:t>’</w:t>
      </w:r>
      <w:r w:rsidR="004A2515" w:rsidRPr="00137D7A">
        <w:rPr>
          <w:rFonts w:cstheme="minorHAnsi"/>
          <w:b/>
          <w:sz w:val="22"/>
          <w:szCs w:val="22"/>
        </w:rPr>
        <w:t>A</w:t>
      </w:r>
      <w:r w:rsidR="00AF023F" w:rsidRPr="00137D7A">
        <w:rPr>
          <w:rFonts w:cstheme="minorHAnsi"/>
          <w:b/>
          <w:sz w:val="22"/>
          <w:szCs w:val="22"/>
        </w:rPr>
        <w:t>ppendice</w:t>
      </w:r>
      <w:r w:rsidR="004A2515" w:rsidRPr="00137D7A">
        <w:rPr>
          <w:rFonts w:cstheme="minorHAnsi"/>
          <w:b/>
          <w:sz w:val="22"/>
          <w:szCs w:val="22"/>
        </w:rPr>
        <w:t xml:space="preserve"> 3.</w:t>
      </w:r>
    </w:p>
    <w:p w14:paraId="2136D873" w14:textId="77777777" w:rsidR="004A2515" w:rsidRPr="00137D7A" w:rsidRDefault="004A2515" w:rsidP="00AB312A">
      <w:pPr>
        <w:ind w:left="425" w:hanging="425"/>
        <w:rPr>
          <w:rFonts w:cstheme="minorHAnsi"/>
          <w:sz w:val="22"/>
          <w:szCs w:val="22"/>
        </w:rPr>
      </w:pPr>
    </w:p>
    <w:p w14:paraId="501A77E3" w14:textId="07E8A1C7" w:rsidR="004A2515" w:rsidRPr="00137D7A" w:rsidRDefault="001F7C04" w:rsidP="00AB312A">
      <w:pPr>
        <w:ind w:left="425" w:hanging="425"/>
        <w:rPr>
          <w:rFonts w:cstheme="minorHAnsi"/>
          <w:sz w:val="22"/>
          <w:szCs w:val="22"/>
        </w:rPr>
      </w:pPr>
      <w:r w:rsidRPr="00137D7A">
        <w:rPr>
          <w:rFonts w:cstheme="minorHAnsi"/>
          <w:sz w:val="22"/>
          <w:szCs w:val="22"/>
        </w:rPr>
        <w:t>30</w:t>
      </w:r>
      <w:r w:rsidR="004A2515" w:rsidRPr="00137D7A">
        <w:rPr>
          <w:rFonts w:cstheme="minorHAnsi"/>
          <w:sz w:val="22"/>
          <w:szCs w:val="22"/>
        </w:rPr>
        <w:t>.</w:t>
      </w:r>
      <w:r w:rsidR="004A2515" w:rsidRPr="00137D7A">
        <w:rPr>
          <w:rFonts w:cstheme="minorHAnsi"/>
          <w:sz w:val="22"/>
          <w:szCs w:val="22"/>
        </w:rPr>
        <w:tab/>
        <w:t xml:space="preserve">Comme </w:t>
      </w:r>
      <w:r w:rsidR="00857F47" w:rsidRPr="00137D7A">
        <w:rPr>
          <w:rFonts w:cstheme="minorHAnsi"/>
          <w:sz w:val="22"/>
          <w:szCs w:val="22"/>
        </w:rPr>
        <w:t>indiqué</w:t>
      </w:r>
      <w:r w:rsidR="004A2515" w:rsidRPr="00137D7A">
        <w:rPr>
          <w:rFonts w:cstheme="minorHAnsi"/>
          <w:sz w:val="22"/>
          <w:szCs w:val="22"/>
        </w:rPr>
        <w:t xml:space="preserve"> dans la Partie</w:t>
      </w:r>
      <w:r w:rsidR="00857F47" w:rsidRPr="00137D7A">
        <w:rPr>
          <w:rFonts w:cstheme="minorHAnsi"/>
          <w:sz w:val="22"/>
          <w:szCs w:val="22"/>
        </w:rPr>
        <w:t> </w:t>
      </w:r>
      <w:r w:rsidR="004A2515" w:rsidRPr="00137D7A">
        <w:rPr>
          <w:rFonts w:cstheme="minorHAnsi"/>
          <w:sz w:val="22"/>
          <w:szCs w:val="22"/>
        </w:rPr>
        <w:t xml:space="preserve">2 du présent avis, </w:t>
      </w:r>
      <w:r w:rsidR="00B80F94" w:rsidRPr="00137D7A">
        <w:rPr>
          <w:rFonts w:cstheme="minorHAnsi"/>
          <w:sz w:val="22"/>
          <w:szCs w:val="22"/>
        </w:rPr>
        <w:t>les D</w:t>
      </w:r>
      <w:r w:rsidR="004A2515" w:rsidRPr="00137D7A">
        <w:rPr>
          <w:rFonts w:cstheme="minorHAnsi"/>
          <w:sz w:val="22"/>
          <w:szCs w:val="22"/>
        </w:rPr>
        <w:t>écisions</w:t>
      </w:r>
      <w:r w:rsidR="00B80F94" w:rsidRPr="00137D7A">
        <w:rPr>
          <w:rFonts w:cstheme="minorHAnsi"/>
          <w:sz w:val="22"/>
          <w:szCs w:val="22"/>
        </w:rPr>
        <w:t xml:space="preserve"> du Comité permanent</w:t>
      </w:r>
      <w:r w:rsidR="004A2515" w:rsidRPr="00137D7A">
        <w:rPr>
          <w:rFonts w:cstheme="minorHAnsi"/>
          <w:sz w:val="22"/>
          <w:szCs w:val="22"/>
        </w:rPr>
        <w:t xml:space="preserve"> </w:t>
      </w:r>
      <w:r w:rsidR="008C4952" w:rsidRPr="00137D7A">
        <w:rPr>
          <w:rFonts w:cstheme="minorHAnsi"/>
          <w:sz w:val="22"/>
          <w:szCs w:val="22"/>
        </w:rPr>
        <w:t xml:space="preserve">et les Résolutions </w:t>
      </w:r>
      <w:r w:rsidR="004A2515" w:rsidRPr="00137D7A">
        <w:rPr>
          <w:rFonts w:cstheme="minorHAnsi"/>
          <w:sz w:val="22"/>
          <w:szCs w:val="22"/>
        </w:rPr>
        <w:t>n</w:t>
      </w:r>
      <w:r w:rsidR="00012E7F" w:rsidRPr="00137D7A">
        <w:rPr>
          <w:rFonts w:cstheme="minorHAnsi"/>
          <w:sz w:val="22"/>
          <w:szCs w:val="22"/>
        </w:rPr>
        <w:t>’</w:t>
      </w:r>
      <w:r w:rsidR="004A2515" w:rsidRPr="00137D7A">
        <w:rPr>
          <w:rFonts w:cstheme="minorHAnsi"/>
          <w:sz w:val="22"/>
          <w:szCs w:val="22"/>
        </w:rPr>
        <w:t xml:space="preserve">ont pas expressément demandé ni autorisé que les IRR adoptent </w:t>
      </w:r>
      <w:r w:rsidR="00857F47" w:rsidRPr="00137D7A">
        <w:rPr>
          <w:rFonts w:cstheme="minorHAnsi"/>
          <w:sz w:val="22"/>
          <w:szCs w:val="22"/>
        </w:rPr>
        <w:t xml:space="preserve">une </w:t>
      </w:r>
      <w:r w:rsidR="008C4952" w:rsidRPr="00137D7A">
        <w:rPr>
          <w:rFonts w:cstheme="minorHAnsi"/>
          <w:sz w:val="22"/>
          <w:szCs w:val="22"/>
        </w:rPr>
        <w:t xml:space="preserve">sorte </w:t>
      </w:r>
      <w:r w:rsidR="00857F47" w:rsidRPr="00137D7A">
        <w:rPr>
          <w:rFonts w:cstheme="minorHAnsi"/>
          <w:sz w:val="22"/>
          <w:szCs w:val="22"/>
        </w:rPr>
        <w:t>quelconque</w:t>
      </w:r>
      <w:r w:rsidR="004A2515" w:rsidRPr="00137D7A">
        <w:rPr>
          <w:rFonts w:cstheme="minorHAnsi"/>
          <w:sz w:val="22"/>
          <w:szCs w:val="22"/>
        </w:rPr>
        <w:t xml:space="preserve"> de structure juridique officielle qui conférerait en conséquence une personnalité juridique. </w:t>
      </w:r>
      <w:r w:rsidRPr="00137D7A">
        <w:rPr>
          <w:rFonts w:cstheme="minorHAnsi"/>
          <w:sz w:val="22"/>
          <w:szCs w:val="22"/>
        </w:rPr>
        <w:t>En revanche</w:t>
      </w:r>
      <w:r w:rsidR="004A2515" w:rsidRPr="00137D7A">
        <w:rPr>
          <w:rFonts w:cstheme="minorHAnsi"/>
          <w:sz w:val="22"/>
          <w:szCs w:val="22"/>
        </w:rPr>
        <w:t>,</w:t>
      </w:r>
      <w:r w:rsidR="00B80F94" w:rsidRPr="00137D7A">
        <w:rPr>
          <w:rFonts w:cstheme="minorHAnsi"/>
          <w:sz w:val="22"/>
          <w:szCs w:val="22"/>
        </w:rPr>
        <w:t xml:space="preserve"> </w:t>
      </w:r>
      <w:r w:rsidRPr="00137D7A">
        <w:rPr>
          <w:rFonts w:cstheme="minorHAnsi"/>
          <w:sz w:val="22"/>
          <w:szCs w:val="22"/>
        </w:rPr>
        <w:t xml:space="preserve">elles ne leur ont pas explicitement interdit de le faire.  D’ailleurs, </w:t>
      </w:r>
      <w:r w:rsidR="00B80F94" w:rsidRPr="00137D7A">
        <w:rPr>
          <w:rFonts w:cstheme="minorHAnsi"/>
          <w:sz w:val="22"/>
          <w:szCs w:val="22"/>
        </w:rPr>
        <w:t>trois IRR (ou leurs secrétariats respectifs) ont été reconnues au titre du droit national pertinent</w:t>
      </w:r>
      <w:r w:rsidR="004A2515" w:rsidRPr="00137D7A">
        <w:rPr>
          <w:rFonts w:cstheme="minorHAnsi"/>
          <w:sz w:val="22"/>
          <w:szCs w:val="22"/>
        </w:rPr>
        <w:t xml:space="preserve">. </w:t>
      </w:r>
    </w:p>
    <w:p w14:paraId="22761D94" w14:textId="77777777" w:rsidR="004A2515" w:rsidRPr="00137D7A" w:rsidRDefault="004A2515" w:rsidP="00AB312A">
      <w:pPr>
        <w:ind w:left="425" w:hanging="425"/>
        <w:rPr>
          <w:rFonts w:cstheme="minorHAnsi"/>
          <w:sz w:val="22"/>
          <w:szCs w:val="22"/>
        </w:rPr>
      </w:pPr>
    </w:p>
    <w:p w14:paraId="28596FA3" w14:textId="1DBC3749" w:rsidR="00FC09EF" w:rsidRPr="00137D7A" w:rsidRDefault="001F7C04" w:rsidP="00AB312A">
      <w:pPr>
        <w:ind w:left="425" w:hanging="425"/>
        <w:rPr>
          <w:rFonts w:cs="Arial"/>
          <w:sz w:val="22"/>
          <w:szCs w:val="22"/>
          <w:lang w:val="fr-CH"/>
        </w:rPr>
      </w:pPr>
      <w:r w:rsidRPr="00137D7A">
        <w:rPr>
          <w:rFonts w:cstheme="minorHAnsi"/>
          <w:sz w:val="22"/>
          <w:szCs w:val="22"/>
        </w:rPr>
        <w:t>31</w:t>
      </w:r>
      <w:r w:rsidR="004A2515" w:rsidRPr="00137D7A">
        <w:rPr>
          <w:rFonts w:cstheme="minorHAnsi"/>
          <w:sz w:val="22"/>
          <w:szCs w:val="22"/>
        </w:rPr>
        <w:t>.</w:t>
      </w:r>
      <w:r w:rsidR="00FC09EF" w:rsidRPr="00137D7A">
        <w:rPr>
          <w:rFonts w:cstheme="minorHAnsi"/>
          <w:sz w:val="22"/>
          <w:szCs w:val="22"/>
        </w:rPr>
        <w:tab/>
      </w:r>
      <w:r w:rsidR="00FC09EF" w:rsidRPr="00137D7A">
        <w:rPr>
          <w:rFonts w:cstheme="minorHAnsi"/>
          <w:sz w:val="22"/>
          <w:szCs w:val="22"/>
          <w:lang w:val="fr-CH"/>
        </w:rPr>
        <w:t xml:space="preserve">La première, </w:t>
      </w:r>
      <w:r w:rsidR="00434B29" w:rsidRPr="00137D7A">
        <w:rPr>
          <w:rFonts w:cstheme="minorHAnsi"/>
          <w:sz w:val="22"/>
          <w:szCs w:val="22"/>
          <w:lang w:val="fr-CH"/>
        </w:rPr>
        <w:t>MedW</w:t>
      </w:r>
      <w:r w:rsidR="00FC09EF" w:rsidRPr="00137D7A">
        <w:rPr>
          <w:rFonts w:cstheme="minorHAnsi"/>
          <w:sz w:val="22"/>
          <w:szCs w:val="22"/>
          <w:lang w:val="fr-CH"/>
        </w:rPr>
        <w:t xml:space="preserve">et, a </w:t>
      </w:r>
      <w:r w:rsidRPr="00137D7A">
        <w:rPr>
          <w:rFonts w:cstheme="minorHAnsi"/>
          <w:sz w:val="22"/>
          <w:szCs w:val="22"/>
          <w:lang w:val="fr-CH"/>
        </w:rPr>
        <w:t xml:space="preserve">établi ce qui fut connu à l’origine sous le nom de ‘Unité de coordination’ et qui a </w:t>
      </w:r>
      <w:r w:rsidR="00FC09EF" w:rsidRPr="00137D7A">
        <w:rPr>
          <w:rFonts w:cstheme="minorHAnsi"/>
          <w:sz w:val="22"/>
          <w:szCs w:val="22"/>
          <w:lang w:val="fr-CH"/>
        </w:rPr>
        <w:t xml:space="preserve">obtenu une reconnaissance </w:t>
      </w:r>
      <w:r w:rsidRPr="00137D7A">
        <w:rPr>
          <w:rFonts w:cstheme="minorHAnsi"/>
          <w:sz w:val="22"/>
          <w:szCs w:val="22"/>
          <w:lang w:val="fr-CH"/>
        </w:rPr>
        <w:t xml:space="preserve">juridique </w:t>
      </w:r>
      <w:r w:rsidR="00FC09EF" w:rsidRPr="00137D7A">
        <w:rPr>
          <w:rFonts w:cstheme="minorHAnsi"/>
          <w:sz w:val="22"/>
          <w:szCs w:val="22"/>
          <w:lang w:val="fr-CH"/>
        </w:rPr>
        <w:t xml:space="preserve">officielle </w:t>
      </w:r>
      <w:r w:rsidR="00434B29" w:rsidRPr="00137D7A">
        <w:rPr>
          <w:rFonts w:cs="Arial"/>
          <w:sz w:val="22"/>
          <w:szCs w:val="22"/>
          <w:lang w:val="fr-CH"/>
        </w:rPr>
        <w:t xml:space="preserve">en tant qu’association à but non lucratif au titre du droit grec, </w:t>
      </w:r>
      <w:r w:rsidRPr="00137D7A">
        <w:rPr>
          <w:rFonts w:cs="Arial"/>
          <w:sz w:val="22"/>
          <w:szCs w:val="22"/>
          <w:lang w:val="fr-CH"/>
        </w:rPr>
        <w:t>un peu après 2005</w:t>
      </w:r>
      <w:r w:rsidRPr="00137D7A">
        <w:rPr>
          <w:rStyle w:val="FootnoteReference"/>
          <w:rFonts w:cs="Arial"/>
          <w:sz w:val="22"/>
          <w:szCs w:val="22"/>
          <w:lang w:val="fr-CH"/>
        </w:rPr>
        <w:footnoteReference w:id="28"/>
      </w:r>
      <w:r w:rsidR="00434B29" w:rsidRPr="00137D7A">
        <w:rPr>
          <w:rFonts w:cs="Arial"/>
          <w:sz w:val="22"/>
          <w:szCs w:val="22"/>
          <w:lang w:val="fr-CH"/>
        </w:rPr>
        <w:t xml:space="preserve">, et du droit français, en 2014 (dans ce dernier cas, encore en vigueur). Ce statut, au titre du droit français, confère la personnalité juridique à son </w:t>
      </w:r>
      <w:r w:rsidR="00BD714A" w:rsidRPr="00137D7A">
        <w:rPr>
          <w:rFonts w:cs="Arial"/>
          <w:sz w:val="22"/>
          <w:szCs w:val="22"/>
          <w:lang w:val="fr-CH"/>
        </w:rPr>
        <w:t>s</w:t>
      </w:r>
      <w:r w:rsidR="00434B29" w:rsidRPr="00137D7A">
        <w:rPr>
          <w:rFonts w:cs="Arial"/>
          <w:sz w:val="22"/>
          <w:szCs w:val="22"/>
          <w:lang w:val="fr-CH"/>
        </w:rPr>
        <w:t>ecrétariat</w:t>
      </w:r>
      <w:r w:rsidR="00FC09EF" w:rsidRPr="00137D7A">
        <w:rPr>
          <w:rStyle w:val="FootnoteReference"/>
          <w:rFonts w:cs="Arial"/>
          <w:sz w:val="22"/>
          <w:szCs w:val="22"/>
          <w:lang w:val="fr-CH"/>
        </w:rPr>
        <w:footnoteReference w:id="29"/>
      </w:r>
      <w:r w:rsidR="00434B29" w:rsidRPr="00137D7A">
        <w:rPr>
          <w:rFonts w:cs="Arial"/>
          <w:sz w:val="22"/>
          <w:szCs w:val="22"/>
          <w:lang w:val="fr-CH"/>
        </w:rPr>
        <w:t>.</w:t>
      </w:r>
      <w:r w:rsidR="00FC09EF" w:rsidRPr="00137D7A">
        <w:rPr>
          <w:rFonts w:cs="Arial"/>
          <w:sz w:val="22"/>
          <w:szCs w:val="22"/>
          <w:lang w:val="fr-CH"/>
        </w:rPr>
        <w:t xml:space="preserve"> MedWet </w:t>
      </w:r>
      <w:r w:rsidR="00A935A5" w:rsidRPr="00137D7A">
        <w:rPr>
          <w:rFonts w:cs="Arial"/>
          <w:sz w:val="22"/>
          <w:szCs w:val="22"/>
          <w:lang w:val="fr-CH"/>
        </w:rPr>
        <w:t>elle-même</w:t>
      </w:r>
      <w:r w:rsidR="00FC09EF" w:rsidRPr="00137D7A">
        <w:rPr>
          <w:rFonts w:cs="Arial"/>
          <w:sz w:val="22"/>
          <w:szCs w:val="22"/>
          <w:lang w:val="fr-CH"/>
        </w:rPr>
        <w:t xml:space="preserve"> (</w:t>
      </w:r>
      <w:r w:rsidR="00A935A5" w:rsidRPr="00137D7A">
        <w:rPr>
          <w:rFonts w:cs="Arial"/>
          <w:sz w:val="22"/>
          <w:szCs w:val="22"/>
          <w:lang w:val="fr-CH"/>
        </w:rPr>
        <w:t xml:space="preserve">qui est séparée de son </w:t>
      </w:r>
      <w:r w:rsidR="00BD714A" w:rsidRPr="00137D7A">
        <w:rPr>
          <w:rFonts w:cs="Arial"/>
          <w:sz w:val="22"/>
          <w:szCs w:val="22"/>
          <w:lang w:val="fr-CH"/>
        </w:rPr>
        <w:t>s</w:t>
      </w:r>
      <w:r w:rsidR="00A935A5" w:rsidRPr="00137D7A">
        <w:rPr>
          <w:rFonts w:cs="Arial"/>
          <w:sz w:val="22"/>
          <w:szCs w:val="22"/>
          <w:lang w:val="fr-CH"/>
        </w:rPr>
        <w:t xml:space="preserve">ecrétariat) a été approuvée de manière continue comme fonctionnant dans le cadre de la </w:t>
      </w:r>
      <w:r w:rsidR="00FC09EF" w:rsidRPr="00137D7A">
        <w:rPr>
          <w:rFonts w:cs="Arial"/>
          <w:sz w:val="22"/>
          <w:szCs w:val="22"/>
          <w:lang w:val="fr-CH"/>
        </w:rPr>
        <w:t xml:space="preserve">Convention. </w:t>
      </w:r>
    </w:p>
    <w:p w14:paraId="0A1C94E3" w14:textId="77777777" w:rsidR="00FC09EF" w:rsidRPr="00137D7A" w:rsidRDefault="00FC09EF" w:rsidP="00AB312A">
      <w:pPr>
        <w:ind w:left="425" w:hanging="425"/>
        <w:rPr>
          <w:rFonts w:cs="Arial"/>
          <w:sz w:val="22"/>
          <w:szCs w:val="22"/>
          <w:lang w:val="fr-CH"/>
        </w:rPr>
      </w:pPr>
    </w:p>
    <w:p w14:paraId="058885AF" w14:textId="4203D299" w:rsidR="00FC09EF" w:rsidRPr="00137D7A" w:rsidRDefault="005E3173" w:rsidP="00AB312A">
      <w:pPr>
        <w:tabs>
          <w:tab w:val="left" w:pos="426"/>
        </w:tabs>
        <w:ind w:left="425" w:hanging="425"/>
        <w:rPr>
          <w:rFonts w:cs="Arial"/>
          <w:sz w:val="22"/>
          <w:szCs w:val="22"/>
          <w:lang w:val="fr-CH"/>
        </w:rPr>
      </w:pPr>
      <w:r w:rsidRPr="00137D7A">
        <w:rPr>
          <w:rFonts w:cs="Arial"/>
          <w:sz w:val="22"/>
          <w:szCs w:val="22"/>
          <w:lang w:val="fr-CH"/>
        </w:rPr>
        <w:t>32</w:t>
      </w:r>
      <w:r w:rsidR="00FC09EF" w:rsidRPr="00137D7A">
        <w:rPr>
          <w:rFonts w:cs="Arial"/>
          <w:sz w:val="22"/>
          <w:szCs w:val="22"/>
          <w:lang w:val="fr-CH"/>
        </w:rPr>
        <w:t>.</w:t>
      </w:r>
      <w:r w:rsidR="00FC09EF" w:rsidRPr="00137D7A">
        <w:rPr>
          <w:rFonts w:cs="Arial"/>
          <w:sz w:val="22"/>
          <w:szCs w:val="22"/>
          <w:lang w:val="fr-CH"/>
        </w:rPr>
        <w:tab/>
        <w:t>La deuxième, l’EAAFP</w:t>
      </w:r>
      <w:r w:rsidRPr="00137D7A">
        <w:rPr>
          <w:rFonts w:cs="Arial"/>
          <w:sz w:val="22"/>
          <w:szCs w:val="22"/>
          <w:lang w:val="fr-CH"/>
        </w:rPr>
        <w:t xml:space="preserve"> a établi un secrétariat en République de Corée en 2009. </w:t>
      </w:r>
      <w:r w:rsidR="00BD714A" w:rsidRPr="00137D7A">
        <w:rPr>
          <w:rFonts w:cs="Arial"/>
          <w:sz w:val="22"/>
          <w:szCs w:val="22"/>
          <w:lang w:val="fr-CH"/>
        </w:rPr>
        <w:t>Hé</w:t>
      </w:r>
      <w:r w:rsidR="00A935A5" w:rsidRPr="00137D7A">
        <w:rPr>
          <w:rFonts w:cs="Arial"/>
          <w:sz w:val="22"/>
          <w:szCs w:val="22"/>
          <w:lang w:val="fr-CH"/>
        </w:rPr>
        <w:t>bergé dans le cadre d’un mémorandum d’entente</w:t>
      </w:r>
      <w:r w:rsidR="00FC09EF" w:rsidRPr="00137D7A">
        <w:rPr>
          <w:rFonts w:cs="Arial"/>
          <w:sz w:val="22"/>
          <w:szCs w:val="22"/>
          <w:lang w:val="fr-CH"/>
        </w:rPr>
        <w:t xml:space="preserve"> (</w:t>
      </w:r>
      <w:r w:rsidR="00FC09EF" w:rsidRPr="00137D7A">
        <w:rPr>
          <w:rFonts w:cs="Arial"/>
          <w:b/>
          <w:sz w:val="22"/>
          <w:szCs w:val="22"/>
          <w:lang w:val="fr-CH"/>
        </w:rPr>
        <w:t>M</w:t>
      </w:r>
      <w:r w:rsidR="00BD714A" w:rsidRPr="00137D7A">
        <w:rPr>
          <w:rFonts w:cs="Arial"/>
          <w:b/>
          <w:sz w:val="22"/>
          <w:szCs w:val="22"/>
          <w:lang w:val="fr-CH"/>
        </w:rPr>
        <w:t>dE</w:t>
      </w:r>
      <w:r w:rsidR="00FC09EF" w:rsidRPr="00137D7A">
        <w:rPr>
          <w:rFonts w:cs="Arial"/>
          <w:sz w:val="22"/>
          <w:szCs w:val="22"/>
          <w:lang w:val="fr-CH"/>
        </w:rPr>
        <w:t xml:space="preserve">) </w:t>
      </w:r>
      <w:r w:rsidR="00A935A5" w:rsidRPr="00137D7A">
        <w:rPr>
          <w:rFonts w:cs="Arial"/>
          <w:sz w:val="22"/>
          <w:szCs w:val="22"/>
          <w:lang w:val="fr-CH"/>
        </w:rPr>
        <w:t>renouvelable avec le Gouvernement métropolitain d’</w:t>
      </w:r>
      <w:r w:rsidR="00FC09EF" w:rsidRPr="00137D7A">
        <w:rPr>
          <w:rFonts w:cs="Arial"/>
          <w:sz w:val="22"/>
          <w:szCs w:val="22"/>
          <w:lang w:val="fr-CH"/>
        </w:rPr>
        <w:t xml:space="preserve">Incheon </w:t>
      </w:r>
      <w:r w:rsidR="00A935A5" w:rsidRPr="00137D7A">
        <w:rPr>
          <w:rFonts w:cs="Arial"/>
          <w:sz w:val="22"/>
          <w:szCs w:val="22"/>
          <w:lang w:val="fr-CH"/>
        </w:rPr>
        <w:t>et le Ministère de l’environnement de la Corée</w:t>
      </w:r>
      <w:r w:rsidR="00FC09EF" w:rsidRPr="00137D7A">
        <w:rPr>
          <w:rStyle w:val="FootnoteReference"/>
          <w:rFonts w:cs="Arial"/>
          <w:sz w:val="22"/>
          <w:szCs w:val="22"/>
          <w:lang w:val="fr-CH"/>
        </w:rPr>
        <w:footnoteReference w:id="30"/>
      </w:r>
      <w:r w:rsidR="00BD714A" w:rsidRPr="00137D7A">
        <w:rPr>
          <w:rFonts w:cs="Arial"/>
          <w:sz w:val="22"/>
          <w:szCs w:val="22"/>
          <w:lang w:val="fr-CH"/>
        </w:rPr>
        <w:t>,</w:t>
      </w:r>
      <w:r w:rsidR="00A935A5" w:rsidRPr="00137D7A">
        <w:rPr>
          <w:rFonts w:cs="Arial"/>
          <w:sz w:val="22"/>
          <w:szCs w:val="22"/>
          <w:lang w:val="fr-CH"/>
        </w:rPr>
        <w:t xml:space="preserve"> il est enregistré en République de Corée comme « Entreprise à but non lucratif/Organisation gouvernementale »</w:t>
      </w:r>
      <w:r w:rsidR="00FC09EF" w:rsidRPr="00137D7A">
        <w:rPr>
          <w:rStyle w:val="FootnoteReference"/>
          <w:rFonts w:cs="Arial"/>
          <w:sz w:val="22"/>
          <w:szCs w:val="22"/>
          <w:lang w:val="fr-CH"/>
        </w:rPr>
        <w:footnoteReference w:id="31"/>
      </w:r>
      <w:r w:rsidR="00FC09EF" w:rsidRPr="00137D7A">
        <w:rPr>
          <w:rFonts w:cs="Arial"/>
          <w:sz w:val="22"/>
          <w:szCs w:val="22"/>
          <w:lang w:val="fr-CH"/>
        </w:rPr>
        <w:t xml:space="preserve"> </w:t>
      </w:r>
      <w:r w:rsidR="00A935A5" w:rsidRPr="00137D7A">
        <w:rPr>
          <w:rFonts w:cs="Arial"/>
          <w:sz w:val="22"/>
          <w:szCs w:val="22"/>
          <w:lang w:val="fr-CH"/>
        </w:rPr>
        <w:t>et fonctionne indépendamment de ses hôtes</w:t>
      </w:r>
      <w:r w:rsidR="00FC09EF" w:rsidRPr="00137D7A">
        <w:rPr>
          <w:rStyle w:val="FootnoteReference"/>
          <w:rFonts w:cs="Arial"/>
          <w:sz w:val="22"/>
          <w:szCs w:val="22"/>
          <w:lang w:val="fr-CH"/>
        </w:rPr>
        <w:footnoteReference w:id="32"/>
      </w:r>
      <w:r w:rsidR="00A935A5" w:rsidRPr="00137D7A">
        <w:rPr>
          <w:rFonts w:cs="Arial"/>
          <w:sz w:val="22"/>
          <w:szCs w:val="22"/>
          <w:lang w:val="fr-CH"/>
        </w:rPr>
        <w:t xml:space="preserve">. On ne sait pas clairement si le </w:t>
      </w:r>
      <w:r w:rsidR="00BD714A" w:rsidRPr="00137D7A">
        <w:rPr>
          <w:rFonts w:cs="Arial"/>
          <w:sz w:val="22"/>
          <w:szCs w:val="22"/>
          <w:lang w:val="fr-CH"/>
        </w:rPr>
        <w:t>s</w:t>
      </w:r>
      <w:r w:rsidR="00A935A5" w:rsidRPr="00137D7A">
        <w:rPr>
          <w:rFonts w:cs="Arial"/>
          <w:sz w:val="22"/>
          <w:szCs w:val="22"/>
          <w:lang w:val="fr-CH"/>
        </w:rPr>
        <w:t>ecrétariat de l’EAAFP est doté d’une personnalité juridique séparée au titre du droit coréen, ou dépend de la personnalité juridique d’un de ses hôtes gouvernementaux</w:t>
      </w:r>
      <w:r w:rsidR="00FC09EF" w:rsidRPr="00137D7A">
        <w:rPr>
          <w:rStyle w:val="FootnoteReference"/>
          <w:rFonts w:cs="Arial"/>
          <w:sz w:val="22"/>
          <w:szCs w:val="22"/>
          <w:lang w:val="fr-CH"/>
        </w:rPr>
        <w:footnoteReference w:id="33"/>
      </w:r>
      <w:r w:rsidR="00A935A5" w:rsidRPr="00137D7A">
        <w:rPr>
          <w:rFonts w:cs="Arial"/>
          <w:sz w:val="22"/>
          <w:szCs w:val="22"/>
          <w:lang w:val="fr-CH"/>
        </w:rPr>
        <w:t>.</w:t>
      </w:r>
      <w:r w:rsidR="00FC09EF" w:rsidRPr="00137D7A">
        <w:rPr>
          <w:rFonts w:cs="Arial"/>
          <w:sz w:val="22"/>
          <w:szCs w:val="22"/>
          <w:lang w:val="fr-CH"/>
        </w:rPr>
        <w:t xml:space="preserve"> </w:t>
      </w:r>
      <w:r w:rsidR="00A935A5" w:rsidRPr="00137D7A">
        <w:rPr>
          <w:rFonts w:cs="Arial"/>
          <w:sz w:val="22"/>
          <w:szCs w:val="22"/>
          <w:lang w:val="fr-CH"/>
        </w:rPr>
        <w:t xml:space="preserve">Dans ce cas, l’IRR elle-même (qui est séparée de son secrétariat) a été approuvée de manière continue comme fonctionnant dans le cadre de la </w:t>
      </w:r>
      <w:r w:rsidR="00FC09EF" w:rsidRPr="00137D7A">
        <w:rPr>
          <w:rFonts w:cs="Arial"/>
          <w:sz w:val="22"/>
          <w:szCs w:val="22"/>
          <w:lang w:val="fr-CH"/>
        </w:rPr>
        <w:t>Convention</w:t>
      </w:r>
      <w:r w:rsidR="00FC09EF" w:rsidRPr="00137D7A">
        <w:rPr>
          <w:rStyle w:val="FootnoteReference"/>
          <w:rFonts w:cs="Arial"/>
          <w:sz w:val="22"/>
          <w:szCs w:val="22"/>
          <w:lang w:val="fr-CH"/>
        </w:rPr>
        <w:footnoteReference w:id="34"/>
      </w:r>
      <w:r w:rsidR="00A935A5" w:rsidRPr="00137D7A">
        <w:rPr>
          <w:rFonts w:cs="Arial"/>
          <w:sz w:val="22"/>
          <w:szCs w:val="22"/>
          <w:lang w:val="fr-CH"/>
        </w:rPr>
        <w:t>.</w:t>
      </w:r>
    </w:p>
    <w:p w14:paraId="617D4D69" w14:textId="77777777" w:rsidR="00FC09EF" w:rsidRPr="00137D7A" w:rsidRDefault="00FC09EF" w:rsidP="00AB312A">
      <w:pPr>
        <w:ind w:left="425" w:hanging="425"/>
        <w:rPr>
          <w:rFonts w:cs="Arial"/>
          <w:sz w:val="22"/>
          <w:szCs w:val="22"/>
          <w:lang w:val="fr-CH"/>
        </w:rPr>
      </w:pPr>
    </w:p>
    <w:p w14:paraId="40162F07" w14:textId="08EAAD22" w:rsidR="00D75720" w:rsidRPr="00137D7A" w:rsidRDefault="00E3442D" w:rsidP="00AB312A">
      <w:pPr>
        <w:tabs>
          <w:tab w:val="left" w:pos="426"/>
        </w:tabs>
        <w:ind w:left="425" w:hanging="425"/>
        <w:rPr>
          <w:rFonts w:cs="Arial"/>
          <w:sz w:val="22"/>
          <w:szCs w:val="22"/>
          <w:lang w:val="fr-CH"/>
        </w:rPr>
      </w:pPr>
      <w:r w:rsidRPr="00137D7A">
        <w:rPr>
          <w:rFonts w:cs="Arial"/>
          <w:sz w:val="22"/>
          <w:szCs w:val="22"/>
          <w:lang w:val="fr-CH"/>
        </w:rPr>
        <w:t>3</w:t>
      </w:r>
      <w:r w:rsidR="005E3173" w:rsidRPr="00137D7A">
        <w:rPr>
          <w:rFonts w:cs="Arial"/>
          <w:sz w:val="22"/>
          <w:szCs w:val="22"/>
          <w:lang w:val="fr-CH"/>
        </w:rPr>
        <w:t>3</w:t>
      </w:r>
      <w:r w:rsidRPr="00137D7A">
        <w:rPr>
          <w:rFonts w:cs="Arial"/>
          <w:sz w:val="22"/>
          <w:szCs w:val="22"/>
          <w:lang w:val="fr-CH"/>
        </w:rPr>
        <w:t>.</w:t>
      </w:r>
      <w:r w:rsidRPr="00137D7A">
        <w:rPr>
          <w:rFonts w:cs="Arial"/>
          <w:sz w:val="22"/>
          <w:szCs w:val="22"/>
          <w:lang w:val="fr-CH"/>
        </w:rPr>
        <w:tab/>
      </w:r>
      <w:r w:rsidR="005E3173" w:rsidRPr="00137D7A">
        <w:rPr>
          <w:rFonts w:cs="Arial"/>
          <w:sz w:val="22"/>
          <w:szCs w:val="22"/>
          <w:lang w:val="fr-CH"/>
        </w:rPr>
        <w:t>On ne saurait dire clairement si</w:t>
      </w:r>
      <w:r w:rsidR="004C05EA" w:rsidRPr="00137D7A">
        <w:rPr>
          <w:rFonts w:cs="Arial"/>
          <w:sz w:val="22"/>
          <w:szCs w:val="22"/>
          <w:lang w:val="fr-CH"/>
        </w:rPr>
        <w:t xml:space="preserve"> la COP</w:t>
      </w:r>
      <w:r w:rsidR="005E3173" w:rsidRPr="00137D7A">
        <w:rPr>
          <w:rFonts w:cs="Arial"/>
          <w:sz w:val="22"/>
          <w:szCs w:val="22"/>
          <w:lang w:val="fr-CH"/>
        </w:rPr>
        <w:t>, en approuvant</w:t>
      </w:r>
      <w:r w:rsidR="004C05EA" w:rsidRPr="00137D7A">
        <w:rPr>
          <w:rFonts w:cs="Arial"/>
          <w:sz w:val="22"/>
          <w:szCs w:val="22"/>
          <w:lang w:val="fr-CH"/>
        </w:rPr>
        <w:t xml:space="preserve"> officiellement ces deux IRR comme fonctionnant dans le cadre de la Convention, </w:t>
      </w:r>
      <w:r w:rsidR="005E3173" w:rsidRPr="00137D7A">
        <w:rPr>
          <w:rFonts w:cs="Arial"/>
          <w:sz w:val="22"/>
          <w:szCs w:val="22"/>
          <w:lang w:val="fr-CH"/>
        </w:rPr>
        <w:t xml:space="preserve">a aussi approuvé implicitement </w:t>
      </w:r>
      <w:r w:rsidR="004C05EA" w:rsidRPr="00137D7A">
        <w:rPr>
          <w:rFonts w:cs="Arial"/>
          <w:sz w:val="22"/>
          <w:szCs w:val="22"/>
          <w:lang w:val="fr-CH"/>
        </w:rPr>
        <w:t>le statut juridique de leurs secrétariats respectifs</w:t>
      </w:r>
      <w:r w:rsidR="005E3173" w:rsidRPr="00137D7A">
        <w:rPr>
          <w:rFonts w:cs="Arial"/>
          <w:sz w:val="22"/>
          <w:szCs w:val="22"/>
          <w:lang w:val="fr-CH"/>
        </w:rPr>
        <w:t>. J’ajoute, en faisant ce commentaire, que MedWet a clairement indiqué dans son rapport à la COP9, que son ‘Unité de coordination’</w:t>
      </w:r>
      <w:r w:rsidR="00EC5BA6" w:rsidRPr="00137D7A">
        <w:rPr>
          <w:rFonts w:cs="Arial"/>
          <w:sz w:val="22"/>
          <w:szCs w:val="22"/>
          <w:lang w:val="fr-CH"/>
        </w:rPr>
        <w:t xml:space="preserve"> était sur le point d’obtenir un statut juridique officiel </w:t>
      </w:r>
      <w:r w:rsidR="00BD714A" w:rsidRPr="00137D7A">
        <w:rPr>
          <w:rFonts w:cs="Arial"/>
          <w:sz w:val="22"/>
          <w:szCs w:val="22"/>
          <w:lang w:val="fr-CH"/>
        </w:rPr>
        <w:t>en vertu</w:t>
      </w:r>
      <w:r w:rsidR="00EC5BA6" w:rsidRPr="00137D7A">
        <w:rPr>
          <w:rFonts w:cs="Arial"/>
          <w:sz w:val="22"/>
          <w:szCs w:val="22"/>
          <w:lang w:val="fr-CH"/>
        </w:rPr>
        <w:t xml:space="preserve"> du droit grec. Je note </w:t>
      </w:r>
      <w:r w:rsidR="00BD714A" w:rsidRPr="00137D7A">
        <w:rPr>
          <w:rFonts w:cs="Arial"/>
          <w:sz w:val="22"/>
          <w:szCs w:val="22"/>
          <w:lang w:val="fr-CH"/>
        </w:rPr>
        <w:t>aussi que</w:t>
      </w:r>
      <w:r w:rsidR="00EC5BA6" w:rsidRPr="00137D7A">
        <w:rPr>
          <w:rFonts w:cs="Arial"/>
          <w:sz w:val="22"/>
          <w:szCs w:val="22"/>
          <w:lang w:val="fr-CH"/>
        </w:rPr>
        <w:t xml:space="preserve"> dans la correspondance officielle échangée entre le Gouvernement français et le Secrétaire général de la Convention, datée du 27 juin 2013, le Gouvernement français indiquait qu’il ferait en sorte que le secrétariat de MedWet se voit octroyer un statut officiel au titre du droit français (comme ‘association de </w:t>
      </w:r>
      <w:r w:rsidR="00EC5BA6" w:rsidRPr="00137D7A">
        <w:rPr>
          <w:rFonts w:cs="Arial"/>
          <w:sz w:val="22"/>
          <w:szCs w:val="22"/>
          <w:lang w:val="fr-CH"/>
        </w:rPr>
        <w:lastRenderedPageBreak/>
        <w:t>droit français). Ainsi, dans les deux cas, le changement de statut juridique proposé a été communiqué à la Convention (quoique par des canaux différents dans chaque cas). Je n’ai pas été en mesure de déterminer si l’établissement du secrétariat de l’EAAFP en tant qu’</w:t>
      </w:r>
      <w:r w:rsidR="002E0973" w:rsidRPr="00137D7A">
        <w:rPr>
          <w:rFonts w:cs="Arial"/>
          <w:sz w:val="22"/>
          <w:szCs w:val="22"/>
          <w:lang w:val="fr-CH"/>
        </w:rPr>
        <w:t>entité</w:t>
      </w:r>
      <w:r w:rsidR="00EC5BA6" w:rsidRPr="00137D7A">
        <w:rPr>
          <w:rFonts w:cs="Arial"/>
          <w:sz w:val="22"/>
          <w:szCs w:val="22"/>
          <w:lang w:val="fr-CH"/>
        </w:rPr>
        <w:t xml:space="preserve"> juridique, en 2009, a été officiellement communiqué à la Convention via l’un des canaux disponibles, avant ou après le changement de statut.</w:t>
      </w:r>
      <w:r w:rsidR="00EC5BA6" w:rsidRPr="00137D7A">
        <w:rPr>
          <w:rStyle w:val="FootnoteReference"/>
          <w:rFonts w:cs="Arial"/>
          <w:sz w:val="22"/>
          <w:szCs w:val="22"/>
          <w:lang w:val="fr-CH"/>
        </w:rPr>
        <w:footnoteReference w:id="35"/>
      </w:r>
      <w:r w:rsidR="00EC5BA6" w:rsidRPr="00137D7A">
        <w:rPr>
          <w:rFonts w:cs="Arial"/>
          <w:sz w:val="22"/>
          <w:szCs w:val="22"/>
          <w:lang w:val="fr-CH"/>
        </w:rPr>
        <w:t xml:space="preserve"> </w:t>
      </w:r>
    </w:p>
    <w:p w14:paraId="3FFD1235" w14:textId="77777777" w:rsidR="00D75720" w:rsidRPr="00137D7A" w:rsidRDefault="00D75720" w:rsidP="00AB312A">
      <w:pPr>
        <w:tabs>
          <w:tab w:val="left" w:pos="426"/>
        </w:tabs>
        <w:ind w:left="425" w:hanging="425"/>
        <w:rPr>
          <w:rFonts w:cs="Arial"/>
          <w:sz w:val="22"/>
          <w:szCs w:val="22"/>
          <w:lang w:val="fr-CH"/>
        </w:rPr>
      </w:pPr>
    </w:p>
    <w:p w14:paraId="26A66369" w14:textId="3E6447F6" w:rsidR="00C70947" w:rsidRPr="00137D7A" w:rsidRDefault="00D75720" w:rsidP="00AB312A">
      <w:pPr>
        <w:tabs>
          <w:tab w:val="left" w:pos="426"/>
        </w:tabs>
        <w:ind w:left="425" w:hanging="425"/>
        <w:rPr>
          <w:rFonts w:cs="Arial"/>
          <w:sz w:val="22"/>
          <w:szCs w:val="22"/>
          <w:lang w:val="fr-CH"/>
        </w:rPr>
      </w:pPr>
      <w:r w:rsidRPr="00137D7A">
        <w:rPr>
          <w:rFonts w:cs="Arial"/>
          <w:sz w:val="22"/>
          <w:szCs w:val="22"/>
          <w:lang w:val="fr-CH"/>
        </w:rPr>
        <w:t>34.</w:t>
      </w:r>
      <w:r w:rsidRPr="00137D7A">
        <w:rPr>
          <w:rFonts w:cs="Arial"/>
          <w:sz w:val="22"/>
          <w:szCs w:val="22"/>
          <w:lang w:val="fr-CH"/>
        </w:rPr>
        <w:tab/>
        <w:t>Il se peut que les Parties contractantes n’aient pas eu conscience qu’elles approuvaient un secrétariat séparé</w:t>
      </w:r>
      <w:r w:rsidR="002E0973" w:rsidRPr="00137D7A">
        <w:rPr>
          <w:rFonts w:cs="Arial"/>
          <w:sz w:val="22"/>
          <w:szCs w:val="22"/>
          <w:lang w:val="fr-CH"/>
        </w:rPr>
        <w:t>,</w:t>
      </w:r>
      <w:r w:rsidRPr="00137D7A">
        <w:rPr>
          <w:rFonts w:cs="Arial"/>
          <w:sz w:val="22"/>
          <w:szCs w:val="22"/>
          <w:lang w:val="fr-CH"/>
        </w:rPr>
        <w:t xml:space="preserve"> doté de la personnalité juridique. Une fois encore, la signification juridique de cette situation n’est pas totalement claire (d’autant plus qu’il n’y a pas d’interdiction explicite pour les IRR d’établir un secrétariat ayant une personnalité juridique). </w:t>
      </w:r>
      <w:r w:rsidR="00C70947" w:rsidRPr="00137D7A">
        <w:rPr>
          <w:rFonts w:cs="Arial"/>
          <w:sz w:val="22"/>
          <w:szCs w:val="22"/>
          <w:lang w:val="fr-CH"/>
        </w:rPr>
        <w:t>Elle souligne</w:t>
      </w:r>
      <w:r w:rsidR="004C05EA" w:rsidRPr="00137D7A">
        <w:rPr>
          <w:rFonts w:cs="Arial"/>
          <w:sz w:val="22"/>
          <w:szCs w:val="22"/>
          <w:lang w:val="fr-CH"/>
        </w:rPr>
        <w:t xml:space="preserve"> un manque de clarté </w:t>
      </w:r>
      <w:r w:rsidR="00C70947" w:rsidRPr="00137D7A">
        <w:rPr>
          <w:rFonts w:cs="Arial"/>
          <w:sz w:val="22"/>
          <w:szCs w:val="22"/>
          <w:lang w:val="fr-CH"/>
        </w:rPr>
        <w:t>concernant ce</w:t>
      </w:r>
      <w:r w:rsidRPr="00137D7A">
        <w:rPr>
          <w:rFonts w:cs="Arial"/>
          <w:sz w:val="22"/>
          <w:szCs w:val="22"/>
          <w:lang w:val="fr-CH"/>
        </w:rPr>
        <w:t xml:space="preserve"> que les Parties contractantes </w:t>
      </w:r>
      <w:r w:rsidR="00137D7A" w:rsidRPr="00137D7A">
        <w:rPr>
          <w:rFonts w:cs="Arial"/>
          <w:sz w:val="22"/>
          <w:szCs w:val="22"/>
          <w:lang w:val="fr-CH"/>
        </w:rPr>
        <w:t>ont</w:t>
      </w:r>
      <w:r w:rsidRPr="00137D7A">
        <w:rPr>
          <w:rFonts w:cs="Arial"/>
          <w:sz w:val="22"/>
          <w:szCs w:val="22"/>
          <w:lang w:val="fr-CH"/>
        </w:rPr>
        <w:t xml:space="preserve"> exactement</w:t>
      </w:r>
      <w:r w:rsidR="00137D7A" w:rsidRPr="00137D7A">
        <w:rPr>
          <w:rFonts w:cs="Arial"/>
          <w:sz w:val="22"/>
          <w:szCs w:val="22"/>
          <w:lang w:val="fr-CH"/>
        </w:rPr>
        <w:t xml:space="preserve"> approuvé</w:t>
      </w:r>
      <w:r w:rsidRPr="00137D7A">
        <w:rPr>
          <w:rFonts w:cs="Arial"/>
          <w:sz w:val="22"/>
          <w:szCs w:val="22"/>
          <w:lang w:val="fr-CH"/>
        </w:rPr>
        <w:t xml:space="preserve"> (les Parties contractantes pourraient souhaiter débattre</w:t>
      </w:r>
      <w:r w:rsidR="00C70947" w:rsidRPr="00137D7A">
        <w:rPr>
          <w:rFonts w:cs="Arial"/>
          <w:sz w:val="22"/>
          <w:szCs w:val="22"/>
          <w:lang w:val="fr-CH"/>
        </w:rPr>
        <w:t xml:space="preserve"> de la marche à suivre sur ce point</w:t>
      </w:r>
      <w:r w:rsidRPr="00137D7A">
        <w:rPr>
          <w:rFonts w:cs="Arial"/>
          <w:sz w:val="22"/>
          <w:szCs w:val="22"/>
          <w:lang w:val="fr-CH"/>
        </w:rPr>
        <w:t>)</w:t>
      </w:r>
      <w:r w:rsidR="004C05EA" w:rsidRPr="00137D7A">
        <w:rPr>
          <w:rFonts w:cs="Arial"/>
          <w:sz w:val="22"/>
          <w:szCs w:val="22"/>
          <w:lang w:val="fr-CH"/>
        </w:rPr>
        <w:t>.</w:t>
      </w:r>
    </w:p>
    <w:p w14:paraId="3BC73B40" w14:textId="77777777" w:rsidR="00C70947" w:rsidRPr="00137D7A" w:rsidRDefault="00C70947" w:rsidP="00AB312A">
      <w:pPr>
        <w:tabs>
          <w:tab w:val="left" w:pos="426"/>
        </w:tabs>
        <w:ind w:left="425" w:hanging="425"/>
        <w:rPr>
          <w:rFonts w:cs="Arial"/>
          <w:sz w:val="22"/>
          <w:szCs w:val="22"/>
          <w:lang w:val="fr-CH"/>
        </w:rPr>
      </w:pPr>
    </w:p>
    <w:p w14:paraId="1F0F8FE3" w14:textId="1A919026" w:rsidR="00E3442D" w:rsidRPr="00137D7A" w:rsidRDefault="00C70947" w:rsidP="00AB312A">
      <w:pPr>
        <w:tabs>
          <w:tab w:val="left" w:pos="426"/>
        </w:tabs>
        <w:ind w:left="425" w:hanging="425"/>
        <w:rPr>
          <w:rFonts w:cs="Arial"/>
          <w:sz w:val="22"/>
          <w:szCs w:val="22"/>
        </w:rPr>
      </w:pPr>
      <w:r w:rsidRPr="00137D7A">
        <w:rPr>
          <w:rFonts w:cs="Arial"/>
          <w:sz w:val="22"/>
          <w:szCs w:val="22"/>
          <w:lang w:val="fr-CH"/>
        </w:rPr>
        <w:t>35.</w:t>
      </w:r>
      <w:r w:rsidRPr="00137D7A">
        <w:rPr>
          <w:rFonts w:cs="Arial"/>
          <w:sz w:val="22"/>
          <w:szCs w:val="22"/>
          <w:lang w:val="fr-CH"/>
        </w:rPr>
        <w:tab/>
      </w:r>
      <w:r w:rsidR="004C05EA" w:rsidRPr="00137D7A">
        <w:rPr>
          <w:rFonts w:cs="Arial"/>
          <w:sz w:val="22"/>
          <w:szCs w:val="22"/>
          <w:lang w:val="fr-CH"/>
        </w:rPr>
        <w:t>Dans tous les cas, les secrétariats doivent</w:t>
      </w:r>
      <w:r w:rsidR="00BE05DB" w:rsidRPr="00137D7A">
        <w:rPr>
          <w:rFonts w:cs="Arial"/>
          <w:sz w:val="22"/>
          <w:szCs w:val="22"/>
          <w:lang w:val="fr-CH"/>
        </w:rPr>
        <w:t>,</w:t>
      </w:r>
      <w:r w:rsidR="004C05EA" w:rsidRPr="00137D7A">
        <w:rPr>
          <w:rFonts w:cs="Arial"/>
          <w:sz w:val="22"/>
          <w:szCs w:val="22"/>
          <w:lang w:val="fr-CH"/>
        </w:rPr>
        <w:t xml:space="preserve"> en dernier </w:t>
      </w:r>
      <w:r w:rsidR="00BE05DB" w:rsidRPr="00137D7A">
        <w:rPr>
          <w:rFonts w:cs="Arial"/>
          <w:sz w:val="22"/>
          <w:szCs w:val="22"/>
          <w:lang w:val="fr-CH"/>
        </w:rPr>
        <w:t>ressort,</w:t>
      </w:r>
      <w:r w:rsidR="004C05EA" w:rsidRPr="00137D7A">
        <w:rPr>
          <w:rFonts w:cs="Arial"/>
          <w:sz w:val="22"/>
          <w:szCs w:val="22"/>
          <w:lang w:val="fr-CH"/>
        </w:rPr>
        <w:t xml:space="preserve"> rendre compte à leurs organes de gouvernance et doivent fonctionner </w:t>
      </w:r>
      <w:r w:rsidR="00BE05DB" w:rsidRPr="00137D7A">
        <w:rPr>
          <w:rFonts w:cs="Arial"/>
          <w:sz w:val="22"/>
          <w:szCs w:val="22"/>
          <w:lang w:val="fr-CH"/>
        </w:rPr>
        <w:t>en vertu</w:t>
      </w:r>
      <w:r w:rsidR="004C05EA" w:rsidRPr="00137D7A">
        <w:rPr>
          <w:rFonts w:cs="Arial"/>
          <w:sz w:val="22"/>
          <w:szCs w:val="22"/>
          <w:lang w:val="fr-CH"/>
        </w:rPr>
        <w:t xml:space="preserve"> du droit et des politiques nationaux pertinents et de tout autre accord juridiquement contraignant.</w:t>
      </w:r>
      <w:r w:rsidRPr="00137D7A">
        <w:rPr>
          <w:rFonts w:cs="Arial"/>
          <w:sz w:val="22"/>
          <w:szCs w:val="22"/>
        </w:rPr>
        <w:t xml:space="preserve"> D’ailleurs, le cahier des charges de MedWet indique que l’IRR doit fonctionner dans le cadre de la Convention et des Résolutions de la Conférence des Parties et Décisions du Comité permanent pertinentes.</w:t>
      </w:r>
      <w:r w:rsidRPr="00137D7A">
        <w:rPr>
          <w:rStyle w:val="FootnoteReference"/>
          <w:rFonts w:cs="Arial"/>
          <w:sz w:val="22"/>
          <w:szCs w:val="22"/>
          <w:lang w:val="en-AU"/>
        </w:rPr>
        <w:footnoteReference w:id="36"/>
      </w:r>
      <w:r w:rsidRPr="00137D7A">
        <w:rPr>
          <w:rFonts w:cs="Arial"/>
          <w:sz w:val="22"/>
          <w:szCs w:val="22"/>
        </w:rPr>
        <w:t xml:space="preserve"> Le cahier des charges du secrétariat de l’EAAFP ne fait référence à aucune obligation vis-à-vis de Ramsar,</w:t>
      </w:r>
      <w:r w:rsidRPr="00137D7A">
        <w:rPr>
          <w:rStyle w:val="FootnoteReference"/>
          <w:rFonts w:cs="Arial"/>
          <w:sz w:val="22"/>
          <w:szCs w:val="22"/>
          <w:lang w:val="en-AU"/>
        </w:rPr>
        <w:footnoteReference w:id="37"/>
      </w:r>
      <w:r w:rsidRPr="00137D7A">
        <w:rPr>
          <w:rFonts w:cs="Arial"/>
          <w:sz w:val="22"/>
          <w:szCs w:val="22"/>
        </w:rPr>
        <w:t xml:space="preserve"> </w:t>
      </w:r>
      <w:r w:rsidR="002E0973" w:rsidRPr="00137D7A">
        <w:rPr>
          <w:rFonts w:cs="Arial"/>
          <w:sz w:val="22"/>
          <w:szCs w:val="22"/>
        </w:rPr>
        <w:t>mais</w:t>
      </w:r>
      <w:r w:rsidRPr="00137D7A">
        <w:rPr>
          <w:rFonts w:cs="Arial"/>
          <w:sz w:val="22"/>
          <w:szCs w:val="22"/>
        </w:rPr>
        <w:t xml:space="preserve"> rien ne suggère qu’il fonctionne en dehors du cadre de la Convention</w:t>
      </w:r>
      <w:r w:rsidR="002E0973" w:rsidRPr="00137D7A">
        <w:rPr>
          <w:rFonts w:cs="Arial"/>
          <w:sz w:val="22"/>
          <w:szCs w:val="22"/>
        </w:rPr>
        <w:t>.</w:t>
      </w:r>
      <w:r w:rsidR="004C05EA" w:rsidRPr="00137D7A">
        <w:rPr>
          <w:rFonts w:cs="Arial"/>
          <w:sz w:val="22"/>
          <w:szCs w:val="22"/>
        </w:rPr>
        <w:t xml:space="preserve"> </w:t>
      </w:r>
    </w:p>
    <w:p w14:paraId="330FA9AB" w14:textId="0D92F00D" w:rsidR="00FC09EF" w:rsidRPr="00137D7A" w:rsidRDefault="00FC09EF" w:rsidP="00AB312A">
      <w:pPr>
        <w:pStyle w:val="ListParagraph"/>
        <w:tabs>
          <w:tab w:val="left" w:pos="426"/>
        </w:tabs>
        <w:ind w:left="425" w:hanging="425"/>
        <w:rPr>
          <w:rFonts w:cs="Arial"/>
          <w:sz w:val="22"/>
          <w:szCs w:val="22"/>
        </w:rPr>
      </w:pPr>
    </w:p>
    <w:p w14:paraId="7AECD36B" w14:textId="5909ACA5" w:rsidR="004A2515" w:rsidRPr="00137D7A" w:rsidRDefault="00E3442D" w:rsidP="00AB312A">
      <w:pPr>
        <w:ind w:left="425" w:hanging="425"/>
        <w:rPr>
          <w:rFonts w:cstheme="minorHAnsi"/>
          <w:sz w:val="22"/>
          <w:szCs w:val="22"/>
        </w:rPr>
      </w:pPr>
      <w:r w:rsidRPr="00137D7A">
        <w:rPr>
          <w:rFonts w:cstheme="minorHAnsi"/>
          <w:sz w:val="22"/>
          <w:szCs w:val="22"/>
        </w:rPr>
        <w:t>3</w:t>
      </w:r>
      <w:r w:rsidR="00C70947" w:rsidRPr="00137D7A">
        <w:rPr>
          <w:rFonts w:cstheme="minorHAnsi"/>
          <w:sz w:val="22"/>
          <w:szCs w:val="22"/>
        </w:rPr>
        <w:t>6</w:t>
      </w:r>
      <w:r w:rsidRPr="00137D7A">
        <w:rPr>
          <w:rFonts w:cstheme="minorHAnsi"/>
          <w:sz w:val="22"/>
          <w:szCs w:val="22"/>
        </w:rPr>
        <w:t>.</w:t>
      </w:r>
      <w:r w:rsidRPr="00137D7A">
        <w:rPr>
          <w:rFonts w:cstheme="minorHAnsi"/>
          <w:sz w:val="22"/>
          <w:szCs w:val="22"/>
        </w:rPr>
        <w:tab/>
        <w:t xml:space="preserve">Enfin, </w:t>
      </w:r>
      <w:r w:rsidR="004A2515" w:rsidRPr="00137D7A">
        <w:rPr>
          <w:rFonts w:cstheme="minorHAnsi"/>
          <w:bCs/>
          <w:sz w:val="22"/>
          <w:szCs w:val="22"/>
        </w:rPr>
        <w:t>CREHO</w:t>
      </w:r>
      <w:r w:rsidR="004A2515" w:rsidRPr="00137D7A">
        <w:rPr>
          <w:rFonts w:cstheme="minorHAnsi"/>
          <w:sz w:val="22"/>
          <w:szCs w:val="22"/>
        </w:rPr>
        <w:t xml:space="preserve"> est reconnu comme organisation internationale (et est doté de la pleine personnalité juridique) en vertu de la loi du Panama</w:t>
      </w:r>
      <w:r w:rsidR="00AD55D1" w:rsidRPr="00137D7A">
        <w:rPr>
          <w:rFonts w:cstheme="minorHAnsi"/>
          <w:sz w:val="22"/>
          <w:szCs w:val="22"/>
        </w:rPr>
        <w:t xml:space="preserve"> en vigueur</w:t>
      </w:r>
      <w:r w:rsidR="00AD55D1" w:rsidRPr="00137D7A">
        <w:rPr>
          <w:vertAlign w:val="superscript"/>
        </w:rPr>
        <w:footnoteReference w:id="38"/>
      </w:r>
      <w:r w:rsidR="004A2515" w:rsidRPr="00137D7A">
        <w:rPr>
          <w:rFonts w:cstheme="minorHAnsi"/>
          <w:sz w:val="22"/>
          <w:szCs w:val="22"/>
        </w:rPr>
        <w:t xml:space="preserve">. Là encore, </w:t>
      </w:r>
      <w:r w:rsidR="00964E7E" w:rsidRPr="00137D7A">
        <w:rPr>
          <w:rFonts w:cstheme="minorHAnsi"/>
          <w:sz w:val="22"/>
          <w:szCs w:val="22"/>
        </w:rPr>
        <w:t xml:space="preserve">on peut argumenter que </w:t>
      </w:r>
      <w:r w:rsidR="004A2515" w:rsidRPr="00137D7A">
        <w:rPr>
          <w:rFonts w:cstheme="minorHAnsi"/>
          <w:sz w:val="22"/>
          <w:szCs w:val="22"/>
        </w:rPr>
        <w:t>l</w:t>
      </w:r>
      <w:r w:rsidR="00AD55D1" w:rsidRPr="00137D7A">
        <w:rPr>
          <w:rFonts w:cstheme="minorHAnsi"/>
          <w:sz w:val="22"/>
          <w:szCs w:val="22"/>
        </w:rPr>
        <w:t>e maintien de l</w:t>
      </w:r>
      <w:r w:rsidR="00012E7F" w:rsidRPr="00137D7A">
        <w:rPr>
          <w:rFonts w:cstheme="minorHAnsi"/>
          <w:sz w:val="22"/>
          <w:szCs w:val="22"/>
        </w:rPr>
        <w:t>’</w:t>
      </w:r>
      <w:r w:rsidR="004A2515" w:rsidRPr="00137D7A">
        <w:rPr>
          <w:rFonts w:cstheme="minorHAnsi"/>
          <w:sz w:val="22"/>
          <w:szCs w:val="22"/>
        </w:rPr>
        <w:t>approbation permanente de cette IRR équivaut à avaliser</w:t>
      </w:r>
      <w:r w:rsidR="00964E7E" w:rsidRPr="00137D7A">
        <w:rPr>
          <w:rFonts w:cstheme="minorHAnsi"/>
          <w:sz w:val="22"/>
          <w:szCs w:val="22"/>
        </w:rPr>
        <w:t xml:space="preserve"> implicitement</w:t>
      </w:r>
      <w:r w:rsidR="004A2515" w:rsidRPr="00137D7A">
        <w:rPr>
          <w:rFonts w:cstheme="minorHAnsi"/>
          <w:sz w:val="22"/>
          <w:szCs w:val="22"/>
        </w:rPr>
        <w:t xml:space="preserve"> ce</w:t>
      </w:r>
      <w:r w:rsidR="00BF4DFA" w:rsidRPr="00137D7A">
        <w:rPr>
          <w:rFonts w:cstheme="minorHAnsi"/>
          <w:sz w:val="22"/>
          <w:szCs w:val="22"/>
        </w:rPr>
        <w:t xml:space="preserve">tte structure et la personnalité juridique qu’elle </w:t>
      </w:r>
      <w:r w:rsidR="00964E7E" w:rsidRPr="00137D7A">
        <w:rPr>
          <w:rFonts w:cstheme="minorHAnsi"/>
          <w:sz w:val="22"/>
          <w:szCs w:val="22"/>
        </w:rPr>
        <w:t xml:space="preserve">lui </w:t>
      </w:r>
      <w:r w:rsidR="00BF4DFA" w:rsidRPr="00137D7A">
        <w:rPr>
          <w:rFonts w:cstheme="minorHAnsi"/>
          <w:sz w:val="22"/>
          <w:szCs w:val="22"/>
        </w:rPr>
        <w:t>confère</w:t>
      </w:r>
      <w:r w:rsidR="004A2515" w:rsidRPr="00137D7A">
        <w:rPr>
          <w:rFonts w:cstheme="minorHAnsi"/>
          <w:sz w:val="22"/>
          <w:szCs w:val="22"/>
        </w:rPr>
        <w:t>.</w:t>
      </w:r>
      <w:r w:rsidR="00673679" w:rsidRPr="00137D7A">
        <w:rPr>
          <w:rFonts w:cstheme="minorHAnsi"/>
          <w:sz w:val="22"/>
          <w:szCs w:val="22"/>
        </w:rPr>
        <w:t xml:space="preserve"> À ce propos – et n’ayant pas reçu d’instructions concernant le fait de savoir si toutes les Parties contractantes avaient conscience de ce changement de statut avant d’approuver officiellement CREHO – je note que le rapport annuel pour 2015-2016 (soumis en 2015) fait référence au ‘[n]uevo estatus de Misión Internacional del CREHO.’</w:t>
      </w:r>
      <w:r w:rsidR="00673679" w:rsidRPr="00137D7A">
        <w:rPr>
          <w:rFonts w:cstheme="minorHAnsi"/>
          <w:sz w:val="22"/>
          <w:szCs w:val="22"/>
          <w:vertAlign w:val="superscript"/>
          <w:lang w:val="en-US"/>
        </w:rPr>
        <w:footnoteReference w:id="39"/>
      </w:r>
      <w:r w:rsidR="004A2515" w:rsidRPr="00137D7A">
        <w:rPr>
          <w:rFonts w:cstheme="minorHAnsi"/>
          <w:sz w:val="22"/>
          <w:szCs w:val="22"/>
        </w:rPr>
        <w:t xml:space="preserve"> </w:t>
      </w:r>
    </w:p>
    <w:p w14:paraId="6A77A8F4" w14:textId="77777777" w:rsidR="004A2515" w:rsidRPr="00137D7A" w:rsidRDefault="004A2515" w:rsidP="00AB312A">
      <w:pPr>
        <w:ind w:left="425" w:hanging="425"/>
        <w:rPr>
          <w:rFonts w:cstheme="minorHAnsi"/>
          <w:sz w:val="22"/>
          <w:szCs w:val="22"/>
        </w:rPr>
      </w:pPr>
    </w:p>
    <w:p w14:paraId="0B9986DD" w14:textId="5D7275F5" w:rsidR="004A2515" w:rsidRPr="00AB312A" w:rsidRDefault="004A2515" w:rsidP="00AB312A">
      <w:pPr>
        <w:ind w:left="425" w:hanging="425"/>
        <w:rPr>
          <w:rFonts w:cstheme="minorHAnsi"/>
          <w:sz w:val="22"/>
          <w:szCs w:val="22"/>
        </w:rPr>
      </w:pPr>
      <w:r w:rsidRPr="00AB312A">
        <w:rPr>
          <w:rFonts w:cstheme="minorHAnsi"/>
          <w:sz w:val="22"/>
          <w:szCs w:val="22"/>
        </w:rPr>
        <w:t>3</w:t>
      </w:r>
      <w:r w:rsidR="00673679">
        <w:rPr>
          <w:rFonts w:cstheme="minorHAnsi"/>
          <w:sz w:val="22"/>
          <w:szCs w:val="22"/>
        </w:rPr>
        <w:t>7</w:t>
      </w:r>
      <w:r w:rsidRPr="00AB312A">
        <w:rPr>
          <w:rFonts w:cstheme="minorHAnsi"/>
          <w:sz w:val="22"/>
          <w:szCs w:val="22"/>
        </w:rPr>
        <w:t>.</w:t>
      </w:r>
      <w:r w:rsidRPr="00AB312A">
        <w:rPr>
          <w:rFonts w:cstheme="minorHAnsi"/>
          <w:sz w:val="22"/>
          <w:szCs w:val="22"/>
        </w:rPr>
        <w:tab/>
        <w:t>Je n</w:t>
      </w:r>
      <w:r w:rsidR="00012E7F" w:rsidRPr="00AB312A">
        <w:rPr>
          <w:rFonts w:cstheme="minorHAnsi"/>
          <w:sz w:val="22"/>
          <w:szCs w:val="22"/>
        </w:rPr>
        <w:t>’</w:t>
      </w:r>
      <w:r w:rsidRPr="00AB312A">
        <w:rPr>
          <w:rFonts w:cstheme="minorHAnsi"/>
          <w:sz w:val="22"/>
          <w:szCs w:val="22"/>
        </w:rPr>
        <w:t>ai pas reçu d</w:t>
      </w:r>
      <w:r w:rsidR="00012E7F" w:rsidRPr="00AB312A">
        <w:rPr>
          <w:rFonts w:cstheme="minorHAnsi"/>
          <w:sz w:val="22"/>
          <w:szCs w:val="22"/>
        </w:rPr>
        <w:t>’</w:t>
      </w:r>
      <w:r w:rsidRPr="00AB312A">
        <w:rPr>
          <w:rFonts w:cstheme="minorHAnsi"/>
          <w:sz w:val="22"/>
          <w:szCs w:val="22"/>
        </w:rPr>
        <w:t xml:space="preserve">autres instructions concernant le statut juridique spécifique </w:t>
      </w:r>
      <w:r w:rsidR="006F4560" w:rsidRPr="00AB312A">
        <w:rPr>
          <w:rFonts w:cstheme="minorHAnsi"/>
          <w:sz w:val="22"/>
          <w:szCs w:val="22"/>
        </w:rPr>
        <w:t>des autres</w:t>
      </w:r>
      <w:r w:rsidRPr="00AB312A">
        <w:rPr>
          <w:rFonts w:cstheme="minorHAnsi"/>
          <w:sz w:val="22"/>
          <w:szCs w:val="22"/>
        </w:rPr>
        <w:t xml:space="preserve"> IRR en vertu </w:t>
      </w:r>
      <w:r w:rsidR="006F4560" w:rsidRPr="00AB312A">
        <w:rPr>
          <w:rFonts w:cstheme="minorHAnsi"/>
          <w:sz w:val="22"/>
          <w:szCs w:val="22"/>
        </w:rPr>
        <w:t>de la législation</w:t>
      </w:r>
      <w:r w:rsidRPr="00AB312A">
        <w:rPr>
          <w:rFonts w:cstheme="minorHAnsi"/>
          <w:sz w:val="22"/>
          <w:szCs w:val="22"/>
        </w:rPr>
        <w:t xml:space="preserve"> national</w:t>
      </w:r>
      <w:r w:rsidR="006F4560" w:rsidRPr="00AB312A">
        <w:rPr>
          <w:rFonts w:cstheme="minorHAnsi"/>
          <w:sz w:val="22"/>
          <w:szCs w:val="22"/>
        </w:rPr>
        <w:t>e</w:t>
      </w:r>
      <w:r w:rsidRPr="00AB312A">
        <w:rPr>
          <w:rFonts w:cstheme="minorHAnsi"/>
          <w:sz w:val="22"/>
          <w:szCs w:val="22"/>
        </w:rPr>
        <w:t xml:space="preserve"> applicable. J</w:t>
      </w:r>
      <w:r w:rsidR="00012E7F" w:rsidRPr="00AB312A">
        <w:rPr>
          <w:rFonts w:cstheme="minorHAnsi"/>
          <w:sz w:val="22"/>
          <w:szCs w:val="22"/>
        </w:rPr>
        <w:t>’</w:t>
      </w:r>
      <w:r w:rsidRPr="00AB312A">
        <w:rPr>
          <w:rFonts w:cstheme="minorHAnsi"/>
          <w:sz w:val="22"/>
          <w:szCs w:val="22"/>
        </w:rPr>
        <w:t xml:space="preserve">ai donc </w:t>
      </w:r>
      <w:r w:rsidR="00BF4DFA" w:rsidRPr="00AB312A">
        <w:rPr>
          <w:rFonts w:cstheme="minorHAnsi"/>
          <w:sz w:val="22"/>
          <w:szCs w:val="22"/>
        </w:rPr>
        <w:t>présumé</w:t>
      </w:r>
      <w:r w:rsidRPr="00AB312A">
        <w:rPr>
          <w:rFonts w:cstheme="minorHAnsi"/>
          <w:sz w:val="22"/>
          <w:szCs w:val="22"/>
        </w:rPr>
        <w:t xml:space="preserve"> qu</w:t>
      </w:r>
      <w:r w:rsidR="00012E7F" w:rsidRPr="00AB312A">
        <w:rPr>
          <w:rFonts w:cstheme="minorHAnsi"/>
          <w:sz w:val="22"/>
          <w:szCs w:val="22"/>
        </w:rPr>
        <w:t>’</w:t>
      </w:r>
      <w:r w:rsidRPr="00AB312A">
        <w:rPr>
          <w:rFonts w:cstheme="minorHAnsi"/>
          <w:sz w:val="22"/>
          <w:szCs w:val="22"/>
        </w:rPr>
        <w:t>elles n</w:t>
      </w:r>
      <w:r w:rsidR="00012E7F" w:rsidRPr="00AB312A">
        <w:rPr>
          <w:rFonts w:cstheme="minorHAnsi"/>
          <w:sz w:val="22"/>
          <w:szCs w:val="22"/>
        </w:rPr>
        <w:t>’</w:t>
      </w:r>
      <w:r w:rsidR="00BF4DFA" w:rsidRPr="00AB312A">
        <w:rPr>
          <w:rFonts w:cstheme="minorHAnsi"/>
          <w:sz w:val="22"/>
          <w:szCs w:val="22"/>
        </w:rPr>
        <w:t>avaient</w:t>
      </w:r>
      <w:r w:rsidRPr="00AB312A">
        <w:rPr>
          <w:rFonts w:cstheme="minorHAnsi"/>
          <w:sz w:val="22"/>
          <w:szCs w:val="22"/>
        </w:rPr>
        <w:t xml:space="preserve"> pas acquis officiellement de structure juridique ni de structure d</w:t>
      </w:r>
      <w:r w:rsidR="00012E7F" w:rsidRPr="00AB312A">
        <w:rPr>
          <w:rFonts w:cstheme="minorHAnsi"/>
          <w:sz w:val="22"/>
          <w:szCs w:val="22"/>
        </w:rPr>
        <w:t>’</w:t>
      </w:r>
      <w:r w:rsidRPr="00AB312A">
        <w:rPr>
          <w:rFonts w:cstheme="minorHAnsi"/>
          <w:sz w:val="22"/>
          <w:szCs w:val="22"/>
        </w:rPr>
        <w:t xml:space="preserve">entreprise et </w:t>
      </w:r>
      <w:r w:rsidR="00BF4DFA" w:rsidRPr="00AB312A">
        <w:rPr>
          <w:rFonts w:cstheme="minorHAnsi"/>
          <w:sz w:val="22"/>
          <w:szCs w:val="22"/>
        </w:rPr>
        <w:t>qu’elles n’ont donc pas</w:t>
      </w:r>
      <w:r w:rsidRPr="00AB312A">
        <w:rPr>
          <w:rFonts w:cstheme="minorHAnsi"/>
          <w:sz w:val="22"/>
          <w:szCs w:val="22"/>
        </w:rPr>
        <w:t xml:space="preserve"> </w:t>
      </w:r>
      <w:r w:rsidR="006F4560" w:rsidRPr="00AB312A">
        <w:rPr>
          <w:rFonts w:cstheme="minorHAnsi"/>
          <w:sz w:val="22"/>
          <w:szCs w:val="22"/>
        </w:rPr>
        <w:t xml:space="preserve">non plus </w:t>
      </w:r>
      <w:r w:rsidRPr="00AB312A">
        <w:rPr>
          <w:rFonts w:cstheme="minorHAnsi"/>
          <w:sz w:val="22"/>
          <w:szCs w:val="22"/>
        </w:rPr>
        <w:t>de personnalité juridique</w:t>
      </w:r>
      <w:r w:rsidR="00BF4DFA">
        <w:rPr>
          <w:rStyle w:val="FootnoteReference"/>
          <w:rFonts w:cstheme="minorHAnsi"/>
          <w:sz w:val="22"/>
          <w:szCs w:val="22"/>
        </w:rPr>
        <w:footnoteReference w:id="40"/>
      </w:r>
      <w:r w:rsidR="008B576D" w:rsidRPr="00AB312A">
        <w:rPr>
          <w:rFonts w:cstheme="minorHAnsi"/>
          <w:sz w:val="22"/>
          <w:szCs w:val="22"/>
        </w:rPr>
        <w:t>.</w:t>
      </w:r>
      <w:r w:rsidRPr="00AB312A">
        <w:rPr>
          <w:rFonts w:cstheme="minorHAnsi"/>
          <w:sz w:val="22"/>
          <w:szCs w:val="22"/>
        </w:rPr>
        <w:t xml:space="preserve"> </w:t>
      </w:r>
      <w:r w:rsidR="006F4560" w:rsidRPr="00AB312A">
        <w:rPr>
          <w:rFonts w:cstheme="minorHAnsi"/>
          <w:sz w:val="22"/>
          <w:szCs w:val="22"/>
        </w:rPr>
        <w:t>Au vu de ces éléments</w:t>
      </w:r>
      <w:r w:rsidRPr="00AB312A">
        <w:rPr>
          <w:rFonts w:cstheme="minorHAnsi"/>
          <w:sz w:val="22"/>
          <w:szCs w:val="22"/>
        </w:rPr>
        <w:t>, tout ce que je puis dire</w:t>
      </w:r>
      <w:r w:rsidR="006F4560" w:rsidRPr="00AB312A">
        <w:rPr>
          <w:rFonts w:cstheme="minorHAnsi"/>
          <w:sz w:val="22"/>
          <w:szCs w:val="22"/>
        </w:rPr>
        <w:t>,</w:t>
      </w:r>
      <w:r w:rsidRPr="00AB312A">
        <w:rPr>
          <w:rFonts w:cstheme="minorHAnsi"/>
          <w:sz w:val="22"/>
          <w:szCs w:val="22"/>
        </w:rPr>
        <w:t xml:space="preserve"> c</w:t>
      </w:r>
      <w:r w:rsidR="00012E7F" w:rsidRPr="00AB312A">
        <w:rPr>
          <w:rFonts w:cstheme="minorHAnsi"/>
          <w:sz w:val="22"/>
          <w:szCs w:val="22"/>
        </w:rPr>
        <w:t>’</w:t>
      </w:r>
      <w:r w:rsidRPr="00AB312A">
        <w:rPr>
          <w:rFonts w:cstheme="minorHAnsi"/>
          <w:sz w:val="22"/>
          <w:szCs w:val="22"/>
        </w:rPr>
        <w:t xml:space="preserve">est que leur </w:t>
      </w:r>
      <w:r w:rsidRPr="00AB312A">
        <w:rPr>
          <w:rFonts w:cstheme="minorHAnsi"/>
          <w:sz w:val="22"/>
          <w:szCs w:val="22"/>
        </w:rPr>
        <w:lastRenderedPageBreak/>
        <w:t>fonctionnement a été approuvé dans le cadre de la Convention, ce qui signifie qu</w:t>
      </w:r>
      <w:r w:rsidR="00012E7F" w:rsidRPr="00AB312A">
        <w:rPr>
          <w:rFonts w:cstheme="minorHAnsi"/>
          <w:sz w:val="22"/>
          <w:szCs w:val="22"/>
        </w:rPr>
        <w:t>’</w:t>
      </w:r>
      <w:r w:rsidRPr="00AB312A">
        <w:rPr>
          <w:rFonts w:cstheme="minorHAnsi"/>
          <w:sz w:val="22"/>
          <w:szCs w:val="22"/>
        </w:rPr>
        <w:t xml:space="preserve">elles continuent </w:t>
      </w:r>
      <w:r w:rsidR="006F4560" w:rsidRPr="00AB312A">
        <w:rPr>
          <w:rFonts w:cstheme="minorHAnsi"/>
          <w:sz w:val="22"/>
          <w:szCs w:val="22"/>
        </w:rPr>
        <w:t>à pouvoir prétendre</w:t>
      </w:r>
      <w:r w:rsidRPr="00AB312A">
        <w:rPr>
          <w:rFonts w:cstheme="minorHAnsi"/>
          <w:sz w:val="22"/>
          <w:szCs w:val="22"/>
        </w:rPr>
        <w:t xml:space="preserve"> – sous réserve du maintien de l</w:t>
      </w:r>
      <w:r w:rsidR="00012E7F" w:rsidRPr="00AB312A">
        <w:rPr>
          <w:rFonts w:cstheme="minorHAnsi"/>
          <w:sz w:val="22"/>
          <w:szCs w:val="22"/>
        </w:rPr>
        <w:t>’</w:t>
      </w:r>
      <w:r w:rsidRPr="00AB312A">
        <w:rPr>
          <w:rFonts w:cstheme="minorHAnsi"/>
          <w:sz w:val="22"/>
          <w:szCs w:val="22"/>
        </w:rPr>
        <w:t>approbation de la C</w:t>
      </w:r>
      <w:r w:rsidR="00144AC0" w:rsidRPr="00AB312A">
        <w:rPr>
          <w:rFonts w:cstheme="minorHAnsi"/>
          <w:sz w:val="22"/>
          <w:szCs w:val="22"/>
        </w:rPr>
        <w:t>O</w:t>
      </w:r>
      <w:r w:rsidRPr="00AB312A">
        <w:rPr>
          <w:rFonts w:cstheme="minorHAnsi"/>
          <w:sz w:val="22"/>
          <w:szCs w:val="22"/>
        </w:rPr>
        <w:t xml:space="preserve">P et/ou du Comité permanent – </w:t>
      </w:r>
      <w:r w:rsidR="006F4560" w:rsidRPr="00AB312A">
        <w:rPr>
          <w:rFonts w:cstheme="minorHAnsi"/>
          <w:sz w:val="22"/>
          <w:szCs w:val="22"/>
        </w:rPr>
        <w:t>à</w:t>
      </w:r>
      <w:r w:rsidRPr="00AB312A">
        <w:rPr>
          <w:rFonts w:cstheme="minorHAnsi"/>
          <w:sz w:val="22"/>
          <w:szCs w:val="22"/>
        </w:rPr>
        <w:t xml:space="preserve"> un financement ou </w:t>
      </w:r>
      <w:r w:rsidR="006F4560" w:rsidRPr="00AB312A">
        <w:rPr>
          <w:rFonts w:cstheme="minorHAnsi"/>
          <w:sz w:val="22"/>
          <w:szCs w:val="22"/>
        </w:rPr>
        <w:t xml:space="preserve">à </w:t>
      </w:r>
      <w:r w:rsidRPr="00AB312A">
        <w:rPr>
          <w:rFonts w:cstheme="minorHAnsi"/>
          <w:sz w:val="22"/>
          <w:szCs w:val="22"/>
        </w:rPr>
        <w:t>s</w:t>
      </w:r>
      <w:r w:rsidR="00012E7F" w:rsidRPr="00AB312A">
        <w:rPr>
          <w:rFonts w:cstheme="minorHAnsi"/>
          <w:sz w:val="22"/>
          <w:szCs w:val="22"/>
        </w:rPr>
        <w:t>’</w:t>
      </w:r>
      <w:r w:rsidRPr="00AB312A">
        <w:rPr>
          <w:rFonts w:cstheme="minorHAnsi"/>
          <w:sz w:val="22"/>
          <w:szCs w:val="22"/>
        </w:rPr>
        <w:t>identifier en tant qu</w:t>
      </w:r>
      <w:r w:rsidR="00012E7F" w:rsidRPr="00AB312A">
        <w:rPr>
          <w:rFonts w:cstheme="minorHAnsi"/>
          <w:sz w:val="22"/>
          <w:szCs w:val="22"/>
        </w:rPr>
        <w:t>’</w:t>
      </w:r>
      <w:r w:rsidRPr="00AB312A">
        <w:rPr>
          <w:rFonts w:cstheme="minorHAnsi"/>
          <w:sz w:val="22"/>
          <w:szCs w:val="22"/>
        </w:rPr>
        <w:t>IRR. Cependant, à des fins de clarification, cela ne confère pas de statut juridique particulier au niveau national, car cela dépend d</w:t>
      </w:r>
      <w:r w:rsidR="00012E7F" w:rsidRPr="00AB312A">
        <w:rPr>
          <w:rFonts w:cstheme="minorHAnsi"/>
          <w:sz w:val="22"/>
          <w:szCs w:val="22"/>
        </w:rPr>
        <w:t>’</w:t>
      </w:r>
      <w:r w:rsidR="00143B4D" w:rsidRPr="00AB312A">
        <w:rPr>
          <w:rFonts w:cstheme="minorHAnsi"/>
          <w:sz w:val="22"/>
          <w:szCs w:val="22"/>
        </w:rPr>
        <w:t>une</w:t>
      </w:r>
      <w:r w:rsidRPr="00AB312A">
        <w:rPr>
          <w:rFonts w:cstheme="minorHAnsi"/>
          <w:sz w:val="22"/>
          <w:szCs w:val="22"/>
        </w:rPr>
        <w:t xml:space="preserve"> reconnaissance en vertu du droit national ou étatique applicable. </w:t>
      </w:r>
    </w:p>
    <w:p w14:paraId="1BD7872E" w14:textId="77777777" w:rsidR="004A2515" w:rsidRPr="003303B6" w:rsidRDefault="004A2515" w:rsidP="004A2515">
      <w:pPr>
        <w:rPr>
          <w:rFonts w:cstheme="minorHAnsi"/>
          <w:sz w:val="22"/>
          <w:szCs w:val="22"/>
        </w:rPr>
      </w:pPr>
    </w:p>
    <w:p w14:paraId="1212C728" w14:textId="77777777" w:rsidR="004A2515" w:rsidRPr="003303B6" w:rsidRDefault="004A2515" w:rsidP="008B576D">
      <w:pPr>
        <w:keepNext/>
        <w:keepLines/>
        <w:rPr>
          <w:rFonts w:cstheme="minorHAnsi"/>
          <w:b/>
          <w:sz w:val="22"/>
          <w:szCs w:val="22"/>
        </w:rPr>
      </w:pPr>
      <w:r w:rsidRPr="003303B6">
        <w:rPr>
          <w:rFonts w:cstheme="minorHAnsi"/>
          <w:b/>
          <w:sz w:val="22"/>
          <w:szCs w:val="22"/>
        </w:rPr>
        <w:t xml:space="preserve">Partie 4 : Personnalité juridique : les </w:t>
      </w:r>
      <w:r w:rsidR="00DD0422" w:rsidRPr="003303B6">
        <w:rPr>
          <w:rFonts w:cstheme="minorHAnsi"/>
          <w:b/>
          <w:sz w:val="22"/>
          <w:szCs w:val="22"/>
        </w:rPr>
        <w:t xml:space="preserve">principes </w:t>
      </w:r>
      <w:r w:rsidRPr="003303B6">
        <w:rPr>
          <w:rFonts w:cstheme="minorHAnsi"/>
          <w:b/>
          <w:sz w:val="22"/>
          <w:szCs w:val="22"/>
        </w:rPr>
        <w:t>fondamentaux</w:t>
      </w:r>
    </w:p>
    <w:p w14:paraId="756F167B" w14:textId="77777777" w:rsidR="004A2515" w:rsidRPr="003303B6" w:rsidRDefault="004A2515" w:rsidP="008B576D">
      <w:pPr>
        <w:keepNext/>
        <w:keepLines/>
        <w:rPr>
          <w:rFonts w:cstheme="minorHAnsi"/>
          <w:sz w:val="22"/>
          <w:szCs w:val="22"/>
        </w:rPr>
      </w:pPr>
    </w:p>
    <w:p w14:paraId="41BE5B6E" w14:textId="77777777" w:rsidR="004A2515" w:rsidRPr="003303B6" w:rsidRDefault="004A2515" w:rsidP="008B576D">
      <w:pPr>
        <w:keepNext/>
        <w:keepLines/>
        <w:rPr>
          <w:rFonts w:cstheme="minorHAnsi"/>
          <w:b/>
          <w:i/>
          <w:sz w:val="22"/>
          <w:szCs w:val="22"/>
        </w:rPr>
      </w:pPr>
      <w:r w:rsidRPr="003303B6">
        <w:rPr>
          <w:rFonts w:cstheme="minorHAnsi"/>
          <w:b/>
          <w:i/>
          <w:sz w:val="22"/>
          <w:szCs w:val="22"/>
        </w:rPr>
        <w:t xml:space="preserve">La personnalité juridique conformément au droit national </w:t>
      </w:r>
    </w:p>
    <w:p w14:paraId="3EC6506B" w14:textId="77777777" w:rsidR="004A2515" w:rsidRPr="003303B6" w:rsidRDefault="004A2515" w:rsidP="008B576D">
      <w:pPr>
        <w:keepNext/>
        <w:keepLines/>
        <w:rPr>
          <w:rFonts w:cstheme="minorHAnsi"/>
          <w:sz w:val="22"/>
          <w:szCs w:val="22"/>
        </w:rPr>
      </w:pPr>
    </w:p>
    <w:p w14:paraId="59080152" w14:textId="28D0940D" w:rsidR="004A2515" w:rsidRPr="003303B6" w:rsidRDefault="004A2515" w:rsidP="00AB312A">
      <w:pPr>
        <w:keepNext/>
        <w:keepLines/>
        <w:ind w:left="425" w:hanging="425"/>
        <w:rPr>
          <w:rFonts w:cstheme="minorHAnsi"/>
          <w:sz w:val="22"/>
          <w:szCs w:val="22"/>
        </w:rPr>
      </w:pPr>
      <w:r w:rsidRPr="003303B6">
        <w:rPr>
          <w:rFonts w:cstheme="minorHAnsi"/>
          <w:sz w:val="22"/>
          <w:szCs w:val="22"/>
        </w:rPr>
        <w:t>3</w:t>
      </w:r>
      <w:r w:rsidR="001A4EEB">
        <w:rPr>
          <w:rFonts w:cstheme="minorHAnsi"/>
          <w:sz w:val="22"/>
          <w:szCs w:val="22"/>
        </w:rPr>
        <w:t>8</w:t>
      </w:r>
      <w:r w:rsidRPr="003303B6">
        <w:rPr>
          <w:rFonts w:cstheme="minorHAnsi"/>
          <w:sz w:val="22"/>
          <w:szCs w:val="22"/>
        </w:rPr>
        <w:t>.</w:t>
      </w:r>
      <w:r w:rsidR="00DD0422" w:rsidRPr="003303B6">
        <w:rPr>
          <w:rFonts w:cstheme="minorHAnsi"/>
          <w:sz w:val="22"/>
          <w:szCs w:val="22"/>
        </w:rPr>
        <w:tab/>
      </w:r>
      <w:r w:rsidRPr="003303B6">
        <w:rPr>
          <w:rFonts w:cstheme="minorHAnsi"/>
          <w:sz w:val="22"/>
          <w:szCs w:val="22"/>
        </w:rPr>
        <w:t>La loi régissant la formation d</w:t>
      </w:r>
      <w:r w:rsidR="00012E7F" w:rsidRPr="003303B6">
        <w:rPr>
          <w:rFonts w:cstheme="minorHAnsi"/>
          <w:sz w:val="22"/>
          <w:szCs w:val="22"/>
        </w:rPr>
        <w:t>’</w:t>
      </w:r>
      <w:r w:rsidRPr="003303B6">
        <w:rPr>
          <w:rFonts w:cstheme="minorHAnsi"/>
          <w:sz w:val="22"/>
          <w:szCs w:val="22"/>
        </w:rPr>
        <w:t xml:space="preserve">entités </w:t>
      </w:r>
      <w:r w:rsidR="0017075C" w:rsidRPr="003303B6">
        <w:rPr>
          <w:rFonts w:cstheme="minorHAnsi"/>
          <w:sz w:val="22"/>
          <w:szCs w:val="22"/>
        </w:rPr>
        <w:t>dotées ou non d</w:t>
      </w:r>
      <w:r w:rsidR="00012E7F" w:rsidRPr="003303B6">
        <w:rPr>
          <w:rFonts w:cstheme="minorHAnsi"/>
          <w:sz w:val="22"/>
          <w:szCs w:val="22"/>
        </w:rPr>
        <w:t>’</w:t>
      </w:r>
      <w:r w:rsidRPr="003303B6">
        <w:rPr>
          <w:rFonts w:cstheme="minorHAnsi"/>
          <w:sz w:val="22"/>
          <w:szCs w:val="22"/>
        </w:rPr>
        <w:t xml:space="preserve">une personnalité juridique varie </w:t>
      </w:r>
      <w:r w:rsidR="0017075C" w:rsidRPr="003303B6">
        <w:rPr>
          <w:rFonts w:cstheme="minorHAnsi"/>
          <w:sz w:val="22"/>
          <w:szCs w:val="22"/>
        </w:rPr>
        <w:t xml:space="preserve">selon les pays. </w:t>
      </w:r>
      <w:r w:rsidRPr="003303B6">
        <w:rPr>
          <w:rFonts w:cstheme="minorHAnsi"/>
          <w:sz w:val="22"/>
          <w:szCs w:val="22"/>
        </w:rPr>
        <w:t xml:space="preserve">De la même façon, </w:t>
      </w:r>
      <w:r w:rsidR="0017075C" w:rsidRPr="003303B6">
        <w:rPr>
          <w:rFonts w:cstheme="minorHAnsi"/>
          <w:sz w:val="22"/>
          <w:szCs w:val="22"/>
        </w:rPr>
        <w:t>le fait qu</w:t>
      </w:r>
      <w:r w:rsidR="00012E7F" w:rsidRPr="003303B6">
        <w:rPr>
          <w:rFonts w:cstheme="minorHAnsi"/>
          <w:sz w:val="22"/>
          <w:szCs w:val="22"/>
        </w:rPr>
        <w:t>’</w:t>
      </w:r>
      <w:r w:rsidRPr="003303B6">
        <w:rPr>
          <w:rFonts w:cstheme="minorHAnsi"/>
          <w:sz w:val="22"/>
          <w:szCs w:val="22"/>
        </w:rPr>
        <w:t xml:space="preserve">une entité </w:t>
      </w:r>
      <w:r w:rsidR="0017075C" w:rsidRPr="003303B6">
        <w:rPr>
          <w:rFonts w:cstheme="minorHAnsi"/>
          <w:sz w:val="22"/>
          <w:szCs w:val="22"/>
        </w:rPr>
        <w:t>agisse</w:t>
      </w:r>
      <w:r w:rsidRPr="003303B6">
        <w:rPr>
          <w:rFonts w:cstheme="minorHAnsi"/>
          <w:sz w:val="22"/>
          <w:szCs w:val="22"/>
        </w:rPr>
        <w:t xml:space="preserve"> avec ou</w:t>
      </w:r>
      <w:r w:rsidR="0017075C" w:rsidRPr="003303B6">
        <w:rPr>
          <w:rFonts w:cstheme="minorHAnsi"/>
          <w:sz w:val="22"/>
          <w:szCs w:val="22"/>
        </w:rPr>
        <w:t>,</w:t>
      </w:r>
      <w:r w:rsidRPr="003303B6">
        <w:rPr>
          <w:rFonts w:cstheme="minorHAnsi"/>
          <w:sz w:val="22"/>
          <w:szCs w:val="22"/>
        </w:rPr>
        <w:t xml:space="preserve"> inversement</w:t>
      </w:r>
      <w:r w:rsidR="0017075C" w:rsidRPr="003303B6">
        <w:rPr>
          <w:rFonts w:cstheme="minorHAnsi"/>
          <w:sz w:val="22"/>
          <w:szCs w:val="22"/>
        </w:rPr>
        <w:t>,</w:t>
      </w:r>
      <w:r w:rsidRPr="003303B6">
        <w:rPr>
          <w:rFonts w:cstheme="minorHAnsi"/>
          <w:sz w:val="22"/>
          <w:szCs w:val="22"/>
        </w:rPr>
        <w:t xml:space="preserve"> sans personnalité juridique </w:t>
      </w:r>
      <w:r w:rsidR="0017075C" w:rsidRPr="003303B6">
        <w:rPr>
          <w:rFonts w:cstheme="minorHAnsi"/>
          <w:sz w:val="22"/>
          <w:szCs w:val="22"/>
        </w:rPr>
        <w:t>n</w:t>
      </w:r>
      <w:r w:rsidR="00012E7F" w:rsidRPr="003303B6">
        <w:rPr>
          <w:rFonts w:cstheme="minorHAnsi"/>
          <w:sz w:val="22"/>
          <w:szCs w:val="22"/>
        </w:rPr>
        <w:t>’</w:t>
      </w:r>
      <w:r w:rsidR="0017075C" w:rsidRPr="003303B6">
        <w:rPr>
          <w:rFonts w:cstheme="minorHAnsi"/>
          <w:sz w:val="22"/>
          <w:szCs w:val="22"/>
        </w:rPr>
        <w:t>a pas les mêmes conséquences d</w:t>
      </w:r>
      <w:r w:rsidR="00012E7F" w:rsidRPr="003303B6">
        <w:rPr>
          <w:rFonts w:cstheme="minorHAnsi"/>
          <w:sz w:val="22"/>
          <w:szCs w:val="22"/>
        </w:rPr>
        <w:t>’</w:t>
      </w:r>
      <w:r w:rsidR="0017075C" w:rsidRPr="003303B6">
        <w:rPr>
          <w:rFonts w:cstheme="minorHAnsi"/>
          <w:sz w:val="22"/>
          <w:szCs w:val="22"/>
        </w:rPr>
        <w:t>un pays à l</w:t>
      </w:r>
      <w:r w:rsidR="00012E7F" w:rsidRPr="003303B6">
        <w:rPr>
          <w:rFonts w:cstheme="minorHAnsi"/>
          <w:sz w:val="22"/>
          <w:szCs w:val="22"/>
        </w:rPr>
        <w:t>’</w:t>
      </w:r>
      <w:r w:rsidR="0017075C" w:rsidRPr="003303B6">
        <w:rPr>
          <w:rFonts w:cstheme="minorHAnsi"/>
          <w:sz w:val="22"/>
          <w:szCs w:val="22"/>
        </w:rPr>
        <w:t>autre</w:t>
      </w:r>
      <w:r w:rsidRPr="003303B6">
        <w:rPr>
          <w:rFonts w:cstheme="minorHAnsi"/>
          <w:sz w:val="22"/>
          <w:szCs w:val="22"/>
        </w:rPr>
        <w:t xml:space="preserve">. Toutefois, </w:t>
      </w:r>
      <w:r w:rsidR="0017075C" w:rsidRPr="003303B6">
        <w:rPr>
          <w:rFonts w:cstheme="minorHAnsi"/>
          <w:sz w:val="22"/>
          <w:szCs w:val="22"/>
        </w:rPr>
        <w:t>aux fins</w:t>
      </w:r>
      <w:r w:rsidRPr="003303B6">
        <w:rPr>
          <w:rFonts w:cstheme="minorHAnsi"/>
          <w:sz w:val="22"/>
          <w:szCs w:val="22"/>
        </w:rPr>
        <w:t xml:space="preserve"> du présent avis, le concept de personnalité juridique peut être décrit raisonnablement comme le statut juridique qui confère à ses bénéficiaires : </w:t>
      </w:r>
    </w:p>
    <w:p w14:paraId="23278893" w14:textId="77777777" w:rsidR="004A2515" w:rsidRPr="003303B6" w:rsidRDefault="004A2515" w:rsidP="004A2515">
      <w:pPr>
        <w:rPr>
          <w:rFonts w:cstheme="minorHAnsi"/>
          <w:sz w:val="22"/>
          <w:szCs w:val="22"/>
        </w:rPr>
      </w:pPr>
    </w:p>
    <w:p w14:paraId="3EAF2474" w14:textId="77777777" w:rsidR="004A2515" w:rsidRPr="003303B6" w:rsidRDefault="004A2515" w:rsidP="00AB312A">
      <w:pPr>
        <w:ind w:left="850" w:hanging="425"/>
        <w:rPr>
          <w:rFonts w:cstheme="minorHAnsi"/>
          <w:sz w:val="22"/>
          <w:szCs w:val="22"/>
        </w:rPr>
      </w:pPr>
      <w:r w:rsidRPr="003303B6">
        <w:rPr>
          <w:rFonts w:cstheme="minorHAnsi"/>
          <w:sz w:val="22"/>
          <w:szCs w:val="22"/>
        </w:rPr>
        <w:t>•</w:t>
      </w:r>
      <w:r w:rsidRPr="003303B6">
        <w:rPr>
          <w:rFonts w:cstheme="minorHAnsi"/>
          <w:sz w:val="22"/>
          <w:szCs w:val="22"/>
        </w:rPr>
        <w:tab/>
        <w:t>le droit d</w:t>
      </w:r>
      <w:r w:rsidR="00012E7F" w:rsidRPr="003303B6">
        <w:rPr>
          <w:rFonts w:cstheme="minorHAnsi"/>
          <w:sz w:val="22"/>
          <w:szCs w:val="22"/>
        </w:rPr>
        <w:t>’</w:t>
      </w:r>
      <w:r w:rsidRPr="003303B6">
        <w:rPr>
          <w:rFonts w:cstheme="minorHAnsi"/>
          <w:sz w:val="22"/>
          <w:szCs w:val="22"/>
        </w:rPr>
        <w:t>ester en justice</w:t>
      </w:r>
      <w:r w:rsidR="0017075C" w:rsidRPr="003303B6">
        <w:rPr>
          <w:rFonts w:cstheme="minorHAnsi"/>
          <w:sz w:val="22"/>
          <w:szCs w:val="22"/>
        </w:rPr>
        <w:t xml:space="preserve"> </w:t>
      </w:r>
      <w:r w:rsidRPr="003303B6">
        <w:rPr>
          <w:rFonts w:cstheme="minorHAnsi"/>
          <w:sz w:val="22"/>
          <w:szCs w:val="22"/>
        </w:rPr>
        <w:t>;</w:t>
      </w:r>
    </w:p>
    <w:p w14:paraId="601640B1" w14:textId="77777777" w:rsidR="004A2515" w:rsidRPr="003303B6" w:rsidRDefault="004A2515" w:rsidP="00AB312A">
      <w:pPr>
        <w:ind w:left="850" w:hanging="425"/>
        <w:rPr>
          <w:rFonts w:cstheme="minorHAnsi"/>
          <w:sz w:val="22"/>
          <w:szCs w:val="22"/>
        </w:rPr>
      </w:pPr>
      <w:r w:rsidRPr="003303B6">
        <w:rPr>
          <w:rFonts w:cstheme="minorHAnsi"/>
          <w:sz w:val="22"/>
          <w:szCs w:val="22"/>
        </w:rPr>
        <w:t>•</w:t>
      </w:r>
      <w:r w:rsidRPr="003303B6">
        <w:rPr>
          <w:rFonts w:cstheme="minorHAnsi"/>
          <w:sz w:val="22"/>
          <w:szCs w:val="22"/>
        </w:rPr>
        <w:tab/>
        <w:t>la capacité de conclure des contrats et des accords, de détenir des actifs et de recruter du personnel (plutôt que de dépendre d</w:t>
      </w:r>
      <w:r w:rsidR="00012E7F" w:rsidRPr="003303B6">
        <w:rPr>
          <w:rFonts w:cstheme="minorHAnsi"/>
          <w:sz w:val="22"/>
          <w:szCs w:val="22"/>
        </w:rPr>
        <w:t>’</w:t>
      </w:r>
      <w:r w:rsidRPr="003303B6">
        <w:rPr>
          <w:rFonts w:cstheme="minorHAnsi"/>
          <w:sz w:val="22"/>
          <w:szCs w:val="22"/>
        </w:rPr>
        <w:t xml:space="preserve">une organisation hôte pour le faire en son nom ou conformément à un acte de délégation juridiquement reconnu). </w:t>
      </w:r>
    </w:p>
    <w:p w14:paraId="50BCBC3D" w14:textId="77777777" w:rsidR="004A2515" w:rsidRPr="003303B6" w:rsidRDefault="004A2515" w:rsidP="004A2515">
      <w:pPr>
        <w:rPr>
          <w:rFonts w:cstheme="minorHAnsi"/>
          <w:sz w:val="22"/>
          <w:szCs w:val="22"/>
        </w:rPr>
      </w:pPr>
    </w:p>
    <w:p w14:paraId="738E4640" w14:textId="116EF410" w:rsidR="00F06377" w:rsidRPr="003303B6" w:rsidRDefault="004A2515" w:rsidP="00F06377">
      <w:pPr>
        <w:ind w:left="426" w:hanging="426"/>
        <w:rPr>
          <w:rFonts w:cstheme="minorHAnsi"/>
          <w:sz w:val="22"/>
          <w:szCs w:val="22"/>
        </w:rPr>
      </w:pPr>
      <w:r w:rsidRPr="003303B6">
        <w:rPr>
          <w:rFonts w:cstheme="minorHAnsi"/>
          <w:sz w:val="22"/>
          <w:szCs w:val="22"/>
        </w:rPr>
        <w:t>3</w:t>
      </w:r>
      <w:r w:rsidR="001A4EEB">
        <w:rPr>
          <w:rFonts w:cstheme="minorHAnsi"/>
          <w:sz w:val="22"/>
          <w:szCs w:val="22"/>
        </w:rPr>
        <w:t>9</w:t>
      </w:r>
      <w:r w:rsidRPr="003303B6">
        <w:rPr>
          <w:rFonts w:cstheme="minorHAnsi"/>
          <w:sz w:val="22"/>
          <w:szCs w:val="22"/>
        </w:rPr>
        <w:t>.</w:t>
      </w:r>
      <w:r w:rsidRPr="003303B6">
        <w:rPr>
          <w:rFonts w:cstheme="minorHAnsi"/>
          <w:sz w:val="22"/>
          <w:szCs w:val="22"/>
        </w:rPr>
        <w:tab/>
        <w:t>L</w:t>
      </w:r>
      <w:r w:rsidR="00012E7F" w:rsidRPr="003303B6">
        <w:rPr>
          <w:rFonts w:cstheme="minorHAnsi"/>
          <w:sz w:val="22"/>
          <w:szCs w:val="22"/>
        </w:rPr>
        <w:t>’</w:t>
      </w:r>
      <w:r w:rsidRPr="003303B6">
        <w:rPr>
          <w:rFonts w:cstheme="minorHAnsi"/>
          <w:sz w:val="22"/>
          <w:szCs w:val="22"/>
        </w:rPr>
        <w:t>entité peut également avoir le droit d</w:t>
      </w:r>
      <w:r w:rsidR="00012E7F" w:rsidRPr="003303B6">
        <w:rPr>
          <w:rFonts w:cstheme="minorHAnsi"/>
          <w:sz w:val="22"/>
          <w:szCs w:val="22"/>
        </w:rPr>
        <w:t>’</w:t>
      </w:r>
      <w:r w:rsidRPr="003303B6">
        <w:rPr>
          <w:rFonts w:cstheme="minorHAnsi"/>
          <w:sz w:val="22"/>
          <w:szCs w:val="22"/>
        </w:rPr>
        <w:t>acquérir un statut de déductibilité fiscale en vertu du droit national ou étatique applicable et peut être assujettie à des exigences financières rigoureuses et à d</w:t>
      </w:r>
      <w:r w:rsidR="00012E7F" w:rsidRPr="003303B6">
        <w:rPr>
          <w:rFonts w:cstheme="minorHAnsi"/>
          <w:sz w:val="22"/>
          <w:szCs w:val="22"/>
        </w:rPr>
        <w:t>’</w:t>
      </w:r>
      <w:r w:rsidRPr="003303B6">
        <w:rPr>
          <w:rFonts w:cstheme="minorHAnsi"/>
          <w:sz w:val="22"/>
          <w:szCs w:val="22"/>
        </w:rPr>
        <w:t>autres exigences en matière de rapport. En outre, les membres du bureau ou les membres d</w:t>
      </w:r>
      <w:r w:rsidR="00012E7F" w:rsidRPr="003303B6">
        <w:rPr>
          <w:rFonts w:cstheme="minorHAnsi"/>
          <w:sz w:val="22"/>
          <w:szCs w:val="22"/>
        </w:rPr>
        <w:t>’</w:t>
      </w:r>
      <w:r w:rsidRPr="003303B6">
        <w:rPr>
          <w:rFonts w:cstheme="minorHAnsi"/>
          <w:sz w:val="22"/>
          <w:szCs w:val="22"/>
        </w:rPr>
        <w:t>une personne morale (ou association) dotée d</w:t>
      </w:r>
      <w:r w:rsidR="00012E7F" w:rsidRPr="003303B6">
        <w:rPr>
          <w:rFonts w:cstheme="minorHAnsi"/>
          <w:sz w:val="22"/>
          <w:szCs w:val="22"/>
        </w:rPr>
        <w:t>’</w:t>
      </w:r>
      <w:r w:rsidRPr="003303B6">
        <w:rPr>
          <w:rFonts w:cstheme="minorHAnsi"/>
          <w:sz w:val="22"/>
          <w:szCs w:val="22"/>
        </w:rPr>
        <w:t>une personnalité juridique peuvent être dégagés de toute responsabilité. Inversement, les membres d</w:t>
      </w:r>
      <w:r w:rsidR="00012E7F" w:rsidRPr="003303B6">
        <w:rPr>
          <w:rFonts w:cstheme="minorHAnsi"/>
          <w:sz w:val="22"/>
          <w:szCs w:val="22"/>
        </w:rPr>
        <w:t>’</w:t>
      </w:r>
      <w:r w:rsidRPr="003303B6">
        <w:rPr>
          <w:rFonts w:cstheme="minorHAnsi"/>
          <w:sz w:val="22"/>
          <w:szCs w:val="22"/>
        </w:rPr>
        <w:t xml:space="preserve">une association dépourvue de personnalité juridique peuvent être considérés comme personnellement responsables (de toute dette impayée ou violation de contrat, par exemple). </w:t>
      </w:r>
    </w:p>
    <w:p w14:paraId="3429FA24" w14:textId="77777777" w:rsidR="004A2515" w:rsidRPr="003303B6" w:rsidRDefault="004A2515" w:rsidP="004A2515">
      <w:pPr>
        <w:rPr>
          <w:rFonts w:cstheme="minorHAnsi"/>
          <w:sz w:val="22"/>
          <w:szCs w:val="22"/>
        </w:rPr>
      </w:pPr>
    </w:p>
    <w:p w14:paraId="496DF857" w14:textId="25EC7325" w:rsidR="004A2515" w:rsidRPr="003303B6" w:rsidRDefault="001A4EEB" w:rsidP="00F06377">
      <w:pPr>
        <w:ind w:left="426" w:hanging="426"/>
        <w:rPr>
          <w:rFonts w:cstheme="minorHAnsi"/>
          <w:sz w:val="22"/>
          <w:szCs w:val="22"/>
        </w:rPr>
      </w:pPr>
      <w:r>
        <w:rPr>
          <w:rFonts w:cstheme="minorHAnsi"/>
          <w:sz w:val="22"/>
          <w:szCs w:val="22"/>
        </w:rPr>
        <w:t>40</w:t>
      </w:r>
      <w:r w:rsidR="00F06377" w:rsidRPr="003303B6">
        <w:rPr>
          <w:rFonts w:cstheme="minorHAnsi"/>
          <w:sz w:val="22"/>
          <w:szCs w:val="22"/>
        </w:rPr>
        <w:t>.</w:t>
      </w:r>
      <w:r w:rsidR="00F06377" w:rsidRPr="003303B6">
        <w:rPr>
          <w:rFonts w:cstheme="minorHAnsi"/>
          <w:sz w:val="22"/>
          <w:szCs w:val="22"/>
        </w:rPr>
        <w:tab/>
        <w:t>La décision</w:t>
      </w:r>
      <w:r w:rsidR="004A2515" w:rsidRPr="003303B6">
        <w:rPr>
          <w:rFonts w:cstheme="minorHAnsi"/>
          <w:sz w:val="22"/>
          <w:szCs w:val="22"/>
        </w:rPr>
        <w:t xml:space="preserve"> de former une association ou une organisation dotée </w:t>
      </w:r>
      <w:r w:rsidR="00F06377" w:rsidRPr="003303B6">
        <w:rPr>
          <w:rFonts w:cstheme="minorHAnsi"/>
          <w:sz w:val="22"/>
          <w:szCs w:val="22"/>
        </w:rPr>
        <w:t xml:space="preserve">ou non </w:t>
      </w:r>
      <w:r w:rsidR="004A2515" w:rsidRPr="003303B6">
        <w:rPr>
          <w:rFonts w:cstheme="minorHAnsi"/>
          <w:sz w:val="22"/>
          <w:szCs w:val="22"/>
        </w:rPr>
        <w:t>d</w:t>
      </w:r>
      <w:r w:rsidR="00012E7F" w:rsidRPr="003303B6">
        <w:rPr>
          <w:rFonts w:cstheme="minorHAnsi"/>
          <w:sz w:val="22"/>
          <w:szCs w:val="22"/>
        </w:rPr>
        <w:t>’</w:t>
      </w:r>
      <w:r w:rsidR="004A2515" w:rsidRPr="003303B6">
        <w:rPr>
          <w:rFonts w:cstheme="minorHAnsi"/>
          <w:sz w:val="22"/>
          <w:szCs w:val="22"/>
        </w:rPr>
        <w:t xml:space="preserve">une personnalité juridique </w:t>
      </w:r>
      <w:r w:rsidR="00F06377" w:rsidRPr="003303B6">
        <w:rPr>
          <w:rFonts w:cstheme="minorHAnsi"/>
          <w:sz w:val="22"/>
          <w:szCs w:val="22"/>
        </w:rPr>
        <w:t>repose donc sur</w:t>
      </w:r>
      <w:r w:rsidR="004A2515" w:rsidRPr="003303B6">
        <w:rPr>
          <w:rFonts w:cstheme="minorHAnsi"/>
          <w:sz w:val="22"/>
          <w:szCs w:val="22"/>
        </w:rPr>
        <w:t xml:space="preserve"> plusieurs facteurs déterminants : les objectifs de l</w:t>
      </w:r>
      <w:r w:rsidR="00012E7F" w:rsidRPr="003303B6">
        <w:rPr>
          <w:rFonts w:cstheme="minorHAnsi"/>
          <w:sz w:val="22"/>
          <w:szCs w:val="22"/>
        </w:rPr>
        <w:t>’</w:t>
      </w:r>
      <w:r w:rsidR="004A2515" w:rsidRPr="003303B6">
        <w:rPr>
          <w:rFonts w:cstheme="minorHAnsi"/>
          <w:sz w:val="22"/>
          <w:szCs w:val="22"/>
        </w:rPr>
        <w:t>association ou de l</w:t>
      </w:r>
      <w:r w:rsidR="00012E7F" w:rsidRPr="003303B6">
        <w:rPr>
          <w:rFonts w:cstheme="minorHAnsi"/>
          <w:sz w:val="22"/>
          <w:szCs w:val="22"/>
        </w:rPr>
        <w:t>’</w:t>
      </w:r>
      <w:r w:rsidR="004A2515" w:rsidRPr="003303B6">
        <w:rPr>
          <w:rFonts w:cstheme="minorHAnsi"/>
          <w:sz w:val="22"/>
          <w:szCs w:val="22"/>
        </w:rPr>
        <w:t>entité</w:t>
      </w:r>
      <w:r w:rsidR="00F06377" w:rsidRPr="003303B6">
        <w:rPr>
          <w:rFonts w:cstheme="minorHAnsi"/>
          <w:sz w:val="22"/>
          <w:szCs w:val="22"/>
        </w:rPr>
        <w:t xml:space="preserve"> </w:t>
      </w:r>
      <w:r w:rsidR="004A2515" w:rsidRPr="003303B6">
        <w:rPr>
          <w:rFonts w:cstheme="minorHAnsi"/>
          <w:sz w:val="22"/>
          <w:szCs w:val="22"/>
        </w:rPr>
        <w:t>; son intention de recruter ou non du personnel</w:t>
      </w:r>
      <w:r w:rsidR="00F06377" w:rsidRPr="003303B6">
        <w:rPr>
          <w:rFonts w:cstheme="minorHAnsi"/>
          <w:sz w:val="22"/>
          <w:szCs w:val="22"/>
        </w:rPr>
        <w:t xml:space="preserve"> </w:t>
      </w:r>
      <w:r w:rsidR="004A2515" w:rsidRPr="003303B6">
        <w:rPr>
          <w:rFonts w:cstheme="minorHAnsi"/>
          <w:sz w:val="22"/>
          <w:szCs w:val="22"/>
        </w:rPr>
        <w:t>; son intention de conclure ou non des contrats</w:t>
      </w:r>
      <w:r w:rsidR="00F06377" w:rsidRPr="003303B6">
        <w:rPr>
          <w:rFonts w:cstheme="minorHAnsi"/>
          <w:sz w:val="22"/>
          <w:szCs w:val="22"/>
        </w:rPr>
        <w:t xml:space="preserve"> </w:t>
      </w:r>
      <w:r w:rsidR="004A2515" w:rsidRPr="003303B6">
        <w:rPr>
          <w:rFonts w:cstheme="minorHAnsi"/>
          <w:sz w:val="22"/>
          <w:szCs w:val="22"/>
        </w:rPr>
        <w:t>; son intention de détenir ou non des actifs</w:t>
      </w:r>
      <w:r w:rsidR="00F06377" w:rsidRPr="003303B6">
        <w:rPr>
          <w:rFonts w:cstheme="minorHAnsi"/>
          <w:sz w:val="22"/>
          <w:szCs w:val="22"/>
        </w:rPr>
        <w:t xml:space="preserve"> </w:t>
      </w:r>
      <w:r w:rsidR="004A2515" w:rsidRPr="003303B6">
        <w:rPr>
          <w:rFonts w:cstheme="minorHAnsi"/>
          <w:sz w:val="22"/>
          <w:szCs w:val="22"/>
        </w:rPr>
        <w:t>; et les avantages et risques associés à chacun de ces choix (</w:t>
      </w:r>
      <w:r w:rsidR="00F06377" w:rsidRPr="003303B6">
        <w:rPr>
          <w:rFonts w:cstheme="minorHAnsi"/>
          <w:sz w:val="22"/>
          <w:szCs w:val="22"/>
        </w:rPr>
        <w:t>sachant qu</w:t>
      </w:r>
      <w:r w:rsidR="00012E7F" w:rsidRPr="003303B6">
        <w:rPr>
          <w:rFonts w:cstheme="minorHAnsi"/>
          <w:sz w:val="22"/>
          <w:szCs w:val="22"/>
        </w:rPr>
        <w:t>’</w:t>
      </w:r>
      <w:r w:rsidR="00F06377" w:rsidRPr="003303B6">
        <w:rPr>
          <w:rFonts w:cstheme="minorHAnsi"/>
          <w:sz w:val="22"/>
          <w:szCs w:val="22"/>
        </w:rPr>
        <w:t>ils varieront d</w:t>
      </w:r>
      <w:r w:rsidR="00012E7F" w:rsidRPr="003303B6">
        <w:rPr>
          <w:rFonts w:cstheme="minorHAnsi"/>
          <w:sz w:val="22"/>
          <w:szCs w:val="22"/>
        </w:rPr>
        <w:t>’</w:t>
      </w:r>
      <w:r w:rsidR="00F06377" w:rsidRPr="003303B6">
        <w:rPr>
          <w:rFonts w:cstheme="minorHAnsi"/>
          <w:sz w:val="22"/>
          <w:szCs w:val="22"/>
        </w:rPr>
        <w:t>un pays à l</w:t>
      </w:r>
      <w:r w:rsidR="00012E7F" w:rsidRPr="003303B6">
        <w:rPr>
          <w:rFonts w:cstheme="minorHAnsi"/>
          <w:sz w:val="22"/>
          <w:szCs w:val="22"/>
        </w:rPr>
        <w:t>’</w:t>
      </w:r>
      <w:r w:rsidR="00F06377" w:rsidRPr="003303B6">
        <w:rPr>
          <w:rFonts w:cstheme="minorHAnsi"/>
          <w:sz w:val="22"/>
          <w:szCs w:val="22"/>
        </w:rPr>
        <w:t>autre</w:t>
      </w:r>
      <w:r w:rsidR="004A2515" w:rsidRPr="003303B6">
        <w:rPr>
          <w:rFonts w:cstheme="minorHAnsi"/>
          <w:sz w:val="22"/>
          <w:szCs w:val="22"/>
        </w:rPr>
        <w:t xml:space="preserve">). </w:t>
      </w:r>
    </w:p>
    <w:p w14:paraId="1ADD0377" w14:textId="77777777" w:rsidR="004A2515" w:rsidRPr="003303B6" w:rsidRDefault="004A2515" w:rsidP="004A2515">
      <w:pPr>
        <w:rPr>
          <w:rFonts w:cstheme="minorHAnsi"/>
          <w:sz w:val="22"/>
          <w:szCs w:val="22"/>
        </w:rPr>
      </w:pPr>
    </w:p>
    <w:p w14:paraId="2BDAA840" w14:textId="77777777" w:rsidR="004A2515" w:rsidRPr="003303B6" w:rsidRDefault="004A2515" w:rsidP="00F06377">
      <w:pPr>
        <w:rPr>
          <w:rFonts w:cstheme="minorHAnsi"/>
          <w:b/>
          <w:i/>
          <w:sz w:val="22"/>
          <w:szCs w:val="22"/>
        </w:rPr>
      </w:pPr>
      <w:r w:rsidRPr="003303B6">
        <w:rPr>
          <w:rFonts w:cstheme="minorHAnsi"/>
          <w:b/>
          <w:i/>
          <w:sz w:val="22"/>
          <w:szCs w:val="22"/>
        </w:rPr>
        <w:t xml:space="preserve">La personnalité juridique internationale </w:t>
      </w:r>
    </w:p>
    <w:p w14:paraId="7E7565AE" w14:textId="77777777" w:rsidR="004A2515" w:rsidRPr="003303B6" w:rsidRDefault="004A2515" w:rsidP="004A2515">
      <w:pPr>
        <w:rPr>
          <w:rFonts w:cstheme="minorHAnsi"/>
          <w:sz w:val="22"/>
          <w:szCs w:val="22"/>
        </w:rPr>
      </w:pPr>
    </w:p>
    <w:p w14:paraId="78CABA85" w14:textId="59F03E34" w:rsidR="004A2515" w:rsidRPr="003303B6" w:rsidRDefault="001A4EEB" w:rsidP="00F06377">
      <w:pPr>
        <w:ind w:left="426" w:hanging="426"/>
        <w:rPr>
          <w:rFonts w:cstheme="minorHAnsi"/>
          <w:sz w:val="22"/>
          <w:szCs w:val="22"/>
        </w:rPr>
      </w:pPr>
      <w:r>
        <w:rPr>
          <w:rFonts w:cstheme="minorHAnsi"/>
          <w:sz w:val="22"/>
          <w:szCs w:val="22"/>
        </w:rPr>
        <w:t>41</w:t>
      </w:r>
      <w:r w:rsidR="004A2515" w:rsidRPr="003303B6">
        <w:rPr>
          <w:rFonts w:cstheme="minorHAnsi"/>
          <w:sz w:val="22"/>
          <w:szCs w:val="22"/>
        </w:rPr>
        <w:t>.</w:t>
      </w:r>
      <w:r w:rsidR="00F06377" w:rsidRPr="003303B6">
        <w:rPr>
          <w:rFonts w:cstheme="minorHAnsi"/>
          <w:sz w:val="22"/>
          <w:szCs w:val="22"/>
        </w:rPr>
        <w:tab/>
      </w:r>
      <w:r w:rsidR="004A2515" w:rsidRPr="003303B6">
        <w:rPr>
          <w:rFonts w:cstheme="minorHAnsi"/>
          <w:sz w:val="22"/>
          <w:szCs w:val="22"/>
        </w:rPr>
        <w:t>Il n</w:t>
      </w:r>
      <w:r w:rsidR="00012E7F" w:rsidRPr="003303B6">
        <w:rPr>
          <w:rFonts w:cstheme="minorHAnsi"/>
          <w:sz w:val="22"/>
          <w:szCs w:val="22"/>
        </w:rPr>
        <w:t>’</w:t>
      </w:r>
      <w:r w:rsidR="004A2515" w:rsidRPr="003303B6">
        <w:rPr>
          <w:rFonts w:cstheme="minorHAnsi"/>
          <w:sz w:val="22"/>
          <w:szCs w:val="22"/>
        </w:rPr>
        <w:t>existe pas de définition codifiée unique d</w:t>
      </w:r>
      <w:r w:rsidR="00E5685E" w:rsidRPr="003303B6">
        <w:rPr>
          <w:rFonts w:cstheme="minorHAnsi"/>
          <w:sz w:val="22"/>
          <w:szCs w:val="22"/>
        </w:rPr>
        <w:t xml:space="preserve">u concept de </w:t>
      </w:r>
      <w:r w:rsidR="004A2515" w:rsidRPr="003303B6">
        <w:rPr>
          <w:rFonts w:cstheme="minorHAnsi"/>
          <w:sz w:val="22"/>
          <w:szCs w:val="22"/>
        </w:rPr>
        <w:t>« personnalité juridique internationale »</w:t>
      </w:r>
      <w:r w:rsidR="00ED4FE1" w:rsidRPr="003303B6">
        <w:rPr>
          <w:rStyle w:val="FootnoteReference"/>
          <w:rFonts w:cstheme="minorHAnsi"/>
          <w:sz w:val="22"/>
          <w:szCs w:val="22"/>
        </w:rPr>
        <w:footnoteReference w:id="41"/>
      </w:r>
      <w:r w:rsidR="00DF3698">
        <w:rPr>
          <w:rFonts w:cstheme="minorHAnsi"/>
          <w:sz w:val="22"/>
          <w:szCs w:val="22"/>
        </w:rPr>
        <w:t>.</w:t>
      </w:r>
      <w:r w:rsidR="004A2515" w:rsidRPr="003303B6">
        <w:rPr>
          <w:rFonts w:cstheme="minorHAnsi"/>
          <w:sz w:val="22"/>
          <w:szCs w:val="22"/>
        </w:rPr>
        <w:t xml:space="preserve"> </w:t>
      </w:r>
      <w:r w:rsidR="00ED4FE1" w:rsidRPr="003303B6">
        <w:rPr>
          <w:rFonts w:cstheme="minorHAnsi"/>
          <w:sz w:val="22"/>
          <w:szCs w:val="22"/>
        </w:rPr>
        <w:t xml:space="preserve">En revanche, </w:t>
      </w:r>
      <w:r w:rsidR="004A2515" w:rsidRPr="003303B6">
        <w:rPr>
          <w:rFonts w:cstheme="minorHAnsi"/>
          <w:sz w:val="22"/>
          <w:szCs w:val="22"/>
        </w:rPr>
        <w:t>plusieurs théories tentent de décrire les circonstances dans lesquelles elle peut exister</w:t>
      </w:r>
      <w:r w:rsidR="00ED4FE1" w:rsidRPr="003303B6">
        <w:rPr>
          <w:rStyle w:val="FootnoteReference"/>
          <w:rFonts w:cstheme="minorHAnsi"/>
          <w:sz w:val="22"/>
          <w:szCs w:val="22"/>
        </w:rPr>
        <w:footnoteReference w:id="42"/>
      </w:r>
      <w:r w:rsidR="003D1562">
        <w:rPr>
          <w:rFonts w:cstheme="minorHAnsi"/>
          <w:sz w:val="22"/>
          <w:szCs w:val="22"/>
        </w:rPr>
        <w:t>.</w:t>
      </w:r>
      <w:r w:rsidR="004A2515" w:rsidRPr="003303B6">
        <w:rPr>
          <w:rFonts w:cstheme="minorHAnsi"/>
          <w:sz w:val="22"/>
          <w:szCs w:val="22"/>
        </w:rPr>
        <w:t xml:space="preserve"> Concrètement, la plupart des juristes internationaux reconnaissent </w:t>
      </w:r>
      <w:r w:rsidR="004A2515" w:rsidRPr="003303B6">
        <w:rPr>
          <w:rFonts w:cstheme="minorHAnsi"/>
          <w:sz w:val="22"/>
          <w:szCs w:val="22"/>
        </w:rPr>
        <w:lastRenderedPageBreak/>
        <w:t>que le concept de personnalité juridique internationale est problématique précisément parce qu</w:t>
      </w:r>
      <w:r w:rsidR="00012E7F" w:rsidRPr="003303B6">
        <w:rPr>
          <w:rFonts w:cstheme="minorHAnsi"/>
          <w:sz w:val="22"/>
          <w:szCs w:val="22"/>
        </w:rPr>
        <w:t>’</w:t>
      </w:r>
      <w:r w:rsidR="004A2515" w:rsidRPr="003303B6">
        <w:rPr>
          <w:rFonts w:cstheme="minorHAnsi"/>
          <w:sz w:val="22"/>
          <w:szCs w:val="22"/>
        </w:rPr>
        <w:t>il est nébuleux et se prête à une multitude d</w:t>
      </w:r>
      <w:r w:rsidR="00012E7F" w:rsidRPr="003303B6">
        <w:rPr>
          <w:rFonts w:cstheme="minorHAnsi"/>
          <w:sz w:val="22"/>
          <w:szCs w:val="22"/>
        </w:rPr>
        <w:t>’</w:t>
      </w:r>
      <w:r w:rsidR="004A2515" w:rsidRPr="003303B6">
        <w:rPr>
          <w:rFonts w:cstheme="minorHAnsi"/>
          <w:sz w:val="22"/>
          <w:szCs w:val="22"/>
        </w:rPr>
        <w:t>interprétations</w:t>
      </w:r>
      <w:r w:rsidR="00ED4FE1" w:rsidRPr="003303B6">
        <w:rPr>
          <w:rStyle w:val="FootnoteReference"/>
          <w:rFonts w:cstheme="minorHAnsi"/>
          <w:sz w:val="22"/>
          <w:szCs w:val="22"/>
        </w:rPr>
        <w:footnoteReference w:id="43"/>
      </w:r>
      <w:r w:rsidR="00060D10">
        <w:rPr>
          <w:rFonts w:cstheme="minorHAnsi"/>
          <w:sz w:val="22"/>
          <w:szCs w:val="22"/>
        </w:rPr>
        <w:t>.</w:t>
      </w:r>
      <w:r w:rsidR="00ED4FE1" w:rsidRPr="003303B6">
        <w:rPr>
          <w:rFonts w:cstheme="minorHAnsi"/>
          <w:sz w:val="22"/>
          <w:szCs w:val="22"/>
        </w:rPr>
        <w:t xml:space="preserve"> </w:t>
      </w:r>
      <w:r w:rsidR="004A2515" w:rsidRPr="003303B6">
        <w:rPr>
          <w:rFonts w:cstheme="minorHAnsi"/>
          <w:sz w:val="22"/>
          <w:szCs w:val="22"/>
        </w:rPr>
        <w:t>Cependant, « [e]n général, la plupart des autorités s</w:t>
      </w:r>
      <w:r w:rsidR="00012E7F" w:rsidRPr="003303B6">
        <w:rPr>
          <w:rFonts w:cstheme="minorHAnsi"/>
          <w:sz w:val="22"/>
          <w:szCs w:val="22"/>
        </w:rPr>
        <w:t>’</w:t>
      </w:r>
      <w:r w:rsidR="004A2515" w:rsidRPr="003303B6">
        <w:rPr>
          <w:rFonts w:cstheme="minorHAnsi"/>
          <w:sz w:val="22"/>
          <w:szCs w:val="22"/>
        </w:rPr>
        <w:t>accordent à dire qu</w:t>
      </w:r>
      <w:r w:rsidR="00012E7F" w:rsidRPr="003303B6">
        <w:rPr>
          <w:rFonts w:cstheme="minorHAnsi"/>
          <w:sz w:val="22"/>
          <w:szCs w:val="22"/>
        </w:rPr>
        <w:t>’</w:t>
      </w:r>
      <w:r w:rsidR="004A2515" w:rsidRPr="003303B6">
        <w:rPr>
          <w:rFonts w:cstheme="minorHAnsi"/>
          <w:sz w:val="22"/>
          <w:szCs w:val="22"/>
        </w:rPr>
        <w:t>une personne morale internationale est une entité ayant une certaine capacité en matière d</w:t>
      </w:r>
      <w:r w:rsidR="00012E7F" w:rsidRPr="003303B6">
        <w:rPr>
          <w:rFonts w:cstheme="minorHAnsi"/>
          <w:sz w:val="22"/>
          <w:szCs w:val="22"/>
        </w:rPr>
        <w:t>’</w:t>
      </w:r>
      <w:r w:rsidR="004A2515" w:rsidRPr="003303B6">
        <w:rPr>
          <w:rFonts w:cstheme="minorHAnsi"/>
          <w:sz w:val="22"/>
          <w:szCs w:val="22"/>
        </w:rPr>
        <w:t>obligations et de droits internationaux. » Une polémique entoure toutefois la teneur de ces « droits et obligations »</w:t>
      </w:r>
      <w:r w:rsidR="00ED4FE1" w:rsidRPr="003303B6">
        <w:rPr>
          <w:rStyle w:val="FootnoteReference"/>
          <w:rFonts w:cstheme="minorHAnsi"/>
          <w:sz w:val="22"/>
          <w:szCs w:val="22"/>
        </w:rPr>
        <w:footnoteReference w:id="44"/>
      </w:r>
      <w:r w:rsidR="00735178">
        <w:rPr>
          <w:rFonts w:cstheme="minorHAnsi"/>
          <w:sz w:val="22"/>
          <w:szCs w:val="22"/>
        </w:rPr>
        <w:t>.</w:t>
      </w:r>
      <w:r w:rsidR="004A2515" w:rsidRPr="003303B6">
        <w:rPr>
          <w:rFonts w:cstheme="minorHAnsi"/>
          <w:sz w:val="22"/>
          <w:szCs w:val="22"/>
        </w:rPr>
        <w:t xml:space="preserve"> </w:t>
      </w:r>
    </w:p>
    <w:p w14:paraId="14627954" w14:textId="77777777" w:rsidR="004A2515" w:rsidRPr="003303B6" w:rsidRDefault="004A2515" w:rsidP="004A2515">
      <w:pPr>
        <w:rPr>
          <w:rFonts w:cstheme="minorHAnsi"/>
          <w:sz w:val="22"/>
          <w:szCs w:val="22"/>
        </w:rPr>
      </w:pPr>
    </w:p>
    <w:p w14:paraId="20D54C7B" w14:textId="2A48B33B" w:rsidR="006F2DFB" w:rsidRPr="003303B6" w:rsidRDefault="001A4EEB" w:rsidP="006F2DFB">
      <w:pPr>
        <w:ind w:left="426" w:hanging="426"/>
        <w:rPr>
          <w:rStyle w:val="HeaderChar"/>
          <w:rFonts w:cstheme="minorHAnsi"/>
          <w:sz w:val="22"/>
          <w:szCs w:val="22"/>
        </w:rPr>
      </w:pPr>
      <w:r>
        <w:rPr>
          <w:rFonts w:cstheme="minorHAnsi"/>
          <w:sz w:val="22"/>
          <w:szCs w:val="22"/>
        </w:rPr>
        <w:t>42</w:t>
      </w:r>
      <w:r w:rsidR="004A2515" w:rsidRPr="003303B6">
        <w:rPr>
          <w:rFonts w:cstheme="minorHAnsi"/>
          <w:sz w:val="22"/>
          <w:szCs w:val="22"/>
        </w:rPr>
        <w:t>.</w:t>
      </w:r>
      <w:r w:rsidR="004A2515" w:rsidRPr="003303B6">
        <w:rPr>
          <w:rFonts w:cstheme="minorHAnsi"/>
          <w:sz w:val="22"/>
          <w:szCs w:val="22"/>
        </w:rPr>
        <w:tab/>
        <w:t>Il est communément admis que les États-nations</w:t>
      </w:r>
      <w:r w:rsidR="006F2DFB" w:rsidRPr="003303B6">
        <w:rPr>
          <w:rFonts w:cstheme="minorHAnsi"/>
          <w:sz w:val="22"/>
          <w:szCs w:val="22"/>
        </w:rPr>
        <w:t xml:space="preserve">, </w:t>
      </w:r>
      <w:r w:rsidR="004A2515" w:rsidRPr="003303B6">
        <w:rPr>
          <w:rFonts w:cstheme="minorHAnsi"/>
          <w:sz w:val="22"/>
          <w:szCs w:val="22"/>
        </w:rPr>
        <w:t>les organisations intergouvernementales (</w:t>
      </w:r>
      <w:r w:rsidR="004A2515" w:rsidRPr="003303B6">
        <w:rPr>
          <w:rFonts w:cstheme="minorHAnsi"/>
          <w:b/>
          <w:sz w:val="22"/>
          <w:szCs w:val="22"/>
        </w:rPr>
        <w:t>OIG</w:t>
      </w:r>
      <w:r w:rsidR="004A2515" w:rsidRPr="003303B6">
        <w:rPr>
          <w:rFonts w:cstheme="minorHAnsi"/>
          <w:sz w:val="22"/>
          <w:szCs w:val="22"/>
        </w:rPr>
        <w:t>)</w:t>
      </w:r>
      <w:r w:rsidR="006F2DFB" w:rsidRPr="003303B6">
        <w:rPr>
          <w:rFonts w:cstheme="minorHAnsi"/>
          <w:sz w:val="22"/>
          <w:szCs w:val="22"/>
        </w:rPr>
        <w:t xml:space="preserve"> </w:t>
      </w:r>
      <w:r w:rsidR="00D24EA2">
        <w:rPr>
          <w:rFonts w:cstheme="minorHAnsi"/>
          <w:sz w:val="22"/>
          <w:szCs w:val="22"/>
        </w:rPr>
        <w:t>ou</w:t>
      </w:r>
      <w:r w:rsidR="006F2DFB" w:rsidRPr="003303B6">
        <w:rPr>
          <w:rFonts w:cstheme="minorHAnsi"/>
          <w:sz w:val="22"/>
          <w:szCs w:val="22"/>
        </w:rPr>
        <w:t xml:space="preserve"> les </w:t>
      </w:r>
      <w:r w:rsidR="004A2515" w:rsidRPr="003303B6">
        <w:rPr>
          <w:rFonts w:cstheme="minorHAnsi"/>
          <w:sz w:val="22"/>
          <w:szCs w:val="22"/>
        </w:rPr>
        <w:t>organisations internationales sont dotés de la personnalité juridique internationale</w:t>
      </w:r>
      <w:r w:rsidR="006F2DFB" w:rsidRPr="003303B6">
        <w:rPr>
          <w:rStyle w:val="FootnoteReference"/>
          <w:rFonts w:cstheme="minorHAnsi"/>
          <w:sz w:val="22"/>
          <w:szCs w:val="22"/>
        </w:rPr>
        <w:footnoteReference w:id="45"/>
      </w:r>
      <w:r w:rsidR="00735178">
        <w:rPr>
          <w:rFonts w:cstheme="minorHAnsi"/>
          <w:sz w:val="22"/>
          <w:szCs w:val="22"/>
        </w:rPr>
        <w:t>.</w:t>
      </w:r>
      <w:r w:rsidR="006F2DFB" w:rsidRPr="003303B6">
        <w:rPr>
          <w:rFonts w:cstheme="minorHAnsi"/>
          <w:sz w:val="22"/>
          <w:szCs w:val="22"/>
        </w:rPr>
        <w:t xml:space="preserve"> </w:t>
      </w:r>
      <w:r w:rsidR="008F076D" w:rsidRPr="003303B6">
        <w:rPr>
          <w:rFonts w:cstheme="minorHAnsi"/>
          <w:sz w:val="22"/>
          <w:szCs w:val="22"/>
        </w:rPr>
        <w:t>C</w:t>
      </w:r>
      <w:r w:rsidR="00012E7F" w:rsidRPr="003303B6">
        <w:rPr>
          <w:rFonts w:cstheme="minorHAnsi"/>
          <w:sz w:val="22"/>
          <w:szCs w:val="22"/>
        </w:rPr>
        <w:t>’</w:t>
      </w:r>
      <w:r w:rsidR="008F076D" w:rsidRPr="003303B6">
        <w:rPr>
          <w:rFonts w:cstheme="minorHAnsi"/>
          <w:sz w:val="22"/>
          <w:szCs w:val="22"/>
        </w:rPr>
        <w:t>est probablement dans l</w:t>
      </w:r>
      <w:r w:rsidR="004A2515" w:rsidRPr="003303B6">
        <w:rPr>
          <w:rFonts w:cstheme="minorHAnsi"/>
          <w:sz w:val="22"/>
          <w:szCs w:val="22"/>
        </w:rPr>
        <w:t>e</w:t>
      </w:r>
      <w:r w:rsidR="008F076D" w:rsidRPr="003303B6">
        <w:rPr>
          <w:rFonts w:cstheme="minorHAnsi"/>
          <w:sz w:val="22"/>
          <w:szCs w:val="22"/>
        </w:rPr>
        <w:t>s</w:t>
      </w:r>
      <w:r w:rsidR="004A2515" w:rsidRPr="003303B6">
        <w:rPr>
          <w:rFonts w:cstheme="minorHAnsi"/>
          <w:sz w:val="22"/>
          <w:szCs w:val="22"/>
        </w:rPr>
        <w:t xml:space="preserve"> Projet</w:t>
      </w:r>
      <w:r w:rsidR="008F076D" w:rsidRPr="003303B6">
        <w:rPr>
          <w:rFonts w:cstheme="minorHAnsi"/>
          <w:sz w:val="22"/>
          <w:szCs w:val="22"/>
        </w:rPr>
        <w:t>s</w:t>
      </w:r>
      <w:r w:rsidR="004A2515" w:rsidRPr="003303B6">
        <w:rPr>
          <w:rFonts w:cstheme="minorHAnsi"/>
          <w:sz w:val="22"/>
          <w:szCs w:val="22"/>
        </w:rPr>
        <w:t xml:space="preserve"> d</w:t>
      </w:r>
      <w:r w:rsidR="00012E7F" w:rsidRPr="003303B6">
        <w:rPr>
          <w:rFonts w:cstheme="minorHAnsi"/>
          <w:sz w:val="22"/>
          <w:szCs w:val="22"/>
        </w:rPr>
        <w:t>’</w:t>
      </w:r>
      <w:r w:rsidR="004A2515" w:rsidRPr="003303B6">
        <w:rPr>
          <w:rFonts w:cstheme="minorHAnsi"/>
          <w:sz w:val="22"/>
          <w:szCs w:val="22"/>
        </w:rPr>
        <w:t xml:space="preserve">articles sur la responsabilité des organisations internationales </w:t>
      </w:r>
      <w:r w:rsidR="008F076D" w:rsidRPr="003303B6">
        <w:rPr>
          <w:rFonts w:cstheme="minorHAnsi"/>
          <w:sz w:val="22"/>
          <w:szCs w:val="22"/>
        </w:rPr>
        <w:t xml:space="preserve">en date de </w:t>
      </w:r>
      <w:r w:rsidR="004A2515" w:rsidRPr="003303B6">
        <w:rPr>
          <w:rFonts w:cstheme="minorHAnsi"/>
          <w:sz w:val="22"/>
          <w:szCs w:val="22"/>
        </w:rPr>
        <w:t xml:space="preserve">2011 </w:t>
      </w:r>
      <w:r w:rsidR="008F076D" w:rsidRPr="003303B6">
        <w:rPr>
          <w:rFonts w:cstheme="minorHAnsi"/>
          <w:sz w:val="22"/>
          <w:szCs w:val="22"/>
        </w:rPr>
        <w:t>que l</w:t>
      </w:r>
      <w:r w:rsidR="00012E7F" w:rsidRPr="003303B6">
        <w:rPr>
          <w:rFonts w:cstheme="minorHAnsi"/>
          <w:sz w:val="22"/>
          <w:szCs w:val="22"/>
        </w:rPr>
        <w:t>’</w:t>
      </w:r>
      <w:r w:rsidR="008F076D" w:rsidRPr="003303B6">
        <w:rPr>
          <w:rFonts w:cstheme="minorHAnsi"/>
          <w:sz w:val="22"/>
          <w:szCs w:val="22"/>
        </w:rPr>
        <w:t>on trouve</w:t>
      </w:r>
      <w:r w:rsidR="004A2515" w:rsidRPr="003303B6">
        <w:rPr>
          <w:rFonts w:cstheme="minorHAnsi"/>
          <w:sz w:val="22"/>
          <w:szCs w:val="22"/>
        </w:rPr>
        <w:t xml:space="preserve"> la définition la plus « orthodoxe » d</w:t>
      </w:r>
      <w:r w:rsidR="00012E7F" w:rsidRPr="003303B6">
        <w:rPr>
          <w:rFonts w:cstheme="minorHAnsi"/>
          <w:sz w:val="22"/>
          <w:szCs w:val="22"/>
        </w:rPr>
        <w:t>’</w:t>
      </w:r>
      <w:r w:rsidR="004A2515" w:rsidRPr="003303B6">
        <w:rPr>
          <w:rFonts w:cstheme="minorHAnsi"/>
          <w:sz w:val="22"/>
          <w:szCs w:val="22"/>
        </w:rPr>
        <w:t xml:space="preserve">une OIG. </w:t>
      </w:r>
      <w:r w:rsidR="008F076D" w:rsidRPr="003303B6">
        <w:rPr>
          <w:rFonts w:cstheme="minorHAnsi"/>
          <w:sz w:val="22"/>
          <w:szCs w:val="22"/>
        </w:rPr>
        <w:t xml:space="preserve">Selon ces articles, </w:t>
      </w:r>
      <w:r w:rsidR="004A2515" w:rsidRPr="003303B6">
        <w:rPr>
          <w:rFonts w:cstheme="minorHAnsi"/>
          <w:sz w:val="22"/>
          <w:szCs w:val="22"/>
        </w:rPr>
        <w:t xml:space="preserve">une OIG </w:t>
      </w:r>
      <w:r w:rsidR="008F076D" w:rsidRPr="003303B6">
        <w:rPr>
          <w:rFonts w:cstheme="minorHAnsi"/>
          <w:sz w:val="22"/>
          <w:szCs w:val="22"/>
        </w:rPr>
        <w:t>s</w:t>
      </w:r>
      <w:r w:rsidR="00012E7F" w:rsidRPr="003303B6">
        <w:rPr>
          <w:rFonts w:cstheme="minorHAnsi"/>
          <w:sz w:val="22"/>
          <w:szCs w:val="22"/>
        </w:rPr>
        <w:t>’</w:t>
      </w:r>
      <w:r w:rsidR="008F076D" w:rsidRPr="003303B6">
        <w:rPr>
          <w:rFonts w:cstheme="minorHAnsi"/>
          <w:sz w:val="22"/>
          <w:szCs w:val="22"/>
        </w:rPr>
        <w:t>entend de</w:t>
      </w:r>
      <w:r w:rsidR="004A2515" w:rsidRPr="003303B6">
        <w:rPr>
          <w:rFonts w:cstheme="minorHAnsi"/>
          <w:sz w:val="22"/>
          <w:szCs w:val="22"/>
        </w:rPr>
        <w:t xml:space="preserve"> «</w:t>
      </w:r>
      <w:r w:rsidR="008F076D" w:rsidRPr="003303B6">
        <w:rPr>
          <w:rFonts w:cstheme="minorHAnsi"/>
          <w:sz w:val="22"/>
          <w:szCs w:val="22"/>
        </w:rPr>
        <w:t> </w:t>
      </w:r>
      <w:r w:rsidR="004A2515" w:rsidRPr="003303B6">
        <w:rPr>
          <w:rFonts w:cstheme="minorHAnsi"/>
          <w:sz w:val="22"/>
          <w:szCs w:val="22"/>
        </w:rPr>
        <w:t>toute organisation instituée par un traité ou un autre instrument régi par le droit international et dotée d</w:t>
      </w:r>
      <w:r w:rsidR="00012E7F" w:rsidRPr="003303B6">
        <w:rPr>
          <w:rFonts w:cstheme="minorHAnsi"/>
          <w:sz w:val="22"/>
          <w:szCs w:val="22"/>
        </w:rPr>
        <w:t>’</w:t>
      </w:r>
      <w:r w:rsidR="004A2515" w:rsidRPr="003303B6">
        <w:rPr>
          <w:rFonts w:cstheme="minorHAnsi"/>
          <w:sz w:val="22"/>
          <w:szCs w:val="22"/>
        </w:rPr>
        <w:t>une personnalité juridique internationale propre. Outre des États, une organisation internationale peut comprendre parmi ses membres des entités autres que des États. »</w:t>
      </w:r>
      <w:r w:rsidR="006F2DFB" w:rsidRPr="003303B6">
        <w:rPr>
          <w:rStyle w:val="FootnoteReference"/>
          <w:rFonts w:cstheme="minorHAnsi"/>
          <w:sz w:val="22"/>
          <w:szCs w:val="22"/>
        </w:rPr>
        <w:footnoteReference w:id="46"/>
      </w:r>
      <w:r w:rsidR="00735178">
        <w:rPr>
          <w:rFonts w:cstheme="minorHAnsi"/>
          <w:sz w:val="22"/>
          <w:szCs w:val="22"/>
        </w:rPr>
        <w:t>.</w:t>
      </w:r>
      <w:r w:rsidR="004A2515" w:rsidRPr="003303B6">
        <w:rPr>
          <w:rFonts w:cstheme="minorHAnsi"/>
          <w:sz w:val="22"/>
          <w:szCs w:val="22"/>
        </w:rPr>
        <w:t xml:space="preserve"> D</w:t>
      </w:r>
      <w:r w:rsidR="00012E7F" w:rsidRPr="003303B6">
        <w:rPr>
          <w:rFonts w:cstheme="minorHAnsi"/>
          <w:sz w:val="22"/>
          <w:szCs w:val="22"/>
        </w:rPr>
        <w:t>’</w:t>
      </w:r>
      <w:r w:rsidR="004A2515" w:rsidRPr="003303B6">
        <w:rPr>
          <w:rFonts w:cstheme="minorHAnsi"/>
          <w:sz w:val="22"/>
          <w:szCs w:val="22"/>
        </w:rPr>
        <w:t xml:space="preserve">aucuns </w:t>
      </w:r>
      <w:r w:rsidR="008F076D" w:rsidRPr="003303B6">
        <w:rPr>
          <w:rFonts w:cstheme="minorHAnsi"/>
          <w:sz w:val="22"/>
          <w:szCs w:val="22"/>
        </w:rPr>
        <w:t>prétendent</w:t>
      </w:r>
      <w:r w:rsidR="004A2515" w:rsidRPr="003303B6">
        <w:rPr>
          <w:rFonts w:cstheme="minorHAnsi"/>
          <w:sz w:val="22"/>
          <w:szCs w:val="22"/>
        </w:rPr>
        <w:t xml:space="preserve"> également que les OIG possèdent un degré d</w:t>
      </w:r>
      <w:r w:rsidR="00012E7F" w:rsidRPr="003303B6">
        <w:rPr>
          <w:rFonts w:cstheme="minorHAnsi"/>
          <w:sz w:val="22"/>
          <w:szCs w:val="22"/>
        </w:rPr>
        <w:t>’</w:t>
      </w:r>
      <w:r w:rsidR="004A2515" w:rsidRPr="003303B6">
        <w:rPr>
          <w:rFonts w:cstheme="minorHAnsi"/>
          <w:sz w:val="22"/>
          <w:szCs w:val="22"/>
        </w:rPr>
        <w:t>autono</w:t>
      </w:r>
      <w:r w:rsidR="0055094C">
        <w:rPr>
          <w:rFonts w:cstheme="minorHAnsi"/>
          <w:sz w:val="22"/>
          <w:szCs w:val="22"/>
        </w:rPr>
        <w:t>mie</w:t>
      </w:r>
      <w:r w:rsidR="006F2DFB" w:rsidRPr="003303B6">
        <w:rPr>
          <w:rStyle w:val="FootnoteReference"/>
          <w:rFonts w:cstheme="minorHAnsi"/>
          <w:sz w:val="22"/>
          <w:szCs w:val="22"/>
        </w:rPr>
        <w:footnoteReference w:id="47"/>
      </w:r>
      <w:r w:rsidR="0055094C">
        <w:rPr>
          <w:rFonts w:cstheme="minorHAnsi"/>
          <w:sz w:val="22"/>
          <w:szCs w:val="22"/>
        </w:rPr>
        <w:t>.</w:t>
      </w:r>
    </w:p>
    <w:p w14:paraId="31E3D0AB" w14:textId="0A28138D" w:rsidR="004A2515" w:rsidRPr="003303B6" w:rsidRDefault="004A2515" w:rsidP="006F2DFB">
      <w:pPr>
        <w:ind w:left="426" w:hanging="426"/>
        <w:rPr>
          <w:rFonts w:cstheme="minorHAnsi"/>
          <w:sz w:val="22"/>
          <w:szCs w:val="22"/>
        </w:rPr>
      </w:pPr>
    </w:p>
    <w:p w14:paraId="0BC8FCA0" w14:textId="423E30E0" w:rsidR="004A2515" w:rsidRPr="003303B6" w:rsidRDefault="001A4EEB" w:rsidP="008F076D">
      <w:pPr>
        <w:ind w:left="426" w:hanging="426"/>
        <w:rPr>
          <w:rFonts w:cstheme="minorHAnsi"/>
          <w:sz w:val="22"/>
          <w:szCs w:val="22"/>
        </w:rPr>
      </w:pPr>
      <w:r>
        <w:rPr>
          <w:rFonts w:cstheme="minorHAnsi"/>
          <w:sz w:val="22"/>
          <w:szCs w:val="22"/>
        </w:rPr>
        <w:t>43</w:t>
      </w:r>
      <w:r w:rsidR="004A2515" w:rsidRPr="003303B6">
        <w:rPr>
          <w:rFonts w:cstheme="minorHAnsi"/>
          <w:sz w:val="22"/>
          <w:szCs w:val="22"/>
        </w:rPr>
        <w:t>.</w:t>
      </w:r>
      <w:r w:rsidR="008F076D" w:rsidRPr="003303B6">
        <w:rPr>
          <w:rFonts w:cstheme="minorHAnsi"/>
          <w:sz w:val="22"/>
          <w:szCs w:val="22"/>
        </w:rPr>
        <w:tab/>
      </w:r>
      <w:r w:rsidR="004A2515" w:rsidRPr="003303B6">
        <w:rPr>
          <w:rFonts w:cstheme="minorHAnsi"/>
          <w:sz w:val="22"/>
          <w:szCs w:val="22"/>
        </w:rPr>
        <w:t xml:space="preserve">La signification de la personnalité juridique au regard du droit </w:t>
      </w:r>
      <w:r w:rsidR="008F076D" w:rsidRPr="003303B6">
        <w:rPr>
          <w:rFonts w:cstheme="minorHAnsi"/>
          <w:sz w:val="22"/>
          <w:szCs w:val="22"/>
        </w:rPr>
        <w:t>national</w:t>
      </w:r>
      <w:r w:rsidR="004A2515" w:rsidRPr="003303B6">
        <w:rPr>
          <w:rFonts w:cstheme="minorHAnsi"/>
          <w:sz w:val="22"/>
          <w:szCs w:val="22"/>
        </w:rPr>
        <w:t xml:space="preserve"> et de la personnalité juridique internationale pour les IRR et la Convention sera </w:t>
      </w:r>
      <w:r w:rsidR="008F076D" w:rsidRPr="003303B6">
        <w:rPr>
          <w:rFonts w:cstheme="minorHAnsi"/>
          <w:sz w:val="22"/>
          <w:szCs w:val="22"/>
        </w:rPr>
        <w:t>abordée</w:t>
      </w:r>
      <w:r w:rsidR="004A2515" w:rsidRPr="003303B6">
        <w:rPr>
          <w:rFonts w:cstheme="minorHAnsi"/>
          <w:sz w:val="22"/>
          <w:szCs w:val="22"/>
        </w:rPr>
        <w:t xml:space="preserve"> dans la </w:t>
      </w:r>
      <w:r w:rsidR="00C4405B">
        <w:rPr>
          <w:rFonts w:cstheme="minorHAnsi"/>
          <w:sz w:val="22"/>
          <w:szCs w:val="22"/>
        </w:rPr>
        <w:t>cinquième partie</w:t>
      </w:r>
      <w:r w:rsidR="004A2515" w:rsidRPr="003303B6">
        <w:rPr>
          <w:rFonts w:cstheme="minorHAnsi"/>
          <w:sz w:val="22"/>
          <w:szCs w:val="22"/>
        </w:rPr>
        <w:t xml:space="preserve"> du présent avis. </w:t>
      </w:r>
    </w:p>
    <w:p w14:paraId="38904B0F" w14:textId="77777777" w:rsidR="004A2515" w:rsidRPr="003303B6" w:rsidRDefault="004A2515" w:rsidP="004A2515">
      <w:pPr>
        <w:rPr>
          <w:rFonts w:cstheme="minorHAnsi"/>
          <w:sz w:val="22"/>
          <w:szCs w:val="22"/>
        </w:rPr>
      </w:pPr>
    </w:p>
    <w:p w14:paraId="129C5C7D" w14:textId="77777777" w:rsidR="004A2515" w:rsidRPr="003303B6" w:rsidRDefault="004A2515" w:rsidP="004A2515">
      <w:pPr>
        <w:rPr>
          <w:rFonts w:cstheme="minorHAnsi"/>
          <w:sz w:val="22"/>
          <w:szCs w:val="22"/>
        </w:rPr>
      </w:pPr>
      <w:r w:rsidRPr="003303B6">
        <w:rPr>
          <w:rFonts w:cstheme="minorHAnsi"/>
          <w:b/>
          <w:sz w:val="22"/>
          <w:szCs w:val="22"/>
        </w:rPr>
        <w:t xml:space="preserve">Partie 5 : </w:t>
      </w:r>
      <w:r w:rsidR="008F076D" w:rsidRPr="003303B6">
        <w:rPr>
          <w:rFonts w:cstheme="minorHAnsi"/>
          <w:b/>
          <w:sz w:val="22"/>
          <w:szCs w:val="22"/>
        </w:rPr>
        <w:t>Les incidences pour la Convention de l</w:t>
      </w:r>
      <w:r w:rsidR="00012E7F" w:rsidRPr="003303B6">
        <w:rPr>
          <w:rFonts w:cstheme="minorHAnsi"/>
          <w:b/>
          <w:sz w:val="22"/>
          <w:szCs w:val="22"/>
        </w:rPr>
        <w:t>’</w:t>
      </w:r>
      <w:r w:rsidR="008F076D" w:rsidRPr="003303B6">
        <w:rPr>
          <w:rFonts w:cstheme="minorHAnsi"/>
          <w:b/>
          <w:sz w:val="22"/>
          <w:szCs w:val="22"/>
        </w:rPr>
        <w:t>octroi de la personnalité juridique aux IRR</w:t>
      </w:r>
    </w:p>
    <w:p w14:paraId="1394D951" w14:textId="77777777" w:rsidR="008F076D" w:rsidRPr="003303B6" w:rsidRDefault="008F076D" w:rsidP="004A2515">
      <w:pPr>
        <w:rPr>
          <w:rFonts w:cstheme="minorHAnsi"/>
          <w:sz w:val="22"/>
          <w:szCs w:val="22"/>
        </w:rPr>
      </w:pPr>
    </w:p>
    <w:p w14:paraId="5061AADA" w14:textId="77777777" w:rsidR="004A2515" w:rsidRPr="003303B6" w:rsidRDefault="004A2515" w:rsidP="004A2515">
      <w:pPr>
        <w:rPr>
          <w:rFonts w:cstheme="minorHAnsi"/>
          <w:b/>
          <w:i/>
          <w:sz w:val="22"/>
          <w:szCs w:val="22"/>
        </w:rPr>
      </w:pPr>
      <w:r w:rsidRPr="003303B6">
        <w:rPr>
          <w:rFonts w:cstheme="minorHAnsi"/>
          <w:b/>
          <w:i/>
          <w:sz w:val="22"/>
          <w:szCs w:val="22"/>
        </w:rPr>
        <w:t>La personnalité juridique en vertu du droit national</w:t>
      </w:r>
    </w:p>
    <w:p w14:paraId="4DE45066" w14:textId="77777777" w:rsidR="004A2515" w:rsidRPr="003303B6" w:rsidRDefault="004A2515" w:rsidP="004A2515">
      <w:pPr>
        <w:rPr>
          <w:rFonts w:cstheme="minorHAnsi"/>
          <w:sz w:val="22"/>
          <w:szCs w:val="22"/>
        </w:rPr>
      </w:pPr>
    </w:p>
    <w:p w14:paraId="4AED45C6" w14:textId="17FE4259" w:rsidR="004A2515" w:rsidRPr="003303B6" w:rsidRDefault="004A2515" w:rsidP="008F076D">
      <w:pPr>
        <w:ind w:left="426" w:hanging="426"/>
        <w:rPr>
          <w:rFonts w:cstheme="minorHAnsi"/>
          <w:sz w:val="22"/>
          <w:szCs w:val="22"/>
        </w:rPr>
      </w:pPr>
      <w:r w:rsidRPr="003303B6">
        <w:rPr>
          <w:rFonts w:cstheme="minorHAnsi"/>
          <w:sz w:val="22"/>
          <w:szCs w:val="22"/>
        </w:rPr>
        <w:t>4</w:t>
      </w:r>
      <w:r w:rsidR="001A4EEB">
        <w:rPr>
          <w:rFonts w:cstheme="minorHAnsi"/>
          <w:sz w:val="22"/>
          <w:szCs w:val="22"/>
        </w:rPr>
        <w:t>4</w:t>
      </w:r>
      <w:r w:rsidRPr="003303B6">
        <w:rPr>
          <w:rFonts w:cstheme="minorHAnsi"/>
          <w:sz w:val="22"/>
          <w:szCs w:val="22"/>
        </w:rPr>
        <w:t>.</w:t>
      </w:r>
      <w:r w:rsidR="008F076D" w:rsidRPr="003303B6">
        <w:rPr>
          <w:rFonts w:cstheme="minorHAnsi"/>
          <w:sz w:val="22"/>
          <w:szCs w:val="22"/>
        </w:rPr>
        <w:tab/>
      </w:r>
      <w:r w:rsidRPr="003303B6">
        <w:rPr>
          <w:rFonts w:cstheme="minorHAnsi"/>
          <w:sz w:val="22"/>
          <w:szCs w:val="22"/>
        </w:rPr>
        <w:t xml:space="preserve">Comme </w:t>
      </w:r>
      <w:r w:rsidR="008F076D" w:rsidRPr="003303B6">
        <w:rPr>
          <w:rFonts w:cstheme="minorHAnsi"/>
          <w:sz w:val="22"/>
          <w:szCs w:val="22"/>
        </w:rPr>
        <w:t>indiqué</w:t>
      </w:r>
      <w:r w:rsidRPr="003303B6">
        <w:rPr>
          <w:rFonts w:cstheme="minorHAnsi"/>
          <w:sz w:val="22"/>
          <w:szCs w:val="22"/>
        </w:rPr>
        <w:t xml:space="preserve"> dans la </w:t>
      </w:r>
      <w:r w:rsidR="00C4405B">
        <w:rPr>
          <w:rFonts w:cstheme="minorHAnsi"/>
          <w:sz w:val="22"/>
          <w:szCs w:val="22"/>
        </w:rPr>
        <w:t>quatriè</w:t>
      </w:r>
      <w:r w:rsidR="007A2230">
        <w:rPr>
          <w:rFonts w:cstheme="minorHAnsi"/>
          <w:sz w:val="22"/>
          <w:szCs w:val="22"/>
        </w:rPr>
        <w:t>me</w:t>
      </w:r>
      <w:r w:rsidR="00C4405B">
        <w:rPr>
          <w:rFonts w:cstheme="minorHAnsi"/>
          <w:sz w:val="22"/>
          <w:szCs w:val="22"/>
        </w:rPr>
        <w:t xml:space="preserve"> partie</w:t>
      </w:r>
      <w:r w:rsidRPr="003303B6">
        <w:rPr>
          <w:rFonts w:cstheme="minorHAnsi"/>
          <w:sz w:val="22"/>
          <w:szCs w:val="22"/>
        </w:rPr>
        <w:t xml:space="preserve">, les </w:t>
      </w:r>
      <w:r w:rsidR="008D203C" w:rsidRPr="003303B6">
        <w:rPr>
          <w:rFonts w:cstheme="minorHAnsi"/>
          <w:sz w:val="22"/>
          <w:szCs w:val="22"/>
        </w:rPr>
        <w:t>incidences</w:t>
      </w:r>
      <w:r w:rsidRPr="003303B6">
        <w:rPr>
          <w:rFonts w:cstheme="minorHAnsi"/>
          <w:sz w:val="22"/>
          <w:szCs w:val="22"/>
        </w:rPr>
        <w:t xml:space="preserve"> précises de l</w:t>
      </w:r>
      <w:r w:rsidR="00012E7F" w:rsidRPr="003303B6">
        <w:rPr>
          <w:rFonts w:cstheme="minorHAnsi"/>
          <w:sz w:val="22"/>
          <w:szCs w:val="22"/>
        </w:rPr>
        <w:t>’</w:t>
      </w:r>
      <w:r w:rsidRPr="003303B6">
        <w:rPr>
          <w:rFonts w:cstheme="minorHAnsi"/>
          <w:sz w:val="22"/>
          <w:szCs w:val="22"/>
        </w:rPr>
        <w:t>adoption d</w:t>
      </w:r>
      <w:r w:rsidR="00012E7F" w:rsidRPr="003303B6">
        <w:rPr>
          <w:rFonts w:cstheme="minorHAnsi"/>
          <w:sz w:val="22"/>
          <w:szCs w:val="22"/>
        </w:rPr>
        <w:t>’</w:t>
      </w:r>
      <w:r w:rsidRPr="003303B6">
        <w:rPr>
          <w:rFonts w:cstheme="minorHAnsi"/>
          <w:sz w:val="22"/>
          <w:szCs w:val="22"/>
        </w:rPr>
        <w:t xml:space="preserve">une structure juridique qui confère une personnalité juridique au regard du droit interne varient </w:t>
      </w:r>
      <w:r w:rsidR="008D203C" w:rsidRPr="003303B6">
        <w:rPr>
          <w:rFonts w:cstheme="minorHAnsi"/>
          <w:sz w:val="22"/>
          <w:szCs w:val="22"/>
        </w:rPr>
        <w:t>d</w:t>
      </w:r>
      <w:r w:rsidR="00012E7F" w:rsidRPr="003303B6">
        <w:rPr>
          <w:rFonts w:cstheme="minorHAnsi"/>
          <w:sz w:val="22"/>
          <w:szCs w:val="22"/>
        </w:rPr>
        <w:t>’</w:t>
      </w:r>
      <w:r w:rsidR="008D203C" w:rsidRPr="003303B6">
        <w:rPr>
          <w:rFonts w:cstheme="minorHAnsi"/>
          <w:sz w:val="22"/>
          <w:szCs w:val="22"/>
        </w:rPr>
        <w:t>un pays à l</w:t>
      </w:r>
      <w:r w:rsidR="00012E7F" w:rsidRPr="003303B6">
        <w:rPr>
          <w:rFonts w:cstheme="minorHAnsi"/>
          <w:sz w:val="22"/>
          <w:szCs w:val="22"/>
        </w:rPr>
        <w:t>’</w:t>
      </w:r>
      <w:r w:rsidR="008D203C" w:rsidRPr="003303B6">
        <w:rPr>
          <w:rFonts w:cstheme="minorHAnsi"/>
          <w:sz w:val="22"/>
          <w:szCs w:val="22"/>
        </w:rPr>
        <w:t>autre</w:t>
      </w:r>
      <w:r w:rsidRPr="003303B6">
        <w:rPr>
          <w:rFonts w:cstheme="minorHAnsi"/>
          <w:sz w:val="22"/>
          <w:szCs w:val="22"/>
        </w:rPr>
        <w:t xml:space="preserve">. Néanmoins, en règle générale, ces entités </w:t>
      </w:r>
      <w:r w:rsidR="008D203C" w:rsidRPr="003303B6">
        <w:rPr>
          <w:rFonts w:cstheme="minorHAnsi"/>
          <w:sz w:val="22"/>
          <w:szCs w:val="22"/>
        </w:rPr>
        <w:t>sont bien plus à même de</w:t>
      </w:r>
      <w:r w:rsidRPr="003303B6">
        <w:rPr>
          <w:rFonts w:cstheme="minorHAnsi"/>
          <w:sz w:val="22"/>
          <w:szCs w:val="22"/>
        </w:rPr>
        <w:t xml:space="preserve"> fonctionner en tant qu</w:t>
      </w:r>
      <w:r w:rsidR="00012E7F" w:rsidRPr="003303B6">
        <w:rPr>
          <w:rFonts w:cstheme="minorHAnsi"/>
          <w:sz w:val="22"/>
          <w:szCs w:val="22"/>
        </w:rPr>
        <w:t>’</w:t>
      </w:r>
      <w:r w:rsidRPr="003303B6">
        <w:rPr>
          <w:rFonts w:cstheme="minorHAnsi"/>
          <w:sz w:val="22"/>
          <w:szCs w:val="22"/>
        </w:rPr>
        <w:t>organisations autonomes et financièrement indépendantes. En outre, ces entités :</w:t>
      </w:r>
    </w:p>
    <w:p w14:paraId="0B9AAC47" w14:textId="77777777" w:rsidR="004A2515" w:rsidRPr="003303B6" w:rsidRDefault="004A2515" w:rsidP="004A2515">
      <w:pPr>
        <w:rPr>
          <w:rFonts w:cstheme="minorHAnsi"/>
          <w:sz w:val="22"/>
          <w:szCs w:val="22"/>
        </w:rPr>
      </w:pPr>
    </w:p>
    <w:p w14:paraId="47CFD01F" w14:textId="10441C3D" w:rsidR="004A2515" w:rsidRDefault="004A2515" w:rsidP="00EE53E8">
      <w:pPr>
        <w:pStyle w:val="ListParagraph"/>
        <w:numPr>
          <w:ilvl w:val="0"/>
          <w:numId w:val="10"/>
        </w:numPr>
        <w:ind w:left="850" w:hanging="425"/>
        <w:rPr>
          <w:rFonts w:cstheme="minorHAnsi"/>
          <w:sz w:val="22"/>
          <w:szCs w:val="22"/>
        </w:rPr>
      </w:pPr>
      <w:r w:rsidRPr="000544C6">
        <w:rPr>
          <w:rFonts w:cstheme="minorHAnsi"/>
          <w:sz w:val="22"/>
          <w:szCs w:val="22"/>
        </w:rPr>
        <w:t>peuvent également introduire une demande d</w:t>
      </w:r>
      <w:r w:rsidR="00012E7F" w:rsidRPr="000544C6">
        <w:rPr>
          <w:rFonts w:cstheme="minorHAnsi"/>
          <w:sz w:val="22"/>
          <w:szCs w:val="22"/>
        </w:rPr>
        <w:t>’</w:t>
      </w:r>
      <w:r w:rsidRPr="000544C6">
        <w:rPr>
          <w:rFonts w:cstheme="minorHAnsi"/>
          <w:sz w:val="22"/>
          <w:szCs w:val="22"/>
        </w:rPr>
        <w:t>adhésion à une ONG internationale, bien que cela soit conditionné par la charte ou le traité de cette dernière ainsi que par la charte ou la constitution de l</w:t>
      </w:r>
      <w:r w:rsidR="00012E7F" w:rsidRPr="000544C6">
        <w:rPr>
          <w:rFonts w:cstheme="minorHAnsi"/>
          <w:sz w:val="22"/>
          <w:szCs w:val="22"/>
        </w:rPr>
        <w:t>’</w:t>
      </w:r>
      <w:r w:rsidRPr="000544C6">
        <w:rPr>
          <w:rFonts w:cstheme="minorHAnsi"/>
          <w:sz w:val="22"/>
          <w:szCs w:val="22"/>
        </w:rPr>
        <w:t>IRR</w:t>
      </w:r>
      <w:r w:rsidR="008D203C" w:rsidRPr="000544C6">
        <w:rPr>
          <w:rFonts w:cstheme="minorHAnsi"/>
          <w:sz w:val="22"/>
          <w:szCs w:val="22"/>
        </w:rPr>
        <w:t xml:space="preserve"> concernée </w:t>
      </w:r>
      <w:r w:rsidRPr="000544C6">
        <w:rPr>
          <w:rFonts w:cstheme="minorHAnsi"/>
          <w:sz w:val="22"/>
          <w:szCs w:val="22"/>
        </w:rPr>
        <w:t>;</w:t>
      </w:r>
    </w:p>
    <w:p w14:paraId="1FFC03B7" w14:textId="6B585C4F" w:rsidR="001A4EEB" w:rsidRPr="00137D7A" w:rsidRDefault="001A4EEB" w:rsidP="00EE53E8">
      <w:pPr>
        <w:pStyle w:val="ListParagraph"/>
        <w:numPr>
          <w:ilvl w:val="0"/>
          <w:numId w:val="10"/>
        </w:numPr>
        <w:ind w:left="850" w:hanging="425"/>
        <w:rPr>
          <w:rFonts w:cstheme="minorHAnsi"/>
          <w:sz w:val="22"/>
          <w:szCs w:val="22"/>
        </w:rPr>
      </w:pPr>
      <w:r w:rsidRPr="00137D7A">
        <w:rPr>
          <w:rFonts w:cstheme="minorHAnsi"/>
          <w:sz w:val="22"/>
          <w:szCs w:val="22"/>
        </w:rPr>
        <w:lastRenderedPageBreak/>
        <w:t xml:space="preserve">peuvent prétendre au statut d’observateur auprès d’une convention internationale. À ce propos, </w:t>
      </w:r>
      <w:r w:rsidR="00E00FB4" w:rsidRPr="00137D7A">
        <w:rPr>
          <w:rFonts w:cstheme="minorHAnsi"/>
          <w:sz w:val="22"/>
          <w:szCs w:val="22"/>
        </w:rPr>
        <w:t>MedWet a participé à la COP21 de la Convention de Barcelone en qualité d’observateur ;</w:t>
      </w:r>
      <w:r w:rsidR="00E00FB4" w:rsidRPr="00137D7A">
        <w:rPr>
          <w:rStyle w:val="FootnoteReference"/>
          <w:rFonts w:cstheme="minorHAnsi"/>
          <w:sz w:val="22"/>
          <w:szCs w:val="22"/>
        </w:rPr>
        <w:footnoteReference w:id="48"/>
      </w:r>
    </w:p>
    <w:p w14:paraId="0A70152C" w14:textId="444C898E" w:rsidR="004A2515" w:rsidRPr="000544C6" w:rsidRDefault="004A2515" w:rsidP="00EE53E8">
      <w:pPr>
        <w:pStyle w:val="ListParagraph"/>
        <w:numPr>
          <w:ilvl w:val="0"/>
          <w:numId w:val="10"/>
        </w:numPr>
        <w:ind w:left="850" w:hanging="425"/>
        <w:rPr>
          <w:rFonts w:cstheme="minorHAnsi"/>
          <w:sz w:val="22"/>
          <w:szCs w:val="22"/>
        </w:rPr>
      </w:pPr>
      <w:r w:rsidRPr="000544C6">
        <w:rPr>
          <w:rFonts w:cstheme="minorHAnsi"/>
          <w:sz w:val="22"/>
          <w:szCs w:val="22"/>
        </w:rPr>
        <w:t xml:space="preserve">peuvent </w:t>
      </w:r>
      <w:r w:rsidR="008D203C" w:rsidRPr="000544C6">
        <w:rPr>
          <w:rFonts w:cstheme="minorHAnsi"/>
          <w:sz w:val="22"/>
          <w:szCs w:val="22"/>
        </w:rPr>
        <w:t>prétendre</w:t>
      </w:r>
      <w:r w:rsidRPr="000544C6">
        <w:rPr>
          <w:rFonts w:cstheme="minorHAnsi"/>
          <w:sz w:val="22"/>
          <w:szCs w:val="22"/>
        </w:rPr>
        <w:t xml:space="preserve"> à être accréditées </w:t>
      </w:r>
      <w:r w:rsidR="008D203C" w:rsidRPr="000544C6">
        <w:rPr>
          <w:rFonts w:cstheme="minorHAnsi"/>
          <w:sz w:val="22"/>
          <w:szCs w:val="22"/>
        </w:rPr>
        <w:t>auprès du</w:t>
      </w:r>
      <w:r w:rsidRPr="000544C6">
        <w:rPr>
          <w:rFonts w:cstheme="minorHAnsi"/>
          <w:sz w:val="22"/>
          <w:szCs w:val="22"/>
        </w:rPr>
        <w:t xml:space="preserve"> Programme des Nations Unies pour l</w:t>
      </w:r>
      <w:r w:rsidR="00012E7F" w:rsidRPr="000544C6">
        <w:rPr>
          <w:rFonts w:cstheme="minorHAnsi"/>
          <w:sz w:val="22"/>
          <w:szCs w:val="22"/>
        </w:rPr>
        <w:t>’</w:t>
      </w:r>
      <w:r w:rsidRPr="000544C6">
        <w:rPr>
          <w:rFonts w:cstheme="minorHAnsi"/>
          <w:sz w:val="22"/>
          <w:szCs w:val="22"/>
        </w:rPr>
        <w:t xml:space="preserve">environnement, </w:t>
      </w:r>
      <w:r w:rsidR="008D203C" w:rsidRPr="000544C6">
        <w:rPr>
          <w:rFonts w:cstheme="minorHAnsi"/>
          <w:sz w:val="22"/>
          <w:szCs w:val="22"/>
        </w:rPr>
        <w:t>ce qui</w:t>
      </w:r>
      <w:r w:rsidRPr="000544C6">
        <w:rPr>
          <w:rFonts w:cstheme="minorHAnsi"/>
          <w:sz w:val="22"/>
          <w:szCs w:val="22"/>
        </w:rPr>
        <w:t xml:space="preserve"> permet </w:t>
      </w:r>
      <w:r w:rsidR="008D203C" w:rsidRPr="000544C6">
        <w:rPr>
          <w:rFonts w:cstheme="minorHAnsi"/>
          <w:sz w:val="22"/>
          <w:szCs w:val="22"/>
        </w:rPr>
        <w:t>de</w:t>
      </w:r>
      <w:r w:rsidRPr="000544C6">
        <w:rPr>
          <w:rFonts w:cstheme="minorHAnsi"/>
          <w:sz w:val="22"/>
          <w:szCs w:val="22"/>
        </w:rPr>
        <w:t xml:space="preserve"> particip</w:t>
      </w:r>
      <w:r w:rsidR="008D203C" w:rsidRPr="000544C6">
        <w:rPr>
          <w:rFonts w:cstheme="minorHAnsi"/>
          <w:sz w:val="22"/>
          <w:szCs w:val="22"/>
        </w:rPr>
        <w:t xml:space="preserve">er </w:t>
      </w:r>
      <w:r w:rsidRPr="000544C6">
        <w:rPr>
          <w:rFonts w:cstheme="minorHAnsi"/>
          <w:sz w:val="22"/>
          <w:szCs w:val="22"/>
        </w:rPr>
        <w:t>à l</w:t>
      </w:r>
      <w:r w:rsidR="00012E7F" w:rsidRPr="000544C6">
        <w:rPr>
          <w:rFonts w:cstheme="minorHAnsi"/>
          <w:sz w:val="22"/>
          <w:szCs w:val="22"/>
        </w:rPr>
        <w:t>’</w:t>
      </w:r>
      <w:r w:rsidRPr="000544C6">
        <w:rPr>
          <w:rFonts w:cstheme="minorHAnsi"/>
          <w:sz w:val="22"/>
          <w:szCs w:val="22"/>
        </w:rPr>
        <w:t>Assemblée des Nations Unies pour l</w:t>
      </w:r>
      <w:r w:rsidR="00012E7F" w:rsidRPr="000544C6">
        <w:rPr>
          <w:rFonts w:cstheme="minorHAnsi"/>
          <w:sz w:val="22"/>
          <w:szCs w:val="22"/>
        </w:rPr>
        <w:t>’</w:t>
      </w:r>
      <w:r w:rsidRPr="000544C6">
        <w:rPr>
          <w:rFonts w:cstheme="minorHAnsi"/>
          <w:sz w:val="22"/>
          <w:szCs w:val="22"/>
        </w:rPr>
        <w:t>environnement</w:t>
      </w:r>
      <w:r w:rsidR="006F2DFB" w:rsidRPr="003303B6">
        <w:rPr>
          <w:vertAlign w:val="superscript"/>
        </w:rPr>
        <w:footnoteReference w:id="49"/>
      </w:r>
      <w:r w:rsidR="00EA0543">
        <w:rPr>
          <w:rFonts w:cstheme="minorHAnsi"/>
          <w:sz w:val="22"/>
          <w:szCs w:val="22"/>
        </w:rPr>
        <w:t>.</w:t>
      </w:r>
    </w:p>
    <w:p w14:paraId="08E8FFA5" w14:textId="77777777" w:rsidR="004A2515" w:rsidRPr="003303B6" w:rsidRDefault="004A2515" w:rsidP="004A2515">
      <w:pPr>
        <w:rPr>
          <w:rFonts w:cstheme="minorHAnsi"/>
          <w:sz w:val="22"/>
          <w:szCs w:val="22"/>
        </w:rPr>
      </w:pPr>
    </w:p>
    <w:p w14:paraId="6DA41B6E" w14:textId="4A037826" w:rsidR="004A2515" w:rsidRPr="003303B6" w:rsidRDefault="004A2515" w:rsidP="008F076D">
      <w:pPr>
        <w:ind w:left="426" w:hanging="426"/>
        <w:rPr>
          <w:rFonts w:cstheme="minorHAnsi"/>
          <w:sz w:val="22"/>
          <w:szCs w:val="22"/>
        </w:rPr>
      </w:pPr>
      <w:r w:rsidRPr="003303B6">
        <w:rPr>
          <w:rFonts w:cstheme="minorHAnsi"/>
          <w:sz w:val="22"/>
          <w:szCs w:val="22"/>
        </w:rPr>
        <w:t>4</w:t>
      </w:r>
      <w:r w:rsidR="00E00FB4">
        <w:rPr>
          <w:rFonts w:cstheme="minorHAnsi"/>
          <w:sz w:val="22"/>
          <w:szCs w:val="22"/>
        </w:rPr>
        <w:t>5</w:t>
      </w:r>
      <w:r w:rsidRPr="003303B6">
        <w:rPr>
          <w:rFonts w:cstheme="minorHAnsi"/>
          <w:sz w:val="22"/>
          <w:szCs w:val="22"/>
        </w:rPr>
        <w:t>.</w:t>
      </w:r>
      <w:r w:rsidR="008D203C" w:rsidRPr="003303B6">
        <w:rPr>
          <w:rFonts w:cstheme="minorHAnsi"/>
          <w:sz w:val="22"/>
          <w:szCs w:val="22"/>
        </w:rPr>
        <w:tab/>
      </w:r>
      <w:r w:rsidRPr="003303B6">
        <w:rPr>
          <w:rFonts w:cstheme="minorHAnsi"/>
          <w:sz w:val="22"/>
          <w:szCs w:val="22"/>
        </w:rPr>
        <w:t xml:space="preserve">Les </w:t>
      </w:r>
      <w:r w:rsidR="008D203C" w:rsidRPr="003303B6">
        <w:rPr>
          <w:rFonts w:cstheme="minorHAnsi"/>
          <w:sz w:val="22"/>
          <w:szCs w:val="22"/>
        </w:rPr>
        <w:t>incidence</w:t>
      </w:r>
      <w:r w:rsidRPr="003303B6">
        <w:rPr>
          <w:rFonts w:cstheme="minorHAnsi"/>
          <w:sz w:val="22"/>
          <w:szCs w:val="22"/>
        </w:rPr>
        <w:t>s pour la Convention d</w:t>
      </w:r>
      <w:r w:rsidR="00012E7F" w:rsidRPr="003303B6">
        <w:rPr>
          <w:rFonts w:cstheme="minorHAnsi"/>
          <w:sz w:val="22"/>
          <w:szCs w:val="22"/>
        </w:rPr>
        <w:t>’</w:t>
      </w:r>
      <w:r w:rsidRPr="003303B6">
        <w:rPr>
          <w:rFonts w:cstheme="minorHAnsi"/>
          <w:sz w:val="22"/>
          <w:szCs w:val="22"/>
        </w:rPr>
        <w:t xml:space="preserve">un tel mode de fonctionnement pour une ou plusieurs IRR seraient fonction de plusieurs facteurs. Pour illustrer ce point, je vais présenter deux scénarios de base. </w:t>
      </w:r>
    </w:p>
    <w:p w14:paraId="4BBD3788" w14:textId="77777777" w:rsidR="004A2515" w:rsidRPr="00137D7A" w:rsidRDefault="004A2515" w:rsidP="004A2515">
      <w:pPr>
        <w:rPr>
          <w:rFonts w:cstheme="minorHAnsi"/>
          <w:sz w:val="22"/>
          <w:szCs w:val="22"/>
        </w:rPr>
      </w:pPr>
    </w:p>
    <w:p w14:paraId="3E0E6F49" w14:textId="6C42D7DD" w:rsidR="00E00FB4" w:rsidRPr="00137D7A" w:rsidRDefault="004A2515" w:rsidP="008D203C">
      <w:pPr>
        <w:ind w:left="426" w:hanging="426"/>
        <w:rPr>
          <w:rFonts w:cstheme="minorHAnsi"/>
          <w:sz w:val="22"/>
          <w:szCs w:val="22"/>
        </w:rPr>
      </w:pPr>
      <w:r w:rsidRPr="00137D7A">
        <w:rPr>
          <w:rFonts w:cstheme="minorHAnsi"/>
          <w:sz w:val="22"/>
          <w:szCs w:val="22"/>
        </w:rPr>
        <w:t>4</w:t>
      </w:r>
      <w:r w:rsidR="00E00FB4" w:rsidRPr="00137D7A">
        <w:rPr>
          <w:rFonts w:cstheme="minorHAnsi"/>
          <w:sz w:val="22"/>
          <w:szCs w:val="22"/>
        </w:rPr>
        <w:t>6</w:t>
      </w:r>
      <w:r w:rsidRPr="00137D7A">
        <w:rPr>
          <w:rFonts w:cstheme="minorHAnsi"/>
          <w:sz w:val="22"/>
          <w:szCs w:val="22"/>
        </w:rPr>
        <w:t>.</w:t>
      </w:r>
      <w:r w:rsidR="008D203C" w:rsidRPr="00137D7A">
        <w:rPr>
          <w:rFonts w:cstheme="minorHAnsi"/>
          <w:sz w:val="22"/>
          <w:szCs w:val="22"/>
        </w:rPr>
        <w:tab/>
      </w:r>
      <w:r w:rsidRPr="00137D7A">
        <w:rPr>
          <w:rFonts w:cstheme="minorHAnsi"/>
          <w:sz w:val="22"/>
          <w:szCs w:val="22"/>
        </w:rPr>
        <w:t xml:space="preserve">Premièrement, une IRR </w:t>
      </w:r>
      <w:r w:rsidR="00CF2740" w:rsidRPr="00137D7A">
        <w:rPr>
          <w:rFonts w:cstheme="minorHAnsi"/>
          <w:sz w:val="22"/>
          <w:szCs w:val="22"/>
        </w:rPr>
        <w:t>dotée d</w:t>
      </w:r>
      <w:r w:rsidR="00012E7F" w:rsidRPr="00137D7A">
        <w:rPr>
          <w:rFonts w:cstheme="minorHAnsi"/>
          <w:sz w:val="22"/>
          <w:szCs w:val="22"/>
        </w:rPr>
        <w:t>’</w:t>
      </w:r>
      <w:r w:rsidRPr="00137D7A">
        <w:rPr>
          <w:rFonts w:cstheme="minorHAnsi"/>
          <w:sz w:val="22"/>
          <w:szCs w:val="22"/>
        </w:rPr>
        <w:t xml:space="preserve">une structure juridique officielle et </w:t>
      </w:r>
      <w:r w:rsidR="00CF2740" w:rsidRPr="00137D7A">
        <w:rPr>
          <w:rFonts w:cstheme="minorHAnsi"/>
          <w:sz w:val="22"/>
          <w:szCs w:val="22"/>
        </w:rPr>
        <w:t>d</w:t>
      </w:r>
      <w:r w:rsidR="00012E7F" w:rsidRPr="00137D7A">
        <w:rPr>
          <w:rFonts w:cstheme="minorHAnsi"/>
          <w:sz w:val="22"/>
          <w:szCs w:val="22"/>
        </w:rPr>
        <w:t>’</w:t>
      </w:r>
      <w:r w:rsidRPr="00137D7A">
        <w:rPr>
          <w:rFonts w:cstheme="minorHAnsi"/>
          <w:sz w:val="22"/>
          <w:szCs w:val="22"/>
        </w:rPr>
        <w:t>une personnalité</w:t>
      </w:r>
      <w:r w:rsidR="008D203C" w:rsidRPr="00137D7A">
        <w:rPr>
          <w:rFonts w:cstheme="minorHAnsi"/>
          <w:sz w:val="22"/>
          <w:szCs w:val="22"/>
        </w:rPr>
        <w:t xml:space="preserve"> </w:t>
      </w:r>
      <w:r w:rsidRPr="00137D7A">
        <w:rPr>
          <w:rFonts w:cstheme="minorHAnsi"/>
          <w:sz w:val="22"/>
          <w:szCs w:val="22"/>
        </w:rPr>
        <w:t xml:space="preserve">juridique </w:t>
      </w:r>
      <w:r w:rsidR="00CF2740" w:rsidRPr="00137D7A">
        <w:rPr>
          <w:rFonts w:cstheme="minorHAnsi"/>
          <w:sz w:val="22"/>
          <w:szCs w:val="22"/>
        </w:rPr>
        <w:t>en vertu du</w:t>
      </w:r>
      <w:r w:rsidRPr="00137D7A">
        <w:rPr>
          <w:rFonts w:cstheme="minorHAnsi"/>
          <w:sz w:val="22"/>
          <w:szCs w:val="22"/>
        </w:rPr>
        <w:t xml:space="preserve"> droit national qui </w:t>
      </w:r>
      <w:r w:rsidR="00CF2740" w:rsidRPr="00137D7A">
        <w:rPr>
          <w:rFonts w:cstheme="minorHAnsi"/>
          <w:sz w:val="22"/>
          <w:szCs w:val="22"/>
        </w:rPr>
        <w:t>se conformerait aux</w:t>
      </w:r>
      <w:r w:rsidRPr="00137D7A">
        <w:rPr>
          <w:rFonts w:cstheme="minorHAnsi"/>
          <w:sz w:val="22"/>
          <w:szCs w:val="22"/>
        </w:rPr>
        <w:t xml:space="preserve"> </w:t>
      </w:r>
      <w:r w:rsidR="00E00FB4" w:rsidRPr="00137D7A">
        <w:rPr>
          <w:rFonts w:cstheme="minorHAnsi"/>
          <w:sz w:val="22"/>
          <w:szCs w:val="22"/>
        </w:rPr>
        <w:t xml:space="preserve">obligations énoncées dans la Résolution XIII.9 </w:t>
      </w:r>
      <w:r w:rsidRPr="00137D7A">
        <w:rPr>
          <w:rFonts w:cstheme="minorHAnsi"/>
          <w:sz w:val="22"/>
          <w:szCs w:val="22"/>
        </w:rPr>
        <w:t>et, dans cette mesure, continue</w:t>
      </w:r>
      <w:r w:rsidR="00CF2740" w:rsidRPr="00137D7A">
        <w:rPr>
          <w:rFonts w:cstheme="minorHAnsi"/>
          <w:sz w:val="22"/>
          <w:szCs w:val="22"/>
        </w:rPr>
        <w:t>rait</w:t>
      </w:r>
      <w:r w:rsidRPr="00137D7A">
        <w:rPr>
          <w:rFonts w:cstheme="minorHAnsi"/>
          <w:sz w:val="22"/>
          <w:szCs w:val="22"/>
        </w:rPr>
        <w:t xml:space="preserve"> à être officiellement approuvée par la C</w:t>
      </w:r>
      <w:r w:rsidR="000544C6" w:rsidRPr="00137D7A">
        <w:rPr>
          <w:rFonts w:cstheme="minorHAnsi"/>
          <w:sz w:val="22"/>
          <w:szCs w:val="22"/>
        </w:rPr>
        <w:t>O</w:t>
      </w:r>
      <w:r w:rsidRPr="00137D7A">
        <w:rPr>
          <w:rFonts w:cstheme="minorHAnsi"/>
          <w:sz w:val="22"/>
          <w:szCs w:val="22"/>
        </w:rPr>
        <w:t xml:space="preserve">P ou le Comité permanent, ne </w:t>
      </w:r>
      <w:r w:rsidR="00CF2740" w:rsidRPr="00137D7A">
        <w:rPr>
          <w:rFonts w:cstheme="minorHAnsi"/>
          <w:sz w:val="22"/>
          <w:szCs w:val="22"/>
        </w:rPr>
        <w:t>mettrait probablement pas en péril</w:t>
      </w:r>
      <w:r w:rsidRPr="00137D7A">
        <w:rPr>
          <w:rFonts w:cstheme="minorHAnsi"/>
          <w:sz w:val="22"/>
          <w:szCs w:val="22"/>
        </w:rPr>
        <w:t xml:space="preserve"> la réputation </w:t>
      </w:r>
      <w:r w:rsidR="00CF2740" w:rsidRPr="00137D7A">
        <w:rPr>
          <w:rFonts w:cstheme="minorHAnsi"/>
          <w:sz w:val="22"/>
          <w:szCs w:val="22"/>
        </w:rPr>
        <w:t>de la Convention et ne présenterait pas non plus de</w:t>
      </w:r>
      <w:r w:rsidRPr="00137D7A">
        <w:rPr>
          <w:rFonts w:cstheme="minorHAnsi"/>
          <w:sz w:val="22"/>
          <w:szCs w:val="22"/>
        </w:rPr>
        <w:t xml:space="preserve"> menace significative </w:t>
      </w:r>
      <w:r w:rsidR="00CF2740" w:rsidRPr="00137D7A">
        <w:rPr>
          <w:rFonts w:cstheme="minorHAnsi"/>
          <w:sz w:val="22"/>
          <w:szCs w:val="22"/>
        </w:rPr>
        <w:t>sur le plan juridique</w:t>
      </w:r>
      <w:r w:rsidRPr="00137D7A">
        <w:rPr>
          <w:rFonts w:cstheme="minorHAnsi"/>
          <w:sz w:val="22"/>
          <w:szCs w:val="22"/>
        </w:rPr>
        <w:t>. C</w:t>
      </w:r>
      <w:r w:rsidR="00CF2740" w:rsidRPr="00137D7A">
        <w:rPr>
          <w:rFonts w:cstheme="minorHAnsi"/>
          <w:sz w:val="22"/>
          <w:szCs w:val="22"/>
        </w:rPr>
        <w:t>e serait</w:t>
      </w:r>
      <w:r w:rsidRPr="00137D7A">
        <w:rPr>
          <w:rFonts w:cstheme="minorHAnsi"/>
          <w:sz w:val="22"/>
          <w:szCs w:val="22"/>
        </w:rPr>
        <w:t xml:space="preserve"> d</w:t>
      </w:r>
      <w:r w:rsidR="00012E7F" w:rsidRPr="00137D7A">
        <w:rPr>
          <w:rFonts w:cstheme="minorHAnsi"/>
          <w:sz w:val="22"/>
          <w:szCs w:val="22"/>
        </w:rPr>
        <w:t>’</w:t>
      </w:r>
      <w:r w:rsidRPr="00137D7A">
        <w:rPr>
          <w:rFonts w:cstheme="minorHAnsi"/>
          <w:sz w:val="22"/>
          <w:szCs w:val="22"/>
        </w:rPr>
        <w:t xml:space="preserve">autant plus vrai si les rapports </w:t>
      </w:r>
      <w:r w:rsidR="00CF2740" w:rsidRPr="00137D7A">
        <w:rPr>
          <w:rFonts w:cstheme="minorHAnsi"/>
          <w:sz w:val="22"/>
          <w:szCs w:val="22"/>
        </w:rPr>
        <w:t xml:space="preserve">remis </w:t>
      </w:r>
      <w:r w:rsidRPr="00137D7A">
        <w:rPr>
          <w:rFonts w:cstheme="minorHAnsi"/>
          <w:sz w:val="22"/>
          <w:szCs w:val="22"/>
        </w:rPr>
        <w:t>par l</w:t>
      </w:r>
      <w:r w:rsidR="00012E7F" w:rsidRPr="00137D7A">
        <w:rPr>
          <w:rFonts w:cstheme="minorHAnsi"/>
          <w:sz w:val="22"/>
          <w:szCs w:val="22"/>
        </w:rPr>
        <w:t>’</w:t>
      </w:r>
      <w:r w:rsidRPr="00137D7A">
        <w:rPr>
          <w:rFonts w:cstheme="minorHAnsi"/>
          <w:sz w:val="22"/>
          <w:szCs w:val="22"/>
        </w:rPr>
        <w:t xml:space="preserve">IRR </w:t>
      </w:r>
      <w:r w:rsidR="00CF2740" w:rsidRPr="00137D7A">
        <w:rPr>
          <w:rFonts w:cstheme="minorHAnsi"/>
          <w:sz w:val="22"/>
          <w:szCs w:val="22"/>
        </w:rPr>
        <w:t>étaient</w:t>
      </w:r>
      <w:r w:rsidRPr="00137D7A">
        <w:rPr>
          <w:rFonts w:cstheme="minorHAnsi"/>
          <w:sz w:val="22"/>
          <w:szCs w:val="22"/>
        </w:rPr>
        <w:t xml:space="preserve"> suffisamment détaillés pour que la C</w:t>
      </w:r>
      <w:r w:rsidR="000544C6" w:rsidRPr="00137D7A">
        <w:rPr>
          <w:rFonts w:cstheme="minorHAnsi"/>
          <w:sz w:val="22"/>
          <w:szCs w:val="22"/>
        </w:rPr>
        <w:t>O</w:t>
      </w:r>
      <w:r w:rsidRPr="00137D7A">
        <w:rPr>
          <w:rFonts w:cstheme="minorHAnsi"/>
          <w:sz w:val="22"/>
          <w:szCs w:val="22"/>
        </w:rPr>
        <w:t xml:space="preserve">P ou le Comité permanent soit correctement informé de tous les montages financiers et arrangements </w:t>
      </w:r>
      <w:r w:rsidR="00CF2740" w:rsidRPr="00137D7A">
        <w:rPr>
          <w:rFonts w:cstheme="minorHAnsi"/>
          <w:sz w:val="22"/>
          <w:szCs w:val="22"/>
        </w:rPr>
        <w:t xml:space="preserve">en matière </w:t>
      </w:r>
      <w:r w:rsidRPr="00137D7A">
        <w:rPr>
          <w:rFonts w:cstheme="minorHAnsi"/>
          <w:sz w:val="22"/>
          <w:szCs w:val="22"/>
        </w:rPr>
        <w:t>de collecte de fonds et de partenariats, et pour qu</w:t>
      </w:r>
      <w:r w:rsidR="00012E7F" w:rsidRPr="00137D7A">
        <w:rPr>
          <w:rFonts w:cstheme="minorHAnsi"/>
          <w:sz w:val="22"/>
          <w:szCs w:val="22"/>
        </w:rPr>
        <w:t>’</w:t>
      </w:r>
      <w:r w:rsidRPr="00137D7A">
        <w:rPr>
          <w:rFonts w:cstheme="minorHAnsi"/>
          <w:sz w:val="22"/>
          <w:szCs w:val="22"/>
        </w:rPr>
        <w:t xml:space="preserve">un juriste passe au crible </w:t>
      </w:r>
      <w:r w:rsidR="00E00FB4" w:rsidRPr="00137D7A">
        <w:rPr>
          <w:rFonts w:cstheme="minorHAnsi"/>
          <w:sz w:val="22"/>
          <w:szCs w:val="22"/>
        </w:rPr>
        <w:t>tout accord proposé</w:t>
      </w:r>
      <w:r w:rsidRPr="00137D7A">
        <w:rPr>
          <w:rFonts w:cstheme="minorHAnsi"/>
          <w:sz w:val="22"/>
          <w:szCs w:val="22"/>
        </w:rPr>
        <w:t xml:space="preserve"> entre l</w:t>
      </w:r>
      <w:r w:rsidR="00012E7F" w:rsidRPr="00137D7A">
        <w:rPr>
          <w:rFonts w:cstheme="minorHAnsi"/>
          <w:sz w:val="22"/>
          <w:szCs w:val="22"/>
        </w:rPr>
        <w:t>’</w:t>
      </w:r>
      <w:r w:rsidRPr="00137D7A">
        <w:rPr>
          <w:rFonts w:cstheme="minorHAnsi"/>
          <w:sz w:val="22"/>
          <w:szCs w:val="22"/>
        </w:rPr>
        <w:t xml:space="preserve">IRR et le Secrétariat avant </w:t>
      </w:r>
      <w:r w:rsidR="00E00FB4" w:rsidRPr="00137D7A">
        <w:rPr>
          <w:rFonts w:cstheme="minorHAnsi"/>
          <w:sz w:val="22"/>
          <w:szCs w:val="22"/>
        </w:rPr>
        <w:t>sa</w:t>
      </w:r>
      <w:r w:rsidRPr="00137D7A">
        <w:rPr>
          <w:rFonts w:cstheme="minorHAnsi"/>
          <w:sz w:val="22"/>
          <w:szCs w:val="22"/>
        </w:rPr>
        <w:t xml:space="preserve"> signature et </w:t>
      </w:r>
      <w:r w:rsidR="00E00FB4" w:rsidRPr="00137D7A">
        <w:rPr>
          <w:rFonts w:cstheme="minorHAnsi"/>
          <w:sz w:val="22"/>
          <w:szCs w:val="22"/>
        </w:rPr>
        <w:t>son</w:t>
      </w:r>
      <w:r w:rsidRPr="00137D7A">
        <w:rPr>
          <w:rFonts w:cstheme="minorHAnsi"/>
          <w:sz w:val="22"/>
          <w:szCs w:val="22"/>
        </w:rPr>
        <w:t xml:space="preserve"> entrée en vigueur</w:t>
      </w:r>
      <w:r w:rsidR="00E00FB4" w:rsidRPr="00137D7A">
        <w:rPr>
          <w:rStyle w:val="FootnoteReference"/>
          <w:rFonts w:cstheme="minorHAnsi"/>
          <w:sz w:val="22"/>
          <w:szCs w:val="22"/>
        </w:rPr>
        <w:footnoteReference w:id="50"/>
      </w:r>
      <w:r w:rsidRPr="00137D7A">
        <w:rPr>
          <w:rFonts w:cstheme="minorHAnsi"/>
          <w:sz w:val="22"/>
          <w:szCs w:val="22"/>
        </w:rPr>
        <w:t xml:space="preserve">. La Partie 6 inclura en conséquence des </w:t>
      </w:r>
      <w:r w:rsidR="00E00FB4" w:rsidRPr="00137D7A">
        <w:rPr>
          <w:rFonts w:cstheme="minorHAnsi"/>
          <w:sz w:val="22"/>
          <w:szCs w:val="22"/>
        </w:rPr>
        <w:t>considérations</w:t>
      </w:r>
      <w:r w:rsidRPr="00137D7A">
        <w:rPr>
          <w:rFonts w:cstheme="minorHAnsi"/>
          <w:sz w:val="22"/>
          <w:szCs w:val="22"/>
        </w:rPr>
        <w:t xml:space="preserve"> sur ces questions.</w:t>
      </w:r>
    </w:p>
    <w:p w14:paraId="2BF7D01F" w14:textId="77777777" w:rsidR="00E00FB4" w:rsidRPr="00137D7A" w:rsidRDefault="00E00FB4" w:rsidP="008D203C">
      <w:pPr>
        <w:ind w:left="426" w:hanging="426"/>
        <w:rPr>
          <w:rFonts w:cstheme="minorHAnsi"/>
          <w:sz w:val="22"/>
          <w:szCs w:val="22"/>
        </w:rPr>
      </w:pPr>
    </w:p>
    <w:p w14:paraId="35083DE4" w14:textId="590AF8BB" w:rsidR="004A2515" w:rsidRPr="00137D7A" w:rsidRDefault="00E00FB4" w:rsidP="008D203C">
      <w:pPr>
        <w:ind w:left="426" w:hanging="426"/>
        <w:rPr>
          <w:rFonts w:cstheme="minorHAnsi"/>
          <w:sz w:val="22"/>
          <w:szCs w:val="22"/>
        </w:rPr>
      </w:pPr>
      <w:r w:rsidRPr="00137D7A">
        <w:rPr>
          <w:rFonts w:cstheme="minorHAnsi"/>
          <w:sz w:val="22"/>
          <w:szCs w:val="22"/>
        </w:rPr>
        <w:t>47.</w:t>
      </w:r>
      <w:r w:rsidRPr="00137D7A">
        <w:rPr>
          <w:rFonts w:cstheme="minorHAnsi"/>
          <w:sz w:val="22"/>
          <w:szCs w:val="22"/>
        </w:rPr>
        <w:tab/>
      </w:r>
      <w:r w:rsidR="00C87DBD" w:rsidRPr="00137D7A">
        <w:rPr>
          <w:rFonts w:cstheme="minorHAnsi"/>
          <w:sz w:val="22"/>
          <w:szCs w:val="22"/>
        </w:rPr>
        <w:t xml:space="preserve">Nonobstant cette observation générale, il convient </w:t>
      </w:r>
      <w:r w:rsidR="00C346C0" w:rsidRPr="00137D7A">
        <w:rPr>
          <w:rFonts w:cstheme="minorHAnsi"/>
          <w:sz w:val="22"/>
          <w:szCs w:val="22"/>
        </w:rPr>
        <w:t>d’examiner</w:t>
      </w:r>
      <w:r w:rsidR="00C87DBD" w:rsidRPr="00137D7A">
        <w:rPr>
          <w:rFonts w:cstheme="minorHAnsi"/>
          <w:sz w:val="22"/>
          <w:szCs w:val="22"/>
        </w:rPr>
        <w:t xml:space="preserve"> si une IRR membre d’une ONG internationale est en mesure, en toute circonstance, de respecter ses obligations vis-à-vis de Ramsar ainsi que toute obligation découlant des résolutions ou décisions adoptées par l’ONG internationale. </w:t>
      </w:r>
      <w:r w:rsidR="00C346C0" w:rsidRPr="00137D7A">
        <w:rPr>
          <w:rFonts w:cstheme="minorHAnsi"/>
          <w:sz w:val="22"/>
          <w:szCs w:val="22"/>
        </w:rPr>
        <w:t>En effet</w:t>
      </w:r>
      <w:r w:rsidR="00C87DBD" w:rsidRPr="00137D7A">
        <w:rPr>
          <w:rFonts w:cstheme="minorHAnsi"/>
          <w:sz w:val="22"/>
          <w:szCs w:val="22"/>
        </w:rPr>
        <w:t xml:space="preserve">, </w:t>
      </w:r>
      <w:r w:rsidR="004B493B" w:rsidRPr="00137D7A">
        <w:rPr>
          <w:rFonts w:cstheme="minorHAnsi"/>
          <w:sz w:val="22"/>
          <w:szCs w:val="22"/>
        </w:rPr>
        <w:t>il pourrait y avoir un certain conflit entre les deux ensembles d’obligations. En l’absence de</w:t>
      </w:r>
      <w:r w:rsidR="00C87DBD" w:rsidRPr="00137D7A">
        <w:rPr>
          <w:rFonts w:cstheme="minorHAnsi"/>
          <w:sz w:val="22"/>
          <w:szCs w:val="22"/>
        </w:rPr>
        <w:t xml:space="preserve"> </w:t>
      </w:r>
      <w:r w:rsidR="004B493B" w:rsidRPr="00137D7A">
        <w:rPr>
          <w:rFonts w:cstheme="minorHAnsi"/>
          <w:sz w:val="22"/>
          <w:szCs w:val="22"/>
        </w:rPr>
        <w:t>scénario factuel</w:t>
      </w:r>
      <w:r w:rsidR="00C87DBD" w:rsidRPr="00137D7A">
        <w:rPr>
          <w:rFonts w:cstheme="minorHAnsi"/>
          <w:sz w:val="22"/>
          <w:szCs w:val="22"/>
        </w:rPr>
        <w:t xml:space="preserve">, </w:t>
      </w:r>
      <w:r w:rsidR="004B493B" w:rsidRPr="00137D7A">
        <w:rPr>
          <w:rFonts w:cstheme="minorHAnsi"/>
          <w:sz w:val="22"/>
          <w:szCs w:val="22"/>
        </w:rPr>
        <w:t xml:space="preserve">il est difficile de </w:t>
      </w:r>
      <w:r w:rsidR="000C0B80" w:rsidRPr="00137D7A">
        <w:rPr>
          <w:rFonts w:cstheme="minorHAnsi"/>
          <w:sz w:val="22"/>
          <w:szCs w:val="22"/>
        </w:rPr>
        <w:t>déterminer</w:t>
      </w:r>
      <w:r w:rsidR="004B493B" w:rsidRPr="00137D7A">
        <w:rPr>
          <w:rFonts w:cstheme="minorHAnsi"/>
          <w:sz w:val="22"/>
          <w:szCs w:val="22"/>
        </w:rPr>
        <w:t xml:space="preserve"> quel ensemble d’obligations prévaut</w:t>
      </w:r>
      <w:r w:rsidR="000C0B80" w:rsidRPr="00137D7A">
        <w:rPr>
          <w:rFonts w:cstheme="minorHAnsi"/>
          <w:sz w:val="22"/>
          <w:szCs w:val="22"/>
        </w:rPr>
        <w:t xml:space="preserve"> ou la marche à suivre la plus appropriée</w:t>
      </w:r>
      <w:r w:rsidR="00C87DBD" w:rsidRPr="00137D7A">
        <w:rPr>
          <w:rFonts w:cstheme="minorHAnsi"/>
          <w:sz w:val="22"/>
          <w:szCs w:val="22"/>
        </w:rPr>
        <w:t xml:space="preserve">. </w:t>
      </w:r>
      <w:r w:rsidR="000C0B80" w:rsidRPr="00137D7A">
        <w:rPr>
          <w:rFonts w:cstheme="minorHAnsi"/>
          <w:sz w:val="22"/>
          <w:szCs w:val="22"/>
        </w:rPr>
        <w:t>Néanmoins, l’IRR pourrait éventuellement émettre une réserve sur une</w:t>
      </w:r>
      <w:r w:rsidR="00C87DBD" w:rsidRPr="00137D7A">
        <w:rPr>
          <w:rFonts w:cstheme="minorHAnsi"/>
          <w:sz w:val="22"/>
          <w:szCs w:val="22"/>
        </w:rPr>
        <w:t xml:space="preserve"> r</w:t>
      </w:r>
      <w:r w:rsidR="000C0B80" w:rsidRPr="00137D7A">
        <w:rPr>
          <w:rFonts w:cstheme="minorHAnsi"/>
          <w:sz w:val="22"/>
          <w:szCs w:val="22"/>
        </w:rPr>
        <w:t>é</w:t>
      </w:r>
      <w:r w:rsidR="00C87DBD" w:rsidRPr="00137D7A">
        <w:rPr>
          <w:rFonts w:cstheme="minorHAnsi"/>
          <w:sz w:val="22"/>
          <w:szCs w:val="22"/>
        </w:rPr>
        <w:t>solution (o</w:t>
      </w:r>
      <w:r w:rsidR="000C0B80" w:rsidRPr="00137D7A">
        <w:rPr>
          <w:rFonts w:cstheme="minorHAnsi"/>
          <w:sz w:val="22"/>
          <w:szCs w:val="22"/>
        </w:rPr>
        <w:t>u une partie de celle-ci</w:t>
      </w:r>
      <w:r w:rsidR="00C87DBD" w:rsidRPr="00137D7A">
        <w:rPr>
          <w:rFonts w:cstheme="minorHAnsi"/>
          <w:sz w:val="22"/>
          <w:szCs w:val="22"/>
        </w:rPr>
        <w:t>)</w:t>
      </w:r>
      <w:r w:rsidR="00137D7A" w:rsidRPr="00137D7A">
        <w:rPr>
          <w:rFonts w:cstheme="minorHAnsi"/>
          <w:sz w:val="22"/>
          <w:szCs w:val="22"/>
        </w:rPr>
        <w:t>,</w:t>
      </w:r>
      <w:r w:rsidR="00C87DBD" w:rsidRPr="00137D7A">
        <w:rPr>
          <w:rFonts w:cstheme="minorHAnsi"/>
          <w:sz w:val="22"/>
          <w:szCs w:val="22"/>
        </w:rPr>
        <w:t xml:space="preserve"> adopt</w:t>
      </w:r>
      <w:r w:rsidR="000C0B80" w:rsidRPr="00137D7A">
        <w:rPr>
          <w:rFonts w:cstheme="minorHAnsi"/>
          <w:sz w:val="22"/>
          <w:szCs w:val="22"/>
        </w:rPr>
        <w:t>ée par l’ONG</w:t>
      </w:r>
      <w:r w:rsidR="00C87DBD" w:rsidRPr="00137D7A">
        <w:rPr>
          <w:rFonts w:cstheme="minorHAnsi"/>
          <w:sz w:val="22"/>
          <w:szCs w:val="22"/>
        </w:rPr>
        <w:t xml:space="preserve"> international</w:t>
      </w:r>
      <w:r w:rsidR="000C0B80" w:rsidRPr="00137D7A">
        <w:rPr>
          <w:rFonts w:cstheme="minorHAnsi"/>
          <w:sz w:val="22"/>
          <w:szCs w:val="22"/>
        </w:rPr>
        <w:t>e</w:t>
      </w:r>
      <w:r w:rsidR="00137D7A" w:rsidRPr="00137D7A">
        <w:rPr>
          <w:rFonts w:cstheme="minorHAnsi"/>
          <w:sz w:val="22"/>
          <w:szCs w:val="22"/>
        </w:rPr>
        <w:t>,</w:t>
      </w:r>
      <w:r w:rsidR="00C87DBD" w:rsidRPr="00137D7A">
        <w:rPr>
          <w:rFonts w:cstheme="minorHAnsi"/>
          <w:sz w:val="22"/>
          <w:szCs w:val="22"/>
        </w:rPr>
        <w:t xml:space="preserve"> </w:t>
      </w:r>
      <w:r w:rsidR="000C0B80" w:rsidRPr="00137D7A">
        <w:rPr>
          <w:rFonts w:cstheme="minorHAnsi"/>
          <w:sz w:val="22"/>
          <w:szCs w:val="22"/>
        </w:rPr>
        <w:t xml:space="preserve">qui entre en conflit avec les obligations </w:t>
      </w:r>
      <w:r w:rsidR="00C346C0" w:rsidRPr="00137D7A">
        <w:rPr>
          <w:rFonts w:cstheme="minorHAnsi"/>
          <w:sz w:val="22"/>
          <w:szCs w:val="22"/>
        </w:rPr>
        <w:t xml:space="preserve">contractées </w:t>
      </w:r>
      <w:r w:rsidR="000C0B80" w:rsidRPr="00137D7A">
        <w:rPr>
          <w:rFonts w:cstheme="minorHAnsi"/>
          <w:sz w:val="22"/>
          <w:szCs w:val="22"/>
        </w:rPr>
        <w:t xml:space="preserve">au titre de </w:t>
      </w:r>
      <w:r w:rsidR="00C87DBD" w:rsidRPr="00137D7A">
        <w:rPr>
          <w:rFonts w:cstheme="minorHAnsi"/>
          <w:sz w:val="22"/>
          <w:szCs w:val="22"/>
        </w:rPr>
        <w:t>Ramsar.</w:t>
      </w:r>
      <w:r w:rsidR="004A2515" w:rsidRPr="00137D7A">
        <w:rPr>
          <w:rFonts w:cstheme="minorHAnsi"/>
          <w:sz w:val="22"/>
          <w:szCs w:val="22"/>
        </w:rPr>
        <w:t xml:space="preserve"> </w:t>
      </w:r>
    </w:p>
    <w:p w14:paraId="183B135F" w14:textId="77777777" w:rsidR="004A2515" w:rsidRPr="000C0B80" w:rsidRDefault="004A2515" w:rsidP="004A2515">
      <w:pPr>
        <w:rPr>
          <w:rFonts w:cstheme="minorHAnsi"/>
          <w:sz w:val="22"/>
          <w:szCs w:val="22"/>
        </w:rPr>
      </w:pPr>
    </w:p>
    <w:p w14:paraId="2D62D830" w14:textId="12D8F78A" w:rsidR="004A2515" w:rsidRPr="003303B6" w:rsidRDefault="004A2515" w:rsidP="00336A43">
      <w:pPr>
        <w:ind w:left="426" w:hanging="426"/>
        <w:rPr>
          <w:rFonts w:cstheme="minorHAnsi"/>
          <w:sz w:val="22"/>
          <w:szCs w:val="22"/>
        </w:rPr>
      </w:pPr>
      <w:r w:rsidRPr="003303B6">
        <w:rPr>
          <w:rFonts w:cstheme="minorHAnsi"/>
          <w:sz w:val="22"/>
          <w:szCs w:val="22"/>
        </w:rPr>
        <w:t>4</w:t>
      </w:r>
      <w:r w:rsidR="00C87DBD">
        <w:rPr>
          <w:rFonts w:cstheme="minorHAnsi"/>
          <w:sz w:val="22"/>
          <w:szCs w:val="22"/>
        </w:rPr>
        <w:t>8</w:t>
      </w:r>
      <w:r w:rsidRPr="003303B6">
        <w:rPr>
          <w:rFonts w:cstheme="minorHAnsi"/>
          <w:sz w:val="22"/>
          <w:szCs w:val="22"/>
        </w:rPr>
        <w:t>.</w:t>
      </w:r>
      <w:r w:rsidR="00336A43" w:rsidRPr="003303B6">
        <w:rPr>
          <w:rFonts w:cstheme="minorHAnsi"/>
          <w:sz w:val="22"/>
          <w:szCs w:val="22"/>
        </w:rPr>
        <w:tab/>
      </w:r>
      <w:r w:rsidRPr="003303B6">
        <w:rPr>
          <w:rFonts w:cstheme="minorHAnsi"/>
          <w:sz w:val="22"/>
          <w:szCs w:val="22"/>
        </w:rPr>
        <w:t>Deuxièmement et à l</w:t>
      </w:r>
      <w:r w:rsidR="00012E7F" w:rsidRPr="003303B6">
        <w:rPr>
          <w:rFonts w:cstheme="minorHAnsi"/>
          <w:sz w:val="22"/>
          <w:szCs w:val="22"/>
        </w:rPr>
        <w:t>’</w:t>
      </w:r>
      <w:r w:rsidRPr="003303B6">
        <w:rPr>
          <w:rFonts w:cstheme="minorHAnsi"/>
          <w:sz w:val="22"/>
          <w:szCs w:val="22"/>
        </w:rPr>
        <w:t xml:space="preserve">inverse, une IRR </w:t>
      </w:r>
      <w:r w:rsidR="00336A43" w:rsidRPr="003303B6">
        <w:rPr>
          <w:rFonts w:cstheme="minorHAnsi"/>
          <w:sz w:val="22"/>
          <w:szCs w:val="22"/>
        </w:rPr>
        <w:t>dotée d</w:t>
      </w:r>
      <w:r w:rsidR="00012E7F" w:rsidRPr="003303B6">
        <w:rPr>
          <w:rFonts w:cstheme="minorHAnsi"/>
          <w:sz w:val="22"/>
          <w:szCs w:val="22"/>
        </w:rPr>
        <w:t>’</w:t>
      </w:r>
      <w:r w:rsidRPr="003303B6">
        <w:rPr>
          <w:rFonts w:cstheme="minorHAnsi"/>
          <w:sz w:val="22"/>
          <w:szCs w:val="22"/>
        </w:rPr>
        <w:t xml:space="preserve">une structure juridique officielle et </w:t>
      </w:r>
      <w:r w:rsidR="00336A43" w:rsidRPr="003303B6">
        <w:rPr>
          <w:rFonts w:cstheme="minorHAnsi"/>
          <w:sz w:val="22"/>
          <w:szCs w:val="22"/>
        </w:rPr>
        <w:t>d</w:t>
      </w:r>
      <w:r w:rsidR="00012E7F" w:rsidRPr="003303B6">
        <w:rPr>
          <w:rFonts w:cstheme="minorHAnsi"/>
          <w:sz w:val="22"/>
          <w:szCs w:val="22"/>
        </w:rPr>
        <w:t>’</w:t>
      </w:r>
      <w:r w:rsidRPr="003303B6">
        <w:rPr>
          <w:rFonts w:cstheme="minorHAnsi"/>
          <w:sz w:val="22"/>
          <w:szCs w:val="22"/>
        </w:rPr>
        <w:t xml:space="preserve">une personnalité juridique </w:t>
      </w:r>
      <w:r w:rsidR="00336A43" w:rsidRPr="003303B6">
        <w:rPr>
          <w:rFonts w:cstheme="minorHAnsi"/>
          <w:sz w:val="22"/>
          <w:szCs w:val="22"/>
        </w:rPr>
        <w:t xml:space="preserve">en vertu </w:t>
      </w:r>
      <w:r w:rsidRPr="003303B6">
        <w:rPr>
          <w:rFonts w:cstheme="minorHAnsi"/>
          <w:sz w:val="22"/>
          <w:szCs w:val="22"/>
        </w:rPr>
        <w:t xml:space="preserve">de droit national qui ne </w:t>
      </w:r>
      <w:r w:rsidR="00336A43" w:rsidRPr="003303B6">
        <w:rPr>
          <w:rFonts w:cstheme="minorHAnsi"/>
          <w:sz w:val="22"/>
          <w:szCs w:val="22"/>
        </w:rPr>
        <w:t>se conformerait pas</w:t>
      </w:r>
      <w:r w:rsidRPr="003303B6">
        <w:rPr>
          <w:rFonts w:cstheme="minorHAnsi"/>
          <w:sz w:val="22"/>
          <w:szCs w:val="22"/>
        </w:rPr>
        <w:t xml:space="preserve"> </w:t>
      </w:r>
      <w:r w:rsidR="00336A43" w:rsidRPr="003303B6">
        <w:rPr>
          <w:rFonts w:cstheme="minorHAnsi"/>
          <w:sz w:val="22"/>
          <w:szCs w:val="22"/>
        </w:rPr>
        <w:t>aux</w:t>
      </w:r>
      <w:r w:rsidRPr="003303B6">
        <w:rPr>
          <w:rFonts w:cstheme="minorHAnsi"/>
          <w:sz w:val="22"/>
          <w:szCs w:val="22"/>
        </w:rPr>
        <w:t xml:space="preserve"> Directives opérationnelles et dont le fonctionnement n</w:t>
      </w:r>
      <w:r w:rsidR="00336A43" w:rsidRPr="003303B6">
        <w:rPr>
          <w:rFonts w:cstheme="minorHAnsi"/>
          <w:sz w:val="22"/>
          <w:szCs w:val="22"/>
        </w:rPr>
        <w:t>e serait</w:t>
      </w:r>
      <w:r w:rsidRPr="003303B6">
        <w:rPr>
          <w:rFonts w:cstheme="minorHAnsi"/>
          <w:sz w:val="22"/>
          <w:szCs w:val="22"/>
        </w:rPr>
        <w:t xml:space="preserve"> pas approuvé dans le cadre de la Convention </w:t>
      </w:r>
      <w:r w:rsidR="00336A43" w:rsidRPr="003303B6">
        <w:rPr>
          <w:rFonts w:cstheme="minorHAnsi"/>
          <w:i/>
          <w:sz w:val="22"/>
          <w:szCs w:val="22"/>
        </w:rPr>
        <w:t>pourrait</w:t>
      </w:r>
      <w:r w:rsidR="00336A43" w:rsidRPr="003303B6">
        <w:rPr>
          <w:rFonts w:cstheme="minorHAnsi"/>
          <w:sz w:val="22"/>
          <w:szCs w:val="22"/>
        </w:rPr>
        <w:t xml:space="preserve"> présenter une</w:t>
      </w:r>
      <w:r w:rsidRPr="003303B6">
        <w:rPr>
          <w:rFonts w:cstheme="minorHAnsi"/>
          <w:sz w:val="22"/>
          <w:szCs w:val="22"/>
        </w:rPr>
        <w:t xml:space="preserve"> menace. C</w:t>
      </w:r>
      <w:r w:rsidR="00012E7F" w:rsidRPr="003303B6">
        <w:rPr>
          <w:rFonts w:cstheme="minorHAnsi"/>
          <w:sz w:val="22"/>
          <w:szCs w:val="22"/>
        </w:rPr>
        <w:t>’</w:t>
      </w:r>
      <w:r w:rsidRPr="003303B6">
        <w:rPr>
          <w:rFonts w:cstheme="minorHAnsi"/>
          <w:sz w:val="22"/>
          <w:szCs w:val="22"/>
        </w:rPr>
        <w:t xml:space="preserve">est </w:t>
      </w:r>
      <w:r w:rsidR="00336A43" w:rsidRPr="003303B6">
        <w:rPr>
          <w:rFonts w:cstheme="minorHAnsi"/>
          <w:sz w:val="22"/>
          <w:szCs w:val="22"/>
        </w:rPr>
        <w:t>en grande partie</w:t>
      </w:r>
      <w:r w:rsidRPr="003303B6">
        <w:rPr>
          <w:rFonts w:cstheme="minorHAnsi"/>
          <w:sz w:val="22"/>
          <w:szCs w:val="22"/>
        </w:rPr>
        <w:t xml:space="preserve"> dû au fait que, même dépourvue de tout statut officiel en vertu de la Convention, elle </w:t>
      </w:r>
      <w:r w:rsidR="00336A43" w:rsidRPr="003303B6">
        <w:rPr>
          <w:rFonts w:cstheme="minorHAnsi"/>
          <w:sz w:val="22"/>
          <w:szCs w:val="22"/>
        </w:rPr>
        <w:t>pourrait</w:t>
      </w:r>
      <w:r w:rsidRPr="003303B6">
        <w:rPr>
          <w:rFonts w:cstheme="minorHAnsi"/>
          <w:sz w:val="22"/>
          <w:szCs w:val="22"/>
        </w:rPr>
        <w:t xml:space="preserve"> continuer à fonctionner en vertu du droit national applicable </w:t>
      </w:r>
      <w:r w:rsidR="003E0460">
        <w:rPr>
          <w:rFonts w:cstheme="minorHAnsi"/>
          <w:sz w:val="22"/>
          <w:szCs w:val="22"/>
        </w:rPr>
        <w:t xml:space="preserve">et sous la direction de son organe (ou ses </w:t>
      </w:r>
      <w:r w:rsidR="003E0460">
        <w:rPr>
          <w:rFonts w:cstheme="minorHAnsi"/>
          <w:sz w:val="22"/>
          <w:szCs w:val="22"/>
        </w:rPr>
        <w:lastRenderedPageBreak/>
        <w:t>organes) de gouvernance</w:t>
      </w:r>
      <w:r w:rsidR="003E0460">
        <w:rPr>
          <w:rStyle w:val="FootnoteReference"/>
          <w:rFonts w:cstheme="minorHAnsi"/>
          <w:sz w:val="22"/>
          <w:szCs w:val="22"/>
        </w:rPr>
        <w:footnoteReference w:id="51"/>
      </w:r>
      <w:r w:rsidR="00B359CF">
        <w:rPr>
          <w:rFonts w:cstheme="minorHAnsi"/>
          <w:sz w:val="22"/>
          <w:szCs w:val="22"/>
        </w:rPr>
        <w:t>.</w:t>
      </w:r>
      <w:r w:rsidR="003E0460">
        <w:rPr>
          <w:rFonts w:cstheme="minorHAnsi"/>
          <w:sz w:val="22"/>
          <w:szCs w:val="22"/>
        </w:rPr>
        <w:t xml:space="preserve"> Au cas où elle exprimerait des opinions ou entreprendrait </w:t>
      </w:r>
      <w:r w:rsidR="00AC109F">
        <w:rPr>
          <w:rFonts w:cstheme="minorHAnsi"/>
          <w:sz w:val="22"/>
          <w:szCs w:val="22"/>
        </w:rPr>
        <w:t>des projets non conformes</w:t>
      </w:r>
      <w:r w:rsidR="003E0460">
        <w:rPr>
          <w:rFonts w:cstheme="minorHAnsi"/>
          <w:sz w:val="22"/>
          <w:szCs w:val="22"/>
        </w:rPr>
        <w:t xml:space="preserve"> à la </w:t>
      </w:r>
      <w:r w:rsidR="00AC109F">
        <w:rPr>
          <w:rFonts w:cstheme="minorHAnsi"/>
          <w:sz w:val="22"/>
          <w:szCs w:val="22"/>
        </w:rPr>
        <w:t xml:space="preserve">Convention, </w:t>
      </w:r>
      <w:r w:rsidR="00AC109F" w:rsidRPr="003303B6">
        <w:rPr>
          <w:rFonts w:cstheme="minorHAnsi"/>
          <w:sz w:val="22"/>
          <w:szCs w:val="22"/>
        </w:rPr>
        <w:t>il</w:t>
      </w:r>
      <w:r w:rsidR="00AC109F">
        <w:rPr>
          <w:rFonts w:cstheme="minorHAnsi"/>
          <w:sz w:val="22"/>
          <w:szCs w:val="22"/>
        </w:rPr>
        <w:t xml:space="preserve"> serait légalement difficile pour la Convention de lui demander des comptes. À cet égard, un accord officiel entre cette IRR et le Secrétariat de la Convention pourrait être </w:t>
      </w:r>
      <w:r w:rsidR="00AC109F" w:rsidRPr="00137D7A">
        <w:rPr>
          <w:rFonts w:cstheme="minorHAnsi"/>
          <w:sz w:val="22"/>
          <w:szCs w:val="22"/>
        </w:rPr>
        <w:t>utile</w:t>
      </w:r>
      <w:r w:rsidR="0084096F" w:rsidRPr="00137D7A">
        <w:rPr>
          <w:rStyle w:val="FootnoteReference"/>
          <w:rFonts w:cstheme="minorHAnsi"/>
          <w:sz w:val="22"/>
          <w:szCs w:val="22"/>
        </w:rPr>
        <w:footnoteReference w:id="52"/>
      </w:r>
      <w:r w:rsidRPr="00137D7A">
        <w:rPr>
          <w:rFonts w:cstheme="minorHAnsi"/>
          <w:sz w:val="22"/>
          <w:szCs w:val="22"/>
        </w:rPr>
        <w:t xml:space="preserve"> </w:t>
      </w:r>
      <w:r w:rsidR="00AC109F" w:rsidRPr="00137D7A">
        <w:rPr>
          <w:rFonts w:cstheme="minorHAnsi"/>
          <w:sz w:val="22"/>
          <w:szCs w:val="22"/>
        </w:rPr>
        <w:t xml:space="preserve">mais il importe </w:t>
      </w:r>
      <w:r w:rsidR="00AC109F">
        <w:rPr>
          <w:rFonts w:cstheme="minorHAnsi"/>
          <w:sz w:val="22"/>
          <w:szCs w:val="22"/>
        </w:rPr>
        <w:t>de noter que les accords transfrontaliers peuvent être difficiles à appliquer en cas de violation alléguée</w:t>
      </w:r>
      <w:r w:rsidRPr="003303B6">
        <w:rPr>
          <w:rFonts w:cstheme="minorHAnsi"/>
          <w:sz w:val="22"/>
          <w:szCs w:val="22"/>
        </w:rPr>
        <w:t xml:space="preserve">. </w:t>
      </w:r>
    </w:p>
    <w:p w14:paraId="440C7783" w14:textId="77777777" w:rsidR="004A2515" w:rsidRPr="003303B6" w:rsidRDefault="004A2515" w:rsidP="004A2515">
      <w:pPr>
        <w:rPr>
          <w:rFonts w:cstheme="minorHAnsi"/>
          <w:sz w:val="22"/>
          <w:szCs w:val="22"/>
        </w:rPr>
      </w:pPr>
    </w:p>
    <w:p w14:paraId="2D51C0C5" w14:textId="2CEEBDBB" w:rsidR="00FC4323" w:rsidRDefault="004A2515" w:rsidP="00336A43">
      <w:pPr>
        <w:ind w:left="426" w:hanging="426"/>
        <w:rPr>
          <w:rFonts w:cstheme="minorHAnsi"/>
          <w:sz w:val="22"/>
          <w:szCs w:val="22"/>
        </w:rPr>
      </w:pPr>
      <w:r w:rsidRPr="003303B6">
        <w:rPr>
          <w:rFonts w:cstheme="minorHAnsi"/>
          <w:sz w:val="22"/>
          <w:szCs w:val="22"/>
        </w:rPr>
        <w:t>4</w:t>
      </w:r>
      <w:r w:rsidR="00C87DBD">
        <w:rPr>
          <w:rFonts w:cstheme="minorHAnsi"/>
          <w:sz w:val="22"/>
          <w:szCs w:val="22"/>
        </w:rPr>
        <w:t>9</w:t>
      </w:r>
      <w:r w:rsidRPr="003303B6">
        <w:rPr>
          <w:rFonts w:cstheme="minorHAnsi"/>
          <w:sz w:val="22"/>
          <w:szCs w:val="22"/>
        </w:rPr>
        <w:t>.</w:t>
      </w:r>
      <w:r w:rsidR="00336A43" w:rsidRPr="003303B6">
        <w:rPr>
          <w:rFonts w:cstheme="minorHAnsi"/>
          <w:sz w:val="22"/>
          <w:szCs w:val="22"/>
        </w:rPr>
        <w:tab/>
      </w:r>
      <w:r w:rsidR="00AC109F">
        <w:rPr>
          <w:rFonts w:cstheme="minorHAnsi"/>
          <w:sz w:val="22"/>
          <w:szCs w:val="22"/>
        </w:rPr>
        <w:t>L</w:t>
      </w:r>
      <w:r w:rsidR="00AC109F" w:rsidRPr="00AC109F">
        <w:rPr>
          <w:rFonts w:cstheme="minorHAnsi"/>
          <w:sz w:val="22"/>
          <w:szCs w:val="22"/>
        </w:rPr>
        <w:t xml:space="preserve">e nom et le logo Ramsar </w:t>
      </w:r>
      <w:r w:rsidR="00AC109F">
        <w:rPr>
          <w:rFonts w:cstheme="minorHAnsi"/>
          <w:sz w:val="22"/>
          <w:szCs w:val="22"/>
        </w:rPr>
        <w:t xml:space="preserve">sont </w:t>
      </w:r>
      <w:r w:rsidR="00AC109F" w:rsidRPr="00AC109F">
        <w:rPr>
          <w:rFonts w:cstheme="minorHAnsi"/>
          <w:sz w:val="22"/>
          <w:szCs w:val="22"/>
        </w:rPr>
        <w:t>protégés au titre de l’article 6ter de la Convention de Paris sur la protection de la propriété industrielle</w:t>
      </w:r>
      <w:r w:rsidR="00AC109F">
        <w:rPr>
          <w:rStyle w:val="FootnoteReference"/>
          <w:rFonts w:cstheme="minorHAnsi"/>
          <w:sz w:val="22"/>
          <w:szCs w:val="22"/>
        </w:rPr>
        <w:footnoteReference w:id="53"/>
      </w:r>
      <w:r w:rsidR="00B359CF">
        <w:rPr>
          <w:rFonts w:cstheme="minorHAnsi"/>
          <w:sz w:val="22"/>
          <w:szCs w:val="22"/>
        </w:rPr>
        <w:t>.</w:t>
      </w:r>
      <w:r w:rsidR="00AC109F" w:rsidRPr="00AC109F">
        <w:rPr>
          <w:rFonts w:cstheme="minorHAnsi"/>
          <w:sz w:val="22"/>
          <w:szCs w:val="22"/>
        </w:rPr>
        <w:t xml:space="preserve"> </w:t>
      </w:r>
      <w:r w:rsidR="00FC4323" w:rsidRPr="00FC4323">
        <w:rPr>
          <w:rFonts w:cstheme="minorHAnsi"/>
          <w:sz w:val="22"/>
          <w:szCs w:val="22"/>
        </w:rPr>
        <w:t>En outre, la</w:t>
      </w:r>
      <w:r w:rsidR="00FC4323" w:rsidRPr="00FC4323">
        <w:rPr>
          <w:rFonts w:cs="Arial"/>
          <w:color w:val="000000" w:themeColor="text1"/>
          <w:sz w:val="22"/>
          <w:szCs w:val="22"/>
        </w:rPr>
        <w:t xml:space="preserve"> Résolution XIII.9 déclare explicitement qu’une IRR ne peut utiliser </w:t>
      </w:r>
      <w:r w:rsidR="00FC4323">
        <w:rPr>
          <w:rFonts w:cs="Arial"/>
          <w:color w:val="000000" w:themeColor="text1"/>
          <w:sz w:val="22"/>
          <w:szCs w:val="22"/>
        </w:rPr>
        <w:t xml:space="preserve">que </w:t>
      </w:r>
      <w:r w:rsidR="00FC4323" w:rsidRPr="00FC4323">
        <w:rPr>
          <w:rFonts w:cs="Arial"/>
          <w:color w:val="000000" w:themeColor="text1"/>
          <w:sz w:val="22"/>
          <w:szCs w:val="22"/>
        </w:rPr>
        <w:t xml:space="preserve">son propre logo (c’est </w:t>
      </w:r>
      <w:r w:rsidR="00FC4323">
        <w:rPr>
          <w:rFonts w:cs="Arial"/>
          <w:color w:val="000000" w:themeColor="text1"/>
          <w:sz w:val="22"/>
          <w:szCs w:val="22"/>
        </w:rPr>
        <w:t>un des sept principes).</w:t>
      </w:r>
      <w:r w:rsidR="00FC4323" w:rsidRPr="00FC4323">
        <w:rPr>
          <w:rFonts w:cs="Arial"/>
          <w:color w:val="000000" w:themeColor="text1"/>
          <w:sz w:val="22"/>
          <w:szCs w:val="22"/>
        </w:rPr>
        <w:t xml:space="preserve"> </w:t>
      </w:r>
      <w:r w:rsidR="00FC4323">
        <w:rPr>
          <w:rFonts w:cs="Arial"/>
          <w:color w:val="000000" w:themeColor="text1"/>
          <w:sz w:val="22"/>
          <w:szCs w:val="22"/>
        </w:rPr>
        <w:t>Toutefois</w:t>
      </w:r>
      <w:r w:rsidR="00FC4323" w:rsidRPr="00FC4323">
        <w:rPr>
          <w:rFonts w:cs="Arial"/>
          <w:color w:val="000000" w:themeColor="text1"/>
          <w:sz w:val="22"/>
          <w:szCs w:val="22"/>
        </w:rPr>
        <w:t xml:space="preserve">, </w:t>
      </w:r>
      <w:r w:rsidR="00FC4323">
        <w:rPr>
          <w:rFonts w:cs="Arial"/>
          <w:color w:val="000000" w:themeColor="text1"/>
          <w:sz w:val="22"/>
          <w:szCs w:val="22"/>
        </w:rPr>
        <w:t>si le logo</w:t>
      </w:r>
      <w:r w:rsidR="00FC4323" w:rsidRPr="00FC4323">
        <w:rPr>
          <w:rFonts w:cs="Arial"/>
          <w:color w:val="000000" w:themeColor="text1"/>
          <w:sz w:val="22"/>
          <w:szCs w:val="22"/>
        </w:rPr>
        <w:t xml:space="preserve"> Ramsar </w:t>
      </w:r>
      <w:r w:rsidR="00FC4323">
        <w:rPr>
          <w:rFonts w:cs="Arial"/>
          <w:color w:val="000000" w:themeColor="text1"/>
          <w:sz w:val="22"/>
          <w:szCs w:val="22"/>
        </w:rPr>
        <w:t xml:space="preserve">était utilisé illégalement par une IRR dotée de la personnalité </w:t>
      </w:r>
      <w:r w:rsidR="00CD32FA">
        <w:rPr>
          <w:rFonts w:cs="Arial"/>
          <w:color w:val="000000" w:themeColor="text1"/>
          <w:sz w:val="22"/>
          <w:szCs w:val="22"/>
        </w:rPr>
        <w:t>juridique</w:t>
      </w:r>
      <w:r w:rsidR="00CD32FA" w:rsidRPr="00FC4323">
        <w:rPr>
          <w:rFonts w:cs="Arial"/>
          <w:color w:val="000000" w:themeColor="text1"/>
          <w:sz w:val="22"/>
          <w:szCs w:val="22"/>
        </w:rPr>
        <w:t xml:space="preserve">, </w:t>
      </w:r>
      <w:r w:rsidR="00CD32FA" w:rsidRPr="00AC109F">
        <w:rPr>
          <w:rFonts w:cstheme="minorHAnsi"/>
          <w:sz w:val="22"/>
          <w:szCs w:val="22"/>
        </w:rPr>
        <w:t>le</w:t>
      </w:r>
      <w:r w:rsidR="00AC109F" w:rsidRPr="00AC109F">
        <w:rPr>
          <w:rFonts w:cstheme="minorHAnsi"/>
          <w:sz w:val="22"/>
          <w:szCs w:val="22"/>
        </w:rPr>
        <w:t xml:space="preserve"> Secrétariat Ramsar (ou l’UICN en son nom) serait tenu d’intenter une action en justice, ou d’exiger que le pays hôte concerné intente une action en son nom. Cela constituerait certes une issue peu souhaitable, mais il est important de noter qu’il s’agit du pire des scénarios</w:t>
      </w:r>
      <w:r w:rsidR="00FC4323">
        <w:rPr>
          <w:rFonts w:cstheme="minorHAnsi"/>
          <w:sz w:val="22"/>
          <w:szCs w:val="22"/>
        </w:rPr>
        <w:t>.</w:t>
      </w:r>
    </w:p>
    <w:p w14:paraId="345D19C9" w14:textId="77777777" w:rsidR="00FC4323" w:rsidRDefault="00FC4323" w:rsidP="00336A43">
      <w:pPr>
        <w:ind w:left="426" w:hanging="426"/>
        <w:rPr>
          <w:rFonts w:cstheme="minorHAnsi"/>
          <w:sz w:val="22"/>
          <w:szCs w:val="22"/>
        </w:rPr>
      </w:pPr>
    </w:p>
    <w:p w14:paraId="72B31426" w14:textId="37A57DDC" w:rsidR="004A2515" w:rsidRPr="00137D7A" w:rsidRDefault="00C87DBD" w:rsidP="00336A43">
      <w:pPr>
        <w:ind w:left="426" w:hanging="426"/>
        <w:rPr>
          <w:rFonts w:cstheme="minorHAnsi"/>
          <w:sz w:val="22"/>
          <w:szCs w:val="22"/>
        </w:rPr>
      </w:pPr>
      <w:r>
        <w:rPr>
          <w:rFonts w:cstheme="minorHAnsi"/>
          <w:sz w:val="22"/>
          <w:szCs w:val="22"/>
        </w:rPr>
        <w:t>50</w:t>
      </w:r>
      <w:r w:rsidR="00FC4323">
        <w:rPr>
          <w:rFonts w:cstheme="minorHAnsi"/>
          <w:sz w:val="22"/>
          <w:szCs w:val="22"/>
        </w:rPr>
        <w:t>.</w:t>
      </w:r>
      <w:r w:rsidR="00FC4323">
        <w:rPr>
          <w:rFonts w:cstheme="minorHAnsi"/>
          <w:sz w:val="22"/>
          <w:szCs w:val="22"/>
        </w:rPr>
        <w:tab/>
      </w:r>
      <w:r w:rsidR="004A2515" w:rsidRPr="003303B6">
        <w:rPr>
          <w:rFonts w:cstheme="minorHAnsi"/>
          <w:sz w:val="22"/>
          <w:szCs w:val="22"/>
        </w:rPr>
        <w:t>De même, une IRR qui n</w:t>
      </w:r>
      <w:r w:rsidR="00012E7F" w:rsidRPr="003303B6">
        <w:rPr>
          <w:rFonts w:cstheme="minorHAnsi"/>
          <w:sz w:val="22"/>
          <w:szCs w:val="22"/>
        </w:rPr>
        <w:t>’</w:t>
      </w:r>
      <w:r w:rsidR="004A2515" w:rsidRPr="003303B6">
        <w:rPr>
          <w:rFonts w:cstheme="minorHAnsi"/>
          <w:sz w:val="22"/>
          <w:szCs w:val="22"/>
        </w:rPr>
        <w:t>a</w:t>
      </w:r>
      <w:r w:rsidR="007F3927" w:rsidRPr="003303B6">
        <w:rPr>
          <w:rFonts w:cstheme="minorHAnsi"/>
          <w:sz w:val="22"/>
          <w:szCs w:val="22"/>
        </w:rPr>
        <w:t>urait</w:t>
      </w:r>
      <w:r w:rsidR="004A2515" w:rsidRPr="003303B6">
        <w:rPr>
          <w:rFonts w:cstheme="minorHAnsi"/>
          <w:sz w:val="22"/>
          <w:szCs w:val="22"/>
        </w:rPr>
        <w:t xml:space="preserve"> pas respecté les Directives opérationnelles et dont le fonctionnement n</w:t>
      </w:r>
      <w:r w:rsidR="00012E7F" w:rsidRPr="003303B6">
        <w:rPr>
          <w:rFonts w:cstheme="minorHAnsi"/>
          <w:sz w:val="22"/>
          <w:szCs w:val="22"/>
        </w:rPr>
        <w:t>’</w:t>
      </w:r>
      <w:r w:rsidR="007F3927" w:rsidRPr="003303B6">
        <w:rPr>
          <w:rFonts w:cstheme="minorHAnsi"/>
          <w:sz w:val="22"/>
          <w:szCs w:val="22"/>
        </w:rPr>
        <w:t>aurait pas été</w:t>
      </w:r>
      <w:r w:rsidR="004A2515" w:rsidRPr="003303B6">
        <w:rPr>
          <w:rFonts w:cstheme="minorHAnsi"/>
          <w:sz w:val="22"/>
          <w:szCs w:val="22"/>
        </w:rPr>
        <w:t xml:space="preserve"> approuvé dans le cadre de la Convention serait </w:t>
      </w:r>
      <w:r w:rsidR="007F3927" w:rsidRPr="003303B6">
        <w:rPr>
          <w:rFonts w:cstheme="minorHAnsi"/>
          <w:sz w:val="22"/>
          <w:szCs w:val="22"/>
        </w:rPr>
        <w:t>malgré tout</w:t>
      </w:r>
      <w:r w:rsidR="004A2515" w:rsidRPr="003303B6">
        <w:rPr>
          <w:rFonts w:cstheme="minorHAnsi"/>
          <w:sz w:val="22"/>
          <w:szCs w:val="22"/>
        </w:rPr>
        <w:t xml:space="preserve"> en mesure de conserver sa qualité de membre d</w:t>
      </w:r>
      <w:r w:rsidR="00012E7F" w:rsidRPr="003303B6">
        <w:rPr>
          <w:rFonts w:cstheme="minorHAnsi"/>
          <w:sz w:val="22"/>
          <w:szCs w:val="22"/>
        </w:rPr>
        <w:t>’</w:t>
      </w:r>
      <w:r w:rsidR="004A2515" w:rsidRPr="003303B6">
        <w:rPr>
          <w:rFonts w:cstheme="minorHAnsi"/>
          <w:sz w:val="22"/>
          <w:szCs w:val="22"/>
        </w:rPr>
        <w:t>une OIG ou d</w:t>
      </w:r>
      <w:r w:rsidR="00012E7F" w:rsidRPr="003303B6">
        <w:rPr>
          <w:rFonts w:cstheme="minorHAnsi"/>
          <w:sz w:val="22"/>
          <w:szCs w:val="22"/>
        </w:rPr>
        <w:t>’</w:t>
      </w:r>
      <w:r w:rsidR="004A2515" w:rsidRPr="003303B6">
        <w:rPr>
          <w:rFonts w:cstheme="minorHAnsi"/>
          <w:sz w:val="22"/>
          <w:szCs w:val="22"/>
        </w:rPr>
        <w:t xml:space="preserve">une ONG internationale (sauf </w:t>
      </w:r>
      <w:r w:rsidR="004A2515" w:rsidRPr="00137D7A">
        <w:rPr>
          <w:rFonts w:cstheme="minorHAnsi"/>
          <w:sz w:val="22"/>
          <w:szCs w:val="22"/>
        </w:rPr>
        <w:t>accord contraire entre l</w:t>
      </w:r>
      <w:r w:rsidR="00012E7F" w:rsidRPr="00137D7A">
        <w:rPr>
          <w:rFonts w:cstheme="minorHAnsi"/>
          <w:sz w:val="22"/>
          <w:szCs w:val="22"/>
        </w:rPr>
        <w:t>’</w:t>
      </w:r>
      <w:r w:rsidR="004A2515" w:rsidRPr="00137D7A">
        <w:rPr>
          <w:rFonts w:cstheme="minorHAnsi"/>
          <w:sz w:val="22"/>
          <w:szCs w:val="22"/>
        </w:rPr>
        <w:t>OIG ou l</w:t>
      </w:r>
      <w:r w:rsidR="00012E7F" w:rsidRPr="00137D7A">
        <w:rPr>
          <w:rFonts w:cstheme="minorHAnsi"/>
          <w:sz w:val="22"/>
          <w:szCs w:val="22"/>
        </w:rPr>
        <w:t>’</w:t>
      </w:r>
      <w:r w:rsidR="004A2515" w:rsidRPr="00137D7A">
        <w:rPr>
          <w:rFonts w:cstheme="minorHAnsi"/>
          <w:sz w:val="22"/>
          <w:szCs w:val="22"/>
        </w:rPr>
        <w:t>ONG internationale et l</w:t>
      </w:r>
      <w:r w:rsidR="00012E7F" w:rsidRPr="00137D7A">
        <w:rPr>
          <w:rFonts w:cstheme="minorHAnsi"/>
          <w:sz w:val="22"/>
          <w:szCs w:val="22"/>
        </w:rPr>
        <w:t>’</w:t>
      </w:r>
      <w:r w:rsidR="004A2515" w:rsidRPr="00137D7A">
        <w:rPr>
          <w:rFonts w:cstheme="minorHAnsi"/>
          <w:sz w:val="22"/>
          <w:szCs w:val="22"/>
        </w:rPr>
        <w:t xml:space="preserve">IRR). Même si cela ne </w:t>
      </w:r>
      <w:r w:rsidR="007F3927" w:rsidRPr="00137D7A">
        <w:rPr>
          <w:rFonts w:cstheme="minorHAnsi"/>
          <w:sz w:val="22"/>
          <w:szCs w:val="22"/>
        </w:rPr>
        <w:t xml:space="preserve">présenterait sans doute pas de </w:t>
      </w:r>
      <w:r w:rsidR="004A2515" w:rsidRPr="00137D7A">
        <w:rPr>
          <w:rFonts w:cstheme="minorHAnsi"/>
          <w:sz w:val="22"/>
          <w:szCs w:val="22"/>
        </w:rPr>
        <w:t xml:space="preserve">menace </w:t>
      </w:r>
      <w:r w:rsidR="007F3927" w:rsidRPr="00137D7A">
        <w:rPr>
          <w:rFonts w:cstheme="minorHAnsi"/>
          <w:sz w:val="22"/>
          <w:szCs w:val="22"/>
        </w:rPr>
        <w:t xml:space="preserve">particulière, sur le plan </w:t>
      </w:r>
      <w:r w:rsidR="004A2515" w:rsidRPr="00137D7A">
        <w:rPr>
          <w:rFonts w:cstheme="minorHAnsi"/>
          <w:sz w:val="22"/>
          <w:szCs w:val="22"/>
        </w:rPr>
        <w:t>juridique</w:t>
      </w:r>
      <w:r w:rsidR="007F3927" w:rsidRPr="00137D7A">
        <w:rPr>
          <w:rFonts w:cstheme="minorHAnsi"/>
          <w:sz w:val="22"/>
          <w:szCs w:val="22"/>
        </w:rPr>
        <w:t>,</w:t>
      </w:r>
      <w:r w:rsidR="004A2515" w:rsidRPr="00137D7A">
        <w:rPr>
          <w:rFonts w:cstheme="minorHAnsi"/>
          <w:sz w:val="22"/>
          <w:szCs w:val="22"/>
        </w:rPr>
        <w:t xml:space="preserve"> pour la Convention,</w:t>
      </w:r>
      <w:r w:rsidR="007F3927" w:rsidRPr="00137D7A">
        <w:rPr>
          <w:rFonts w:cstheme="minorHAnsi"/>
          <w:sz w:val="22"/>
          <w:szCs w:val="22"/>
        </w:rPr>
        <w:t xml:space="preserve"> il incombe en dernier ressort aux Parties contractantes d</w:t>
      </w:r>
      <w:r w:rsidR="00012E7F" w:rsidRPr="00137D7A">
        <w:rPr>
          <w:rFonts w:cstheme="minorHAnsi"/>
          <w:sz w:val="22"/>
          <w:szCs w:val="22"/>
        </w:rPr>
        <w:t>’</w:t>
      </w:r>
      <w:r w:rsidR="007F3927" w:rsidRPr="00137D7A">
        <w:rPr>
          <w:rFonts w:cstheme="minorHAnsi"/>
          <w:sz w:val="22"/>
          <w:szCs w:val="22"/>
        </w:rPr>
        <w:t>établir si un</w:t>
      </w:r>
      <w:r w:rsidR="004A2515" w:rsidRPr="00137D7A">
        <w:rPr>
          <w:rFonts w:cstheme="minorHAnsi"/>
          <w:sz w:val="22"/>
          <w:szCs w:val="22"/>
        </w:rPr>
        <w:t xml:space="preserve"> tel scénario </w:t>
      </w:r>
      <w:r w:rsidR="007F3927" w:rsidRPr="00137D7A">
        <w:rPr>
          <w:rFonts w:cstheme="minorHAnsi"/>
          <w:sz w:val="22"/>
          <w:szCs w:val="22"/>
        </w:rPr>
        <w:t>est souhaitable ou non</w:t>
      </w:r>
      <w:r w:rsidR="004A2515" w:rsidRPr="00137D7A">
        <w:rPr>
          <w:rFonts w:cstheme="minorHAnsi"/>
          <w:sz w:val="22"/>
          <w:szCs w:val="22"/>
        </w:rPr>
        <w:t>.</w:t>
      </w:r>
      <w:r w:rsidR="0084096F" w:rsidRPr="00137D7A">
        <w:rPr>
          <w:rFonts w:cstheme="minorHAnsi"/>
          <w:sz w:val="22"/>
          <w:szCs w:val="22"/>
        </w:rPr>
        <w:t xml:space="preserve"> Plus précisément, les Parties contractantes pourraient considérer les risques potentiels pour la réputation de la Convention.</w:t>
      </w:r>
    </w:p>
    <w:p w14:paraId="5B18F7BB" w14:textId="77777777" w:rsidR="00336A43" w:rsidRPr="00137D7A" w:rsidRDefault="00336A43" w:rsidP="00336A43">
      <w:pPr>
        <w:ind w:left="426" w:hanging="426"/>
        <w:rPr>
          <w:rFonts w:cstheme="minorHAnsi"/>
          <w:sz w:val="22"/>
          <w:szCs w:val="22"/>
        </w:rPr>
      </w:pPr>
    </w:p>
    <w:p w14:paraId="366C5493" w14:textId="3C966BBE" w:rsidR="00C83125" w:rsidRPr="00137D7A" w:rsidRDefault="0084096F" w:rsidP="00C83125">
      <w:pPr>
        <w:ind w:left="426" w:hanging="426"/>
        <w:rPr>
          <w:rFonts w:cs="Arial"/>
          <w:b/>
          <w:sz w:val="22"/>
          <w:szCs w:val="22"/>
        </w:rPr>
      </w:pPr>
      <w:r w:rsidRPr="00137D7A">
        <w:rPr>
          <w:rFonts w:cstheme="minorHAnsi"/>
          <w:sz w:val="22"/>
          <w:szCs w:val="22"/>
        </w:rPr>
        <w:t>51</w:t>
      </w:r>
      <w:r w:rsidR="004A2515" w:rsidRPr="00137D7A">
        <w:rPr>
          <w:rFonts w:cstheme="minorHAnsi"/>
          <w:sz w:val="22"/>
          <w:szCs w:val="22"/>
        </w:rPr>
        <w:t>.</w:t>
      </w:r>
      <w:r w:rsidR="004A2515" w:rsidRPr="00137D7A">
        <w:rPr>
          <w:rFonts w:cstheme="minorHAnsi"/>
          <w:sz w:val="22"/>
          <w:szCs w:val="22"/>
        </w:rPr>
        <w:tab/>
        <w:t>Il convient également de noter</w:t>
      </w:r>
      <w:r w:rsidR="00EA2B5B" w:rsidRPr="00137D7A">
        <w:rPr>
          <w:rFonts w:cstheme="minorHAnsi"/>
          <w:sz w:val="22"/>
          <w:szCs w:val="22"/>
        </w:rPr>
        <w:t xml:space="preserve"> qu’une IRR dotée d’une</w:t>
      </w:r>
      <w:r w:rsidR="00EA2B5B" w:rsidRPr="00137D7A">
        <w:t xml:space="preserve"> </w:t>
      </w:r>
      <w:r w:rsidR="00EA2B5B" w:rsidRPr="00137D7A">
        <w:rPr>
          <w:rFonts w:cstheme="minorHAnsi"/>
          <w:sz w:val="22"/>
          <w:szCs w:val="22"/>
        </w:rPr>
        <w:t xml:space="preserve">structure juridique officielle et d’une personnalité juridique peut </w:t>
      </w:r>
      <w:r w:rsidR="00294274" w:rsidRPr="00137D7A">
        <w:rPr>
          <w:rFonts w:cstheme="minorHAnsi"/>
          <w:sz w:val="22"/>
          <w:szCs w:val="22"/>
        </w:rPr>
        <w:t>ester en justice</w:t>
      </w:r>
      <w:r w:rsidR="00EA2B5B" w:rsidRPr="00137D7A">
        <w:rPr>
          <w:rFonts w:cstheme="minorHAnsi"/>
          <w:sz w:val="22"/>
          <w:szCs w:val="22"/>
        </w:rPr>
        <w:t>. On peut s’attendre, en</w:t>
      </w:r>
      <w:r w:rsidR="00D20837" w:rsidRPr="00137D7A">
        <w:rPr>
          <w:rFonts w:cstheme="minorHAnsi"/>
          <w:i/>
          <w:iCs/>
          <w:sz w:val="22"/>
          <w:szCs w:val="22"/>
        </w:rPr>
        <w:t xml:space="preserve"> règle générale</w:t>
      </w:r>
      <w:r w:rsidR="00FC4323" w:rsidRPr="00137D7A">
        <w:rPr>
          <w:rStyle w:val="FootnoteReference"/>
          <w:rFonts w:cstheme="minorHAnsi"/>
          <w:sz w:val="22"/>
          <w:szCs w:val="22"/>
        </w:rPr>
        <w:footnoteReference w:id="54"/>
      </w:r>
      <w:r w:rsidR="00D20837" w:rsidRPr="00137D7A">
        <w:rPr>
          <w:rFonts w:cstheme="minorHAnsi"/>
          <w:sz w:val="22"/>
          <w:szCs w:val="22"/>
        </w:rPr>
        <w:t>, à ce qu</w:t>
      </w:r>
      <w:r w:rsidR="004A2515" w:rsidRPr="00137D7A">
        <w:rPr>
          <w:rFonts w:cstheme="minorHAnsi"/>
          <w:sz w:val="22"/>
          <w:szCs w:val="22"/>
        </w:rPr>
        <w:t>e le pays hôte</w:t>
      </w:r>
      <w:r w:rsidR="00EA2B5B" w:rsidRPr="00137D7A">
        <w:rPr>
          <w:rFonts w:cstheme="minorHAnsi"/>
          <w:sz w:val="22"/>
          <w:szCs w:val="22"/>
        </w:rPr>
        <w:t xml:space="preserve"> ou</w:t>
      </w:r>
      <w:r w:rsidR="004A2515" w:rsidRPr="00137D7A">
        <w:rPr>
          <w:rFonts w:cstheme="minorHAnsi"/>
          <w:sz w:val="22"/>
          <w:szCs w:val="22"/>
        </w:rPr>
        <w:t xml:space="preserve"> </w:t>
      </w:r>
      <w:r w:rsidR="00EA2B5B" w:rsidRPr="00137D7A">
        <w:rPr>
          <w:rFonts w:cstheme="minorHAnsi"/>
          <w:sz w:val="22"/>
          <w:szCs w:val="22"/>
        </w:rPr>
        <w:t>chaque</w:t>
      </w:r>
      <w:r w:rsidR="004A2515" w:rsidRPr="00137D7A">
        <w:rPr>
          <w:rFonts w:cstheme="minorHAnsi"/>
          <w:sz w:val="22"/>
          <w:szCs w:val="22"/>
        </w:rPr>
        <w:t xml:space="preserve"> membre de l</w:t>
      </w:r>
      <w:r w:rsidR="00012E7F" w:rsidRPr="00137D7A">
        <w:rPr>
          <w:rFonts w:cstheme="minorHAnsi"/>
          <w:sz w:val="22"/>
          <w:szCs w:val="22"/>
        </w:rPr>
        <w:t>’</w:t>
      </w:r>
      <w:r w:rsidR="004A2515" w:rsidRPr="00137D7A">
        <w:rPr>
          <w:rFonts w:cstheme="minorHAnsi"/>
          <w:sz w:val="22"/>
          <w:szCs w:val="22"/>
        </w:rPr>
        <w:t>IRR</w:t>
      </w:r>
      <w:r w:rsidR="00EA2B5B" w:rsidRPr="00137D7A">
        <w:rPr>
          <w:rFonts w:cstheme="minorHAnsi"/>
          <w:sz w:val="22"/>
          <w:szCs w:val="22"/>
        </w:rPr>
        <w:t xml:space="preserve"> soit ainsi protégé</w:t>
      </w:r>
      <w:r w:rsidR="004A2515" w:rsidRPr="00137D7A">
        <w:rPr>
          <w:rFonts w:cstheme="minorHAnsi"/>
          <w:sz w:val="22"/>
          <w:szCs w:val="22"/>
        </w:rPr>
        <w:t xml:space="preserve"> contre l</w:t>
      </w:r>
      <w:r w:rsidR="00012E7F" w:rsidRPr="00137D7A">
        <w:rPr>
          <w:rFonts w:cstheme="minorHAnsi"/>
          <w:sz w:val="22"/>
          <w:szCs w:val="22"/>
        </w:rPr>
        <w:t>’</w:t>
      </w:r>
      <w:r w:rsidR="004A2515" w:rsidRPr="00137D7A">
        <w:rPr>
          <w:rFonts w:cstheme="minorHAnsi"/>
          <w:sz w:val="22"/>
          <w:szCs w:val="22"/>
        </w:rPr>
        <w:t>engagement de sa responsabilité du fait de la violation d</w:t>
      </w:r>
      <w:r w:rsidR="00012E7F" w:rsidRPr="00137D7A">
        <w:rPr>
          <w:rFonts w:cstheme="minorHAnsi"/>
          <w:sz w:val="22"/>
          <w:szCs w:val="22"/>
        </w:rPr>
        <w:t>’</w:t>
      </w:r>
      <w:r w:rsidR="004A2515" w:rsidRPr="00137D7A">
        <w:rPr>
          <w:rFonts w:cstheme="minorHAnsi"/>
          <w:sz w:val="22"/>
          <w:szCs w:val="22"/>
        </w:rPr>
        <w:t>un contrat par l</w:t>
      </w:r>
      <w:r w:rsidR="00012E7F" w:rsidRPr="00137D7A">
        <w:rPr>
          <w:rFonts w:cstheme="minorHAnsi"/>
          <w:sz w:val="22"/>
          <w:szCs w:val="22"/>
        </w:rPr>
        <w:t>’</w:t>
      </w:r>
      <w:r w:rsidR="004A2515" w:rsidRPr="00137D7A">
        <w:rPr>
          <w:rFonts w:cstheme="minorHAnsi"/>
          <w:sz w:val="22"/>
          <w:szCs w:val="22"/>
        </w:rPr>
        <w:t>IRR ou d</w:t>
      </w:r>
      <w:r w:rsidR="00012E7F" w:rsidRPr="00137D7A">
        <w:rPr>
          <w:rFonts w:cstheme="minorHAnsi"/>
          <w:sz w:val="22"/>
          <w:szCs w:val="22"/>
        </w:rPr>
        <w:t>’</w:t>
      </w:r>
      <w:r w:rsidR="004A2515" w:rsidRPr="00137D7A">
        <w:rPr>
          <w:rFonts w:cstheme="minorHAnsi"/>
          <w:sz w:val="22"/>
          <w:szCs w:val="22"/>
        </w:rPr>
        <w:t xml:space="preserve">un acte de négligence commis par celle-ci. </w:t>
      </w:r>
      <w:r w:rsidR="009B3B9B" w:rsidRPr="00137D7A">
        <w:rPr>
          <w:rFonts w:cstheme="minorHAnsi"/>
          <w:sz w:val="22"/>
          <w:szCs w:val="22"/>
        </w:rPr>
        <w:t xml:space="preserve">C’est parce qu’une entité dotée de la personnalité juridique est justiciable, ce qui, en théorie, supprime la nécessité pour toute partie </w:t>
      </w:r>
      <w:r w:rsidR="00CD32FA" w:rsidRPr="00137D7A">
        <w:rPr>
          <w:rFonts w:cstheme="minorHAnsi"/>
          <w:sz w:val="22"/>
          <w:szCs w:val="22"/>
        </w:rPr>
        <w:t>lésée</w:t>
      </w:r>
      <w:r w:rsidR="009B3B9B" w:rsidRPr="00137D7A">
        <w:rPr>
          <w:rFonts w:cstheme="minorHAnsi"/>
          <w:sz w:val="22"/>
          <w:szCs w:val="22"/>
        </w:rPr>
        <w:t xml:space="preserve"> </w:t>
      </w:r>
      <w:r w:rsidR="007A2230" w:rsidRPr="00137D7A">
        <w:rPr>
          <w:rFonts w:cstheme="minorHAnsi"/>
          <w:sz w:val="22"/>
          <w:szCs w:val="22"/>
        </w:rPr>
        <w:t>d’intenter une action</w:t>
      </w:r>
      <w:r w:rsidR="009B3B9B" w:rsidRPr="00137D7A">
        <w:rPr>
          <w:rFonts w:cstheme="minorHAnsi"/>
          <w:sz w:val="22"/>
          <w:szCs w:val="22"/>
        </w:rPr>
        <w:t xml:space="preserve"> en justice </w:t>
      </w:r>
      <w:r w:rsidR="007A2230" w:rsidRPr="00137D7A">
        <w:rPr>
          <w:rFonts w:cstheme="minorHAnsi"/>
          <w:sz w:val="22"/>
          <w:szCs w:val="22"/>
        </w:rPr>
        <w:t xml:space="preserve">contre </w:t>
      </w:r>
      <w:r w:rsidR="009B3B9B" w:rsidRPr="00137D7A">
        <w:rPr>
          <w:rFonts w:cstheme="minorHAnsi"/>
          <w:sz w:val="22"/>
          <w:szCs w:val="22"/>
        </w:rPr>
        <w:t xml:space="preserve">un pays hôte ou une organisation </w:t>
      </w:r>
      <w:r w:rsidR="007A2230" w:rsidRPr="00137D7A">
        <w:rPr>
          <w:rFonts w:cstheme="minorHAnsi"/>
          <w:sz w:val="22"/>
          <w:szCs w:val="22"/>
        </w:rPr>
        <w:t>hôte</w:t>
      </w:r>
      <w:r w:rsidR="009B3B9B" w:rsidRPr="00137D7A">
        <w:rPr>
          <w:rFonts w:cstheme="minorHAnsi"/>
          <w:sz w:val="22"/>
          <w:szCs w:val="22"/>
        </w:rPr>
        <w:t xml:space="preserve"> </w:t>
      </w:r>
      <w:r w:rsidR="004A2515" w:rsidRPr="00137D7A">
        <w:rPr>
          <w:rFonts w:cstheme="minorHAnsi"/>
          <w:sz w:val="22"/>
          <w:szCs w:val="22"/>
        </w:rPr>
        <w:t>(</w:t>
      </w:r>
      <w:r w:rsidR="009B3B9B" w:rsidRPr="00137D7A">
        <w:rPr>
          <w:rFonts w:cstheme="minorHAnsi"/>
          <w:sz w:val="22"/>
          <w:szCs w:val="22"/>
        </w:rPr>
        <w:t>ou tout autre</w:t>
      </w:r>
      <w:r w:rsidR="004A2515" w:rsidRPr="00137D7A">
        <w:rPr>
          <w:rFonts w:cstheme="minorHAnsi"/>
          <w:sz w:val="22"/>
          <w:szCs w:val="22"/>
        </w:rPr>
        <w:t xml:space="preserve"> entité </w:t>
      </w:r>
      <w:r w:rsidR="009B3B9B" w:rsidRPr="00137D7A">
        <w:rPr>
          <w:rFonts w:cstheme="minorHAnsi"/>
          <w:sz w:val="22"/>
          <w:szCs w:val="22"/>
        </w:rPr>
        <w:t>liée dotée de la personnalité juridique)</w:t>
      </w:r>
      <w:r w:rsidR="004A2515" w:rsidRPr="00137D7A">
        <w:rPr>
          <w:rFonts w:cstheme="minorHAnsi"/>
          <w:sz w:val="22"/>
          <w:szCs w:val="22"/>
        </w:rPr>
        <w:t>.</w:t>
      </w:r>
      <w:r w:rsidR="00EA2B5B" w:rsidRPr="00137D7A">
        <w:rPr>
          <w:rFonts w:cstheme="minorHAnsi"/>
          <w:sz w:val="22"/>
          <w:szCs w:val="22"/>
        </w:rPr>
        <w:t xml:space="preserve"> </w:t>
      </w:r>
      <w:r w:rsidR="004A2515" w:rsidRPr="00137D7A">
        <w:rPr>
          <w:rFonts w:cstheme="minorHAnsi"/>
          <w:sz w:val="22"/>
          <w:szCs w:val="22"/>
        </w:rPr>
        <w:t xml:space="preserve"> </w:t>
      </w:r>
      <w:r w:rsidR="00C83125" w:rsidRPr="00137D7A">
        <w:rPr>
          <w:rFonts w:cs="Arial"/>
          <w:sz w:val="22"/>
          <w:szCs w:val="22"/>
        </w:rPr>
        <w:t xml:space="preserve">À l’inverse, une IRR qui n’a pas de personnalité juridique et qui se livre à une activité illégale ne peut pas être poursuivie. En conséquence – et en règle générale – la responsabilité </w:t>
      </w:r>
      <w:r w:rsidR="00E82785" w:rsidRPr="00137D7A">
        <w:rPr>
          <w:rFonts w:cs="Arial"/>
          <w:sz w:val="22"/>
          <w:szCs w:val="22"/>
        </w:rPr>
        <w:t>incombe à</w:t>
      </w:r>
      <w:r w:rsidR="00C83125" w:rsidRPr="00137D7A">
        <w:rPr>
          <w:rFonts w:cs="Arial"/>
          <w:sz w:val="22"/>
          <w:szCs w:val="22"/>
        </w:rPr>
        <w:t xml:space="preserve"> un tiers (une organisation hôte ou un gouvernement, par exemple). À noter qu’il s’agit d’un avis général qui ne saurait remplacer un avis plus spécifique concernant une IRR particulière et </w:t>
      </w:r>
      <w:r w:rsidR="00294274" w:rsidRPr="00137D7A">
        <w:rPr>
          <w:rFonts w:cs="Arial"/>
          <w:sz w:val="22"/>
          <w:szCs w:val="22"/>
        </w:rPr>
        <w:t>l</w:t>
      </w:r>
      <w:r w:rsidR="00C83125" w:rsidRPr="00137D7A">
        <w:rPr>
          <w:rFonts w:cs="Arial"/>
          <w:sz w:val="22"/>
          <w:szCs w:val="22"/>
        </w:rPr>
        <w:t xml:space="preserve">es questions relatives à la responsabilité. </w:t>
      </w:r>
    </w:p>
    <w:p w14:paraId="74F55F2B" w14:textId="77777777" w:rsidR="00C83125" w:rsidRPr="00137D7A" w:rsidRDefault="00C83125" w:rsidP="00C83125">
      <w:pPr>
        <w:ind w:left="426" w:hanging="426"/>
        <w:rPr>
          <w:rFonts w:cs="Arial"/>
          <w:sz w:val="22"/>
          <w:szCs w:val="22"/>
        </w:rPr>
      </w:pPr>
    </w:p>
    <w:p w14:paraId="67E49992" w14:textId="3FC7B54B" w:rsidR="004A2515" w:rsidRPr="00291321" w:rsidRDefault="00C83125" w:rsidP="001F2476">
      <w:pPr>
        <w:ind w:left="426" w:hanging="426"/>
        <w:rPr>
          <w:rFonts w:cstheme="minorHAnsi"/>
          <w:sz w:val="22"/>
          <w:szCs w:val="22"/>
        </w:rPr>
      </w:pPr>
      <w:r w:rsidRPr="00137D7A">
        <w:rPr>
          <w:rFonts w:cs="Arial"/>
          <w:sz w:val="22"/>
          <w:szCs w:val="22"/>
        </w:rPr>
        <w:t>52.</w:t>
      </w:r>
      <w:r w:rsidRPr="00137D7A">
        <w:rPr>
          <w:rFonts w:cs="Arial"/>
          <w:sz w:val="22"/>
          <w:szCs w:val="22"/>
        </w:rPr>
        <w:tab/>
      </w:r>
      <w:r w:rsidR="00775905" w:rsidRPr="00137D7A">
        <w:rPr>
          <w:rFonts w:cs="Arial"/>
          <w:sz w:val="22"/>
          <w:szCs w:val="22"/>
        </w:rPr>
        <w:t xml:space="preserve">Les 19 IRR ont chacune leur propre structure et </w:t>
      </w:r>
      <w:r w:rsidR="00E82785" w:rsidRPr="00137D7A">
        <w:rPr>
          <w:rFonts w:cs="Arial"/>
          <w:sz w:val="22"/>
          <w:szCs w:val="22"/>
        </w:rPr>
        <w:t xml:space="preserve">leur propre </w:t>
      </w:r>
      <w:r w:rsidR="00775905" w:rsidRPr="00137D7A">
        <w:rPr>
          <w:rFonts w:cs="Arial"/>
          <w:sz w:val="22"/>
          <w:szCs w:val="22"/>
        </w:rPr>
        <w:t xml:space="preserve">relation avec le </w:t>
      </w:r>
      <w:r w:rsidRPr="00137D7A">
        <w:rPr>
          <w:rFonts w:cs="Arial"/>
          <w:sz w:val="22"/>
          <w:szCs w:val="22"/>
        </w:rPr>
        <w:t>Secr</w:t>
      </w:r>
      <w:r w:rsidR="00775905" w:rsidRPr="00137D7A">
        <w:rPr>
          <w:rFonts w:cs="Arial"/>
          <w:sz w:val="22"/>
          <w:szCs w:val="22"/>
        </w:rPr>
        <w:t>é</w:t>
      </w:r>
      <w:r w:rsidRPr="00137D7A">
        <w:rPr>
          <w:rFonts w:cs="Arial"/>
          <w:sz w:val="22"/>
          <w:szCs w:val="22"/>
        </w:rPr>
        <w:t>tariat</w:t>
      </w:r>
      <w:r w:rsidR="00775905" w:rsidRPr="00137D7A">
        <w:rPr>
          <w:rFonts w:cs="Arial"/>
          <w:sz w:val="22"/>
          <w:szCs w:val="22"/>
        </w:rPr>
        <w:t>. Il serait utile de les évaluer individuellement pour d</w:t>
      </w:r>
      <w:r w:rsidR="00E82785" w:rsidRPr="00137D7A">
        <w:rPr>
          <w:rFonts w:cs="Arial"/>
          <w:sz w:val="22"/>
          <w:szCs w:val="22"/>
        </w:rPr>
        <w:t>é</w:t>
      </w:r>
      <w:r w:rsidR="00775905" w:rsidRPr="00137D7A">
        <w:rPr>
          <w:rFonts w:cs="Arial"/>
          <w:sz w:val="22"/>
          <w:szCs w:val="22"/>
        </w:rPr>
        <w:t xml:space="preserve">terminer si elles </w:t>
      </w:r>
      <w:r w:rsidR="00E82785" w:rsidRPr="00137D7A">
        <w:rPr>
          <w:rFonts w:cs="Arial"/>
          <w:sz w:val="22"/>
          <w:szCs w:val="22"/>
        </w:rPr>
        <w:t>peuvent</w:t>
      </w:r>
      <w:r w:rsidR="00775905" w:rsidRPr="00137D7A">
        <w:rPr>
          <w:rFonts w:cs="Arial"/>
          <w:sz w:val="22"/>
          <w:szCs w:val="22"/>
        </w:rPr>
        <w:t xml:space="preserve"> </w:t>
      </w:r>
      <w:r w:rsidR="00E82785" w:rsidRPr="00137D7A">
        <w:rPr>
          <w:rFonts w:cs="Arial"/>
          <w:sz w:val="22"/>
          <w:szCs w:val="22"/>
        </w:rPr>
        <w:t>astreindre</w:t>
      </w:r>
      <w:r w:rsidR="00775905" w:rsidRPr="00137D7A">
        <w:rPr>
          <w:rFonts w:cs="Arial"/>
          <w:sz w:val="22"/>
          <w:szCs w:val="22"/>
        </w:rPr>
        <w:t xml:space="preserve"> le </w:t>
      </w:r>
      <w:r w:rsidRPr="00137D7A">
        <w:rPr>
          <w:rFonts w:cs="Arial"/>
          <w:sz w:val="22"/>
          <w:szCs w:val="22"/>
        </w:rPr>
        <w:t>Secr</w:t>
      </w:r>
      <w:r w:rsidR="00775905" w:rsidRPr="00137D7A">
        <w:rPr>
          <w:rFonts w:cs="Arial"/>
          <w:sz w:val="22"/>
          <w:szCs w:val="22"/>
        </w:rPr>
        <w:t>é</w:t>
      </w:r>
      <w:r w:rsidRPr="00137D7A">
        <w:rPr>
          <w:rFonts w:cs="Arial"/>
          <w:sz w:val="22"/>
          <w:szCs w:val="22"/>
        </w:rPr>
        <w:t xml:space="preserve">tariat </w:t>
      </w:r>
      <w:r w:rsidR="00775905" w:rsidRPr="00137D7A">
        <w:rPr>
          <w:rFonts w:cs="Arial"/>
          <w:sz w:val="22"/>
          <w:szCs w:val="22"/>
        </w:rPr>
        <w:t>et son personnel à une forme quelconque de responsabilité juridique</w:t>
      </w:r>
      <w:r w:rsidRPr="00137D7A">
        <w:rPr>
          <w:rFonts w:cs="Arial"/>
          <w:sz w:val="22"/>
          <w:szCs w:val="22"/>
        </w:rPr>
        <w:t xml:space="preserve">. </w:t>
      </w:r>
      <w:r w:rsidR="00E82785" w:rsidRPr="00137D7A">
        <w:rPr>
          <w:rFonts w:cs="Arial"/>
          <w:sz w:val="22"/>
          <w:szCs w:val="22"/>
        </w:rPr>
        <w:t>À cet égard, je note que dans la</w:t>
      </w:r>
      <w:r w:rsidRPr="00137D7A">
        <w:rPr>
          <w:rFonts w:cs="Arial"/>
          <w:sz w:val="22"/>
          <w:szCs w:val="22"/>
        </w:rPr>
        <w:t xml:space="preserve"> </w:t>
      </w:r>
      <w:r w:rsidR="00913D6A" w:rsidRPr="00137D7A">
        <w:rPr>
          <w:rFonts w:cs="Arial"/>
          <w:sz w:val="22"/>
          <w:szCs w:val="22"/>
        </w:rPr>
        <w:t>Passation de pouvoirs</w:t>
      </w:r>
      <w:r w:rsidR="00E82785" w:rsidRPr="00137D7A">
        <w:rPr>
          <w:rFonts w:cs="Arial"/>
          <w:sz w:val="22"/>
          <w:szCs w:val="22"/>
        </w:rPr>
        <w:t xml:space="preserve"> du Directeur général de l’UICN au Secrétaire général de la Convention de Ramsar</w:t>
      </w:r>
      <w:r w:rsidRPr="00137D7A">
        <w:rPr>
          <w:rFonts w:cs="Arial"/>
          <w:sz w:val="22"/>
          <w:szCs w:val="22"/>
        </w:rPr>
        <w:t xml:space="preserve"> (</w:t>
      </w:r>
      <w:r w:rsidR="00913D6A" w:rsidRPr="00137D7A">
        <w:rPr>
          <w:rFonts w:cs="Arial"/>
          <w:b/>
          <w:sz w:val="22"/>
          <w:szCs w:val="22"/>
        </w:rPr>
        <w:t>Passation de pouvoirs</w:t>
      </w:r>
      <w:r w:rsidRPr="00137D7A">
        <w:rPr>
          <w:rFonts w:cs="Arial"/>
          <w:sz w:val="22"/>
          <w:szCs w:val="22"/>
        </w:rPr>
        <w:t xml:space="preserve">) </w:t>
      </w:r>
      <w:r w:rsidR="00E82785" w:rsidRPr="00137D7A">
        <w:rPr>
          <w:rFonts w:cs="Arial"/>
          <w:sz w:val="22"/>
          <w:szCs w:val="22"/>
        </w:rPr>
        <w:t>il est clair que l’UICN</w:t>
      </w:r>
      <w:r w:rsidRPr="00137D7A">
        <w:rPr>
          <w:rFonts w:cs="Arial"/>
          <w:sz w:val="22"/>
          <w:szCs w:val="22"/>
        </w:rPr>
        <w:t xml:space="preserve"> ‘</w:t>
      </w:r>
      <w:r w:rsidR="00C13DA2" w:rsidRPr="00137D7A">
        <w:rPr>
          <w:rFonts w:cs="Arial"/>
          <w:sz w:val="22"/>
          <w:szCs w:val="22"/>
        </w:rPr>
        <w:t>doit inévitablement conserver l’ultime responsabilité des actions du Secrétaire</w:t>
      </w:r>
      <w:r w:rsidR="001F2476" w:rsidRPr="00137D7A">
        <w:rPr>
          <w:rFonts w:cs="Arial"/>
          <w:sz w:val="22"/>
          <w:szCs w:val="22"/>
        </w:rPr>
        <w:t xml:space="preserve"> </w:t>
      </w:r>
      <w:r w:rsidR="00C13DA2" w:rsidRPr="00137D7A">
        <w:rPr>
          <w:rFonts w:cs="Arial"/>
          <w:sz w:val="22"/>
          <w:szCs w:val="22"/>
        </w:rPr>
        <w:t>général</w:t>
      </w:r>
      <w:r w:rsidRPr="00137D7A">
        <w:rPr>
          <w:rFonts w:cs="Arial"/>
          <w:sz w:val="22"/>
          <w:szCs w:val="22"/>
        </w:rPr>
        <w:t xml:space="preserve">.’ </w:t>
      </w:r>
      <w:r w:rsidR="00534ABC" w:rsidRPr="00137D7A">
        <w:rPr>
          <w:rFonts w:cs="Arial"/>
          <w:sz w:val="22"/>
          <w:szCs w:val="22"/>
        </w:rPr>
        <w:t>En outre, le Secrétaire g</w:t>
      </w:r>
      <w:r w:rsidR="00294274" w:rsidRPr="00137D7A">
        <w:rPr>
          <w:rFonts w:cs="Arial"/>
          <w:sz w:val="22"/>
          <w:szCs w:val="22"/>
        </w:rPr>
        <w:t>é</w:t>
      </w:r>
      <w:r w:rsidR="00534ABC" w:rsidRPr="00137D7A">
        <w:rPr>
          <w:rFonts w:cs="Arial"/>
          <w:sz w:val="22"/>
          <w:szCs w:val="22"/>
        </w:rPr>
        <w:t>n</w:t>
      </w:r>
      <w:r w:rsidR="00294274" w:rsidRPr="00137D7A">
        <w:rPr>
          <w:rFonts w:cs="Arial"/>
          <w:sz w:val="22"/>
          <w:szCs w:val="22"/>
        </w:rPr>
        <w:t>é</w:t>
      </w:r>
      <w:r w:rsidR="00534ABC" w:rsidRPr="00137D7A">
        <w:rPr>
          <w:rFonts w:cs="Arial"/>
          <w:sz w:val="22"/>
          <w:szCs w:val="22"/>
        </w:rPr>
        <w:t xml:space="preserve">ral </w:t>
      </w:r>
      <w:r w:rsidRPr="00137D7A">
        <w:rPr>
          <w:rFonts w:cs="Arial"/>
          <w:sz w:val="22"/>
          <w:szCs w:val="22"/>
        </w:rPr>
        <w:t>‘</w:t>
      </w:r>
      <w:r w:rsidR="001F2476" w:rsidRPr="00137D7A">
        <w:rPr>
          <w:rFonts w:cs="Arial"/>
          <w:sz w:val="22"/>
          <w:szCs w:val="22"/>
        </w:rPr>
        <w:t xml:space="preserve">s’assure que les risques potentiels d’obligations financières ou légales sont, dans toute </w:t>
      </w:r>
      <w:r w:rsidR="001F2476" w:rsidRPr="00137D7A">
        <w:rPr>
          <w:rFonts w:cs="Arial"/>
          <w:sz w:val="22"/>
          <w:szCs w:val="22"/>
        </w:rPr>
        <w:lastRenderedPageBreak/>
        <w:t xml:space="preserve">la mesure du possible, couverts par une assurance </w:t>
      </w:r>
      <w:r w:rsidRPr="00137D7A">
        <w:rPr>
          <w:rFonts w:cs="Arial"/>
          <w:sz w:val="22"/>
          <w:szCs w:val="22"/>
        </w:rPr>
        <w:t>…’.</w:t>
      </w:r>
      <w:r w:rsidRPr="00137D7A">
        <w:rPr>
          <w:rStyle w:val="FootnoteReference"/>
          <w:rFonts w:cs="Arial"/>
          <w:sz w:val="22"/>
          <w:szCs w:val="22"/>
          <w:lang w:val="en-AU"/>
        </w:rPr>
        <w:footnoteReference w:id="55"/>
      </w:r>
      <w:r w:rsidRPr="00137D7A">
        <w:rPr>
          <w:rFonts w:cs="Arial"/>
          <w:sz w:val="22"/>
          <w:szCs w:val="22"/>
        </w:rPr>
        <w:t xml:space="preserve"> I</w:t>
      </w:r>
      <w:r w:rsidR="00534ABC" w:rsidRPr="00137D7A">
        <w:rPr>
          <w:rFonts w:cs="Arial"/>
          <w:sz w:val="22"/>
          <w:szCs w:val="22"/>
        </w:rPr>
        <w:t xml:space="preserve">l serait donc prudent de </w:t>
      </w:r>
      <w:r w:rsidR="001F2476" w:rsidRPr="00137D7A">
        <w:rPr>
          <w:rFonts w:cs="Arial"/>
          <w:sz w:val="22"/>
          <w:szCs w:val="22"/>
        </w:rPr>
        <w:t>vérifier si</w:t>
      </w:r>
      <w:r w:rsidR="00534ABC" w:rsidRPr="00137D7A">
        <w:rPr>
          <w:rFonts w:cs="Arial"/>
          <w:sz w:val="22"/>
          <w:szCs w:val="22"/>
        </w:rPr>
        <w:t xml:space="preserve"> les polices d’assurance en vigueur couvrent suffisamment </w:t>
      </w:r>
      <w:r w:rsidR="00294274" w:rsidRPr="00137D7A">
        <w:rPr>
          <w:rFonts w:cs="Arial"/>
          <w:sz w:val="22"/>
          <w:szCs w:val="22"/>
        </w:rPr>
        <w:t>la</w:t>
      </w:r>
      <w:r w:rsidR="00534ABC" w:rsidRPr="00137D7A">
        <w:rPr>
          <w:rFonts w:cs="Arial"/>
          <w:sz w:val="22"/>
          <w:szCs w:val="22"/>
        </w:rPr>
        <w:t xml:space="preserve"> responsabilité juridique </w:t>
      </w:r>
      <w:r w:rsidR="00291321" w:rsidRPr="00137D7A">
        <w:rPr>
          <w:rFonts w:cs="Arial"/>
          <w:sz w:val="22"/>
          <w:szCs w:val="22"/>
        </w:rPr>
        <w:t>liée à une IRR ou plusieurs</w:t>
      </w:r>
      <w:r w:rsidRPr="00137D7A">
        <w:rPr>
          <w:rFonts w:cs="Arial"/>
          <w:sz w:val="22"/>
          <w:szCs w:val="22"/>
        </w:rPr>
        <w:t>.</w:t>
      </w:r>
      <w:r w:rsidR="001F2476" w:rsidRPr="00137D7A">
        <w:rPr>
          <w:rFonts w:cs="Arial"/>
          <w:sz w:val="22"/>
          <w:szCs w:val="22"/>
        </w:rPr>
        <w:t xml:space="preserve"> C</w:t>
      </w:r>
      <w:r w:rsidR="00291321" w:rsidRPr="00137D7A">
        <w:rPr>
          <w:rFonts w:cs="Arial"/>
          <w:sz w:val="22"/>
          <w:szCs w:val="22"/>
        </w:rPr>
        <w:t>es questions devraient être discutées avec l’UICN (et son Conseiller juridique)</w:t>
      </w:r>
      <w:r w:rsidRPr="00137D7A">
        <w:rPr>
          <w:rFonts w:cs="Arial"/>
          <w:sz w:val="22"/>
          <w:szCs w:val="22"/>
        </w:rPr>
        <w:t>.</w:t>
      </w:r>
    </w:p>
    <w:p w14:paraId="47E471AC" w14:textId="77777777" w:rsidR="004A2515" w:rsidRPr="00291321" w:rsidRDefault="004A2515" w:rsidP="004A2515">
      <w:pPr>
        <w:rPr>
          <w:rFonts w:cstheme="minorHAnsi"/>
          <w:sz w:val="22"/>
          <w:szCs w:val="22"/>
        </w:rPr>
      </w:pPr>
    </w:p>
    <w:p w14:paraId="21E9A216" w14:textId="437FF161" w:rsidR="004A2515" w:rsidRPr="003303B6" w:rsidRDefault="00821BAD" w:rsidP="00D20837">
      <w:pPr>
        <w:ind w:left="426" w:hanging="426"/>
        <w:rPr>
          <w:rFonts w:cstheme="minorHAnsi"/>
          <w:sz w:val="22"/>
          <w:szCs w:val="22"/>
        </w:rPr>
      </w:pPr>
      <w:r>
        <w:rPr>
          <w:rFonts w:cstheme="minorHAnsi"/>
          <w:sz w:val="22"/>
          <w:szCs w:val="22"/>
        </w:rPr>
        <w:t>53</w:t>
      </w:r>
      <w:r w:rsidR="004A2515" w:rsidRPr="003303B6">
        <w:rPr>
          <w:rFonts w:cstheme="minorHAnsi"/>
          <w:sz w:val="22"/>
          <w:szCs w:val="22"/>
        </w:rPr>
        <w:t>.</w:t>
      </w:r>
      <w:r w:rsidR="004A2515" w:rsidRPr="003303B6">
        <w:rPr>
          <w:rFonts w:cstheme="minorHAnsi"/>
          <w:sz w:val="22"/>
          <w:szCs w:val="22"/>
        </w:rPr>
        <w:tab/>
        <w:t xml:space="preserve">Je tiens à souligner à nouveau que, </w:t>
      </w:r>
      <w:r w:rsidR="00D20837" w:rsidRPr="003303B6">
        <w:rPr>
          <w:rFonts w:cstheme="minorHAnsi"/>
          <w:sz w:val="22"/>
          <w:szCs w:val="22"/>
        </w:rPr>
        <w:t>n</w:t>
      </w:r>
      <w:r w:rsidR="00012E7F" w:rsidRPr="003303B6">
        <w:rPr>
          <w:rFonts w:cstheme="minorHAnsi"/>
          <w:sz w:val="22"/>
          <w:szCs w:val="22"/>
        </w:rPr>
        <w:t>’</w:t>
      </w:r>
      <w:r w:rsidR="00D20837" w:rsidRPr="003303B6">
        <w:rPr>
          <w:rFonts w:cstheme="minorHAnsi"/>
          <w:sz w:val="22"/>
          <w:szCs w:val="22"/>
        </w:rPr>
        <w:t>étant</w:t>
      </w:r>
      <w:r w:rsidR="004A2515" w:rsidRPr="003303B6">
        <w:rPr>
          <w:rFonts w:cstheme="minorHAnsi"/>
          <w:sz w:val="22"/>
          <w:szCs w:val="22"/>
        </w:rPr>
        <w:t xml:space="preserve"> pas experte en droit national et étatique de chaque Partie contractante, je ne peux </w:t>
      </w:r>
      <w:r w:rsidR="00D20837" w:rsidRPr="003303B6">
        <w:rPr>
          <w:rFonts w:cstheme="minorHAnsi"/>
          <w:sz w:val="22"/>
          <w:szCs w:val="22"/>
        </w:rPr>
        <w:t xml:space="preserve">que </w:t>
      </w:r>
      <w:r w:rsidR="004A2515" w:rsidRPr="003303B6">
        <w:rPr>
          <w:rFonts w:cstheme="minorHAnsi"/>
          <w:sz w:val="22"/>
          <w:szCs w:val="22"/>
        </w:rPr>
        <w:t xml:space="preserve">procurer des conseils </w:t>
      </w:r>
      <w:r w:rsidR="00D20837" w:rsidRPr="003303B6">
        <w:rPr>
          <w:rFonts w:cstheme="minorHAnsi"/>
          <w:sz w:val="22"/>
          <w:szCs w:val="22"/>
        </w:rPr>
        <w:t>d</w:t>
      </w:r>
      <w:r w:rsidR="00012E7F" w:rsidRPr="003303B6">
        <w:rPr>
          <w:rFonts w:cstheme="minorHAnsi"/>
          <w:sz w:val="22"/>
          <w:szCs w:val="22"/>
        </w:rPr>
        <w:t>’</w:t>
      </w:r>
      <w:r w:rsidR="00D20837" w:rsidRPr="003303B6">
        <w:rPr>
          <w:rFonts w:cstheme="minorHAnsi"/>
          <w:sz w:val="22"/>
          <w:szCs w:val="22"/>
        </w:rPr>
        <w:t xml:space="preserve">ordre </w:t>
      </w:r>
      <w:r w:rsidR="004A2515" w:rsidRPr="003303B6">
        <w:rPr>
          <w:rFonts w:cstheme="minorHAnsi"/>
          <w:sz w:val="22"/>
          <w:szCs w:val="22"/>
        </w:rPr>
        <w:t>généra</w:t>
      </w:r>
      <w:r w:rsidR="00D20837" w:rsidRPr="003303B6">
        <w:rPr>
          <w:rFonts w:cstheme="minorHAnsi"/>
          <w:sz w:val="22"/>
          <w:szCs w:val="22"/>
        </w:rPr>
        <w:t>l</w:t>
      </w:r>
      <w:r w:rsidR="004A2515" w:rsidRPr="003303B6">
        <w:rPr>
          <w:rFonts w:cstheme="minorHAnsi"/>
          <w:sz w:val="22"/>
          <w:szCs w:val="22"/>
        </w:rPr>
        <w:t xml:space="preserve"> en la matière. </w:t>
      </w:r>
      <w:r w:rsidR="00DB4253" w:rsidRPr="003303B6">
        <w:rPr>
          <w:rFonts w:cstheme="minorHAnsi"/>
          <w:sz w:val="22"/>
          <w:szCs w:val="22"/>
        </w:rPr>
        <w:t>Dans l</w:t>
      </w:r>
      <w:r w:rsidR="00012E7F" w:rsidRPr="003303B6">
        <w:rPr>
          <w:rFonts w:cstheme="minorHAnsi"/>
          <w:sz w:val="22"/>
          <w:szCs w:val="22"/>
        </w:rPr>
        <w:t>’</w:t>
      </w:r>
      <w:r w:rsidR="00DB4253" w:rsidRPr="003303B6">
        <w:rPr>
          <w:rFonts w:cstheme="minorHAnsi"/>
          <w:sz w:val="22"/>
          <w:szCs w:val="22"/>
        </w:rPr>
        <w:t>hypothèse où</w:t>
      </w:r>
      <w:r w:rsidR="004A2515" w:rsidRPr="003303B6">
        <w:rPr>
          <w:rFonts w:cstheme="minorHAnsi"/>
          <w:sz w:val="22"/>
          <w:szCs w:val="22"/>
        </w:rPr>
        <w:t xml:space="preserve"> des mesures s</w:t>
      </w:r>
      <w:r w:rsidR="00DB4253" w:rsidRPr="003303B6">
        <w:rPr>
          <w:rFonts w:cstheme="minorHAnsi"/>
          <w:sz w:val="22"/>
          <w:szCs w:val="22"/>
        </w:rPr>
        <w:t>eraie</w:t>
      </w:r>
      <w:r w:rsidR="004A2515" w:rsidRPr="003303B6">
        <w:rPr>
          <w:rFonts w:cstheme="minorHAnsi"/>
          <w:sz w:val="22"/>
          <w:szCs w:val="22"/>
        </w:rPr>
        <w:t>nt prises pour accorder un statut juridique officiel et une personnalité juridique en vertu du droit national à une IRR</w:t>
      </w:r>
      <w:r w:rsidR="009B3B9B">
        <w:rPr>
          <w:rFonts w:cstheme="minorHAnsi"/>
          <w:sz w:val="22"/>
          <w:szCs w:val="22"/>
        </w:rPr>
        <w:t xml:space="preserve"> ou à son secrétariat</w:t>
      </w:r>
      <w:r w:rsidR="004A2515" w:rsidRPr="003303B6">
        <w:rPr>
          <w:rFonts w:cstheme="minorHAnsi"/>
          <w:sz w:val="22"/>
          <w:szCs w:val="22"/>
        </w:rPr>
        <w:t xml:space="preserve">, </w:t>
      </w:r>
      <w:r w:rsidR="00DB4253" w:rsidRPr="003303B6">
        <w:rPr>
          <w:rFonts w:cstheme="minorHAnsi"/>
          <w:sz w:val="22"/>
          <w:szCs w:val="22"/>
        </w:rPr>
        <w:t>il conviendrait que les</w:t>
      </w:r>
      <w:r w:rsidR="004A2515" w:rsidRPr="003303B6">
        <w:rPr>
          <w:rFonts w:cstheme="minorHAnsi"/>
          <w:sz w:val="22"/>
          <w:szCs w:val="22"/>
        </w:rPr>
        <w:t xml:space="preserve"> Parties contractantes concernées demande</w:t>
      </w:r>
      <w:r w:rsidR="00DB4253" w:rsidRPr="003303B6">
        <w:rPr>
          <w:rFonts w:cstheme="minorHAnsi"/>
          <w:sz w:val="22"/>
          <w:szCs w:val="22"/>
        </w:rPr>
        <w:t>nt</w:t>
      </w:r>
      <w:r w:rsidR="004A2515" w:rsidRPr="003303B6">
        <w:rPr>
          <w:rFonts w:cstheme="minorHAnsi"/>
          <w:sz w:val="22"/>
          <w:szCs w:val="22"/>
        </w:rPr>
        <w:t xml:space="preserve"> conseil à un juriste </w:t>
      </w:r>
      <w:r w:rsidR="00E66552" w:rsidRPr="003303B6">
        <w:rPr>
          <w:rFonts w:cstheme="minorHAnsi"/>
          <w:sz w:val="22"/>
          <w:szCs w:val="22"/>
        </w:rPr>
        <w:t>compétent</w:t>
      </w:r>
      <w:r w:rsidR="004A2515" w:rsidRPr="003303B6">
        <w:rPr>
          <w:rFonts w:cstheme="minorHAnsi"/>
          <w:sz w:val="22"/>
          <w:szCs w:val="22"/>
        </w:rPr>
        <w:t xml:space="preserve"> du pays. Cette question est également évoquée dans les </w:t>
      </w:r>
      <w:r w:rsidRPr="00137D7A">
        <w:rPr>
          <w:rFonts w:cstheme="minorHAnsi"/>
          <w:sz w:val="22"/>
          <w:szCs w:val="22"/>
        </w:rPr>
        <w:t>considérations</w:t>
      </w:r>
      <w:r w:rsidR="004A2515" w:rsidRPr="00137D7A">
        <w:rPr>
          <w:rFonts w:cstheme="minorHAnsi"/>
          <w:sz w:val="22"/>
          <w:szCs w:val="22"/>
        </w:rPr>
        <w:t xml:space="preserve"> </w:t>
      </w:r>
      <w:r w:rsidR="004A2515" w:rsidRPr="003303B6">
        <w:rPr>
          <w:rFonts w:cstheme="minorHAnsi"/>
          <w:sz w:val="22"/>
          <w:szCs w:val="22"/>
        </w:rPr>
        <w:t>figurant dans la Partie</w:t>
      </w:r>
      <w:r w:rsidR="00DB4253" w:rsidRPr="003303B6">
        <w:rPr>
          <w:rFonts w:cstheme="minorHAnsi"/>
          <w:sz w:val="22"/>
          <w:szCs w:val="22"/>
        </w:rPr>
        <w:t> </w:t>
      </w:r>
      <w:r w:rsidR="004A2515" w:rsidRPr="003303B6">
        <w:rPr>
          <w:rFonts w:cstheme="minorHAnsi"/>
          <w:sz w:val="22"/>
          <w:szCs w:val="22"/>
        </w:rPr>
        <w:t xml:space="preserve">6. </w:t>
      </w:r>
    </w:p>
    <w:p w14:paraId="1AFBEE3A" w14:textId="77777777" w:rsidR="004A2515" w:rsidRPr="003303B6" w:rsidRDefault="004A2515" w:rsidP="004A2515">
      <w:pPr>
        <w:rPr>
          <w:rFonts w:cstheme="minorHAnsi"/>
          <w:sz w:val="22"/>
          <w:szCs w:val="22"/>
        </w:rPr>
      </w:pPr>
    </w:p>
    <w:p w14:paraId="4DEEDE71" w14:textId="77777777" w:rsidR="004A2515" w:rsidRPr="003303B6" w:rsidRDefault="004A2515" w:rsidP="004A2515">
      <w:pPr>
        <w:rPr>
          <w:rFonts w:cstheme="minorHAnsi"/>
          <w:b/>
          <w:i/>
          <w:sz w:val="22"/>
          <w:szCs w:val="22"/>
        </w:rPr>
      </w:pPr>
      <w:r w:rsidRPr="003303B6">
        <w:rPr>
          <w:rFonts w:cstheme="minorHAnsi"/>
          <w:b/>
          <w:i/>
          <w:sz w:val="22"/>
          <w:szCs w:val="22"/>
        </w:rPr>
        <w:t xml:space="preserve">La personnalité juridique internationale </w:t>
      </w:r>
    </w:p>
    <w:p w14:paraId="5FD877CE" w14:textId="77777777" w:rsidR="004A2515" w:rsidRPr="003303B6" w:rsidRDefault="004A2515" w:rsidP="004A2515">
      <w:pPr>
        <w:rPr>
          <w:rFonts w:cstheme="minorHAnsi"/>
          <w:sz w:val="22"/>
          <w:szCs w:val="22"/>
        </w:rPr>
      </w:pPr>
    </w:p>
    <w:p w14:paraId="0E79031D" w14:textId="079398C7" w:rsidR="004A2515" w:rsidRPr="00CF6359" w:rsidRDefault="00EF08AD" w:rsidP="00E66552">
      <w:pPr>
        <w:ind w:left="426" w:hanging="426"/>
        <w:rPr>
          <w:rFonts w:cstheme="minorHAnsi"/>
          <w:sz w:val="22"/>
          <w:szCs w:val="22"/>
        </w:rPr>
      </w:pPr>
      <w:r>
        <w:rPr>
          <w:rFonts w:cstheme="minorHAnsi"/>
          <w:sz w:val="22"/>
          <w:szCs w:val="22"/>
        </w:rPr>
        <w:t>54</w:t>
      </w:r>
      <w:r w:rsidR="004A2515" w:rsidRPr="003303B6">
        <w:rPr>
          <w:rFonts w:cstheme="minorHAnsi"/>
          <w:sz w:val="22"/>
          <w:szCs w:val="22"/>
        </w:rPr>
        <w:t>.</w:t>
      </w:r>
      <w:r w:rsidR="004A2515" w:rsidRPr="003303B6">
        <w:rPr>
          <w:rFonts w:cstheme="minorHAnsi"/>
          <w:sz w:val="22"/>
          <w:szCs w:val="22"/>
        </w:rPr>
        <w:tab/>
        <w:t>Il est nécessaire d</w:t>
      </w:r>
      <w:r w:rsidR="00012E7F" w:rsidRPr="003303B6">
        <w:rPr>
          <w:rFonts w:cstheme="minorHAnsi"/>
          <w:sz w:val="22"/>
          <w:szCs w:val="22"/>
        </w:rPr>
        <w:t>’</w:t>
      </w:r>
      <w:r w:rsidR="004A2515" w:rsidRPr="003303B6">
        <w:rPr>
          <w:rFonts w:cstheme="minorHAnsi"/>
          <w:sz w:val="22"/>
          <w:szCs w:val="22"/>
        </w:rPr>
        <w:t xml:space="preserve">envisager brièvement les </w:t>
      </w:r>
      <w:r w:rsidR="008D203C" w:rsidRPr="003303B6">
        <w:rPr>
          <w:rFonts w:cstheme="minorHAnsi"/>
          <w:sz w:val="22"/>
          <w:szCs w:val="22"/>
        </w:rPr>
        <w:t>incidence</w:t>
      </w:r>
      <w:r w:rsidR="004A2515" w:rsidRPr="003303B6">
        <w:rPr>
          <w:rFonts w:cstheme="minorHAnsi"/>
          <w:sz w:val="22"/>
          <w:szCs w:val="22"/>
        </w:rPr>
        <w:t>s pour la Convention d</w:t>
      </w:r>
      <w:r w:rsidR="00E66552" w:rsidRPr="003303B6">
        <w:rPr>
          <w:rFonts w:cstheme="minorHAnsi"/>
          <w:sz w:val="22"/>
          <w:szCs w:val="22"/>
        </w:rPr>
        <w:t>e la transformation d</w:t>
      </w:r>
      <w:r w:rsidR="00012E7F" w:rsidRPr="003303B6">
        <w:rPr>
          <w:rFonts w:cstheme="minorHAnsi"/>
          <w:sz w:val="22"/>
          <w:szCs w:val="22"/>
        </w:rPr>
        <w:t>’</w:t>
      </w:r>
      <w:r w:rsidR="004A2515" w:rsidRPr="003303B6">
        <w:rPr>
          <w:rFonts w:cstheme="minorHAnsi"/>
          <w:sz w:val="22"/>
          <w:szCs w:val="22"/>
        </w:rPr>
        <w:t xml:space="preserve">une IRR </w:t>
      </w:r>
      <w:r w:rsidR="00E66552" w:rsidRPr="003303B6">
        <w:rPr>
          <w:rFonts w:cstheme="minorHAnsi"/>
          <w:sz w:val="22"/>
          <w:szCs w:val="22"/>
        </w:rPr>
        <w:t xml:space="preserve">en </w:t>
      </w:r>
      <w:r w:rsidR="004A2515" w:rsidRPr="003303B6">
        <w:rPr>
          <w:rFonts w:cstheme="minorHAnsi"/>
          <w:sz w:val="22"/>
          <w:szCs w:val="22"/>
        </w:rPr>
        <w:t>O</w:t>
      </w:r>
      <w:r w:rsidR="00E66552" w:rsidRPr="003303B6">
        <w:rPr>
          <w:rFonts w:cstheme="minorHAnsi"/>
          <w:sz w:val="22"/>
          <w:szCs w:val="22"/>
        </w:rPr>
        <w:t>IG</w:t>
      </w:r>
      <w:r w:rsidR="004A2515" w:rsidRPr="003303B6">
        <w:rPr>
          <w:rFonts w:cstheme="minorHAnsi"/>
          <w:sz w:val="22"/>
          <w:szCs w:val="22"/>
        </w:rPr>
        <w:t xml:space="preserve"> reconnue </w:t>
      </w:r>
      <w:r w:rsidR="00E66552" w:rsidRPr="003303B6">
        <w:rPr>
          <w:rFonts w:cstheme="minorHAnsi"/>
          <w:sz w:val="22"/>
          <w:szCs w:val="22"/>
        </w:rPr>
        <w:t>par la loi</w:t>
      </w:r>
      <w:r w:rsidR="004A2515" w:rsidRPr="003303B6">
        <w:rPr>
          <w:rFonts w:cstheme="minorHAnsi"/>
          <w:sz w:val="22"/>
          <w:szCs w:val="22"/>
        </w:rPr>
        <w:t xml:space="preserve">, </w:t>
      </w:r>
      <w:r w:rsidR="00E66552" w:rsidRPr="003303B6">
        <w:rPr>
          <w:rFonts w:cstheme="minorHAnsi"/>
          <w:sz w:val="22"/>
          <w:szCs w:val="22"/>
        </w:rPr>
        <w:t>suivie de l</w:t>
      </w:r>
      <w:r w:rsidR="00012E7F" w:rsidRPr="003303B6">
        <w:rPr>
          <w:rFonts w:cstheme="minorHAnsi"/>
          <w:sz w:val="22"/>
          <w:szCs w:val="22"/>
        </w:rPr>
        <w:t>’</w:t>
      </w:r>
      <w:r w:rsidR="00E66552" w:rsidRPr="003303B6">
        <w:rPr>
          <w:rFonts w:cstheme="minorHAnsi"/>
          <w:sz w:val="22"/>
          <w:szCs w:val="22"/>
        </w:rPr>
        <w:t>obtention de la</w:t>
      </w:r>
      <w:r w:rsidR="004A2515" w:rsidRPr="003303B6">
        <w:rPr>
          <w:rFonts w:cstheme="minorHAnsi"/>
          <w:sz w:val="22"/>
          <w:szCs w:val="22"/>
        </w:rPr>
        <w:t xml:space="preserve"> personnalité juridique </w:t>
      </w:r>
      <w:r w:rsidR="004A2515" w:rsidRPr="00CF6359">
        <w:rPr>
          <w:rFonts w:cstheme="minorHAnsi"/>
          <w:sz w:val="22"/>
          <w:szCs w:val="22"/>
        </w:rPr>
        <w:t xml:space="preserve">internationale et </w:t>
      </w:r>
      <w:r w:rsidR="00E66552" w:rsidRPr="00CF6359">
        <w:rPr>
          <w:rFonts w:cstheme="minorHAnsi"/>
          <w:sz w:val="22"/>
          <w:szCs w:val="22"/>
        </w:rPr>
        <w:t>du fait qu</w:t>
      </w:r>
      <w:r w:rsidR="00012E7F" w:rsidRPr="00CF6359">
        <w:rPr>
          <w:rFonts w:cstheme="minorHAnsi"/>
          <w:sz w:val="22"/>
          <w:szCs w:val="22"/>
        </w:rPr>
        <w:t>’</w:t>
      </w:r>
      <w:r w:rsidR="00E66552" w:rsidRPr="00CF6359">
        <w:rPr>
          <w:rFonts w:cstheme="minorHAnsi"/>
          <w:sz w:val="22"/>
          <w:szCs w:val="22"/>
        </w:rPr>
        <w:t>elle serait</w:t>
      </w:r>
      <w:r w:rsidR="004A2515" w:rsidRPr="00CF6359">
        <w:rPr>
          <w:rFonts w:cstheme="minorHAnsi"/>
          <w:sz w:val="22"/>
          <w:szCs w:val="22"/>
        </w:rPr>
        <w:t xml:space="preserve"> soumise au droit international. À titre d</w:t>
      </w:r>
      <w:r w:rsidR="00012E7F" w:rsidRPr="00CF6359">
        <w:rPr>
          <w:rFonts w:cstheme="minorHAnsi"/>
          <w:sz w:val="22"/>
          <w:szCs w:val="22"/>
        </w:rPr>
        <w:t>’</w:t>
      </w:r>
      <w:r w:rsidR="004A2515" w:rsidRPr="00CF6359">
        <w:rPr>
          <w:rFonts w:cstheme="minorHAnsi"/>
          <w:sz w:val="22"/>
          <w:szCs w:val="22"/>
        </w:rPr>
        <w:t>information, et en règle générale, une OIG est formée lorsqu</w:t>
      </w:r>
      <w:r w:rsidR="00012E7F" w:rsidRPr="00CF6359">
        <w:rPr>
          <w:rFonts w:cstheme="minorHAnsi"/>
          <w:sz w:val="22"/>
          <w:szCs w:val="22"/>
        </w:rPr>
        <w:t>’</w:t>
      </w:r>
      <w:r w:rsidR="004A2515" w:rsidRPr="00CF6359">
        <w:rPr>
          <w:rFonts w:cstheme="minorHAnsi"/>
          <w:sz w:val="22"/>
          <w:szCs w:val="22"/>
        </w:rPr>
        <w:t>un traité est conclu entre au moins deux États-nations</w:t>
      </w:r>
      <w:r w:rsidR="0000200C" w:rsidRPr="00CF6359">
        <w:rPr>
          <w:rFonts w:cstheme="minorHAnsi"/>
          <w:sz w:val="22"/>
          <w:szCs w:val="22"/>
        </w:rPr>
        <w:t xml:space="preserve"> et/ou d’autres OIG</w:t>
      </w:r>
      <w:r w:rsidR="004A2515" w:rsidRPr="00CF6359">
        <w:rPr>
          <w:rFonts w:cstheme="minorHAnsi"/>
          <w:sz w:val="22"/>
          <w:szCs w:val="22"/>
        </w:rPr>
        <w:t xml:space="preserve">. </w:t>
      </w:r>
      <w:r w:rsidR="006C3A7D" w:rsidRPr="00CF6359">
        <w:rPr>
          <w:rFonts w:cstheme="minorHAnsi"/>
          <w:sz w:val="22"/>
          <w:szCs w:val="22"/>
        </w:rPr>
        <w:t>Dans certains pays, u</w:t>
      </w:r>
      <w:r w:rsidR="004A2515" w:rsidRPr="00CF6359">
        <w:rPr>
          <w:rFonts w:cstheme="minorHAnsi"/>
          <w:sz w:val="22"/>
          <w:szCs w:val="22"/>
        </w:rPr>
        <w:t xml:space="preserve">ne OIG peut également </w:t>
      </w:r>
      <w:r w:rsidR="006C3A7D" w:rsidRPr="00CF6359">
        <w:rPr>
          <w:rFonts w:cstheme="minorHAnsi"/>
          <w:sz w:val="22"/>
          <w:szCs w:val="22"/>
        </w:rPr>
        <w:t>prétendre</w:t>
      </w:r>
      <w:r w:rsidR="004A2515" w:rsidRPr="00CF6359">
        <w:rPr>
          <w:rFonts w:cstheme="minorHAnsi"/>
          <w:sz w:val="22"/>
          <w:szCs w:val="22"/>
        </w:rPr>
        <w:t xml:space="preserve"> </w:t>
      </w:r>
      <w:r w:rsidR="006C3A7D" w:rsidRPr="00CF6359">
        <w:rPr>
          <w:rFonts w:cstheme="minorHAnsi"/>
          <w:sz w:val="22"/>
          <w:szCs w:val="22"/>
        </w:rPr>
        <w:t>à</w:t>
      </w:r>
      <w:r w:rsidR="004A2515" w:rsidRPr="00CF6359">
        <w:rPr>
          <w:rFonts w:cstheme="minorHAnsi"/>
          <w:sz w:val="22"/>
          <w:szCs w:val="22"/>
        </w:rPr>
        <w:t xml:space="preserve"> obtenir une reconnaissance juridique officielle </w:t>
      </w:r>
      <w:r w:rsidR="006C3A7D" w:rsidRPr="00CF6359">
        <w:rPr>
          <w:rFonts w:cstheme="minorHAnsi"/>
          <w:sz w:val="22"/>
          <w:szCs w:val="22"/>
        </w:rPr>
        <w:t>en tant qu</w:t>
      </w:r>
      <w:r w:rsidR="00012E7F" w:rsidRPr="00CF6359">
        <w:rPr>
          <w:rFonts w:cstheme="minorHAnsi"/>
          <w:sz w:val="22"/>
          <w:szCs w:val="22"/>
        </w:rPr>
        <w:t>’</w:t>
      </w:r>
      <w:r w:rsidR="004A2515" w:rsidRPr="00CF6359">
        <w:rPr>
          <w:rFonts w:cstheme="minorHAnsi"/>
          <w:sz w:val="22"/>
          <w:szCs w:val="22"/>
        </w:rPr>
        <w:t xml:space="preserve">OIG </w:t>
      </w:r>
      <w:r w:rsidR="006C3A7D" w:rsidRPr="00CF6359">
        <w:rPr>
          <w:rFonts w:cstheme="minorHAnsi"/>
          <w:sz w:val="22"/>
          <w:szCs w:val="22"/>
        </w:rPr>
        <w:t xml:space="preserve">relevant </w:t>
      </w:r>
      <w:r w:rsidR="004A2515" w:rsidRPr="00CF6359">
        <w:rPr>
          <w:rFonts w:cstheme="minorHAnsi"/>
          <w:sz w:val="22"/>
          <w:szCs w:val="22"/>
        </w:rPr>
        <w:t>d</w:t>
      </w:r>
      <w:r w:rsidR="006C3A7D" w:rsidRPr="00CF6359">
        <w:rPr>
          <w:rFonts w:cstheme="minorHAnsi"/>
          <w:sz w:val="22"/>
          <w:szCs w:val="22"/>
        </w:rPr>
        <w:t>u</w:t>
      </w:r>
      <w:r w:rsidR="004A2515" w:rsidRPr="00CF6359">
        <w:rPr>
          <w:rFonts w:cstheme="minorHAnsi"/>
          <w:sz w:val="22"/>
          <w:szCs w:val="22"/>
        </w:rPr>
        <w:t xml:space="preserve"> droit national ou étatique.</w:t>
      </w:r>
      <w:r w:rsidR="006C3A7D" w:rsidRPr="00CF6359">
        <w:rPr>
          <w:rFonts w:cstheme="minorHAnsi"/>
          <w:sz w:val="22"/>
          <w:szCs w:val="22"/>
        </w:rPr>
        <w:t xml:space="preserve"> Comme indiqué plus haut, on m</w:t>
      </w:r>
      <w:r w:rsidR="00622F46" w:rsidRPr="00CF6359">
        <w:rPr>
          <w:rFonts w:cstheme="minorHAnsi"/>
          <w:sz w:val="22"/>
          <w:szCs w:val="22"/>
        </w:rPr>
        <w:t>’</w:t>
      </w:r>
      <w:r w:rsidR="006C3A7D" w:rsidRPr="00CF6359">
        <w:rPr>
          <w:rFonts w:cstheme="minorHAnsi"/>
          <w:sz w:val="22"/>
          <w:szCs w:val="22"/>
        </w:rPr>
        <w:t>a informée que c</w:t>
      </w:r>
      <w:r w:rsidR="00012E7F" w:rsidRPr="00CF6359">
        <w:rPr>
          <w:rFonts w:cstheme="minorHAnsi"/>
          <w:sz w:val="22"/>
          <w:szCs w:val="22"/>
        </w:rPr>
        <w:t>’</w:t>
      </w:r>
      <w:r w:rsidR="006C3A7D" w:rsidRPr="00CF6359">
        <w:rPr>
          <w:rFonts w:cstheme="minorHAnsi"/>
          <w:sz w:val="22"/>
          <w:szCs w:val="22"/>
        </w:rPr>
        <w:t>était le cas du CREHO, l</w:t>
      </w:r>
      <w:r w:rsidR="00012E7F" w:rsidRPr="00CF6359">
        <w:rPr>
          <w:rFonts w:cstheme="minorHAnsi"/>
          <w:sz w:val="22"/>
          <w:szCs w:val="22"/>
        </w:rPr>
        <w:t>’</w:t>
      </w:r>
      <w:r w:rsidR="006C3A7D" w:rsidRPr="00CF6359">
        <w:rPr>
          <w:rFonts w:cstheme="minorHAnsi"/>
          <w:sz w:val="22"/>
          <w:szCs w:val="22"/>
        </w:rPr>
        <w:t>IRR située au Panama.</w:t>
      </w:r>
      <w:r w:rsidR="004A2515" w:rsidRPr="00CF6359">
        <w:rPr>
          <w:rFonts w:cstheme="minorHAnsi"/>
          <w:sz w:val="22"/>
          <w:szCs w:val="22"/>
        </w:rPr>
        <w:t xml:space="preserve"> </w:t>
      </w:r>
    </w:p>
    <w:p w14:paraId="53792AE1" w14:textId="77777777" w:rsidR="004A2515" w:rsidRPr="00CF6359" w:rsidRDefault="004A2515" w:rsidP="004A2515">
      <w:pPr>
        <w:rPr>
          <w:rFonts w:cstheme="minorHAnsi"/>
          <w:sz w:val="22"/>
          <w:szCs w:val="22"/>
        </w:rPr>
      </w:pPr>
      <w:r w:rsidRPr="00CF6359">
        <w:rPr>
          <w:rFonts w:cstheme="minorHAnsi"/>
          <w:sz w:val="22"/>
          <w:szCs w:val="22"/>
        </w:rPr>
        <w:t xml:space="preserve"> </w:t>
      </w:r>
    </w:p>
    <w:p w14:paraId="1FF6B5F6" w14:textId="14B2F280" w:rsidR="00646917" w:rsidRPr="00137D7A" w:rsidRDefault="00EF08AD" w:rsidP="00E66552">
      <w:pPr>
        <w:ind w:left="426" w:hanging="426"/>
        <w:rPr>
          <w:rFonts w:cstheme="minorHAnsi"/>
          <w:sz w:val="22"/>
          <w:szCs w:val="22"/>
        </w:rPr>
      </w:pPr>
      <w:r>
        <w:rPr>
          <w:rFonts w:cstheme="minorHAnsi"/>
          <w:sz w:val="22"/>
          <w:szCs w:val="22"/>
        </w:rPr>
        <w:t>55</w:t>
      </w:r>
      <w:r w:rsidR="004A2515" w:rsidRPr="00CF6359">
        <w:rPr>
          <w:rFonts w:cstheme="minorHAnsi"/>
          <w:sz w:val="22"/>
          <w:szCs w:val="22"/>
        </w:rPr>
        <w:t>.</w:t>
      </w:r>
      <w:r w:rsidR="004A2515" w:rsidRPr="00CF6359">
        <w:rPr>
          <w:rFonts w:cstheme="minorHAnsi"/>
          <w:sz w:val="22"/>
          <w:szCs w:val="22"/>
        </w:rPr>
        <w:tab/>
        <w:t xml:space="preserve">Une IRR reconnue </w:t>
      </w:r>
      <w:r w:rsidR="006C3A7D" w:rsidRPr="00CF6359">
        <w:rPr>
          <w:rFonts w:cstheme="minorHAnsi"/>
          <w:sz w:val="22"/>
          <w:szCs w:val="22"/>
        </w:rPr>
        <w:t>par la loi en tant qu</w:t>
      </w:r>
      <w:r w:rsidR="00012E7F" w:rsidRPr="00CF6359">
        <w:rPr>
          <w:rFonts w:cstheme="minorHAnsi"/>
          <w:sz w:val="22"/>
          <w:szCs w:val="22"/>
        </w:rPr>
        <w:t>’</w:t>
      </w:r>
      <w:r w:rsidR="004A2515" w:rsidRPr="00CF6359">
        <w:rPr>
          <w:rFonts w:cstheme="minorHAnsi"/>
          <w:sz w:val="22"/>
          <w:szCs w:val="22"/>
        </w:rPr>
        <w:t>OIG peut, entre autres : conclure des accords officiels avec d</w:t>
      </w:r>
      <w:r w:rsidR="00012E7F" w:rsidRPr="00CF6359">
        <w:rPr>
          <w:rFonts w:cstheme="minorHAnsi"/>
          <w:sz w:val="22"/>
          <w:szCs w:val="22"/>
        </w:rPr>
        <w:t>’</w:t>
      </w:r>
      <w:r w:rsidR="004A2515" w:rsidRPr="00CF6359">
        <w:rPr>
          <w:rFonts w:cstheme="minorHAnsi"/>
          <w:sz w:val="22"/>
          <w:szCs w:val="22"/>
        </w:rPr>
        <w:t>autres OIG et/ou États-nations</w:t>
      </w:r>
      <w:r w:rsidR="006F2DFB" w:rsidRPr="00CF6359">
        <w:rPr>
          <w:rStyle w:val="FootnoteReference"/>
          <w:rFonts w:cstheme="minorHAnsi"/>
          <w:sz w:val="22"/>
          <w:szCs w:val="22"/>
        </w:rPr>
        <w:footnoteReference w:id="56"/>
      </w:r>
      <w:r w:rsidR="00B047AD" w:rsidRPr="00CF6359">
        <w:rPr>
          <w:rFonts w:cstheme="minorHAnsi"/>
          <w:sz w:val="22"/>
          <w:szCs w:val="22"/>
        </w:rPr>
        <w:t> ;</w:t>
      </w:r>
      <w:r w:rsidR="004A2515" w:rsidRPr="00CF6359">
        <w:rPr>
          <w:rFonts w:cstheme="minorHAnsi"/>
          <w:sz w:val="22"/>
          <w:szCs w:val="22"/>
        </w:rPr>
        <w:t xml:space="preserve"> devenir partie à un traité</w:t>
      </w:r>
      <w:r w:rsidR="006F2DFB" w:rsidRPr="00CF6359">
        <w:rPr>
          <w:rStyle w:val="FootnoteReference"/>
          <w:rFonts w:cstheme="minorHAnsi"/>
          <w:sz w:val="22"/>
          <w:szCs w:val="22"/>
        </w:rPr>
        <w:footnoteReference w:id="57"/>
      </w:r>
      <w:r w:rsidR="00B047AD" w:rsidRPr="00CF6359">
        <w:rPr>
          <w:rFonts w:cstheme="minorHAnsi"/>
          <w:sz w:val="22"/>
          <w:szCs w:val="22"/>
        </w:rPr>
        <w:t> ;</w:t>
      </w:r>
      <w:r w:rsidR="004A2515" w:rsidRPr="00CF6359">
        <w:rPr>
          <w:rFonts w:cstheme="minorHAnsi"/>
          <w:sz w:val="22"/>
          <w:szCs w:val="22"/>
        </w:rPr>
        <w:t xml:space="preserve"> devenir observateur permanent </w:t>
      </w:r>
      <w:r w:rsidR="006C3A7D" w:rsidRPr="00CF6359">
        <w:rPr>
          <w:rFonts w:cstheme="minorHAnsi"/>
          <w:sz w:val="22"/>
          <w:szCs w:val="22"/>
        </w:rPr>
        <w:t xml:space="preserve">auprès </w:t>
      </w:r>
      <w:r w:rsidR="004A2515" w:rsidRPr="00CF6359">
        <w:rPr>
          <w:rFonts w:cstheme="minorHAnsi"/>
          <w:sz w:val="22"/>
          <w:szCs w:val="22"/>
        </w:rPr>
        <w:t>de l</w:t>
      </w:r>
      <w:r w:rsidR="00012E7F" w:rsidRPr="00CF6359">
        <w:rPr>
          <w:rFonts w:cstheme="minorHAnsi"/>
          <w:sz w:val="22"/>
          <w:szCs w:val="22"/>
        </w:rPr>
        <w:t>’</w:t>
      </w:r>
      <w:r w:rsidR="004A2515" w:rsidRPr="00CF6359">
        <w:rPr>
          <w:rFonts w:cstheme="minorHAnsi"/>
          <w:sz w:val="22"/>
          <w:szCs w:val="22"/>
        </w:rPr>
        <w:t>Assemblée générale des Nations Unies</w:t>
      </w:r>
      <w:r w:rsidR="006F2DFB" w:rsidRPr="00CF6359">
        <w:rPr>
          <w:rStyle w:val="FootnoteReference"/>
          <w:rFonts w:cstheme="minorHAnsi"/>
          <w:sz w:val="22"/>
          <w:szCs w:val="22"/>
        </w:rPr>
        <w:footnoteReference w:id="58"/>
      </w:r>
      <w:r>
        <w:rPr>
          <w:rFonts w:cstheme="minorHAnsi"/>
          <w:sz w:val="22"/>
          <w:szCs w:val="22"/>
        </w:rPr>
        <w:t>,</w:t>
      </w:r>
      <w:r w:rsidR="00646917">
        <w:rPr>
          <w:rFonts w:cstheme="minorHAnsi"/>
          <w:sz w:val="22"/>
          <w:szCs w:val="22"/>
        </w:rPr>
        <w:t xml:space="preserve"> </w:t>
      </w:r>
      <w:r w:rsidR="001F2476" w:rsidRPr="00137D7A">
        <w:rPr>
          <w:rFonts w:cstheme="minorHAnsi"/>
          <w:sz w:val="22"/>
          <w:szCs w:val="22"/>
        </w:rPr>
        <w:t>ester en justice</w:t>
      </w:r>
      <w:r w:rsidR="00646917" w:rsidRPr="00137D7A">
        <w:rPr>
          <w:rFonts w:cstheme="minorHAnsi"/>
          <w:sz w:val="22"/>
          <w:szCs w:val="22"/>
        </w:rPr>
        <w:t xml:space="preserve"> devant un tribunal international ;</w:t>
      </w:r>
      <w:r w:rsidR="00646917" w:rsidRPr="00137D7A">
        <w:rPr>
          <w:rStyle w:val="FootnoteReference"/>
          <w:rFonts w:cstheme="minorHAnsi"/>
          <w:sz w:val="22"/>
          <w:szCs w:val="22"/>
        </w:rPr>
        <w:footnoteReference w:id="59"/>
      </w:r>
      <w:r w:rsidR="00646917" w:rsidRPr="00137D7A">
        <w:rPr>
          <w:rFonts w:cstheme="minorHAnsi"/>
          <w:sz w:val="22"/>
          <w:szCs w:val="22"/>
        </w:rPr>
        <w:t xml:space="preserve"> et établir des mis</w:t>
      </w:r>
      <w:r w:rsidR="00760C57" w:rsidRPr="00137D7A">
        <w:rPr>
          <w:rFonts w:cstheme="minorHAnsi"/>
          <w:sz w:val="22"/>
          <w:szCs w:val="22"/>
        </w:rPr>
        <w:t>s</w:t>
      </w:r>
      <w:r w:rsidR="00646917" w:rsidRPr="00137D7A">
        <w:rPr>
          <w:rFonts w:cstheme="minorHAnsi"/>
          <w:sz w:val="22"/>
          <w:szCs w:val="22"/>
        </w:rPr>
        <w:t xml:space="preserve">ions permanentes auprès d’États et d’autres organisations internationales </w:t>
      </w:r>
      <w:r w:rsidR="00646917" w:rsidRPr="00137D7A">
        <w:rPr>
          <w:rFonts w:cstheme="minorHAnsi"/>
          <w:i/>
          <w:iCs/>
          <w:sz w:val="22"/>
          <w:szCs w:val="22"/>
        </w:rPr>
        <w:t>(jus missionis)</w:t>
      </w:r>
      <w:r w:rsidR="00646917" w:rsidRPr="00137D7A">
        <w:rPr>
          <w:rStyle w:val="FootnoteReference"/>
          <w:rFonts w:cstheme="minorHAnsi"/>
          <w:sz w:val="22"/>
          <w:szCs w:val="22"/>
        </w:rPr>
        <w:footnoteReference w:id="60"/>
      </w:r>
      <w:r w:rsidR="00B047AD" w:rsidRPr="00137D7A">
        <w:rPr>
          <w:rFonts w:cstheme="minorHAnsi"/>
          <w:sz w:val="22"/>
          <w:szCs w:val="22"/>
        </w:rPr>
        <w:t>.</w:t>
      </w:r>
    </w:p>
    <w:p w14:paraId="40D34CFA" w14:textId="053CF940" w:rsidR="00760C57" w:rsidRPr="00137D7A" w:rsidRDefault="00760C57" w:rsidP="00E66552">
      <w:pPr>
        <w:ind w:left="426" w:hanging="426"/>
        <w:rPr>
          <w:rFonts w:cstheme="minorHAnsi"/>
          <w:sz w:val="22"/>
          <w:szCs w:val="22"/>
        </w:rPr>
      </w:pPr>
    </w:p>
    <w:p w14:paraId="3B86E810" w14:textId="684EC487" w:rsidR="00760C57" w:rsidRPr="00137D7A" w:rsidRDefault="00760C57" w:rsidP="00760C57">
      <w:pPr>
        <w:tabs>
          <w:tab w:val="left" w:pos="426"/>
        </w:tabs>
        <w:ind w:left="426" w:hanging="426"/>
        <w:rPr>
          <w:rFonts w:cs="Arial"/>
          <w:sz w:val="22"/>
          <w:szCs w:val="22"/>
        </w:rPr>
      </w:pPr>
      <w:r w:rsidRPr="00137D7A">
        <w:rPr>
          <w:rFonts w:cs="Arial"/>
          <w:sz w:val="22"/>
          <w:szCs w:val="22"/>
        </w:rPr>
        <w:t>56.</w:t>
      </w:r>
      <w:r w:rsidRPr="00137D7A">
        <w:rPr>
          <w:rFonts w:cs="Arial"/>
          <w:sz w:val="22"/>
          <w:szCs w:val="22"/>
        </w:rPr>
        <w:tab/>
        <w:t>Il convient aussi de noter qu’en droit international, les OIG jouissent, en général, de privilèges et d’immunités</w:t>
      </w:r>
      <w:r w:rsidRPr="00137D7A">
        <w:rPr>
          <w:rStyle w:val="FootnoteReference"/>
          <w:rFonts w:cs="Arial"/>
          <w:sz w:val="22"/>
          <w:szCs w:val="22"/>
          <w:lang w:val="en-AU"/>
        </w:rPr>
        <w:footnoteReference w:id="61"/>
      </w:r>
      <w:r w:rsidRPr="00137D7A">
        <w:rPr>
          <w:rFonts w:cs="Arial"/>
          <w:sz w:val="22"/>
          <w:szCs w:val="22"/>
        </w:rPr>
        <w:t xml:space="preserve"> nécessaires </w:t>
      </w:r>
      <w:r w:rsidR="00F5217E" w:rsidRPr="00137D7A">
        <w:rPr>
          <w:rFonts w:cs="Arial"/>
          <w:sz w:val="22"/>
          <w:szCs w:val="22"/>
        </w:rPr>
        <w:t>pour atteindre</w:t>
      </w:r>
      <w:r w:rsidR="00724986" w:rsidRPr="00137D7A">
        <w:rPr>
          <w:rFonts w:cs="Arial"/>
          <w:sz w:val="22"/>
          <w:szCs w:val="22"/>
        </w:rPr>
        <w:t xml:space="preserve"> leurs buts</w:t>
      </w:r>
      <w:r w:rsidRPr="00137D7A">
        <w:rPr>
          <w:rFonts w:cs="Arial"/>
          <w:sz w:val="22"/>
          <w:szCs w:val="22"/>
        </w:rPr>
        <w:t>.</w:t>
      </w:r>
      <w:r w:rsidRPr="00137D7A">
        <w:rPr>
          <w:rStyle w:val="FootnoteReference"/>
          <w:rFonts w:cs="Arial"/>
          <w:sz w:val="22"/>
          <w:szCs w:val="22"/>
          <w:lang w:val="en-AU"/>
        </w:rPr>
        <w:footnoteReference w:id="62"/>
      </w:r>
      <w:r w:rsidRPr="00137D7A">
        <w:rPr>
          <w:rFonts w:cs="Arial"/>
          <w:sz w:val="22"/>
          <w:szCs w:val="22"/>
        </w:rPr>
        <w:t xml:space="preserve"> </w:t>
      </w:r>
      <w:r w:rsidR="00724986" w:rsidRPr="00137D7A">
        <w:rPr>
          <w:rFonts w:cs="Arial"/>
          <w:sz w:val="22"/>
          <w:szCs w:val="22"/>
        </w:rPr>
        <w:t>Les immunités</w:t>
      </w:r>
      <w:r w:rsidR="00746EC3" w:rsidRPr="00137D7A">
        <w:rPr>
          <w:rFonts w:cs="Arial"/>
          <w:sz w:val="22"/>
          <w:szCs w:val="22"/>
        </w:rPr>
        <w:t xml:space="preserve"> comprennent, par exemple</w:t>
      </w:r>
      <w:r w:rsidRPr="00137D7A">
        <w:rPr>
          <w:rFonts w:cs="Arial"/>
          <w:sz w:val="22"/>
          <w:szCs w:val="22"/>
        </w:rPr>
        <w:t xml:space="preserve">, </w:t>
      </w:r>
      <w:r w:rsidR="00746EC3" w:rsidRPr="00137D7A">
        <w:rPr>
          <w:rFonts w:cs="Arial"/>
          <w:sz w:val="22"/>
          <w:szCs w:val="22"/>
        </w:rPr>
        <w:t xml:space="preserve">l’immunité de </w:t>
      </w:r>
      <w:r w:rsidRPr="00137D7A">
        <w:rPr>
          <w:rFonts w:cs="Arial"/>
          <w:sz w:val="22"/>
          <w:szCs w:val="22"/>
        </w:rPr>
        <w:t>juridiction (</w:t>
      </w:r>
      <w:r w:rsidR="00746EC3" w:rsidRPr="00137D7A">
        <w:rPr>
          <w:rFonts w:cs="Arial"/>
          <w:sz w:val="22"/>
          <w:szCs w:val="22"/>
        </w:rPr>
        <w:t xml:space="preserve">ce qui signifie qu’une OIG ne peut être poursuivie devant les tribunaux nationaux à moins </w:t>
      </w:r>
      <w:r w:rsidR="00724986" w:rsidRPr="00137D7A">
        <w:rPr>
          <w:rFonts w:cs="Arial"/>
          <w:sz w:val="22"/>
          <w:szCs w:val="22"/>
        </w:rPr>
        <w:t>qu’elle ne</w:t>
      </w:r>
      <w:r w:rsidR="00746EC3" w:rsidRPr="00137D7A">
        <w:rPr>
          <w:rFonts w:cs="Arial"/>
          <w:sz w:val="22"/>
          <w:szCs w:val="22"/>
        </w:rPr>
        <w:t xml:space="preserve"> </w:t>
      </w:r>
      <w:r w:rsidR="00AA497A" w:rsidRPr="00137D7A">
        <w:rPr>
          <w:rFonts w:cs="Arial"/>
          <w:sz w:val="22"/>
          <w:szCs w:val="22"/>
        </w:rPr>
        <w:t>renonce à</w:t>
      </w:r>
      <w:r w:rsidR="00746EC3" w:rsidRPr="00137D7A">
        <w:rPr>
          <w:rFonts w:cs="Arial"/>
          <w:sz w:val="22"/>
          <w:szCs w:val="22"/>
        </w:rPr>
        <w:t xml:space="preserve"> son immunité</w:t>
      </w:r>
      <w:r w:rsidRPr="00137D7A">
        <w:rPr>
          <w:rFonts w:cs="Arial"/>
          <w:sz w:val="22"/>
          <w:szCs w:val="22"/>
        </w:rPr>
        <w:t xml:space="preserve">). </w:t>
      </w:r>
      <w:r w:rsidR="00AA497A" w:rsidRPr="00137D7A">
        <w:rPr>
          <w:rFonts w:cs="Arial"/>
          <w:sz w:val="22"/>
          <w:szCs w:val="22"/>
        </w:rPr>
        <w:t>Cependant</w:t>
      </w:r>
      <w:r w:rsidRPr="00137D7A">
        <w:rPr>
          <w:rFonts w:cs="Arial"/>
          <w:sz w:val="22"/>
          <w:szCs w:val="22"/>
        </w:rPr>
        <w:t xml:space="preserve">, </w:t>
      </w:r>
      <w:r w:rsidR="00AA497A" w:rsidRPr="00137D7A">
        <w:rPr>
          <w:rFonts w:cs="Arial"/>
          <w:sz w:val="22"/>
          <w:szCs w:val="22"/>
        </w:rPr>
        <w:t>certains pays</w:t>
      </w:r>
      <w:r w:rsidRPr="00137D7A">
        <w:rPr>
          <w:rFonts w:cs="Arial"/>
          <w:sz w:val="22"/>
          <w:szCs w:val="22"/>
        </w:rPr>
        <w:t xml:space="preserve"> (</w:t>
      </w:r>
      <w:r w:rsidR="00AA497A" w:rsidRPr="00137D7A">
        <w:rPr>
          <w:rFonts w:cs="Arial"/>
          <w:sz w:val="22"/>
          <w:szCs w:val="22"/>
        </w:rPr>
        <w:t>comme le Royaume-Uni</w:t>
      </w:r>
      <w:r w:rsidRPr="00137D7A">
        <w:rPr>
          <w:rFonts w:cs="Arial"/>
          <w:sz w:val="22"/>
          <w:szCs w:val="22"/>
        </w:rPr>
        <w:t>) ‘adopt</w:t>
      </w:r>
      <w:r w:rsidR="00AA497A" w:rsidRPr="00137D7A">
        <w:rPr>
          <w:rFonts w:cs="Arial"/>
          <w:sz w:val="22"/>
          <w:szCs w:val="22"/>
        </w:rPr>
        <w:t xml:space="preserve">ent une théorie dualiste du droit international et requièrent une </w:t>
      </w:r>
      <w:r w:rsidR="008B1F5C" w:rsidRPr="00137D7A">
        <w:rPr>
          <w:rFonts w:cs="Arial"/>
          <w:sz w:val="22"/>
          <w:szCs w:val="22"/>
        </w:rPr>
        <w:t>loi d’application pour donner force légale</w:t>
      </w:r>
      <w:r w:rsidR="00F5217E" w:rsidRPr="00137D7A">
        <w:rPr>
          <w:rFonts w:cs="Arial"/>
          <w:sz w:val="22"/>
          <w:szCs w:val="22"/>
        </w:rPr>
        <w:t>,</w:t>
      </w:r>
      <w:r w:rsidR="008B1F5C" w:rsidRPr="00137D7A">
        <w:rPr>
          <w:rFonts w:cs="Arial"/>
          <w:sz w:val="22"/>
          <w:szCs w:val="22"/>
        </w:rPr>
        <w:t xml:space="preserve"> au niveau national</w:t>
      </w:r>
      <w:r w:rsidR="00F5217E" w:rsidRPr="00137D7A">
        <w:rPr>
          <w:rFonts w:cs="Arial"/>
          <w:sz w:val="22"/>
          <w:szCs w:val="22"/>
        </w:rPr>
        <w:t>,</w:t>
      </w:r>
      <w:r w:rsidR="008B1F5C" w:rsidRPr="00137D7A">
        <w:rPr>
          <w:rFonts w:cs="Arial"/>
          <w:sz w:val="22"/>
          <w:szCs w:val="22"/>
        </w:rPr>
        <w:t xml:space="preserve"> aux droits et obligations des </w:t>
      </w:r>
      <w:r w:rsidR="008B1F5C" w:rsidRPr="00137D7A">
        <w:rPr>
          <w:rFonts w:cs="Arial"/>
          <w:sz w:val="22"/>
          <w:szCs w:val="22"/>
        </w:rPr>
        <w:lastRenderedPageBreak/>
        <w:t>traités internationaux</w:t>
      </w:r>
      <w:r w:rsidRPr="00137D7A">
        <w:rPr>
          <w:rFonts w:cs="Arial"/>
          <w:sz w:val="22"/>
          <w:szCs w:val="22"/>
        </w:rPr>
        <w:t xml:space="preserve">.’ </w:t>
      </w:r>
      <w:r w:rsidR="008B1F5C" w:rsidRPr="00137D7A">
        <w:rPr>
          <w:rFonts w:cs="Arial"/>
          <w:sz w:val="22"/>
          <w:szCs w:val="22"/>
        </w:rPr>
        <w:t>En d’autres termes, la personnalité juridique nationale peut être octroyée aux OIG dans certaines circonstances, ce qui permettrait de poursuivre l’OIG</w:t>
      </w:r>
      <w:r w:rsidRPr="00137D7A">
        <w:rPr>
          <w:rFonts w:cs="Arial"/>
          <w:sz w:val="22"/>
          <w:szCs w:val="22"/>
        </w:rPr>
        <w:t>.</w:t>
      </w:r>
      <w:r w:rsidRPr="00137D7A">
        <w:rPr>
          <w:rStyle w:val="FootnoteReference"/>
          <w:rFonts w:cs="Arial"/>
          <w:sz w:val="22"/>
          <w:szCs w:val="22"/>
          <w:lang w:val="en-US"/>
        </w:rPr>
        <w:footnoteReference w:id="63"/>
      </w:r>
    </w:p>
    <w:p w14:paraId="62D7DE91" w14:textId="0E8258A4" w:rsidR="00760C57" w:rsidRPr="00137D7A" w:rsidRDefault="00760C57" w:rsidP="00760C57">
      <w:pPr>
        <w:tabs>
          <w:tab w:val="left" w:pos="426"/>
        </w:tabs>
        <w:ind w:left="426" w:hanging="426"/>
        <w:rPr>
          <w:rFonts w:cs="Arial"/>
          <w:sz w:val="22"/>
          <w:szCs w:val="22"/>
        </w:rPr>
      </w:pPr>
    </w:p>
    <w:p w14:paraId="6F6CED1C" w14:textId="2B714216" w:rsidR="00760C57" w:rsidRPr="00137D7A" w:rsidRDefault="00760C57" w:rsidP="00760C57">
      <w:pPr>
        <w:tabs>
          <w:tab w:val="left" w:pos="426"/>
        </w:tabs>
        <w:ind w:left="426" w:hanging="426"/>
        <w:rPr>
          <w:rFonts w:cs="Arial"/>
          <w:b/>
          <w:sz w:val="22"/>
          <w:szCs w:val="22"/>
        </w:rPr>
      </w:pPr>
      <w:r w:rsidRPr="00137D7A">
        <w:rPr>
          <w:rFonts w:cs="Arial"/>
          <w:sz w:val="22"/>
          <w:szCs w:val="22"/>
        </w:rPr>
        <w:t>57.</w:t>
      </w:r>
      <w:r w:rsidRPr="00137D7A">
        <w:rPr>
          <w:rFonts w:cs="Arial"/>
          <w:sz w:val="22"/>
          <w:szCs w:val="22"/>
        </w:rPr>
        <w:tab/>
      </w:r>
      <w:r w:rsidR="002F22E3" w:rsidRPr="00137D7A">
        <w:rPr>
          <w:rFonts w:cs="Arial"/>
          <w:sz w:val="22"/>
          <w:szCs w:val="22"/>
        </w:rPr>
        <w:t xml:space="preserve">Il convient de noter que ces questions ne devraient pas affecter </w:t>
      </w:r>
      <w:r w:rsidR="002F22E3" w:rsidRPr="00137D7A">
        <w:rPr>
          <w:rFonts w:cs="Arial"/>
          <w:i/>
          <w:sz w:val="22"/>
          <w:szCs w:val="22"/>
        </w:rPr>
        <w:t>prima facie</w:t>
      </w:r>
      <w:r w:rsidR="002F22E3" w:rsidRPr="00137D7A">
        <w:rPr>
          <w:rFonts w:cs="Arial"/>
          <w:sz w:val="22"/>
          <w:szCs w:val="22"/>
        </w:rPr>
        <w:t xml:space="preserve"> le statut juridique de la Convention, ses Résolutions ou les Décisions du Comité permanent en vertu du droit international.</w:t>
      </w:r>
      <w:r w:rsidRPr="00137D7A">
        <w:rPr>
          <w:rFonts w:cs="Arial"/>
          <w:sz w:val="22"/>
          <w:szCs w:val="22"/>
        </w:rPr>
        <w:t xml:space="preserve"> </w:t>
      </w:r>
      <w:r w:rsidR="002F22E3" w:rsidRPr="00137D7A">
        <w:rPr>
          <w:rFonts w:cs="Arial"/>
          <w:sz w:val="22"/>
          <w:szCs w:val="22"/>
        </w:rPr>
        <w:t>Néanmoins, elles pourraient avoir une incidence</w:t>
      </w:r>
      <w:r w:rsidR="00F5217E" w:rsidRPr="00137D7A">
        <w:rPr>
          <w:rFonts w:cs="Arial"/>
          <w:sz w:val="22"/>
          <w:szCs w:val="22"/>
        </w:rPr>
        <w:t>, entre autres,</w:t>
      </w:r>
      <w:r w:rsidR="002F22E3" w:rsidRPr="00137D7A">
        <w:rPr>
          <w:rFonts w:cs="Arial"/>
          <w:sz w:val="22"/>
          <w:szCs w:val="22"/>
        </w:rPr>
        <w:t xml:space="preserve"> sur la</w:t>
      </w:r>
      <w:r w:rsidRPr="00137D7A">
        <w:rPr>
          <w:rFonts w:cs="Arial"/>
          <w:sz w:val="22"/>
          <w:szCs w:val="22"/>
        </w:rPr>
        <w:t xml:space="preserve"> </w:t>
      </w:r>
      <w:r w:rsidR="002F22E3" w:rsidRPr="00137D7A">
        <w:rPr>
          <w:rFonts w:cs="Arial"/>
          <w:sz w:val="22"/>
          <w:szCs w:val="22"/>
        </w:rPr>
        <w:t>réputation</w:t>
      </w:r>
      <w:r w:rsidRPr="00137D7A">
        <w:rPr>
          <w:rFonts w:cs="Arial"/>
          <w:sz w:val="22"/>
          <w:szCs w:val="22"/>
        </w:rPr>
        <w:t xml:space="preserve"> </w:t>
      </w:r>
      <w:r w:rsidR="002F22E3" w:rsidRPr="00137D7A">
        <w:rPr>
          <w:rFonts w:cs="Arial"/>
          <w:sz w:val="22"/>
          <w:szCs w:val="22"/>
        </w:rPr>
        <w:t>de la</w:t>
      </w:r>
      <w:r w:rsidRPr="00137D7A">
        <w:rPr>
          <w:rFonts w:cs="Arial"/>
          <w:sz w:val="22"/>
          <w:szCs w:val="22"/>
        </w:rPr>
        <w:t xml:space="preserve"> Convention.</w:t>
      </w:r>
      <w:r w:rsidRPr="00137D7A">
        <w:rPr>
          <w:rStyle w:val="FootnoteReference"/>
          <w:rFonts w:cs="Arial"/>
          <w:sz w:val="22"/>
          <w:szCs w:val="22"/>
          <w:lang w:val="en-AU"/>
        </w:rPr>
        <w:footnoteReference w:id="64"/>
      </w:r>
      <w:r w:rsidRPr="00137D7A">
        <w:rPr>
          <w:rFonts w:cs="Arial"/>
          <w:sz w:val="22"/>
          <w:szCs w:val="22"/>
        </w:rPr>
        <w:t xml:space="preserve"> </w:t>
      </w:r>
      <w:r w:rsidR="002F22E3" w:rsidRPr="00137D7A">
        <w:rPr>
          <w:rFonts w:cs="Arial"/>
          <w:sz w:val="22"/>
          <w:szCs w:val="22"/>
        </w:rPr>
        <w:t>Ainsi</w:t>
      </w:r>
      <w:r w:rsidRPr="00137D7A">
        <w:rPr>
          <w:rFonts w:cs="Arial"/>
          <w:sz w:val="22"/>
          <w:szCs w:val="22"/>
        </w:rPr>
        <w:t>, n</w:t>
      </w:r>
      <w:r w:rsidR="00F377C4" w:rsidRPr="00137D7A">
        <w:rPr>
          <w:rFonts w:cs="Arial"/>
          <w:sz w:val="22"/>
          <w:szCs w:val="22"/>
        </w:rPr>
        <w:t>i le</w:t>
      </w:r>
      <w:r w:rsidRPr="00137D7A">
        <w:rPr>
          <w:rFonts w:cs="Arial"/>
          <w:sz w:val="22"/>
          <w:szCs w:val="22"/>
        </w:rPr>
        <w:t xml:space="preserve"> Secr</w:t>
      </w:r>
      <w:r w:rsidR="00F377C4" w:rsidRPr="00137D7A">
        <w:rPr>
          <w:rFonts w:cs="Arial"/>
          <w:sz w:val="22"/>
          <w:szCs w:val="22"/>
        </w:rPr>
        <w:t>é</w:t>
      </w:r>
      <w:r w:rsidRPr="00137D7A">
        <w:rPr>
          <w:rFonts w:cs="Arial"/>
          <w:sz w:val="22"/>
          <w:szCs w:val="22"/>
        </w:rPr>
        <w:t xml:space="preserve">tariat </w:t>
      </w:r>
      <w:r w:rsidR="00F377C4" w:rsidRPr="00137D7A">
        <w:rPr>
          <w:rFonts w:cs="Arial"/>
          <w:sz w:val="22"/>
          <w:szCs w:val="22"/>
        </w:rPr>
        <w:t>ni la</w:t>
      </w:r>
      <w:r w:rsidRPr="00137D7A">
        <w:rPr>
          <w:rFonts w:cs="Arial"/>
          <w:sz w:val="22"/>
          <w:szCs w:val="22"/>
        </w:rPr>
        <w:t xml:space="preserve"> Convention </w:t>
      </w:r>
      <w:r w:rsidR="00F377C4" w:rsidRPr="00137D7A">
        <w:rPr>
          <w:rFonts w:cs="Arial"/>
          <w:sz w:val="22"/>
          <w:szCs w:val="22"/>
        </w:rPr>
        <w:t xml:space="preserve">n’aurait d’autorité légale exécutoire de ‘fermer’ une IRR-OIG agissant </w:t>
      </w:r>
      <w:r w:rsidR="00F5217E" w:rsidRPr="00137D7A">
        <w:rPr>
          <w:rFonts w:cs="Arial"/>
          <w:sz w:val="22"/>
          <w:szCs w:val="22"/>
        </w:rPr>
        <w:t>de façon incompatible</w:t>
      </w:r>
      <w:r w:rsidR="00F377C4" w:rsidRPr="00137D7A">
        <w:rPr>
          <w:rFonts w:cs="Arial"/>
          <w:sz w:val="22"/>
          <w:szCs w:val="22"/>
        </w:rPr>
        <w:t xml:space="preserve"> avec la</w:t>
      </w:r>
      <w:r w:rsidRPr="00137D7A">
        <w:rPr>
          <w:rFonts w:cs="Arial"/>
          <w:sz w:val="22"/>
          <w:szCs w:val="22"/>
        </w:rPr>
        <w:t xml:space="preserve"> Convention. </w:t>
      </w:r>
      <w:r w:rsidR="00F377C4" w:rsidRPr="00137D7A">
        <w:rPr>
          <w:rFonts w:cs="Arial"/>
          <w:sz w:val="22"/>
          <w:szCs w:val="22"/>
        </w:rPr>
        <w:t>La</w:t>
      </w:r>
      <w:r w:rsidRPr="00137D7A">
        <w:rPr>
          <w:rFonts w:cs="Arial"/>
          <w:sz w:val="22"/>
          <w:szCs w:val="22"/>
        </w:rPr>
        <w:t xml:space="preserve"> Convention </w:t>
      </w:r>
      <w:r w:rsidR="00F377C4" w:rsidRPr="00137D7A">
        <w:rPr>
          <w:rFonts w:cs="Arial"/>
          <w:sz w:val="22"/>
          <w:szCs w:val="22"/>
        </w:rPr>
        <w:t xml:space="preserve">pourrait refuser d’approuver une IRR dans ces circonstances mais cela n’empêcherait pas l’IRR de continuer de fonctionner </w:t>
      </w:r>
      <w:r w:rsidR="00F5217E" w:rsidRPr="00137D7A">
        <w:rPr>
          <w:rFonts w:cs="Arial"/>
          <w:sz w:val="22"/>
          <w:szCs w:val="22"/>
        </w:rPr>
        <w:t>en vertu</w:t>
      </w:r>
      <w:r w:rsidR="00F377C4" w:rsidRPr="00137D7A">
        <w:rPr>
          <w:rFonts w:cs="Arial"/>
          <w:sz w:val="22"/>
          <w:szCs w:val="22"/>
        </w:rPr>
        <w:t xml:space="preserve"> des lois pertinentes</w:t>
      </w:r>
      <w:r w:rsidRPr="00137D7A">
        <w:rPr>
          <w:rFonts w:cs="Arial"/>
          <w:sz w:val="22"/>
          <w:szCs w:val="22"/>
        </w:rPr>
        <w:t xml:space="preserve">. </w:t>
      </w:r>
    </w:p>
    <w:p w14:paraId="398F37A3" w14:textId="40D150B2" w:rsidR="00760C57" w:rsidRPr="00137D7A" w:rsidRDefault="00760C57" w:rsidP="00760C57">
      <w:pPr>
        <w:tabs>
          <w:tab w:val="left" w:pos="426"/>
        </w:tabs>
        <w:ind w:left="426" w:hanging="426"/>
        <w:rPr>
          <w:rFonts w:cs="Arial"/>
          <w:sz w:val="22"/>
          <w:szCs w:val="22"/>
        </w:rPr>
      </w:pPr>
    </w:p>
    <w:p w14:paraId="6A6ECE2E" w14:textId="1FF22FC5" w:rsidR="004A2515" w:rsidRPr="00137D7A" w:rsidRDefault="008B1F5C" w:rsidP="00E66552">
      <w:pPr>
        <w:ind w:left="426" w:hanging="426"/>
        <w:rPr>
          <w:rFonts w:cstheme="minorHAnsi"/>
          <w:sz w:val="22"/>
          <w:szCs w:val="22"/>
        </w:rPr>
      </w:pPr>
      <w:r w:rsidRPr="00137D7A">
        <w:rPr>
          <w:rFonts w:cstheme="minorHAnsi"/>
          <w:sz w:val="22"/>
          <w:szCs w:val="22"/>
        </w:rPr>
        <w:t>58.</w:t>
      </w:r>
      <w:r w:rsidRPr="00137D7A">
        <w:rPr>
          <w:rFonts w:cstheme="minorHAnsi"/>
          <w:sz w:val="22"/>
          <w:szCs w:val="22"/>
        </w:rPr>
        <w:tab/>
      </w:r>
      <w:r w:rsidR="006C3A7D" w:rsidRPr="00137D7A">
        <w:rPr>
          <w:rFonts w:cstheme="minorHAnsi"/>
          <w:sz w:val="22"/>
          <w:szCs w:val="22"/>
        </w:rPr>
        <w:t>Une fois</w:t>
      </w:r>
      <w:r w:rsidR="005A409C" w:rsidRPr="00137D7A">
        <w:rPr>
          <w:rFonts w:cstheme="minorHAnsi"/>
          <w:sz w:val="22"/>
          <w:szCs w:val="22"/>
        </w:rPr>
        <w:t xml:space="preserve"> encore</w:t>
      </w:r>
      <w:r w:rsidR="004A2515" w:rsidRPr="00137D7A">
        <w:rPr>
          <w:rFonts w:cstheme="minorHAnsi"/>
          <w:sz w:val="22"/>
          <w:szCs w:val="22"/>
        </w:rPr>
        <w:t xml:space="preserve">, </w:t>
      </w:r>
      <w:r w:rsidR="006C3A7D" w:rsidRPr="00137D7A">
        <w:rPr>
          <w:rFonts w:cstheme="minorHAnsi"/>
          <w:sz w:val="22"/>
          <w:szCs w:val="22"/>
        </w:rPr>
        <w:t xml:space="preserve">il appartiendra aux </w:t>
      </w:r>
      <w:r w:rsidR="004A2515" w:rsidRPr="00137D7A">
        <w:rPr>
          <w:rFonts w:cstheme="minorHAnsi"/>
          <w:sz w:val="22"/>
          <w:szCs w:val="22"/>
        </w:rPr>
        <w:t xml:space="preserve">Parties contractantes </w:t>
      </w:r>
      <w:r w:rsidR="006C3A7D" w:rsidRPr="00137D7A">
        <w:rPr>
          <w:rFonts w:cstheme="minorHAnsi"/>
          <w:sz w:val="22"/>
          <w:szCs w:val="22"/>
        </w:rPr>
        <w:t>de</w:t>
      </w:r>
      <w:r w:rsidR="004A2515" w:rsidRPr="00137D7A">
        <w:rPr>
          <w:rFonts w:cstheme="minorHAnsi"/>
          <w:sz w:val="22"/>
          <w:szCs w:val="22"/>
        </w:rPr>
        <w:t xml:space="preserve"> réfléchir à l</w:t>
      </w:r>
      <w:r w:rsidR="00012E7F" w:rsidRPr="00137D7A">
        <w:rPr>
          <w:rFonts w:cstheme="minorHAnsi"/>
          <w:sz w:val="22"/>
          <w:szCs w:val="22"/>
        </w:rPr>
        <w:t>’</w:t>
      </w:r>
      <w:r w:rsidR="004A2515" w:rsidRPr="00137D7A">
        <w:rPr>
          <w:rFonts w:cstheme="minorHAnsi"/>
          <w:sz w:val="22"/>
          <w:szCs w:val="22"/>
        </w:rPr>
        <w:t>intérêt ou non</w:t>
      </w:r>
      <w:r w:rsidR="006C3A7D" w:rsidRPr="00137D7A">
        <w:rPr>
          <w:rFonts w:cstheme="minorHAnsi"/>
          <w:sz w:val="22"/>
          <w:szCs w:val="22"/>
        </w:rPr>
        <w:t xml:space="preserve">, </w:t>
      </w:r>
      <w:r w:rsidR="004A2515" w:rsidRPr="00137D7A">
        <w:rPr>
          <w:rFonts w:cstheme="minorHAnsi"/>
          <w:sz w:val="22"/>
          <w:szCs w:val="22"/>
        </w:rPr>
        <w:t>pour une IRR</w:t>
      </w:r>
      <w:r w:rsidR="006C3A7D" w:rsidRPr="00137D7A">
        <w:rPr>
          <w:rFonts w:cstheme="minorHAnsi"/>
          <w:sz w:val="22"/>
          <w:szCs w:val="22"/>
        </w:rPr>
        <w:t>, d</w:t>
      </w:r>
      <w:r w:rsidR="00012E7F" w:rsidRPr="00137D7A">
        <w:rPr>
          <w:rFonts w:cstheme="minorHAnsi"/>
          <w:sz w:val="22"/>
          <w:szCs w:val="22"/>
        </w:rPr>
        <w:t>’</w:t>
      </w:r>
      <w:r w:rsidR="006C3A7D" w:rsidRPr="00137D7A">
        <w:rPr>
          <w:rFonts w:cstheme="minorHAnsi"/>
          <w:sz w:val="22"/>
          <w:szCs w:val="22"/>
        </w:rPr>
        <w:t xml:space="preserve">être </w:t>
      </w:r>
      <w:r w:rsidR="0000200C" w:rsidRPr="00137D7A">
        <w:rPr>
          <w:rFonts w:cstheme="minorHAnsi"/>
          <w:sz w:val="22"/>
          <w:szCs w:val="22"/>
        </w:rPr>
        <w:t>habilitée</w:t>
      </w:r>
      <w:r w:rsidR="0015686F" w:rsidRPr="00137D7A">
        <w:rPr>
          <w:rFonts w:cstheme="minorHAnsi"/>
          <w:sz w:val="22"/>
          <w:szCs w:val="22"/>
        </w:rPr>
        <w:t xml:space="preserve"> à</w:t>
      </w:r>
      <w:r w:rsidR="004A2515" w:rsidRPr="00137D7A">
        <w:rPr>
          <w:rFonts w:cstheme="minorHAnsi"/>
          <w:sz w:val="22"/>
          <w:szCs w:val="22"/>
        </w:rPr>
        <w:t xml:space="preserve"> conclure de tels accords</w:t>
      </w:r>
      <w:r w:rsidR="005A409C" w:rsidRPr="00137D7A">
        <w:rPr>
          <w:rFonts w:cstheme="minorHAnsi"/>
          <w:sz w:val="22"/>
          <w:szCs w:val="22"/>
        </w:rPr>
        <w:t>,</w:t>
      </w:r>
      <w:r w:rsidR="004A2515" w:rsidRPr="00137D7A">
        <w:rPr>
          <w:rFonts w:cstheme="minorHAnsi"/>
          <w:sz w:val="22"/>
          <w:szCs w:val="22"/>
        </w:rPr>
        <w:t xml:space="preserve"> de se voir accorder un tel statut dans une </w:t>
      </w:r>
      <w:r w:rsidR="005A409C" w:rsidRPr="00137D7A">
        <w:rPr>
          <w:rFonts w:cstheme="minorHAnsi"/>
          <w:sz w:val="22"/>
          <w:szCs w:val="22"/>
        </w:rPr>
        <w:t>enceinte</w:t>
      </w:r>
      <w:r w:rsidR="004A2515" w:rsidRPr="00137D7A">
        <w:rPr>
          <w:rFonts w:cstheme="minorHAnsi"/>
          <w:sz w:val="22"/>
          <w:szCs w:val="22"/>
        </w:rPr>
        <w:t xml:space="preserve"> internationale</w:t>
      </w:r>
      <w:r w:rsidR="005A409C" w:rsidRPr="00137D7A">
        <w:rPr>
          <w:rFonts w:cstheme="minorHAnsi"/>
          <w:sz w:val="22"/>
          <w:szCs w:val="22"/>
        </w:rPr>
        <w:t xml:space="preserve"> ou de bénéficier de certains privilèges et immunités</w:t>
      </w:r>
      <w:r w:rsidR="004A2515" w:rsidRPr="00137D7A">
        <w:rPr>
          <w:rFonts w:cstheme="minorHAnsi"/>
          <w:sz w:val="22"/>
          <w:szCs w:val="22"/>
        </w:rPr>
        <w:t xml:space="preserve">. </w:t>
      </w:r>
      <w:r w:rsidR="005A409C" w:rsidRPr="00137D7A">
        <w:rPr>
          <w:rFonts w:cstheme="minorHAnsi"/>
          <w:sz w:val="22"/>
          <w:szCs w:val="22"/>
        </w:rPr>
        <w:t>Les Parties contractantes</w:t>
      </w:r>
      <w:r w:rsidR="0015686F" w:rsidRPr="00137D7A">
        <w:rPr>
          <w:rFonts w:cstheme="minorHAnsi"/>
          <w:sz w:val="22"/>
          <w:szCs w:val="22"/>
        </w:rPr>
        <w:t xml:space="preserve"> devront</w:t>
      </w:r>
      <w:r w:rsidR="004A2515" w:rsidRPr="00137D7A">
        <w:rPr>
          <w:rFonts w:cstheme="minorHAnsi"/>
          <w:sz w:val="22"/>
          <w:szCs w:val="22"/>
        </w:rPr>
        <w:t xml:space="preserve"> également </w:t>
      </w:r>
      <w:r w:rsidR="0015686F" w:rsidRPr="00137D7A">
        <w:rPr>
          <w:rFonts w:cstheme="minorHAnsi"/>
          <w:sz w:val="22"/>
          <w:szCs w:val="22"/>
        </w:rPr>
        <w:t>examiner s</w:t>
      </w:r>
      <w:r w:rsidR="00012E7F" w:rsidRPr="00137D7A">
        <w:rPr>
          <w:rFonts w:cstheme="minorHAnsi"/>
          <w:sz w:val="22"/>
          <w:szCs w:val="22"/>
        </w:rPr>
        <w:t>’</w:t>
      </w:r>
      <w:r w:rsidR="0015686F" w:rsidRPr="00137D7A">
        <w:rPr>
          <w:rFonts w:cstheme="minorHAnsi"/>
          <w:sz w:val="22"/>
          <w:szCs w:val="22"/>
        </w:rPr>
        <w:t>il est souhaitable ou</w:t>
      </w:r>
      <w:r w:rsidR="004A2515" w:rsidRPr="00137D7A">
        <w:rPr>
          <w:rFonts w:cstheme="minorHAnsi"/>
          <w:sz w:val="22"/>
          <w:szCs w:val="22"/>
        </w:rPr>
        <w:t xml:space="preserve"> non qu</w:t>
      </w:r>
      <w:r w:rsidR="00012E7F" w:rsidRPr="00137D7A">
        <w:rPr>
          <w:rFonts w:cstheme="minorHAnsi"/>
          <w:sz w:val="22"/>
          <w:szCs w:val="22"/>
        </w:rPr>
        <w:t>’</w:t>
      </w:r>
      <w:r w:rsidR="004A2515" w:rsidRPr="00137D7A">
        <w:rPr>
          <w:rFonts w:cstheme="minorHAnsi"/>
          <w:sz w:val="22"/>
          <w:szCs w:val="22"/>
        </w:rPr>
        <w:t xml:space="preserve">une IRR soit considérée (à tort ou à raison) comme un représentant général de la Convention dans de tels contextes. </w:t>
      </w:r>
    </w:p>
    <w:p w14:paraId="37E8AFC0" w14:textId="77777777" w:rsidR="00D877F7" w:rsidRPr="00137D7A" w:rsidRDefault="00D877F7">
      <w:pPr>
        <w:rPr>
          <w:rFonts w:cstheme="minorHAnsi"/>
        </w:rPr>
      </w:pPr>
    </w:p>
    <w:p w14:paraId="74AB27F2" w14:textId="0268B70B" w:rsidR="00042863" w:rsidRPr="00137D7A" w:rsidRDefault="00042863" w:rsidP="00042863">
      <w:pPr>
        <w:rPr>
          <w:rFonts w:cstheme="minorHAnsi"/>
          <w:b/>
          <w:sz w:val="22"/>
          <w:szCs w:val="22"/>
        </w:rPr>
      </w:pPr>
      <w:r w:rsidRPr="00137D7A">
        <w:rPr>
          <w:rFonts w:cstheme="minorHAnsi"/>
          <w:b/>
          <w:sz w:val="22"/>
          <w:szCs w:val="22"/>
        </w:rPr>
        <w:t xml:space="preserve">Partie 6 : </w:t>
      </w:r>
      <w:r w:rsidR="005A409C" w:rsidRPr="00137D7A">
        <w:rPr>
          <w:rFonts w:cstheme="minorHAnsi"/>
          <w:b/>
          <w:sz w:val="22"/>
          <w:szCs w:val="22"/>
        </w:rPr>
        <w:t>Considérations</w:t>
      </w:r>
    </w:p>
    <w:p w14:paraId="65286EE4" w14:textId="77777777" w:rsidR="00042863" w:rsidRPr="00137D7A" w:rsidRDefault="00042863" w:rsidP="00042863">
      <w:pPr>
        <w:rPr>
          <w:rFonts w:cstheme="minorHAnsi"/>
          <w:b/>
          <w:sz w:val="22"/>
          <w:szCs w:val="22"/>
        </w:rPr>
      </w:pPr>
    </w:p>
    <w:p w14:paraId="5B3303F5" w14:textId="6F169AB4" w:rsidR="00042863" w:rsidRPr="00137D7A" w:rsidRDefault="0000200C" w:rsidP="0000200C">
      <w:pPr>
        <w:pStyle w:val="ListParagraph"/>
        <w:tabs>
          <w:tab w:val="left" w:pos="426"/>
        </w:tabs>
        <w:ind w:left="426" w:hanging="426"/>
        <w:rPr>
          <w:rFonts w:cstheme="minorHAnsi"/>
          <w:b/>
          <w:sz w:val="22"/>
          <w:szCs w:val="22"/>
        </w:rPr>
      </w:pPr>
      <w:r w:rsidRPr="00137D7A">
        <w:rPr>
          <w:rFonts w:cstheme="minorHAnsi"/>
          <w:sz w:val="22"/>
          <w:szCs w:val="22"/>
        </w:rPr>
        <w:t>5</w:t>
      </w:r>
      <w:r w:rsidR="005A409C" w:rsidRPr="00137D7A">
        <w:rPr>
          <w:rFonts w:cstheme="minorHAnsi"/>
          <w:sz w:val="22"/>
          <w:szCs w:val="22"/>
        </w:rPr>
        <w:t>9</w:t>
      </w:r>
      <w:r w:rsidRPr="00137D7A">
        <w:rPr>
          <w:rFonts w:cstheme="minorHAnsi"/>
          <w:sz w:val="22"/>
          <w:szCs w:val="22"/>
        </w:rPr>
        <w:t>.</w:t>
      </w:r>
      <w:r w:rsidRPr="00137D7A">
        <w:rPr>
          <w:rFonts w:cstheme="minorHAnsi"/>
          <w:sz w:val="22"/>
          <w:szCs w:val="22"/>
        </w:rPr>
        <w:tab/>
      </w:r>
      <w:r w:rsidR="00042863" w:rsidRPr="00137D7A">
        <w:rPr>
          <w:rFonts w:cstheme="minorHAnsi"/>
          <w:sz w:val="22"/>
          <w:szCs w:val="22"/>
        </w:rPr>
        <w:t>J</w:t>
      </w:r>
      <w:r w:rsidR="00012E7F" w:rsidRPr="00137D7A">
        <w:rPr>
          <w:rFonts w:cstheme="minorHAnsi"/>
          <w:sz w:val="22"/>
          <w:szCs w:val="22"/>
        </w:rPr>
        <w:t>’</w:t>
      </w:r>
      <w:r w:rsidR="00042863" w:rsidRPr="00137D7A">
        <w:rPr>
          <w:rFonts w:cstheme="minorHAnsi"/>
          <w:sz w:val="22"/>
          <w:szCs w:val="22"/>
        </w:rPr>
        <w:t xml:space="preserve">ai formulé une série de </w:t>
      </w:r>
      <w:r w:rsidR="005A409C" w:rsidRPr="00137D7A">
        <w:rPr>
          <w:rFonts w:cstheme="minorHAnsi"/>
          <w:sz w:val="22"/>
          <w:szCs w:val="22"/>
        </w:rPr>
        <w:t>considérations</w:t>
      </w:r>
      <w:r w:rsidR="00042863" w:rsidRPr="00137D7A">
        <w:rPr>
          <w:rFonts w:cstheme="minorHAnsi"/>
          <w:sz w:val="22"/>
          <w:szCs w:val="22"/>
        </w:rPr>
        <w:t xml:space="preserve"> </w:t>
      </w:r>
      <w:r w:rsidR="00724986" w:rsidRPr="00137D7A">
        <w:rPr>
          <w:rFonts w:cstheme="minorHAnsi"/>
          <w:sz w:val="22"/>
          <w:szCs w:val="22"/>
        </w:rPr>
        <w:t xml:space="preserve">pour examen par les </w:t>
      </w:r>
      <w:r w:rsidR="00042863" w:rsidRPr="00137D7A">
        <w:rPr>
          <w:rFonts w:cstheme="minorHAnsi"/>
          <w:sz w:val="22"/>
          <w:szCs w:val="22"/>
        </w:rPr>
        <w:t>Parties contractantes</w:t>
      </w:r>
      <w:r w:rsidR="00E414FD" w:rsidRPr="00137D7A">
        <w:rPr>
          <w:rFonts w:cstheme="minorHAnsi"/>
          <w:sz w:val="22"/>
          <w:szCs w:val="22"/>
        </w:rPr>
        <w:t>. É</w:t>
      </w:r>
      <w:r w:rsidR="00042863" w:rsidRPr="00137D7A">
        <w:rPr>
          <w:rFonts w:cstheme="minorHAnsi"/>
          <w:sz w:val="22"/>
          <w:szCs w:val="22"/>
        </w:rPr>
        <w:t xml:space="preserve">noncées dans le présent avis, </w:t>
      </w:r>
      <w:r w:rsidR="00371B9C" w:rsidRPr="00137D7A">
        <w:rPr>
          <w:rFonts w:cstheme="minorHAnsi"/>
          <w:sz w:val="22"/>
          <w:szCs w:val="22"/>
        </w:rPr>
        <w:t>elles</w:t>
      </w:r>
      <w:r w:rsidR="00042863" w:rsidRPr="00137D7A">
        <w:rPr>
          <w:rFonts w:cstheme="minorHAnsi"/>
          <w:sz w:val="22"/>
          <w:szCs w:val="22"/>
        </w:rPr>
        <w:t xml:space="preserve"> s</w:t>
      </w:r>
      <w:r w:rsidR="00012E7F" w:rsidRPr="00137D7A">
        <w:rPr>
          <w:rFonts w:cstheme="minorHAnsi"/>
          <w:sz w:val="22"/>
          <w:szCs w:val="22"/>
        </w:rPr>
        <w:t>’</w:t>
      </w:r>
      <w:r w:rsidR="00042863" w:rsidRPr="00137D7A">
        <w:rPr>
          <w:rFonts w:cstheme="minorHAnsi"/>
          <w:sz w:val="22"/>
          <w:szCs w:val="22"/>
        </w:rPr>
        <w:t>appuient sur l</w:t>
      </w:r>
      <w:r w:rsidR="00012E7F" w:rsidRPr="00137D7A">
        <w:rPr>
          <w:rFonts w:cstheme="minorHAnsi"/>
          <w:sz w:val="22"/>
          <w:szCs w:val="22"/>
        </w:rPr>
        <w:t>’</w:t>
      </w:r>
      <w:r w:rsidR="00042863" w:rsidRPr="00137D7A">
        <w:rPr>
          <w:rFonts w:cstheme="minorHAnsi"/>
          <w:sz w:val="22"/>
          <w:szCs w:val="22"/>
        </w:rPr>
        <w:t>analyse effectuée aux fins de son élaboration.</w:t>
      </w:r>
      <w:r w:rsidR="00724986" w:rsidRPr="00137D7A">
        <w:rPr>
          <w:rFonts w:cstheme="minorHAnsi"/>
          <w:sz w:val="22"/>
          <w:szCs w:val="22"/>
        </w:rPr>
        <w:t xml:space="preserve"> Je précise qu’elles ne doivent pas être interprétées comme approuvant un modèle particulier d’IRR.</w:t>
      </w:r>
      <w:r w:rsidR="00724986" w:rsidRPr="00137D7A">
        <w:rPr>
          <w:rStyle w:val="FootnoteReference"/>
          <w:rFonts w:cstheme="minorHAnsi"/>
          <w:sz w:val="22"/>
          <w:szCs w:val="22"/>
        </w:rPr>
        <w:footnoteReference w:id="65"/>
      </w:r>
      <w:r w:rsidR="00724986" w:rsidRPr="00137D7A">
        <w:rPr>
          <w:rFonts w:cstheme="minorHAnsi"/>
          <w:sz w:val="22"/>
          <w:szCs w:val="22"/>
        </w:rPr>
        <w:t xml:space="preserve"> C’est en effet aux Parties contractantes qu’il incombe de déterminer s’il convient ou non que les IRR aient une personnalité juridique. </w:t>
      </w:r>
    </w:p>
    <w:p w14:paraId="4F2BB3C2" w14:textId="77777777" w:rsidR="00042863" w:rsidRPr="00137D7A" w:rsidRDefault="00042863" w:rsidP="00042863">
      <w:pPr>
        <w:pStyle w:val="ListParagraph"/>
        <w:ind w:left="360"/>
        <w:rPr>
          <w:rFonts w:cstheme="minorHAnsi"/>
          <w:b/>
          <w:sz w:val="22"/>
          <w:szCs w:val="22"/>
        </w:rPr>
      </w:pPr>
    </w:p>
    <w:p w14:paraId="5A9BE694" w14:textId="4B9112AC" w:rsidR="00042863" w:rsidRPr="00137D7A" w:rsidRDefault="00724986" w:rsidP="0000200C">
      <w:pPr>
        <w:pStyle w:val="ListParagraph"/>
        <w:tabs>
          <w:tab w:val="left" w:pos="426"/>
        </w:tabs>
        <w:ind w:left="426" w:hanging="426"/>
        <w:rPr>
          <w:rFonts w:cstheme="minorHAnsi"/>
          <w:sz w:val="22"/>
          <w:szCs w:val="22"/>
        </w:rPr>
      </w:pPr>
      <w:r w:rsidRPr="00137D7A">
        <w:rPr>
          <w:rFonts w:cstheme="minorHAnsi"/>
          <w:sz w:val="22"/>
          <w:szCs w:val="22"/>
        </w:rPr>
        <w:t>60</w:t>
      </w:r>
      <w:r w:rsidR="0000200C" w:rsidRPr="00137D7A">
        <w:rPr>
          <w:rFonts w:cstheme="minorHAnsi"/>
          <w:sz w:val="22"/>
          <w:szCs w:val="22"/>
        </w:rPr>
        <w:t>.</w:t>
      </w:r>
      <w:r w:rsidR="0000200C" w:rsidRPr="00137D7A">
        <w:rPr>
          <w:rFonts w:cstheme="minorHAnsi"/>
          <w:sz w:val="22"/>
          <w:szCs w:val="22"/>
        </w:rPr>
        <w:tab/>
      </w:r>
      <w:r w:rsidR="00042863" w:rsidRPr="00137D7A">
        <w:rPr>
          <w:rFonts w:cstheme="minorHAnsi"/>
          <w:sz w:val="22"/>
          <w:szCs w:val="22"/>
        </w:rPr>
        <w:t xml:space="preserve">Premièrement, si les Parties contractantes souhaitent autoriser une ou plusieurs IRR à adopter une structure juridique officielle en vertu </w:t>
      </w:r>
      <w:r w:rsidR="00371B9C" w:rsidRPr="00137D7A">
        <w:rPr>
          <w:rFonts w:cstheme="minorHAnsi"/>
          <w:sz w:val="22"/>
          <w:szCs w:val="22"/>
        </w:rPr>
        <w:t>de la législation</w:t>
      </w:r>
      <w:r w:rsidR="00042863" w:rsidRPr="00137D7A">
        <w:rPr>
          <w:rFonts w:cstheme="minorHAnsi"/>
          <w:sz w:val="22"/>
          <w:szCs w:val="22"/>
        </w:rPr>
        <w:t xml:space="preserve"> nationale</w:t>
      </w:r>
      <w:r w:rsidR="00371B9C" w:rsidRPr="00137D7A">
        <w:rPr>
          <w:rFonts w:cstheme="minorHAnsi"/>
          <w:sz w:val="22"/>
          <w:szCs w:val="22"/>
        </w:rPr>
        <w:t xml:space="preserve"> applicable</w:t>
      </w:r>
      <w:r w:rsidR="00042863" w:rsidRPr="00137D7A">
        <w:rPr>
          <w:rFonts w:cstheme="minorHAnsi"/>
          <w:sz w:val="22"/>
          <w:szCs w:val="22"/>
        </w:rPr>
        <w:t xml:space="preserve"> (ce qui confère la personnalité juridique), elles </w:t>
      </w:r>
      <w:r w:rsidR="005451AF" w:rsidRPr="00137D7A">
        <w:rPr>
          <w:rFonts w:cstheme="minorHAnsi"/>
          <w:sz w:val="22"/>
          <w:szCs w:val="22"/>
        </w:rPr>
        <w:t xml:space="preserve">pourraient examiner s’il convient que cela soit clairement énoncé dans une </w:t>
      </w:r>
      <w:r w:rsidR="006F6B75" w:rsidRPr="00137D7A">
        <w:rPr>
          <w:rFonts w:cstheme="minorHAnsi"/>
          <w:sz w:val="22"/>
          <w:szCs w:val="22"/>
        </w:rPr>
        <w:t>r</w:t>
      </w:r>
      <w:r w:rsidR="005451AF" w:rsidRPr="00137D7A">
        <w:rPr>
          <w:rFonts w:cstheme="minorHAnsi"/>
          <w:sz w:val="22"/>
          <w:szCs w:val="22"/>
        </w:rPr>
        <w:t>ésolution pour éviter toute confusion ultérieure.</w:t>
      </w:r>
      <w:r w:rsidR="005451AF" w:rsidRPr="00137D7A">
        <w:rPr>
          <w:rStyle w:val="FootnoteReference"/>
          <w:rFonts w:cstheme="minorHAnsi"/>
          <w:sz w:val="22"/>
          <w:szCs w:val="22"/>
        </w:rPr>
        <w:footnoteReference w:id="66"/>
      </w:r>
      <w:r w:rsidR="005451AF" w:rsidRPr="00137D7A">
        <w:rPr>
          <w:rFonts w:cstheme="minorHAnsi"/>
          <w:sz w:val="22"/>
          <w:szCs w:val="22"/>
        </w:rPr>
        <w:t xml:space="preserve"> Elles pourraient aussi entreprendre une analyse des risques et des avantages (y compris des questions juridiques) relatifs à chaque IRR concernée avant d’adopter une </w:t>
      </w:r>
      <w:r w:rsidR="00F5217E" w:rsidRPr="00137D7A">
        <w:rPr>
          <w:rFonts w:cstheme="minorHAnsi"/>
          <w:sz w:val="22"/>
          <w:szCs w:val="22"/>
        </w:rPr>
        <w:t>r</w:t>
      </w:r>
      <w:r w:rsidR="005451AF" w:rsidRPr="00137D7A">
        <w:rPr>
          <w:rFonts w:cstheme="minorHAnsi"/>
          <w:sz w:val="22"/>
          <w:szCs w:val="22"/>
        </w:rPr>
        <w:t>ésolution de ce type.</w:t>
      </w:r>
    </w:p>
    <w:p w14:paraId="29E99216" w14:textId="77777777" w:rsidR="00042863" w:rsidRPr="00137D7A" w:rsidRDefault="00042863" w:rsidP="0000200C">
      <w:pPr>
        <w:rPr>
          <w:rFonts w:cstheme="minorHAnsi"/>
          <w:sz w:val="22"/>
          <w:szCs w:val="22"/>
        </w:rPr>
      </w:pPr>
    </w:p>
    <w:p w14:paraId="00961310" w14:textId="21560EF1" w:rsidR="00042863" w:rsidRPr="00137D7A" w:rsidRDefault="005451AF" w:rsidP="0000200C">
      <w:pPr>
        <w:pStyle w:val="ListParagraph"/>
        <w:tabs>
          <w:tab w:val="left" w:pos="426"/>
        </w:tabs>
        <w:ind w:left="426" w:hanging="426"/>
        <w:rPr>
          <w:rFonts w:cstheme="minorHAnsi"/>
          <w:b/>
          <w:sz w:val="22"/>
          <w:szCs w:val="22"/>
        </w:rPr>
      </w:pPr>
      <w:r w:rsidRPr="00137D7A">
        <w:rPr>
          <w:rFonts w:cstheme="minorHAnsi"/>
          <w:sz w:val="22"/>
          <w:szCs w:val="22"/>
        </w:rPr>
        <w:t>61</w:t>
      </w:r>
      <w:r w:rsidR="0000200C" w:rsidRPr="00137D7A">
        <w:rPr>
          <w:rFonts w:cstheme="minorHAnsi"/>
          <w:sz w:val="22"/>
          <w:szCs w:val="22"/>
        </w:rPr>
        <w:t>.</w:t>
      </w:r>
      <w:r w:rsidR="0000200C" w:rsidRPr="00137D7A">
        <w:rPr>
          <w:rFonts w:cstheme="minorHAnsi"/>
          <w:sz w:val="22"/>
          <w:szCs w:val="22"/>
        </w:rPr>
        <w:tab/>
      </w:r>
      <w:r w:rsidR="00042863" w:rsidRPr="00137D7A">
        <w:rPr>
          <w:rFonts w:cstheme="minorHAnsi"/>
          <w:sz w:val="22"/>
          <w:szCs w:val="22"/>
        </w:rPr>
        <w:t xml:space="preserve">Deuxièmement et inversement, </w:t>
      </w:r>
      <w:r w:rsidRPr="00137D7A">
        <w:rPr>
          <w:rFonts w:cstheme="minorHAnsi"/>
          <w:sz w:val="22"/>
          <w:szCs w:val="22"/>
        </w:rPr>
        <w:t>au</w:t>
      </w:r>
      <w:r w:rsidR="0084040B" w:rsidRPr="00137D7A">
        <w:rPr>
          <w:rFonts w:cstheme="minorHAnsi"/>
          <w:sz w:val="22"/>
          <w:szCs w:val="22"/>
        </w:rPr>
        <w:t xml:space="preserve"> cas où</w:t>
      </w:r>
      <w:r w:rsidR="00042863" w:rsidRPr="00137D7A">
        <w:rPr>
          <w:rFonts w:cstheme="minorHAnsi"/>
          <w:sz w:val="22"/>
          <w:szCs w:val="22"/>
        </w:rPr>
        <w:t xml:space="preserve"> la Convention souhaite</w:t>
      </w:r>
      <w:r w:rsidR="0084040B" w:rsidRPr="00137D7A">
        <w:rPr>
          <w:rFonts w:cstheme="minorHAnsi"/>
          <w:sz w:val="22"/>
          <w:szCs w:val="22"/>
        </w:rPr>
        <w:t>rait</w:t>
      </w:r>
      <w:r w:rsidR="00042863" w:rsidRPr="00137D7A">
        <w:rPr>
          <w:rFonts w:cstheme="minorHAnsi"/>
          <w:sz w:val="22"/>
          <w:szCs w:val="22"/>
        </w:rPr>
        <w:t xml:space="preserve"> interdire l</w:t>
      </w:r>
      <w:r w:rsidR="00012E7F" w:rsidRPr="00137D7A">
        <w:rPr>
          <w:rFonts w:cstheme="minorHAnsi"/>
          <w:sz w:val="22"/>
          <w:szCs w:val="22"/>
        </w:rPr>
        <w:t>’</w:t>
      </w:r>
      <w:r w:rsidR="00042863" w:rsidRPr="00137D7A">
        <w:rPr>
          <w:rFonts w:cstheme="minorHAnsi"/>
          <w:sz w:val="22"/>
          <w:szCs w:val="22"/>
        </w:rPr>
        <w:t>adoption par une ou plusieurs IRR d</w:t>
      </w:r>
      <w:r w:rsidR="00012E7F" w:rsidRPr="00137D7A">
        <w:rPr>
          <w:rFonts w:cstheme="minorHAnsi"/>
          <w:sz w:val="22"/>
          <w:szCs w:val="22"/>
        </w:rPr>
        <w:t>’</w:t>
      </w:r>
      <w:r w:rsidR="00042863" w:rsidRPr="00137D7A">
        <w:rPr>
          <w:rFonts w:cstheme="minorHAnsi"/>
          <w:sz w:val="22"/>
          <w:szCs w:val="22"/>
        </w:rPr>
        <w:t xml:space="preserve">une structure juridique officielle et de la personnalité juridique selon les lois nationales, </w:t>
      </w:r>
      <w:r w:rsidRPr="00137D7A">
        <w:rPr>
          <w:rFonts w:cstheme="minorHAnsi"/>
          <w:sz w:val="22"/>
          <w:szCs w:val="22"/>
        </w:rPr>
        <w:t>les Parties contractantes pourraient examiner si cette interdiction devrait être énoncée</w:t>
      </w:r>
      <w:r w:rsidR="00042863" w:rsidRPr="00137D7A">
        <w:rPr>
          <w:rFonts w:cstheme="minorHAnsi"/>
          <w:sz w:val="22"/>
          <w:szCs w:val="22"/>
        </w:rPr>
        <w:t xml:space="preserve"> clairement dans une </w:t>
      </w:r>
      <w:r w:rsidR="00C85641" w:rsidRPr="00137D7A">
        <w:rPr>
          <w:rFonts w:cstheme="minorHAnsi"/>
          <w:sz w:val="22"/>
          <w:szCs w:val="22"/>
        </w:rPr>
        <w:t>r</w:t>
      </w:r>
      <w:r w:rsidR="00042863" w:rsidRPr="00137D7A">
        <w:rPr>
          <w:rFonts w:cstheme="minorHAnsi"/>
          <w:sz w:val="22"/>
          <w:szCs w:val="22"/>
        </w:rPr>
        <w:t>ésolution</w:t>
      </w:r>
      <w:r w:rsidR="00042863" w:rsidRPr="00137D7A">
        <w:rPr>
          <w:rStyle w:val="FootnoteReference"/>
          <w:rFonts w:cstheme="minorHAnsi"/>
          <w:sz w:val="22"/>
          <w:szCs w:val="22"/>
        </w:rPr>
        <w:footnoteReference w:id="67"/>
      </w:r>
      <w:r w:rsidR="00C27BF5" w:rsidRPr="00137D7A">
        <w:rPr>
          <w:rFonts w:cstheme="minorHAnsi"/>
          <w:sz w:val="22"/>
          <w:szCs w:val="22"/>
        </w:rPr>
        <w:t>.</w:t>
      </w:r>
      <w:r w:rsidR="00042863" w:rsidRPr="00137D7A">
        <w:rPr>
          <w:rFonts w:cstheme="minorHAnsi"/>
          <w:sz w:val="22"/>
          <w:szCs w:val="22"/>
        </w:rPr>
        <w:t xml:space="preserve"> </w:t>
      </w:r>
    </w:p>
    <w:p w14:paraId="186601B7" w14:textId="77777777" w:rsidR="00042863" w:rsidRPr="00137D7A" w:rsidRDefault="00042863" w:rsidP="00042863">
      <w:pPr>
        <w:rPr>
          <w:rFonts w:cstheme="minorHAnsi"/>
          <w:b/>
          <w:sz w:val="22"/>
          <w:szCs w:val="22"/>
        </w:rPr>
      </w:pPr>
    </w:p>
    <w:p w14:paraId="75C63D0B" w14:textId="43E61B19" w:rsidR="00613D27" w:rsidRPr="00137D7A" w:rsidRDefault="006F6B75" w:rsidP="00613D27">
      <w:pPr>
        <w:tabs>
          <w:tab w:val="left" w:pos="426"/>
        </w:tabs>
        <w:ind w:left="426" w:hanging="426"/>
        <w:rPr>
          <w:rFonts w:cstheme="minorHAnsi"/>
          <w:sz w:val="22"/>
          <w:szCs w:val="22"/>
          <w:lang w:val="fr-CH"/>
        </w:rPr>
      </w:pPr>
      <w:r w:rsidRPr="00137D7A">
        <w:rPr>
          <w:rFonts w:cstheme="minorHAnsi"/>
          <w:sz w:val="22"/>
          <w:szCs w:val="22"/>
        </w:rPr>
        <w:t>62</w:t>
      </w:r>
      <w:r w:rsidR="00613D27" w:rsidRPr="00137D7A">
        <w:rPr>
          <w:rFonts w:cstheme="minorHAnsi"/>
          <w:sz w:val="22"/>
          <w:szCs w:val="22"/>
        </w:rPr>
        <w:t>.</w:t>
      </w:r>
      <w:r w:rsidR="00613D27" w:rsidRPr="00137D7A">
        <w:rPr>
          <w:rFonts w:cstheme="minorHAnsi"/>
          <w:sz w:val="22"/>
          <w:szCs w:val="22"/>
        </w:rPr>
        <w:tab/>
      </w:r>
      <w:r w:rsidRPr="00137D7A">
        <w:rPr>
          <w:rFonts w:cstheme="minorHAnsi"/>
          <w:sz w:val="22"/>
          <w:szCs w:val="22"/>
        </w:rPr>
        <w:t>Troisièmement</w:t>
      </w:r>
      <w:r w:rsidR="00613D27" w:rsidRPr="00137D7A">
        <w:rPr>
          <w:rFonts w:cstheme="minorHAnsi"/>
          <w:sz w:val="22"/>
          <w:szCs w:val="22"/>
        </w:rPr>
        <w:t xml:space="preserve">, les Parties contractantes pourraient </w:t>
      </w:r>
      <w:r w:rsidR="00613D27" w:rsidRPr="00137D7A">
        <w:rPr>
          <w:rFonts w:cs="Arial"/>
          <w:sz w:val="22"/>
          <w:szCs w:val="22"/>
        </w:rPr>
        <w:t xml:space="preserve">envisager la possibilité que d’autres IRR </w:t>
      </w:r>
      <w:r w:rsidRPr="00137D7A">
        <w:rPr>
          <w:rFonts w:cs="Arial"/>
          <w:sz w:val="22"/>
          <w:szCs w:val="22"/>
        </w:rPr>
        <w:t>puissent chercher à établir</w:t>
      </w:r>
      <w:r w:rsidR="00613D27" w:rsidRPr="00137D7A">
        <w:rPr>
          <w:rFonts w:cs="Arial"/>
          <w:sz w:val="22"/>
          <w:szCs w:val="22"/>
        </w:rPr>
        <w:t xml:space="preserve"> des secrétariats dotés d’une forme de statut juridique et personnalité juridique</w:t>
      </w:r>
      <w:r w:rsidR="00CD32FA" w:rsidRPr="00137D7A">
        <w:rPr>
          <w:rFonts w:cs="Arial"/>
          <w:sz w:val="22"/>
          <w:szCs w:val="22"/>
        </w:rPr>
        <w:t>,</w:t>
      </w:r>
      <w:r w:rsidR="00613D27" w:rsidRPr="00137D7A">
        <w:rPr>
          <w:rFonts w:cs="Arial"/>
          <w:sz w:val="22"/>
          <w:szCs w:val="22"/>
        </w:rPr>
        <w:t xml:space="preserve"> indépendants au titre </w:t>
      </w:r>
      <w:r w:rsidR="00CD32FA" w:rsidRPr="00137D7A">
        <w:rPr>
          <w:rFonts w:cs="Arial"/>
          <w:sz w:val="22"/>
          <w:szCs w:val="22"/>
        </w:rPr>
        <w:t>du droit</w:t>
      </w:r>
      <w:r w:rsidR="00613D27" w:rsidRPr="00137D7A">
        <w:rPr>
          <w:rFonts w:cs="Arial"/>
          <w:sz w:val="22"/>
          <w:szCs w:val="22"/>
        </w:rPr>
        <w:t xml:space="preserve"> national pertinent. </w:t>
      </w:r>
      <w:r w:rsidR="0055094C" w:rsidRPr="00137D7A">
        <w:rPr>
          <w:rFonts w:cs="Arial"/>
          <w:sz w:val="22"/>
          <w:szCs w:val="22"/>
          <w:lang w:val="fr-CH"/>
        </w:rPr>
        <w:t xml:space="preserve">Les Parties </w:t>
      </w:r>
      <w:r w:rsidR="0055094C" w:rsidRPr="00137D7A">
        <w:rPr>
          <w:rFonts w:cs="Arial"/>
          <w:sz w:val="22"/>
          <w:szCs w:val="22"/>
          <w:lang w:val="fr-CH"/>
        </w:rPr>
        <w:lastRenderedPageBreak/>
        <w:t xml:space="preserve">contractantes pourraient en conséquence souhaiter examiner si cette question devrait être envisagée, soit dans le texte d’une résolution de la COP, soit dans une version révisée des Directives opérationnelles (qui seront présentées à la </w:t>
      </w:r>
      <w:r w:rsidR="00613D27" w:rsidRPr="00137D7A">
        <w:rPr>
          <w:rFonts w:cs="Arial"/>
          <w:sz w:val="22"/>
          <w:szCs w:val="22"/>
          <w:lang w:val="fr-CH"/>
        </w:rPr>
        <w:t xml:space="preserve">COP14). </w:t>
      </w:r>
    </w:p>
    <w:p w14:paraId="5120CB57" w14:textId="77777777" w:rsidR="00613D27" w:rsidRPr="00137D7A" w:rsidRDefault="00613D27" w:rsidP="00613D27">
      <w:pPr>
        <w:tabs>
          <w:tab w:val="left" w:pos="426"/>
        </w:tabs>
        <w:ind w:left="426" w:hanging="426"/>
        <w:rPr>
          <w:rFonts w:cstheme="minorHAnsi"/>
          <w:sz w:val="22"/>
          <w:szCs w:val="22"/>
          <w:lang w:val="fr-CH"/>
        </w:rPr>
      </w:pPr>
    </w:p>
    <w:p w14:paraId="72259FE5" w14:textId="060022EE" w:rsidR="00042863" w:rsidRPr="00613D27" w:rsidRDefault="006F6B75" w:rsidP="00613D27">
      <w:pPr>
        <w:tabs>
          <w:tab w:val="left" w:pos="426"/>
        </w:tabs>
        <w:ind w:left="426" w:hanging="426"/>
        <w:rPr>
          <w:rFonts w:cstheme="minorHAnsi"/>
          <w:b/>
          <w:sz w:val="22"/>
          <w:szCs w:val="22"/>
        </w:rPr>
      </w:pPr>
      <w:r w:rsidRPr="00137D7A">
        <w:rPr>
          <w:rFonts w:cstheme="minorHAnsi"/>
          <w:sz w:val="22"/>
          <w:szCs w:val="22"/>
        </w:rPr>
        <w:t>63</w:t>
      </w:r>
      <w:r w:rsidR="00613D27" w:rsidRPr="00137D7A">
        <w:rPr>
          <w:rFonts w:cstheme="minorHAnsi"/>
          <w:sz w:val="22"/>
          <w:szCs w:val="22"/>
        </w:rPr>
        <w:t>.</w:t>
      </w:r>
      <w:r w:rsidR="00613D27" w:rsidRPr="00137D7A">
        <w:rPr>
          <w:rFonts w:cstheme="minorHAnsi"/>
          <w:sz w:val="22"/>
          <w:szCs w:val="22"/>
        </w:rPr>
        <w:tab/>
      </w:r>
      <w:r w:rsidRPr="00137D7A">
        <w:rPr>
          <w:rFonts w:cstheme="minorHAnsi"/>
          <w:sz w:val="22"/>
          <w:szCs w:val="22"/>
        </w:rPr>
        <w:t>Quatri</w:t>
      </w:r>
      <w:r w:rsidR="00613D27" w:rsidRPr="00137D7A">
        <w:rPr>
          <w:rFonts w:cstheme="minorHAnsi"/>
          <w:sz w:val="22"/>
          <w:szCs w:val="22"/>
        </w:rPr>
        <w:t>èmement</w:t>
      </w:r>
      <w:r w:rsidR="00042863" w:rsidRPr="00137D7A">
        <w:rPr>
          <w:rFonts w:cstheme="minorHAnsi"/>
          <w:sz w:val="22"/>
          <w:szCs w:val="22"/>
        </w:rPr>
        <w:t xml:space="preserve">, </w:t>
      </w:r>
      <w:r w:rsidRPr="00137D7A">
        <w:rPr>
          <w:rFonts w:cstheme="minorHAnsi"/>
          <w:sz w:val="22"/>
          <w:szCs w:val="22"/>
        </w:rPr>
        <w:t>la COP</w:t>
      </w:r>
      <w:r w:rsidR="00042863" w:rsidRPr="00137D7A">
        <w:rPr>
          <w:rFonts w:cstheme="minorHAnsi"/>
          <w:sz w:val="22"/>
          <w:szCs w:val="22"/>
        </w:rPr>
        <w:t xml:space="preserve"> pourrait </w:t>
      </w:r>
      <w:r w:rsidRPr="00137D7A">
        <w:rPr>
          <w:rFonts w:cstheme="minorHAnsi"/>
          <w:sz w:val="22"/>
          <w:szCs w:val="22"/>
        </w:rPr>
        <w:t>imposer</w:t>
      </w:r>
      <w:r w:rsidR="00042863" w:rsidRPr="00137D7A">
        <w:rPr>
          <w:rFonts w:cstheme="minorHAnsi"/>
          <w:sz w:val="22"/>
          <w:szCs w:val="22"/>
        </w:rPr>
        <w:t xml:space="preserve"> des exigences plus spécifiques et plus rigoureuses en matière d</w:t>
      </w:r>
      <w:r w:rsidR="00012E7F" w:rsidRPr="00137D7A">
        <w:rPr>
          <w:rFonts w:cstheme="minorHAnsi"/>
          <w:sz w:val="22"/>
          <w:szCs w:val="22"/>
        </w:rPr>
        <w:t>’</w:t>
      </w:r>
      <w:r w:rsidR="00042863" w:rsidRPr="00137D7A">
        <w:rPr>
          <w:rFonts w:cstheme="minorHAnsi"/>
          <w:sz w:val="22"/>
          <w:szCs w:val="22"/>
        </w:rPr>
        <w:t>établissement de rapports et d</w:t>
      </w:r>
      <w:r w:rsidR="00012E7F" w:rsidRPr="00137D7A">
        <w:rPr>
          <w:rFonts w:cstheme="minorHAnsi"/>
          <w:sz w:val="22"/>
          <w:szCs w:val="22"/>
        </w:rPr>
        <w:t>’</w:t>
      </w:r>
      <w:r w:rsidR="00042863" w:rsidRPr="00137D7A">
        <w:rPr>
          <w:rFonts w:cstheme="minorHAnsi"/>
          <w:sz w:val="22"/>
          <w:szCs w:val="22"/>
        </w:rPr>
        <w:t>audit, notamment en ce qui concerne les questions financières. Ce serait particulièrement prudent au cas où la Conférence des Parties contractantes décide</w:t>
      </w:r>
      <w:r w:rsidR="00C85641" w:rsidRPr="00137D7A">
        <w:rPr>
          <w:rFonts w:cstheme="minorHAnsi"/>
          <w:sz w:val="22"/>
          <w:szCs w:val="22"/>
        </w:rPr>
        <w:t>rait</w:t>
      </w:r>
      <w:r w:rsidR="00042863" w:rsidRPr="00137D7A">
        <w:rPr>
          <w:rFonts w:cstheme="minorHAnsi"/>
          <w:sz w:val="22"/>
          <w:szCs w:val="22"/>
        </w:rPr>
        <w:t xml:space="preserve"> d</w:t>
      </w:r>
      <w:r w:rsidR="00012E7F" w:rsidRPr="00137D7A">
        <w:rPr>
          <w:rFonts w:cstheme="minorHAnsi"/>
          <w:sz w:val="22"/>
          <w:szCs w:val="22"/>
        </w:rPr>
        <w:t>’</w:t>
      </w:r>
      <w:r w:rsidR="00042863" w:rsidRPr="00137D7A">
        <w:rPr>
          <w:rFonts w:cstheme="minorHAnsi"/>
          <w:sz w:val="22"/>
          <w:szCs w:val="22"/>
        </w:rPr>
        <w:t xml:space="preserve">autoriser officiellement une ou plusieurs IRR à adopter une structure </w:t>
      </w:r>
      <w:r w:rsidR="00042863" w:rsidRPr="00613D27">
        <w:rPr>
          <w:rFonts w:cstheme="minorHAnsi"/>
          <w:sz w:val="22"/>
          <w:szCs w:val="22"/>
        </w:rPr>
        <w:t xml:space="preserve">juridique officielle et la personnalité juridique. Il </w:t>
      </w:r>
      <w:r w:rsidR="00C85641" w:rsidRPr="00613D27">
        <w:rPr>
          <w:rFonts w:cstheme="minorHAnsi"/>
          <w:sz w:val="22"/>
          <w:szCs w:val="22"/>
        </w:rPr>
        <w:t>conviendrait de</w:t>
      </w:r>
      <w:r w:rsidR="00042863" w:rsidRPr="00613D27">
        <w:rPr>
          <w:rFonts w:cstheme="minorHAnsi"/>
          <w:sz w:val="22"/>
          <w:szCs w:val="22"/>
        </w:rPr>
        <w:t xml:space="preserve"> demander l</w:t>
      </w:r>
      <w:r w:rsidR="00012E7F" w:rsidRPr="00613D27">
        <w:rPr>
          <w:rFonts w:cstheme="minorHAnsi"/>
          <w:sz w:val="22"/>
          <w:szCs w:val="22"/>
        </w:rPr>
        <w:t>’</w:t>
      </w:r>
      <w:r w:rsidR="00042863" w:rsidRPr="00613D27">
        <w:rPr>
          <w:rFonts w:cstheme="minorHAnsi"/>
          <w:sz w:val="22"/>
          <w:szCs w:val="22"/>
        </w:rPr>
        <w:t>avis d</w:t>
      </w:r>
      <w:r w:rsidR="00012E7F" w:rsidRPr="00613D27">
        <w:rPr>
          <w:rFonts w:cstheme="minorHAnsi"/>
          <w:sz w:val="22"/>
          <w:szCs w:val="22"/>
        </w:rPr>
        <w:t>’</w:t>
      </w:r>
      <w:r w:rsidR="00042863" w:rsidRPr="00613D27">
        <w:rPr>
          <w:rFonts w:cstheme="minorHAnsi"/>
          <w:sz w:val="22"/>
          <w:szCs w:val="22"/>
        </w:rPr>
        <w:t xml:space="preserve">un </w:t>
      </w:r>
      <w:r w:rsidR="00C85641" w:rsidRPr="00613D27">
        <w:rPr>
          <w:rFonts w:cstheme="minorHAnsi"/>
          <w:sz w:val="22"/>
          <w:szCs w:val="22"/>
        </w:rPr>
        <w:t>expert-</w:t>
      </w:r>
      <w:r w:rsidR="00042863" w:rsidRPr="00613D27">
        <w:rPr>
          <w:rFonts w:cstheme="minorHAnsi"/>
          <w:sz w:val="22"/>
          <w:szCs w:val="22"/>
        </w:rPr>
        <w:t>comptable ou d</w:t>
      </w:r>
      <w:r w:rsidR="00012E7F" w:rsidRPr="00613D27">
        <w:rPr>
          <w:rFonts w:cstheme="minorHAnsi"/>
          <w:sz w:val="22"/>
          <w:szCs w:val="22"/>
        </w:rPr>
        <w:t>’</w:t>
      </w:r>
      <w:r w:rsidR="00042863" w:rsidRPr="00613D27">
        <w:rPr>
          <w:rFonts w:cstheme="minorHAnsi"/>
          <w:sz w:val="22"/>
          <w:szCs w:val="22"/>
        </w:rPr>
        <w:t xml:space="preserve">un vérificateur des comptes </w:t>
      </w:r>
      <w:r w:rsidR="00C85641" w:rsidRPr="00613D27">
        <w:rPr>
          <w:rFonts w:cstheme="minorHAnsi"/>
          <w:sz w:val="22"/>
          <w:szCs w:val="22"/>
        </w:rPr>
        <w:t>compétents sur ce point</w:t>
      </w:r>
      <w:r w:rsidR="00042863" w:rsidRPr="00613D27">
        <w:rPr>
          <w:rFonts w:cstheme="minorHAnsi"/>
          <w:sz w:val="22"/>
          <w:szCs w:val="22"/>
        </w:rPr>
        <w:t xml:space="preserve">. </w:t>
      </w:r>
    </w:p>
    <w:p w14:paraId="2874057C" w14:textId="77777777" w:rsidR="00042863" w:rsidRPr="003303B6" w:rsidRDefault="00042863" w:rsidP="00042863">
      <w:pPr>
        <w:pStyle w:val="ListParagraph"/>
        <w:ind w:left="360"/>
        <w:rPr>
          <w:rFonts w:cstheme="minorHAnsi"/>
          <w:b/>
          <w:sz w:val="22"/>
          <w:szCs w:val="22"/>
        </w:rPr>
      </w:pPr>
    </w:p>
    <w:p w14:paraId="0603321A" w14:textId="1AF32B96" w:rsidR="00042863" w:rsidRPr="00613D27" w:rsidRDefault="006F6B75" w:rsidP="00613D27">
      <w:pPr>
        <w:tabs>
          <w:tab w:val="left" w:pos="426"/>
        </w:tabs>
        <w:ind w:left="426" w:hanging="426"/>
        <w:rPr>
          <w:rFonts w:cstheme="minorHAnsi"/>
          <w:b/>
          <w:sz w:val="22"/>
          <w:szCs w:val="22"/>
        </w:rPr>
      </w:pPr>
      <w:r>
        <w:rPr>
          <w:rFonts w:cstheme="minorHAnsi"/>
          <w:sz w:val="22"/>
          <w:szCs w:val="22"/>
        </w:rPr>
        <w:t>64</w:t>
      </w:r>
      <w:r w:rsidR="00613D27">
        <w:rPr>
          <w:rFonts w:cstheme="minorHAnsi"/>
          <w:sz w:val="22"/>
          <w:szCs w:val="22"/>
        </w:rPr>
        <w:t>.</w:t>
      </w:r>
      <w:r w:rsidR="00613D27">
        <w:rPr>
          <w:rFonts w:cstheme="minorHAnsi"/>
          <w:sz w:val="22"/>
          <w:szCs w:val="22"/>
        </w:rPr>
        <w:tab/>
      </w:r>
      <w:r>
        <w:rPr>
          <w:rFonts w:cstheme="minorHAnsi"/>
          <w:sz w:val="22"/>
          <w:szCs w:val="22"/>
        </w:rPr>
        <w:t>Cinqu</w:t>
      </w:r>
      <w:r w:rsidR="00613D27">
        <w:rPr>
          <w:rFonts w:cstheme="minorHAnsi"/>
          <w:sz w:val="22"/>
          <w:szCs w:val="22"/>
        </w:rPr>
        <w:t>ièmement</w:t>
      </w:r>
      <w:r w:rsidR="00042863" w:rsidRPr="00613D27">
        <w:rPr>
          <w:rFonts w:cstheme="minorHAnsi"/>
          <w:sz w:val="22"/>
          <w:szCs w:val="22"/>
        </w:rPr>
        <w:t xml:space="preserve">, les Parties contractantes </w:t>
      </w:r>
      <w:r w:rsidR="00201C85" w:rsidRPr="00613D27">
        <w:rPr>
          <w:rFonts w:cstheme="minorHAnsi"/>
          <w:sz w:val="22"/>
          <w:szCs w:val="22"/>
        </w:rPr>
        <w:t>pourr</w:t>
      </w:r>
      <w:r>
        <w:rPr>
          <w:rFonts w:cstheme="minorHAnsi"/>
          <w:sz w:val="22"/>
          <w:szCs w:val="22"/>
        </w:rPr>
        <w:t>aie</w:t>
      </w:r>
      <w:r w:rsidR="00201C85" w:rsidRPr="00613D27">
        <w:rPr>
          <w:rFonts w:cstheme="minorHAnsi"/>
          <w:sz w:val="22"/>
          <w:szCs w:val="22"/>
        </w:rPr>
        <w:t>nt juger bon d</w:t>
      </w:r>
      <w:r w:rsidR="00012E7F" w:rsidRPr="00613D27">
        <w:rPr>
          <w:rFonts w:cstheme="minorHAnsi"/>
          <w:sz w:val="22"/>
          <w:szCs w:val="22"/>
        </w:rPr>
        <w:t>’</w:t>
      </w:r>
      <w:r w:rsidR="00201C85" w:rsidRPr="00613D27">
        <w:rPr>
          <w:rFonts w:cstheme="minorHAnsi"/>
          <w:sz w:val="22"/>
          <w:szCs w:val="22"/>
        </w:rPr>
        <w:t>étudier quelles</w:t>
      </w:r>
      <w:r w:rsidR="00042863" w:rsidRPr="00613D27">
        <w:rPr>
          <w:rFonts w:cstheme="minorHAnsi"/>
          <w:sz w:val="22"/>
          <w:szCs w:val="22"/>
        </w:rPr>
        <w:t xml:space="preserve"> incidences </w:t>
      </w:r>
      <w:r>
        <w:rPr>
          <w:rFonts w:cstheme="minorHAnsi"/>
          <w:sz w:val="22"/>
          <w:szCs w:val="22"/>
        </w:rPr>
        <w:t xml:space="preserve">il y aurait à </w:t>
      </w:r>
      <w:r w:rsidR="00613D27">
        <w:rPr>
          <w:rFonts w:cstheme="minorHAnsi"/>
          <w:sz w:val="22"/>
          <w:szCs w:val="22"/>
        </w:rPr>
        <w:t>encourager</w:t>
      </w:r>
      <w:r w:rsidR="00042863" w:rsidRPr="00613D27">
        <w:rPr>
          <w:rFonts w:cstheme="minorHAnsi"/>
          <w:sz w:val="22"/>
          <w:szCs w:val="22"/>
        </w:rPr>
        <w:t xml:space="preserve"> des IRR dépourvues d</w:t>
      </w:r>
      <w:r w:rsidR="00012E7F" w:rsidRPr="00613D27">
        <w:rPr>
          <w:rFonts w:cstheme="minorHAnsi"/>
          <w:sz w:val="22"/>
          <w:szCs w:val="22"/>
        </w:rPr>
        <w:t>’</w:t>
      </w:r>
      <w:r w:rsidR="00042863" w:rsidRPr="00613D27">
        <w:rPr>
          <w:rFonts w:cstheme="minorHAnsi"/>
          <w:sz w:val="22"/>
          <w:szCs w:val="22"/>
        </w:rPr>
        <w:t xml:space="preserve">une structure juridique officielle et de la personnalité juridique </w:t>
      </w:r>
      <w:r w:rsidR="00613D27">
        <w:rPr>
          <w:rFonts w:cstheme="minorHAnsi"/>
          <w:sz w:val="22"/>
          <w:szCs w:val="22"/>
        </w:rPr>
        <w:t>à</w:t>
      </w:r>
      <w:r w:rsidR="00042863" w:rsidRPr="00613D27">
        <w:rPr>
          <w:rFonts w:cstheme="minorHAnsi"/>
          <w:sz w:val="22"/>
          <w:szCs w:val="22"/>
        </w:rPr>
        <w:t xml:space="preserve"> devenir financièrement indépendantes.</w:t>
      </w:r>
      <w:r>
        <w:rPr>
          <w:rStyle w:val="FootnoteReference"/>
          <w:rFonts w:cstheme="minorHAnsi"/>
          <w:sz w:val="22"/>
          <w:szCs w:val="22"/>
        </w:rPr>
        <w:footnoteReference w:id="68"/>
      </w:r>
      <w:r w:rsidR="00042863" w:rsidRPr="00613D27">
        <w:rPr>
          <w:rFonts w:cstheme="minorHAnsi"/>
          <w:sz w:val="22"/>
          <w:szCs w:val="22"/>
        </w:rPr>
        <w:t xml:space="preserve"> </w:t>
      </w:r>
      <w:r w:rsidR="00201C85" w:rsidRPr="00613D27">
        <w:rPr>
          <w:rFonts w:cstheme="minorHAnsi"/>
          <w:sz w:val="22"/>
          <w:szCs w:val="22"/>
        </w:rPr>
        <w:t>D</w:t>
      </w:r>
      <w:r w:rsidR="00042863" w:rsidRPr="00613D27">
        <w:rPr>
          <w:rFonts w:cstheme="minorHAnsi"/>
          <w:sz w:val="22"/>
          <w:szCs w:val="22"/>
        </w:rPr>
        <w:t>ans certain</w:t>
      </w:r>
      <w:r w:rsidR="00201C85" w:rsidRPr="00613D27">
        <w:rPr>
          <w:rFonts w:cstheme="minorHAnsi"/>
          <w:sz w:val="22"/>
          <w:szCs w:val="22"/>
        </w:rPr>
        <w:t xml:space="preserve">s pays par exemple, </w:t>
      </w:r>
      <w:r w:rsidR="00012E7F" w:rsidRPr="00613D27">
        <w:rPr>
          <w:rFonts w:cstheme="minorHAnsi"/>
          <w:sz w:val="22"/>
          <w:szCs w:val="22"/>
        </w:rPr>
        <w:t>les</w:t>
      </w:r>
      <w:r w:rsidR="00042863" w:rsidRPr="00613D27">
        <w:rPr>
          <w:rFonts w:cstheme="minorHAnsi"/>
          <w:sz w:val="22"/>
          <w:szCs w:val="22"/>
        </w:rPr>
        <w:t xml:space="preserve"> entité</w:t>
      </w:r>
      <w:r w:rsidR="00012E7F" w:rsidRPr="00613D27">
        <w:rPr>
          <w:rFonts w:cstheme="minorHAnsi"/>
          <w:sz w:val="22"/>
          <w:szCs w:val="22"/>
        </w:rPr>
        <w:t>s doivent</w:t>
      </w:r>
      <w:r w:rsidR="00042863" w:rsidRPr="00613D27">
        <w:rPr>
          <w:rFonts w:cstheme="minorHAnsi"/>
          <w:sz w:val="22"/>
          <w:szCs w:val="22"/>
        </w:rPr>
        <w:t xml:space="preserve"> adopte</w:t>
      </w:r>
      <w:r w:rsidR="00012E7F" w:rsidRPr="00613D27">
        <w:rPr>
          <w:rFonts w:cstheme="minorHAnsi"/>
          <w:sz w:val="22"/>
          <w:szCs w:val="22"/>
        </w:rPr>
        <w:t>r</w:t>
      </w:r>
      <w:r w:rsidR="00042863" w:rsidRPr="00613D27">
        <w:rPr>
          <w:rFonts w:cstheme="minorHAnsi"/>
          <w:sz w:val="22"/>
          <w:szCs w:val="22"/>
        </w:rPr>
        <w:t xml:space="preserve"> une structure juridique spécifique </w:t>
      </w:r>
      <w:r w:rsidR="00201C85" w:rsidRPr="00613D27">
        <w:rPr>
          <w:rFonts w:cstheme="minorHAnsi"/>
          <w:sz w:val="22"/>
          <w:szCs w:val="22"/>
        </w:rPr>
        <w:t>pour</w:t>
      </w:r>
      <w:r w:rsidR="00042863" w:rsidRPr="00613D27">
        <w:rPr>
          <w:rFonts w:cstheme="minorHAnsi"/>
          <w:sz w:val="22"/>
          <w:szCs w:val="22"/>
        </w:rPr>
        <w:t xml:space="preserve"> pouvoir obtenir le statut </w:t>
      </w:r>
      <w:r w:rsidR="00012E7F" w:rsidRPr="00613D27">
        <w:rPr>
          <w:rFonts w:cstheme="minorHAnsi"/>
          <w:sz w:val="22"/>
          <w:szCs w:val="22"/>
        </w:rPr>
        <w:t xml:space="preserve">leur </w:t>
      </w:r>
      <w:r w:rsidR="00042863" w:rsidRPr="00613D27">
        <w:rPr>
          <w:rFonts w:cstheme="minorHAnsi"/>
          <w:sz w:val="22"/>
          <w:szCs w:val="22"/>
        </w:rPr>
        <w:t>permettant de bénéficier de déductions fiscales</w:t>
      </w:r>
      <w:r w:rsidR="00561A97">
        <w:rPr>
          <w:rFonts w:cstheme="minorHAnsi"/>
          <w:sz w:val="22"/>
          <w:szCs w:val="22"/>
        </w:rPr>
        <w:t xml:space="preserve"> dans certaines circonstances</w:t>
      </w:r>
      <w:r w:rsidR="00042863" w:rsidRPr="00613D27">
        <w:rPr>
          <w:rFonts w:cstheme="minorHAnsi"/>
          <w:sz w:val="22"/>
          <w:szCs w:val="22"/>
        </w:rPr>
        <w:t xml:space="preserve">. </w:t>
      </w:r>
      <w:r w:rsidR="00012E7F" w:rsidRPr="00613D27">
        <w:rPr>
          <w:rFonts w:cstheme="minorHAnsi"/>
          <w:sz w:val="22"/>
          <w:szCs w:val="22"/>
        </w:rPr>
        <w:t>À noter que</w:t>
      </w:r>
      <w:r w:rsidR="00042863" w:rsidRPr="00613D27">
        <w:rPr>
          <w:rFonts w:cstheme="minorHAnsi"/>
          <w:sz w:val="22"/>
          <w:szCs w:val="22"/>
        </w:rPr>
        <w:t xml:space="preserve"> l</w:t>
      </w:r>
      <w:r w:rsidR="00012E7F" w:rsidRPr="00613D27">
        <w:rPr>
          <w:rFonts w:cstheme="minorHAnsi"/>
          <w:sz w:val="22"/>
          <w:szCs w:val="22"/>
        </w:rPr>
        <w:t xml:space="preserve">e fait de pas jouir de </w:t>
      </w:r>
      <w:r w:rsidR="00042863" w:rsidRPr="00613D27">
        <w:rPr>
          <w:rFonts w:cstheme="minorHAnsi"/>
          <w:sz w:val="22"/>
          <w:szCs w:val="22"/>
        </w:rPr>
        <w:t>ce statut peut affecter la capacité d</w:t>
      </w:r>
      <w:r w:rsidR="00012E7F" w:rsidRPr="00613D27">
        <w:rPr>
          <w:rFonts w:cstheme="minorHAnsi"/>
          <w:sz w:val="22"/>
          <w:szCs w:val="22"/>
        </w:rPr>
        <w:t>’</w:t>
      </w:r>
      <w:r w:rsidR="00042863" w:rsidRPr="00613D27">
        <w:rPr>
          <w:rFonts w:cstheme="minorHAnsi"/>
          <w:sz w:val="22"/>
          <w:szCs w:val="22"/>
        </w:rPr>
        <w:t xml:space="preserve">une IRR à </w:t>
      </w:r>
      <w:r w:rsidR="00012E7F" w:rsidRPr="00613D27">
        <w:rPr>
          <w:rFonts w:cstheme="minorHAnsi"/>
          <w:sz w:val="22"/>
          <w:szCs w:val="22"/>
        </w:rPr>
        <w:t>collecter</w:t>
      </w:r>
      <w:r w:rsidR="00042863" w:rsidRPr="00613D27">
        <w:rPr>
          <w:rFonts w:cstheme="minorHAnsi"/>
          <w:sz w:val="22"/>
          <w:szCs w:val="22"/>
        </w:rPr>
        <w:t xml:space="preserve"> des fonds et ainsi, à devenir </w:t>
      </w:r>
      <w:r w:rsidR="00012E7F" w:rsidRPr="00613D27">
        <w:rPr>
          <w:rFonts w:cstheme="minorHAnsi"/>
          <w:sz w:val="22"/>
          <w:szCs w:val="22"/>
        </w:rPr>
        <w:t xml:space="preserve">financièrement </w:t>
      </w:r>
      <w:r w:rsidR="00042863" w:rsidRPr="00613D27">
        <w:rPr>
          <w:rFonts w:cstheme="minorHAnsi"/>
          <w:sz w:val="22"/>
          <w:szCs w:val="22"/>
        </w:rPr>
        <w:t xml:space="preserve">indépendante. </w:t>
      </w:r>
    </w:p>
    <w:p w14:paraId="43A5D0EF" w14:textId="77777777" w:rsidR="00042863" w:rsidRPr="003303B6" w:rsidRDefault="00042863" w:rsidP="00613D27">
      <w:pPr>
        <w:ind w:left="426" w:hanging="426"/>
        <w:rPr>
          <w:rFonts w:cstheme="minorHAnsi"/>
          <w:b/>
          <w:sz w:val="22"/>
          <w:szCs w:val="22"/>
        </w:rPr>
      </w:pPr>
    </w:p>
    <w:p w14:paraId="5BE4A13F" w14:textId="77777777" w:rsidR="00561A97" w:rsidRPr="00534F51" w:rsidRDefault="00561A97" w:rsidP="00613D27">
      <w:pPr>
        <w:tabs>
          <w:tab w:val="left" w:pos="426"/>
        </w:tabs>
        <w:ind w:left="426" w:hanging="426"/>
        <w:rPr>
          <w:rFonts w:cstheme="minorHAnsi"/>
          <w:sz w:val="22"/>
          <w:szCs w:val="22"/>
        </w:rPr>
      </w:pPr>
      <w:r w:rsidRPr="00534F51">
        <w:rPr>
          <w:rFonts w:cstheme="minorHAnsi"/>
          <w:sz w:val="22"/>
          <w:szCs w:val="22"/>
        </w:rPr>
        <w:t>65</w:t>
      </w:r>
      <w:r w:rsidR="00613D27" w:rsidRPr="00534F51">
        <w:rPr>
          <w:rFonts w:cstheme="minorHAnsi"/>
          <w:sz w:val="22"/>
          <w:szCs w:val="22"/>
        </w:rPr>
        <w:t>.</w:t>
      </w:r>
      <w:r w:rsidR="00613D27" w:rsidRPr="00534F51">
        <w:rPr>
          <w:rFonts w:cstheme="minorHAnsi"/>
          <w:sz w:val="22"/>
          <w:szCs w:val="22"/>
        </w:rPr>
        <w:tab/>
      </w:r>
      <w:r w:rsidRPr="00534F51">
        <w:rPr>
          <w:rFonts w:cstheme="minorHAnsi"/>
          <w:sz w:val="22"/>
          <w:szCs w:val="22"/>
        </w:rPr>
        <w:t>Six</w:t>
      </w:r>
      <w:r w:rsidR="00613D27" w:rsidRPr="00534F51">
        <w:rPr>
          <w:rFonts w:cstheme="minorHAnsi"/>
          <w:sz w:val="22"/>
          <w:szCs w:val="22"/>
        </w:rPr>
        <w:t>ièmement</w:t>
      </w:r>
      <w:r w:rsidR="00012E7F" w:rsidRPr="00534F51">
        <w:rPr>
          <w:rFonts w:cstheme="minorHAnsi"/>
          <w:sz w:val="22"/>
          <w:szCs w:val="22"/>
        </w:rPr>
        <w:t xml:space="preserve">, </w:t>
      </w:r>
      <w:r w:rsidR="00042863" w:rsidRPr="00534F51">
        <w:rPr>
          <w:rFonts w:cstheme="minorHAnsi"/>
          <w:sz w:val="22"/>
          <w:szCs w:val="22"/>
        </w:rPr>
        <w:t xml:space="preserve">comme </w:t>
      </w:r>
      <w:r w:rsidR="00012E7F" w:rsidRPr="00534F51">
        <w:rPr>
          <w:rFonts w:cstheme="minorHAnsi"/>
          <w:sz w:val="22"/>
          <w:szCs w:val="22"/>
        </w:rPr>
        <w:t>indiqué</w:t>
      </w:r>
      <w:r w:rsidR="00042863" w:rsidRPr="00534F51">
        <w:rPr>
          <w:rFonts w:cstheme="minorHAnsi"/>
          <w:sz w:val="22"/>
          <w:szCs w:val="22"/>
        </w:rPr>
        <w:t xml:space="preserve"> dans la cinquième partie du présent avis, les Parties contractantes devraient </w:t>
      </w:r>
      <w:r w:rsidRPr="00534F51">
        <w:rPr>
          <w:rFonts w:cstheme="minorHAnsi"/>
          <w:sz w:val="22"/>
          <w:szCs w:val="22"/>
        </w:rPr>
        <w:t>garder présent à l’esprit</w:t>
      </w:r>
      <w:r w:rsidR="00042863" w:rsidRPr="00534F51">
        <w:rPr>
          <w:rFonts w:cstheme="minorHAnsi"/>
          <w:sz w:val="22"/>
          <w:szCs w:val="22"/>
        </w:rPr>
        <w:t xml:space="preserve"> qu</w:t>
      </w:r>
      <w:r w:rsidR="00012E7F" w:rsidRPr="00534F51">
        <w:rPr>
          <w:rFonts w:cstheme="minorHAnsi"/>
          <w:sz w:val="22"/>
          <w:szCs w:val="22"/>
        </w:rPr>
        <w:t>’</w:t>
      </w:r>
      <w:r w:rsidR="00042863" w:rsidRPr="00534F51">
        <w:rPr>
          <w:rFonts w:cstheme="minorHAnsi"/>
          <w:sz w:val="22"/>
          <w:szCs w:val="22"/>
        </w:rPr>
        <w:t>une IRR</w:t>
      </w:r>
      <w:r w:rsidRPr="00534F51">
        <w:rPr>
          <w:rFonts w:cstheme="minorHAnsi"/>
          <w:sz w:val="22"/>
          <w:szCs w:val="22"/>
        </w:rPr>
        <w:t xml:space="preserve"> devenue OIG</w:t>
      </w:r>
      <w:r w:rsidR="00042863" w:rsidRPr="00534F51">
        <w:rPr>
          <w:rFonts w:cstheme="minorHAnsi"/>
          <w:sz w:val="22"/>
          <w:szCs w:val="22"/>
        </w:rPr>
        <w:t xml:space="preserve"> </w:t>
      </w:r>
      <w:r w:rsidRPr="00534F51">
        <w:rPr>
          <w:rFonts w:cstheme="minorHAnsi"/>
          <w:sz w:val="22"/>
          <w:szCs w:val="22"/>
        </w:rPr>
        <w:t>peut</w:t>
      </w:r>
      <w:r w:rsidR="00042863" w:rsidRPr="00534F51">
        <w:rPr>
          <w:rFonts w:cstheme="minorHAnsi"/>
          <w:sz w:val="22"/>
          <w:szCs w:val="22"/>
        </w:rPr>
        <w:t xml:space="preserve"> </w:t>
      </w:r>
      <w:r w:rsidR="00012E7F" w:rsidRPr="00534F51">
        <w:rPr>
          <w:rFonts w:cstheme="minorHAnsi"/>
          <w:sz w:val="22"/>
          <w:szCs w:val="22"/>
        </w:rPr>
        <w:t xml:space="preserve">prétendre à </w:t>
      </w:r>
      <w:r w:rsidR="00042863" w:rsidRPr="00534F51">
        <w:rPr>
          <w:rFonts w:cstheme="minorHAnsi"/>
          <w:sz w:val="22"/>
          <w:szCs w:val="22"/>
        </w:rPr>
        <w:t>:</w:t>
      </w:r>
    </w:p>
    <w:p w14:paraId="5127218B" w14:textId="77777777" w:rsidR="00561A97" w:rsidRDefault="00561A97" w:rsidP="00613D27">
      <w:pPr>
        <w:tabs>
          <w:tab w:val="left" w:pos="426"/>
        </w:tabs>
        <w:ind w:left="426" w:hanging="426"/>
        <w:rPr>
          <w:rFonts w:cstheme="minorHAnsi"/>
          <w:sz w:val="22"/>
          <w:szCs w:val="22"/>
        </w:rPr>
      </w:pPr>
    </w:p>
    <w:p w14:paraId="205B0D3E" w14:textId="2085B278" w:rsidR="00561A97" w:rsidRPr="007B07A5" w:rsidRDefault="00042863" w:rsidP="007B07A5">
      <w:pPr>
        <w:pStyle w:val="ListParagraph"/>
        <w:numPr>
          <w:ilvl w:val="0"/>
          <w:numId w:val="17"/>
        </w:numPr>
        <w:tabs>
          <w:tab w:val="left" w:pos="426"/>
        </w:tabs>
        <w:ind w:left="1276" w:hanging="283"/>
        <w:rPr>
          <w:rFonts w:cstheme="minorHAnsi"/>
          <w:sz w:val="22"/>
          <w:szCs w:val="22"/>
        </w:rPr>
      </w:pPr>
      <w:r w:rsidRPr="007B07A5">
        <w:rPr>
          <w:rFonts w:cstheme="minorHAnsi"/>
          <w:sz w:val="22"/>
          <w:szCs w:val="22"/>
        </w:rPr>
        <w:t>obtenir le statut d</w:t>
      </w:r>
      <w:r w:rsidR="00012E7F" w:rsidRPr="007B07A5">
        <w:rPr>
          <w:rFonts w:cstheme="minorHAnsi"/>
          <w:sz w:val="22"/>
          <w:szCs w:val="22"/>
        </w:rPr>
        <w:t>’</w:t>
      </w:r>
      <w:r w:rsidRPr="007B07A5">
        <w:rPr>
          <w:rFonts w:cstheme="minorHAnsi"/>
          <w:sz w:val="22"/>
          <w:szCs w:val="22"/>
        </w:rPr>
        <w:t>observateur auprès de l</w:t>
      </w:r>
      <w:r w:rsidR="00012E7F" w:rsidRPr="007B07A5">
        <w:rPr>
          <w:rFonts w:cstheme="minorHAnsi"/>
          <w:sz w:val="22"/>
          <w:szCs w:val="22"/>
        </w:rPr>
        <w:t>’</w:t>
      </w:r>
      <w:r w:rsidRPr="007B07A5">
        <w:rPr>
          <w:rFonts w:cstheme="minorHAnsi"/>
          <w:sz w:val="22"/>
          <w:szCs w:val="22"/>
        </w:rPr>
        <w:t>Assemblée générale des Nations Unies</w:t>
      </w:r>
      <w:r w:rsidR="00561A97" w:rsidRPr="007B07A5">
        <w:rPr>
          <w:rFonts w:cstheme="minorHAnsi"/>
          <w:sz w:val="22"/>
          <w:szCs w:val="22"/>
        </w:rPr>
        <w:t> ;</w:t>
      </w:r>
    </w:p>
    <w:p w14:paraId="038E6E5B" w14:textId="0F353CA8" w:rsidR="00561A97" w:rsidRPr="007B07A5" w:rsidRDefault="00042863" w:rsidP="007B07A5">
      <w:pPr>
        <w:pStyle w:val="ListParagraph"/>
        <w:numPr>
          <w:ilvl w:val="0"/>
          <w:numId w:val="17"/>
        </w:numPr>
        <w:tabs>
          <w:tab w:val="left" w:pos="426"/>
        </w:tabs>
        <w:ind w:left="1276" w:hanging="283"/>
        <w:rPr>
          <w:rFonts w:cstheme="minorHAnsi"/>
          <w:sz w:val="22"/>
          <w:szCs w:val="22"/>
        </w:rPr>
      </w:pPr>
      <w:r w:rsidRPr="007B07A5">
        <w:rPr>
          <w:rFonts w:cstheme="minorHAnsi"/>
          <w:sz w:val="22"/>
          <w:szCs w:val="22"/>
        </w:rPr>
        <w:t>conclure des accords avec des États ou des OIG</w:t>
      </w:r>
      <w:r w:rsidR="00273DB6" w:rsidRPr="007B07A5">
        <w:rPr>
          <w:rFonts w:cstheme="minorHAnsi"/>
          <w:sz w:val="22"/>
          <w:szCs w:val="22"/>
        </w:rPr>
        <w:t> </w:t>
      </w:r>
      <w:r w:rsidRPr="007B07A5">
        <w:rPr>
          <w:rFonts w:cstheme="minorHAnsi"/>
          <w:sz w:val="22"/>
          <w:szCs w:val="22"/>
        </w:rPr>
        <w:t>;</w:t>
      </w:r>
      <w:r w:rsidR="00561A97">
        <w:rPr>
          <w:rStyle w:val="FootnoteReference"/>
          <w:rFonts w:cstheme="minorHAnsi"/>
          <w:sz w:val="22"/>
          <w:szCs w:val="22"/>
        </w:rPr>
        <w:footnoteReference w:id="69"/>
      </w:r>
    </w:p>
    <w:p w14:paraId="4F091E80" w14:textId="15EAD513" w:rsidR="00561A97" w:rsidRDefault="00042863" w:rsidP="007B07A5">
      <w:pPr>
        <w:pStyle w:val="ListParagraph"/>
        <w:numPr>
          <w:ilvl w:val="0"/>
          <w:numId w:val="17"/>
        </w:numPr>
        <w:tabs>
          <w:tab w:val="left" w:pos="426"/>
        </w:tabs>
        <w:ind w:left="1276" w:hanging="283"/>
        <w:rPr>
          <w:rFonts w:cstheme="minorHAnsi"/>
          <w:sz w:val="22"/>
          <w:szCs w:val="22"/>
        </w:rPr>
      </w:pPr>
      <w:r w:rsidRPr="007B07A5">
        <w:rPr>
          <w:rFonts w:cstheme="minorHAnsi"/>
          <w:sz w:val="22"/>
          <w:szCs w:val="22"/>
        </w:rPr>
        <w:t>être accréditée auprès du Programme des Nations Unies pour l</w:t>
      </w:r>
      <w:r w:rsidR="00012E7F" w:rsidRPr="007B07A5">
        <w:rPr>
          <w:rFonts w:cstheme="minorHAnsi"/>
          <w:sz w:val="22"/>
          <w:szCs w:val="22"/>
        </w:rPr>
        <w:t>’</w:t>
      </w:r>
      <w:r w:rsidRPr="007B07A5">
        <w:rPr>
          <w:rFonts w:cstheme="minorHAnsi"/>
          <w:sz w:val="22"/>
          <w:szCs w:val="22"/>
        </w:rPr>
        <w:t xml:space="preserve">environnement, ce qui </w:t>
      </w:r>
      <w:r w:rsidR="00561A97" w:rsidRPr="007B07A5">
        <w:rPr>
          <w:rFonts w:cstheme="minorHAnsi"/>
          <w:sz w:val="22"/>
          <w:szCs w:val="22"/>
        </w:rPr>
        <w:t xml:space="preserve">lui </w:t>
      </w:r>
      <w:r w:rsidRPr="007B07A5">
        <w:rPr>
          <w:rFonts w:cstheme="minorHAnsi"/>
          <w:sz w:val="22"/>
          <w:szCs w:val="22"/>
        </w:rPr>
        <w:t>permet de participer à l</w:t>
      </w:r>
      <w:r w:rsidR="00012E7F" w:rsidRPr="007B07A5">
        <w:rPr>
          <w:rFonts w:cstheme="minorHAnsi"/>
          <w:sz w:val="22"/>
          <w:szCs w:val="22"/>
        </w:rPr>
        <w:t>’</w:t>
      </w:r>
      <w:r w:rsidRPr="007B07A5">
        <w:rPr>
          <w:rFonts w:cstheme="minorHAnsi"/>
          <w:sz w:val="22"/>
          <w:szCs w:val="22"/>
        </w:rPr>
        <w:t>Assemblée des Nations Unies pour l</w:t>
      </w:r>
      <w:r w:rsidR="00012E7F" w:rsidRPr="007B07A5">
        <w:rPr>
          <w:rFonts w:cstheme="minorHAnsi"/>
          <w:sz w:val="22"/>
          <w:szCs w:val="22"/>
        </w:rPr>
        <w:t>’</w:t>
      </w:r>
      <w:r w:rsidRPr="007B07A5">
        <w:rPr>
          <w:rFonts w:cstheme="minorHAnsi"/>
          <w:sz w:val="22"/>
          <w:szCs w:val="22"/>
        </w:rPr>
        <w:t>environnement</w:t>
      </w:r>
      <w:r w:rsidR="00561A97" w:rsidRPr="007B07A5">
        <w:rPr>
          <w:rFonts w:cstheme="minorHAnsi"/>
          <w:sz w:val="22"/>
          <w:szCs w:val="22"/>
        </w:rPr>
        <w:t> ;</w:t>
      </w:r>
      <w:r w:rsidR="00561A97">
        <w:rPr>
          <w:rStyle w:val="FootnoteReference"/>
          <w:rFonts w:cstheme="minorHAnsi"/>
          <w:sz w:val="22"/>
          <w:szCs w:val="22"/>
        </w:rPr>
        <w:footnoteReference w:id="70"/>
      </w:r>
    </w:p>
    <w:p w14:paraId="6CFCF791" w14:textId="17B4183A" w:rsidR="00534F51" w:rsidRPr="007B07A5" w:rsidRDefault="00534F51" w:rsidP="007B07A5">
      <w:pPr>
        <w:pStyle w:val="ListParagraph"/>
        <w:numPr>
          <w:ilvl w:val="0"/>
          <w:numId w:val="17"/>
        </w:numPr>
        <w:tabs>
          <w:tab w:val="left" w:pos="426"/>
        </w:tabs>
        <w:ind w:left="1276" w:hanging="283"/>
        <w:rPr>
          <w:rFonts w:cstheme="minorHAnsi"/>
          <w:sz w:val="22"/>
          <w:szCs w:val="22"/>
        </w:rPr>
      </w:pPr>
      <w:r>
        <w:rPr>
          <w:rFonts w:cstheme="minorHAnsi"/>
          <w:sz w:val="22"/>
          <w:szCs w:val="22"/>
        </w:rPr>
        <w:t xml:space="preserve">devenir membre d’une ONG internationale (si c’est une ONG relevant du droit national) </w:t>
      </w:r>
    </w:p>
    <w:p w14:paraId="4F6B640F" w14:textId="60E5DAD9" w:rsidR="007B07A5" w:rsidRPr="007B07A5" w:rsidRDefault="00534F51" w:rsidP="007B07A5">
      <w:pPr>
        <w:pStyle w:val="ListParagraph"/>
        <w:numPr>
          <w:ilvl w:val="0"/>
          <w:numId w:val="17"/>
        </w:numPr>
        <w:tabs>
          <w:tab w:val="left" w:pos="426"/>
        </w:tabs>
        <w:ind w:left="1276" w:hanging="283"/>
        <w:rPr>
          <w:rFonts w:cstheme="minorHAnsi"/>
          <w:sz w:val="22"/>
          <w:szCs w:val="22"/>
        </w:rPr>
      </w:pPr>
      <w:r>
        <w:rPr>
          <w:rFonts w:cstheme="minorHAnsi"/>
          <w:sz w:val="22"/>
          <w:szCs w:val="22"/>
        </w:rPr>
        <w:t>ester en justice</w:t>
      </w:r>
      <w:r w:rsidR="00561A97" w:rsidRPr="007B07A5">
        <w:rPr>
          <w:rFonts w:cstheme="minorHAnsi"/>
          <w:sz w:val="22"/>
          <w:szCs w:val="22"/>
        </w:rPr>
        <w:t xml:space="preserve"> devant les tribunaux internationaux</w:t>
      </w:r>
      <w:r w:rsidR="007B07A5" w:rsidRPr="007B07A5">
        <w:rPr>
          <w:rFonts w:cstheme="minorHAnsi"/>
          <w:sz w:val="22"/>
          <w:szCs w:val="22"/>
        </w:rPr>
        <w:t> ;</w:t>
      </w:r>
      <w:r w:rsidR="007B07A5">
        <w:rPr>
          <w:rStyle w:val="FootnoteReference"/>
          <w:rFonts w:cstheme="minorHAnsi"/>
          <w:sz w:val="22"/>
          <w:szCs w:val="22"/>
        </w:rPr>
        <w:footnoteReference w:id="71"/>
      </w:r>
    </w:p>
    <w:p w14:paraId="4B4D3139" w14:textId="74D9518C" w:rsidR="00042863" w:rsidRPr="007B07A5" w:rsidRDefault="007B07A5" w:rsidP="007B07A5">
      <w:pPr>
        <w:pStyle w:val="ListParagraph"/>
        <w:numPr>
          <w:ilvl w:val="0"/>
          <w:numId w:val="17"/>
        </w:numPr>
        <w:tabs>
          <w:tab w:val="left" w:pos="426"/>
        </w:tabs>
        <w:ind w:left="1276" w:hanging="283"/>
        <w:rPr>
          <w:rFonts w:cstheme="minorHAnsi"/>
          <w:sz w:val="22"/>
          <w:szCs w:val="22"/>
        </w:rPr>
      </w:pPr>
      <w:r w:rsidRPr="007B07A5">
        <w:rPr>
          <w:rFonts w:cstheme="minorHAnsi"/>
          <w:sz w:val="22"/>
          <w:szCs w:val="22"/>
        </w:rPr>
        <w:t xml:space="preserve">établir des missions permanentes auprès d’États et d’autres organisations internationales </w:t>
      </w:r>
      <w:r w:rsidRPr="007B07A5">
        <w:rPr>
          <w:rFonts w:cstheme="minorHAnsi"/>
          <w:i/>
          <w:iCs/>
          <w:sz w:val="22"/>
          <w:szCs w:val="22"/>
        </w:rPr>
        <w:t>(jus missionis)</w:t>
      </w:r>
      <w:r w:rsidRPr="007B07A5">
        <w:rPr>
          <w:rFonts w:cstheme="minorHAnsi"/>
          <w:sz w:val="22"/>
          <w:szCs w:val="22"/>
        </w:rPr>
        <w:t> ;</w:t>
      </w:r>
      <w:r>
        <w:rPr>
          <w:rStyle w:val="FootnoteReference"/>
          <w:rFonts w:cstheme="minorHAnsi"/>
          <w:sz w:val="22"/>
          <w:szCs w:val="22"/>
        </w:rPr>
        <w:footnoteReference w:id="72"/>
      </w:r>
      <w:r w:rsidR="00042863" w:rsidRPr="007B07A5">
        <w:rPr>
          <w:rFonts w:cstheme="minorHAnsi"/>
          <w:sz w:val="22"/>
          <w:szCs w:val="22"/>
        </w:rPr>
        <w:t xml:space="preserve"> </w:t>
      </w:r>
      <w:r w:rsidRPr="007B07A5">
        <w:rPr>
          <w:rFonts w:cstheme="minorHAnsi"/>
          <w:sz w:val="22"/>
          <w:szCs w:val="22"/>
        </w:rPr>
        <w:t>et</w:t>
      </w:r>
    </w:p>
    <w:p w14:paraId="501A6AE9" w14:textId="55D795B9" w:rsidR="007B07A5" w:rsidRPr="00584E7D" w:rsidRDefault="007B07A5" w:rsidP="007B07A5">
      <w:pPr>
        <w:pStyle w:val="ListParagraph"/>
        <w:numPr>
          <w:ilvl w:val="0"/>
          <w:numId w:val="17"/>
        </w:numPr>
        <w:tabs>
          <w:tab w:val="left" w:pos="426"/>
        </w:tabs>
        <w:ind w:left="1276" w:hanging="283"/>
        <w:rPr>
          <w:rFonts w:cstheme="minorHAnsi"/>
          <w:b/>
          <w:sz w:val="22"/>
          <w:szCs w:val="22"/>
        </w:rPr>
      </w:pPr>
      <w:r w:rsidRPr="007B07A5">
        <w:rPr>
          <w:rFonts w:cstheme="minorHAnsi"/>
          <w:sz w:val="22"/>
          <w:szCs w:val="22"/>
        </w:rPr>
        <w:t>jouir de privilèges et immunités (y compris de l’immunité contre les poursuites en vertu des lois nationales).</w:t>
      </w:r>
      <w:r>
        <w:rPr>
          <w:rStyle w:val="FootnoteReference"/>
          <w:rFonts w:cstheme="minorHAnsi"/>
          <w:sz w:val="22"/>
          <w:szCs w:val="22"/>
        </w:rPr>
        <w:footnoteReference w:id="73"/>
      </w:r>
    </w:p>
    <w:p w14:paraId="4A97C295" w14:textId="77777777" w:rsidR="00584E7D" w:rsidRPr="007B07A5" w:rsidRDefault="00584E7D" w:rsidP="00584E7D">
      <w:pPr>
        <w:pStyle w:val="ListParagraph"/>
        <w:tabs>
          <w:tab w:val="left" w:pos="426"/>
        </w:tabs>
        <w:ind w:left="1276"/>
        <w:rPr>
          <w:rFonts w:cstheme="minorHAnsi"/>
          <w:b/>
          <w:sz w:val="22"/>
          <w:szCs w:val="22"/>
        </w:rPr>
      </w:pPr>
    </w:p>
    <w:p w14:paraId="46F7A667" w14:textId="6EF43FAF" w:rsidR="007B07A5" w:rsidRPr="00534F51" w:rsidRDefault="007B07A5" w:rsidP="002F109E">
      <w:pPr>
        <w:tabs>
          <w:tab w:val="left" w:pos="426"/>
        </w:tabs>
        <w:ind w:left="426" w:hanging="426"/>
        <w:rPr>
          <w:rFonts w:cstheme="minorHAnsi"/>
          <w:bCs/>
          <w:sz w:val="22"/>
          <w:szCs w:val="22"/>
        </w:rPr>
      </w:pPr>
      <w:r w:rsidRPr="00534F51">
        <w:rPr>
          <w:rFonts w:cstheme="minorHAnsi"/>
          <w:bCs/>
          <w:sz w:val="22"/>
          <w:szCs w:val="22"/>
        </w:rPr>
        <w:lastRenderedPageBreak/>
        <w:t>66.</w:t>
      </w:r>
      <w:r w:rsidRPr="00534F51">
        <w:rPr>
          <w:rFonts w:cstheme="minorHAnsi"/>
          <w:bCs/>
          <w:sz w:val="22"/>
          <w:szCs w:val="22"/>
        </w:rPr>
        <w:tab/>
        <w:t>Septièmement, les Parties contractantes devraient aussi garder présent à l’esprit le fait qu’une IRR</w:t>
      </w:r>
      <w:r w:rsidR="002F109E" w:rsidRPr="00534F51">
        <w:rPr>
          <w:rFonts w:cstheme="minorHAnsi"/>
          <w:bCs/>
          <w:sz w:val="22"/>
          <w:szCs w:val="22"/>
        </w:rPr>
        <w:t xml:space="preserve"> dotée d’un statut juridique en vertu de la législation nationale peut prétendre au statut d’observateur auprès de la COP d’une autre convention sur l’environnement.</w:t>
      </w:r>
    </w:p>
    <w:p w14:paraId="2B3C0853" w14:textId="3918136C" w:rsidR="002F109E" w:rsidRPr="00534F51" w:rsidRDefault="002F109E" w:rsidP="007B07A5">
      <w:pPr>
        <w:tabs>
          <w:tab w:val="left" w:pos="426"/>
        </w:tabs>
        <w:rPr>
          <w:rFonts w:cstheme="minorHAnsi"/>
          <w:bCs/>
          <w:sz w:val="22"/>
          <w:szCs w:val="22"/>
        </w:rPr>
      </w:pPr>
    </w:p>
    <w:p w14:paraId="7418D959" w14:textId="092E0517" w:rsidR="00DE3FFF" w:rsidRPr="00534F51" w:rsidRDefault="002F109E" w:rsidP="00DE3FFF">
      <w:pPr>
        <w:ind w:left="426" w:hanging="426"/>
        <w:rPr>
          <w:rFonts w:cs="Arial"/>
          <w:b/>
          <w:sz w:val="22"/>
          <w:szCs w:val="22"/>
        </w:rPr>
      </w:pPr>
      <w:r w:rsidRPr="00534F51">
        <w:rPr>
          <w:rFonts w:cstheme="minorHAnsi"/>
          <w:bCs/>
          <w:sz w:val="22"/>
          <w:szCs w:val="22"/>
        </w:rPr>
        <w:t>67.</w:t>
      </w:r>
      <w:r w:rsidRPr="00534F51">
        <w:rPr>
          <w:rFonts w:cstheme="minorHAnsi"/>
          <w:bCs/>
          <w:sz w:val="22"/>
          <w:szCs w:val="22"/>
        </w:rPr>
        <w:tab/>
      </w:r>
      <w:r w:rsidR="006E534E" w:rsidRPr="00534F51">
        <w:rPr>
          <w:rFonts w:cs="Arial"/>
          <w:sz w:val="22"/>
          <w:szCs w:val="22"/>
        </w:rPr>
        <w:t>Les</w:t>
      </w:r>
      <w:r w:rsidR="00DE3FFF" w:rsidRPr="00534F51">
        <w:rPr>
          <w:rFonts w:cs="Arial"/>
          <w:sz w:val="22"/>
          <w:szCs w:val="22"/>
        </w:rPr>
        <w:t xml:space="preserve"> </w:t>
      </w:r>
      <w:r w:rsidR="006E534E" w:rsidRPr="00534F51">
        <w:rPr>
          <w:rFonts w:cstheme="minorHAnsi"/>
          <w:bCs/>
          <w:sz w:val="22"/>
          <w:szCs w:val="22"/>
        </w:rPr>
        <w:t xml:space="preserve">Parties contractantes pourraient examiner si les résultats mentionnés dans les paragraphes </w:t>
      </w:r>
      <w:r w:rsidR="006E534E" w:rsidRPr="00534F51">
        <w:rPr>
          <w:rFonts w:cs="Arial"/>
          <w:sz w:val="22"/>
          <w:szCs w:val="22"/>
        </w:rPr>
        <w:t>65</w:t>
      </w:r>
      <w:r w:rsidR="00DE3FFF" w:rsidRPr="00534F51">
        <w:rPr>
          <w:rFonts w:cs="Arial"/>
          <w:sz w:val="22"/>
          <w:szCs w:val="22"/>
        </w:rPr>
        <w:t xml:space="preserve"> </w:t>
      </w:r>
      <w:r w:rsidR="006E534E" w:rsidRPr="00534F51">
        <w:rPr>
          <w:rFonts w:cs="Arial"/>
          <w:sz w:val="22"/>
          <w:szCs w:val="22"/>
        </w:rPr>
        <w:t>et</w:t>
      </w:r>
      <w:r w:rsidR="00DE3FFF" w:rsidRPr="00534F51">
        <w:rPr>
          <w:rFonts w:cs="Arial"/>
          <w:sz w:val="22"/>
          <w:szCs w:val="22"/>
        </w:rPr>
        <w:t xml:space="preserve"> 66 </w:t>
      </w:r>
      <w:r w:rsidR="006E534E" w:rsidRPr="00534F51">
        <w:rPr>
          <w:rFonts w:cs="Arial"/>
          <w:sz w:val="22"/>
          <w:szCs w:val="22"/>
        </w:rPr>
        <w:t>sont conformes aux buts des IRR</w:t>
      </w:r>
      <w:r w:rsidR="00DE3FFF" w:rsidRPr="00534F51">
        <w:rPr>
          <w:rFonts w:cs="Arial"/>
          <w:sz w:val="22"/>
          <w:szCs w:val="22"/>
        </w:rPr>
        <w:t xml:space="preserve">. </w:t>
      </w:r>
      <w:r w:rsidR="006E534E" w:rsidRPr="00534F51">
        <w:rPr>
          <w:rFonts w:cs="Arial"/>
          <w:sz w:val="22"/>
          <w:szCs w:val="22"/>
        </w:rPr>
        <w:t>Elles pourraient aussi examiner les questions suivantes :</w:t>
      </w:r>
      <w:r w:rsidR="00DE3FFF" w:rsidRPr="00534F51">
        <w:rPr>
          <w:rFonts w:cs="Arial"/>
          <w:sz w:val="22"/>
          <w:szCs w:val="22"/>
        </w:rPr>
        <w:t xml:space="preserve"> </w:t>
      </w:r>
      <w:r w:rsidR="006E534E" w:rsidRPr="00534F51">
        <w:rPr>
          <w:rFonts w:cs="Arial"/>
          <w:sz w:val="22"/>
          <w:szCs w:val="22"/>
        </w:rPr>
        <w:t>qui est autorisé à s’exprimer au nom de la C</w:t>
      </w:r>
      <w:r w:rsidR="00DE3FFF" w:rsidRPr="00534F51">
        <w:rPr>
          <w:rFonts w:cs="Arial"/>
          <w:sz w:val="22"/>
          <w:szCs w:val="22"/>
        </w:rPr>
        <w:t xml:space="preserve">onvention </w:t>
      </w:r>
      <w:r w:rsidR="006E534E" w:rsidRPr="00534F51">
        <w:rPr>
          <w:rFonts w:cs="Arial"/>
          <w:sz w:val="22"/>
          <w:szCs w:val="22"/>
        </w:rPr>
        <w:t>dans une enceinte</w:t>
      </w:r>
      <w:r w:rsidR="00DE3FFF" w:rsidRPr="00534F51">
        <w:rPr>
          <w:rFonts w:cs="Arial"/>
          <w:sz w:val="22"/>
          <w:szCs w:val="22"/>
        </w:rPr>
        <w:t xml:space="preserve"> international</w:t>
      </w:r>
      <w:r w:rsidR="006E534E" w:rsidRPr="00534F51">
        <w:rPr>
          <w:rFonts w:cs="Arial"/>
          <w:sz w:val="22"/>
          <w:szCs w:val="22"/>
        </w:rPr>
        <w:t>e ?</w:t>
      </w:r>
      <w:r w:rsidR="00DE3FFF" w:rsidRPr="00534F51">
        <w:rPr>
          <w:rFonts w:cs="Arial"/>
          <w:sz w:val="22"/>
          <w:szCs w:val="22"/>
        </w:rPr>
        <w:t xml:space="preserve"> </w:t>
      </w:r>
      <w:r w:rsidR="00584E7D" w:rsidRPr="00534F51">
        <w:rPr>
          <w:rFonts w:cs="Arial"/>
          <w:sz w:val="22"/>
          <w:szCs w:val="22"/>
        </w:rPr>
        <w:t>C</w:t>
      </w:r>
      <w:r w:rsidR="006E534E" w:rsidRPr="00534F51">
        <w:rPr>
          <w:rFonts w:cs="Arial"/>
          <w:sz w:val="22"/>
          <w:szCs w:val="22"/>
        </w:rPr>
        <w:t>ohérence des messages concernant la</w:t>
      </w:r>
      <w:r w:rsidR="00DE3FFF" w:rsidRPr="00534F51">
        <w:rPr>
          <w:rFonts w:cs="Arial"/>
          <w:sz w:val="22"/>
          <w:szCs w:val="22"/>
        </w:rPr>
        <w:t xml:space="preserve"> Convention </w:t>
      </w:r>
      <w:r w:rsidR="006E534E" w:rsidRPr="00534F51">
        <w:rPr>
          <w:rFonts w:cs="Arial"/>
          <w:sz w:val="22"/>
          <w:szCs w:val="22"/>
        </w:rPr>
        <w:t>dans une enceinte internationale </w:t>
      </w:r>
      <w:r w:rsidR="00DE3FFF" w:rsidRPr="00534F51">
        <w:rPr>
          <w:rFonts w:cs="Arial"/>
          <w:sz w:val="22"/>
          <w:szCs w:val="22"/>
        </w:rPr>
        <w:t>;</w:t>
      </w:r>
      <w:r w:rsidR="00DE3FFF" w:rsidRPr="00534F51">
        <w:rPr>
          <w:rStyle w:val="FootnoteReference"/>
          <w:rFonts w:cs="Arial"/>
          <w:sz w:val="22"/>
          <w:szCs w:val="22"/>
          <w:lang w:val="en-AU"/>
        </w:rPr>
        <w:footnoteReference w:id="74"/>
      </w:r>
      <w:r w:rsidR="00DE3FFF" w:rsidRPr="00534F51">
        <w:rPr>
          <w:rFonts w:cs="Arial"/>
          <w:sz w:val="22"/>
          <w:szCs w:val="22"/>
        </w:rPr>
        <w:t xml:space="preserve"> </w:t>
      </w:r>
      <w:r w:rsidR="006E534E" w:rsidRPr="00534F51">
        <w:rPr>
          <w:rFonts w:cs="Arial"/>
          <w:sz w:val="22"/>
          <w:szCs w:val="22"/>
        </w:rPr>
        <w:t>et</w:t>
      </w:r>
      <w:r w:rsidR="00DE3FFF" w:rsidRPr="00534F51">
        <w:rPr>
          <w:rFonts w:cs="Arial"/>
          <w:sz w:val="22"/>
          <w:szCs w:val="22"/>
        </w:rPr>
        <w:t xml:space="preserve"> </w:t>
      </w:r>
      <w:r w:rsidR="006E534E" w:rsidRPr="00534F51">
        <w:rPr>
          <w:rFonts w:cs="Arial"/>
          <w:sz w:val="22"/>
          <w:szCs w:val="22"/>
        </w:rPr>
        <w:t>toute</w:t>
      </w:r>
      <w:r w:rsidR="00DE3FFF" w:rsidRPr="00534F51">
        <w:rPr>
          <w:rFonts w:cs="Arial"/>
          <w:sz w:val="22"/>
          <w:szCs w:val="22"/>
        </w:rPr>
        <w:t xml:space="preserve"> inco</w:t>
      </w:r>
      <w:r w:rsidR="006E534E" w:rsidRPr="00534F51">
        <w:rPr>
          <w:rFonts w:cs="Arial"/>
          <w:sz w:val="22"/>
          <w:szCs w:val="22"/>
        </w:rPr>
        <w:t>hérence entre les obligations</w:t>
      </w:r>
      <w:r w:rsidR="00DE3FFF" w:rsidRPr="00534F51">
        <w:rPr>
          <w:rFonts w:cs="Arial"/>
          <w:sz w:val="22"/>
          <w:szCs w:val="22"/>
        </w:rPr>
        <w:t xml:space="preserve"> Ramsar </w:t>
      </w:r>
      <w:r w:rsidR="006E534E" w:rsidRPr="00534F51">
        <w:rPr>
          <w:rFonts w:cs="Arial"/>
          <w:sz w:val="22"/>
          <w:szCs w:val="22"/>
        </w:rPr>
        <w:t xml:space="preserve">et les </w:t>
      </w:r>
      <w:r w:rsidR="00DE3FFF" w:rsidRPr="00534F51">
        <w:rPr>
          <w:rFonts w:cs="Arial"/>
          <w:sz w:val="22"/>
          <w:szCs w:val="22"/>
        </w:rPr>
        <w:t xml:space="preserve">obligations </w:t>
      </w:r>
      <w:r w:rsidR="006E534E" w:rsidRPr="00534F51">
        <w:rPr>
          <w:rFonts w:cs="Arial"/>
          <w:sz w:val="22"/>
          <w:szCs w:val="22"/>
        </w:rPr>
        <w:t xml:space="preserve">découlant de l’appartenance à une organisation </w:t>
      </w:r>
      <w:r w:rsidR="00DE3FFF" w:rsidRPr="00534F51">
        <w:rPr>
          <w:rFonts w:cs="Arial"/>
          <w:sz w:val="22"/>
          <w:szCs w:val="22"/>
        </w:rPr>
        <w:t>international</w:t>
      </w:r>
      <w:r w:rsidR="006E534E" w:rsidRPr="00534F51">
        <w:rPr>
          <w:rFonts w:cs="Arial"/>
          <w:sz w:val="22"/>
          <w:szCs w:val="22"/>
        </w:rPr>
        <w:t>e</w:t>
      </w:r>
      <w:r w:rsidR="00DE3FFF" w:rsidRPr="00534F51">
        <w:rPr>
          <w:rFonts w:cs="Arial"/>
          <w:sz w:val="22"/>
          <w:szCs w:val="22"/>
        </w:rPr>
        <w:t xml:space="preserve"> (</w:t>
      </w:r>
      <w:r w:rsidR="006E534E" w:rsidRPr="00534F51">
        <w:rPr>
          <w:rFonts w:cs="Arial"/>
          <w:sz w:val="22"/>
          <w:szCs w:val="22"/>
        </w:rPr>
        <w:t>par exem</w:t>
      </w:r>
      <w:r w:rsidR="00DE3FFF" w:rsidRPr="00534F51">
        <w:rPr>
          <w:rFonts w:cs="Arial"/>
          <w:sz w:val="22"/>
          <w:szCs w:val="22"/>
        </w:rPr>
        <w:t>ple).</w:t>
      </w:r>
    </w:p>
    <w:p w14:paraId="6BADE3B5" w14:textId="30AFA258" w:rsidR="002F109E" w:rsidRPr="00534F51" w:rsidRDefault="002F109E" w:rsidP="007B07A5">
      <w:pPr>
        <w:tabs>
          <w:tab w:val="left" w:pos="426"/>
        </w:tabs>
        <w:rPr>
          <w:rFonts w:cstheme="minorHAnsi"/>
          <w:bCs/>
          <w:sz w:val="22"/>
          <w:szCs w:val="22"/>
        </w:rPr>
      </w:pPr>
    </w:p>
    <w:p w14:paraId="1382CD5B" w14:textId="7FA8B32B" w:rsidR="00DE3FFF" w:rsidRPr="00534F51" w:rsidRDefault="006E534E" w:rsidP="006E534E">
      <w:pPr>
        <w:tabs>
          <w:tab w:val="left" w:pos="426"/>
        </w:tabs>
        <w:ind w:left="426" w:hanging="426"/>
        <w:rPr>
          <w:rFonts w:cs="Arial"/>
          <w:b/>
          <w:sz w:val="22"/>
          <w:szCs w:val="22"/>
        </w:rPr>
      </w:pPr>
      <w:r w:rsidRPr="00534F51">
        <w:rPr>
          <w:rFonts w:cs="Arial"/>
          <w:sz w:val="22"/>
          <w:szCs w:val="22"/>
        </w:rPr>
        <w:t>68.</w:t>
      </w:r>
      <w:r w:rsidRPr="00534F51">
        <w:rPr>
          <w:rFonts w:cs="Arial"/>
          <w:sz w:val="22"/>
          <w:szCs w:val="22"/>
        </w:rPr>
        <w:tab/>
      </w:r>
      <w:r w:rsidR="001217BE" w:rsidRPr="00534F51">
        <w:rPr>
          <w:rFonts w:cs="Arial"/>
          <w:sz w:val="22"/>
          <w:szCs w:val="22"/>
        </w:rPr>
        <w:t>En ma qualité de Conseillère juridique, j’ai l’</w:t>
      </w:r>
      <w:r w:rsidR="00DE3FFF" w:rsidRPr="00534F51">
        <w:rPr>
          <w:rFonts w:cs="Arial"/>
          <w:sz w:val="22"/>
          <w:szCs w:val="22"/>
        </w:rPr>
        <w:t xml:space="preserve">obligation </w:t>
      </w:r>
      <w:r w:rsidR="001217BE" w:rsidRPr="00534F51">
        <w:rPr>
          <w:rFonts w:cs="Arial"/>
          <w:sz w:val="22"/>
          <w:szCs w:val="22"/>
        </w:rPr>
        <w:t xml:space="preserve">d’alerter les </w:t>
      </w:r>
      <w:r w:rsidR="001217BE" w:rsidRPr="00534F51">
        <w:rPr>
          <w:rFonts w:cstheme="minorHAnsi"/>
          <w:bCs/>
          <w:sz w:val="22"/>
          <w:szCs w:val="22"/>
        </w:rPr>
        <w:t xml:space="preserve">Parties contractantes </w:t>
      </w:r>
      <w:r w:rsidR="00534F51" w:rsidRPr="00534F51">
        <w:rPr>
          <w:rFonts w:cstheme="minorHAnsi"/>
          <w:bCs/>
          <w:sz w:val="22"/>
          <w:szCs w:val="22"/>
        </w:rPr>
        <w:t xml:space="preserve">sur le </w:t>
      </w:r>
      <w:r w:rsidR="001217BE" w:rsidRPr="00534F51">
        <w:rPr>
          <w:rFonts w:cstheme="minorHAnsi"/>
          <w:bCs/>
          <w:sz w:val="22"/>
          <w:szCs w:val="22"/>
        </w:rPr>
        <w:t xml:space="preserve">fait que toute IRR obtenant la personnalité juridique nationale ou internationale pourrait jouir des avantages décrits dans les paragraphes 65 et 66. Cette affirmation ne doit pas être interprétée comme approuvant </w:t>
      </w:r>
      <w:r w:rsidR="00584E7D" w:rsidRPr="00534F51">
        <w:rPr>
          <w:rFonts w:cstheme="minorHAnsi"/>
          <w:bCs/>
          <w:sz w:val="22"/>
          <w:szCs w:val="22"/>
        </w:rPr>
        <w:t>l</w:t>
      </w:r>
      <w:r w:rsidR="001217BE" w:rsidRPr="00534F51">
        <w:rPr>
          <w:rFonts w:cstheme="minorHAnsi"/>
          <w:bCs/>
          <w:sz w:val="22"/>
          <w:szCs w:val="22"/>
        </w:rPr>
        <w:t xml:space="preserve">e choix </w:t>
      </w:r>
      <w:r w:rsidR="00584E7D" w:rsidRPr="00534F51">
        <w:rPr>
          <w:rFonts w:cstheme="minorHAnsi"/>
          <w:bCs/>
          <w:sz w:val="22"/>
          <w:szCs w:val="22"/>
        </w:rPr>
        <w:t>fait par</w:t>
      </w:r>
      <w:r w:rsidR="001217BE" w:rsidRPr="00534F51">
        <w:rPr>
          <w:rFonts w:cstheme="minorHAnsi"/>
          <w:bCs/>
          <w:sz w:val="22"/>
          <w:szCs w:val="22"/>
        </w:rPr>
        <w:t xml:space="preserve"> les IRR. En réalité, c’est aux Parties contractantes qu’il incombe de déterminer, dans les circonstances, si elles jugent approprié ou non qu’une IRR</w:t>
      </w:r>
      <w:r w:rsidR="00DE3FFF" w:rsidRPr="00534F51">
        <w:rPr>
          <w:rFonts w:cs="Arial"/>
          <w:sz w:val="22"/>
          <w:szCs w:val="22"/>
        </w:rPr>
        <w:t xml:space="preserve"> </w:t>
      </w:r>
      <w:r w:rsidR="001217BE" w:rsidRPr="00534F51">
        <w:rPr>
          <w:rFonts w:cs="Arial"/>
          <w:sz w:val="22"/>
          <w:szCs w:val="22"/>
        </w:rPr>
        <w:t>puisse prétendre – parce qu’elle est une O</w:t>
      </w:r>
      <w:r w:rsidR="00534F51" w:rsidRPr="00534F51">
        <w:rPr>
          <w:rFonts w:cs="Arial"/>
          <w:sz w:val="22"/>
          <w:szCs w:val="22"/>
        </w:rPr>
        <w:t>I</w:t>
      </w:r>
      <w:r w:rsidR="001217BE" w:rsidRPr="00534F51">
        <w:rPr>
          <w:rFonts w:cs="Arial"/>
          <w:sz w:val="22"/>
          <w:szCs w:val="22"/>
        </w:rPr>
        <w:t>G – au statut d’observateur auprès de l’Assemblée générale des Nations Unies (par exemple)</w:t>
      </w:r>
      <w:r w:rsidR="00DE3FFF" w:rsidRPr="00534F51">
        <w:rPr>
          <w:rFonts w:cs="Arial"/>
          <w:sz w:val="22"/>
          <w:szCs w:val="22"/>
        </w:rPr>
        <w:t xml:space="preserve">. </w:t>
      </w:r>
      <w:r w:rsidR="001217BE" w:rsidRPr="00534F51">
        <w:rPr>
          <w:rFonts w:cs="Arial"/>
          <w:sz w:val="22"/>
          <w:szCs w:val="22"/>
        </w:rPr>
        <w:t>Je note, cependant, parmi les circonstances, que le</w:t>
      </w:r>
      <w:r w:rsidR="00DE3FFF" w:rsidRPr="00534F51">
        <w:rPr>
          <w:rFonts w:cs="Arial"/>
          <w:sz w:val="22"/>
          <w:szCs w:val="22"/>
        </w:rPr>
        <w:t xml:space="preserve"> Secr</w:t>
      </w:r>
      <w:r w:rsidR="001217BE" w:rsidRPr="00534F51">
        <w:rPr>
          <w:rFonts w:cs="Arial"/>
          <w:sz w:val="22"/>
          <w:szCs w:val="22"/>
        </w:rPr>
        <w:t>é</w:t>
      </w:r>
      <w:r w:rsidR="00DE3FFF" w:rsidRPr="00534F51">
        <w:rPr>
          <w:rFonts w:cs="Arial"/>
          <w:sz w:val="22"/>
          <w:szCs w:val="22"/>
        </w:rPr>
        <w:t xml:space="preserve">tariat </w:t>
      </w:r>
      <w:r w:rsidR="001217BE" w:rsidRPr="00534F51">
        <w:rPr>
          <w:rFonts w:cs="Arial"/>
          <w:sz w:val="22"/>
          <w:szCs w:val="22"/>
        </w:rPr>
        <w:t>de la</w:t>
      </w:r>
      <w:r w:rsidR="00DE3FFF" w:rsidRPr="00534F51">
        <w:rPr>
          <w:rFonts w:cs="Arial"/>
          <w:sz w:val="22"/>
          <w:szCs w:val="22"/>
        </w:rPr>
        <w:t xml:space="preserve"> Convention </w:t>
      </w:r>
      <w:r w:rsidR="001217BE" w:rsidRPr="00534F51">
        <w:rPr>
          <w:rFonts w:cs="Arial"/>
          <w:sz w:val="22"/>
          <w:szCs w:val="22"/>
        </w:rPr>
        <w:t xml:space="preserve">ne peut peut-être pas prétendre </w:t>
      </w:r>
      <w:r w:rsidR="00EF4D15" w:rsidRPr="00534F51">
        <w:rPr>
          <w:rFonts w:cs="Arial"/>
          <w:sz w:val="22"/>
          <w:szCs w:val="22"/>
        </w:rPr>
        <w:t>à obtenir</w:t>
      </w:r>
      <w:r w:rsidR="001217BE" w:rsidRPr="00534F51">
        <w:rPr>
          <w:rFonts w:cs="Arial"/>
          <w:sz w:val="22"/>
          <w:szCs w:val="22"/>
        </w:rPr>
        <w:t xml:space="preserve"> ce statut</w:t>
      </w:r>
      <w:r w:rsidR="00DE3FFF" w:rsidRPr="00534F51">
        <w:rPr>
          <w:rFonts w:cs="Arial"/>
          <w:sz w:val="22"/>
          <w:szCs w:val="22"/>
        </w:rPr>
        <w:t xml:space="preserve">. </w:t>
      </w:r>
    </w:p>
    <w:p w14:paraId="1C0CE4F7" w14:textId="77777777" w:rsidR="00DE3FFF" w:rsidRPr="00534F51" w:rsidRDefault="00DE3FFF" w:rsidP="00DE3FFF">
      <w:pPr>
        <w:rPr>
          <w:rFonts w:cs="Arial"/>
          <w:sz w:val="22"/>
          <w:szCs w:val="22"/>
        </w:rPr>
      </w:pPr>
    </w:p>
    <w:p w14:paraId="35B8A775" w14:textId="42951983" w:rsidR="00DE3FFF" w:rsidRPr="00534F51" w:rsidRDefault="006E534E" w:rsidP="006E534E">
      <w:pPr>
        <w:ind w:left="426" w:hanging="426"/>
        <w:rPr>
          <w:rFonts w:cs="Arial"/>
          <w:b/>
          <w:sz w:val="22"/>
          <w:szCs w:val="22"/>
        </w:rPr>
      </w:pPr>
      <w:r w:rsidRPr="00534F51">
        <w:rPr>
          <w:rFonts w:cs="Arial"/>
          <w:sz w:val="22"/>
          <w:szCs w:val="22"/>
        </w:rPr>
        <w:t>69.</w:t>
      </w:r>
      <w:r w:rsidRPr="00534F51">
        <w:rPr>
          <w:rFonts w:cs="Arial"/>
          <w:sz w:val="22"/>
          <w:szCs w:val="22"/>
        </w:rPr>
        <w:tab/>
      </w:r>
      <w:r w:rsidR="004B1B6F" w:rsidRPr="00534F51">
        <w:rPr>
          <w:rFonts w:cs="Arial"/>
          <w:sz w:val="22"/>
          <w:szCs w:val="22"/>
        </w:rPr>
        <w:t>Huit</w:t>
      </w:r>
      <w:r w:rsidR="004B1B6F" w:rsidRPr="00534F51">
        <w:rPr>
          <w:rFonts w:cstheme="minorHAnsi"/>
          <w:sz w:val="22"/>
          <w:szCs w:val="22"/>
        </w:rPr>
        <w:t>ièmement, le Secrétariat devrait s’abstenir de conclure un quelconque accord</w:t>
      </w:r>
      <w:r w:rsidR="004B1B6F" w:rsidRPr="00534F51">
        <w:rPr>
          <w:rStyle w:val="FootnoteReference"/>
          <w:rFonts w:cstheme="minorHAnsi"/>
          <w:sz w:val="22"/>
          <w:szCs w:val="22"/>
        </w:rPr>
        <w:footnoteReference w:id="75"/>
      </w:r>
      <w:r w:rsidR="004B1B6F" w:rsidRPr="00534F51">
        <w:rPr>
          <w:rFonts w:cstheme="minorHAnsi"/>
          <w:sz w:val="22"/>
          <w:szCs w:val="22"/>
        </w:rPr>
        <w:t xml:space="preserve"> avec des IRR ou des pays ou organisations hôtes sans avoir obtenu au préalable un avis juridique sur les incidences de la conclusion de cet accord </w:t>
      </w:r>
      <w:r w:rsidR="00534F51" w:rsidRPr="00534F51">
        <w:rPr>
          <w:rFonts w:cstheme="minorHAnsi"/>
          <w:sz w:val="22"/>
          <w:szCs w:val="22"/>
        </w:rPr>
        <w:t xml:space="preserve">pour le Secrétariat et la Convention </w:t>
      </w:r>
      <w:r w:rsidR="004B1B6F" w:rsidRPr="00534F51">
        <w:rPr>
          <w:rFonts w:cstheme="minorHAnsi"/>
          <w:sz w:val="22"/>
          <w:szCs w:val="22"/>
        </w:rPr>
        <w:t>(y compris concernant l’application transfrontalière).</w:t>
      </w:r>
      <w:r w:rsidR="00DE3FFF" w:rsidRPr="00534F51">
        <w:rPr>
          <w:rFonts w:cs="Arial"/>
          <w:sz w:val="22"/>
          <w:szCs w:val="22"/>
        </w:rPr>
        <w:t xml:space="preserve"> </w:t>
      </w:r>
    </w:p>
    <w:p w14:paraId="07FCF12C" w14:textId="77777777" w:rsidR="00DE3FFF" w:rsidRPr="00534F51" w:rsidRDefault="00DE3FFF" w:rsidP="006E534E">
      <w:pPr>
        <w:ind w:left="567" w:hanging="567"/>
        <w:rPr>
          <w:rFonts w:cs="Arial"/>
          <w:sz w:val="22"/>
          <w:szCs w:val="22"/>
        </w:rPr>
      </w:pPr>
    </w:p>
    <w:p w14:paraId="0DBCEB45" w14:textId="770E832A" w:rsidR="00DE3FFF" w:rsidRPr="00534F51" w:rsidRDefault="006E534E" w:rsidP="006E534E">
      <w:pPr>
        <w:ind w:left="426" w:hanging="426"/>
        <w:rPr>
          <w:rFonts w:cs="Arial"/>
          <w:b/>
          <w:sz w:val="22"/>
          <w:szCs w:val="22"/>
        </w:rPr>
      </w:pPr>
      <w:r w:rsidRPr="00534F51">
        <w:rPr>
          <w:rFonts w:cs="Arial"/>
          <w:sz w:val="22"/>
          <w:szCs w:val="22"/>
        </w:rPr>
        <w:t>70.</w:t>
      </w:r>
      <w:r w:rsidRPr="00534F51">
        <w:rPr>
          <w:rFonts w:cs="Arial"/>
          <w:sz w:val="22"/>
          <w:szCs w:val="22"/>
        </w:rPr>
        <w:tab/>
      </w:r>
      <w:r w:rsidR="004B1B6F" w:rsidRPr="00534F51">
        <w:rPr>
          <w:rFonts w:cs="Arial"/>
          <w:sz w:val="22"/>
          <w:szCs w:val="22"/>
        </w:rPr>
        <w:t>Neuvièmement</w:t>
      </w:r>
      <w:r w:rsidR="00DE3FFF" w:rsidRPr="00534F51">
        <w:rPr>
          <w:rFonts w:cs="Arial"/>
          <w:sz w:val="22"/>
          <w:szCs w:val="22"/>
        </w:rPr>
        <w:t xml:space="preserve">, </w:t>
      </w:r>
      <w:r w:rsidR="004B1B6F" w:rsidRPr="00534F51">
        <w:rPr>
          <w:rFonts w:cs="Arial"/>
          <w:sz w:val="22"/>
          <w:szCs w:val="22"/>
        </w:rPr>
        <w:t>le</w:t>
      </w:r>
      <w:r w:rsidR="00DE3FFF" w:rsidRPr="00534F51">
        <w:rPr>
          <w:rFonts w:cs="Arial"/>
          <w:sz w:val="22"/>
          <w:szCs w:val="22"/>
        </w:rPr>
        <w:t xml:space="preserve"> </w:t>
      </w:r>
      <w:r w:rsidR="004B1B6F" w:rsidRPr="00534F51">
        <w:rPr>
          <w:rFonts w:cstheme="minorHAnsi"/>
          <w:sz w:val="22"/>
          <w:szCs w:val="22"/>
        </w:rPr>
        <w:t xml:space="preserve">Secrétariat </w:t>
      </w:r>
      <w:r w:rsidR="004B1B6F" w:rsidRPr="00534F51">
        <w:rPr>
          <w:rFonts w:cs="Arial"/>
          <w:sz w:val="22"/>
          <w:szCs w:val="22"/>
        </w:rPr>
        <w:t xml:space="preserve">conclut des accords de financement avec les IRR, y compris celles qui n’ont pas </w:t>
      </w:r>
      <w:r w:rsidR="00534F51" w:rsidRPr="00534F51">
        <w:rPr>
          <w:rFonts w:cs="Arial"/>
          <w:sz w:val="22"/>
          <w:szCs w:val="22"/>
        </w:rPr>
        <w:t>la</w:t>
      </w:r>
      <w:r w:rsidR="004B1B6F" w:rsidRPr="00534F51">
        <w:rPr>
          <w:rFonts w:cs="Arial"/>
          <w:sz w:val="22"/>
          <w:szCs w:val="22"/>
        </w:rPr>
        <w:t xml:space="preserve"> personnalité juridique</w:t>
      </w:r>
      <w:r w:rsidR="00DE3FFF" w:rsidRPr="00534F51">
        <w:rPr>
          <w:rFonts w:cs="Arial"/>
          <w:sz w:val="22"/>
          <w:szCs w:val="22"/>
        </w:rPr>
        <w:t xml:space="preserve">. </w:t>
      </w:r>
      <w:r w:rsidR="004B1B6F" w:rsidRPr="00534F51">
        <w:rPr>
          <w:rFonts w:cs="Arial"/>
          <w:sz w:val="22"/>
          <w:szCs w:val="22"/>
        </w:rPr>
        <w:t xml:space="preserve">Je </w:t>
      </w:r>
      <w:r w:rsidR="00DE3FFF" w:rsidRPr="00534F51">
        <w:rPr>
          <w:rFonts w:cs="Arial"/>
          <w:sz w:val="22"/>
          <w:szCs w:val="22"/>
        </w:rPr>
        <w:t xml:space="preserve">note </w:t>
      </w:r>
      <w:r w:rsidR="004B1B6F" w:rsidRPr="00534F51">
        <w:rPr>
          <w:rFonts w:cs="Arial"/>
          <w:sz w:val="22"/>
          <w:szCs w:val="22"/>
        </w:rPr>
        <w:t>que pour les accords de financement que j’ai</w:t>
      </w:r>
      <w:r w:rsidR="00DE3FFF" w:rsidRPr="00534F51">
        <w:rPr>
          <w:rFonts w:cs="Arial"/>
          <w:sz w:val="22"/>
          <w:szCs w:val="22"/>
        </w:rPr>
        <w:t xml:space="preserve"> </w:t>
      </w:r>
      <w:r w:rsidR="00EF4D15" w:rsidRPr="00534F51">
        <w:rPr>
          <w:rFonts w:cs="Arial"/>
          <w:sz w:val="22"/>
          <w:szCs w:val="22"/>
        </w:rPr>
        <w:t>consulté</w:t>
      </w:r>
      <w:r w:rsidR="00534F51" w:rsidRPr="00534F51">
        <w:rPr>
          <w:rFonts w:cs="Arial"/>
          <w:sz w:val="22"/>
          <w:szCs w:val="22"/>
        </w:rPr>
        <w:t>s</w:t>
      </w:r>
      <w:r w:rsidR="004B1B6F" w:rsidRPr="00534F51">
        <w:rPr>
          <w:rFonts w:cs="Arial"/>
          <w:sz w:val="22"/>
          <w:szCs w:val="22"/>
        </w:rPr>
        <w:t>, les différends, les plaintes, les violations, etc. doivent être résolus par arbitrage à Gland, conformément aux Règles d’arbitrage de la CNUDCI</w:t>
      </w:r>
      <w:r w:rsidR="00DE3FFF" w:rsidRPr="00534F51">
        <w:rPr>
          <w:rFonts w:cs="Arial"/>
          <w:sz w:val="22"/>
          <w:szCs w:val="22"/>
        </w:rPr>
        <w:t xml:space="preserve">. </w:t>
      </w:r>
      <w:r w:rsidR="004B1B6F" w:rsidRPr="00534F51">
        <w:rPr>
          <w:rFonts w:cs="Arial"/>
          <w:sz w:val="22"/>
          <w:szCs w:val="22"/>
        </w:rPr>
        <w:t xml:space="preserve">Le Secrétariat pourrait, s’il le juge </w:t>
      </w:r>
      <w:r w:rsidR="00EF4D15" w:rsidRPr="00534F51">
        <w:rPr>
          <w:rFonts w:cs="Arial"/>
          <w:sz w:val="22"/>
          <w:szCs w:val="22"/>
        </w:rPr>
        <w:t>nécessaire</w:t>
      </w:r>
      <w:r w:rsidR="004B1B6F" w:rsidRPr="00534F51">
        <w:rPr>
          <w:rFonts w:cs="Arial"/>
          <w:sz w:val="22"/>
          <w:szCs w:val="22"/>
        </w:rPr>
        <w:t>, demander un autre avis du Conseiller juridique de l’UICN concernant les questions juridiques</w:t>
      </w:r>
      <w:r w:rsidR="00DE3FFF" w:rsidRPr="00534F51">
        <w:rPr>
          <w:rFonts w:cs="Arial"/>
          <w:sz w:val="22"/>
          <w:szCs w:val="22"/>
        </w:rPr>
        <w:t xml:space="preserve"> </w:t>
      </w:r>
      <w:r w:rsidR="004B1B6F" w:rsidRPr="00534F51">
        <w:rPr>
          <w:rFonts w:cs="Arial"/>
          <w:sz w:val="22"/>
          <w:szCs w:val="22"/>
        </w:rPr>
        <w:t xml:space="preserve">qui pourraient se poser durant un tel arbitrage si l’IRR partie au différend n’a pas la personnalité juridique (sachant que seules les entités dotées de la personnalité juridique peuvent </w:t>
      </w:r>
      <w:r w:rsidR="00EF4D15" w:rsidRPr="00534F51">
        <w:rPr>
          <w:rFonts w:cs="Arial"/>
          <w:sz w:val="22"/>
          <w:szCs w:val="22"/>
        </w:rPr>
        <w:t>ester en justice</w:t>
      </w:r>
      <w:r w:rsidR="004B1B6F" w:rsidRPr="00534F51">
        <w:rPr>
          <w:rFonts w:cs="Arial"/>
          <w:sz w:val="22"/>
          <w:szCs w:val="22"/>
        </w:rPr>
        <w:t>).</w:t>
      </w:r>
      <w:r w:rsidR="00DE3FFF" w:rsidRPr="00534F51">
        <w:rPr>
          <w:rFonts w:cs="Arial"/>
          <w:sz w:val="22"/>
          <w:szCs w:val="22"/>
        </w:rPr>
        <w:t xml:space="preserve"> </w:t>
      </w:r>
    </w:p>
    <w:p w14:paraId="5CF3E41B" w14:textId="77777777" w:rsidR="00DE3FFF" w:rsidRPr="004B1B6F" w:rsidRDefault="00DE3FFF" w:rsidP="007B07A5">
      <w:pPr>
        <w:tabs>
          <w:tab w:val="left" w:pos="426"/>
        </w:tabs>
        <w:rPr>
          <w:rFonts w:cstheme="minorHAnsi"/>
          <w:bCs/>
          <w:color w:val="FF0000"/>
          <w:sz w:val="22"/>
          <w:szCs w:val="22"/>
        </w:rPr>
      </w:pPr>
    </w:p>
    <w:p w14:paraId="44C4FDF7" w14:textId="02CADC9F" w:rsidR="002F109E" w:rsidRPr="004B1B6F" w:rsidRDefault="002F109E">
      <w:pPr>
        <w:spacing w:after="160" w:line="259" w:lineRule="auto"/>
        <w:rPr>
          <w:rFonts w:cstheme="minorHAnsi"/>
          <w:sz w:val="22"/>
          <w:szCs w:val="22"/>
        </w:rPr>
      </w:pPr>
    </w:p>
    <w:p w14:paraId="49F50020" w14:textId="4218997C" w:rsidR="00042863" w:rsidRPr="003303B6" w:rsidRDefault="00042863" w:rsidP="00042863">
      <w:pPr>
        <w:rPr>
          <w:rFonts w:cstheme="minorHAnsi"/>
          <w:sz w:val="22"/>
          <w:szCs w:val="22"/>
        </w:rPr>
      </w:pPr>
      <w:r w:rsidRPr="003303B6">
        <w:rPr>
          <w:rFonts w:cstheme="minorHAnsi"/>
          <w:sz w:val="22"/>
          <w:szCs w:val="22"/>
        </w:rPr>
        <w:t>N</w:t>
      </w:r>
      <w:r w:rsidR="00012E7F" w:rsidRPr="003303B6">
        <w:rPr>
          <w:rFonts w:cstheme="minorHAnsi"/>
          <w:sz w:val="22"/>
          <w:szCs w:val="22"/>
        </w:rPr>
        <w:t>’</w:t>
      </w:r>
      <w:r w:rsidRPr="003303B6">
        <w:rPr>
          <w:rFonts w:cstheme="minorHAnsi"/>
          <w:sz w:val="22"/>
          <w:szCs w:val="22"/>
        </w:rPr>
        <w:t xml:space="preserve">hésitez pas à me contacter si vous avez des questions sur cet avis. </w:t>
      </w:r>
    </w:p>
    <w:p w14:paraId="5712B772" w14:textId="77777777" w:rsidR="00042863" w:rsidRPr="003303B6" w:rsidRDefault="00042863" w:rsidP="00042863">
      <w:pPr>
        <w:rPr>
          <w:rFonts w:cstheme="minorHAnsi"/>
          <w:sz w:val="22"/>
          <w:szCs w:val="22"/>
        </w:rPr>
      </w:pPr>
    </w:p>
    <w:p w14:paraId="041478DE" w14:textId="77777777" w:rsidR="00042863" w:rsidRPr="003303B6" w:rsidRDefault="00042863" w:rsidP="00042863">
      <w:pPr>
        <w:rPr>
          <w:rFonts w:cstheme="minorHAnsi"/>
          <w:sz w:val="22"/>
          <w:szCs w:val="22"/>
        </w:rPr>
      </w:pPr>
      <w:r w:rsidRPr="003303B6">
        <w:rPr>
          <w:rFonts w:cstheme="minorHAnsi"/>
          <w:sz w:val="22"/>
          <w:szCs w:val="22"/>
        </w:rPr>
        <w:t>Cordialement,</w:t>
      </w:r>
    </w:p>
    <w:p w14:paraId="206D9812" w14:textId="77777777" w:rsidR="00042863" w:rsidRPr="003303B6" w:rsidRDefault="00042863" w:rsidP="00042863">
      <w:pPr>
        <w:rPr>
          <w:rFonts w:cstheme="minorHAnsi"/>
          <w:sz w:val="22"/>
          <w:szCs w:val="22"/>
        </w:rPr>
      </w:pPr>
    </w:p>
    <w:p w14:paraId="276F9F97" w14:textId="77777777" w:rsidR="00042863" w:rsidRPr="003303B6" w:rsidRDefault="00042863" w:rsidP="00042863">
      <w:pPr>
        <w:rPr>
          <w:rFonts w:cstheme="minorHAnsi"/>
          <w:sz w:val="22"/>
          <w:szCs w:val="22"/>
        </w:rPr>
      </w:pPr>
      <w:r w:rsidRPr="003303B6">
        <w:rPr>
          <w:rFonts w:cstheme="minorHAnsi"/>
          <w:noProof/>
          <w:sz w:val="22"/>
          <w:szCs w:val="22"/>
          <w:lang w:val="en-GB" w:eastAsia="en-GB"/>
        </w:rPr>
        <w:drawing>
          <wp:inline distT="0" distB="0" distL="0" distR="0" wp14:anchorId="34FF4B52" wp14:editId="40F94675">
            <wp:extent cx="833755" cy="40259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402590"/>
                    </a:xfrm>
                    <a:prstGeom prst="rect">
                      <a:avLst/>
                    </a:prstGeom>
                    <a:noFill/>
                    <a:ln>
                      <a:noFill/>
                    </a:ln>
                  </pic:spPr>
                </pic:pic>
              </a:graphicData>
            </a:graphic>
          </wp:inline>
        </w:drawing>
      </w:r>
    </w:p>
    <w:p w14:paraId="004A2E6A" w14:textId="77777777" w:rsidR="00042863" w:rsidRPr="003303B6" w:rsidRDefault="00042863" w:rsidP="00042863">
      <w:pPr>
        <w:rPr>
          <w:rFonts w:cstheme="minorHAnsi"/>
          <w:sz w:val="22"/>
          <w:szCs w:val="22"/>
        </w:rPr>
      </w:pPr>
    </w:p>
    <w:p w14:paraId="38E341B8" w14:textId="77777777" w:rsidR="00042863" w:rsidRPr="003303B6" w:rsidRDefault="00042863" w:rsidP="00042863">
      <w:pPr>
        <w:rPr>
          <w:rFonts w:cstheme="minorHAnsi"/>
          <w:sz w:val="22"/>
          <w:szCs w:val="22"/>
        </w:rPr>
      </w:pPr>
      <w:r w:rsidRPr="003303B6">
        <w:rPr>
          <w:rFonts w:cstheme="minorHAnsi"/>
          <w:sz w:val="22"/>
          <w:szCs w:val="22"/>
        </w:rPr>
        <w:t>Emma Carmody</w:t>
      </w:r>
    </w:p>
    <w:p w14:paraId="68B9A519" w14:textId="1C656ACB" w:rsidR="00042863" w:rsidRPr="003303B6" w:rsidRDefault="00042863" w:rsidP="00C0653E">
      <w:pPr>
        <w:rPr>
          <w:rFonts w:cstheme="minorHAnsi"/>
        </w:rPr>
      </w:pPr>
      <w:r w:rsidRPr="003303B6">
        <w:rPr>
          <w:rFonts w:cstheme="minorHAnsi"/>
          <w:sz w:val="22"/>
          <w:szCs w:val="22"/>
        </w:rPr>
        <w:t>Conseillère juridique</w:t>
      </w:r>
    </w:p>
    <w:p w14:paraId="195BDD59" w14:textId="77777777" w:rsidR="00C0653E" w:rsidRDefault="00C0653E">
      <w:pPr>
        <w:spacing w:after="160" w:line="259" w:lineRule="auto"/>
        <w:rPr>
          <w:rFonts w:cstheme="minorHAnsi"/>
          <w:b/>
          <w:bCs/>
          <w:sz w:val="22"/>
          <w:szCs w:val="22"/>
        </w:rPr>
      </w:pPr>
      <w:r>
        <w:rPr>
          <w:rFonts w:cstheme="minorHAnsi"/>
          <w:b/>
          <w:bCs/>
          <w:sz w:val="22"/>
          <w:szCs w:val="22"/>
        </w:rPr>
        <w:br w:type="page"/>
      </w:r>
    </w:p>
    <w:p w14:paraId="317F9ADC" w14:textId="238AA800" w:rsidR="00CD32FA" w:rsidRPr="00EE53E8" w:rsidRDefault="00CD32FA" w:rsidP="00C0653E">
      <w:pPr>
        <w:jc w:val="center"/>
        <w:rPr>
          <w:rFonts w:cstheme="minorHAnsi"/>
          <w:b/>
          <w:bCs/>
          <w:sz w:val="22"/>
          <w:szCs w:val="22"/>
        </w:rPr>
      </w:pPr>
      <w:r w:rsidRPr="00EE53E8">
        <w:rPr>
          <w:rFonts w:cstheme="minorHAnsi"/>
          <w:b/>
          <w:bCs/>
          <w:sz w:val="22"/>
          <w:szCs w:val="22"/>
        </w:rPr>
        <w:lastRenderedPageBreak/>
        <w:t>Appendice I</w:t>
      </w:r>
    </w:p>
    <w:p w14:paraId="16AC2112" w14:textId="77777777" w:rsidR="00EE53E8" w:rsidRDefault="00EE53E8" w:rsidP="00EE53E8">
      <w:pPr>
        <w:ind w:left="2268" w:hanging="2268"/>
        <w:rPr>
          <w:rFonts w:cstheme="minorHAnsi"/>
          <w:b/>
          <w:sz w:val="22"/>
          <w:szCs w:val="22"/>
        </w:rPr>
      </w:pPr>
    </w:p>
    <w:p w14:paraId="51188243" w14:textId="2402B37A" w:rsidR="00622F46" w:rsidRPr="00EE53E8" w:rsidRDefault="00CD32FA" w:rsidP="00EE53E8">
      <w:pPr>
        <w:ind w:left="2268" w:hanging="2268"/>
        <w:rPr>
          <w:rFonts w:cstheme="minorHAnsi"/>
          <w:b/>
          <w:sz w:val="22"/>
          <w:szCs w:val="22"/>
        </w:rPr>
      </w:pPr>
      <w:r w:rsidRPr="00EE53E8">
        <w:rPr>
          <w:rFonts w:cstheme="minorHAnsi"/>
          <w:b/>
          <w:sz w:val="22"/>
          <w:szCs w:val="22"/>
        </w:rPr>
        <w:t>2018-COP13 Rés. XIII.9</w:t>
      </w:r>
      <w:r w:rsidRPr="00EE53E8">
        <w:rPr>
          <w:rFonts w:cstheme="minorHAnsi"/>
          <w:sz w:val="22"/>
          <w:szCs w:val="22"/>
        </w:rPr>
        <w:tab/>
        <w:t>Approuve 19 IRR comme fonctionnant dans le cadre de la Convention ; introduit les sept principes ; stipule que les Directives opérationnelles révisées peuvent être appliquées de manière discrétionnaire aux IRR ; rétablit le Groupe de travail sur les IRR et le charge de rédiger de nouvelles directives opérationnelles qui seront présentées à la 58</w:t>
      </w:r>
      <w:r w:rsidRPr="00EE53E8">
        <w:rPr>
          <w:rFonts w:cstheme="minorHAnsi"/>
          <w:sz w:val="22"/>
          <w:szCs w:val="22"/>
          <w:vertAlign w:val="superscript"/>
        </w:rPr>
        <w:t>e</w:t>
      </w:r>
      <w:r w:rsidRPr="00EE53E8">
        <w:rPr>
          <w:rFonts w:cstheme="minorHAnsi"/>
          <w:sz w:val="22"/>
          <w:szCs w:val="22"/>
        </w:rPr>
        <w:t xml:space="preserve"> Réunion du Comité permanent et à la COP14 ; demande à la Conseillère juridique de réviser toutes les Décisions du Comité permanent et toutes les Résolutions de la COP sur ce sujet pour déterminer celles qui ne sont plus pertinentes</w:t>
      </w:r>
    </w:p>
    <w:p w14:paraId="344A2ED0" w14:textId="77777777" w:rsidR="00622F46" w:rsidRPr="00EE53E8" w:rsidRDefault="00622F46" w:rsidP="00EE53E8">
      <w:pPr>
        <w:rPr>
          <w:rFonts w:cstheme="minorHAnsi"/>
          <w:b/>
          <w:i/>
          <w:sz w:val="22"/>
          <w:szCs w:val="22"/>
        </w:rPr>
      </w:pPr>
    </w:p>
    <w:p w14:paraId="1CF2BFAD" w14:textId="77777777" w:rsidR="00F95748" w:rsidRPr="00EE53E8" w:rsidRDefault="00622F46" w:rsidP="00EE53E8">
      <w:pPr>
        <w:ind w:left="2268" w:hanging="2268"/>
        <w:rPr>
          <w:rFonts w:cstheme="minorHAnsi"/>
          <w:sz w:val="22"/>
          <w:szCs w:val="22"/>
        </w:rPr>
      </w:pPr>
      <w:r w:rsidRPr="00EE53E8">
        <w:rPr>
          <w:rFonts w:cstheme="minorHAnsi"/>
          <w:b/>
          <w:sz w:val="22"/>
          <w:szCs w:val="22"/>
        </w:rPr>
        <w:t>2018 -    SC54-30</w:t>
      </w:r>
      <w:r w:rsidR="00A67C30"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F95748" w:rsidRPr="00EE53E8">
        <w:rPr>
          <w:rFonts w:cstheme="minorHAnsi"/>
          <w:sz w:val="22"/>
          <w:szCs w:val="22"/>
        </w:rPr>
        <w:t>Donne instruction au Secrétariat de mener une étude du statut juridique des Initiatives régionales Ramsar et des incidences pour la Convention puis de réviser, finaliser et publier le projet de résolution pour examen à la COP13</w:t>
      </w:r>
    </w:p>
    <w:p w14:paraId="39947900" w14:textId="77777777" w:rsidR="00EE53E8" w:rsidRDefault="00EE53E8" w:rsidP="00EE53E8">
      <w:pPr>
        <w:ind w:left="2268" w:hanging="2268"/>
        <w:rPr>
          <w:rFonts w:cstheme="minorHAnsi"/>
          <w:b/>
          <w:sz w:val="22"/>
          <w:szCs w:val="22"/>
        </w:rPr>
      </w:pPr>
    </w:p>
    <w:p w14:paraId="27B008B8" w14:textId="7FBE10B9" w:rsidR="00622F46" w:rsidRPr="00EE53E8" w:rsidRDefault="00622F46" w:rsidP="00EE53E8">
      <w:pPr>
        <w:ind w:left="2268" w:hanging="2268"/>
        <w:rPr>
          <w:rFonts w:cstheme="minorHAnsi"/>
          <w:sz w:val="22"/>
          <w:szCs w:val="22"/>
        </w:rPr>
      </w:pPr>
      <w:r w:rsidRPr="00EE53E8">
        <w:rPr>
          <w:rFonts w:cstheme="minorHAnsi"/>
          <w:b/>
          <w:sz w:val="22"/>
          <w:szCs w:val="22"/>
        </w:rPr>
        <w:t>2017 -    SC53-37/38</w:t>
      </w:r>
      <w:r w:rsidR="00A67C30"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F95748" w:rsidRPr="00EE53E8">
        <w:rPr>
          <w:rFonts w:cstheme="minorHAnsi"/>
          <w:sz w:val="22"/>
          <w:szCs w:val="22"/>
        </w:rPr>
        <w:t>Attribution du</w:t>
      </w:r>
      <w:r w:rsidRPr="00EE53E8">
        <w:rPr>
          <w:rFonts w:cstheme="minorHAnsi"/>
          <w:sz w:val="22"/>
          <w:szCs w:val="22"/>
        </w:rPr>
        <w:t xml:space="preserve"> budget </w:t>
      </w:r>
    </w:p>
    <w:p w14:paraId="51BB75D5" w14:textId="77777777" w:rsidR="00EE53E8" w:rsidRDefault="00EE53E8" w:rsidP="00EE53E8">
      <w:pPr>
        <w:ind w:left="2268" w:hanging="2268"/>
        <w:rPr>
          <w:rFonts w:cstheme="minorHAnsi"/>
          <w:b/>
          <w:sz w:val="22"/>
          <w:szCs w:val="22"/>
        </w:rPr>
      </w:pPr>
    </w:p>
    <w:p w14:paraId="274B4F84" w14:textId="2CF86EB2" w:rsidR="00622F46" w:rsidRPr="00EE53E8" w:rsidRDefault="00622F46" w:rsidP="00EE53E8">
      <w:pPr>
        <w:ind w:left="2268" w:hanging="2268"/>
        <w:rPr>
          <w:rFonts w:cstheme="minorHAnsi"/>
          <w:sz w:val="22"/>
          <w:szCs w:val="22"/>
        </w:rPr>
      </w:pPr>
      <w:r w:rsidRPr="00EE53E8">
        <w:rPr>
          <w:rFonts w:cstheme="minorHAnsi"/>
          <w:b/>
          <w:sz w:val="22"/>
          <w:szCs w:val="22"/>
        </w:rPr>
        <w:t>2017 -    SC53-12</w:t>
      </w:r>
      <w:r w:rsidR="00A67C30"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F95748" w:rsidRPr="00EE53E8">
        <w:rPr>
          <w:rFonts w:cstheme="minorHAnsi"/>
          <w:sz w:val="22"/>
          <w:szCs w:val="22"/>
        </w:rPr>
        <w:t>Demande au</w:t>
      </w:r>
      <w:r w:rsidRPr="00EE53E8">
        <w:rPr>
          <w:rFonts w:cstheme="minorHAnsi"/>
          <w:sz w:val="22"/>
          <w:szCs w:val="22"/>
        </w:rPr>
        <w:t xml:space="preserve"> Secr</w:t>
      </w:r>
      <w:r w:rsidR="00F95748" w:rsidRPr="00EE53E8">
        <w:rPr>
          <w:rFonts w:cstheme="minorHAnsi"/>
          <w:sz w:val="22"/>
          <w:szCs w:val="22"/>
        </w:rPr>
        <w:t>é</w:t>
      </w:r>
      <w:r w:rsidRPr="00EE53E8">
        <w:rPr>
          <w:rFonts w:cstheme="minorHAnsi"/>
          <w:sz w:val="22"/>
          <w:szCs w:val="22"/>
        </w:rPr>
        <w:t xml:space="preserve">tariat </w:t>
      </w:r>
      <w:r w:rsidR="00F95748" w:rsidRPr="00EE53E8">
        <w:rPr>
          <w:rFonts w:cstheme="minorHAnsi"/>
          <w:sz w:val="22"/>
          <w:szCs w:val="22"/>
        </w:rPr>
        <w:t>de préparera un projet de résolution sur les initiatives régionales Ramsar</w:t>
      </w:r>
      <w:r w:rsidR="00A67C30" w:rsidRPr="00EE53E8">
        <w:rPr>
          <w:rFonts w:cstheme="minorHAnsi"/>
          <w:sz w:val="22"/>
          <w:szCs w:val="22"/>
        </w:rPr>
        <w:t xml:space="preserve"> en tenant </w:t>
      </w:r>
      <w:r w:rsidR="00F95748" w:rsidRPr="00EE53E8">
        <w:rPr>
          <w:rFonts w:cstheme="minorHAnsi"/>
          <w:sz w:val="22"/>
          <w:szCs w:val="22"/>
        </w:rPr>
        <w:t>compte d</w:t>
      </w:r>
      <w:r w:rsidR="00A67C30" w:rsidRPr="00EE53E8">
        <w:rPr>
          <w:rFonts w:cstheme="minorHAnsi"/>
          <w:sz w:val="22"/>
          <w:szCs w:val="22"/>
        </w:rPr>
        <w:t>es</w:t>
      </w:r>
      <w:r w:rsidR="00F95748" w:rsidRPr="00EE53E8">
        <w:rPr>
          <w:rFonts w:cstheme="minorHAnsi"/>
          <w:sz w:val="22"/>
          <w:szCs w:val="22"/>
        </w:rPr>
        <w:t xml:space="preserve"> information</w:t>
      </w:r>
      <w:r w:rsidR="00A67C30" w:rsidRPr="00EE53E8">
        <w:rPr>
          <w:rFonts w:cstheme="minorHAnsi"/>
          <w:sz w:val="22"/>
          <w:szCs w:val="22"/>
        </w:rPr>
        <w:t>s</w:t>
      </w:r>
      <w:r w:rsidR="00F95748" w:rsidRPr="00EE53E8">
        <w:rPr>
          <w:rFonts w:cstheme="minorHAnsi"/>
          <w:sz w:val="22"/>
          <w:szCs w:val="22"/>
        </w:rPr>
        <w:t xml:space="preserve"> contenue</w:t>
      </w:r>
      <w:r w:rsidR="00A67C30" w:rsidRPr="00EE53E8">
        <w:rPr>
          <w:rFonts w:cstheme="minorHAnsi"/>
          <w:sz w:val="22"/>
          <w:szCs w:val="22"/>
        </w:rPr>
        <w:t>s</w:t>
      </w:r>
      <w:r w:rsidR="00F95748" w:rsidRPr="00EE53E8">
        <w:rPr>
          <w:rFonts w:cstheme="minorHAnsi"/>
          <w:sz w:val="22"/>
          <w:szCs w:val="22"/>
        </w:rPr>
        <w:t xml:space="preserve"> dans le rapport du Groupe de travail</w:t>
      </w:r>
      <w:r w:rsidR="00A67C30" w:rsidRPr="00EE53E8">
        <w:rPr>
          <w:rFonts w:cstheme="minorHAnsi"/>
          <w:sz w:val="22"/>
          <w:szCs w:val="22"/>
        </w:rPr>
        <w:t xml:space="preserve">, en vue de la </w:t>
      </w:r>
      <w:r w:rsidRPr="00EE53E8">
        <w:rPr>
          <w:rFonts w:cstheme="minorHAnsi"/>
          <w:sz w:val="22"/>
          <w:szCs w:val="22"/>
        </w:rPr>
        <w:t>C</w:t>
      </w:r>
      <w:r w:rsidR="00A67C30" w:rsidRPr="00EE53E8">
        <w:rPr>
          <w:rFonts w:cstheme="minorHAnsi"/>
          <w:sz w:val="22"/>
          <w:szCs w:val="22"/>
        </w:rPr>
        <w:t>o</w:t>
      </w:r>
      <w:r w:rsidRPr="00EE53E8">
        <w:rPr>
          <w:rFonts w:cstheme="minorHAnsi"/>
          <w:sz w:val="22"/>
          <w:szCs w:val="22"/>
        </w:rPr>
        <w:t xml:space="preserve">P13 </w:t>
      </w:r>
    </w:p>
    <w:p w14:paraId="05E1A615" w14:textId="77777777" w:rsidR="00EE53E8" w:rsidRDefault="00EE53E8" w:rsidP="00EE53E8">
      <w:pPr>
        <w:ind w:left="2268" w:hanging="2268"/>
        <w:rPr>
          <w:rFonts w:cstheme="minorHAnsi"/>
          <w:b/>
          <w:sz w:val="22"/>
          <w:szCs w:val="22"/>
        </w:rPr>
      </w:pPr>
    </w:p>
    <w:p w14:paraId="0F36382C" w14:textId="51174C94" w:rsidR="00622F46" w:rsidRPr="00EE53E8" w:rsidRDefault="00622F46" w:rsidP="00EE53E8">
      <w:pPr>
        <w:ind w:left="2268" w:hanging="2268"/>
        <w:rPr>
          <w:rFonts w:cstheme="minorHAnsi"/>
          <w:sz w:val="22"/>
          <w:szCs w:val="22"/>
        </w:rPr>
      </w:pPr>
      <w:r w:rsidRPr="00EE53E8">
        <w:rPr>
          <w:rFonts w:cstheme="minorHAnsi"/>
          <w:b/>
          <w:sz w:val="22"/>
          <w:szCs w:val="22"/>
        </w:rPr>
        <w:t>2017 -    SC53-11</w:t>
      </w:r>
      <w:r w:rsidR="00A67C30"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A67C30" w:rsidRPr="00EE53E8">
        <w:rPr>
          <w:rFonts w:cstheme="minorHAnsi"/>
          <w:sz w:val="22"/>
          <w:szCs w:val="22"/>
        </w:rPr>
        <w:t>Note que quelques Parties contractantes continueront d’appliquer les Directives opérationnelles en vigueur à partir de la CoP12</w:t>
      </w:r>
      <w:r w:rsidRPr="00EE53E8">
        <w:rPr>
          <w:rFonts w:cstheme="minorHAnsi"/>
          <w:sz w:val="22"/>
          <w:szCs w:val="22"/>
        </w:rPr>
        <w:t xml:space="preserve"> (cf. SC46-28 – </w:t>
      </w:r>
      <w:r w:rsidR="00A67C30" w:rsidRPr="00EE53E8">
        <w:rPr>
          <w:rFonts w:cstheme="minorHAnsi"/>
          <w:sz w:val="22"/>
          <w:szCs w:val="22"/>
        </w:rPr>
        <w:t>Directives opérationnelles 2013-</w:t>
      </w:r>
      <w:r w:rsidRPr="00EE53E8">
        <w:rPr>
          <w:rFonts w:cstheme="minorHAnsi"/>
          <w:sz w:val="22"/>
          <w:szCs w:val="22"/>
        </w:rPr>
        <w:t xml:space="preserve">2015) </w:t>
      </w:r>
    </w:p>
    <w:p w14:paraId="30902658" w14:textId="77777777" w:rsidR="00EE53E8" w:rsidRDefault="00EE53E8" w:rsidP="00EE53E8">
      <w:pPr>
        <w:ind w:left="2268" w:hanging="2268"/>
        <w:rPr>
          <w:rFonts w:cstheme="minorHAnsi"/>
          <w:b/>
          <w:sz w:val="22"/>
          <w:szCs w:val="22"/>
        </w:rPr>
      </w:pPr>
    </w:p>
    <w:p w14:paraId="2E15B2D2" w14:textId="277E3A52" w:rsidR="00622F46" w:rsidRPr="00EE53E8" w:rsidRDefault="00622F46" w:rsidP="00EE53E8">
      <w:pPr>
        <w:ind w:left="2268" w:hanging="2268"/>
        <w:rPr>
          <w:rFonts w:cstheme="minorHAnsi"/>
          <w:sz w:val="22"/>
          <w:szCs w:val="22"/>
        </w:rPr>
      </w:pPr>
      <w:r w:rsidRPr="00EE53E8">
        <w:rPr>
          <w:rFonts w:cstheme="minorHAnsi"/>
          <w:b/>
          <w:sz w:val="22"/>
          <w:szCs w:val="22"/>
        </w:rPr>
        <w:t>2017 -    SC53-09</w:t>
      </w:r>
      <w:r w:rsidR="00A67C30"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A67C30" w:rsidRPr="00EE53E8">
        <w:rPr>
          <w:rFonts w:cstheme="minorHAnsi"/>
          <w:sz w:val="22"/>
          <w:szCs w:val="22"/>
        </w:rPr>
        <w:t>Attribue des fonds à partir du budget administratif à quatre nouvelles IRR pour les activités 2017</w:t>
      </w:r>
    </w:p>
    <w:p w14:paraId="3CF29C3C" w14:textId="77777777" w:rsidR="00EE53E8" w:rsidRDefault="00EE53E8" w:rsidP="00EE53E8">
      <w:pPr>
        <w:ind w:left="2268" w:hanging="2268"/>
        <w:rPr>
          <w:rFonts w:cstheme="minorHAnsi"/>
          <w:b/>
          <w:sz w:val="22"/>
          <w:szCs w:val="22"/>
        </w:rPr>
      </w:pPr>
    </w:p>
    <w:p w14:paraId="1179FD08" w14:textId="4E3AB305" w:rsidR="00622F46" w:rsidRPr="00EE53E8" w:rsidRDefault="00622F46" w:rsidP="00EE53E8">
      <w:pPr>
        <w:ind w:left="2268" w:hanging="2268"/>
        <w:rPr>
          <w:rFonts w:cstheme="minorHAnsi"/>
          <w:sz w:val="22"/>
          <w:szCs w:val="22"/>
        </w:rPr>
      </w:pPr>
      <w:r w:rsidRPr="00EE53E8">
        <w:rPr>
          <w:rFonts w:cstheme="minorHAnsi"/>
          <w:b/>
          <w:sz w:val="22"/>
          <w:szCs w:val="22"/>
        </w:rPr>
        <w:t>2016 -    SC52-20</w:t>
      </w:r>
      <w:r w:rsidR="00A67C30"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r>
      <w:r w:rsidR="00AE70D3" w:rsidRPr="00EE53E8">
        <w:rPr>
          <w:rFonts w:cstheme="minorHAnsi"/>
          <w:sz w:val="22"/>
          <w:szCs w:val="22"/>
        </w:rPr>
        <w:t xml:space="preserve">Approuve quatre nouvelles IRR fonctionnant dans le cadre de la Convention </w:t>
      </w:r>
      <w:r w:rsidR="000A6042" w:rsidRPr="00EE53E8">
        <w:rPr>
          <w:rFonts w:cstheme="minorHAnsi"/>
          <w:sz w:val="22"/>
          <w:szCs w:val="22"/>
        </w:rPr>
        <w:t>(cf. </w:t>
      </w:r>
      <w:r w:rsidRPr="00EE53E8">
        <w:rPr>
          <w:rFonts w:cstheme="minorHAnsi"/>
          <w:sz w:val="22"/>
          <w:szCs w:val="22"/>
        </w:rPr>
        <w:t>table</w:t>
      </w:r>
      <w:r w:rsidR="00AE70D3" w:rsidRPr="00EE53E8">
        <w:rPr>
          <w:rFonts w:cstheme="minorHAnsi"/>
          <w:sz w:val="22"/>
          <w:szCs w:val="22"/>
        </w:rPr>
        <w:t>au</w:t>
      </w:r>
      <w:r w:rsidRPr="00EE53E8">
        <w:rPr>
          <w:rFonts w:cstheme="minorHAnsi"/>
          <w:sz w:val="22"/>
          <w:szCs w:val="22"/>
        </w:rPr>
        <w:t xml:space="preserve"> </w:t>
      </w:r>
      <w:r w:rsidR="00AE70D3" w:rsidRPr="00EE53E8">
        <w:rPr>
          <w:rFonts w:cstheme="minorHAnsi"/>
          <w:sz w:val="22"/>
          <w:szCs w:val="22"/>
        </w:rPr>
        <w:t>ci-dessous</w:t>
      </w:r>
      <w:r w:rsidRPr="00EE53E8">
        <w:rPr>
          <w:rFonts w:cstheme="minorHAnsi"/>
          <w:sz w:val="22"/>
          <w:szCs w:val="22"/>
        </w:rPr>
        <w:t xml:space="preserve">) </w:t>
      </w:r>
    </w:p>
    <w:p w14:paraId="559C8A8C" w14:textId="77777777" w:rsidR="00EE53E8" w:rsidRDefault="00EE53E8" w:rsidP="00EE53E8">
      <w:pPr>
        <w:ind w:left="2268" w:hanging="2268"/>
        <w:rPr>
          <w:rFonts w:cstheme="minorHAnsi"/>
          <w:b/>
          <w:sz w:val="22"/>
          <w:szCs w:val="22"/>
        </w:rPr>
      </w:pPr>
    </w:p>
    <w:p w14:paraId="0FECCE1D" w14:textId="2E74E5B1" w:rsidR="00622F46" w:rsidRPr="00EE53E8" w:rsidRDefault="00622F46" w:rsidP="00EE53E8">
      <w:pPr>
        <w:ind w:left="2268" w:hanging="2268"/>
        <w:rPr>
          <w:rFonts w:cstheme="minorHAnsi"/>
          <w:sz w:val="22"/>
          <w:szCs w:val="22"/>
        </w:rPr>
      </w:pPr>
      <w:r w:rsidRPr="00EE53E8">
        <w:rPr>
          <w:rFonts w:cstheme="minorHAnsi"/>
          <w:b/>
          <w:sz w:val="22"/>
          <w:szCs w:val="22"/>
        </w:rPr>
        <w:t>2016 -    SC52-19</w:t>
      </w:r>
      <w:r w:rsidR="00AE70D3"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AE70D3" w:rsidRPr="00EE53E8">
        <w:rPr>
          <w:rFonts w:cstheme="minorHAnsi"/>
          <w:sz w:val="22"/>
          <w:szCs w:val="22"/>
        </w:rPr>
        <w:t xml:space="preserve">Demande au groupe de travail, en collaboration avec le </w:t>
      </w:r>
      <w:r w:rsidRPr="00EE53E8">
        <w:rPr>
          <w:rFonts w:cstheme="minorHAnsi"/>
          <w:sz w:val="22"/>
          <w:szCs w:val="22"/>
        </w:rPr>
        <w:t>Secr</w:t>
      </w:r>
      <w:r w:rsidR="00AE70D3" w:rsidRPr="00EE53E8">
        <w:rPr>
          <w:rFonts w:cstheme="minorHAnsi"/>
          <w:sz w:val="22"/>
          <w:szCs w:val="22"/>
        </w:rPr>
        <w:t>é</w:t>
      </w:r>
      <w:r w:rsidRPr="00EE53E8">
        <w:rPr>
          <w:rFonts w:cstheme="minorHAnsi"/>
          <w:sz w:val="22"/>
          <w:szCs w:val="22"/>
        </w:rPr>
        <w:t>tariat</w:t>
      </w:r>
      <w:r w:rsidR="00AE70D3" w:rsidRPr="00EE53E8">
        <w:rPr>
          <w:rFonts w:cstheme="minorHAnsi"/>
          <w:sz w:val="22"/>
          <w:szCs w:val="22"/>
        </w:rPr>
        <w:t>, de présenter à un rapport résumé sur les questions soulevées par les IRR et toute proposition à ce sujet.</w:t>
      </w:r>
    </w:p>
    <w:p w14:paraId="45E6EE2B" w14:textId="77777777" w:rsidR="00EE53E8" w:rsidRDefault="00EE53E8" w:rsidP="00EE53E8">
      <w:pPr>
        <w:ind w:left="2268" w:hanging="2268"/>
        <w:rPr>
          <w:rFonts w:cstheme="minorHAnsi"/>
          <w:b/>
          <w:sz w:val="22"/>
          <w:szCs w:val="22"/>
        </w:rPr>
      </w:pPr>
    </w:p>
    <w:p w14:paraId="0AABD67A" w14:textId="70A004D9" w:rsidR="00AE70D3" w:rsidRPr="00EE53E8" w:rsidRDefault="00622F46" w:rsidP="00EE53E8">
      <w:pPr>
        <w:ind w:left="2268" w:hanging="2268"/>
        <w:rPr>
          <w:rFonts w:cstheme="minorHAnsi"/>
          <w:sz w:val="22"/>
          <w:szCs w:val="22"/>
        </w:rPr>
      </w:pPr>
      <w:r w:rsidRPr="00EE53E8">
        <w:rPr>
          <w:rFonts w:cstheme="minorHAnsi"/>
          <w:b/>
          <w:sz w:val="22"/>
          <w:szCs w:val="22"/>
        </w:rPr>
        <w:t>2016 -    SC52-18</w:t>
      </w:r>
      <w:r w:rsidR="00AE70D3"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AE70D3" w:rsidRPr="00EE53E8">
        <w:rPr>
          <w:rFonts w:cstheme="minorHAnsi"/>
          <w:sz w:val="22"/>
          <w:szCs w:val="22"/>
        </w:rPr>
        <w:t>Demande au groupe de travail d’évaluer l’applicabilité des Directives opérationnelles approuvées, au plus tard quatre mois avant la 53</w:t>
      </w:r>
      <w:r w:rsidR="00AE70D3" w:rsidRPr="00EE53E8">
        <w:rPr>
          <w:rFonts w:cstheme="minorHAnsi"/>
          <w:sz w:val="22"/>
          <w:szCs w:val="22"/>
          <w:vertAlign w:val="superscript"/>
        </w:rPr>
        <w:t>e</w:t>
      </w:r>
      <w:r w:rsidR="00AE70D3" w:rsidRPr="00EE53E8">
        <w:rPr>
          <w:rFonts w:cstheme="minorHAnsi"/>
          <w:sz w:val="22"/>
          <w:szCs w:val="22"/>
        </w:rPr>
        <w:t> Réunion du Comité permanent.</w:t>
      </w:r>
    </w:p>
    <w:p w14:paraId="408B7F69" w14:textId="77777777" w:rsidR="00EE53E8" w:rsidRDefault="00EE53E8" w:rsidP="00EE53E8">
      <w:pPr>
        <w:ind w:left="2268" w:hanging="2268"/>
        <w:rPr>
          <w:rFonts w:cstheme="minorHAnsi"/>
          <w:b/>
          <w:sz w:val="22"/>
          <w:szCs w:val="22"/>
        </w:rPr>
      </w:pPr>
    </w:p>
    <w:p w14:paraId="7D4FB2AD" w14:textId="00A47790" w:rsidR="00622F46" w:rsidRPr="00EE53E8" w:rsidRDefault="00622F46" w:rsidP="00EE53E8">
      <w:pPr>
        <w:ind w:left="2268" w:hanging="2268"/>
        <w:rPr>
          <w:rFonts w:cstheme="minorHAnsi"/>
          <w:sz w:val="22"/>
          <w:szCs w:val="22"/>
        </w:rPr>
      </w:pPr>
      <w:r w:rsidRPr="00EE53E8">
        <w:rPr>
          <w:rFonts w:cstheme="minorHAnsi"/>
          <w:b/>
          <w:sz w:val="22"/>
          <w:szCs w:val="22"/>
        </w:rPr>
        <w:t>2016 -    SC52-17</w:t>
      </w:r>
      <w:r w:rsidR="00AE70D3"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r>
      <w:r w:rsidR="00AE70D3" w:rsidRPr="00EE53E8">
        <w:rPr>
          <w:rFonts w:cstheme="minorHAnsi"/>
          <w:sz w:val="22"/>
          <w:szCs w:val="22"/>
        </w:rPr>
        <w:t xml:space="preserve">Approuve </w:t>
      </w:r>
      <w:r w:rsidR="006A750C" w:rsidRPr="00EE53E8">
        <w:rPr>
          <w:rFonts w:cstheme="minorHAnsi"/>
          <w:sz w:val="22"/>
          <w:szCs w:val="22"/>
        </w:rPr>
        <w:t>15</w:t>
      </w:r>
      <w:r w:rsidR="00AE70D3" w:rsidRPr="00EE53E8">
        <w:rPr>
          <w:rFonts w:cstheme="minorHAnsi"/>
          <w:sz w:val="22"/>
          <w:szCs w:val="22"/>
        </w:rPr>
        <w:t xml:space="preserve"> </w:t>
      </w:r>
      <w:r w:rsidR="006A750C" w:rsidRPr="00EE53E8">
        <w:rPr>
          <w:rFonts w:cstheme="minorHAnsi"/>
          <w:sz w:val="22"/>
          <w:szCs w:val="22"/>
        </w:rPr>
        <w:t>IRR</w:t>
      </w:r>
      <w:r w:rsidR="00AE70D3" w:rsidRPr="00EE53E8">
        <w:rPr>
          <w:rFonts w:cstheme="minorHAnsi"/>
          <w:sz w:val="22"/>
          <w:szCs w:val="22"/>
        </w:rPr>
        <w:t xml:space="preserve"> fonctionnant dans le cadre de la Convention pour la période 2016</w:t>
      </w:r>
      <w:r w:rsidR="000A6042" w:rsidRPr="00EE53E8">
        <w:rPr>
          <w:rFonts w:cstheme="minorHAnsi"/>
          <w:sz w:val="22"/>
          <w:szCs w:val="22"/>
        </w:rPr>
        <w:noBreakHyphen/>
      </w:r>
      <w:r w:rsidR="00AE70D3" w:rsidRPr="00EE53E8">
        <w:rPr>
          <w:rFonts w:cstheme="minorHAnsi"/>
          <w:sz w:val="22"/>
          <w:szCs w:val="22"/>
        </w:rPr>
        <w:t>2018</w:t>
      </w:r>
      <w:r w:rsidRPr="00EE53E8">
        <w:rPr>
          <w:rFonts w:cstheme="minorHAnsi"/>
          <w:sz w:val="22"/>
          <w:szCs w:val="22"/>
        </w:rPr>
        <w:t xml:space="preserve"> (cf. </w:t>
      </w:r>
      <w:r w:rsidR="006A750C" w:rsidRPr="00EE53E8">
        <w:rPr>
          <w:rFonts w:cstheme="minorHAnsi"/>
          <w:sz w:val="22"/>
          <w:szCs w:val="22"/>
        </w:rPr>
        <w:t>tableau ci-dessous</w:t>
      </w:r>
      <w:r w:rsidRPr="00EE53E8">
        <w:rPr>
          <w:rFonts w:cstheme="minorHAnsi"/>
          <w:sz w:val="22"/>
          <w:szCs w:val="22"/>
        </w:rPr>
        <w:t xml:space="preserve">) </w:t>
      </w:r>
    </w:p>
    <w:p w14:paraId="0691429C" w14:textId="77777777" w:rsidR="00EE53E8" w:rsidRDefault="00EE53E8" w:rsidP="00EE53E8">
      <w:pPr>
        <w:ind w:left="2268" w:hanging="2268"/>
        <w:rPr>
          <w:rFonts w:cstheme="minorHAnsi"/>
          <w:b/>
          <w:sz w:val="22"/>
          <w:szCs w:val="22"/>
        </w:rPr>
      </w:pPr>
    </w:p>
    <w:p w14:paraId="75868510" w14:textId="1270A5B1" w:rsidR="00622F46" w:rsidRPr="00EE53E8" w:rsidRDefault="00622F46" w:rsidP="00EE53E8">
      <w:pPr>
        <w:ind w:left="2268" w:hanging="2268"/>
        <w:rPr>
          <w:rFonts w:cstheme="minorHAnsi"/>
          <w:sz w:val="22"/>
          <w:szCs w:val="22"/>
        </w:rPr>
      </w:pPr>
      <w:r w:rsidRPr="00EE53E8">
        <w:rPr>
          <w:rFonts w:cstheme="minorHAnsi"/>
          <w:b/>
          <w:sz w:val="22"/>
          <w:szCs w:val="22"/>
        </w:rPr>
        <w:t>2016 -    SC52-16</w:t>
      </w:r>
      <w:r w:rsidR="006A750C" w:rsidRPr="00EE53E8">
        <w:rPr>
          <w:rFonts w:cstheme="minorHAnsi"/>
          <w:b/>
          <w:sz w:val="22"/>
          <w:szCs w:val="22"/>
        </w:rPr>
        <w:t> </w:t>
      </w:r>
      <w:r w:rsidRPr="00EE53E8">
        <w:rPr>
          <w:rFonts w:cstheme="minorHAnsi"/>
          <w:b/>
          <w:sz w:val="22"/>
          <w:szCs w:val="22"/>
        </w:rPr>
        <w:t>:</w:t>
      </w:r>
      <w:r w:rsidRPr="00EE53E8">
        <w:rPr>
          <w:rFonts w:cstheme="minorHAnsi"/>
          <w:sz w:val="22"/>
          <w:szCs w:val="22"/>
        </w:rPr>
        <w:tab/>
        <w:t>Adopte</w:t>
      </w:r>
      <w:r w:rsidR="006A750C" w:rsidRPr="00EE53E8">
        <w:rPr>
          <w:rFonts w:cstheme="minorHAnsi"/>
          <w:sz w:val="22"/>
          <w:szCs w:val="22"/>
        </w:rPr>
        <w:t xml:space="preserve"> les Directives opé</w:t>
      </w:r>
      <w:r w:rsidRPr="00EE53E8">
        <w:rPr>
          <w:rFonts w:cstheme="minorHAnsi"/>
          <w:sz w:val="22"/>
          <w:szCs w:val="22"/>
        </w:rPr>
        <w:t>ration</w:t>
      </w:r>
      <w:r w:rsidR="006A750C" w:rsidRPr="00EE53E8">
        <w:rPr>
          <w:rFonts w:cstheme="minorHAnsi"/>
          <w:sz w:val="22"/>
          <w:szCs w:val="22"/>
        </w:rPr>
        <w:t>nelles</w:t>
      </w:r>
      <w:r w:rsidRPr="00EE53E8">
        <w:rPr>
          <w:rFonts w:cstheme="minorHAnsi"/>
          <w:sz w:val="22"/>
          <w:szCs w:val="22"/>
        </w:rPr>
        <w:t xml:space="preserve"> </w:t>
      </w:r>
    </w:p>
    <w:p w14:paraId="064F9294" w14:textId="77777777" w:rsidR="00EE53E8" w:rsidRDefault="00EE53E8" w:rsidP="00EE53E8">
      <w:pPr>
        <w:ind w:left="2268" w:hanging="2268"/>
        <w:rPr>
          <w:rFonts w:cstheme="minorHAnsi"/>
          <w:b/>
          <w:sz w:val="22"/>
          <w:szCs w:val="22"/>
        </w:rPr>
      </w:pPr>
    </w:p>
    <w:p w14:paraId="44ABBE82" w14:textId="0FF0072A" w:rsidR="00622F46" w:rsidRPr="00EE53E8" w:rsidRDefault="00622F46" w:rsidP="00EE53E8">
      <w:pPr>
        <w:ind w:left="2268" w:hanging="2268"/>
        <w:rPr>
          <w:rFonts w:cstheme="minorHAnsi"/>
          <w:sz w:val="22"/>
          <w:szCs w:val="22"/>
        </w:rPr>
      </w:pPr>
      <w:r w:rsidRPr="00EE53E8">
        <w:rPr>
          <w:rFonts w:cstheme="minorHAnsi"/>
          <w:b/>
          <w:sz w:val="22"/>
          <w:szCs w:val="22"/>
        </w:rPr>
        <w:t>2015 -    SC51-14</w:t>
      </w:r>
      <w:r w:rsidR="006A750C"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6A750C" w:rsidRPr="00EE53E8">
        <w:rPr>
          <w:rFonts w:cstheme="minorHAnsi"/>
          <w:sz w:val="22"/>
          <w:szCs w:val="22"/>
        </w:rPr>
        <w:t>Invite les nouvelles IRR proposées à soumettre la documentation pertinente pour examen à la 52</w:t>
      </w:r>
      <w:r w:rsidR="006A750C" w:rsidRPr="00EE53E8">
        <w:rPr>
          <w:rFonts w:cstheme="minorHAnsi"/>
          <w:sz w:val="22"/>
          <w:szCs w:val="22"/>
          <w:vertAlign w:val="superscript"/>
        </w:rPr>
        <w:t>e</w:t>
      </w:r>
      <w:r w:rsidR="006A750C" w:rsidRPr="00EE53E8">
        <w:rPr>
          <w:rFonts w:cstheme="minorHAnsi"/>
          <w:sz w:val="22"/>
          <w:szCs w:val="22"/>
        </w:rPr>
        <w:t xml:space="preserve"> Réunion du Comité permanent</w:t>
      </w:r>
    </w:p>
    <w:p w14:paraId="504B8557" w14:textId="77777777" w:rsidR="00EE53E8" w:rsidRDefault="00EE53E8" w:rsidP="00EE53E8">
      <w:pPr>
        <w:ind w:left="2268" w:hanging="2268"/>
        <w:rPr>
          <w:rFonts w:cstheme="minorHAnsi"/>
          <w:b/>
          <w:sz w:val="22"/>
          <w:szCs w:val="22"/>
        </w:rPr>
      </w:pPr>
    </w:p>
    <w:p w14:paraId="0BB85945" w14:textId="1E80DA83" w:rsidR="00874D29" w:rsidRPr="00EE53E8" w:rsidRDefault="00622F46" w:rsidP="00EE53E8">
      <w:pPr>
        <w:ind w:left="2268" w:hanging="2268"/>
        <w:rPr>
          <w:rFonts w:cstheme="minorHAnsi"/>
          <w:sz w:val="22"/>
          <w:szCs w:val="22"/>
        </w:rPr>
      </w:pPr>
      <w:r w:rsidRPr="00EE53E8">
        <w:rPr>
          <w:rFonts w:cstheme="minorHAnsi"/>
          <w:b/>
          <w:sz w:val="22"/>
          <w:szCs w:val="22"/>
        </w:rPr>
        <w:t>2015 -    SC51-13</w:t>
      </w:r>
      <w:r w:rsidR="006A750C"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874D29" w:rsidRPr="00EE53E8">
        <w:rPr>
          <w:rFonts w:cstheme="minorHAnsi"/>
          <w:sz w:val="22"/>
          <w:szCs w:val="22"/>
        </w:rPr>
        <w:t>Demande l’organisation d’un atelier pour réviser les Directives opérationnelles juste avant la 52</w:t>
      </w:r>
      <w:r w:rsidR="00874D29" w:rsidRPr="00EE53E8">
        <w:rPr>
          <w:rFonts w:cstheme="minorHAnsi"/>
          <w:sz w:val="22"/>
          <w:szCs w:val="22"/>
          <w:vertAlign w:val="superscript"/>
        </w:rPr>
        <w:t>e</w:t>
      </w:r>
      <w:r w:rsidR="00874D29" w:rsidRPr="00EE53E8">
        <w:rPr>
          <w:rFonts w:cstheme="minorHAnsi"/>
          <w:sz w:val="22"/>
          <w:szCs w:val="22"/>
        </w:rPr>
        <w:t xml:space="preserve"> Réunion du Comité permanent</w:t>
      </w:r>
    </w:p>
    <w:p w14:paraId="3D0D5249" w14:textId="77777777" w:rsidR="00EE53E8" w:rsidRDefault="00EE53E8" w:rsidP="00EE53E8">
      <w:pPr>
        <w:ind w:left="2268" w:hanging="2268"/>
        <w:rPr>
          <w:rFonts w:cstheme="minorHAnsi"/>
          <w:b/>
          <w:sz w:val="22"/>
          <w:szCs w:val="22"/>
        </w:rPr>
      </w:pPr>
    </w:p>
    <w:p w14:paraId="3A456FF4" w14:textId="53FD720D" w:rsidR="00874D29" w:rsidRPr="00EE53E8" w:rsidRDefault="00622F46" w:rsidP="00EE53E8">
      <w:pPr>
        <w:ind w:left="2268" w:hanging="2268"/>
        <w:rPr>
          <w:rFonts w:cstheme="minorHAnsi"/>
          <w:sz w:val="22"/>
          <w:szCs w:val="22"/>
        </w:rPr>
      </w:pPr>
      <w:r w:rsidRPr="00EE53E8">
        <w:rPr>
          <w:rFonts w:cstheme="minorHAnsi"/>
          <w:b/>
          <w:sz w:val="22"/>
          <w:szCs w:val="22"/>
        </w:rPr>
        <w:lastRenderedPageBreak/>
        <w:t>2015 -    SC51-12</w:t>
      </w:r>
      <w:r w:rsidR="00874D29"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874D29" w:rsidRPr="00EE53E8">
        <w:rPr>
          <w:rFonts w:cstheme="minorHAnsi"/>
          <w:sz w:val="22"/>
          <w:szCs w:val="22"/>
        </w:rPr>
        <w:t xml:space="preserve">donne instruction au Secrétariat de terminer l’évaluation des IRR existantes et de soutenir une stratégie commune de communication </w:t>
      </w:r>
    </w:p>
    <w:p w14:paraId="00409A44" w14:textId="77777777" w:rsidR="00EE53E8" w:rsidRDefault="00EE53E8" w:rsidP="00EE53E8">
      <w:pPr>
        <w:ind w:left="2268" w:hanging="2268"/>
        <w:rPr>
          <w:rFonts w:cstheme="minorHAnsi"/>
          <w:b/>
          <w:sz w:val="22"/>
          <w:szCs w:val="22"/>
        </w:rPr>
      </w:pPr>
    </w:p>
    <w:p w14:paraId="14E4ACD9" w14:textId="01CBBDE5" w:rsidR="00622F46" w:rsidRPr="00EE53E8" w:rsidRDefault="00622F46" w:rsidP="00EE53E8">
      <w:pPr>
        <w:ind w:left="2268" w:hanging="2268"/>
        <w:rPr>
          <w:rFonts w:cstheme="minorHAnsi"/>
          <w:sz w:val="22"/>
          <w:szCs w:val="22"/>
        </w:rPr>
      </w:pPr>
      <w:r w:rsidRPr="00EE53E8">
        <w:rPr>
          <w:rFonts w:cstheme="minorHAnsi"/>
          <w:b/>
          <w:sz w:val="22"/>
          <w:szCs w:val="22"/>
        </w:rPr>
        <w:t>2015 -    SC51-11</w:t>
      </w:r>
      <w:r w:rsidR="00874D29"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874D29" w:rsidRPr="00EE53E8">
        <w:rPr>
          <w:rFonts w:cstheme="minorHAnsi"/>
          <w:sz w:val="22"/>
          <w:szCs w:val="22"/>
        </w:rPr>
        <w:t>Établi</w:t>
      </w:r>
      <w:r w:rsidR="002D7F90" w:rsidRPr="00EE53E8">
        <w:rPr>
          <w:rFonts w:cstheme="minorHAnsi"/>
          <w:sz w:val="22"/>
          <w:szCs w:val="22"/>
        </w:rPr>
        <w:t>t</w:t>
      </w:r>
      <w:r w:rsidR="00874D29" w:rsidRPr="00EE53E8">
        <w:rPr>
          <w:rFonts w:cstheme="minorHAnsi"/>
          <w:sz w:val="22"/>
          <w:szCs w:val="22"/>
        </w:rPr>
        <w:t xml:space="preserve"> un groupe de travail chargé d’examiner les incidences du projet de nouvelles Directives opérationnelles pour les</w:t>
      </w:r>
      <w:r w:rsidR="002D7F90" w:rsidRPr="00EE53E8">
        <w:rPr>
          <w:rFonts w:cstheme="minorHAnsi"/>
          <w:sz w:val="22"/>
          <w:szCs w:val="22"/>
        </w:rPr>
        <w:t xml:space="preserve"> IRR</w:t>
      </w:r>
      <w:r w:rsidR="00874D29" w:rsidRPr="00EE53E8">
        <w:rPr>
          <w:rFonts w:cstheme="minorHAnsi"/>
          <w:sz w:val="22"/>
          <w:szCs w:val="22"/>
        </w:rPr>
        <w:t xml:space="preserve"> </w:t>
      </w:r>
    </w:p>
    <w:p w14:paraId="60664490" w14:textId="77777777" w:rsidR="00EE53E8" w:rsidRDefault="00EE53E8" w:rsidP="00EE53E8">
      <w:pPr>
        <w:ind w:left="2268" w:hanging="2268"/>
        <w:rPr>
          <w:rFonts w:cstheme="minorHAnsi"/>
          <w:b/>
          <w:sz w:val="22"/>
          <w:szCs w:val="22"/>
        </w:rPr>
      </w:pPr>
    </w:p>
    <w:p w14:paraId="23C7C611" w14:textId="1A483D59" w:rsidR="00622F46" w:rsidRPr="00EE53E8" w:rsidRDefault="00622F46" w:rsidP="00EE53E8">
      <w:pPr>
        <w:ind w:left="2268" w:hanging="2268"/>
        <w:rPr>
          <w:rFonts w:cstheme="minorHAnsi"/>
          <w:sz w:val="22"/>
          <w:szCs w:val="22"/>
        </w:rPr>
      </w:pPr>
      <w:r w:rsidRPr="00EE53E8">
        <w:rPr>
          <w:rFonts w:cstheme="minorHAnsi"/>
          <w:b/>
          <w:sz w:val="22"/>
          <w:szCs w:val="22"/>
        </w:rPr>
        <w:t>2015-COP12 Res. XII.8</w:t>
      </w:r>
      <w:r w:rsidR="002D7F90"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00273DB6" w:rsidRPr="00EE53E8">
        <w:rPr>
          <w:rFonts w:cstheme="minorHAnsi"/>
          <w:sz w:val="22"/>
          <w:szCs w:val="22"/>
        </w:rPr>
        <w:tab/>
      </w:r>
      <w:r w:rsidR="002D7F90" w:rsidRPr="00EE53E8">
        <w:rPr>
          <w:rFonts w:cstheme="minorHAnsi"/>
          <w:sz w:val="22"/>
          <w:szCs w:val="22"/>
        </w:rPr>
        <w:t xml:space="preserve">Définit un cadre opérationnel pour les IRR pour la période </w:t>
      </w:r>
      <w:r w:rsidRPr="00EE53E8">
        <w:rPr>
          <w:rFonts w:cstheme="minorHAnsi"/>
          <w:sz w:val="22"/>
          <w:szCs w:val="22"/>
        </w:rPr>
        <w:t xml:space="preserve">2016-2018, </w:t>
      </w:r>
      <w:r w:rsidR="002D7F90" w:rsidRPr="00EE53E8">
        <w:rPr>
          <w:rFonts w:cstheme="minorHAnsi"/>
          <w:sz w:val="22"/>
          <w:szCs w:val="22"/>
        </w:rPr>
        <w:t xml:space="preserve">donne pour instruction au Comité permanent </w:t>
      </w:r>
      <w:r w:rsidR="002D6C19" w:rsidRPr="00EE53E8">
        <w:rPr>
          <w:rFonts w:cstheme="minorHAnsi"/>
          <w:sz w:val="22"/>
          <w:szCs w:val="22"/>
        </w:rPr>
        <w:t xml:space="preserve">de revoir les </w:t>
      </w:r>
      <w:r w:rsidR="002D6C19" w:rsidRPr="00EE53E8">
        <w:rPr>
          <w:rFonts w:cstheme="minorHAnsi"/>
          <w:i/>
          <w:sz w:val="22"/>
          <w:szCs w:val="22"/>
        </w:rPr>
        <w:t>Directives opérationnelles</w:t>
      </w:r>
      <w:r w:rsidR="002D6C19" w:rsidRPr="00EE53E8">
        <w:rPr>
          <w:rFonts w:cstheme="minorHAnsi"/>
          <w:sz w:val="22"/>
          <w:szCs w:val="22"/>
        </w:rPr>
        <w:t xml:space="preserve"> adoptées conformément à la </w:t>
      </w:r>
      <w:r w:rsidRPr="00EE53E8">
        <w:rPr>
          <w:rFonts w:cstheme="minorHAnsi"/>
          <w:sz w:val="22"/>
          <w:szCs w:val="22"/>
        </w:rPr>
        <w:t>D</w:t>
      </w:r>
      <w:r w:rsidR="002D6C19" w:rsidRPr="00EE53E8">
        <w:rPr>
          <w:rFonts w:cstheme="minorHAnsi"/>
          <w:sz w:val="22"/>
          <w:szCs w:val="22"/>
        </w:rPr>
        <w:t>é</w:t>
      </w:r>
      <w:r w:rsidRPr="00EE53E8">
        <w:rPr>
          <w:rFonts w:cstheme="minorHAnsi"/>
          <w:sz w:val="22"/>
          <w:szCs w:val="22"/>
        </w:rPr>
        <w:t xml:space="preserve">cision SC46-28, </w:t>
      </w:r>
      <w:r w:rsidR="002D6C19" w:rsidRPr="00EE53E8">
        <w:rPr>
          <w:rFonts w:cstheme="minorHAnsi"/>
          <w:sz w:val="22"/>
          <w:szCs w:val="22"/>
        </w:rPr>
        <w:t>au plus tard avant la</w:t>
      </w:r>
      <w:r w:rsidRPr="00EE53E8">
        <w:rPr>
          <w:rFonts w:cstheme="minorHAnsi"/>
          <w:sz w:val="22"/>
          <w:szCs w:val="22"/>
        </w:rPr>
        <w:t xml:space="preserve"> </w:t>
      </w:r>
      <w:r w:rsidR="002D6C19" w:rsidRPr="00EE53E8">
        <w:rPr>
          <w:rFonts w:cstheme="minorHAnsi"/>
          <w:sz w:val="22"/>
          <w:szCs w:val="22"/>
        </w:rPr>
        <w:t>52</w:t>
      </w:r>
      <w:r w:rsidR="002D6C19" w:rsidRPr="00EE53E8">
        <w:rPr>
          <w:rFonts w:cstheme="minorHAnsi"/>
          <w:sz w:val="22"/>
          <w:szCs w:val="22"/>
          <w:vertAlign w:val="superscript"/>
        </w:rPr>
        <w:t>e</w:t>
      </w:r>
      <w:r w:rsidR="002D6C19" w:rsidRPr="00EE53E8">
        <w:rPr>
          <w:rFonts w:cstheme="minorHAnsi"/>
          <w:sz w:val="22"/>
          <w:szCs w:val="22"/>
        </w:rPr>
        <w:t xml:space="preserve"> Réunion du Comité permanent</w:t>
      </w:r>
      <w:r w:rsidRPr="00EE53E8">
        <w:rPr>
          <w:rFonts w:cstheme="minorHAnsi"/>
          <w:sz w:val="22"/>
          <w:szCs w:val="22"/>
        </w:rPr>
        <w:t xml:space="preserve"> </w:t>
      </w:r>
    </w:p>
    <w:p w14:paraId="68981CF6" w14:textId="77777777" w:rsidR="00EE53E8" w:rsidRDefault="00EE53E8" w:rsidP="00EE53E8">
      <w:pPr>
        <w:ind w:left="2268" w:hanging="2268"/>
        <w:rPr>
          <w:rFonts w:cstheme="minorHAnsi"/>
          <w:b/>
          <w:sz w:val="22"/>
          <w:szCs w:val="22"/>
        </w:rPr>
      </w:pPr>
    </w:p>
    <w:p w14:paraId="42064DB9" w14:textId="7FCCA30D" w:rsidR="00622F46" w:rsidRPr="00EE53E8" w:rsidRDefault="00622F46" w:rsidP="00EE53E8">
      <w:pPr>
        <w:ind w:left="2268" w:hanging="2268"/>
        <w:rPr>
          <w:rFonts w:cstheme="minorHAnsi"/>
          <w:sz w:val="22"/>
          <w:szCs w:val="22"/>
        </w:rPr>
      </w:pPr>
      <w:r w:rsidRPr="00EE53E8">
        <w:rPr>
          <w:rFonts w:cstheme="minorHAnsi"/>
          <w:b/>
          <w:sz w:val="22"/>
          <w:szCs w:val="22"/>
        </w:rPr>
        <w:t>2015 -    SC48-25</w:t>
      </w:r>
      <w:r w:rsidR="002D6C19" w:rsidRPr="00EE53E8">
        <w:rPr>
          <w:rFonts w:cstheme="minorHAnsi"/>
          <w:b/>
          <w:sz w:val="22"/>
          <w:szCs w:val="22"/>
        </w:rPr>
        <w:t xml:space="preserve"> </w:t>
      </w:r>
      <w:r w:rsidRPr="00EE53E8">
        <w:rPr>
          <w:rFonts w:cstheme="minorHAnsi"/>
          <w:b/>
          <w:sz w:val="22"/>
          <w:szCs w:val="22"/>
        </w:rPr>
        <w:t>:</w:t>
      </w:r>
      <w:r w:rsidRPr="00EE53E8">
        <w:rPr>
          <w:rFonts w:cstheme="minorHAnsi"/>
          <w:sz w:val="22"/>
          <w:szCs w:val="22"/>
        </w:rPr>
        <w:tab/>
        <w:t>Appro</w:t>
      </w:r>
      <w:r w:rsidR="002D6C19" w:rsidRPr="00EE53E8">
        <w:rPr>
          <w:rFonts w:cstheme="minorHAnsi"/>
          <w:sz w:val="22"/>
          <w:szCs w:val="22"/>
        </w:rPr>
        <w:t>uve le projet de ré</w:t>
      </w:r>
      <w:r w:rsidRPr="00EE53E8">
        <w:rPr>
          <w:rFonts w:cstheme="minorHAnsi"/>
          <w:sz w:val="22"/>
          <w:szCs w:val="22"/>
        </w:rPr>
        <w:t xml:space="preserve">solution </w:t>
      </w:r>
      <w:r w:rsidR="002D6C19" w:rsidRPr="00EE53E8">
        <w:rPr>
          <w:rFonts w:cstheme="minorHAnsi"/>
          <w:sz w:val="22"/>
          <w:szCs w:val="22"/>
        </w:rPr>
        <w:t>sur les IRR pour soumission à la CoP12</w:t>
      </w:r>
      <w:r w:rsidRPr="00EE53E8">
        <w:rPr>
          <w:rFonts w:cstheme="minorHAnsi"/>
          <w:sz w:val="22"/>
          <w:szCs w:val="22"/>
        </w:rPr>
        <w:t xml:space="preserve"> </w:t>
      </w:r>
    </w:p>
    <w:p w14:paraId="559E9503" w14:textId="77777777" w:rsidR="00EE53E8" w:rsidRDefault="00EE53E8" w:rsidP="00EE53E8">
      <w:pPr>
        <w:ind w:left="2268" w:hanging="2268"/>
        <w:rPr>
          <w:rFonts w:cstheme="minorHAnsi"/>
          <w:b/>
          <w:sz w:val="22"/>
          <w:szCs w:val="22"/>
        </w:rPr>
      </w:pPr>
    </w:p>
    <w:p w14:paraId="06E079FE" w14:textId="4074A304" w:rsidR="00622F46" w:rsidRPr="00EE53E8" w:rsidRDefault="00622F46" w:rsidP="00EE53E8">
      <w:pPr>
        <w:ind w:left="2268" w:hanging="2268"/>
        <w:rPr>
          <w:rFonts w:cstheme="minorHAnsi"/>
          <w:sz w:val="22"/>
          <w:szCs w:val="22"/>
        </w:rPr>
      </w:pPr>
      <w:r w:rsidRPr="00EE53E8">
        <w:rPr>
          <w:rFonts w:cstheme="minorHAnsi"/>
          <w:b/>
          <w:sz w:val="22"/>
          <w:szCs w:val="22"/>
        </w:rPr>
        <w:t>2014 -    SC47-26</w:t>
      </w:r>
      <w:r w:rsidR="002D6C19"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15294B" w:rsidRPr="00EE53E8">
        <w:rPr>
          <w:rFonts w:cstheme="minorHAnsi"/>
          <w:sz w:val="22"/>
          <w:szCs w:val="22"/>
        </w:rPr>
        <w:t xml:space="preserve">Approuve 15 IRR fonctionnant dans le cadre de la Convention pour la période </w:t>
      </w:r>
      <w:r w:rsidRPr="00EE53E8">
        <w:rPr>
          <w:rFonts w:cstheme="minorHAnsi"/>
          <w:sz w:val="22"/>
          <w:szCs w:val="22"/>
        </w:rPr>
        <w:t>2013</w:t>
      </w:r>
      <w:r w:rsidR="000A6042" w:rsidRPr="00EE53E8">
        <w:rPr>
          <w:rFonts w:cstheme="minorHAnsi"/>
          <w:sz w:val="22"/>
          <w:szCs w:val="22"/>
        </w:rPr>
        <w:noBreakHyphen/>
      </w:r>
      <w:r w:rsidRPr="00EE53E8">
        <w:rPr>
          <w:rFonts w:cstheme="minorHAnsi"/>
          <w:sz w:val="22"/>
          <w:szCs w:val="22"/>
        </w:rPr>
        <w:t xml:space="preserve">2015 </w:t>
      </w:r>
      <w:r w:rsidR="0015294B" w:rsidRPr="00EE53E8">
        <w:rPr>
          <w:rFonts w:cstheme="minorHAnsi"/>
          <w:sz w:val="22"/>
          <w:szCs w:val="22"/>
        </w:rPr>
        <w:t>et demande au</w:t>
      </w:r>
      <w:r w:rsidRPr="00EE53E8">
        <w:rPr>
          <w:rFonts w:cstheme="minorHAnsi"/>
          <w:sz w:val="22"/>
          <w:szCs w:val="22"/>
        </w:rPr>
        <w:t xml:space="preserve"> Secr</w:t>
      </w:r>
      <w:r w:rsidR="0015294B" w:rsidRPr="00EE53E8">
        <w:rPr>
          <w:rFonts w:cstheme="minorHAnsi"/>
          <w:sz w:val="22"/>
          <w:szCs w:val="22"/>
        </w:rPr>
        <w:t>é</w:t>
      </w:r>
      <w:r w:rsidRPr="00EE53E8">
        <w:rPr>
          <w:rFonts w:cstheme="minorHAnsi"/>
          <w:sz w:val="22"/>
          <w:szCs w:val="22"/>
        </w:rPr>
        <w:t xml:space="preserve">tariat </w:t>
      </w:r>
      <w:r w:rsidR="0015294B" w:rsidRPr="00EE53E8">
        <w:rPr>
          <w:rFonts w:cstheme="minorHAnsi"/>
          <w:sz w:val="22"/>
          <w:szCs w:val="22"/>
        </w:rPr>
        <w:t xml:space="preserve">d’aider les IRR à nouer des liens formels avec les conventions régionales de manière à renforcer leur enracinement local, </w:t>
      </w:r>
      <w:r w:rsidRPr="00EE53E8">
        <w:rPr>
          <w:rFonts w:cstheme="minorHAnsi"/>
          <w:sz w:val="22"/>
          <w:szCs w:val="22"/>
        </w:rPr>
        <w:t xml:space="preserve">etc. </w:t>
      </w:r>
    </w:p>
    <w:p w14:paraId="30DDDEE6" w14:textId="77777777" w:rsidR="00EE53E8" w:rsidRDefault="00EE53E8" w:rsidP="00EE53E8">
      <w:pPr>
        <w:ind w:left="2268" w:hanging="2268"/>
        <w:rPr>
          <w:rFonts w:cstheme="minorHAnsi"/>
          <w:b/>
          <w:sz w:val="22"/>
          <w:szCs w:val="22"/>
        </w:rPr>
      </w:pPr>
    </w:p>
    <w:p w14:paraId="6CB4B932" w14:textId="6563631B" w:rsidR="00622F46" w:rsidRPr="00EE53E8" w:rsidRDefault="00622F46" w:rsidP="00EE53E8">
      <w:pPr>
        <w:ind w:left="2268" w:hanging="2268"/>
        <w:rPr>
          <w:rFonts w:cstheme="minorHAnsi"/>
          <w:sz w:val="22"/>
          <w:szCs w:val="22"/>
        </w:rPr>
      </w:pPr>
      <w:r w:rsidRPr="00EE53E8">
        <w:rPr>
          <w:rFonts w:cstheme="minorHAnsi"/>
          <w:b/>
          <w:sz w:val="22"/>
          <w:szCs w:val="22"/>
        </w:rPr>
        <w:t>2014 -    SC47-10</w:t>
      </w:r>
      <w:r w:rsidR="0015294B" w:rsidRPr="00EE53E8">
        <w:rPr>
          <w:rFonts w:cstheme="minorHAnsi"/>
          <w:b/>
          <w:sz w:val="22"/>
          <w:szCs w:val="22"/>
        </w:rPr>
        <w:t> </w:t>
      </w:r>
      <w:r w:rsidRPr="00EE53E8">
        <w:rPr>
          <w:rFonts w:cstheme="minorHAnsi"/>
          <w:b/>
          <w:sz w:val="22"/>
          <w:szCs w:val="22"/>
        </w:rPr>
        <w:t>:</w:t>
      </w:r>
      <w:r w:rsidRPr="00EE53E8">
        <w:rPr>
          <w:rFonts w:cstheme="minorHAnsi"/>
          <w:sz w:val="22"/>
          <w:szCs w:val="22"/>
        </w:rPr>
        <w:tab/>
        <w:t>A</w:t>
      </w:r>
      <w:r w:rsidR="0015294B" w:rsidRPr="00EE53E8">
        <w:rPr>
          <w:rFonts w:cstheme="minorHAnsi"/>
          <w:sz w:val="22"/>
          <w:szCs w:val="22"/>
        </w:rPr>
        <w:t xml:space="preserve">ttribue des fonds à partir du budget administratif à six IRR pour les activités </w:t>
      </w:r>
      <w:r w:rsidRPr="00EE53E8">
        <w:rPr>
          <w:rFonts w:cstheme="minorHAnsi"/>
          <w:sz w:val="22"/>
          <w:szCs w:val="22"/>
        </w:rPr>
        <w:t xml:space="preserve">2014 </w:t>
      </w:r>
    </w:p>
    <w:p w14:paraId="745D83E8" w14:textId="77777777" w:rsidR="00EE53E8" w:rsidRDefault="00EE53E8" w:rsidP="00EE53E8">
      <w:pPr>
        <w:ind w:left="2268" w:hanging="2268"/>
        <w:rPr>
          <w:rFonts w:cstheme="minorHAnsi"/>
          <w:b/>
          <w:sz w:val="22"/>
          <w:szCs w:val="22"/>
        </w:rPr>
      </w:pPr>
    </w:p>
    <w:p w14:paraId="6C31AEA5" w14:textId="22140055" w:rsidR="0015294B" w:rsidRPr="00EE53E8" w:rsidRDefault="00622F46" w:rsidP="00EE53E8">
      <w:pPr>
        <w:ind w:left="2268" w:hanging="2268"/>
        <w:rPr>
          <w:rFonts w:cstheme="minorHAnsi"/>
          <w:sz w:val="22"/>
          <w:szCs w:val="22"/>
        </w:rPr>
      </w:pPr>
      <w:r w:rsidRPr="00EE53E8">
        <w:rPr>
          <w:rFonts w:cstheme="minorHAnsi"/>
          <w:b/>
          <w:sz w:val="22"/>
          <w:szCs w:val="22"/>
        </w:rPr>
        <w:t>2013 -    SC46-28</w:t>
      </w:r>
      <w:r w:rsidR="0015294B" w:rsidRPr="00EE53E8">
        <w:rPr>
          <w:rFonts w:cstheme="minorHAnsi"/>
          <w:b/>
          <w:sz w:val="22"/>
          <w:szCs w:val="22"/>
        </w:rPr>
        <w:t> </w:t>
      </w:r>
      <w:r w:rsidRPr="00EE53E8">
        <w:rPr>
          <w:rFonts w:cstheme="minorHAnsi"/>
          <w:b/>
          <w:sz w:val="22"/>
          <w:szCs w:val="22"/>
        </w:rPr>
        <w:t>:</w:t>
      </w:r>
      <w:r w:rsidRPr="00EE53E8">
        <w:rPr>
          <w:rFonts w:cstheme="minorHAnsi"/>
          <w:sz w:val="22"/>
          <w:szCs w:val="22"/>
        </w:rPr>
        <w:tab/>
        <w:t>Adopt</w:t>
      </w:r>
      <w:r w:rsidR="0015294B" w:rsidRPr="00EE53E8">
        <w:rPr>
          <w:rFonts w:cstheme="minorHAnsi"/>
          <w:sz w:val="22"/>
          <w:szCs w:val="22"/>
        </w:rPr>
        <w:t xml:space="preserve">e les </w:t>
      </w:r>
      <w:r w:rsidR="0015294B" w:rsidRPr="00EE53E8">
        <w:rPr>
          <w:rFonts w:cstheme="minorHAnsi"/>
          <w:i/>
          <w:sz w:val="22"/>
          <w:szCs w:val="22"/>
        </w:rPr>
        <w:t xml:space="preserve">Directives opérationnelles </w:t>
      </w:r>
      <w:r w:rsidR="0015294B" w:rsidRPr="00EE53E8">
        <w:rPr>
          <w:rFonts w:cstheme="minorHAnsi"/>
          <w:sz w:val="22"/>
          <w:szCs w:val="22"/>
        </w:rPr>
        <w:t>révisées 2013-2015 pour les IRR</w:t>
      </w:r>
    </w:p>
    <w:p w14:paraId="6E7581A0" w14:textId="77777777" w:rsidR="00EE53E8" w:rsidRDefault="00EE53E8" w:rsidP="00EE53E8">
      <w:pPr>
        <w:ind w:left="2268" w:hanging="2268"/>
        <w:rPr>
          <w:rFonts w:cstheme="minorHAnsi"/>
          <w:b/>
          <w:sz w:val="22"/>
          <w:szCs w:val="22"/>
        </w:rPr>
      </w:pPr>
    </w:p>
    <w:p w14:paraId="4905D6F8" w14:textId="65FB22DE" w:rsidR="00622F46" w:rsidRPr="00EE53E8" w:rsidRDefault="00622F46" w:rsidP="00EE53E8">
      <w:pPr>
        <w:ind w:left="2268" w:hanging="2268"/>
        <w:rPr>
          <w:rFonts w:cstheme="minorHAnsi"/>
          <w:sz w:val="22"/>
          <w:szCs w:val="22"/>
        </w:rPr>
      </w:pPr>
      <w:r w:rsidRPr="00EE53E8">
        <w:rPr>
          <w:rFonts w:cstheme="minorHAnsi"/>
          <w:b/>
          <w:sz w:val="22"/>
          <w:szCs w:val="22"/>
        </w:rPr>
        <w:t>2013 -    SC46-23</w:t>
      </w:r>
      <w:r w:rsidR="0015294B"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15294B" w:rsidRPr="00EE53E8">
        <w:rPr>
          <w:rFonts w:cstheme="minorHAnsi"/>
          <w:sz w:val="22"/>
          <w:szCs w:val="22"/>
        </w:rPr>
        <w:t xml:space="preserve">Attribue des fonds à partir du budget administratif à six IRR pour les activités </w:t>
      </w:r>
      <w:r w:rsidRPr="00EE53E8">
        <w:rPr>
          <w:rFonts w:cstheme="minorHAnsi"/>
          <w:sz w:val="22"/>
          <w:szCs w:val="22"/>
        </w:rPr>
        <w:t xml:space="preserve">2013 </w:t>
      </w:r>
    </w:p>
    <w:p w14:paraId="6C6BC1B0" w14:textId="77777777" w:rsidR="00EE53E8" w:rsidRDefault="00EE53E8" w:rsidP="00EE53E8">
      <w:pPr>
        <w:ind w:left="2268" w:hanging="2268"/>
        <w:rPr>
          <w:rFonts w:cstheme="minorHAnsi"/>
          <w:b/>
          <w:sz w:val="22"/>
          <w:szCs w:val="22"/>
        </w:rPr>
      </w:pPr>
    </w:p>
    <w:p w14:paraId="0014B8A5" w14:textId="04D7F8AD" w:rsidR="00622F46" w:rsidRPr="00EE53E8" w:rsidRDefault="00622F46" w:rsidP="00EE53E8">
      <w:pPr>
        <w:ind w:left="2268" w:hanging="2268"/>
        <w:rPr>
          <w:rFonts w:cstheme="minorHAnsi"/>
          <w:sz w:val="22"/>
          <w:szCs w:val="22"/>
        </w:rPr>
      </w:pPr>
      <w:r w:rsidRPr="00EE53E8">
        <w:rPr>
          <w:rFonts w:cstheme="minorHAnsi"/>
          <w:b/>
          <w:sz w:val="22"/>
          <w:szCs w:val="22"/>
        </w:rPr>
        <w:t>2013 -    SC46-13</w:t>
      </w:r>
      <w:r w:rsidR="0015294B"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15294B" w:rsidRPr="00EE53E8">
        <w:rPr>
          <w:rFonts w:cstheme="minorHAnsi"/>
          <w:sz w:val="22"/>
          <w:szCs w:val="22"/>
        </w:rPr>
        <w:t>Approuve</w:t>
      </w:r>
      <w:r w:rsidRPr="00EE53E8">
        <w:rPr>
          <w:rFonts w:cstheme="minorHAnsi"/>
          <w:sz w:val="22"/>
          <w:szCs w:val="22"/>
        </w:rPr>
        <w:t xml:space="preserve"> 15 </w:t>
      </w:r>
      <w:r w:rsidR="0015294B" w:rsidRPr="00EE53E8">
        <w:rPr>
          <w:rFonts w:cstheme="minorHAnsi"/>
          <w:sz w:val="22"/>
          <w:szCs w:val="22"/>
        </w:rPr>
        <w:t xml:space="preserve">IRR fonctionnant dans le cadre de la Convention pour </w:t>
      </w:r>
      <w:r w:rsidRPr="00EE53E8">
        <w:rPr>
          <w:rFonts w:cstheme="minorHAnsi"/>
          <w:sz w:val="22"/>
          <w:szCs w:val="22"/>
        </w:rPr>
        <w:t>2013</w:t>
      </w:r>
      <w:r w:rsidR="0015294B" w:rsidRPr="00EE53E8">
        <w:rPr>
          <w:rFonts w:cstheme="minorHAnsi"/>
          <w:sz w:val="22"/>
          <w:szCs w:val="22"/>
        </w:rPr>
        <w:t xml:space="preserve"> et met en lumière les points faibles</w:t>
      </w:r>
    </w:p>
    <w:p w14:paraId="7BFC3879" w14:textId="77777777" w:rsidR="00EE53E8" w:rsidRDefault="00EE53E8" w:rsidP="00EE53E8">
      <w:pPr>
        <w:ind w:left="2268" w:hanging="2268"/>
        <w:rPr>
          <w:rFonts w:cstheme="minorHAnsi"/>
          <w:b/>
          <w:sz w:val="22"/>
          <w:szCs w:val="22"/>
        </w:rPr>
      </w:pPr>
    </w:p>
    <w:p w14:paraId="35FC4F89" w14:textId="7844A1B3" w:rsidR="00622F46" w:rsidRPr="00EE53E8" w:rsidRDefault="00622F46" w:rsidP="00EE53E8">
      <w:pPr>
        <w:ind w:left="2268" w:hanging="2268"/>
        <w:rPr>
          <w:rFonts w:cstheme="minorHAnsi"/>
          <w:sz w:val="22"/>
          <w:szCs w:val="22"/>
        </w:rPr>
      </w:pPr>
      <w:r w:rsidRPr="00EE53E8">
        <w:rPr>
          <w:rFonts w:cstheme="minorHAnsi"/>
          <w:b/>
          <w:sz w:val="22"/>
          <w:szCs w:val="22"/>
        </w:rPr>
        <w:t>2012-COP11 Res. XI.5</w:t>
      </w:r>
      <w:r w:rsidR="00E43E59"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t>D</w:t>
      </w:r>
      <w:r w:rsidR="00E43E59" w:rsidRPr="00EE53E8">
        <w:rPr>
          <w:rFonts w:cstheme="minorHAnsi"/>
          <w:sz w:val="22"/>
          <w:szCs w:val="22"/>
        </w:rPr>
        <w:t>é</w:t>
      </w:r>
      <w:r w:rsidRPr="00EE53E8">
        <w:rPr>
          <w:rFonts w:cstheme="minorHAnsi"/>
          <w:sz w:val="22"/>
          <w:szCs w:val="22"/>
        </w:rPr>
        <w:t>fin</w:t>
      </w:r>
      <w:r w:rsidR="00E43E59" w:rsidRPr="00EE53E8">
        <w:rPr>
          <w:rFonts w:cstheme="minorHAnsi"/>
          <w:sz w:val="22"/>
          <w:szCs w:val="22"/>
        </w:rPr>
        <w:t>it un cadre opérationnel</w:t>
      </w:r>
      <w:r w:rsidRPr="00EE53E8">
        <w:rPr>
          <w:rFonts w:cstheme="minorHAnsi"/>
          <w:sz w:val="22"/>
          <w:szCs w:val="22"/>
        </w:rPr>
        <w:t xml:space="preserve"> </w:t>
      </w:r>
      <w:r w:rsidR="00E43E59" w:rsidRPr="00EE53E8">
        <w:rPr>
          <w:rFonts w:cstheme="minorHAnsi"/>
          <w:sz w:val="22"/>
          <w:szCs w:val="22"/>
        </w:rPr>
        <w:t>po</w:t>
      </w:r>
      <w:r w:rsidR="00E52F72" w:rsidRPr="00EE53E8">
        <w:rPr>
          <w:rFonts w:cstheme="minorHAnsi"/>
          <w:sz w:val="22"/>
          <w:szCs w:val="22"/>
        </w:rPr>
        <w:t>u</w:t>
      </w:r>
      <w:r w:rsidR="00E43E59" w:rsidRPr="00EE53E8">
        <w:rPr>
          <w:rFonts w:cstheme="minorHAnsi"/>
          <w:sz w:val="22"/>
          <w:szCs w:val="22"/>
        </w:rPr>
        <w:t>r les IRR pour la période</w:t>
      </w:r>
      <w:r w:rsidRPr="00EE53E8">
        <w:rPr>
          <w:rFonts w:cstheme="minorHAnsi"/>
          <w:sz w:val="22"/>
          <w:szCs w:val="22"/>
        </w:rPr>
        <w:t xml:space="preserve"> 2013-2015, </w:t>
      </w:r>
      <w:r w:rsidR="00E43E59" w:rsidRPr="00EE53E8">
        <w:rPr>
          <w:rFonts w:cstheme="minorHAnsi"/>
          <w:sz w:val="22"/>
          <w:szCs w:val="22"/>
        </w:rPr>
        <w:t xml:space="preserve">réaffirme la validité des </w:t>
      </w:r>
      <w:r w:rsidR="00E43E59" w:rsidRPr="00EE53E8">
        <w:rPr>
          <w:rFonts w:cstheme="minorHAnsi"/>
          <w:i/>
          <w:sz w:val="22"/>
          <w:szCs w:val="22"/>
        </w:rPr>
        <w:t xml:space="preserve">Directives opérationnelles </w:t>
      </w:r>
      <w:r w:rsidRPr="00EE53E8">
        <w:rPr>
          <w:rFonts w:cstheme="minorHAnsi"/>
          <w:sz w:val="22"/>
          <w:szCs w:val="22"/>
        </w:rPr>
        <w:t>2009-</w:t>
      </w:r>
      <w:r w:rsidR="00E43E59" w:rsidRPr="00EE53E8">
        <w:rPr>
          <w:rFonts w:cstheme="minorHAnsi"/>
          <w:sz w:val="22"/>
          <w:szCs w:val="22"/>
        </w:rPr>
        <w:t>20</w:t>
      </w:r>
      <w:r w:rsidRPr="00EE53E8">
        <w:rPr>
          <w:rFonts w:cstheme="minorHAnsi"/>
          <w:sz w:val="22"/>
          <w:szCs w:val="22"/>
        </w:rPr>
        <w:t xml:space="preserve">12 </w:t>
      </w:r>
      <w:r w:rsidR="00E43E59" w:rsidRPr="00EE53E8">
        <w:rPr>
          <w:rFonts w:cstheme="minorHAnsi"/>
          <w:sz w:val="22"/>
          <w:szCs w:val="22"/>
        </w:rPr>
        <w:t>pour la période</w:t>
      </w:r>
      <w:r w:rsidRPr="00EE53E8">
        <w:rPr>
          <w:rFonts w:cstheme="minorHAnsi"/>
          <w:sz w:val="22"/>
          <w:szCs w:val="22"/>
        </w:rPr>
        <w:t xml:space="preserve"> 2013-2015 </w:t>
      </w:r>
    </w:p>
    <w:p w14:paraId="7EA3B09E" w14:textId="77777777" w:rsidR="00EE53E8" w:rsidRDefault="00EE53E8" w:rsidP="00EE53E8">
      <w:pPr>
        <w:ind w:left="2268" w:hanging="2268"/>
        <w:rPr>
          <w:rFonts w:cstheme="minorHAnsi"/>
          <w:b/>
          <w:sz w:val="22"/>
          <w:szCs w:val="22"/>
        </w:rPr>
      </w:pPr>
    </w:p>
    <w:p w14:paraId="2B83FA16" w14:textId="4A3F6F75" w:rsidR="00E43E59" w:rsidRPr="00EE53E8" w:rsidRDefault="00622F46" w:rsidP="00EE53E8">
      <w:pPr>
        <w:ind w:left="2268" w:hanging="2268"/>
        <w:rPr>
          <w:rFonts w:cstheme="minorHAnsi"/>
          <w:sz w:val="22"/>
          <w:szCs w:val="22"/>
        </w:rPr>
      </w:pPr>
      <w:r w:rsidRPr="00EE53E8">
        <w:rPr>
          <w:rFonts w:cstheme="minorHAnsi"/>
          <w:b/>
          <w:sz w:val="22"/>
          <w:szCs w:val="22"/>
        </w:rPr>
        <w:t>2011 -    SC43-11</w:t>
      </w:r>
      <w:r w:rsidR="00E43E59"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E43E59" w:rsidRPr="00EE53E8">
        <w:rPr>
          <w:rFonts w:cstheme="minorHAnsi"/>
          <w:sz w:val="22"/>
          <w:szCs w:val="22"/>
        </w:rPr>
        <w:t xml:space="preserve">Décide qu’une évaluation indépendante du fonctionnement des Centres régionaux Ramsar en Afrique et en Asie doit être réalisée et que les résultats doivent être inclus dans un document d’information pour la CoP11 </w:t>
      </w:r>
    </w:p>
    <w:p w14:paraId="36A91BCE" w14:textId="77777777" w:rsidR="00EE53E8" w:rsidRDefault="00EE53E8" w:rsidP="00EE53E8">
      <w:pPr>
        <w:ind w:left="2268" w:hanging="2268"/>
        <w:rPr>
          <w:rFonts w:cstheme="minorHAnsi"/>
          <w:b/>
          <w:sz w:val="22"/>
          <w:szCs w:val="22"/>
        </w:rPr>
      </w:pPr>
    </w:p>
    <w:p w14:paraId="011DF1C4" w14:textId="2DF54D74" w:rsidR="00622F46" w:rsidRPr="00EE53E8" w:rsidRDefault="00622F46" w:rsidP="00EE53E8">
      <w:pPr>
        <w:ind w:left="2268" w:hanging="2268"/>
        <w:rPr>
          <w:rFonts w:cstheme="minorHAnsi"/>
          <w:sz w:val="22"/>
          <w:szCs w:val="22"/>
        </w:rPr>
      </w:pPr>
      <w:r w:rsidRPr="00EE53E8">
        <w:rPr>
          <w:rFonts w:cstheme="minorHAnsi"/>
          <w:b/>
          <w:sz w:val="22"/>
          <w:szCs w:val="22"/>
        </w:rPr>
        <w:t>2011 -    SC42-20</w:t>
      </w:r>
      <w:r w:rsidR="00E43E59"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r>
      <w:r w:rsidR="00E43E59" w:rsidRPr="00EE53E8">
        <w:rPr>
          <w:rFonts w:cstheme="minorHAnsi"/>
          <w:sz w:val="22"/>
          <w:szCs w:val="22"/>
        </w:rPr>
        <w:t xml:space="preserve">Approuve 11 IRR fonctionnant dans le cadre de la Convention </w:t>
      </w:r>
      <w:r w:rsidR="001531DA" w:rsidRPr="00EE53E8">
        <w:rPr>
          <w:rFonts w:cstheme="minorHAnsi"/>
          <w:sz w:val="22"/>
          <w:szCs w:val="22"/>
        </w:rPr>
        <w:t>en</w:t>
      </w:r>
      <w:r w:rsidR="00E43E59" w:rsidRPr="00EE53E8">
        <w:rPr>
          <w:rFonts w:cstheme="minorHAnsi"/>
          <w:sz w:val="22"/>
          <w:szCs w:val="22"/>
        </w:rPr>
        <w:t xml:space="preserve"> 201</w:t>
      </w:r>
      <w:r w:rsidR="001531DA" w:rsidRPr="00EE53E8">
        <w:rPr>
          <w:rFonts w:cstheme="minorHAnsi"/>
          <w:sz w:val="22"/>
          <w:szCs w:val="22"/>
        </w:rPr>
        <w:t xml:space="preserve">1 </w:t>
      </w:r>
      <w:r w:rsidR="00E43E59" w:rsidRPr="00EE53E8">
        <w:rPr>
          <w:rFonts w:cstheme="minorHAnsi"/>
          <w:sz w:val="22"/>
          <w:szCs w:val="22"/>
        </w:rPr>
        <w:t xml:space="preserve">3 et </w:t>
      </w:r>
      <w:r w:rsidR="001531DA" w:rsidRPr="00EE53E8">
        <w:rPr>
          <w:rFonts w:cstheme="minorHAnsi"/>
          <w:sz w:val="22"/>
          <w:szCs w:val="22"/>
        </w:rPr>
        <w:t>décide de ne plus examiner trois Initiatives inactives</w:t>
      </w:r>
    </w:p>
    <w:p w14:paraId="29DA5FBF" w14:textId="77777777" w:rsidR="00EE53E8" w:rsidRDefault="00EE53E8" w:rsidP="00EE53E8">
      <w:pPr>
        <w:ind w:left="2268" w:hanging="2268"/>
        <w:rPr>
          <w:rFonts w:cstheme="minorHAnsi"/>
          <w:b/>
          <w:sz w:val="22"/>
          <w:szCs w:val="22"/>
        </w:rPr>
      </w:pPr>
    </w:p>
    <w:p w14:paraId="74D0A286" w14:textId="2C21DAF9" w:rsidR="00622F46" w:rsidRPr="00EE53E8" w:rsidRDefault="00622F46" w:rsidP="00EE53E8">
      <w:pPr>
        <w:ind w:left="2268" w:hanging="2268"/>
        <w:rPr>
          <w:rFonts w:cstheme="minorHAnsi"/>
          <w:sz w:val="22"/>
          <w:szCs w:val="22"/>
        </w:rPr>
      </w:pPr>
      <w:r w:rsidRPr="00EE53E8">
        <w:rPr>
          <w:rFonts w:cstheme="minorHAnsi"/>
          <w:b/>
          <w:sz w:val="22"/>
          <w:szCs w:val="22"/>
        </w:rPr>
        <w:t>2010 -    SC41-23</w:t>
      </w:r>
      <w:r w:rsidR="001531DA"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r>
      <w:r w:rsidR="001531DA" w:rsidRPr="00EE53E8">
        <w:rPr>
          <w:rFonts w:cstheme="minorHAnsi"/>
          <w:sz w:val="22"/>
          <w:szCs w:val="22"/>
        </w:rPr>
        <w:t>Approuve trois nouvelles IRR fonctionnant dans le cadre de la Convention</w:t>
      </w:r>
    </w:p>
    <w:p w14:paraId="771166F1" w14:textId="77777777" w:rsidR="00EE53E8" w:rsidRDefault="00EE53E8" w:rsidP="00EE53E8">
      <w:pPr>
        <w:ind w:left="2268" w:hanging="2268"/>
        <w:rPr>
          <w:rFonts w:cstheme="minorHAnsi"/>
          <w:b/>
          <w:sz w:val="22"/>
          <w:szCs w:val="22"/>
        </w:rPr>
      </w:pPr>
    </w:p>
    <w:p w14:paraId="02F7E2F9" w14:textId="08F69727" w:rsidR="00622F46" w:rsidRPr="00EE53E8" w:rsidRDefault="00622F46" w:rsidP="00EE53E8">
      <w:pPr>
        <w:ind w:left="2268" w:hanging="2268"/>
        <w:rPr>
          <w:rFonts w:cstheme="minorHAnsi"/>
          <w:sz w:val="22"/>
          <w:szCs w:val="22"/>
        </w:rPr>
      </w:pPr>
      <w:r w:rsidRPr="00EE53E8">
        <w:rPr>
          <w:rFonts w:cstheme="minorHAnsi"/>
          <w:b/>
          <w:sz w:val="22"/>
          <w:szCs w:val="22"/>
        </w:rPr>
        <w:t>2010 -    SC41-22</w:t>
      </w:r>
      <w:r w:rsidR="001531DA" w:rsidRPr="00EE53E8">
        <w:rPr>
          <w:rFonts w:cstheme="minorHAnsi"/>
          <w:b/>
          <w:sz w:val="22"/>
          <w:szCs w:val="22"/>
        </w:rPr>
        <w:t xml:space="preserve">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r>
      <w:r w:rsidR="001531DA" w:rsidRPr="00EE53E8">
        <w:rPr>
          <w:rFonts w:cstheme="minorHAnsi"/>
          <w:sz w:val="22"/>
          <w:szCs w:val="22"/>
        </w:rPr>
        <w:t>Se félicite de la « lettre d’entente » pour le déboursement des allocations annuelles du budget administratif aux IRR Initiatives régionales. Voir le document</w:t>
      </w:r>
      <w:r w:rsidR="00273DB6" w:rsidRPr="00EE53E8">
        <w:rPr>
          <w:rFonts w:cstheme="minorHAnsi"/>
          <w:sz w:val="22"/>
          <w:szCs w:val="22"/>
        </w:rPr>
        <w:t xml:space="preserve"> DOC. SC41</w:t>
      </w:r>
      <w:r w:rsidRPr="00EE53E8">
        <w:rPr>
          <w:rFonts w:cstheme="minorHAnsi"/>
          <w:sz w:val="22"/>
          <w:szCs w:val="22"/>
        </w:rPr>
        <w:t>13, annex</w:t>
      </w:r>
      <w:r w:rsidR="001531DA" w:rsidRPr="00EE53E8">
        <w:rPr>
          <w:rFonts w:cstheme="minorHAnsi"/>
          <w:sz w:val="22"/>
          <w:szCs w:val="22"/>
        </w:rPr>
        <w:t>e</w:t>
      </w:r>
      <w:r w:rsidRPr="00EE53E8">
        <w:rPr>
          <w:rFonts w:cstheme="minorHAnsi"/>
          <w:sz w:val="22"/>
          <w:szCs w:val="22"/>
        </w:rPr>
        <w:t xml:space="preserve"> II, </w:t>
      </w:r>
      <w:r w:rsidR="001531DA" w:rsidRPr="00EE53E8">
        <w:rPr>
          <w:rFonts w:cstheme="minorHAnsi"/>
          <w:sz w:val="22"/>
          <w:szCs w:val="22"/>
        </w:rPr>
        <w:t>concernant le contrat type ou « lettre d’entente »</w:t>
      </w:r>
      <w:r w:rsidRPr="00EE53E8">
        <w:rPr>
          <w:rFonts w:cstheme="minorHAnsi"/>
          <w:sz w:val="22"/>
          <w:szCs w:val="22"/>
        </w:rPr>
        <w:t>.</w:t>
      </w:r>
    </w:p>
    <w:p w14:paraId="6148ADA3" w14:textId="77777777" w:rsidR="00EE53E8" w:rsidRDefault="00EE53E8" w:rsidP="00EE53E8">
      <w:pPr>
        <w:ind w:left="2268" w:hanging="2268"/>
        <w:rPr>
          <w:rFonts w:cstheme="minorHAnsi"/>
          <w:b/>
          <w:sz w:val="22"/>
          <w:szCs w:val="22"/>
        </w:rPr>
      </w:pPr>
    </w:p>
    <w:p w14:paraId="7ACB25DF" w14:textId="081D2608" w:rsidR="00622F46" w:rsidRPr="00EE53E8" w:rsidRDefault="00622F46" w:rsidP="00EE53E8">
      <w:pPr>
        <w:ind w:left="2268" w:hanging="2268"/>
        <w:rPr>
          <w:rFonts w:cstheme="minorHAnsi"/>
          <w:sz w:val="22"/>
          <w:szCs w:val="22"/>
        </w:rPr>
      </w:pPr>
      <w:r w:rsidRPr="00EE53E8">
        <w:rPr>
          <w:rFonts w:cstheme="minorHAnsi"/>
          <w:b/>
          <w:sz w:val="22"/>
          <w:szCs w:val="22"/>
        </w:rPr>
        <w:t>2010 -    SC41-21</w:t>
      </w:r>
      <w:r w:rsidR="001531DA"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r>
      <w:r w:rsidR="001531DA" w:rsidRPr="00EE53E8">
        <w:rPr>
          <w:rFonts w:cstheme="minorHAnsi"/>
          <w:sz w:val="22"/>
          <w:szCs w:val="22"/>
        </w:rPr>
        <w:t>Approuve le document révisé du « modèle combiné pour les rapports annuels et la planification » par les IRR</w:t>
      </w:r>
    </w:p>
    <w:p w14:paraId="7CAA65E8" w14:textId="77777777" w:rsidR="00EE53E8" w:rsidRDefault="00EE53E8" w:rsidP="00EE53E8">
      <w:pPr>
        <w:ind w:left="2268" w:hanging="2268"/>
        <w:rPr>
          <w:rFonts w:cstheme="minorHAnsi"/>
          <w:b/>
          <w:sz w:val="22"/>
          <w:szCs w:val="22"/>
        </w:rPr>
      </w:pPr>
    </w:p>
    <w:p w14:paraId="5E78DDCA" w14:textId="56D67745" w:rsidR="00622F46" w:rsidRPr="00EE53E8" w:rsidRDefault="00622F46" w:rsidP="00EE53E8">
      <w:pPr>
        <w:ind w:left="2268" w:hanging="2268"/>
        <w:rPr>
          <w:rFonts w:cstheme="minorHAnsi"/>
          <w:sz w:val="22"/>
          <w:szCs w:val="22"/>
        </w:rPr>
      </w:pPr>
      <w:r w:rsidRPr="00EE53E8">
        <w:rPr>
          <w:rFonts w:cstheme="minorHAnsi"/>
          <w:b/>
          <w:sz w:val="22"/>
          <w:szCs w:val="22"/>
        </w:rPr>
        <w:lastRenderedPageBreak/>
        <w:t>2010 -    SC41-20</w:t>
      </w:r>
      <w:r w:rsidR="001531DA"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1531DA" w:rsidRPr="00EE53E8">
        <w:rPr>
          <w:rFonts w:cstheme="minorHAnsi"/>
          <w:sz w:val="22"/>
          <w:szCs w:val="22"/>
        </w:rPr>
        <w:t>Approuve l’inscription de tous les fonds non attribués aux IRR en 2010 au même poste budgétaire pour 2011</w:t>
      </w:r>
    </w:p>
    <w:p w14:paraId="6F092A86" w14:textId="77777777" w:rsidR="00EE53E8" w:rsidRDefault="00EE53E8" w:rsidP="00EE53E8">
      <w:pPr>
        <w:ind w:left="2268" w:hanging="2268"/>
        <w:rPr>
          <w:rFonts w:cstheme="minorHAnsi"/>
          <w:b/>
          <w:sz w:val="22"/>
          <w:szCs w:val="22"/>
        </w:rPr>
      </w:pPr>
    </w:p>
    <w:p w14:paraId="5DE17003" w14:textId="63DEA267" w:rsidR="00622F46" w:rsidRPr="00EE53E8" w:rsidRDefault="00622F46" w:rsidP="00EE53E8">
      <w:pPr>
        <w:ind w:left="2268" w:hanging="2268"/>
        <w:rPr>
          <w:rFonts w:cstheme="minorHAnsi"/>
          <w:sz w:val="22"/>
          <w:szCs w:val="22"/>
        </w:rPr>
      </w:pPr>
      <w:r w:rsidRPr="00EE53E8">
        <w:rPr>
          <w:rFonts w:cstheme="minorHAnsi"/>
          <w:b/>
          <w:sz w:val="22"/>
          <w:szCs w:val="22"/>
        </w:rPr>
        <w:t>2010 -    SC41-19</w:t>
      </w:r>
      <w:r w:rsidR="001531DA" w:rsidRPr="00EE53E8">
        <w:rPr>
          <w:rFonts w:cstheme="minorHAnsi"/>
          <w:b/>
          <w:sz w:val="22"/>
          <w:szCs w:val="22"/>
        </w:rPr>
        <w:t> </w:t>
      </w:r>
      <w:r w:rsidRPr="00EE53E8">
        <w:rPr>
          <w:rFonts w:cstheme="minorHAnsi"/>
          <w:b/>
          <w:sz w:val="22"/>
          <w:szCs w:val="22"/>
        </w:rPr>
        <w:t>:</w:t>
      </w:r>
      <w:r w:rsidRPr="00EE53E8">
        <w:rPr>
          <w:rFonts w:cstheme="minorHAnsi"/>
          <w:sz w:val="22"/>
          <w:szCs w:val="22"/>
        </w:rPr>
        <w:tab/>
        <w:t>A</w:t>
      </w:r>
      <w:r w:rsidR="001531DA" w:rsidRPr="00EE53E8">
        <w:rPr>
          <w:rFonts w:cstheme="minorHAnsi"/>
          <w:sz w:val="22"/>
          <w:szCs w:val="22"/>
        </w:rPr>
        <w:t>ttribue des</w:t>
      </w:r>
      <w:r w:rsidR="002161F7" w:rsidRPr="00EE53E8">
        <w:rPr>
          <w:rFonts w:cstheme="minorHAnsi"/>
          <w:sz w:val="22"/>
          <w:szCs w:val="22"/>
        </w:rPr>
        <w:t xml:space="preserve"> fonds à partir du budget administratif à</w:t>
      </w:r>
      <w:r w:rsidR="001531DA" w:rsidRPr="00EE53E8">
        <w:rPr>
          <w:rFonts w:cstheme="minorHAnsi"/>
          <w:sz w:val="22"/>
          <w:szCs w:val="22"/>
        </w:rPr>
        <w:t xml:space="preserve"> </w:t>
      </w:r>
      <w:r w:rsidR="002161F7" w:rsidRPr="00EE53E8">
        <w:rPr>
          <w:rFonts w:cstheme="minorHAnsi"/>
          <w:sz w:val="22"/>
          <w:szCs w:val="22"/>
        </w:rPr>
        <w:t>10 IRR</w:t>
      </w:r>
    </w:p>
    <w:p w14:paraId="2E9511E2" w14:textId="77777777" w:rsidR="00EE53E8" w:rsidRDefault="00EE53E8" w:rsidP="00EE53E8">
      <w:pPr>
        <w:ind w:left="2268" w:hanging="2268"/>
        <w:rPr>
          <w:rFonts w:cstheme="minorHAnsi"/>
          <w:b/>
          <w:sz w:val="22"/>
          <w:szCs w:val="22"/>
        </w:rPr>
      </w:pPr>
    </w:p>
    <w:p w14:paraId="2C9316EE" w14:textId="42A77DE2" w:rsidR="00622F46" w:rsidRPr="00EE53E8" w:rsidRDefault="00622F46" w:rsidP="00EE53E8">
      <w:pPr>
        <w:ind w:left="2268" w:hanging="2268"/>
        <w:rPr>
          <w:rFonts w:cstheme="minorHAnsi"/>
          <w:sz w:val="22"/>
          <w:szCs w:val="22"/>
        </w:rPr>
      </w:pPr>
      <w:r w:rsidRPr="00EE53E8">
        <w:rPr>
          <w:rFonts w:cstheme="minorHAnsi"/>
          <w:b/>
          <w:sz w:val="22"/>
          <w:szCs w:val="22"/>
        </w:rPr>
        <w:t>2009 -    SC40-18</w:t>
      </w:r>
      <w:r w:rsidR="002161F7"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Pr="00EE53E8">
        <w:rPr>
          <w:rFonts w:cstheme="minorHAnsi"/>
          <w:sz w:val="22"/>
          <w:szCs w:val="22"/>
        </w:rPr>
        <w:tab/>
      </w:r>
      <w:r w:rsidR="002161F7" w:rsidRPr="00EE53E8">
        <w:rPr>
          <w:rFonts w:cstheme="minorHAnsi"/>
          <w:sz w:val="22"/>
          <w:szCs w:val="22"/>
        </w:rPr>
        <w:t>Approuve 10 IRR fonctionnant dans le cadre de la Convention pour la période</w:t>
      </w:r>
      <w:r w:rsidRPr="00EE53E8">
        <w:rPr>
          <w:rFonts w:cstheme="minorHAnsi"/>
          <w:sz w:val="22"/>
          <w:szCs w:val="22"/>
        </w:rPr>
        <w:t xml:space="preserve"> 2009</w:t>
      </w:r>
      <w:r w:rsidR="000A6042" w:rsidRPr="00EE53E8">
        <w:rPr>
          <w:rFonts w:cstheme="minorHAnsi"/>
          <w:sz w:val="22"/>
          <w:szCs w:val="22"/>
        </w:rPr>
        <w:noBreakHyphen/>
      </w:r>
      <w:r w:rsidRPr="00EE53E8">
        <w:rPr>
          <w:rFonts w:cstheme="minorHAnsi"/>
          <w:sz w:val="22"/>
          <w:szCs w:val="22"/>
        </w:rPr>
        <w:t xml:space="preserve">2012 </w:t>
      </w:r>
      <w:r w:rsidR="002161F7" w:rsidRPr="00EE53E8">
        <w:rPr>
          <w:rFonts w:cstheme="minorHAnsi"/>
          <w:sz w:val="22"/>
          <w:szCs w:val="22"/>
        </w:rPr>
        <w:t xml:space="preserve">comme répondant aux </w:t>
      </w:r>
      <w:r w:rsidR="002161F7" w:rsidRPr="00EE53E8">
        <w:rPr>
          <w:rFonts w:cstheme="minorHAnsi"/>
          <w:i/>
          <w:sz w:val="22"/>
          <w:szCs w:val="22"/>
        </w:rPr>
        <w:t xml:space="preserve">Directives opérationnelles </w:t>
      </w:r>
      <w:r w:rsidRPr="00EE53E8">
        <w:rPr>
          <w:rFonts w:cstheme="minorHAnsi"/>
          <w:sz w:val="22"/>
          <w:szCs w:val="22"/>
        </w:rPr>
        <w:t>(</w:t>
      </w:r>
      <w:r w:rsidR="002161F7" w:rsidRPr="00EE53E8">
        <w:rPr>
          <w:rFonts w:cstheme="minorHAnsi"/>
          <w:sz w:val="22"/>
          <w:szCs w:val="22"/>
        </w:rPr>
        <w:t>ainsi que trois IRR à titre provisoire pour une année. (Cf.</w:t>
      </w:r>
      <w:r w:rsidRPr="00EE53E8">
        <w:rPr>
          <w:rFonts w:cstheme="minorHAnsi"/>
          <w:sz w:val="22"/>
          <w:szCs w:val="22"/>
        </w:rPr>
        <w:t xml:space="preserve"> SC41-23) </w:t>
      </w:r>
    </w:p>
    <w:p w14:paraId="69DE4BC2" w14:textId="77777777" w:rsidR="00EE53E8" w:rsidRDefault="00EE53E8" w:rsidP="00EE53E8">
      <w:pPr>
        <w:ind w:left="2268" w:hanging="2268"/>
        <w:rPr>
          <w:rFonts w:cstheme="minorHAnsi"/>
          <w:b/>
          <w:sz w:val="22"/>
          <w:szCs w:val="22"/>
        </w:rPr>
      </w:pPr>
    </w:p>
    <w:p w14:paraId="21E37B42" w14:textId="2E82C578" w:rsidR="00622F46" w:rsidRPr="00EE53E8" w:rsidRDefault="00622F46" w:rsidP="00EE53E8">
      <w:pPr>
        <w:ind w:left="2268" w:hanging="2268"/>
        <w:rPr>
          <w:rFonts w:cstheme="minorHAnsi"/>
          <w:sz w:val="22"/>
          <w:szCs w:val="22"/>
        </w:rPr>
      </w:pPr>
      <w:r w:rsidRPr="00EE53E8">
        <w:rPr>
          <w:rFonts w:cstheme="minorHAnsi"/>
          <w:b/>
          <w:sz w:val="22"/>
          <w:szCs w:val="22"/>
        </w:rPr>
        <w:t>2009 -   SC40-15</w:t>
      </w:r>
      <w:r w:rsidR="002161F7"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2161F7" w:rsidRPr="00EE53E8">
        <w:rPr>
          <w:rFonts w:cstheme="minorHAnsi"/>
          <w:sz w:val="22"/>
          <w:szCs w:val="22"/>
        </w:rPr>
        <w:t>Adopte les critères d’évaluation pour les IRR fonctionnant dans le cadre de la Convention (Cf. a</w:t>
      </w:r>
      <w:r w:rsidRPr="00EE53E8">
        <w:rPr>
          <w:rFonts w:cstheme="minorHAnsi"/>
          <w:sz w:val="22"/>
          <w:szCs w:val="22"/>
        </w:rPr>
        <w:t>nnex</w:t>
      </w:r>
      <w:r w:rsidR="002161F7" w:rsidRPr="00EE53E8">
        <w:rPr>
          <w:rFonts w:cstheme="minorHAnsi"/>
          <w:sz w:val="22"/>
          <w:szCs w:val="22"/>
        </w:rPr>
        <w:t>e</w:t>
      </w:r>
      <w:r w:rsidRPr="00EE53E8">
        <w:rPr>
          <w:rFonts w:cstheme="minorHAnsi"/>
          <w:sz w:val="22"/>
          <w:szCs w:val="22"/>
        </w:rPr>
        <w:t xml:space="preserve"> I </w:t>
      </w:r>
      <w:r w:rsidR="002161F7" w:rsidRPr="00EE53E8">
        <w:rPr>
          <w:rFonts w:cstheme="minorHAnsi"/>
          <w:sz w:val="22"/>
          <w:szCs w:val="22"/>
        </w:rPr>
        <w:t>du document</w:t>
      </w:r>
      <w:r w:rsidRPr="00EE53E8">
        <w:rPr>
          <w:rFonts w:cstheme="minorHAnsi"/>
          <w:sz w:val="22"/>
          <w:szCs w:val="22"/>
        </w:rPr>
        <w:t xml:space="preserve"> DOC. SC40-10</w:t>
      </w:r>
      <w:r w:rsidR="002161F7" w:rsidRPr="00EE53E8">
        <w:rPr>
          <w:rFonts w:cstheme="minorHAnsi"/>
          <w:sz w:val="22"/>
          <w:szCs w:val="22"/>
        </w:rPr>
        <w:t>)</w:t>
      </w:r>
    </w:p>
    <w:p w14:paraId="69FF8DC6" w14:textId="77777777" w:rsidR="00EE53E8" w:rsidRDefault="00EE53E8" w:rsidP="00EE53E8">
      <w:pPr>
        <w:ind w:left="2268" w:hanging="2268"/>
        <w:rPr>
          <w:rFonts w:cstheme="minorHAnsi"/>
          <w:b/>
          <w:sz w:val="22"/>
          <w:szCs w:val="22"/>
        </w:rPr>
      </w:pPr>
    </w:p>
    <w:p w14:paraId="2EFC61CD" w14:textId="7FB1FB38" w:rsidR="00622F46" w:rsidRPr="00EE53E8" w:rsidRDefault="00622F46" w:rsidP="00EE53E8">
      <w:pPr>
        <w:ind w:left="2268" w:hanging="2268"/>
        <w:rPr>
          <w:rFonts w:cstheme="minorHAnsi"/>
          <w:sz w:val="22"/>
          <w:szCs w:val="22"/>
        </w:rPr>
      </w:pPr>
      <w:r w:rsidRPr="00EE53E8">
        <w:rPr>
          <w:rFonts w:cstheme="minorHAnsi"/>
          <w:b/>
          <w:sz w:val="22"/>
          <w:szCs w:val="22"/>
        </w:rPr>
        <w:t>2009 -   SC40-16</w:t>
      </w:r>
      <w:r w:rsidR="002161F7"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2161F7" w:rsidRPr="00EE53E8">
        <w:rPr>
          <w:rFonts w:cstheme="minorHAnsi"/>
          <w:sz w:val="22"/>
          <w:szCs w:val="22"/>
        </w:rPr>
        <w:t>« Formulaire pour l’établissement de rapports annuels sur les finances et le plan de travail »</w:t>
      </w:r>
      <w:r w:rsidR="00E52F72" w:rsidRPr="00EE53E8">
        <w:rPr>
          <w:rFonts w:cstheme="minorHAnsi"/>
          <w:sz w:val="22"/>
          <w:szCs w:val="22"/>
        </w:rPr>
        <w:t xml:space="preserve"> à utiliser par les IRR pour leurs rapports annuels au Secrétariat</w:t>
      </w:r>
    </w:p>
    <w:p w14:paraId="2070D611" w14:textId="77777777" w:rsidR="00EE53E8" w:rsidRDefault="00EE53E8" w:rsidP="00EE53E8">
      <w:pPr>
        <w:ind w:left="2268" w:hanging="2268"/>
        <w:rPr>
          <w:rFonts w:cstheme="minorHAnsi"/>
          <w:b/>
          <w:sz w:val="22"/>
          <w:szCs w:val="22"/>
        </w:rPr>
      </w:pPr>
    </w:p>
    <w:p w14:paraId="2340D29C" w14:textId="1DE9766C" w:rsidR="00622F46" w:rsidRPr="00EE53E8" w:rsidRDefault="00622F46" w:rsidP="00EE53E8">
      <w:pPr>
        <w:ind w:left="2268" w:hanging="2268"/>
        <w:rPr>
          <w:rFonts w:cstheme="minorHAnsi"/>
          <w:sz w:val="22"/>
          <w:szCs w:val="22"/>
        </w:rPr>
      </w:pPr>
      <w:r w:rsidRPr="00EE53E8">
        <w:rPr>
          <w:rFonts w:cstheme="minorHAnsi"/>
          <w:b/>
          <w:sz w:val="22"/>
          <w:szCs w:val="22"/>
        </w:rPr>
        <w:t>2008-COP10 Res. X.6</w:t>
      </w:r>
      <w:r w:rsidR="00E52F72" w:rsidRPr="00EE53E8">
        <w:rPr>
          <w:rFonts w:cstheme="minorHAnsi"/>
          <w:b/>
          <w:sz w:val="22"/>
          <w:szCs w:val="22"/>
        </w:rPr>
        <w:t> </w:t>
      </w:r>
      <w:r w:rsidRPr="00EE53E8">
        <w:rPr>
          <w:rFonts w:cstheme="minorHAnsi"/>
          <w:b/>
          <w:sz w:val="22"/>
          <w:szCs w:val="22"/>
        </w:rPr>
        <w:t xml:space="preserve">: </w:t>
      </w:r>
      <w:r w:rsidRPr="00EE53E8">
        <w:rPr>
          <w:rFonts w:cstheme="minorHAnsi"/>
          <w:b/>
          <w:sz w:val="22"/>
          <w:szCs w:val="22"/>
        </w:rPr>
        <w:tab/>
      </w:r>
      <w:r w:rsidR="00E52F72" w:rsidRPr="00EE53E8">
        <w:rPr>
          <w:rFonts w:cstheme="minorHAnsi"/>
          <w:sz w:val="22"/>
          <w:szCs w:val="22"/>
        </w:rPr>
        <w:t xml:space="preserve">Définit un cadre opérationnel pour les IRR et fournit les </w:t>
      </w:r>
      <w:r w:rsidR="00E52F72" w:rsidRPr="00EE53E8">
        <w:rPr>
          <w:rFonts w:cstheme="minorHAnsi"/>
          <w:i/>
          <w:sz w:val="22"/>
          <w:szCs w:val="22"/>
        </w:rPr>
        <w:t>Directives opérationnelles</w:t>
      </w:r>
      <w:r w:rsidRPr="00EE53E8">
        <w:rPr>
          <w:rFonts w:cstheme="minorHAnsi"/>
          <w:sz w:val="22"/>
          <w:szCs w:val="22"/>
        </w:rPr>
        <w:t xml:space="preserve"> </w:t>
      </w:r>
      <w:r w:rsidR="00E52F72" w:rsidRPr="00EE53E8">
        <w:rPr>
          <w:rFonts w:cstheme="minorHAnsi"/>
          <w:sz w:val="22"/>
          <w:szCs w:val="22"/>
        </w:rPr>
        <w:t>pour</w:t>
      </w:r>
      <w:r w:rsidRPr="00EE53E8">
        <w:rPr>
          <w:rFonts w:cstheme="minorHAnsi"/>
          <w:sz w:val="22"/>
          <w:szCs w:val="22"/>
        </w:rPr>
        <w:t xml:space="preserve"> </w:t>
      </w:r>
      <w:r w:rsidRPr="00EE53E8">
        <w:rPr>
          <w:rFonts w:cstheme="minorHAnsi"/>
          <w:i/>
          <w:sz w:val="22"/>
          <w:szCs w:val="22"/>
        </w:rPr>
        <w:t xml:space="preserve">2009-2012 </w:t>
      </w:r>
    </w:p>
    <w:p w14:paraId="0E13C883" w14:textId="77777777" w:rsidR="00EE53E8" w:rsidRDefault="00EE53E8" w:rsidP="00EE53E8">
      <w:pPr>
        <w:ind w:left="2268" w:hanging="2268"/>
        <w:rPr>
          <w:rFonts w:cstheme="minorHAnsi"/>
          <w:b/>
          <w:sz w:val="22"/>
          <w:szCs w:val="22"/>
        </w:rPr>
      </w:pPr>
    </w:p>
    <w:p w14:paraId="08DC7C0C" w14:textId="70D09C94" w:rsidR="00622F46" w:rsidRPr="00EE53E8" w:rsidRDefault="00622F46" w:rsidP="00EE53E8">
      <w:pPr>
        <w:ind w:left="2268" w:hanging="2268"/>
        <w:rPr>
          <w:rFonts w:cstheme="minorHAnsi"/>
          <w:sz w:val="22"/>
          <w:szCs w:val="22"/>
        </w:rPr>
      </w:pPr>
      <w:r w:rsidRPr="00EE53E8">
        <w:rPr>
          <w:rFonts w:cstheme="minorHAnsi"/>
          <w:b/>
          <w:sz w:val="22"/>
          <w:szCs w:val="22"/>
        </w:rPr>
        <w:t>2008 -    SC37-07</w:t>
      </w:r>
      <w:r w:rsidR="00E52F72" w:rsidRPr="00EE53E8">
        <w:rPr>
          <w:rFonts w:cstheme="minorHAnsi"/>
          <w:b/>
          <w:sz w:val="22"/>
          <w:szCs w:val="22"/>
        </w:rPr>
        <w:t> </w:t>
      </w:r>
      <w:r w:rsidRPr="00EE53E8">
        <w:rPr>
          <w:rFonts w:cstheme="minorHAnsi"/>
          <w:b/>
          <w:sz w:val="22"/>
          <w:szCs w:val="22"/>
        </w:rPr>
        <w:t>:</w:t>
      </w:r>
      <w:r w:rsidRPr="00EE53E8">
        <w:rPr>
          <w:rFonts w:cstheme="minorHAnsi"/>
          <w:sz w:val="22"/>
          <w:szCs w:val="22"/>
        </w:rPr>
        <w:tab/>
        <w:t>Appro</w:t>
      </w:r>
      <w:r w:rsidR="00E52F72" w:rsidRPr="00EE53E8">
        <w:rPr>
          <w:rFonts w:cstheme="minorHAnsi"/>
          <w:sz w:val="22"/>
          <w:szCs w:val="22"/>
        </w:rPr>
        <w:t xml:space="preserve">uve le projet de résolution modifié pour les IRR pour </w:t>
      </w:r>
      <w:r w:rsidRPr="00EE53E8">
        <w:rPr>
          <w:rFonts w:cstheme="minorHAnsi"/>
          <w:sz w:val="22"/>
          <w:szCs w:val="22"/>
        </w:rPr>
        <w:t xml:space="preserve">transmission </w:t>
      </w:r>
      <w:r w:rsidR="00E52F72" w:rsidRPr="00EE53E8">
        <w:rPr>
          <w:rFonts w:cstheme="minorHAnsi"/>
          <w:sz w:val="22"/>
          <w:szCs w:val="22"/>
        </w:rPr>
        <w:t>à la</w:t>
      </w:r>
      <w:r w:rsidRPr="00EE53E8">
        <w:rPr>
          <w:rFonts w:cstheme="minorHAnsi"/>
          <w:sz w:val="22"/>
          <w:szCs w:val="22"/>
        </w:rPr>
        <w:t xml:space="preserve"> C</w:t>
      </w:r>
      <w:r w:rsidR="00E52F72" w:rsidRPr="00EE53E8">
        <w:rPr>
          <w:rFonts w:cstheme="minorHAnsi"/>
          <w:sz w:val="22"/>
          <w:szCs w:val="22"/>
        </w:rPr>
        <w:t>o</w:t>
      </w:r>
      <w:r w:rsidRPr="00EE53E8">
        <w:rPr>
          <w:rFonts w:cstheme="minorHAnsi"/>
          <w:sz w:val="22"/>
          <w:szCs w:val="22"/>
        </w:rPr>
        <w:t xml:space="preserve">P10 </w:t>
      </w:r>
    </w:p>
    <w:p w14:paraId="764E10DE" w14:textId="77777777" w:rsidR="00EE53E8" w:rsidRDefault="00EE53E8" w:rsidP="00EE53E8">
      <w:pPr>
        <w:ind w:left="2268" w:hanging="2268"/>
        <w:rPr>
          <w:rFonts w:cstheme="minorHAnsi"/>
          <w:b/>
          <w:sz w:val="22"/>
          <w:szCs w:val="22"/>
        </w:rPr>
      </w:pPr>
    </w:p>
    <w:p w14:paraId="0D8F95E1" w14:textId="13F9EEE2" w:rsidR="00622F46" w:rsidRPr="00EE53E8" w:rsidRDefault="00622F46" w:rsidP="00EE53E8">
      <w:pPr>
        <w:ind w:left="2268" w:hanging="2268"/>
        <w:rPr>
          <w:rFonts w:cstheme="minorHAnsi"/>
          <w:sz w:val="22"/>
          <w:szCs w:val="22"/>
        </w:rPr>
      </w:pPr>
      <w:r w:rsidRPr="00EE53E8">
        <w:rPr>
          <w:rFonts w:cstheme="minorHAnsi"/>
          <w:b/>
          <w:sz w:val="22"/>
          <w:szCs w:val="22"/>
        </w:rPr>
        <w:t>2008 -    SC36-19</w:t>
      </w:r>
      <w:r w:rsidR="00E52F72"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E52F72" w:rsidRPr="00EE53E8">
        <w:rPr>
          <w:rFonts w:cstheme="minorHAnsi"/>
          <w:sz w:val="22"/>
          <w:szCs w:val="22"/>
        </w:rPr>
        <w:t xml:space="preserve">Demande au Groupe de travail de préparer une proposition concernant des initiatives régionales-cadre </w:t>
      </w:r>
      <w:r w:rsidR="00AA41D2" w:rsidRPr="00EE53E8">
        <w:rPr>
          <w:rFonts w:cstheme="minorHAnsi"/>
          <w:sz w:val="22"/>
          <w:szCs w:val="22"/>
        </w:rPr>
        <w:t>pour examen</w:t>
      </w:r>
      <w:r w:rsidR="00E52F72" w:rsidRPr="00EE53E8">
        <w:rPr>
          <w:rFonts w:cstheme="minorHAnsi"/>
          <w:sz w:val="22"/>
          <w:szCs w:val="22"/>
        </w:rPr>
        <w:t xml:space="preserve"> à la </w:t>
      </w:r>
      <w:r w:rsidR="00AA41D2" w:rsidRPr="00EE53E8">
        <w:rPr>
          <w:rFonts w:cstheme="minorHAnsi"/>
          <w:sz w:val="22"/>
          <w:szCs w:val="22"/>
        </w:rPr>
        <w:t>37</w:t>
      </w:r>
      <w:r w:rsidR="00AA41D2" w:rsidRPr="00EE53E8">
        <w:rPr>
          <w:rFonts w:cstheme="minorHAnsi"/>
          <w:sz w:val="22"/>
          <w:szCs w:val="22"/>
          <w:vertAlign w:val="superscript"/>
        </w:rPr>
        <w:t>e</w:t>
      </w:r>
      <w:r w:rsidR="00AA41D2" w:rsidRPr="00EE53E8">
        <w:rPr>
          <w:rFonts w:cstheme="minorHAnsi"/>
          <w:sz w:val="22"/>
          <w:szCs w:val="22"/>
        </w:rPr>
        <w:t xml:space="preserve"> </w:t>
      </w:r>
      <w:r w:rsidR="00E52F72" w:rsidRPr="00EE53E8">
        <w:rPr>
          <w:rFonts w:cstheme="minorHAnsi"/>
          <w:sz w:val="22"/>
          <w:szCs w:val="22"/>
        </w:rPr>
        <w:t>Réunion</w:t>
      </w:r>
      <w:r w:rsidR="00AA41D2" w:rsidRPr="00EE53E8">
        <w:rPr>
          <w:rFonts w:cstheme="minorHAnsi"/>
          <w:sz w:val="22"/>
          <w:szCs w:val="22"/>
        </w:rPr>
        <w:t xml:space="preserve"> du Comité permanent.</w:t>
      </w:r>
    </w:p>
    <w:p w14:paraId="58A9C871" w14:textId="77777777" w:rsidR="00EE53E8" w:rsidRDefault="00EE53E8" w:rsidP="00EE53E8">
      <w:pPr>
        <w:ind w:left="2268" w:hanging="2268"/>
        <w:rPr>
          <w:rFonts w:cstheme="minorHAnsi"/>
          <w:b/>
          <w:sz w:val="22"/>
          <w:szCs w:val="22"/>
        </w:rPr>
      </w:pPr>
    </w:p>
    <w:p w14:paraId="58759115" w14:textId="46C6EE1E" w:rsidR="00622F46" w:rsidRPr="00EE53E8" w:rsidRDefault="00622F46" w:rsidP="00EE53E8">
      <w:pPr>
        <w:ind w:left="2268" w:hanging="2268"/>
        <w:rPr>
          <w:rFonts w:cstheme="minorHAnsi"/>
          <w:sz w:val="22"/>
          <w:szCs w:val="22"/>
        </w:rPr>
      </w:pPr>
      <w:r w:rsidRPr="00EE53E8">
        <w:rPr>
          <w:rFonts w:cstheme="minorHAnsi"/>
          <w:b/>
          <w:sz w:val="22"/>
          <w:szCs w:val="22"/>
        </w:rPr>
        <w:t>2008 -    SC36-13</w:t>
      </w:r>
      <w:r w:rsidR="00AA41D2" w:rsidRPr="00EE53E8">
        <w:rPr>
          <w:rFonts w:cstheme="minorHAnsi"/>
          <w:b/>
          <w:sz w:val="22"/>
          <w:szCs w:val="22"/>
        </w:rPr>
        <w:t> </w:t>
      </w:r>
      <w:r w:rsidRPr="00EE53E8">
        <w:rPr>
          <w:rFonts w:cstheme="minorHAnsi"/>
          <w:b/>
          <w:sz w:val="22"/>
          <w:szCs w:val="22"/>
        </w:rPr>
        <w:t>:</w:t>
      </w:r>
      <w:r w:rsidRPr="00EE53E8">
        <w:rPr>
          <w:rFonts w:cstheme="minorHAnsi"/>
          <w:sz w:val="22"/>
          <w:szCs w:val="22"/>
        </w:rPr>
        <w:tab/>
        <w:t>Appro</w:t>
      </w:r>
      <w:r w:rsidR="00AA41D2" w:rsidRPr="00EE53E8">
        <w:rPr>
          <w:rFonts w:cstheme="minorHAnsi"/>
          <w:sz w:val="22"/>
          <w:szCs w:val="22"/>
        </w:rPr>
        <w:t>uve l’attribution de fonds à partir du budget administratif à 6 IRR</w:t>
      </w:r>
    </w:p>
    <w:p w14:paraId="275A87CA" w14:textId="77777777" w:rsidR="00EE53E8" w:rsidRDefault="00EE53E8" w:rsidP="00EE53E8">
      <w:pPr>
        <w:ind w:left="2268" w:hanging="2268"/>
        <w:rPr>
          <w:rFonts w:cstheme="minorHAnsi"/>
          <w:b/>
          <w:sz w:val="22"/>
          <w:szCs w:val="22"/>
        </w:rPr>
      </w:pPr>
    </w:p>
    <w:p w14:paraId="314BC33F" w14:textId="2312E7FD" w:rsidR="00622F46" w:rsidRPr="00EE53E8" w:rsidRDefault="00622F46" w:rsidP="00EE53E8">
      <w:pPr>
        <w:ind w:left="2268" w:hanging="2268"/>
        <w:rPr>
          <w:rFonts w:cstheme="minorHAnsi"/>
          <w:sz w:val="22"/>
          <w:szCs w:val="22"/>
        </w:rPr>
      </w:pPr>
      <w:r w:rsidRPr="00EE53E8">
        <w:rPr>
          <w:rFonts w:cstheme="minorHAnsi"/>
          <w:b/>
          <w:sz w:val="22"/>
          <w:szCs w:val="22"/>
        </w:rPr>
        <w:t>2007 -    SC35-7/8</w:t>
      </w:r>
      <w:r w:rsidR="00AA41D2" w:rsidRPr="00EE53E8">
        <w:rPr>
          <w:rFonts w:cstheme="minorHAnsi"/>
          <w:b/>
          <w:sz w:val="22"/>
          <w:szCs w:val="22"/>
        </w:rPr>
        <w:t> </w:t>
      </w:r>
      <w:r w:rsidRPr="00EE53E8">
        <w:rPr>
          <w:rFonts w:cstheme="minorHAnsi"/>
          <w:b/>
          <w:sz w:val="22"/>
          <w:szCs w:val="22"/>
        </w:rPr>
        <w:t>:</w:t>
      </w:r>
      <w:r w:rsidRPr="00EE53E8">
        <w:rPr>
          <w:rFonts w:cstheme="minorHAnsi"/>
          <w:sz w:val="22"/>
          <w:szCs w:val="22"/>
        </w:rPr>
        <w:tab/>
        <w:t xml:space="preserve">Budget </w:t>
      </w:r>
      <w:r w:rsidR="00AA41D2" w:rsidRPr="00EE53E8">
        <w:rPr>
          <w:rFonts w:cstheme="minorHAnsi"/>
          <w:sz w:val="22"/>
          <w:szCs w:val="22"/>
        </w:rPr>
        <w:t xml:space="preserve">et demande au </w:t>
      </w:r>
      <w:r w:rsidRPr="00EE53E8">
        <w:rPr>
          <w:rFonts w:cstheme="minorHAnsi"/>
          <w:sz w:val="22"/>
          <w:szCs w:val="22"/>
        </w:rPr>
        <w:t>Secr</w:t>
      </w:r>
      <w:r w:rsidR="00AA41D2" w:rsidRPr="00EE53E8">
        <w:rPr>
          <w:rFonts w:cstheme="minorHAnsi"/>
          <w:sz w:val="22"/>
          <w:szCs w:val="22"/>
        </w:rPr>
        <w:t>é</w:t>
      </w:r>
      <w:r w:rsidRPr="00EE53E8">
        <w:rPr>
          <w:rFonts w:cstheme="minorHAnsi"/>
          <w:sz w:val="22"/>
          <w:szCs w:val="22"/>
        </w:rPr>
        <w:t xml:space="preserve">tariat </w:t>
      </w:r>
      <w:r w:rsidR="00AA41D2" w:rsidRPr="00EE53E8">
        <w:rPr>
          <w:rFonts w:cstheme="minorHAnsi"/>
          <w:sz w:val="22"/>
          <w:szCs w:val="22"/>
        </w:rPr>
        <w:t>de</w:t>
      </w:r>
      <w:r w:rsidRPr="00EE53E8">
        <w:rPr>
          <w:rFonts w:cstheme="minorHAnsi"/>
          <w:sz w:val="22"/>
          <w:szCs w:val="22"/>
        </w:rPr>
        <w:t xml:space="preserve"> pr</w:t>
      </w:r>
      <w:r w:rsidR="00AA41D2" w:rsidRPr="00EE53E8">
        <w:rPr>
          <w:rFonts w:cstheme="minorHAnsi"/>
          <w:sz w:val="22"/>
          <w:szCs w:val="22"/>
        </w:rPr>
        <w:t>é</w:t>
      </w:r>
      <w:r w:rsidRPr="00EE53E8">
        <w:rPr>
          <w:rFonts w:cstheme="minorHAnsi"/>
          <w:sz w:val="22"/>
          <w:szCs w:val="22"/>
        </w:rPr>
        <w:t>pare</w:t>
      </w:r>
      <w:r w:rsidR="00AA41D2" w:rsidRPr="00EE53E8">
        <w:rPr>
          <w:rFonts w:cstheme="minorHAnsi"/>
          <w:sz w:val="22"/>
          <w:szCs w:val="22"/>
        </w:rPr>
        <w:t>r un document récapitulatif sur les IRR pour chaque réunion du Comité permanent</w:t>
      </w:r>
    </w:p>
    <w:p w14:paraId="5B3082F3" w14:textId="77777777" w:rsidR="00EE53E8" w:rsidRDefault="00EE53E8" w:rsidP="00EE53E8">
      <w:pPr>
        <w:ind w:left="2268" w:hanging="2268"/>
        <w:rPr>
          <w:rFonts w:cstheme="minorHAnsi"/>
          <w:b/>
          <w:sz w:val="22"/>
          <w:szCs w:val="22"/>
        </w:rPr>
      </w:pPr>
    </w:p>
    <w:p w14:paraId="428E21F3" w14:textId="5D77E246" w:rsidR="00622F46" w:rsidRPr="00EE53E8" w:rsidRDefault="00622F46" w:rsidP="00EE53E8">
      <w:pPr>
        <w:ind w:left="2268" w:hanging="2268"/>
        <w:rPr>
          <w:rFonts w:cstheme="minorHAnsi"/>
          <w:sz w:val="22"/>
          <w:szCs w:val="22"/>
        </w:rPr>
      </w:pPr>
      <w:r w:rsidRPr="00EE53E8">
        <w:rPr>
          <w:rFonts w:cstheme="minorHAnsi"/>
          <w:b/>
          <w:sz w:val="22"/>
          <w:szCs w:val="22"/>
        </w:rPr>
        <w:t>2006 -    SC34-21</w:t>
      </w:r>
      <w:r w:rsidR="00AA41D2"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046C15" w:rsidRPr="00EE53E8">
        <w:rPr>
          <w:rFonts w:cstheme="minorHAnsi"/>
          <w:sz w:val="22"/>
          <w:szCs w:val="22"/>
        </w:rPr>
        <w:t>Établit le processus d’attribution de fonds en provenance du budget administratif aux IRR répondant aux critères requis</w:t>
      </w:r>
      <w:r w:rsidRPr="00EE53E8">
        <w:rPr>
          <w:rFonts w:cstheme="minorHAnsi"/>
          <w:sz w:val="22"/>
          <w:szCs w:val="22"/>
        </w:rPr>
        <w:t xml:space="preserve"> </w:t>
      </w:r>
    </w:p>
    <w:p w14:paraId="16645A5E" w14:textId="77777777" w:rsidR="00EE53E8" w:rsidRDefault="00EE53E8" w:rsidP="00EE53E8">
      <w:pPr>
        <w:ind w:left="2268" w:hanging="2268"/>
        <w:rPr>
          <w:rFonts w:cstheme="minorHAnsi"/>
          <w:b/>
          <w:sz w:val="22"/>
          <w:szCs w:val="22"/>
        </w:rPr>
      </w:pPr>
    </w:p>
    <w:p w14:paraId="61B94DDA" w14:textId="11416FA2" w:rsidR="00622F46" w:rsidRPr="00EE53E8" w:rsidRDefault="00622F46" w:rsidP="00EE53E8">
      <w:pPr>
        <w:ind w:left="2268" w:hanging="2268"/>
        <w:rPr>
          <w:rFonts w:cstheme="minorHAnsi"/>
          <w:sz w:val="22"/>
          <w:szCs w:val="22"/>
        </w:rPr>
      </w:pPr>
      <w:r w:rsidRPr="00EE53E8">
        <w:rPr>
          <w:rFonts w:cstheme="minorHAnsi"/>
          <w:b/>
          <w:sz w:val="22"/>
          <w:szCs w:val="22"/>
        </w:rPr>
        <w:t>2005-COP9 Res. IX.7</w:t>
      </w:r>
      <w:r w:rsidR="00F9280E" w:rsidRPr="00EE53E8">
        <w:rPr>
          <w:rFonts w:cstheme="minorHAnsi"/>
          <w:b/>
          <w:sz w:val="22"/>
          <w:szCs w:val="22"/>
        </w:rPr>
        <w:t> </w:t>
      </w:r>
      <w:r w:rsidRPr="00EE53E8">
        <w:rPr>
          <w:rFonts w:cstheme="minorHAnsi"/>
          <w:b/>
          <w:sz w:val="22"/>
          <w:szCs w:val="22"/>
        </w:rPr>
        <w:t xml:space="preserve">: </w:t>
      </w:r>
      <w:r w:rsidRPr="00EE53E8">
        <w:rPr>
          <w:rFonts w:cstheme="minorHAnsi"/>
          <w:sz w:val="22"/>
          <w:szCs w:val="22"/>
        </w:rPr>
        <w:tab/>
      </w:r>
      <w:r w:rsidR="00046C15" w:rsidRPr="00EE53E8">
        <w:rPr>
          <w:rFonts w:cstheme="minorHAnsi"/>
          <w:sz w:val="22"/>
          <w:szCs w:val="22"/>
        </w:rPr>
        <w:t xml:space="preserve">Approuve neuf IRR pour la période </w:t>
      </w:r>
      <w:r w:rsidRPr="00EE53E8">
        <w:rPr>
          <w:rFonts w:cstheme="minorHAnsi"/>
          <w:sz w:val="22"/>
          <w:szCs w:val="22"/>
        </w:rPr>
        <w:t xml:space="preserve">2006-2008, </w:t>
      </w:r>
      <w:r w:rsidR="00046C15" w:rsidRPr="00EE53E8">
        <w:rPr>
          <w:rFonts w:cstheme="minorHAnsi"/>
          <w:sz w:val="22"/>
          <w:szCs w:val="22"/>
        </w:rPr>
        <w:t>reconnaît quatre nouvelles IRR possibles</w:t>
      </w:r>
      <w:r w:rsidRPr="00EE53E8">
        <w:rPr>
          <w:rFonts w:cstheme="minorHAnsi"/>
          <w:sz w:val="22"/>
          <w:szCs w:val="22"/>
        </w:rPr>
        <w:t>, d</w:t>
      </w:r>
      <w:r w:rsidR="00046C15" w:rsidRPr="00EE53E8">
        <w:rPr>
          <w:rFonts w:cstheme="minorHAnsi"/>
          <w:sz w:val="22"/>
          <w:szCs w:val="22"/>
        </w:rPr>
        <w:t>é</w:t>
      </w:r>
      <w:r w:rsidRPr="00EE53E8">
        <w:rPr>
          <w:rFonts w:cstheme="minorHAnsi"/>
          <w:sz w:val="22"/>
          <w:szCs w:val="22"/>
        </w:rPr>
        <w:t>cide</w:t>
      </w:r>
      <w:r w:rsidR="00046C15" w:rsidRPr="00EE53E8">
        <w:rPr>
          <w:rFonts w:cstheme="minorHAnsi"/>
          <w:sz w:val="22"/>
          <w:szCs w:val="22"/>
        </w:rPr>
        <w:t xml:space="preserve"> de l’appui financier à 4 IRR pour 2006</w:t>
      </w:r>
      <w:r w:rsidR="00D4600E" w:rsidRPr="00EE53E8">
        <w:rPr>
          <w:rFonts w:cstheme="minorHAnsi"/>
          <w:sz w:val="22"/>
          <w:szCs w:val="22"/>
        </w:rPr>
        <w:t xml:space="preserve">, approuve le budget </w:t>
      </w:r>
      <w:r w:rsidRPr="00EE53E8">
        <w:rPr>
          <w:rFonts w:cstheme="minorHAnsi"/>
          <w:sz w:val="22"/>
          <w:szCs w:val="22"/>
        </w:rPr>
        <w:t xml:space="preserve">MedWet </w:t>
      </w:r>
      <w:r w:rsidR="00D4600E" w:rsidRPr="00EE53E8">
        <w:rPr>
          <w:rFonts w:cstheme="minorHAnsi"/>
          <w:sz w:val="22"/>
          <w:szCs w:val="22"/>
        </w:rPr>
        <w:t>pour la période</w:t>
      </w:r>
      <w:r w:rsidRPr="00EE53E8">
        <w:rPr>
          <w:rFonts w:cstheme="minorHAnsi"/>
          <w:sz w:val="22"/>
          <w:szCs w:val="22"/>
        </w:rPr>
        <w:t xml:space="preserve"> 2006-</w:t>
      </w:r>
      <w:r w:rsidR="00D4600E" w:rsidRPr="00EE53E8">
        <w:rPr>
          <w:rFonts w:cstheme="minorHAnsi"/>
          <w:sz w:val="22"/>
          <w:szCs w:val="22"/>
        </w:rPr>
        <w:t>20</w:t>
      </w:r>
      <w:r w:rsidRPr="00EE53E8">
        <w:rPr>
          <w:rFonts w:cstheme="minorHAnsi"/>
          <w:sz w:val="22"/>
          <w:szCs w:val="22"/>
        </w:rPr>
        <w:t xml:space="preserve">08 </w:t>
      </w:r>
    </w:p>
    <w:p w14:paraId="1A60A33F" w14:textId="77777777" w:rsidR="00EE53E8" w:rsidRDefault="00EE53E8" w:rsidP="00EE53E8">
      <w:pPr>
        <w:ind w:left="2268" w:hanging="2268"/>
        <w:rPr>
          <w:rFonts w:cstheme="minorHAnsi"/>
          <w:b/>
          <w:sz w:val="22"/>
          <w:szCs w:val="22"/>
        </w:rPr>
      </w:pPr>
    </w:p>
    <w:p w14:paraId="1CEC9796" w14:textId="5D7631C8" w:rsidR="00622F46" w:rsidRPr="00EE53E8" w:rsidRDefault="00622F46" w:rsidP="00EE53E8">
      <w:pPr>
        <w:ind w:left="2268" w:hanging="2268"/>
        <w:rPr>
          <w:rFonts w:cstheme="minorHAnsi"/>
          <w:sz w:val="22"/>
          <w:szCs w:val="22"/>
        </w:rPr>
      </w:pPr>
      <w:r w:rsidRPr="00EE53E8">
        <w:rPr>
          <w:rFonts w:cstheme="minorHAnsi"/>
          <w:b/>
          <w:sz w:val="22"/>
          <w:szCs w:val="22"/>
        </w:rPr>
        <w:t>2005 -    SC31-24</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F9280E" w:rsidRPr="00EE53E8">
        <w:rPr>
          <w:rFonts w:cstheme="minorHAnsi"/>
          <w:sz w:val="22"/>
          <w:szCs w:val="22"/>
        </w:rPr>
        <w:t>Donne</w:t>
      </w:r>
      <w:r w:rsidRPr="00EE53E8">
        <w:rPr>
          <w:rFonts w:cstheme="minorHAnsi"/>
          <w:sz w:val="22"/>
          <w:szCs w:val="22"/>
        </w:rPr>
        <w:t xml:space="preserve"> instruction</w:t>
      </w:r>
      <w:r w:rsidR="00F9280E" w:rsidRPr="00EE53E8">
        <w:rPr>
          <w:rFonts w:cstheme="minorHAnsi"/>
          <w:sz w:val="22"/>
          <w:szCs w:val="22"/>
        </w:rPr>
        <w:t xml:space="preserve"> de </w:t>
      </w:r>
      <w:r w:rsidRPr="00EE53E8">
        <w:rPr>
          <w:rFonts w:cstheme="minorHAnsi"/>
          <w:sz w:val="22"/>
          <w:szCs w:val="22"/>
        </w:rPr>
        <w:t>finalise</w:t>
      </w:r>
      <w:r w:rsidR="00F9280E" w:rsidRPr="00EE53E8">
        <w:rPr>
          <w:rFonts w:cstheme="minorHAnsi"/>
          <w:sz w:val="22"/>
          <w:szCs w:val="22"/>
        </w:rPr>
        <w:t>r le projet de résolution sur les IRR</w:t>
      </w:r>
      <w:r w:rsidRPr="00EE53E8">
        <w:rPr>
          <w:rFonts w:cstheme="minorHAnsi"/>
          <w:sz w:val="22"/>
          <w:szCs w:val="22"/>
        </w:rPr>
        <w:t xml:space="preserve"> </w:t>
      </w:r>
      <w:r w:rsidR="00F9280E" w:rsidRPr="00EE53E8">
        <w:rPr>
          <w:rFonts w:cstheme="minorHAnsi"/>
          <w:sz w:val="22"/>
          <w:szCs w:val="22"/>
        </w:rPr>
        <w:t xml:space="preserve">pour </w:t>
      </w:r>
      <w:r w:rsidRPr="00EE53E8">
        <w:rPr>
          <w:rFonts w:cstheme="minorHAnsi"/>
          <w:sz w:val="22"/>
          <w:szCs w:val="22"/>
        </w:rPr>
        <w:t>s</w:t>
      </w:r>
      <w:r w:rsidR="00F9280E" w:rsidRPr="00EE53E8">
        <w:rPr>
          <w:rFonts w:cstheme="minorHAnsi"/>
          <w:sz w:val="22"/>
          <w:szCs w:val="22"/>
        </w:rPr>
        <w:t>ou</w:t>
      </w:r>
      <w:r w:rsidRPr="00EE53E8">
        <w:rPr>
          <w:rFonts w:cstheme="minorHAnsi"/>
          <w:sz w:val="22"/>
          <w:szCs w:val="22"/>
        </w:rPr>
        <w:t xml:space="preserve">mission </w:t>
      </w:r>
      <w:r w:rsidR="00F9280E" w:rsidRPr="00EE53E8">
        <w:rPr>
          <w:rFonts w:cstheme="minorHAnsi"/>
          <w:sz w:val="22"/>
          <w:szCs w:val="22"/>
        </w:rPr>
        <w:t>à la</w:t>
      </w:r>
      <w:r w:rsidRPr="00EE53E8">
        <w:rPr>
          <w:rFonts w:cstheme="minorHAnsi"/>
          <w:sz w:val="22"/>
          <w:szCs w:val="22"/>
        </w:rPr>
        <w:t xml:space="preserve"> C</w:t>
      </w:r>
      <w:r w:rsidR="00F9280E" w:rsidRPr="00EE53E8">
        <w:rPr>
          <w:rFonts w:cstheme="minorHAnsi"/>
          <w:sz w:val="22"/>
          <w:szCs w:val="22"/>
        </w:rPr>
        <w:t>o</w:t>
      </w:r>
      <w:r w:rsidRPr="00EE53E8">
        <w:rPr>
          <w:rFonts w:cstheme="minorHAnsi"/>
          <w:sz w:val="22"/>
          <w:szCs w:val="22"/>
        </w:rPr>
        <w:t>P9 (</w:t>
      </w:r>
      <w:r w:rsidR="00F9280E" w:rsidRPr="00EE53E8">
        <w:rPr>
          <w:rFonts w:cstheme="minorHAnsi"/>
          <w:sz w:val="22"/>
          <w:szCs w:val="22"/>
        </w:rPr>
        <w:t>à la lumière des recommandations du Sous-groupe sur les finances</w:t>
      </w:r>
      <w:r w:rsidRPr="00EE53E8">
        <w:rPr>
          <w:rFonts w:cstheme="minorHAnsi"/>
          <w:sz w:val="22"/>
          <w:szCs w:val="22"/>
        </w:rPr>
        <w:t>)</w:t>
      </w:r>
    </w:p>
    <w:p w14:paraId="49FFDAD9" w14:textId="77777777" w:rsidR="00EE53E8" w:rsidRDefault="00EE53E8" w:rsidP="00EE53E8">
      <w:pPr>
        <w:ind w:left="2268" w:hanging="2268"/>
        <w:rPr>
          <w:rFonts w:cstheme="minorHAnsi"/>
          <w:b/>
          <w:sz w:val="22"/>
          <w:szCs w:val="22"/>
        </w:rPr>
      </w:pPr>
    </w:p>
    <w:p w14:paraId="3B8024D8" w14:textId="63CCFC81" w:rsidR="00622F46" w:rsidRPr="00EE53E8" w:rsidRDefault="00622F46" w:rsidP="00EE53E8">
      <w:pPr>
        <w:ind w:left="2268" w:hanging="2268"/>
        <w:rPr>
          <w:rFonts w:cstheme="minorHAnsi"/>
          <w:sz w:val="22"/>
          <w:szCs w:val="22"/>
        </w:rPr>
      </w:pPr>
      <w:r w:rsidRPr="00EE53E8">
        <w:rPr>
          <w:rFonts w:cstheme="minorHAnsi"/>
          <w:b/>
          <w:sz w:val="22"/>
          <w:szCs w:val="22"/>
        </w:rPr>
        <w:t>2004 -    SC30-18</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F9280E" w:rsidRPr="00EE53E8">
        <w:rPr>
          <w:rFonts w:cstheme="minorHAnsi"/>
          <w:sz w:val="22"/>
          <w:szCs w:val="22"/>
        </w:rPr>
        <w:t>Se félicite des progrès dans la création du Centre de formation Ramsar pour l’hémisphère occidental (</w:t>
      </w:r>
      <w:r w:rsidRPr="00EE53E8">
        <w:rPr>
          <w:rFonts w:cstheme="minorHAnsi"/>
          <w:sz w:val="22"/>
          <w:szCs w:val="22"/>
        </w:rPr>
        <w:t>CREHO</w:t>
      </w:r>
      <w:r w:rsidR="00F9280E" w:rsidRPr="00EE53E8">
        <w:rPr>
          <w:rFonts w:cstheme="minorHAnsi"/>
          <w:sz w:val="22"/>
          <w:szCs w:val="22"/>
        </w:rPr>
        <w:t>)</w:t>
      </w:r>
      <w:r w:rsidRPr="00EE53E8">
        <w:rPr>
          <w:rFonts w:cstheme="minorHAnsi"/>
          <w:sz w:val="22"/>
          <w:szCs w:val="22"/>
        </w:rPr>
        <w:t xml:space="preserve"> </w:t>
      </w:r>
    </w:p>
    <w:p w14:paraId="69F962FD" w14:textId="77777777" w:rsidR="00EE53E8" w:rsidRDefault="00EE53E8" w:rsidP="00EE53E8">
      <w:pPr>
        <w:ind w:left="2268" w:hanging="2268"/>
        <w:rPr>
          <w:rFonts w:cstheme="minorHAnsi"/>
          <w:b/>
          <w:sz w:val="22"/>
          <w:szCs w:val="22"/>
        </w:rPr>
      </w:pPr>
    </w:p>
    <w:p w14:paraId="3E1233A8" w14:textId="57B58698" w:rsidR="00622F46" w:rsidRPr="00EE53E8" w:rsidRDefault="00622F46" w:rsidP="00EE53E8">
      <w:pPr>
        <w:ind w:left="2268" w:hanging="2268"/>
        <w:rPr>
          <w:rFonts w:cstheme="minorHAnsi"/>
          <w:sz w:val="22"/>
          <w:szCs w:val="22"/>
        </w:rPr>
      </w:pPr>
      <w:r w:rsidRPr="00EE53E8">
        <w:rPr>
          <w:rFonts w:cstheme="minorHAnsi"/>
          <w:b/>
          <w:sz w:val="22"/>
          <w:szCs w:val="22"/>
        </w:rPr>
        <w:t>2003 -    SC29-04</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F9280E" w:rsidRPr="00EE53E8">
        <w:rPr>
          <w:rFonts w:cstheme="minorHAnsi"/>
          <w:sz w:val="22"/>
          <w:szCs w:val="22"/>
        </w:rPr>
        <w:t>Approuve la « </w:t>
      </w:r>
      <w:r w:rsidRPr="00EE53E8">
        <w:rPr>
          <w:rFonts w:cstheme="minorHAnsi"/>
          <w:sz w:val="22"/>
          <w:szCs w:val="22"/>
        </w:rPr>
        <w:t>propos</w:t>
      </w:r>
      <w:r w:rsidR="00F9280E" w:rsidRPr="00EE53E8">
        <w:rPr>
          <w:rFonts w:cstheme="minorHAnsi"/>
          <w:sz w:val="22"/>
          <w:szCs w:val="22"/>
        </w:rPr>
        <w:t xml:space="preserve">ition d’accord » entre le </w:t>
      </w:r>
      <w:r w:rsidRPr="00EE53E8">
        <w:rPr>
          <w:rFonts w:cstheme="minorHAnsi"/>
          <w:sz w:val="22"/>
          <w:szCs w:val="22"/>
        </w:rPr>
        <w:t xml:space="preserve">Panama </w:t>
      </w:r>
      <w:r w:rsidR="00F9280E" w:rsidRPr="00EE53E8">
        <w:rPr>
          <w:rFonts w:cstheme="minorHAnsi"/>
          <w:sz w:val="22"/>
          <w:szCs w:val="22"/>
        </w:rPr>
        <w:t>et le</w:t>
      </w:r>
      <w:r w:rsidRPr="00EE53E8">
        <w:rPr>
          <w:rFonts w:cstheme="minorHAnsi"/>
          <w:sz w:val="22"/>
          <w:szCs w:val="22"/>
        </w:rPr>
        <w:t xml:space="preserve"> Secr</w:t>
      </w:r>
      <w:r w:rsidR="00F9280E" w:rsidRPr="00EE53E8">
        <w:rPr>
          <w:rFonts w:cstheme="minorHAnsi"/>
          <w:sz w:val="22"/>
          <w:szCs w:val="22"/>
        </w:rPr>
        <w:t>é</w:t>
      </w:r>
      <w:r w:rsidRPr="00EE53E8">
        <w:rPr>
          <w:rFonts w:cstheme="minorHAnsi"/>
          <w:sz w:val="22"/>
          <w:szCs w:val="22"/>
        </w:rPr>
        <w:t xml:space="preserve">tariat </w:t>
      </w:r>
      <w:r w:rsidR="00F9280E" w:rsidRPr="00EE53E8">
        <w:rPr>
          <w:rFonts w:cstheme="minorHAnsi"/>
          <w:sz w:val="22"/>
          <w:szCs w:val="22"/>
        </w:rPr>
        <w:t xml:space="preserve">concernant la création du </w:t>
      </w:r>
      <w:r w:rsidRPr="00EE53E8">
        <w:rPr>
          <w:rFonts w:cstheme="minorHAnsi"/>
          <w:sz w:val="22"/>
          <w:szCs w:val="22"/>
        </w:rPr>
        <w:t xml:space="preserve">CREHO. </w:t>
      </w:r>
    </w:p>
    <w:p w14:paraId="4F4D435F" w14:textId="77777777" w:rsidR="00EE53E8" w:rsidRDefault="00EE53E8" w:rsidP="00EE53E8">
      <w:pPr>
        <w:ind w:left="2268" w:right="-217" w:hanging="2268"/>
        <w:rPr>
          <w:rFonts w:cstheme="minorHAnsi"/>
          <w:b/>
          <w:sz w:val="22"/>
          <w:szCs w:val="22"/>
        </w:rPr>
      </w:pPr>
    </w:p>
    <w:p w14:paraId="5B548EEB" w14:textId="20F0C1F3" w:rsidR="00192CC4" w:rsidRPr="00EE53E8" w:rsidRDefault="00622F46" w:rsidP="00EE53E8">
      <w:pPr>
        <w:ind w:left="2268" w:right="-217" w:hanging="2268"/>
        <w:rPr>
          <w:rFonts w:cstheme="minorHAnsi"/>
          <w:sz w:val="22"/>
          <w:szCs w:val="22"/>
        </w:rPr>
      </w:pPr>
      <w:r w:rsidRPr="00EE53E8">
        <w:rPr>
          <w:rFonts w:cstheme="minorHAnsi"/>
          <w:b/>
          <w:sz w:val="22"/>
          <w:szCs w:val="22"/>
        </w:rPr>
        <w:t>2002-COP8 Res. VIII.41</w:t>
      </w:r>
      <w:r w:rsidR="00F9280E" w:rsidRPr="00EE53E8">
        <w:rPr>
          <w:rFonts w:cstheme="minorHAnsi"/>
          <w:b/>
          <w:sz w:val="22"/>
          <w:szCs w:val="22"/>
        </w:rPr>
        <w:t> </w:t>
      </w:r>
      <w:r w:rsidRPr="00EE53E8">
        <w:rPr>
          <w:rFonts w:cstheme="minorHAnsi"/>
          <w:b/>
          <w:sz w:val="22"/>
          <w:szCs w:val="22"/>
        </w:rPr>
        <w:t xml:space="preserve">: </w:t>
      </w:r>
      <w:r w:rsidR="000A6042" w:rsidRPr="00EE53E8">
        <w:rPr>
          <w:rFonts w:cstheme="minorHAnsi"/>
          <w:b/>
          <w:sz w:val="22"/>
          <w:szCs w:val="22"/>
        </w:rPr>
        <w:tab/>
      </w:r>
      <w:r w:rsidRPr="00EE53E8">
        <w:rPr>
          <w:rFonts w:cstheme="minorHAnsi"/>
          <w:sz w:val="22"/>
          <w:szCs w:val="22"/>
        </w:rPr>
        <w:t>Appro</w:t>
      </w:r>
      <w:r w:rsidR="00192CC4" w:rsidRPr="00EE53E8">
        <w:rPr>
          <w:rFonts w:cstheme="minorHAnsi"/>
          <w:sz w:val="22"/>
          <w:szCs w:val="22"/>
        </w:rPr>
        <w:t xml:space="preserve">uve la Création d’un Centre régional Ramsar pour la formation et la recherche relatives aux zones humides d’Asie de l’Ouest et d’Asie centrale </w:t>
      </w:r>
    </w:p>
    <w:p w14:paraId="7777B6EF" w14:textId="77777777" w:rsidR="00EE53E8" w:rsidRDefault="00EE53E8" w:rsidP="00EE53E8">
      <w:pPr>
        <w:ind w:left="2268" w:hanging="2268"/>
        <w:rPr>
          <w:rFonts w:cstheme="minorHAnsi"/>
          <w:b/>
          <w:sz w:val="22"/>
          <w:szCs w:val="22"/>
        </w:rPr>
      </w:pPr>
    </w:p>
    <w:p w14:paraId="55FBB3DF" w14:textId="662D6B3B" w:rsidR="00622F46" w:rsidRPr="00EE53E8" w:rsidRDefault="00622F46" w:rsidP="00EE53E8">
      <w:pPr>
        <w:ind w:left="2268" w:hanging="2268"/>
        <w:rPr>
          <w:rFonts w:cstheme="minorHAnsi"/>
          <w:i/>
          <w:sz w:val="22"/>
          <w:szCs w:val="22"/>
        </w:rPr>
      </w:pPr>
      <w:r w:rsidRPr="00EE53E8">
        <w:rPr>
          <w:rFonts w:cstheme="minorHAnsi"/>
          <w:b/>
          <w:sz w:val="22"/>
          <w:szCs w:val="22"/>
        </w:rPr>
        <w:lastRenderedPageBreak/>
        <w:t>2002-COP8 Res. VIII.30</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000A6042" w:rsidRPr="00EE53E8">
        <w:rPr>
          <w:rFonts w:cstheme="minorHAnsi"/>
          <w:sz w:val="22"/>
          <w:szCs w:val="22"/>
        </w:rPr>
        <w:tab/>
      </w:r>
      <w:r w:rsidR="00192CC4" w:rsidRPr="00EE53E8">
        <w:rPr>
          <w:rFonts w:cstheme="minorHAnsi"/>
          <w:sz w:val="22"/>
          <w:szCs w:val="22"/>
        </w:rPr>
        <w:t xml:space="preserve">Crée une ligne budgétaire pour les IRR, </w:t>
      </w:r>
      <w:r w:rsidRPr="00EE53E8">
        <w:rPr>
          <w:rFonts w:cstheme="minorHAnsi"/>
          <w:sz w:val="22"/>
          <w:szCs w:val="22"/>
        </w:rPr>
        <w:t>adopt</w:t>
      </w:r>
      <w:r w:rsidR="00192CC4" w:rsidRPr="00EE53E8">
        <w:rPr>
          <w:rFonts w:cstheme="minorHAnsi"/>
          <w:sz w:val="22"/>
          <w:szCs w:val="22"/>
        </w:rPr>
        <w:t>e</w:t>
      </w:r>
      <w:r w:rsidRPr="00EE53E8">
        <w:rPr>
          <w:rFonts w:cstheme="minorHAnsi"/>
          <w:sz w:val="22"/>
          <w:szCs w:val="22"/>
        </w:rPr>
        <w:t xml:space="preserve"> </w:t>
      </w:r>
      <w:r w:rsidR="00192CC4" w:rsidRPr="00EE53E8">
        <w:rPr>
          <w:rFonts w:cstheme="minorHAnsi"/>
          <w:sz w:val="22"/>
          <w:szCs w:val="22"/>
        </w:rPr>
        <w:t xml:space="preserve">les </w:t>
      </w:r>
      <w:r w:rsidR="00192CC4" w:rsidRPr="00EE53E8">
        <w:rPr>
          <w:rFonts w:cstheme="minorHAnsi"/>
          <w:i/>
          <w:sz w:val="22"/>
          <w:szCs w:val="22"/>
        </w:rPr>
        <w:t>Orientations pour l’élaboration d’initiatives régionales dans le cadre de la Convention</w:t>
      </w:r>
      <w:r w:rsidRPr="00EE53E8">
        <w:rPr>
          <w:rFonts w:cstheme="minorHAnsi"/>
          <w:sz w:val="22"/>
          <w:szCs w:val="22"/>
        </w:rPr>
        <w:t>, appro</w:t>
      </w:r>
      <w:r w:rsidR="00192CC4" w:rsidRPr="00EE53E8">
        <w:rPr>
          <w:rFonts w:cstheme="minorHAnsi"/>
          <w:sz w:val="22"/>
          <w:szCs w:val="22"/>
        </w:rPr>
        <w:t>u</w:t>
      </w:r>
      <w:r w:rsidR="009B79BA" w:rsidRPr="00EE53E8">
        <w:rPr>
          <w:rFonts w:cstheme="minorHAnsi"/>
          <w:sz w:val="22"/>
          <w:szCs w:val="22"/>
        </w:rPr>
        <w:t>v</w:t>
      </w:r>
      <w:r w:rsidR="00192CC4" w:rsidRPr="00EE53E8">
        <w:rPr>
          <w:rFonts w:cstheme="minorHAnsi"/>
          <w:sz w:val="22"/>
          <w:szCs w:val="22"/>
        </w:rPr>
        <w:t xml:space="preserve">e le budget </w:t>
      </w:r>
      <w:r w:rsidRPr="00EE53E8">
        <w:rPr>
          <w:rFonts w:cstheme="minorHAnsi"/>
          <w:sz w:val="22"/>
          <w:szCs w:val="22"/>
        </w:rPr>
        <w:t xml:space="preserve">MedWet </w:t>
      </w:r>
      <w:r w:rsidR="00192CC4" w:rsidRPr="00EE53E8">
        <w:rPr>
          <w:rFonts w:cstheme="minorHAnsi"/>
          <w:sz w:val="22"/>
          <w:szCs w:val="22"/>
        </w:rPr>
        <w:t>pour la période</w:t>
      </w:r>
      <w:r w:rsidRPr="00EE53E8">
        <w:rPr>
          <w:rFonts w:cstheme="minorHAnsi"/>
          <w:sz w:val="22"/>
          <w:szCs w:val="22"/>
        </w:rPr>
        <w:t xml:space="preserve"> 2003-</w:t>
      </w:r>
      <w:r w:rsidR="00192CC4" w:rsidRPr="00EE53E8">
        <w:rPr>
          <w:rFonts w:cstheme="minorHAnsi"/>
          <w:sz w:val="22"/>
          <w:szCs w:val="22"/>
        </w:rPr>
        <w:t>20</w:t>
      </w:r>
      <w:r w:rsidRPr="00EE53E8">
        <w:rPr>
          <w:rFonts w:cstheme="minorHAnsi"/>
          <w:sz w:val="22"/>
          <w:szCs w:val="22"/>
        </w:rPr>
        <w:t xml:space="preserve">05 </w:t>
      </w:r>
    </w:p>
    <w:p w14:paraId="0FAD0591" w14:textId="77777777" w:rsidR="00EE53E8" w:rsidRDefault="00EE53E8" w:rsidP="00EE53E8">
      <w:pPr>
        <w:ind w:left="2268" w:right="-76" w:hanging="2268"/>
        <w:rPr>
          <w:rFonts w:cstheme="minorHAnsi"/>
          <w:b/>
          <w:sz w:val="22"/>
          <w:szCs w:val="22"/>
        </w:rPr>
      </w:pPr>
    </w:p>
    <w:p w14:paraId="34305E6F" w14:textId="7F558A71" w:rsidR="00622F46" w:rsidRPr="00EE53E8" w:rsidRDefault="00622F46" w:rsidP="00EE53E8">
      <w:pPr>
        <w:ind w:left="2268" w:right="-76" w:hanging="2268"/>
        <w:rPr>
          <w:rFonts w:cstheme="minorHAnsi"/>
          <w:sz w:val="22"/>
          <w:szCs w:val="22"/>
        </w:rPr>
      </w:pPr>
      <w:r w:rsidRPr="00EE53E8">
        <w:rPr>
          <w:rFonts w:cstheme="minorHAnsi"/>
          <w:b/>
          <w:sz w:val="22"/>
          <w:szCs w:val="22"/>
        </w:rPr>
        <w:t>1999-COP7 Res. VII.26</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000A6042" w:rsidRPr="00EE53E8">
        <w:rPr>
          <w:rFonts w:cstheme="minorHAnsi"/>
          <w:sz w:val="22"/>
          <w:szCs w:val="22"/>
        </w:rPr>
        <w:tab/>
      </w:r>
      <w:r w:rsidRPr="00EE53E8">
        <w:rPr>
          <w:rFonts w:cstheme="minorHAnsi"/>
          <w:sz w:val="22"/>
          <w:szCs w:val="22"/>
        </w:rPr>
        <w:t>Appro</w:t>
      </w:r>
      <w:r w:rsidR="00192CC4" w:rsidRPr="00EE53E8">
        <w:rPr>
          <w:rFonts w:cstheme="minorHAnsi"/>
          <w:sz w:val="22"/>
          <w:szCs w:val="22"/>
        </w:rPr>
        <w:t xml:space="preserve">uve la création du </w:t>
      </w:r>
      <w:r w:rsidRPr="00EE53E8">
        <w:rPr>
          <w:rFonts w:cstheme="minorHAnsi"/>
          <w:sz w:val="22"/>
          <w:szCs w:val="22"/>
        </w:rPr>
        <w:t>CREHO</w:t>
      </w:r>
      <w:r w:rsidR="00192CC4" w:rsidRPr="00EE53E8">
        <w:rPr>
          <w:rFonts w:cstheme="minorHAnsi"/>
          <w:sz w:val="22"/>
          <w:szCs w:val="22"/>
        </w:rPr>
        <w:t>, le Centre de formation Ramsar pour l’hémisphère occidental</w:t>
      </w:r>
    </w:p>
    <w:p w14:paraId="3A9927B1" w14:textId="77777777" w:rsidR="00EE53E8" w:rsidRDefault="00EE53E8" w:rsidP="00EE53E8">
      <w:pPr>
        <w:ind w:left="2268" w:hanging="2268"/>
        <w:rPr>
          <w:rFonts w:cstheme="minorHAnsi"/>
          <w:b/>
          <w:sz w:val="22"/>
          <w:szCs w:val="22"/>
        </w:rPr>
      </w:pPr>
    </w:p>
    <w:p w14:paraId="3EA39BCB" w14:textId="3B72B511" w:rsidR="00622F46" w:rsidRPr="00EE53E8" w:rsidRDefault="00622F46" w:rsidP="00EE53E8">
      <w:pPr>
        <w:ind w:left="2268" w:hanging="2268"/>
        <w:rPr>
          <w:rFonts w:cstheme="minorHAnsi"/>
          <w:sz w:val="22"/>
          <w:szCs w:val="22"/>
        </w:rPr>
      </w:pPr>
      <w:r w:rsidRPr="00EE53E8">
        <w:rPr>
          <w:rFonts w:cstheme="minorHAnsi"/>
          <w:b/>
          <w:sz w:val="22"/>
          <w:szCs w:val="22"/>
        </w:rPr>
        <w:t>1999-COP7 Res. VII.22</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 xml:space="preserve"> </w:t>
      </w:r>
      <w:r w:rsidR="000A6042" w:rsidRPr="00EE53E8">
        <w:rPr>
          <w:rFonts w:cstheme="minorHAnsi"/>
          <w:sz w:val="22"/>
          <w:szCs w:val="22"/>
        </w:rPr>
        <w:tab/>
      </w:r>
      <w:r w:rsidRPr="00EE53E8">
        <w:rPr>
          <w:rFonts w:cstheme="minorHAnsi"/>
          <w:sz w:val="22"/>
          <w:szCs w:val="22"/>
        </w:rPr>
        <w:t>Appro</w:t>
      </w:r>
      <w:r w:rsidR="00192CC4" w:rsidRPr="00EE53E8">
        <w:rPr>
          <w:rFonts w:cstheme="minorHAnsi"/>
          <w:sz w:val="22"/>
          <w:szCs w:val="22"/>
        </w:rPr>
        <w:t xml:space="preserve">uve la création de </w:t>
      </w:r>
      <w:r w:rsidRPr="00EE53E8">
        <w:rPr>
          <w:rFonts w:cstheme="minorHAnsi"/>
          <w:sz w:val="22"/>
          <w:szCs w:val="22"/>
        </w:rPr>
        <w:t xml:space="preserve">MedWet, </w:t>
      </w:r>
      <w:r w:rsidR="00192CC4" w:rsidRPr="00EE53E8">
        <w:rPr>
          <w:rFonts w:cstheme="minorHAnsi"/>
          <w:sz w:val="22"/>
          <w:szCs w:val="22"/>
        </w:rPr>
        <w:t xml:space="preserve">à savoir le </w:t>
      </w:r>
      <w:r w:rsidR="009B79BA" w:rsidRPr="00EE53E8">
        <w:rPr>
          <w:rFonts w:cstheme="minorHAnsi"/>
          <w:sz w:val="22"/>
          <w:szCs w:val="22"/>
        </w:rPr>
        <w:t>C</w:t>
      </w:r>
      <w:r w:rsidR="009B79BA" w:rsidRPr="00EE53E8">
        <w:rPr>
          <w:rFonts w:cstheme="minorHAnsi"/>
          <w:iCs/>
          <w:sz w:val="22"/>
          <w:szCs w:val="22"/>
        </w:rPr>
        <w:t>omité des zones humides</w:t>
      </w:r>
      <w:r w:rsidR="009B79BA" w:rsidRPr="00EE53E8">
        <w:rPr>
          <w:rFonts w:cstheme="minorHAnsi"/>
          <w:sz w:val="22"/>
          <w:szCs w:val="22"/>
        </w:rPr>
        <w:t xml:space="preserve"> méditerranéennes</w:t>
      </w:r>
    </w:p>
    <w:p w14:paraId="23C43D92" w14:textId="77777777" w:rsidR="00EE53E8" w:rsidRDefault="00EE53E8" w:rsidP="00EE53E8">
      <w:pPr>
        <w:ind w:left="2268" w:hanging="2268"/>
        <w:rPr>
          <w:rFonts w:cstheme="minorHAnsi"/>
          <w:b/>
          <w:sz w:val="22"/>
          <w:szCs w:val="22"/>
        </w:rPr>
      </w:pPr>
    </w:p>
    <w:p w14:paraId="259CA1ED" w14:textId="00825A06" w:rsidR="00622F46" w:rsidRPr="00EE53E8" w:rsidRDefault="00622F46" w:rsidP="00EE53E8">
      <w:pPr>
        <w:ind w:left="2268" w:hanging="2268"/>
        <w:rPr>
          <w:rFonts w:cstheme="minorHAnsi"/>
          <w:sz w:val="22"/>
          <w:szCs w:val="22"/>
        </w:rPr>
      </w:pPr>
      <w:r w:rsidRPr="00EE53E8">
        <w:rPr>
          <w:rFonts w:cstheme="minorHAnsi"/>
          <w:b/>
          <w:sz w:val="22"/>
          <w:szCs w:val="22"/>
        </w:rPr>
        <w:t>1999-COP7 Res. VII.19</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9B79BA" w:rsidRPr="00EE53E8">
        <w:rPr>
          <w:rFonts w:cstheme="minorHAnsi"/>
          <w:sz w:val="22"/>
          <w:szCs w:val="22"/>
        </w:rPr>
        <w:t xml:space="preserve">Fournit les Lignes directrices pour la coopération internationale en tant que cadre dans le cadre pour la </w:t>
      </w:r>
      <w:r w:rsidRPr="00EE53E8">
        <w:rPr>
          <w:rFonts w:cstheme="minorHAnsi"/>
          <w:sz w:val="22"/>
          <w:szCs w:val="22"/>
        </w:rPr>
        <w:t>collaboration</w:t>
      </w:r>
      <w:r w:rsidR="009B79BA" w:rsidRPr="00EE53E8">
        <w:rPr>
          <w:rFonts w:cstheme="minorHAnsi"/>
          <w:sz w:val="22"/>
          <w:szCs w:val="22"/>
        </w:rPr>
        <w:t xml:space="preserve"> avec d’autres conventions et partenaires</w:t>
      </w:r>
      <w:r w:rsidRPr="00EE53E8">
        <w:rPr>
          <w:rFonts w:cstheme="minorHAnsi"/>
          <w:sz w:val="22"/>
          <w:szCs w:val="22"/>
        </w:rPr>
        <w:t xml:space="preserve"> </w:t>
      </w:r>
    </w:p>
    <w:p w14:paraId="4C2EA9D4" w14:textId="77777777" w:rsidR="00EE53E8" w:rsidRDefault="00EE53E8" w:rsidP="00EE53E8">
      <w:pPr>
        <w:ind w:left="2268" w:hanging="2268"/>
        <w:rPr>
          <w:rFonts w:cstheme="minorHAnsi"/>
          <w:b/>
          <w:sz w:val="22"/>
          <w:szCs w:val="22"/>
        </w:rPr>
      </w:pPr>
    </w:p>
    <w:p w14:paraId="04FCB926" w14:textId="28590515" w:rsidR="00622F46" w:rsidRPr="00EE53E8" w:rsidRDefault="00622F46" w:rsidP="00EE53E8">
      <w:pPr>
        <w:ind w:left="2268" w:hanging="2268"/>
        <w:rPr>
          <w:rFonts w:cstheme="minorHAnsi"/>
          <w:sz w:val="22"/>
          <w:szCs w:val="22"/>
        </w:rPr>
      </w:pPr>
      <w:r w:rsidRPr="00EE53E8">
        <w:rPr>
          <w:rFonts w:cstheme="minorHAnsi"/>
          <w:b/>
          <w:sz w:val="22"/>
          <w:szCs w:val="22"/>
        </w:rPr>
        <w:t>1996-COP6 Rec. 6.11</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9B79BA" w:rsidRPr="00EE53E8">
        <w:rPr>
          <w:rFonts w:cstheme="minorHAnsi"/>
          <w:sz w:val="22"/>
          <w:szCs w:val="22"/>
        </w:rPr>
        <w:t xml:space="preserve">Se félicite de la poursuite de la collaboration </w:t>
      </w:r>
      <w:r w:rsidR="00043D5B" w:rsidRPr="00EE53E8">
        <w:rPr>
          <w:rFonts w:cstheme="minorHAnsi"/>
          <w:sz w:val="22"/>
          <w:szCs w:val="22"/>
        </w:rPr>
        <w:t>en faveur des zones humides méditerranéennes entre Med</w:t>
      </w:r>
      <w:r w:rsidR="004B1B6F">
        <w:rPr>
          <w:rFonts w:cstheme="minorHAnsi"/>
          <w:sz w:val="22"/>
          <w:szCs w:val="22"/>
        </w:rPr>
        <w:t>W</w:t>
      </w:r>
      <w:r w:rsidR="00043D5B" w:rsidRPr="00EE53E8">
        <w:rPr>
          <w:rFonts w:cstheme="minorHAnsi"/>
          <w:sz w:val="22"/>
          <w:szCs w:val="22"/>
        </w:rPr>
        <w:t>et et des partenaires gouvernementaux et non gouvernementaux et demande un rapport pour soumission à la CoP7</w:t>
      </w:r>
    </w:p>
    <w:p w14:paraId="07C7EB4A" w14:textId="77777777" w:rsidR="00EE53E8" w:rsidRDefault="00EE53E8" w:rsidP="00EE53E8">
      <w:pPr>
        <w:ind w:left="2268" w:hanging="2268"/>
        <w:rPr>
          <w:rFonts w:cstheme="minorHAnsi"/>
          <w:b/>
          <w:sz w:val="22"/>
          <w:szCs w:val="22"/>
        </w:rPr>
      </w:pPr>
    </w:p>
    <w:p w14:paraId="6E57952F" w14:textId="09A4867C" w:rsidR="00622F46" w:rsidRPr="00EE53E8" w:rsidRDefault="00622F46" w:rsidP="00EE53E8">
      <w:pPr>
        <w:ind w:left="2268" w:hanging="2268"/>
        <w:rPr>
          <w:rFonts w:cstheme="minorHAnsi"/>
          <w:sz w:val="22"/>
          <w:szCs w:val="22"/>
        </w:rPr>
      </w:pPr>
      <w:r w:rsidRPr="00EE53E8">
        <w:rPr>
          <w:rFonts w:cstheme="minorHAnsi"/>
          <w:b/>
          <w:sz w:val="22"/>
          <w:szCs w:val="22"/>
        </w:rPr>
        <w:t>1993-COP5 Rec. 5.14</w:t>
      </w:r>
      <w:r w:rsidR="00F9280E" w:rsidRPr="00EE53E8">
        <w:rPr>
          <w:rFonts w:cstheme="minorHAnsi"/>
          <w:b/>
          <w:sz w:val="22"/>
          <w:szCs w:val="22"/>
        </w:rPr>
        <w:t> </w:t>
      </w:r>
      <w:r w:rsidRPr="00EE53E8">
        <w:rPr>
          <w:rFonts w:cstheme="minorHAnsi"/>
          <w:b/>
          <w:sz w:val="22"/>
          <w:szCs w:val="22"/>
        </w:rPr>
        <w:t>:</w:t>
      </w:r>
      <w:r w:rsidRPr="00EE53E8">
        <w:rPr>
          <w:rFonts w:cstheme="minorHAnsi"/>
          <w:sz w:val="22"/>
          <w:szCs w:val="22"/>
        </w:rPr>
        <w:tab/>
      </w:r>
      <w:r w:rsidR="00043D5B" w:rsidRPr="00EE53E8">
        <w:rPr>
          <w:rFonts w:cstheme="minorHAnsi"/>
          <w:sz w:val="22"/>
          <w:szCs w:val="22"/>
        </w:rPr>
        <w:t xml:space="preserve">Salue l’initiative </w:t>
      </w:r>
      <w:r w:rsidRPr="00EE53E8">
        <w:rPr>
          <w:rFonts w:cstheme="minorHAnsi"/>
          <w:sz w:val="22"/>
          <w:szCs w:val="22"/>
        </w:rPr>
        <w:t xml:space="preserve">MedWet </w:t>
      </w:r>
      <w:r w:rsidR="00043D5B" w:rsidRPr="00EE53E8">
        <w:rPr>
          <w:rFonts w:cstheme="minorHAnsi"/>
          <w:sz w:val="22"/>
          <w:szCs w:val="22"/>
        </w:rPr>
        <w:t>considér</w:t>
      </w:r>
      <w:r w:rsidR="001132C7" w:rsidRPr="00EE53E8">
        <w:rPr>
          <w:rFonts w:cstheme="minorHAnsi"/>
          <w:sz w:val="22"/>
          <w:szCs w:val="22"/>
        </w:rPr>
        <w:t>é</w:t>
      </w:r>
      <w:r w:rsidR="00043D5B" w:rsidRPr="00EE53E8">
        <w:rPr>
          <w:rFonts w:cstheme="minorHAnsi"/>
          <w:sz w:val="22"/>
          <w:szCs w:val="22"/>
        </w:rPr>
        <w:t>e comme prometteuse et lui demande de présenter un rapport sur l’état d’avancement de ses activités à la CoP6</w:t>
      </w:r>
    </w:p>
    <w:p w14:paraId="4A21846E" w14:textId="77777777" w:rsidR="001C5FA9" w:rsidRPr="003303B6" w:rsidRDefault="001C5FA9" w:rsidP="001C5FA9">
      <w:pPr>
        <w:spacing w:after="160" w:line="259" w:lineRule="auto"/>
        <w:rPr>
          <w:rFonts w:cstheme="minorHAnsi"/>
          <w:sz w:val="22"/>
          <w:szCs w:val="22"/>
        </w:rPr>
      </w:pPr>
      <w:r w:rsidRPr="003303B6">
        <w:rPr>
          <w:rFonts w:cstheme="minorHAnsi"/>
          <w:sz w:val="22"/>
          <w:szCs w:val="22"/>
        </w:rPr>
        <w:br w:type="page"/>
      </w:r>
    </w:p>
    <w:p w14:paraId="02E23D84" w14:textId="77777777" w:rsidR="00622F46" w:rsidRPr="003303B6" w:rsidRDefault="00F9494C" w:rsidP="00BC6280">
      <w:pPr>
        <w:jc w:val="center"/>
        <w:rPr>
          <w:rFonts w:cstheme="minorHAnsi"/>
          <w:b/>
          <w:sz w:val="22"/>
          <w:szCs w:val="22"/>
        </w:rPr>
      </w:pPr>
      <w:r>
        <w:rPr>
          <w:rFonts w:cstheme="minorHAnsi"/>
          <w:b/>
          <w:sz w:val="22"/>
          <w:szCs w:val="22"/>
        </w:rPr>
        <w:lastRenderedPageBreak/>
        <w:t>Appendice</w:t>
      </w:r>
      <w:r w:rsidR="00622F46" w:rsidRPr="003303B6">
        <w:rPr>
          <w:rFonts w:cstheme="minorHAnsi"/>
          <w:b/>
          <w:sz w:val="22"/>
          <w:szCs w:val="22"/>
        </w:rPr>
        <w:t xml:space="preserve"> 2</w:t>
      </w:r>
    </w:p>
    <w:p w14:paraId="3C5EA45B" w14:textId="77777777" w:rsidR="00622F46" w:rsidRPr="003303B6" w:rsidRDefault="00622F46" w:rsidP="009B045E">
      <w:pPr>
        <w:rPr>
          <w:rFonts w:cstheme="minorHAnsi"/>
          <w:b/>
          <w:sz w:val="22"/>
          <w:szCs w:val="22"/>
        </w:rPr>
      </w:pPr>
    </w:p>
    <w:tbl>
      <w:tblPr>
        <w:tblStyle w:val="TableGrid"/>
        <w:tblW w:w="0" w:type="auto"/>
        <w:tblCellMar>
          <w:top w:w="85" w:type="dxa"/>
          <w:bottom w:w="85" w:type="dxa"/>
        </w:tblCellMar>
        <w:tblLook w:val="04A0" w:firstRow="1" w:lastRow="0" w:firstColumn="1" w:lastColumn="0" w:noHBand="0" w:noVBand="1"/>
      </w:tblPr>
      <w:tblGrid>
        <w:gridCol w:w="2216"/>
        <w:gridCol w:w="6800"/>
      </w:tblGrid>
      <w:tr w:rsidR="00622F46" w:rsidRPr="009B045E" w14:paraId="234C89D8" w14:textId="77777777" w:rsidTr="00607E30">
        <w:trPr>
          <w:trHeight w:val="417"/>
        </w:trPr>
        <w:tc>
          <w:tcPr>
            <w:tcW w:w="2240" w:type="dxa"/>
            <w:vAlign w:val="center"/>
          </w:tcPr>
          <w:p w14:paraId="15D401C4" w14:textId="77777777" w:rsidR="00622F46" w:rsidRPr="009B045E" w:rsidRDefault="00622F46" w:rsidP="005E75C8">
            <w:pPr>
              <w:jc w:val="center"/>
              <w:rPr>
                <w:rFonts w:cstheme="minorHAnsi"/>
                <w:b/>
                <w:sz w:val="22"/>
                <w:szCs w:val="22"/>
              </w:rPr>
            </w:pPr>
            <w:r w:rsidRPr="009B045E">
              <w:rPr>
                <w:rFonts w:cstheme="minorHAnsi"/>
                <w:b/>
                <w:sz w:val="22"/>
                <w:szCs w:val="22"/>
              </w:rPr>
              <w:t>R</w:t>
            </w:r>
            <w:r w:rsidR="0024522D" w:rsidRPr="009B045E">
              <w:rPr>
                <w:rFonts w:cstheme="minorHAnsi"/>
                <w:b/>
                <w:sz w:val="22"/>
                <w:szCs w:val="22"/>
              </w:rPr>
              <w:t>é</w:t>
            </w:r>
            <w:r w:rsidRPr="009B045E">
              <w:rPr>
                <w:rFonts w:cstheme="minorHAnsi"/>
                <w:b/>
                <w:sz w:val="22"/>
                <w:szCs w:val="22"/>
              </w:rPr>
              <w:t>solution</w:t>
            </w:r>
            <w:r w:rsidR="0024522D" w:rsidRPr="009B045E">
              <w:rPr>
                <w:rFonts w:cstheme="minorHAnsi"/>
                <w:b/>
                <w:sz w:val="22"/>
                <w:szCs w:val="22"/>
              </w:rPr>
              <w:t>s sur les IRR</w:t>
            </w:r>
          </w:p>
        </w:tc>
        <w:tc>
          <w:tcPr>
            <w:tcW w:w="6966" w:type="dxa"/>
            <w:vAlign w:val="center"/>
          </w:tcPr>
          <w:p w14:paraId="01548A5C" w14:textId="6625380A" w:rsidR="00622F46" w:rsidRPr="009B045E" w:rsidRDefault="00537C46" w:rsidP="005E75C8">
            <w:pPr>
              <w:jc w:val="center"/>
              <w:rPr>
                <w:rFonts w:cstheme="minorHAnsi"/>
                <w:b/>
                <w:sz w:val="22"/>
                <w:szCs w:val="22"/>
              </w:rPr>
            </w:pPr>
            <w:r w:rsidRPr="009B045E">
              <w:rPr>
                <w:rFonts w:cstheme="minorHAnsi"/>
                <w:b/>
                <w:sz w:val="22"/>
                <w:szCs w:val="22"/>
              </w:rPr>
              <w:t>Principaux éléments</w:t>
            </w:r>
          </w:p>
        </w:tc>
      </w:tr>
      <w:tr w:rsidR="00622F46" w:rsidRPr="009B045E" w14:paraId="2F0E1356" w14:textId="77777777" w:rsidTr="00607E30">
        <w:trPr>
          <w:trHeight w:val="2599"/>
        </w:trPr>
        <w:tc>
          <w:tcPr>
            <w:tcW w:w="2240" w:type="dxa"/>
          </w:tcPr>
          <w:p w14:paraId="4A50F391" w14:textId="77777777" w:rsidR="00622F46" w:rsidRPr="009B045E" w:rsidRDefault="00622F46" w:rsidP="005E75C8">
            <w:pPr>
              <w:rPr>
                <w:rFonts w:cstheme="minorHAnsi"/>
                <w:b/>
                <w:sz w:val="22"/>
                <w:szCs w:val="22"/>
              </w:rPr>
            </w:pPr>
            <w:bookmarkStart w:id="1" w:name="_Hlk527654745"/>
            <w:r w:rsidRPr="009B045E">
              <w:rPr>
                <w:rFonts w:cstheme="minorHAnsi"/>
                <w:b/>
                <w:sz w:val="22"/>
                <w:szCs w:val="22"/>
              </w:rPr>
              <w:t>R</w:t>
            </w:r>
            <w:r w:rsidR="0024522D" w:rsidRPr="009B045E">
              <w:rPr>
                <w:rFonts w:cstheme="minorHAnsi"/>
                <w:b/>
                <w:sz w:val="22"/>
                <w:szCs w:val="22"/>
              </w:rPr>
              <w:t>é</w:t>
            </w:r>
            <w:r w:rsidRPr="009B045E">
              <w:rPr>
                <w:rFonts w:cstheme="minorHAnsi"/>
                <w:b/>
                <w:sz w:val="22"/>
                <w:szCs w:val="22"/>
              </w:rPr>
              <w:t>solution VIII.30</w:t>
            </w:r>
            <w:r w:rsidR="00842E00" w:rsidRPr="009B045E">
              <w:rPr>
                <w:rFonts w:cstheme="minorHAnsi"/>
                <w:b/>
                <w:sz w:val="22"/>
                <w:szCs w:val="22"/>
              </w:rPr>
              <w:t> </w:t>
            </w:r>
            <w:r w:rsidRPr="009B045E">
              <w:rPr>
                <w:rFonts w:cstheme="minorHAnsi"/>
                <w:b/>
                <w:sz w:val="22"/>
                <w:szCs w:val="22"/>
              </w:rPr>
              <w:t>:</w:t>
            </w:r>
          </w:p>
          <w:p w14:paraId="1E9CEDB0" w14:textId="77777777" w:rsidR="00622F46" w:rsidRPr="009B045E" w:rsidRDefault="00622F46" w:rsidP="005E75C8">
            <w:pPr>
              <w:rPr>
                <w:rFonts w:cstheme="minorHAnsi"/>
                <w:sz w:val="22"/>
                <w:szCs w:val="22"/>
              </w:rPr>
            </w:pPr>
            <w:r w:rsidRPr="009B045E">
              <w:rPr>
                <w:rFonts w:cstheme="minorHAnsi"/>
                <w:sz w:val="22"/>
                <w:szCs w:val="22"/>
              </w:rPr>
              <w:t>Document</w:t>
            </w:r>
            <w:r w:rsidR="00842E00" w:rsidRPr="009B045E">
              <w:rPr>
                <w:rFonts w:cstheme="minorHAnsi"/>
                <w:sz w:val="22"/>
                <w:szCs w:val="22"/>
              </w:rPr>
              <w:t xml:space="preserve"> d’orientation</w:t>
            </w:r>
          </w:p>
        </w:tc>
        <w:tc>
          <w:tcPr>
            <w:tcW w:w="6966" w:type="dxa"/>
          </w:tcPr>
          <w:p w14:paraId="0557393B" w14:textId="77777777" w:rsidR="0024522D" w:rsidRPr="009B045E" w:rsidRDefault="0024522D" w:rsidP="005E75C8">
            <w:pPr>
              <w:pStyle w:val="ListParagraph"/>
              <w:numPr>
                <w:ilvl w:val="0"/>
                <w:numId w:val="5"/>
              </w:numPr>
              <w:rPr>
                <w:rFonts w:cstheme="minorHAnsi"/>
                <w:sz w:val="22"/>
                <w:szCs w:val="22"/>
              </w:rPr>
            </w:pPr>
            <w:r w:rsidRPr="009B045E">
              <w:rPr>
                <w:rFonts w:cstheme="minorHAnsi"/>
                <w:sz w:val="22"/>
                <w:szCs w:val="22"/>
              </w:rPr>
              <w:t>Chaque initiative doit s’assurer, dès le début, de la participation des autorités administratives et de tous les autres acteurs concernés, notamment les ministères responsables de l’environnement et de l’eau, les organismes intergouvernementaux, les ONG, les universités et les acteurs économiques</w:t>
            </w:r>
            <w:r w:rsidR="009F4FDC" w:rsidRPr="009B045E">
              <w:rPr>
                <w:rFonts w:cstheme="minorHAnsi"/>
                <w:sz w:val="22"/>
                <w:szCs w:val="22"/>
              </w:rPr>
              <w:t>.</w:t>
            </w:r>
          </w:p>
          <w:p w14:paraId="7E3B3A10" w14:textId="77777777" w:rsidR="00622F46" w:rsidRPr="009B045E" w:rsidRDefault="0024522D" w:rsidP="005E75C8">
            <w:pPr>
              <w:pStyle w:val="ListParagraph"/>
              <w:numPr>
                <w:ilvl w:val="0"/>
                <w:numId w:val="5"/>
              </w:numPr>
              <w:rPr>
                <w:rFonts w:cstheme="minorHAnsi"/>
                <w:b/>
                <w:sz w:val="22"/>
                <w:szCs w:val="22"/>
              </w:rPr>
            </w:pPr>
            <w:r w:rsidRPr="009B045E">
              <w:rPr>
                <w:rFonts w:cstheme="minorHAnsi"/>
                <w:sz w:val="22"/>
                <w:szCs w:val="22"/>
              </w:rPr>
              <w:t xml:space="preserve">Les objectifs </w:t>
            </w:r>
            <w:r w:rsidR="00622F46" w:rsidRPr="009B045E">
              <w:rPr>
                <w:rFonts w:cstheme="minorHAnsi"/>
                <w:sz w:val="22"/>
                <w:szCs w:val="22"/>
              </w:rPr>
              <w:t>strat</w:t>
            </w:r>
            <w:r w:rsidRPr="009B045E">
              <w:rPr>
                <w:rFonts w:cstheme="minorHAnsi"/>
                <w:sz w:val="22"/>
                <w:szCs w:val="22"/>
              </w:rPr>
              <w:t>é</w:t>
            </w:r>
            <w:r w:rsidR="00622F46" w:rsidRPr="009B045E">
              <w:rPr>
                <w:rFonts w:cstheme="minorHAnsi"/>
                <w:sz w:val="22"/>
                <w:szCs w:val="22"/>
              </w:rPr>
              <w:t>gi</w:t>
            </w:r>
            <w:r w:rsidRPr="009B045E">
              <w:rPr>
                <w:rFonts w:cstheme="minorHAnsi"/>
                <w:sz w:val="22"/>
                <w:szCs w:val="22"/>
              </w:rPr>
              <w:t xml:space="preserve">ques et </w:t>
            </w:r>
            <w:r w:rsidR="00622F46" w:rsidRPr="009B045E">
              <w:rPr>
                <w:rFonts w:cstheme="minorHAnsi"/>
                <w:sz w:val="22"/>
                <w:szCs w:val="22"/>
              </w:rPr>
              <w:t>op</w:t>
            </w:r>
            <w:r w:rsidRPr="009B045E">
              <w:rPr>
                <w:rFonts w:cstheme="minorHAnsi"/>
                <w:sz w:val="22"/>
                <w:szCs w:val="22"/>
              </w:rPr>
              <w:t>é</w:t>
            </w:r>
            <w:r w:rsidR="00622F46" w:rsidRPr="009B045E">
              <w:rPr>
                <w:rFonts w:cstheme="minorHAnsi"/>
                <w:sz w:val="22"/>
                <w:szCs w:val="22"/>
              </w:rPr>
              <w:t>ration</w:t>
            </w:r>
            <w:r w:rsidRPr="009B045E">
              <w:rPr>
                <w:rFonts w:cstheme="minorHAnsi"/>
                <w:sz w:val="22"/>
                <w:szCs w:val="22"/>
              </w:rPr>
              <w:t xml:space="preserve">nels d’une initiative régionale doivent rigoureusement faire écho </w:t>
            </w:r>
            <w:r w:rsidR="00622F46" w:rsidRPr="009B045E">
              <w:rPr>
                <w:rFonts w:cstheme="minorHAnsi"/>
                <w:sz w:val="22"/>
                <w:szCs w:val="22"/>
              </w:rPr>
              <w:t xml:space="preserve">Plan </w:t>
            </w:r>
            <w:r w:rsidRPr="009B045E">
              <w:rPr>
                <w:rFonts w:cstheme="minorHAnsi"/>
                <w:sz w:val="22"/>
                <w:szCs w:val="22"/>
              </w:rPr>
              <w:t xml:space="preserve">stratégique </w:t>
            </w:r>
            <w:r w:rsidR="00842E00" w:rsidRPr="009B045E">
              <w:rPr>
                <w:rFonts w:cstheme="minorHAnsi"/>
                <w:sz w:val="22"/>
                <w:szCs w:val="22"/>
              </w:rPr>
              <w:t xml:space="preserve">Ramsar au moyen d’une politique, ainsi que </w:t>
            </w:r>
            <w:r w:rsidRPr="009B045E">
              <w:rPr>
                <w:rFonts w:cstheme="minorHAnsi"/>
                <w:sz w:val="22"/>
                <w:szCs w:val="22"/>
              </w:rPr>
              <w:t xml:space="preserve">de </w:t>
            </w:r>
            <w:r w:rsidR="00842E00" w:rsidRPr="009B045E">
              <w:rPr>
                <w:rFonts w:cstheme="minorHAnsi"/>
                <w:sz w:val="22"/>
                <w:szCs w:val="22"/>
              </w:rPr>
              <w:t>travaux et d’activités pratiques.</w:t>
            </w:r>
          </w:p>
          <w:p w14:paraId="52EB7C58" w14:textId="5CCAB300" w:rsidR="00BC6280" w:rsidRPr="00607E30" w:rsidRDefault="00842E00" w:rsidP="00607E30">
            <w:pPr>
              <w:pStyle w:val="ListParagraph"/>
              <w:numPr>
                <w:ilvl w:val="0"/>
                <w:numId w:val="5"/>
              </w:numPr>
              <w:rPr>
                <w:rFonts w:cstheme="minorHAnsi"/>
                <w:sz w:val="22"/>
                <w:szCs w:val="22"/>
              </w:rPr>
            </w:pPr>
            <w:r w:rsidRPr="009B045E">
              <w:rPr>
                <w:rFonts w:cstheme="minorHAnsi"/>
                <w:sz w:val="22"/>
                <w:szCs w:val="22"/>
              </w:rPr>
              <w:t>Le Bureau Ramsar, sous la direction du Comité permanent, devrait élaborer des dispositions spécifiques relatives à la coordination entre une initiative régionale et la Convention, dispositions qui devront, en dernier ressort, être approuvées par la Conférence des Parties contractantes.</w:t>
            </w:r>
          </w:p>
        </w:tc>
      </w:tr>
      <w:tr w:rsidR="00622F46" w:rsidRPr="009B045E" w14:paraId="1B0DB611" w14:textId="77777777" w:rsidTr="00607E30">
        <w:tc>
          <w:tcPr>
            <w:tcW w:w="2240" w:type="dxa"/>
          </w:tcPr>
          <w:p w14:paraId="4A089C23" w14:textId="77777777" w:rsidR="00622F46" w:rsidRPr="009B045E" w:rsidRDefault="00622F46" w:rsidP="005E75C8">
            <w:pPr>
              <w:rPr>
                <w:rFonts w:cstheme="minorHAnsi"/>
                <w:b/>
                <w:sz w:val="22"/>
                <w:szCs w:val="22"/>
              </w:rPr>
            </w:pPr>
            <w:r w:rsidRPr="009B045E">
              <w:rPr>
                <w:rFonts w:cstheme="minorHAnsi"/>
                <w:b/>
                <w:sz w:val="22"/>
                <w:szCs w:val="22"/>
              </w:rPr>
              <w:t>R</w:t>
            </w:r>
            <w:r w:rsidR="00842E00" w:rsidRPr="009B045E">
              <w:rPr>
                <w:rFonts w:cstheme="minorHAnsi"/>
                <w:b/>
                <w:sz w:val="22"/>
                <w:szCs w:val="22"/>
              </w:rPr>
              <w:t>é</w:t>
            </w:r>
            <w:r w:rsidRPr="009B045E">
              <w:rPr>
                <w:rFonts w:cstheme="minorHAnsi"/>
                <w:b/>
                <w:sz w:val="22"/>
                <w:szCs w:val="22"/>
              </w:rPr>
              <w:t>solution X.6</w:t>
            </w:r>
            <w:r w:rsidR="00842E00" w:rsidRPr="009B045E">
              <w:rPr>
                <w:rFonts w:cstheme="minorHAnsi"/>
                <w:b/>
                <w:sz w:val="22"/>
                <w:szCs w:val="22"/>
              </w:rPr>
              <w:t> </w:t>
            </w:r>
            <w:r w:rsidRPr="009B045E">
              <w:rPr>
                <w:rFonts w:cstheme="minorHAnsi"/>
                <w:b/>
                <w:sz w:val="22"/>
                <w:szCs w:val="22"/>
              </w:rPr>
              <w:t>:</w:t>
            </w:r>
          </w:p>
          <w:p w14:paraId="475AD902" w14:textId="4228BE17" w:rsidR="00622F46" w:rsidRPr="009B045E" w:rsidRDefault="00842E00" w:rsidP="005E75C8">
            <w:pPr>
              <w:rPr>
                <w:rFonts w:cstheme="minorHAnsi"/>
                <w:sz w:val="22"/>
                <w:szCs w:val="22"/>
              </w:rPr>
            </w:pPr>
            <w:r w:rsidRPr="009B045E">
              <w:rPr>
                <w:rFonts w:cstheme="minorHAnsi"/>
                <w:sz w:val="22"/>
                <w:szCs w:val="22"/>
              </w:rPr>
              <w:t>Directives o</w:t>
            </w:r>
            <w:r w:rsidR="00622F46" w:rsidRPr="009B045E">
              <w:rPr>
                <w:rFonts w:cstheme="minorHAnsi"/>
                <w:sz w:val="22"/>
                <w:szCs w:val="22"/>
              </w:rPr>
              <w:t>p</w:t>
            </w:r>
            <w:r w:rsidRPr="009B045E">
              <w:rPr>
                <w:rFonts w:cstheme="minorHAnsi"/>
                <w:sz w:val="22"/>
                <w:szCs w:val="22"/>
              </w:rPr>
              <w:t>é</w:t>
            </w:r>
            <w:r w:rsidR="00622F46" w:rsidRPr="009B045E">
              <w:rPr>
                <w:rFonts w:cstheme="minorHAnsi"/>
                <w:sz w:val="22"/>
                <w:szCs w:val="22"/>
              </w:rPr>
              <w:t>ration</w:t>
            </w:r>
            <w:r w:rsidRPr="009B045E">
              <w:rPr>
                <w:rFonts w:cstheme="minorHAnsi"/>
                <w:sz w:val="22"/>
                <w:szCs w:val="22"/>
              </w:rPr>
              <w:t>nelles</w:t>
            </w:r>
            <w:r w:rsidR="00622F46" w:rsidRPr="009B045E">
              <w:rPr>
                <w:rFonts w:cstheme="minorHAnsi"/>
                <w:sz w:val="22"/>
                <w:szCs w:val="22"/>
              </w:rPr>
              <w:t xml:space="preserve"> 2009</w:t>
            </w:r>
            <w:r w:rsidR="00DA6E69" w:rsidRPr="009B045E">
              <w:rPr>
                <w:rFonts w:cstheme="minorHAnsi"/>
                <w:sz w:val="22"/>
                <w:szCs w:val="22"/>
              </w:rPr>
              <w:noBreakHyphen/>
            </w:r>
            <w:r w:rsidRPr="009B045E">
              <w:rPr>
                <w:rFonts w:cstheme="minorHAnsi"/>
                <w:sz w:val="22"/>
                <w:szCs w:val="22"/>
              </w:rPr>
              <w:t>20</w:t>
            </w:r>
            <w:r w:rsidR="00622F46" w:rsidRPr="009B045E">
              <w:rPr>
                <w:rFonts w:cstheme="minorHAnsi"/>
                <w:sz w:val="22"/>
                <w:szCs w:val="22"/>
              </w:rPr>
              <w:t>12</w:t>
            </w:r>
          </w:p>
          <w:p w14:paraId="034409F5" w14:textId="77777777" w:rsidR="00622F46" w:rsidRPr="009B045E" w:rsidRDefault="00622F46" w:rsidP="005E75C8">
            <w:pPr>
              <w:jc w:val="center"/>
              <w:rPr>
                <w:rFonts w:cstheme="minorHAnsi"/>
                <w:b/>
                <w:sz w:val="22"/>
                <w:szCs w:val="22"/>
              </w:rPr>
            </w:pPr>
          </w:p>
        </w:tc>
        <w:tc>
          <w:tcPr>
            <w:tcW w:w="6966" w:type="dxa"/>
          </w:tcPr>
          <w:p w14:paraId="643EA284" w14:textId="77777777" w:rsidR="00842E00" w:rsidRPr="009B045E" w:rsidRDefault="00842E00" w:rsidP="005E75C8">
            <w:pPr>
              <w:pStyle w:val="ListParagraph"/>
              <w:numPr>
                <w:ilvl w:val="0"/>
                <w:numId w:val="6"/>
              </w:numPr>
              <w:rPr>
                <w:rFonts w:cstheme="minorHAnsi"/>
                <w:sz w:val="22"/>
                <w:szCs w:val="22"/>
              </w:rPr>
            </w:pPr>
            <w:r w:rsidRPr="009B045E">
              <w:rPr>
                <w:rFonts w:cstheme="minorHAnsi"/>
                <w:sz w:val="22"/>
                <w:szCs w:val="22"/>
              </w:rPr>
              <w:t>Les initiatives régionales sont censées fournir un appui durable, structurel et opérationnel pour faciliter et améliorer la mise en œuvre de la Convention de Ramsar dans des régions géographiques définies</w:t>
            </w:r>
            <w:r w:rsidR="00FD2099" w:rsidRPr="009B045E">
              <w:rPr>
                <w:rFonts w:cstheme="minorHAnsi"/>
                <w:sz w:val="22"/>
                <w:szCs w:val="22"/>
              </w:rPr>
              <w:t xml:space="preserve"> </w:t>
            </w:r>
            <w:r w:rsidRPr="009B045E">
              <w:rPr>
                <w:rFonts w:cstheme="minorHAnsi"/>
                <w:sz w:val="22"/>
                <w:szCs w:val="22"/>
              </w:rPr>
              <w:t>; il importe donc de s’assurer qu’elles bénéficient de l’appui de toutes les Parties contractantes participant, dans la région concernée, ou d’un nombre significatif d’entre elles</w:t>
            </w:r>
            <w:r w:rsidR="009F4FDC" w:rsidRPr="009B045E">
              <w:rPr>
                <w:rFonts w:cstheme="minorHAnsi"/>
                <w:sz w:val="22"/>
                <w:szCs w:val="22"/>
              </w:rPr>
              <w:t>.</w:t>
            </w:r>
          </w:p>
          <w:p w14:paraId="51ED89BB" w14:textId="77777777" w:rsidR="00FD2099" w:rsidRPr="009B045E" w:rsidRDefault="00FD2099" w:rsidP="005E75C8">
            <w:pPr>
              <w:pStyle w:val="ListParagraph"/>
              <w:numPr>
                <w:ilvl w:val="0"/>
                <w:numId w:val="6"/>
              </w:numPr>
              <w:rPr>
                <w:rFonts w:cstheme="minorHAnsi"/>
                <w:sz w:val="22"/>
                <w:szCs w:val="22"/>
              </w:rPr>
            </w:pPr>
            <w:r w:rsidRPr="009B045E">
              <w:rPr>
                <w:rFonts w:cstheme="minorHAnsi"/>
                <w:sz w:val="22"/>
                <w:szCs w:val="22"/>
              </w:rPr>
              <w:t xml:space="preserve">Le Secrétariat doit recevoir des rapports réguliers des IRR pour pouvoir faire rapport au Comité permanent et à la COP sur leurs progrès, comme il en a l’obligation. </w:t>
            </w:r>
          </w:p>
          <w:p w14:paraId="20C9AB5E" w14:textId="77777777" w:rsidR="00FD2099" w:rsidRPr="009B045E" w:rsidRDefault="00FD2099" w:rsidP="005E75C8">
            <w:pPr>
              <w:pStyle w:val="ListParagraph"/>
              <w:numPr>
                <w:ilvl w:val="0"/>
                <w:numId w:val="6"/>
              </w:numPr>
              <w:rPr>
                <w:rFonts w:cstheme="minorHAnsi"/>
                <w:sz w:val="22"/>
                <w:szCs w:val="22"/>
              </w:rPr>
            </w:pPr>
            <w:r w:rsidRPr="009B045E">
              <w:rPr>
                <w:rFonts w:cstheme="minorHAnsi"/>
                <w:sz w:val="22"/>
                <w:szCs w:val="22"/>
              </w:rPr>
              <w:t>Les IRR ou d’autres membres participant aux initiatives doivent s’attacher les services d’un personnel professionnel pour assurer une coordination minimale entre les Parties contractantes et d’autres membres participant à l’initiative.</w:t>
            </w:r>
          </w:p>
          <w:p w14:paraId="73C00638" w14:textId="77777777" w:rsidR="00622F46" w:rsidRPr="009B045E" w:rsidRDefault="00FD2099" w:rsidP="005E75C8">
            <w:pPr>
              <w:pStyle w:val="ListParagraph"/>
              <w:numPr>
                <w:ilvl w:val="0"/>
                <w:numId w:val="6"/>
              </w:numPr>
              <w:rPr>
                <w:rFonts w:cstheme="minorHAnsi"/>
                <w:sz w:val="22"/>
                <w:szCs w:val="22"/>
              </w:rPr>
            </w:pPr>
            <w:r w:rsidRPr="009B045E">
              <w:rPr>
                <w:rFonts w:cstheme="minorHAnsi"/>
                <w:sz w:val="22"/>
                <w:szCs w:val="22"/>
              </w:rPr>
              <w:t>Les objectifs stratégiques et opérationnels des IRR doivent être</w:t>
            </w:r>
            <w:r w:rsidR="009F4FDC" w:rsidRPr="009B045E">
              <w:rPr>
                <w:rFonts w:cstheme="minorHAnsi"/>
                <w:sz w:val="22"/>
                <w:szCs w:val="22"/>
              </w:rPr>
              <w:t xml:space="preserve"> </w:t>
            </w:r>
            <w:r w:rsidRPr="009B045E">
              <w:rPr>
                <w:rFonts w:cstheme="minorHAnsi"/>
                <w:sz w:val="22"/>
                <w:szCs w:val="22"/>
              </w:rPr>
              <w:t>totalement conformes au Plan stratégique de la Convention.</w:t>
            </w:r>
          </w:p>
          <w:p w14:paraId="28BB80B7" w14:textId="77777777" w:rsidR="00FD2099" w:rsidRPr="009B045E" w:rsidRDefault="00FD2099" w:rsidP="005E75C8">
            <w:pPr>
              <w:pStyle w:val="ListParagraph"/>
              <w:numPr>
                <w:ilvl w:val="0"/>
                <w:numId w:val="6"/>
              </w:numPr>
              <w:rPr>
                <w:rFonts w:cstheme="minorHAnsi"/>
                <w:sz w:val="22"/>
                <w:szCs w:val="22"/>
              </w:rPr>
            </w:pPr>
            <w:r w:rsidRPr="009B045E">
              <w:rPr>
                <w:rFonts w:cstheme="minorHAnsi"/>
                <w:sz w:val="22"/>
                <w:szCs w:val="22"/>
              </w:rPr>
              <w:t>Les IRR doivent améliorer la visibilité de la Convention de Ramsar et la sensibilisation générale aux objectifs de la Convention.</w:t>
            </w:r>
          </w:p>
          <w:p w14:paraId="3C45B563" w14:textId="77777777" w:rsidR="00622F46" w:rsidRPr="009B045E" w:rsidRDefault="00622F46" w:rsidP="005E75C8">
            <w:pPr>
              <w:pStyle w:val="ListParagraph"/>
              <w:numPr>
                <w:ilvl w:val="0"/>
                <w:numId w:val="6"/>
              </w:numPr>
              <w:rPr>
                <w:rFonts w:cstheme="minorHAnsi"/>
                <w:sz w:val="22"/>
                <w:szCs w:val="22"/>
              </w:rPr>
            </w:pPr>
            <w:r w:rsidRPr="009B045E">
              <w:rPr>
                <w:rFonts w:cstheme="minorHAnsi"/>
                <w:sz w:val="22"/>
                <w:szCs w:val="22"/>
              </w:rPr>
              <w:t>A</w:t>
            </w:r>
            <w:r w:rsidR="00FD2099" w:rsidRPr="009B045E">
              <w:rPr>
                <w:rFonts w:cstheme="minorHAnsi"/>
                <w:sz w:val="22"/>
                <w:szCs w:val="22"/>
              </w:rPr>
              <w:t xml:space="preserve">u terme d’une période </w:t>
            </w:r>
            <w:r w:rsidR="009F4FDC" w:rsidRPr="009B045E">
              <w:rPr>
                <w:rFonts w:cstheme="minorHAnsi"/>
                <w:sz w:val="22"/>
                <w:szCs w:val="22"/>
              </w:rPr>
              <w:t xml:space="preserve">initiale </w:t>
            </w:r>
            <w:r w:rsidR="00FD2099" w:rsidRPr="009B045E">
              <w:rPr>
                <w:rFonts w:cstheme="minorHAnsi"/>
                <w:sz w:val="22"/>
                <w:szCs w:val="22"/>
              </w:rPr>
              <w:t xml:space="preserve">d’appui, les IRR doivent </w:t>
            </w:r>
            <w:r w:rsidR="00E62AFA" w:rsidRPr="009B045E">
              <w:rPr>
                <w:rFonts w:cstheme="minorHAnsi"/>
                <w:sz w:val="22"/>
                <w:szCs w:val="22"/>
              </w:rPr>
              <w:t>devenir financièrement indépendantes</w:t>
            </w:r>
            <w:r w:rsidRPr="009B045E">
              <w:rPr>
                <w:rFonts w:cstheme="minorHAnsi"/>
                <w:sz w:val="22"/>
                <w:szCs w:val="22"/>
              </w:rPr>
              <w:t xml:space="preserve">. </w:t>
            </w:r>
          </w:p>
          <w:p w14:paraId="594C66B0" w14:textId="77777777" w:rsidR="00C35B02" w:rsidRPr="009B045E" w:rsidRDefault="00E62AFA" w:rsidP="005E75C8">
            <w:pPr>
              <w:pStyle w:val="ListParagraph"/>
              <w:numPr>
                <w:ilvl w:val="0"/>
                <w:numId w:val="6"/>
              </w:numPr>
              <w:rPr>
                <w:rFonts w:cstheme="minorHAnsi"/>
                <w:sz w:val="22"/>
                <w:szCs w:val="22"/>
              </w:rPr>
            </w:pPr>
            <w:r w:rsidRPr="009B045E">
              <w:rPr>
                <w:rFonts w:cstheme="minorHAnsi"/>
                <w:sz w:val="22"/>
                <w:szCs w:val="22"/>
              </w:rPr>
              <w:t>Les IRR reconnues par la C</w:t>
            </w:r>
            <w:r w:rsidR="00E66A54" w:rsidRPr="009B045E">
              <w:rPr>
                <w:rFonts w:cstheme="minorHAnsi"/>
                <w:sz w:val="22"/>
                <w:szCs w:val="22"/>
              </w:rPr>
              <w:t>O</w:t>
            </w:r>
            <w:r w:rsidRPr="009B045E">
              <w:rPr>
                <w:rFonts w:cstheme="minorHAnsi"/>
                <w:sz w:val="22"/>
                <w:szCs w:val="22"/>
              </w:rPr>
              <w:t>P comme fonctionnant dans le cadre de la Convention doivent soumettre des rapports de situation au Secrétariat, et ce à temps pour permettre l’établissement</w:t>
            </w:r>
            <w:r w:rsidR="00C35B02" w:rsidRPr="009B045E">
              <w:rPr>
                <w:rFonts w:cstheme="minorHAnsi"/>
                <w:sz w:val="22"/>
                <w:szCs w:val="22"/>
              </w:rPr>
              <w:t xml:space="preserve"> </w:t>
            </w:r>
            <w:r w:rsidRPr="009B045E">
              <w:rPr>
                <w:rFonts w:cstheme="minorHAnsi"/>
                <w:sz w:val="22"/>
                <w:szCs w:val="22"/>
              </w:rPr>
              <w:t>d’un rapport à la session suivante de la C</w:t>
            </w:r>
            <w:r w:rsidR="00E66A54" w:rsidRPr="009B045E">
              <w:rPr>
                <w:rFonts w:cstheme="minorHAnsi"/>
                <w:sz w:val="22"/>
                <w:szCs w:val="22"/>
              </w:rPr>
              <w:t>O</w:t>
            </w:r>
            <w:r w:rsidRPr="009B045E">
              <w:rPr>
                <w:rFonts w:cstheme="minorHAnsi"/>
                <w:sz w:val="22"/>
                <w:szCs w:val="22"/>
              </w:rPr>
              <w:t xml:space="preserve">P. </w:t>
            </w:r>
            <w:r w:rsidR="00C35B02" w:rsidRPr="009B045E">
              <w:rPr>
                <w:rFonts w:cstheme="minorHAnsi"/>
                <w:sz w:val="22"/>
                <w:szCs w:val="22"/>
              </w:rPr>
              <w:t>En outre, les IRR qui souhaitent obtenir un financement du budget administratif Ramsar doivent remettre au Secrétariat des rapports annuels d’activité et de bilan financier, et ce à temps pour la préparation de la réunion annuelle du Comité permanent</w:t>
            </w:r>
            <w:r w:rsidR="009F4FDC" w:rsidRPr="009B045E">
              <w:rPr>
                <w:rFonts w:cstheme="minorHAnsi"/>
                <w:sz w:val="22"/>
                <w:szCs w:val="22"/>
              </w:rPr>
              <w:t>.</w:t>
            </w:r>
          </w:p>
          <w:p w14:paraId="630C51F7" w14:textId="77777777" w:rsidR="00622F46" w:rsidRPr="009B045E" w:rsidRDefault="00C35B02" w:rsidP="005E75C8">
            <w:pPr>
              <w:pStyle w:val="ListParagraph"/>
              <w:numPr>
                <w:ilvl w:val="0"/>
                <w:numId w:val="6"/>
              </w:numPr>
              <w:rPr>
                <w:rFonts w:cstheme="minorHAnsi"/>
                <w:sz w:val="22"/>
                <w:szCs w:val="22"/>
              </w:rPr>
            </w:pPr>
            <w:r w:rsidRPr="009B045E">
              <w:rPr>
                <w:rFonts w:cstheme="minorHAnsi"/>
                <w:sz w:val="22"/>
                <w:szCs w:val="22"/>
              </w:rPr>
              <w:t xml:space="preserve">Les IRR feront l’objet d’un examen et d’une évaluation périodiques, sous la coordination du </w:t>
            </w:r>
            <w:r w:rsidR="00622F46" w:rsidRPr="009B045E">
              <w:rPr>
                <w:rFonts w:cstheme="minorHAnsi"/>
                <w:sz w:val="22"/>
                <w:szCs w:val="22"/>
              </w:rPr>
              <w:t>Secr</w:t>
            </w:r>
            <w:r w:rsidRPr="009B045E">
              <w:rPr>
                <w:rFonts w:cstheme="minorHAnsi"/>
                <w:sz w:val="22"/>
                <w:szCs w:val="22"/>
              </w:rPr>
              <w:t>é</w:t>
            </w:r>
            <w:r w:rsidR="00622F46" w:rsidRPr="009B045E">
              <w:rPr>
                <w:rFonts w:cstheme="minorHAnsi"/>
                <w:sz w:val="22"/>
                <w:szCs w:val="22"/>
              </w:rPr>
              <w:t xml:space="preserve">tariat. </w:t>
            </w:r>
            <w:r w:rsidRPr="009B045E">
              <w:rPr>
                <w:rFonts w:cstheme="minorHAnsi"/>
                <w:sz w:val="22"/>
                <w:szCs w:val="22"/>
              </w:rPr>
              <w:t xml:space="preserve">Le but de ces procédures est de veiller à ce que les initiatives régionales fonctionnent dans le cadre des plans de travail convenus et selon les méthodes approuvées </w:t>
            </w:r>
            <w:r w:rsidR="00090382" w:rsidRPr="009B045E">
              <w:rPr>
                <w:rFonts w:cstheme="minorHAnsi"/>
                <w:sz w:val="22"/>
                <w:szCs w:val="22"/>
              </w:rPr>
              <w:t>au titre de</w:t>
            </w:r>
            <w:r w:rsidR="00622F46" w:rsidRPr="009B045E">
              <w:rPr>
                <w:rFonts w:cstheme="minorHAnsi"/>
                <w:sz w:val="22"/>
                <w:szCs w:val="22"/>
              </w:rPr>
              <w:t xml:space="preserve"> </w:t>
            </w:r>
            <w:r w:rsidR="00090382" w:rsidRPr="009B045E">
              <w:rPr>
                <w:rFonts w:cstheme="minorHAnsi"/>
                <w:sz w:val="22"/>
                <w:szCs w:val="22"/>
              </w:rPr>
              <w:t>ré</w:t>
            </w:r>
            <w:r w:rsidR="00622F46" w:rsidRPr="009B045E">
              <w:rPr>
                <w:rFonts w:cstheme="minorHAnsi"/>
                <w:sz w:val="22"/>
                <w:szCs w:val="22"/>
              </w:rPr>
              <w:t>solutions.</w:t>
            </w:r>
          </w:p>
          <w:p w14:paraId="31581440" w14:textId="3E3C8406" w:rsidR="00BC6280" w:rsidRPr="00607E30" w:rsidRDefault="00090382" w:rsidP="00607E30">
            <w:pPr>
              <w:pStyle w:val="ListParagraph"/>
              <w:numPr>
                <w:ilvl w:val="0"/>
                <w:numId w:val="6"/>
              </w:numPr>
              <w:rPr>
                <w:rFonts w:cstheme="minorHAnsi"/>
                <w:sz w:val="22"/>
                <w:szCs w:val="22"/>
              </w:rPr>
            </w:pPr>
            <w:r w:rsidRPr="009B045E">
              <w:rPr>
                <w:rFonts w:cstheme="minorHAnsi"/>
                <w:sz w:val="22"/>
                <w:szCs w:val="22"/>
              </w:rPr>
              <w:lastRenderedPageBreak/>
              <w:t>Cette</w:t>
            </w:r>
            <w:r w:rsidR="00622F46" w:rsidRPr="009B045E">
              <w:rPr>
                <w:rFonts w:cstheme="minorHAnsi"/>
                <w:sz w:val="22"/>
                <w:szCs w:val="22"/>
              </w:rPr>
              <w:t xml:space="preserve"> </w:t>
            </w:r>
            <w:r w:rsidRPr="009B045E">
              <w:rPr>
                <w:rFonts w:cstheme="minorHAnsi"/>
                <w:sz w:val="22"/>
                <w:szCs w:val="22"/>
              </w:rPr>
              <w:t>ré</w:t>
            </w:r>
            <w:r w:rsidR="00622F46" w:rsidRPr="009B045E">
              <w:rPr>
                <w:rFonts w:cstheme="minorHAnsi"/>
                <w:sz w:val="22"/>
                <w:szCs w:val="22"/>
              </w:rPr>
              <w:t>solution autorise</w:t>
            </w:r>
            <w:r w:rsidRPr="009B045E">
              <w:rPr>
                <w:rFonts w:cstheme="minorHAnsi"/>
                <w:sz w:val="22"/>
                <w:szCs w:val="22"/>
              </w:rPr>
              <w:t xml:space="preserve"> </w:t>
            </w:r>
            <w:r w:rsidR="009F4FDC" w:rsidRPr="009B045E">
              <w:rPr>
                <w:rFonts w:cstheme="minorHAnsi"/>
                <w:sz w:val="22"/>
                <w:szCs w:val="22"/>
              </w:rPr>
              <w:t>en outre</w:t>
            </w:r>
            <w:r w:rsidRPr="009B045E">
              <w:rPr>
                <w:rFonts w:cstheme="minorHAnsi"/>
                <w:sz w:val="22"/>
                <w:szCs w:val="22"/>
              </w:rPr>
              <w:t xml:space="preserve"> le Comité permanent à examiner et approuver, entre les sessions de la Conférence des Parties contractantes, de nouvelles IRR choisies parmi celles qui remplissent intégralement les Directives opérationnelles 2009-2012, et à élaborer des critères et procédures d’évaluation permettant d’établir si les IRR fonctionnent dans le cadre de la Convention</w:t>
            </w:r>
            <w:r w:rsidR="00622F46" w:rsidRPr="009B045E">
              <w:rPr>
                <w:rFonts w:cstheme="minorHAnsi"/>
                <w:sz w:val="22"/>
                <w:szCs w:val="22"/>
              </w:rPr>
              <w:t xml:space="preserve">. </w:t>
            </w:r>
          </w:p>
        </w:tc>
      </w:tr>
      <w:tr w:rsidR="00622F46" w:rsidRPr="009B045E" w14:paraId="7069B8DC" w14:textId="77777777" w:rsidTr="00607E30">
        <w:tc>
          <w:tcPr>
            <w:tcW w:w="2240" w:type="dxa"/>
          </w:tcPr>
          <w:p w14:paraId="780E6358" w14:textId="77777777" w:rsidR="00622F46" w:rsidRPr="009B045E" w:rsidRDefault="00622F46" w:rsidP="005E75C8">
            <w:pPr>
              <w:rPr>
                <w:rFonts w:cstheme="minorHAnsi"/>
                <w:b/>
                <w:sz w:val="22"/>
                <w:szCs w:val="22"/>
              </w:rPr>
            </w:pPr>
            <w:r w:rsidRPr="009B045E">
              <w:rPr>
                <w:rFonts w:cstheme="minorHAnsi"/>
                <w:b/>
                <w:sz w:val="22"/>
                <w:szCs w:val="22"/>
              </w:rPr>
              <w:lastRenderedPageBreak/>
              <w:t>R</w:t>
            </w:r>
            <w:r w:rsidR="00E3548E" w:rsidRPr="009B045E">
              <w:rPr>
                <w:rFonts w:cstheme="minorHAnsi"/>
                <w:b/>
                <w:sz w:val="22"/>
                <w:szCs w:val="22"/>
              </w:rPr>
              <w:t>é</w:t>
            </w:r>
            <w:r w:rsidRPr="009B045E">
              <w:rPr>
                <w:rFonts w:cstheme="minorHAnsi"/>
                <w:b/>
                <w:sz w:val="22"/>
                <w:szCs w:val="22"/>
              </w:rPr>
              <w:t>solution IX.7</w:t>
            </w:r>
            <w:r w:rsidR="00E3548E" w:rsidRPr="009B045E">
              <w:rPr>
                <w:rFonts w:cstheme="minorHAnsi"/>
                <w:b/>
                <w:sz w:val="22"/>
                <w:szCs w:val="22"/>
              </w:rPr>
              <w:t> </w:t>
            </w:r>
            <w:r w:rsidRPr="009B045E">
              <w:rPr>
                <w:rFonts w:cstheme="minorHAnsi"/>
                <w:sz w:val="22"/>
                <w:szCs w:val="22"/>
              </w:rPr>
              <w:t xml:space="preserve">: </w:t>
            </w:r>
            <w:r w:rsidR="00E3548E" w:rsidRPr="009B045E">
              <w:rPr>
                <w:rFonts w:cstheme="minorHAnsi"/>
                <w:sz w:val="22"/>
                <w:szCs w:val="22"/>
              </w:rPr>
              <w:t>I</w:t>
            </w:r>
            <w:r w:rsidRPr="009B045E">
              <w:rPr>
                <w:rFonts w:cstheme="minorHAnsi"/>
                <w:sz w:val="22"/>
                <w:szCs w:val="22"/>
              </w:rPr>
              <w:t xml:space="preserve">nitiatives </w:t>
            </w:r>
            <w:r w:rsidR="00E3548E" w:rsidRPr="009B045E">
              <w:rPr>
                <w:rFonts w:cstheme="minorHAnsi"/>
                <w:sz w:val="22"/>
                <w:szCs w:val="22"/>
              </w:rPr>
              <w:t>régionales dans le cadre de la</w:t>
            </w:r>
            <w:r w:rsidRPr="009B045E">
              <w:rPr>
                <w:rFonts w:cstheme="minorHAnsi"/>
                <w:sz w:val="22"/>
                <w:szCs w:val="22"/>
              </w:rPr>
              <w:t xml:space="preserve"> Convention</w:t>
            </w:r>
            <w:r w:rsidR="00E3548E" w:rsidRPr="009B045E">
              <w:rPr>
                <w:rFonts w:cstheme="minorHAnsi"/>
                <w:sz w:val="22"/>
                <w:szCs w:val="22"/>
              </w:rPr>
              <w:t xml:space="preserve"> de Ramsar</w:t>
            </w:r>
          </w:p>
        </w:tc>
        <w:tc>
          <w:tcPr>
            <w:tcW w:w="6966" w:type="dxa"/>
          </w:tcPr>
          <w:p w14:paraId="5B061782" w14:textId="77777777" w:rsidR="00622F46" w:rsidRPr="009B045E" w:rsidRDefault="00E3548E" w:rsidP="005E75C8">
            <w:pPr>
              <w:pStyle w:val="ListParagraph"/>
              <w:numPr>
                <w:ilvl w:val="0"/>
                <w:numId w:val="6"/>
              </w:numPr>
              <w:rPr>
                <w:rFonts w:cstheme="minorHAnsi"/>
                <w:sz w:val="22"/>
                <w:szCs w:val="22"/>
              </w:rPr>
            </w:pPr>
            <w:r w:rsidRPr="009B045E">
              <w:rPr>
                <w:rFonts w:cstheme="minorHAnsi"/>
                <w:sz w:val="22"/>
                <w:szCs w:val="22"/>
              </w:rPr>
              <w:t>Autorise le Secrétaire général à conclure des mémorandums d’accord</w:t>
            </w:r>
            <w:r w:rsidR="00972677" w:rsidRPr="009B045E">
              <w:rPr>
                <w:rFonts w:cstheme="minorHAnsi"/>
                <w:sz w:val="22"/>
                <w:szCs w:val="22"/>
              </w:rPr>
              <w:t xml:space="preserve"> </w:t>
            </w:r>
            <w:r w:rsidRPr="009B045E">
              <w:rPr>
                <w:rFonts w:cstheme="minorHAnsi"/>
                <w:sz w:val="22"/>
                <w:szCs w:val="22"/>
              </w:rPr>
              <w:t>avec les gouvernements pertinents et les organismes appropriés en ce qui concerne les dispositions institutionnelles et financières spécifiques pour les initiatives régionales dont la liste figure dans l’</w:t>
            </w:r>
            <w:r w:rsidR="00972677" w:rsidRPr="009B045E">
              <w:rPr>
                <w:rFonts w:cstheme="minorHAnsi"/>
                <w:sz w:val="22"/>
                <w:szCs w:val="22"/>
              </w:rPr>
              <w:t>a</w:t>
            </w:r>
            <w:r w:rsidRPr="009B045E">
              <w:rPr>
                <w:rFonts w:cstheme="minorHAnsi"/>
                <w:sz w:val="22"/>
                <w:szCs w:val="22"/>
              </w:rPr>
              <w:t>nnex</w:t>
            </w:r>
            <w:r w:rsidR="00972677" w:rsidRPr="009B045E">
              <w:rPr>
                <w:rFonts w:cstheme="minorHAnsi"/>
                <w:sz w:val="22"/>
                <w:szCs w:val="22"/>
              </w:rPr>
              <w:t>e</w:t>
            </w:r>
            <w:r w:rsidR="00622F46" w:rsidRPr="009B045E">
              <w:rPr>
                <w:rFonts w:cstheme="minorHAnsi"/>
                <w:sz w:val="22"/>
                <w:szCs w:val="22"/>
              </w:rPr>
              <w:t>.</w:t>
            </w:r>
          </w:p>
          <w:p w14:paraId="66F21703" w14:textId="7FCE9BE1" w:rsidR="00BC6280" w:rsidRPr="00607E30" w:rsidRDefault="00972677" w:rsidP="00607E30">
            <w:pPr>
              <w:pStyle w:val="ListParagraph"/>
              <w:numPr>
                <w:ilvl w:val="0"/>
                <w:numId w:val="6"/>
              </w:numPr>
              <w:rPr>
                <w:rFonts w:cstheme="minorHAnsi"/>
                <w:sz w:val="22"/>
                <w:szCs w:val="22"/>
              </w:rPr>
            </w:pPr>
            <w:r w:rsidRPr="009B045E">
              <w:rPr>
                <w:rFonts w:cstheme="minorHAnsi"/>
                <w:sz w:val="22"/>
                <w:szCs w:val="22"/>
              </w:rPr>
              <w:t>Donne i</w:t>
            </w:r>
            <w:r w:rsidR="00622F46" w:rsidRPr="009B045E">
              <w:rPr>
                <w:rFonts w:cstheme="minorHAnsi"/>
                <w:sz w:val="22"/>
                <w:szCs w:val="22"/>
              </w:rPr>
              <w:t>nstruct</w:t>
            </w:r>
            <w:r w:rsidRPr="009B045E">
              <w:rPr>
                <w:rFonts w:cstheme="minorHAnsi"/>
                <w:sz w:val="22"/>
                <w:szCs w:val="22"/>
              </w:rPr>
              <w:t>ion à toutes les</w:t>
            </w:r>
            <w:r w:rsidR="00622F46" w:rsidRPr="009B045E">
              <w:rPr>
                <w:rFonts w:cstheme="minorHAnsi"/>
                <w:sz w:val="22"/>
                <w:szCs w:val="22"/>
              </w:rPr>
              <w:t xml:space="preserve"> initiatives </w:t>
            </w:r>
            <w:r w:rsidRPr="009B045E">
              <w:rPr>
                <w:rFonts w:cstheme="minorHAnsi"/>
                <w:sz w:val="22"/>
                <w:szCs w:val="22"/>
              </w:rPr>
              <w:t>énumérées dans la rés</w:t>
            </w:r>
            <w:r w:rsidR="00622F46" w:rsidRPr="009B045E">
              <w:rPr>
                <w:rFonts w:cstheme="minorHAnsi"/>
                <w:sz w:val="22"/>
                <w:szCs w:val="22"/>
              </w:rPr>
              <w:t xml:space="preserve">olution </w:t>
            </w:r>
            <w:r w:rsidRPr="009B045E">
              <w:rPr>
                <w:rFonts w:cstheme="minorHAnsi"/>
                <w:sz w:val="22"/>
                <w:szCs w:val="22"/>
              </w:rPr>
              <w:t>de soumettre un rapport au Comité permanent sur leur évolution et leur fonctionnement, notamment sur la mesure dans laquelle elles auront suivi les Lignes directrices contenues dans l’Annexe I à la Résolution VIII.30, et sur les mesures prises pour remplacer les fonds Ramsar par d’autres fonds durables.</w:t>
            </w:r>
          </w:p>
        </w:tc>
      </w:tr>
      <w:tr w:rsidR="00622F46" w:rsidRPr="009B045E" w14:paraId="20A19FA1" w14:textId="77777777" w:rsidTr="00607E30">
        <w:tc>
          <w:tcPr>
            <w:tcW w:w="2240" w:type="dxa"/>
          </w:tcPr>
          <w:p w14:paraId="22E5C9E8" w14:textId="77777777" w:rsidR="00622F46" w:rsidRPr="009B045E" w:rsidRDefault="00622F46" w:rsidP="005E75C8">
            <w:pPr>
              <w:rPr>
                <w:rFonts w:cstheme="minorHAnsi"/>
                <w:b/>
                <w:sz w:val="22"/>
                <w:szCs w:val="22"/>
              </w:rPr>
            </w:pPr>
            <w:r w:rsidRPr="009B045E">
              <w:rPr>
                <w:rFonts w:cstheme="minorHAnsi"/>
                <w:b/>
                <w:sz w:val="22"/>
                <w:szCs w:val="22"/>
              </w:rPr>
              <w:t>R</w:t>
            </w:r>
            <w:r w:rsidR="00A65EDD" w:rsidRPr="009B045E">
              <w:rPr>
                <w:rFonts w:cstheme="minorHAnsi"/>
                <w:b/>
                <w:sz w:val="22"/>
                <w:szCs w:val="22"/>
              </w:rPr>
              <w:t>é</w:t>
            </w:r>
            <w:r w:rsidRPr="009B045E">
              <w:rPr>
                <w:rFonts w:cstheme="minorHAnsi"/>
                <w:b/>
                <w:sz w:val="22"/>
                <w:szCs w:val="22"/>
              </w:rPr>
              <w:t>solution XI.5</w:t>
            </w:r>
            <w:r w:rsidR="00A65EDD" w:rsidRPr="009B045E">
              <w:rPr>
                <w:rFonts w:cstheme="minorHAnsi"/>
                <w:b/>
                <w:sz w:val="22"/>
                <w:szCs w:val="22"/>
              </w:rPr>
              <w:t> </w:t>
            </w:r>
            <w:r w:rsidRPr="009B045E">
              <w:rPr>
                <w:rFonts w:cstheme="minorHAnsi"/>
                <w:sz w:val="22"/>
                <w:szCs w:val="22"/>
              </w:rPr>
              <w:t xml:space="preserve">: Initiatives </w:t>
            </w:r>
            <w:r w:rsidR="00A65EDD" w:rsidRPr="009B045E">
              <w:rPr>
                <w:rFonts w:cstheme="minorHAnsi"/>
                <w:sz w:val="22"/>
                <w:szCs w:val="22"/>
              </w:rPr>
              <w:t xml:space="preserve">régionales </w:t>
            </w:r>
            <w:r w:rsidRPr="009B045E">
              <w:rPr>
                <w:rFonts w:cstheme="minorHAnsi"/>
                <w:sz w:val="22"/>
                <w:szCs w:val="22"/>
              </w:rPr>
              <w:t>2013-</w:t>
            </w:r>
            <w:r w:rsidR="00A65EDD" w:rsidRPr="009B045E">
              <w:rPr>
                <w:rFonts w:cstheme="minorHAnsi"/>
                <w:sz w:val="22"/>
                <w:szCs w:val="22"/>
              </w:rPr>
              <w:t>20</w:t>
            </w:r>
            <w:r w:rsidRPr="009B045E">
              <w:rPr>
                <w:rFonts w:cstheme="minorHAnsi"/>
                <w:sz w:val="22"/>
                <w:szCs w:val="22"/>
              </w:rPr>
              <w:t xml:space="preserve">15 </w:t>
            </w:r>
            <w:r w:rsidR="00A65EDD" w:rsidRPr="009B045E">
              <w:rPr>
                <w:rFonts w:cstheme="minorHAnsi"/>
                <w:sz w:val="22"/>
                <w:szCs w:val="22"/>
              </w:rPr>
              <w:t>dans le cadre de la Convention de Ramsar</w:t>
            </w:r>
          </w:p>
        </w:tc>
        <w:tc>
          <w:tcPr>
            <w:tcW w:w="6966" w:type="dxa"/>
          </w:tcPr>
          <w:p w14:paraId="647F9807" w14:textId="77777777" w:rsidR="00622F46" w:rsidRPr="009B045E" w:rsidRDefault="00A65EDD" w:rsidP="005E75C8">
            <w:pPr>
              <w:pStyle w:val="ListParagraph"/>
              <w:numPr>
                <w:ilvl w:val="0"/>
                <w:numId w:val="7"/>
              </w:numPr>
              <w:rPr>
                <w:rFonts w:cstheme="minorHAnsi"/>
                <w:sz w:val="22"/>
                <w:szCs w:val="22"/>
              </w:rPr>
            </w:pPr>
            <w:r w:rsidRPr="009B045E">
              <w:rPr>
                <w:rFonts w:cstheme="minorHAnsi"/>
                <w:sz w:val="22"/>
                <w:szCs w:val="22"/>
              </w:rPr>
              <w:t>Donne i</w:t>
            </w:r>
            <w:r w:rsidR="00622F46" w:rsidRPr="009B045E">
              <w:rPr>
                <w:rFonts w:cstheme="minorHAnsi"/>
                <w:sz w:val="22"/>
                <w:szCs w:val="22"/>
              </w:rPr>
              <w:t>nstruct</w:t>
            </w:r>
            <w:r w:rsidRPr="009B045E">
              <w:rPr>
                <w:rFonts w:cstheme="minorHAnsi"/>
                <w:sz w:val="22"/>
                <w:szCs w:val="22"/>
              </w:rPr>
              <w:t xml:space="preserve">ion à toutes les IRR </w:t>
            </w:r>
            <w:r w:rsidR="008C67B7" w:rsidRPr="009B045E">
              <w:rPr>
                <w:rFonts w:cstheme="minorHAnsi"/>
                <w:sz w:val="22"/>
                <w:szCs w:val="22"/>
              </w:rPr>
              <w:t xml:space="preserve">de </w:t>
            </w:r>
            <w:r w:rsidRPr="009B045E">
              <w:rPr>
                <w:rFonts w:cstheme="minorHAnsi"/>
                <w:sz w:val="22"/>
                <w:szCs w:val="22"/>
              </w:rPr>
              <w:t>soumettre au Comité permanent des rapports annuels sur leur progrès et leur fonctionnement, et en particulier sur leur succès en matière d’application des Directives opérationnelles</w:t>
            </w:r>
            <w:r w:rsidR="00622F46" w:rsidRPr="009B045E">
              <w:rPr>
                <w:rFonts w:cstheme="minorHAnsi"/>
                <w:sz w:val="22"/>
                <w:szCs w:val="22"/>
              </w:rPr>
              <w:t>.</w:t>
            </w:r>
          </w:p>
          <w:p w14:paraId="0DF84114" w14:textId="77777777" w:rsidR="00622F46" w:rsidRPr="009B045E" w:rsidRDefault="008C67B7" w:rsidP="005E75C8">
            <w:pPr>
              <w:pStyle w:val="ListParagraph"/>
              <w:numPr>
                <w:ilvl w:val="0"/>
                <w:numId w:val="7"/>
              </w:numPr>
              <w:rPr>
                <w:rFonts w:cstheme="minorHAnsi"/>
                <w:sz w:val="22"/>
                <w:szCs w:val="22"/>
              </w:rPr>
            </w:pPr>
            <w:r w:rsidRPr="009B045E">
              <w:rPr>
                <w:rFonts w:cstheme="minorHAnsi"/>
                <w:sz w:val="22"/>
                <w:szCs w:val="22"/>
              </w:rPr>
              <w:t>Donne in</w:t>
            </w:r>
            <w:r w:rsidR="00622F46" w:rsidRPr="009B045E">
              <w:rPr>
                <w:rFonts w:cstheme="minorHAnsi"/>
                <w:sz w:val="22"/>
                <w:szCs w:val="22"/>
              </w:rPr>
              <w:t>struct</w:t>
            </w:r>
            <w:r w:rsidRPr="009B045E">
              <w:rPr>
                <w:rFonts w:cstheme="minorHAnsi"/>
                <w:sz w:val="22"/>
                <w:szCs w:val="22"/>
              </w:rPr>
              <w:t>ion au Comité permanent de réviser les Directives sur les initiatives régionales</w:t>
            </w:r>
            <w:r w:rsidRPr="009B045E">
              <w:rPr>
                <w:rStyle w:val="FootnoteReference"/>
                <w:rFonts w:cstheme="minorHAnsi"/>
                <w:sz w:val="22"/>
                <w:szCs w:val="22"/>
              </w:rPr>
              <w:footnoteReference w:id="76"/>
            </w:r>
            <w:r w:rsidRPr="009B045E">
              <w:rPr>
                <w:rFonts w:cstheme="minorHAnsi"/>
                <w:sz w:val="22"/>
                <w:szCs w:val="22"/>
              </w:rPr>
              <w:t xml:space="preserve"> afin que l’on puisse réaliser une évaluation précise de leurs activités, de leur gestion administrative et financière et de leur pérennité à long terme, et d’utiliser ces nouvelles directives pour déterminer le niveau d’appui (notamment financier) dans la nouvelle période triennale</w:t>
            </w:r>
            <w:r w:rsidR="00622F46" w:rsidRPr="009B045E">
              <w:rPr>
                <w:rFonts w:cstheme="minorHAnsi"/>
                <w:sz w:val="22"/>
                <w:szCs w:val="22"/>
              </w:rPr>
              <w:t>.</w:t>
            </w:r>
          </w:p>
          <w:p w14:paraId="07E54B66" w14:textId="77777777" w:rsidR="00912BC4" w:rsidRPr="009B045E" w:rsidRDefault="008C67B7" w:rsidP="005E75C8">
            <w:pPr>
              <w:pStyle w:val="ListParagraph"/>
              <w:numPr>
                <w:ilvl w:val="0"/>
                <w:numId w:val="7"/>
              </w:numPr>
              <w:rPr>
                <w:rFonts w:cstheme="minorHAnsi"/>
                <w:sz w:val="22"/>
                <w:szCs w:val="22"/>
              </w:rPr>
            </w:pPr>
            <w:r w:rsidRPr="009B045E">
              <w:rPr>
                <w:rFonts w:cstheme="minorHAnsi"/>
                <w:sz w:val="22"/>
                <w:szCs w:val="22"/>
              </w:rPr>
              <w:t xml:space="preserve">Convient </w:t>
            </w:r>
            <w:r w:rsidR="00912BC4" w:rsidRPr="009B045E">
              <w:rPr>
                <w:rFonts w:cstheme="minorHAnsi"/>
                <w:sz w:val="22"/>
                <w:szCs w:val="22"/>
              </w:rPr>
              <w:t>d’attribuer des fonds</w:t>
            </w:r>
            <w:r w:rsidRPr="009B045E">
              <w:rPr>
                <w:rFonts w:cstheme="minorHAnsi"/>
                <w:sz w:val="22"/>
                <w:szCs w:val="22"/>
              </w:rPr>
              <w:t xml:space="preserve"> </w:t>
            </w:r>
            <w:r w:rsidR="00912BC4" w:rsidRPr="009B045E">
              <w:rPr>
                <w:rFonts w:cstheme="minorHAnsi"/>
                <w:sz w:val="22"/>
                <w:szCs w:val="22"/>
              </w:rPr>
              <w:t>à partir du budget administratif aux IRR à condition que le Comité permanent estime qu’elles remplissent intégralement les Directives opérationnelles.</w:t>
            </w:r>
          </w:p>
          <w:p w14:paraId="028A4533" w14:textId="77777777" w:rsidR="00622F46" w:rsidRPr="009B045E" w:rsidRDefault="00912BC4" w:rsidP="005E75C8">
            <w:pPr>
              <w:pStyle w:val="ListParagraph"/>
              <w:numPr>
                <w:ilvl w:val="0"/>
                <w:numId w:val="7"/>
              </w:numPr>
              <w:rPr>
                <w:rFonts w:cstheme="minorHAnsi"/>
                <w:sz w:val="22"/>
                <w:szCs w:val="22"/>
              </w:rPr>
            </w:pPr>
            <w:r w:rsidRPr="009B045E">
              <w:rPr>
                <w:rFonts w:cstheme="minorHAnsi"/>
                <w:sz w:val="22"/>
                <w:szCs w:val="22"/>
              </w:rPr>
              <w:t>Prie fortement les IRR qui reçoivent un appui financier du budget administratif de renforcer leur pérennité financière</w:t>
            </w:r>
            <w:r w:rsidR="00622F46" w:rsidRPr="009B045E">
              <w:rPr>
                <w:rFonts w:cstheme="minorHAnsi"/>
                <w:sz w:val="22"/>
                <w:szCs w:val="22"/>
              </w:rPr>
              <w:t>.</w:t>
            </w:r>
          </w:p>
          <w:p w14:paraId="0D8D7166" w14:textId="77777777" w:rsidR="00912BC4" w:rsidRPr="009B045E" w:rsidRDefault="00622F46" w:rsidP="005E75C8">
            <w:pPr>
              <w:pStyle w:val="ListParagraph"/>
              <w:numPr>
                <w:ilvl w:val="0"/>
                <w:numId w:val="7"/>
              </w:numPr>
              <w:rPr>
                <w:rFonts w:cstheme="minorHAnsi"/>
                <w:sz w:val="22"/>
                <w:szCs w:val="22"/>
              </w:rPr>
            </w:pPr>
            <w:r w:rsidRPr="009B045E">
              <w:rPr>
                <w:rFonts w:cstheme="minorHAnsi"/>
                <w:sz w:val="22"/>
                <w:szCs w:val="22"/>
              </w:rPr>
              <w:t>D</w:t>
            </w:r>
            <w:r w:rsidR="00912BC4" w:rsidRPr="009B045E">
              <w:rPr>
                <w:rFonts w:cstheme="minorHAnsi"/>
                <w:sz w:val="22"/>
                <w:szCs w:val="22"/>
              </w:rPr>
              <w:t>écide que l’appui financier aux Centres régionaux Ramsar qui remplissent les Directives opérationnelles peut être obtenu pour une période de six ans au total, au maximum.</w:t>
            </w:r>
          </w:p>
          <w:p w14:paraId="7BEF266A" w14:textId="1D4BC12F" w:rsidR="00BC6280" w:rsidRPr="00607E30" w:rsidRDefault="00912BC4" w:rsidP="00607E30">
            <w:pPr>
              <w:pStyle w:val="ListParagraph"/>
              <w:numPr>
                <w:ilvl w:val="0"/>
                <w:numId w:val="7"/>
              </w:numPr>
              <w:rPr>
                <w:rFonts w:cstheme="minorHAnsi"/>
                <w:sz w:val="22"/>
                <w:szCs w:val="22"/>
              </w:rPr>
            </w:pPr>
            <w:r w:rsidRPr="009B045E">
              <w:rPr>
                <w:rFonts w:cstheme="minorHAnsi"/>
                <w:sz w:val="22"/>
                <w:szCs w:val="22"/>
              </w:rPr>
              <w:t xml:space="preserve">Donne instruction tant aux Centres régionaux qu’aux Réseaux régionaux fonctionnant dans le cadre de la Convention de se décrire comme un moyen opérationnel d’apporter un appui à l’application des objectifs de la Convention de Ramsar mais de se présenter au public et à d’autres partenaires sous leur identité propre, indépendante et individuelle, afin d’éviter toute confusion dans l’esprit du public entre ces initiatives et les différents rôles des </w:t>
            </w:r>
            <w:r w:rsidR="00B40589" w:rsidRPr="009B045E">
              <w:rPr>
                <w:rFonts w:cstheme="minorHAnsi"/>
                <w:sz w:val="22"/>
                <w:szCs w:val="22"/>
              </w:rPr>
              <w:t>a</w:t>
            </w:r>
            <w:r w:rsidRPr="009B045E">
              <w:rPr>
                <w:rFonts w:cstheme="minorHAnsi"/>
                <w:sz w:val="22"/>
                <w:szCs w:val="22"/>
              </w:rPr>
              <w:t>utorités administratives Ramsar au niveau national et du Secrétariat Ramsar au niveau internationa</w:t>
            </w:r>
            <w:r w:rsidR="006304A5" w:rsidRPr="009B045E">
              <w:rPr>
                <w:rFonts w:cstheme="minorHAnsi"/>
                <w:sz w:val="22"/>
                <w:szCs w:val="22"/>
              </w:rPr>
              <w:t>l</w:t>
            </w:r>
            <w:r w:rsidR="00622F46" w:rsidRPr="009B045E">
              <w:rPr>
                <w:rFonts w:cstheme="minorHAnsi"/>
                <w:sz w:val="22"/>
                <w:szCs w:val="22"/>
              </w:rPr>
              <w:t>.</w:t>
            </w:r>
          </w:p>
        </w:tc>
      </w:tr>
      <w:tr w:rsidR="00622F46" w:rsidRPr="009B045E" w14:paraId="590E8192" w14:textId="77777777" w:rsidTr="00607E30">
        <w:trPr>
          <w:trHeight w:val="1262"/>
        </w:trPr>
        <w:tc>
          <w:tcPr>
            <w:tcW w:w="2240" w:type="dxa"/>
          </w:tcPr>
          <w:p w14:paraId="7375A559" w14:textId="77777777" w:rsidR="00622F46" w:rsidRPr="009B045E" w:rsidRDefault="00622F46" w:rsidP="005E75C8">
            <w:pPr>
              <w:rPr>
                <w:rFonts w:cstheme="minorHAnsi"/>
                <w:b/>
                <w:sz w:val="22"/>
                <w:szCs w:val="22"/>
              </w:rPr>
            </w:pPr>
            <w:r w:rsidRPr="009B045E">
              <w:rPr>
                <w:rFonts w:cstheme="minorHAnsi"/>
                <w:b/>
                <w:sz w:val="22"/>
                <w:szCs w:val="22"/>
              </w:rPr>
              <w:lastRenderedPageBreak/>
              <w:t>SC D</w:t>
            </w:r>
            <w:r w:rsidR="00302D53" w:rsidRPr="009B045E">
              <w:rPr>
                <w:rFonts w:cstheme="minorHAnsi"/>
                <w:b/>
                <w:sz w:val="22"/>
                <w:szCs w:val="22"/>
              </w:rPr>
              <w:t>é</w:t>
            </w:r>
            <w:r w:rsidRPr="009B045E">
              <w:rPr>
                <w:rFonts w:cstheme="minorHAnsi"/>
                <w:b/>
                <w:sz w:val="22"/>
                <w:szCs w:val="22"/>
              </w:rPr>
              <w:t>cision 52-16</w:t>
            </w:r>
            <w:r w:rsidR="00302D53" w:rsidRPr="009B045E">
              <w:rPr>
                <w:rFonts w:cstheme="minorHAnsi"/>
                <w:b/>
                <w:sz w:val="22"/>
                <w:szCs w:val="22"/>
              </w:rPr>
              <w:t xml:space="preserve"> </w:t>
            </w:r>
            <w:r w:rsidRPr="009B045E">
              <w:rPr>
                <w:rFonts w:cstheme="minorHAnsi"/>
                <w:b/>
                <w:sz w:val="22"/>
                <w:szCs w:val="22"/>
              </w:rPr>
              <w:t>:</w:t>
            </w:r>
            <w:r w:rsidRPr="009B045E">
              <w:rPr>
                <w:rFonts w:cstheme="minorHAnsi"/>
                <w:sz w:val="22"/>
                <w:szCs w:val="22"/>
              </w:rPr>
              <w:t xml:space="preserve"> </w:t>
            </w:r>
            <w:r w:rsidR="00302D53" w:rsidRPr="009B045E">
              <w:rPr>
                <w:rFonts w:cstheme="minorHAnsi"/>
                <w:sz w:val="22"/>
                <w:szCs w:val="22"/>
              </w:rPr>
              <w:t>Directives o</w:t>
            </w:r>
            <w:r w:rsidRPr="009B045E">
              <w:rPr>
                <w:rFonts w:cstheme="minorHAnsi"/>
                <w:sz w:val="22"/>
                <w:szCs w:val="22"/>
              </w:rPr>
              <w:t>p</w:t>
            </w:r>
            <w:r w:rsidR="00302D53" w:rsidRPr="009B045E">
              <w:rPr>
                <w:rFonts w:cstheme="minorHAnsi"/>
                <w:sz w:val="22"/>
                <w:szCs w:val="22"/>
              </w:rPr>
              <w:t>é</w:t>
            </w:r>
            <w:r w:rsidRPr="009B045E">
              <w:rPr>
                <w:rFonts w:cstheme="minorHAnsi"/>
                <w:sz w:val="22"/>
                <w:szCs w:val="22"/>
              </w:rPr>
              <w:t>ration</w:t>
            </w:r>
            <w:r w:rsidR="00302D53" w:rsidRPr="009B045E">
              <w:rPr>
                <w:rFonts w:cstheme="minorHAnsi"/>
                <w:sz w:val="22"/>
                <w:szCs w:val="22"/>
              </w:rPr>
              <w:t>nelles révisées</w:t>
            </w:r>
            <w:r w:rsidRPr="009B045E">
              <w:rPr>
                <w:rFonts w:cstheme="minorHAnsi"/>
                <w:sz w:val="22"/>
                <w:szCs w:val="22"/>
              </w:rPr>
              <w:t xml:space="preserve"> 2016-</w:t>
            </w:r>
            <w:r w:rsidR="00302D53" w:rsidRPr="009B045E">
              <w:rPr>
                <w:rFonts w:cstheme="minorHAnsi"/>
                <w:sz w:val="22"/>
                <w:szCs w:val="22"/>
              </w:rPr>
              <w:t>20</w:t>
            </w:r>
            <w:r w:rsidRPr="009B045E">
              <w:rPr>
                <w:rFonts w:cstheme="minorHAnsi"/>
                <w:sz w:val="22"/>
                <w:szCs w:val="22"/>
              </w:rPr>
              <w:t>18</w:t>
            </w:r>
          </w:p>
        </w:tc>
        <w:tc>
          <w:tcPr>
            <w:tcW w:w="6966" w:type="dxa"/>
          </w:tcPr>
          <w:p w14:paraId="03553A93" w14:textId="77777777" w:rsidR="00622F46" w:rsidRPr="009B045E" w:rsidRDefault="00302D53" w:rsidP="005E75C8">
            <w:pPr>
              <w:pStyle w:val="ListParagraph"/>
              <w:numPr>
                <w:ilvl w:val="0"/>
                <w:numId w:val="7"/>
              </w:numPr>
              <w:rPr>
                <w:rFonts w:cstheme="minorHAnsi"/>
                <w:sz w:val="22"/>
                <w:szCs w:val="22"/>
              </w:rPr>
            </w:pPr>
            <w:r w:rsidRPr="009B045E">
              <w:rPr>
                <w:rFonts w:cstheme="minorHAnsi"/>
                <w:sz w:val="22"/>
                <w:szCs w:val="22"/>
              </w:rPr>
              <w:t xml:space="preserve">Les rôles complémentaires des </w:t>
            </w:r>
            <w:r w:rsidR="008113E8" w:rsidRPr="009B045E">
              <w:rPr>
                <w:rFonts w:cstheme="minorHAnsi"/>
                <w:sz w:val="22"/>
                <w:szCs w:val="22"/>
              </w:rPr>
              <w:t>IRR</w:t>
            </w:r>
            <w:r w:rsidRPr="009B045E">
              <w:rPr>
                <w:rFonts w:cstheme="minorHAnsi"/>
                <w:sz w:val="22"/>
                <w:szCs w:val="22"/>
              </w:rPr>
              <w:t xml:space="preserve"> et du Secrétariat peuvent être définis dans des arrangements écrits</w:t>
            </w:r>
            <w:r w:rsidR="008113E8" w:rsidRPr="009B045E">
              <w:rPr>
                <w:rFonts w:cstheme="minorHAnsi"/>
                <w:sz w:val="22"/>
                <w:szCs w:val="22"/>
              </w:rPr>
              <w:t>.</w:t>
            </w:r>
          </w:p>
          <w:p w14:paraId="77B4DAF6" w14:textId="77777777" w:rsidR="00622F46" w:rsidRPr="009B045E" w:rsidRDefault="00B40589" w:rsidP="005E75C8">
            <w:pPr>
              <w:pStyle w:val="ListParagraph"/>
              <w:numPr>
                <w:ilvl w:val="0"/>
                <w:numId w:val="7"/>
              </w:numPr>
              <w:rPr>
                <w:rFonts w:cstheme="minorHAnsi"/>
                <w:sz w:val="22"/>
                <w:szCs w:val="22"/>
              </w:rPr>
            </w:pPr>
            <w:r w:rsidRPr="009B045E">
              <w:rPr>
                <w:rFonts w:cstheme="minorHAnsi"/>
                <w:sz w:val="22"/>
                <w:szCs w:val="22"/>
                <w:lang w:val="fr-CH"/>
              </w:rPr>
              <w:t>Les IRR établissent des mécanismes de gouvernance et de coordination équitables et transparents dans le cadre de procédures opérationnelles rendues publiques et communiquées au Secrétariat.</w:t>
            </w:r>
          </w:p>
          <w:p w14:paraId="70410D19" w14:textId="77777777" w:rsidR="00B40589" w:rsidRPr="009B045E" w:rsidRDefault="00B40589" w:rsidP="005E75C8">
            <w:pPr>
              <w:pStyle w:val="ListParagraph"/>
              <w:numPr>
                <w:ilvl w:val="0"/>
                <w:numId w:val="7"/>
              </w:numPr>
              <w:rPr>
                <w:rFonts w:cstheme="minorHAnsi"/>
                <w:sz w:val="22"/>
                <w:szCs w:val="22"/>
              </w:rPr>
            </w:pPr>
            <w:r w:rsidRPr="009B045E">
              <w:rPr>
                <w:rFonts w:cstheme="minorHAnsi"/>
                <w:sz w:val="22"/>
                <w:szCs w:val="22"/>
              </w:rPr>
              <w:t>Les IR</w:t>
            </w:r>
            <w:r w:rsidRPr="009B045E">
              <w:rPr>
                <w:rFonts w:cstheme="minorHAnsi"/>
                <w:sz w:val="22"/>
                <w:szCs w:val="22"/>
                <w:lang w:val="fr-CH"/>
              </w:rPr>
              <w:t>R sont censées fournir un appui durable, structurel et opérationnel pour faciliter et améliorer la mise en œuvre de la Convention de Ramsar au niveau de la région concernée. Elles ont besoin de l’appui de toutes les Parties contractantes participantes</w:t>
            </w:r>
            <w:r w:rsidR="009F4FDC" w:rsidRPr="009B045E">
              <w:rPr>
                <w:rFonts w:cstheme="minorHAnsi"/>
                <w:sz w:val="22"/>
                <w:szCs w:val="22"/>
                <w:lang w:val="fr-CH"/>
              </w:rPr>
              <w:t>.</w:t>
            </w:r>
          </w:p>
          <w:p w14:paraId="0AA0610F" w14:textId="77777777" w:rsidR="00622F46" w:rsidRPr="009B045E" w:rsidRDefault="00B40589" w:rsidP="005E75C8">
            <w:pPr>
              <w:pStyle w:val="ListParagraph"/>
              <w:numPr>
                <w:ilvl w:val="0"/>
                <w:numId w:val="7"/>
              </w:numPr>
              <w:rPr>
                <w:rFonts w:cstheme="minorHAnsi"/>
                <w:sz w:val="22"/>
                <w:szCs w:val="22"/>
              </w:rPr>
            </w:pPr>
            <w:r w:rsidRPr="009B045E">
              <w:rPr>
                <w:rFonts w:cstheme="minorHAnsi"/>
                <w:sz w:val="22"/>
                <w:szCs w:val="22"/>
                <w:lang w:val="fr-CH"/>
              </w:rPr>
              <w:t>Pour prétendre à un financement par la Convention, cet appui doit être confirmé dans une lettre officielle des autorités administratives Ramsar concernées</w:t>
            </w:r>
            <w:r w:rsidR="00622F46" w:rsidRPr="009B045E">
              <w:rPr>
                <w:rFonts w:cstheme="minorHAnsi"/>
                <w:sz w:val="22"/>
                <w:szCs w:val="22"/>
              </w:rPr>
              <w:t>.</w:t>
            </w:r>
          </w:p>
          <w:p w14:paraId="45B8425B" w14:textId="77777777" w:rsidR="00B40589" w:rsidRPr="009B045E" w:rsidRDefault="00B40589" w:rsidP="005E75C8">
            <w:pPr>
              <w:pStyle w:val="ListParagraph"/>
              <w:numPr>
                <w:ilvl w:val="0"/>
                <w:numId w:val="7"/>
              </w:numPr>
              <w:rPr>
                <w:rFonts w:cstheme="minorHAnsi"/>
                <w:sz w:val="22"/>
                <w:szCs w:val="22"/>
              </w:rPr>
            </w:pPr>
            <w:r w:rsidRPr="009B045E">
              <w:rPr>
                <w:rFonts w:cstheme="minorHAnsi"/>
                <w:sz w:val="22"/>
                <w:szCs w:val="22"/>
                <w:lang w:val="fr-CH"/>
              </w:rPr>
              <w:t xml:space="preserve">Il incombe aux acteurs concernés, en particulier les </w:t>
            </w:r>
            <w:r w:rsidR="005278AE" w:rsidRPr="009B045E">
              <w:rPr>
                <w:rFonts w:cstheme="minorHAnsi"/>
                <w:sz w:val="22"/>
                <w:szCs w:val="22"/>
                <w:lang w:val="fr-CH"/>
              </w:rPr>
              <w:t>c</w:t>
            </w:r>
            <w:r w:rsidRPr="009B045E">
              <w:rPr>
                <w:rFonts w:cstheme="minorHAnsi"/>
                <w:sz w:val="22"/>
                <w:szCs w:val="22"/>
                <w:lang w:val="fr-CH"/>
              </w:rPr>
              <w:t xml:space="preserve">hefs des </w:t>
            </w:r>
            <w:r w:rsidR="005278AE" w:rsidRPr="009B045E">
              <w:rPr>
                <w:rFonts w:cstheme="minorHAnsi"/>
                <w:sz w:val="22"/>
                <w:szCs w:val="22"/>
                <w:lang w:val="fr-CH"/>
              </w:rPr>
              <w:t>a</w:t>
            </w:r>
            <w:r w:rsidRPr="009B045E">
              <w:rPr>
                <w:rFonts w:cstheme="minorHAnsi"/>
                <w:sz w:val="22"/>
                <w:szCs w:val="22"/>
                <w:lang w:val="fr-CH"/>
              </w:rPr>
              <w:t xml:space="preserve">utorités administratives des Parties contractantes, qui participent à la gouvernance des IRR, de concevoir, coordonner et administrer les IRR. </w:t>
            </w:r>
          </w:p>
          <w:p w14:paraId="48D688F5" w14:textId="77777777" w:rsidR="005278AE" w:rsidRPr="009B045E" w:rsidRDefault="005278AE" w:rsidP="005E75C8">
            <w:pPr>
              <w:pStyle w:val="ListParagraph"/>
              <w:numPr>
                <w:ilvl w:val="0"/>
                <w:numId w:val="7"/>
              </w:numPr>
              <w:rPr>
                <w:rFonts w:cstheme="minorHAnsi"/>
                <w:sz w:val="22"/>
                <w:szCs w:val="22"/>
              </w:rPr>
            </w:pPr>
            <w:r w:rsidRPr="009B045E">
              <w:rPr>
                <w:rFonts w:cstheme="minorHAnsi"/>
                <w:sz w:val="22"/>
                <w:szCs w:val="22"/>
                <w:lang w:val="fr-CH"/>
              </w:rPr>
              <w:t>Chaque IRR est encouragée à avoir un personnel professionnel qui se consacre à la supervision ou à la coordination de projets et programmes régionaux afin de renforcer la capacité d’application de la Convention dans la région.</w:t>
            </w:r>
          </w:p>
          <w:p w14:paraId="6950E80F" w14:textId="77777777" w:rsidR="005278AE" w:rsidRPr="009B045E" w:rsidRDefault="005278AE" w:rsidP="005E75C8">
            <w:pPr>
              <w:pStyle w:val="ListParagraph"/>
              <w:numPr>
                <w:ilvl w:val="0"/>
                <w:numId w:val="7"/>
              </w:numPr>
              <w:rPr>
                <w:rFonts w:cstheme="minorHAnsi"/>
                <w:sz w:val="22"/>
                <w:szCs w:val="22"/>
              </w:rPr>
            </w:pPr>
            <w:r w:rsidRPr="009B045E">
              <w:rPr>
                <w:rFonts w:cstheme="minorHAnsi"/>
                <w:sz w:val="22"/>
                <w:szCs w:val="22"/>
                <w:lang w:val="fr-CH"/>
              </w:rPr>
              <w:t>Lorsqu’une IRR est accueillie par une institution, un accord d’hébergement reconnaît le statut spécifique de l’initiative et son indépendance opérationnelle par rapport à l’institution d’accueil suivant la présentation adoptée par le Comité permanent.</w:t>
            </w:r>
          </w:p>
          <w:p w14:paraId="5FE3651C" w14:textId="77777777" w:rsidR="005278AE" w:rsidRPr="009B045E" w:rsidRDefault="005278AE" w:rsidP="005E75C8">
            <w:pPr>
              <w:pStyle w:val="ListParagraph"/>
              <w:numPr>
                <w:ilvl w:val="0"/>
                <w:numId w:val="7"/>
              </w:numPr>
              <w:rPr>
                <w:rFonts w:cstheme="minorHAnsi"/>
                <w:sz w:val="22"/>
                <w:szCs w:val="22"/>
              </w:rPr>
            </w:pPr>
            <w:r w:rsidRPr="009B045E">
              <w:rPr>
                <w:rFonts w:cstheme="minorHAnsi"/>
                <w:sz w:val="22"/>
                <w:szCs w:val="22"/>
              </w:rPr>
              <w:t>Les IRR sont approuvées par la COP et/ou par le Comité permanent, pour autant que leur création en réponse aux besoins de la région soit justifiée et qu’elles satisfont aux Directives opérationnelles.</w:t>
            </w:r>
          </w:p>
          <w:p w14:paraId="31AABEF6" w14:textId="77777777" w:rsidR="00622F46" w:rsidRPr="009B045E" w:rsidRDefault="005278AE" w:rsidP="005E75C8">
            <w:pPr>
              <w:pStyle w:val="ListParagraph"/>
              <w:numPr>
                <w:ilvl w:val="0"/>
                <w:numId w:val="7"/>
              </w:numPr>
              <w:rPr>
                <w:rFonts w:cstheme="minorHAnsi"/>
                <w:sz w:val="22"/>
                <w:szCs w:val="22"/>
              </w:rPr>
            </w:pPr>
            <w:r w:rsidRPr="009B045E">
              <w:rPr>
                <w:rFonts w:cstheme="minorHAnsi"/>
                <w:sz w:val="22"/>
                <w:szCs w:val="22"/>
              </w:rPr>
              <w:t>Les IRR doivent faire écho au Plan stratégique.</w:t>
            </w:r>
          </w:p>
          <w:p w14:paraId="7E6CAA65" w14:textId="77777777" w:rsidR="005278AE" w:rsidRPr="009B045E" w:rsidRDefault="005278AE" w:rsidP="005E75C8">
            <w:pPr>
              <w:pStyle w:val="ListParagraph"/>
              <w:numPr>
                <w:ilvl w:val="0"/>
                <w:numId w:val="7"/>
              </w:numPr>
              <w:rPr>
                <w:rFonts w:cstheme="minorHAnsi"/>
                <w:sz w:val="22"/>
                <w:szCs w:val="22"/>
              </w:rPr>
            </w:pPr>
            <w:r w:rsidRPr="009B045E">
              <w:rPr>
                <w:rFonts w:cstheme="minorHAnsi"/>
                <w:sz w:val="22"/>
                <w:szCs w:val="22"/>
                <w:lang w:val="fr-CH"/>
              </w:rPr>
              <w:t>Le programme de travail des IRR améliore la visibilité de la Convention et la sensibilisation générale aux objectifs de son Plan stratégique</w:t>
            </w:r>
            <w:r w:rsidR="009F4FDC" w:rsidRPr="009B045E">
              <w:rPr>
                <w:rFonts w:cstheme="minorHAnsi"/>
                <w:sz w:val="22"/>
                <w:szCs w:val="22"/>
                <w:lang w:val="fr-CH"/>
              </w:rPr>
              <w:t>.</w:t>
            </w:r>
            <w:r w:rsidRPr="009B045E">
              <w:rPr>
                <w:rFonts w:cstheme="minorHAnsi"/>
                <w:sz w:val="22"/>
                <w:szCs w:val="22"/>
              </w:rPr>
              <w:t xml:space="preserve"> </w:t>
            </w:r>
          </w:p>
          <w:p w14:paraId="29D1EC63" w14:textId="77777777" w:rsidR="005278AE" w:rsidRPr="009B045E" w:rsidRDefault="005278AE" w:rsidP="005E75C8">
            <w:pPr>
              <w:pStyle w:val="ListParagraph"/>
              <w:numPr>
                <w:ilvl w:val="0"/>
                <w:numId w:val="7"/>
              </w:numPr>
              <w:rPr>
                <w:rFonts w:cstheme="minorHAnsi"/>
                <w:sz w:val="22"/>
                <w:szCs w:val="22"/>
              </w:rPr>
            </w:pPr>
            <w:r w:rsidRPr="009B045E">
              <w:rPr>
                <w:rFonts w:cstheme="minorHAnsi"/>
                <w:sz w:val="22"/>
                <w:szCs w:val="22"/>
                <w:lang w:val="fr-CH"/>
              </w:rPr>
              <w:t>Les IRR génèrent leurs propres ressources et devraient prendre les mesures nécessaires pour établir leur viabilité financière</w:t>
            </w:r>
            <w:r w:rsidR="009F4FDC" w:rsidRPr="009B045E">
              <w:rPr>
                <w:rFonts w:cstheme="minorHAnsi"/>
                <w:sz w:val="22"/>
                <w:szCs w:val="22"/>
                <w:lang w:val="fr-CH"/>
              </w:rPr>
              <w:t>.</w:t>
            </w:r>
          </w:p>
          <w:p w14:paraId="75666A01" w14:textId="77777777" w:rsidR="00622F46" w:rsidRPr="009B045E" w:rsidRDefault="00537C46" w:rsidP="005E75C8">
            <w:pPr>
              <w:pStyle w:val="ListParagraph"/>
              <w:numPr>
                <w:ilvl w:val="0"/>
                <w:numId w:val="7"/>
              </w:numPr>
              <w:rPr>
                <w:rFonts w:cstheme="minorHAnsi"/>
                <w:sz w:val="22"/>
                <w:szCs w:val="22"/>
              </w:rPr>
            </w:pPr>
            <w:r w:rsidRPr="009B045E">
              <w:rPr>
                <w:rFonts w:cstheme="minorHAnsi"/>
                <w:sz w:val="22"/>
                <w:szCs w:val="22"/>
                <w:lang w:val="fr-CH"/>
              </w:rPr>
              <w:t xml:space="preserve">Les IRR sont priées de remettre </w:t>
            </w:r>
            <w:r w:rsidR="009F4FDC" w:rsidRPr="009B045E">
              <w:rPr>
                <w:rFonts w:cstheme="minorHAnsi"/>
                <w:sz w:val="22"/>
                <w:szCs w:val="22"/>
                <w:lang w:val="fr-CH"/>
              </w:rPr>
              <w:t xml:space="preserve">un rapport annuel </w:t>
            </w:r>
            <w:r w:rsidRPr="009B045E">
              <w:rPr>
                <w:rFonts w:cstheme="minorHAnsi"/>
                <w:sz w:val="22"/>
                <w:szCs w:val="22"/>
                <w:lang w:val="fr-CH"/>
              </w:rPr>
              <w:t>au Secrétariat Ramsar</w:t>
            </w:r>
            <w:r w:rsidR="00622F46" w:rsidRPr="009B045E">
              <w:rPr>
                <w:rFonts w:cstheme="minorHAnsi"/>
                <w:sz w:val="22"/>
                <w:szCs w:val="22"/>
              </w:rPr>
              <w:t xml:space="preserve">. </w:t>
            </w:r>
          </w:p>
          <w:p w14:paraId="74FD929C" w14:textId="77777777" w:rsidR="00537C46" w:rsidRPr="009B045E" w:rsidRDefault="00537C46" w:rsidP="005E75C8">
            <w:pPr>
              <w:pStyle w:val="ListParagraph"/>
              <w:numPr>
                <w:ilvl w:val="0"/>
                <w:numId w:val="7"/>
              </w:numPr>
              <w:rPr>
                <w:rFonts w:cstheme="minorHAnsi"/>
                <w:sz w:val="22"/>
                <w:szCs w:val="22"/>
              </w:rPr>
            </w:pPr>
            <w:r w:rsidRPr="009B045E">
              <w:rPr>
                <w:rFonts w:cstheme="minorHAnsi"/>
                <w:sz w:val="22"/>
                <w:szCs w:val="22"/>
                <w:lang w:val="fr-CH"/>
              </w:rPr>
              <w:t xml:space="preserve">Les IRR qui satisfont aux Directives opérationnelles sont approuvées par le Comité permanent comme fonctionnant dans le cadre de la Convention de Ramsar pour la période s’écoulant entre deux sessions de la Conférence des Parties et se voient conférer le statut d’initiative régionale Ramsar. </w:t>
            </w:r>
          </w:p>
          <w:p w14:paraId="3EEE5A64" w14:textId="77777777" w:rsidR="00622F46" w:rsidRPr="009B045E" w:rsidRDefault="00537C46" w:rsidP="005E75C8">
            <w:pPr>
              <w:pStyle w:val="ListParagraph"/>
              <w:numPr>
                <w:ilvl w:val="0"/>
                <w:numId w:val="7"/>
              </w:numPr>
              <w:rPr>
                <w:rFonts w:cstheme="minorHAnsi"/>
                <w:sz w:val="22"/>
                <w:szCs w:val="22"/>
              </w:rPr>
            </w:pPr>
            <w:r w:rsidRPr="009B045E">
              <w:rPr>
                <w:rFonts w:cstheme="minorHAnsi"/>
                <w:sz w:val="22"/>
                <w:szCs w:val="22"/>
                <w:lang w:val="fr-CH"/>
              </w:rPr>
              <w:t>Le Comité permanent retirera le statut d’initiative régionale Ramsar à toute IRR qui n’aura pas fait rapport à temps sur ses activités au Secrétariat Ramsar</w:t>
            </w:r>
            <w:r w:rsidR="00622F46" w:rsidRPr="009B045E">
              <w:rPr>
                <w:rFonts w:cstheme="minorHAnsi"/>
                <w:sz w:val="22"/>
                <w:szCs w:val="22"/>
              </w:rPr>
              <w:t>.</w:t>
            </w:r>
          </w:p>
        </w:tc>
      </w:tr>
      <w:tr w:rsidR="00E66A54" w:rsidRPr="009B045E" w14:paraId="4BBB5CEF" w14:textId="77777777" w:rsidTr="00607E30">
        <w:trPr>
          <w:trHeight w:val="1262"/>
        </w:trPr>
        <w:tc>
          <w:tcPr>
            <w:tcW w:w="2240" w:type="dxa"/>
          </w:tcPr>
          <w:p w14:paraId="1C8DB6AD" w14:textId="77777777" w:rsidR="00E66A54" w:rsidRPr="009B045E" w:rsidRDefault="00E66A54" w:rsidP="005E75C8">
            <w:pPr>
              <w:rPr>
                <w:rFonts w:cstheme="minorHAnsi"/>
                <w:b/>
                <w:sz w:val="22"/>
                <w:szCs w:val="22"/>
              </w:rPr>
            </w:pPr>
            <w:r w:rsidRPr="009B045E">
              <w:rPr>
                <w:rFonts w:cstheme="minorHAnsi"/>
                <w:b/>
                <w:sz w:val="22"/>
                <w:szCs w:val="22"/>
              </w:rPr>
              <w:t>Résolution XIII.9 :</w:t>
            </w:r>
          </w:p>
          <w:p w14:paraId="03A5CF43" w14:textId="77777777" w:rsidR="00E66A54" w:rsidRPr="005E75C8" w:rsidRDefault="00E66A54" w:rsidP="005E75C8">
            <w:pPr>
              <w:rPr>
                <w:rFonts w:cstheme="minorHAnsi"/>
                <w:sz w:val="22"/>
                <w:szCs w:val="22"/>
              </w:rPr>
            </w:pPr>
            <w:r w:rsidRPr="005E75C8">
              <w:rPr>
                <w:rFonts w:cstheme="minorHAnsi"/>
                <w:sz w:val="22"/>
                <w:szCs w:val="22"/>
              </w:rPr>
              <w:t>Sept principes</w:t>
            </w:r>
          </w:p>
        </w:tc>
        <w:tc>
          <w:tcPr>
            <w:tcW w:w="6966" w:type="dxa"/>
          </w:tcPr>
          <w:p w14:paraId="0B0CEA9A" w14:textId="77777777" w:rsidR="00E66A54" w:rsidRPr="009B045E" w:rsidRDefault="00E66A54" w:rsidP="005E75C8">
            <w:pPr>
              <w:pStyle w:val="ListParagraph"/>
              <w:numPr>
                <w:ilvl w:val="0"/>
                <w:numId w:val="7"/>
              </w:numPr>
              <w:rPr>
                <w:rFonts w:cstheme="minorHAnsi"/>
                <w:sz w:val="22"/>
                <w:szCs w:val="22"/>
              </w:rPr>
            </w:pPr>
            <w:r w:rsidRPr="009B045E">
              <w:rPr>
                <w:rFonts w:cstheme="minorHAnsi"/>
                <w:sz w:val="22"/>
                <w:szCs w:val="22"/>
              </w:rPr>
              <w:t>les IRR sont approuvées par la Conférence des Parties contractantes ou, dans la période intersession, si elles sont nouvelles, par le Comité permanent ;</w:t>
            </w:r>
          </w:p>
          <w:p w14:paraId="0990BE56" w14:textId="77777777" w:rsidR="00E66A54" w:rsidRPr="009B045E" w:rsidRDefault="00E66A54" w:rsidP="005E75C8">
            <w:pPr>
              <w:pStyle w:val="ListParagraph"/>
              <w:numPr>
                <w:ilvl w:val="0"/>
                <w:numId w:val="7"/>
              </w:numPr>
              <w:rPr>
                <w:rFonts w:cstheme="minorHAnsi"/>
                <w:sz w:val="22"/>
                <w:szCs w:val="22"/>
              </w:rPr>
            </w:pPr>
            <w:r w:rsidRPr="009B045E">
              <w:rPr>
                <w:rFonts w:cstheme="minorHAnsi"/>
                <w:sz w:val="22"/>
                <w:szCs w:val="22"/>
              </w:rPr>
              <w:t>les IRR font l’objet d’un examen par les Parties contractantes, à chaque session de la Conférence des Parties ;</w:t>
            </w:r>
          </w:p>
          <w:p w14:paraId="10E2990D" w14:textId="77777777" w:rsidR="00E66A54" w:rsidRPr="009B045E" w:rsidRDefault="00E66A54" w:rsidP="005E75C8">
            <w:pPr>
              <w:pStyle w:val="ListParagraph"/>
              <w:numPr>
                <w:ilvl w:val="0"/>
                <w:numId w:val="7"/>
              </w:numPr>
              <w:rPr>
                <w:rFonts w:cstheme="minorHAnsi"/>
                <w:sz w:val="22"/>
                <w:szCs w:val="22"/>
              </w:rPr>
            </w:pPr>
            <w:r w:rsidRPr="009B045E">
              <w:rPr>
                <w:rFonts w:cstheme="minorHAnsi"/>
                <w:sz w:val="22"/>
                <w:szCs w:val="22"/>
              </w:rPr>
              <w:lastRenderedPageBreak/>
              <w:t>les IRR rédigent leur cahier des charges qui contient leur propre règlement intérieur, la description de leur structure, de leur gouvernance et de leur composition, y compris le statut de la participation du Secrétariat de la Convention à l’IRR et qui doit se conformer aux Résolutions et Recommandations de la Conférence des Parties ;</w:t>
            </w:r>
          </w:p>
          <w:p w14:paraId="601636DA" w14:textId="19FE9B67" w:rsidR="00E66A54" w:rsidRPr="009B045E" w:rsidRDefault="00E66A54" w:rsidP="005E75C8">
            <w:pPr>
              <w:pStyle w:val="ListParagraph"/>
              <w:numPr>
                <w:ilvl w:val="0"/>
                <w:numId w:val="7"/>
              </w:numPr>
              <w:rPr>
                <w:rFonts w:cstheme="minorHAnsi"/>
                <w:sz w:val="22"/>
                <w:szCs w:val="22"/>
              </w:rPr>
            </w:pPr>
            <w:r w:rsidRPr="009B045E">
              <w:rPr>
                <w:rFonts w:cstheme="minorHAnsi"/>
                <w:sz w:val="22"/>
                <w:szCs w:val="22"/>
              </w:rPr>
              <w:t>les IRR sont financièrement responsables</w:t>
            </w:r>
            <w:r w:rsidR="00502BD6" w:rsidRPr="009B045E">
              <w:rPr>
                <w:rFonts w:cstheme="minorHAnsi"/>
                <w:sz w:val="22"/>
                <w:szCs w:val="22"/>
              </w:rPr>
              <w:t> </w:t>
            </w:r>
            <w:r w:rsidRPr="009B045E">
              <w:rPr>
                <w:rFonts w:cstheme="minorHAnsi"/>
                <w:sz w:val="22"/>
                <w:szCs w:val="22"/>
              </w:rPr>
              <w:t>;</w:t>
            </w:r>
          </w:p>
          <w:p w14:paraId="4F432CB3" w14:textId="77777777" w:rsidR="00E66A54" w:rsidRPr="009B045E" w:rsidRDefault="00E66A54" w:rsidP="005E75C8">
            <w:pPr>
              <w:pStyle w:val="ListParagraph"/>
              <w:numPr>
                <w:ilvl w:val="0"/>
                <w:numId w:val="7"/>
              </w:numPr>
              <w:rPr>
                <w:rFonts w:cstheme="minorHAnsi"/>
                <w:sz w:val="22"/>
                <w:szCs w:val="22"/>
              </w:rPr>
            </w:pPr>
            <w:r w:rsidRPr="009B045E">
              <w:rPr>
                <w:rFonts w:cstheme="minorHAnsi"/>
                <w:sz w:val="22"/>
                <w:szCs w:val="22"/>
              </w:rPr>
              <w:t>les IRR doivent entreprendre des tâches qui s’inscrivent dans le cadre de l’application de la Convention dans leur région et ne peuvent s’exprimer qu’en leur propre nom, en utilisant seulement leur propre logo ;</w:t>
            </w:r>
          </w:p>
          <w:p w14:paraId="5F16B142" w14:textId="5164EDCA" w:rsidR="00E66A54" w:rsidRPr="009B045E" w:rsidRDefault="00E66A54" w:rsidP="005E75C8">
            <w:pPr>
              <w:pStyle w:val="ListParagraph"/>
              <w:numPr>
                <w:ilvl w:val="0"/>
                <w:numId w:val="7"/>
              </w:numPr>
              <w:rPr>
                <w:rFonts w:cstheme="minorHAnsi"/>
                <w:sz w:val="22"/>
                <w:szCs w:val="22"/>
              </w:rPr>
            </w:pPr>
            <w:r w:rsidRPr="009B045E">
              <w:rPr>
                <w:rFonts w:cstheme="minorHAnsi"/>
                <w:sz w:val="22"/>
                <w:szCs w:val="22"/>
              </w:rPr>
              <w:t>les IRR doivent soumettre au Secrétariat, à la fin de chaque année, dans la présentation approuvée par le Comité permanent, un rapport annuel de situation sur leurs travaux et un résumé financier, accompagnés d’un plan de travail et d’un budget pour l’année</w:t>
            </w:r>
            <w:r w:rsidR="009B045E">
              <w:rPr>
                <w:rFonts w:cstheme="minorHAnsi"/>
                <w:sz w:val="22"/>
                <w:szCs w:val="22"/>
              </w:rPr>
              <w:t xml:space="preserve"> </w:t>
            </w:r>
            <w:r w:rsidRPr="009B045E">
              <w:rPr>
                <w:rFonts w:cstheme="minorHAnsi"/>
                <w:sz w:val="22"/>
                <w:szCs w:val="22"/>
              </w:rPr>
              <w:t>suivante</w:t>
            </w:r>
            <w:r w:rsidR="009B045E">
              <w:t> </w:t>
            </w:r>
            <w:r w:rsidRPr="009B045E">
              <w:rPr>
                <w:rFonts w:cstheme="minorHAnsi"/>
                <w:sz w:val="22"/>
                <w:szCs w:val="22"/>
              </w:rPr>
              <w:t>;</w:t>
            </w:r>
          </w:p>
          <w:p w14:paraId="049B0FD7" w14:textId="77777777" w:rsidR="00E66A54" w:rsidRPr="009B045E" w:rsidRDefault="00E66A54" w:rsidP="005E75C8">
            <w:pPr>
              <w:pStyle w:val="ListParagraph"/>
              <w:numPr>
                <w:ilvl w:val="0"/>
                <w:numId w:val="7"/>
              </w:numPr>
              <w:rPr>
                <w:rFonts w:cstheme="minorHAnsi"/>
                <w:sz w:val="22"/>
                <w:szCs w:val="22"/>
              </w:rPr>
            </w:pPr>
            <w:r w:rsidRPr="009B045E">
              <w:rPr>
                <w:rFonts w:cstheme="minorHAnsi"/>
                <w:sz w:val="22"/>
                <w:szCs w:val="22"/>
              </w:rPr>
              <w:t>les IRR établies depuis moins de six ans qui souhaitent faire une demande d’appui financier de départ au budget administratif de la Convention de Ramsar doivent en faire la demande dans le budget qu’elles soumettent pour l’année suivante.</w:t>
            </w:r>
          </w:p>
        </w:tc>
      </w:tr>
      <w:bookmarkEnd w:id="1"/>
    </w:tbl>
    <w:p w14:paraId="6DE90EA5" w14:textId="77777777" w:rsidR="00622F46" w:rsidRPr="009B045E" w:rsidRDefault="00622F46" w:rsidP="00622F46">
      <w:pPr>
        <w:jc w:val="center"/>
        <w:rPr>
          <w:rFonts w:cstheme="minorHAnsi"/>
          <w:b/>
          <w:sz w:val="22"/>
          <w:szCs w:val="22"/>
        </w:rPr>
      </w:pPr>
    </w:p>
    <w:p w14:paraId="20E3B745" w14:textId="77777777" w:rsidR="001C5FA9" w:rsidRPr="003303B6" w:rsidRDefault="001C5FA9">
      <w:pPr>
        <w:spacing w:after="160" w:line="259" w:lineRule="auto"/>
        <w:rPr>
          <w:rFonts w:cstheme="minorHAnsi"/>
          <w:b/>
          <w:sz w:val="22"/>
          <w:szCs w:val="22"/>
        </w:rPr>
      </w:pPr>
      <w:r w:rsidRPr="003303B6">
        <w:rPr>
          <w:rFonts w:cstheme="minorHAnsi"/>
          <w:b/>
          <w:sz w:val="22"/>
          <w:szCs w:val="22"/>
        </w:rPr>
        <w:br w:type="page"/>
      </w:r>
    </w:p>
    <w:p w14:paraId="5AAAD718" w14:textId="77777777" w:rsidR="00622F46" w:rsidRPr="003303B6" w:rsidRDefault="00622F46" w:rsidP="0086636E">
      <w:pPr>
        <w:rPr>
          <w:rFonts w:cstheme="minorHAnsi"/>
          <w:b/>
        </w:rPr>
      </w:pPr>
      <w:r w:rsidRPr="003303B6">
        <w:rPr>
          <w:rFonts w:cstheme="minorHAnsi"/>
          <w:b/>
          <w:sz w:val="22"/>
          <w:szCs w:val="22"/>
        </w:rPr>
        <w:lastRenderedPageBreak/>
        <w:t>A</w:t>
      </w:r>
      <w:r w:rsidR="000C32A0">
        <w:rPr>
          <w:rFonts w:cstheme="minorHAnsi"/>
          <w:b/>
          <w:sz w:val="22"/>
          <w:szCs w:val="22"/>
        </w:rPr>
        <w:t>ppendice</w:t>
      </w:r>
      <w:r w:rsidRPr="003303B6">
        <w:rPr>
          <w:rFonts w:cstheme="minorHAnsi"/>
          <w:b/>
          <w:sz w:val="22"/>
          <w:szCs w:val="22"/>
        </w:rPr>
        <w:t xml:space="preserve"> 3</w:t>
      </w:r>
    </w:p>
    <w:p w14:paraId="1CE5219B" w14:textId="77777777" w:rsidR="001132C7" w:rsidRPr="003303B6" w:rsidRDefault="001132C7" w:rsidP="0086636E">
      <w:pPr>
        <w:rPr>
          <w:rFonts w:cstheme="minorHAnsi"/>
          <w:b/>
          <w:sz w:val="22"/>
          <w:szCs w:val="22"/>
        </w:rPr>
      </w:pPr>
    </w:p>
    <w:tbl>
      <w:tblPr>
        <w:tblStyle w:val="TableGrid"/>
        <w:tblW w:w="9117" w:type="dxa"/>
        <w:tblCellMar>
          <w:top w:w="85" w:type="dxa"/>
          <w:bottom w:w="85" w:type="dxa"/>
        </w:tblCellMar>
        <w:tblLook w:val="04A0" w:firstRow="1" w:lastRow="0" w:firstColumn="1" w:lastColumn="0" w:noHBand="0" w:noVBand="1"/>
      </w:tblPr>
      <w:tblGrid>
        <w:gridCol w:w="3405"/>
        <w:gridCol w:w="5712"/>
      </w:tblGrid>
      <w:tr w:rsidR="00622F46" w:rsidRPr="00CF6359" w14:paraId="6297A6B4" w14:textId="77777777" w:rsidTr="00607E30">
        <w:trPr>
          <w:cantSplit/>
        </w:trPr>
        <w:tc>
          <w:tcPr>
            <w:tcW w:w="3405" w:type="dxa"/>
          </w:tcPr>
          <w:p w14:paraId="43E67B7C" w14:textId="5D37DFEA" w:rsidR="00622F46" w:rsidRPr="0086636E" w:rsidRDefault="004B550A" w:rsidP="00607E30">
            <w:pPr>
              <w:jc w:val="center"/>
              <w:rPr>
                <w:rFonts w:cstheme="minorHAnsi"/>
                <w:b/>
                <w:sz w:val="22"/>
                <w:szCs w:val="22"/>
              </w:rPr>
            </w:pPr>
            <w:r w:rsidRPr="0086636E">
              <w:rPr>
                <w:rFonts w:cstheme="minorHAnsi"/>
                <w:b/>
                <w:sz w:val="22"/>
                <w:szCs w:val="22"/>
              </w:rPr>
              <w:t>Initiative régionale Ramsar (IRR) et année de la première approbation</w:t>
            </w:r>
          </w:p>
        </w:tc>
        <w:tc>
          <w:tcPr>
            <w:tcW w:w="5712" w:type="dxa"/>
          </w:tcPr>
          <w:p w14:paraId="5F628BBC" w14:textId="03CB75BD" w:rsidR="00622F46" w:rsidRPr="0086636E" w:rsidRDefault="004B550A" w:rsidP="00607E30">
            <w:pPr>
              <w:jc w:val="center"/>
              <w:rPr>
                <w:rFonts w:cstheme="minorHAnsi"/>
                <w:b/>
                <w:sz w:val="22"/>
                <w:szCs w:val="22"/>
              </w:rPr>
            </w:pPr>
            <w:r w:rsidRPr="0086636E">
              <w:rPr>
                <w:rFonts w:cstheme="minorHAnsi"/>
                <w:b/>
                <w:sz w:val="22"/>
                <w:szCs w:val="22"/>
              </w:rPr>
              <w:t>Approbation par la C</w:t>
            </w:r>
            <w:r w:rsidR="000C32A0" w:rsidRPr="0086636E">
              <w:rPr>
                <w:rFonts w:cstheme="minorHAnsi"/>
                <w:b/>
                <w:sz w:val="22"/>
                <w:szCs w:val="22"/>
              </w:rPr>
              <w:t>OP</w:t>
            </w:r>
            <w:r w:rsidRPr="0086636E">
              <w:rPr>
                <w:rFonts w:cstheme="minorHAnsi"/>
                <w:b/>
                <w:sz w:val="22"/>
                <w:szCs w:val="22"/>
              </w:rPr>
              <w:t xml:space="preserve"> ou le Comité permanent en tant qu’IRR fonctionnant dans le cadre de la Convention</w:t>
            </w:r>
          </w:p>
        </w:tc>
      </w:tr>
      <w:tr w:rsidR="00622F46" w:rsidRPr="003303B6" w14:paraId="38D42F83" w14:textId="77777777" w:rsidTr="00607E30">
        <w:trPr>
          <w:cantSplit/>
        </w:trPr>
        <w:tc>
          <w:tcPr>
            <w:tcW w:w="3405" w:type="dxa"/>
          </w:tcPr>
          <w:p w14:paraId="6EE32772" w14:textId="77777777" w:rsidR="00622F46" w:rsidRPr="0086636E" w:rsidRDefault="001C5FA9" w:rsidP="00E52F72">
            <w:pPr>
              <w:rPr>
                <w:rFonts w:cstheme="minorHAnsi"/>
                <w:b/>
                <w:i/>
                <w:sz w:val="22"/>
                <w:szCs w:val="22"/>
              </w:rPr>
            </w:pPr>
            <w:r w:rsidRPr="0086636E">
              <w:rPr>
                <w:rFonts w:cstheme="minorHAnsi"/>
                <w:sz w:val="22"/>
                <w:szCs w:val="22"/>
              </w:rPr>
              <w:t xml:space="preserve">Centre Ramsar pour l’Afrique de l’Est (RAMCEA), </w:t>
            </w:r>
            <w:r w:rsidR="00622F46" w:rsidRPr="0086636E">
              <w:rPr>
                <w:rFonts w:cstheme="minorHAnsi"/>
                <w:b/>
                <w:i/>
                <w:sz w:val="22"/>
                <w:szCs w:val="22"/>
              </w:rPr>
              <w:t>2009 (SC40)</w:t>
            </w:r>
          </w:p>
        </w:tc>
        <w:tc>
          <w:tcPr>
            <w:tcW w:w="5712" w:type="dxa"/>
          </w:tcPr>
          <w:p w14:paraId="1B6D3B60" w14:textId="77777777" w:rsidR="000C32A0" w:rsidRPr="0086636E" w:rsidRDefault="000C32A0" w:rsidP="00E52F72">
            <w:pPr>
              <w:rPr>
                <w:rFonts w:cstheme="minorHAnsi"/>
                <w:sz w:val="22"/>
                <w:szCs w:val="22"/>
              </w:rPr>
            </w:pPr>
            <w:r w:rsidRPr="0086636E">
              <w:rPr>
                <w:rFonts w:cstheme="minorHAnsi"/>
                <w:sz w:val="22"/>
                <w:szCs w:val="22"/>
              </w:rPr>
              <w:t>Résolution XIII.9 : approuvée jusqu’à la COP14</w:t>
            </w:r>
          </w:p>
          <w:p w14:paraId="488B8833"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2016-2018</w:t>
            </w:r>
          </w:p>
          <w:p w14:paraId="2BF4DA74"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6B6D6A61"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5F970E10"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2011</w:t>
            </w:r>
          </w:p>
          <w:p w14:paraId="41035B59"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approuvée pour </w:t>
            </w:r>
            <w:r w:rsidRPr="0086636E">
              <w:rPr>
                <w:rFonts w:cstheme="minorHAnsi"/>
                <w:b/>
                <w:sz w:val="22"/>
                <w:szCs w:val="22"/>
              </w:rPr>
              <w:t>2009-2012</w:t>
            </w:r>
          </w:p>
        </w:tc>
      </w:tr>
      <w:tr w:rsidR="00622F46" w:rsidRPr="003303B6" w14:paraId="669C9CB1" w14:textId="77777777" w:rsidTr="00607E30">
        <w:trPr>
          <w:cantSplit/>
        </w:trPr>
        <w:tc>
          <w:tcPr>
            <w:tcW w:w="3405" w:type="dxa"/>
          </w:tcPr>
          <w:p w14:paraId="3F2F87B0" w14:textId="77777777" w:rsidR="00622F46" w:rsidRPr="0086636E" w:rsidRDefault="001C5FA9" w:rsidP="00E52F72">
            <w:pPr>
              <w:rPr>
                <w:rFonts w:cstheme="minorHAnsi"/>
                <w:sz w:val="22"/>
                <w:szCs w:val="22"/>
              </w:rPr>
            </w:pPr>
            <w:r w:rsidRPr="0086636E">
              <w:rPr>
                <w:rFonts w:cstheme="minorHAnsi"/>
                <w:sz w:val="22"/>
                <w:szCs w:val="22"/>
              </w:rPr>
              <w:t>Centre de formation Ramsar pour l’hémisphère occidental (CREHO)</w:t>
            </w:r>
          </w:p>
          <w:p w14:paraId="1D752F46" w14:textId="77777777" w:rsidR="00622F46" w:rsidRPr="0086636E" w:rsidRDefault="00622F46" w:rsidP="00E52F72">
            <w:pPr>
              <w:rPr>
                <w:rFonts w:cstheme="minorHAnsi"/>
                <w:b/>
                <w:i/>
                <w:sz w:val="22"/>
                <w:szCs w:val="22"/>
              </w:rPr>
            </w:pPr>
            <w:r w:rsidRPr="0086636E">
              <w:rPr>
                <w:rFonts w:cstheme="minorHAnsi"/>
                <w:b/>
                <w:i/>
                <w:sz w:val="22"/>
                <w:szCs w:val="22"/>
              </w:rPr>
              <w:t>1999 (COP7)</w:t>
            </w:r>
          </w:p>
        </w:tc>
        <w:tc>
          <w:tcPr>
            <w:tcW w:w="5712" w:type="dxa"/>
          </w:tcPr>
          <w:p w14:paraId="33A35D15" w14:textId="77777777" w:rsidR="000C32A0" w:rsidRPr="0086636E" w:rsidRDefault="000C32A0" w:rsidP="00E52F72">
            <w:pPr>
              <w:rPr>
                <w:rFonts w:cstheme="minorHAnsi"/>
                <w:sz w:val="22"/>
                <w:szCs w:val="22"/>
              </w:rPr>
            </w:pPr>
            <w:r w:rsidRPr="0086636E">
              <w:rPr>
                <w:rFonts w:cstheme="minorHAnsi"/>
                <w:sz w:val="22"/>
                <w:szCs w:val="22"/>
              </w:rPr>
              <w:t>Résolution XIII.9 : approuvée jusqu’à la COP14</w:t>
            </w:r>
          </w:p>
          <w:p w14:paraId="1D36C181"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2016-2018</w:t>
            </w:r>
          </w:p>
          <w:p w14:paraId="58AA214B"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11CC1344"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5D0BC316"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2011</w:t>
            </w:r>
          </w:p>
          <w:p w14:paraId="2748035A"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2009-2012</w:t>
            </w:r>
          </w:p>
          <w:p w14:paraId="10B55DCD" w14:textId="77777777" w:rsidR="00622F46" w:rsidRPr="0086636E" w:rsidRDefault="00622F46" w:rsidP="00E52F72">
            <w:pPr>
              <w:rPr>
                <w:rFonts w:cstheme="minorHAnsi"/>
                <w:color w:val="000000" w:themeColor="text1"/>
                <w:sz w:val="22"/>
                <w:szCs w:val="22"/>
              </w:rPr>
            </w:pPr>
            <w:r w:rsidRPr="0086636E">
              <w:rPr>
                <w:rFonts w:cstheme="minorHAnsi"/>
                <w:color w:val="000000" w:themeColor="text1"/>
                <w:sz w:val="22"/>
                <w:szCs w:val="22"/>
              </w:rPr>
              <w:t>SC30-18</w:t>
            </w:r>
            <w:r w:rsidR="00043D5B" w:rsidRPr="0086636E">
              <w:rPr>
                <w:rFonts w:cstheme="minorHAnsi"/>
                <w:color w:val="000000" w:themeColor="text1"/>
                <w:sz w:val="22"/>
                <w:szCs w:val="22"/>
              </w:rPr>
              <w:t> :</w:t>
            </w:r>
            <w:r w:rsidRPr="0086636E">
              <w:rPr>
                <w:rFonts w:cstheme="minorHAnsi"/>
                <w:color w:val="000000" w:themeColor="text1"/>
                <w:sz w:val="22"/>
                <w:szCs w:val="22"/>
              </w:rPr>
              <w:t xml:space="preserve"> </w:t>
            </w:r>
            <w:r w:rsidR="00043D5B" w:rsidRPr="0086636E">
              <w:rPr>
                <w:rFonts w:cstheme="minorHAnsi"/>
                <w:color w:val="000000" w:themeColor="text1"/>
                <w:sz w:val="22"/>
                <w:szCs w:val="22"/>
              </w:rPr>
              <w:t>salue les progrès dans la création du Centre</w:t>
            </w:r>
            <w:r w:rsidRPr="0086636E">
              <w:rPr>
                <w:rFonts w:cstheme="minorHAnsi"/>
                <w:color w:val="000000" w:themeColor="text1"/>
                <w:sz w:val="22"/>
                <w:szCs w:val="22"/>
              </w:rPr>
              <w:t xml:space="preserve"> </w:t>
            </w:r>
          </w:p>
          <w:p w14:paraId="18DC4D9A" w14:textId="77777777" w:rsidR="00622F46" w:rsidRPr="0086636E" w:rsidRDefault="00622F46" w:rsidP="00E52F72">
            <w:pPr>
              <w:rPr>
                <w:rFonts w:cstheme="minorHAnsi"/>
                <w:sz w:val="22"/>
                <w:szCs w:val="22"/>
              </w:rPr>
            </w:pPr>
            <w:r w:rsidRPr="0086636E">
              <w:rPr>
                <w:rFonts w:cstheme="minorHAnsi"/>
                <w:sz w:val="22"/>
                <w:szCs w:val="22"/>
              </w:rPr>
              <w:t>Res. IX.7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2006-2008</w:t>
            </w:r>
          </w:p>
          <w:p w14:paraId="5699D566" w14:textId="77777777" w:rsidR="00622F46" w:rsidRPr="0086636E" w:rsidRDefault="00622F46" w:rsidP="00E52F72">
            <w:pPr>
              <w:rPr>
                <w:rFonts w:cstheme="minorHAnsi"/>
                <w:sz w:val="22"/>
                <w:szCs w:val="22"/>
              </w:rPr>
            </w:pPr>
            <w:r w:rsidRPr="0086636E">
              <w:rPr>
                <w:rFonts w:cstheme="minorHAnsi"/>
                <w:sz w:val="22"/>
                <w:szCs w:val="22"/>
              </w:rPr>
              <w:t>Res. VII.26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1999</w:t>
            </w:r>
          </w:p>
        </w:tc>
      </w:tr>
      <w:tr w:rsidR="00622F46" w:rsidRPr="003303B6" w14:paraId="6DCB72E5" w14:textId="77777777" w:rsidTr="00607E30">
        <w:trPr>
          <w:cantSplit/>
        </w:trPr>
        <w:tc>
          <w:tcPr>
            <w:tcW w:w="3405" w:type="dxa"/>
          </w:tcPr>
          <w:p w14:paraId="21342F0F" w14:textId="77777777" w:rsidR="00622F46" w:rsidRPr="0086636E" w:rsidRDefault="001C5FA9" w:rsidP="00E52F72">
            <w:pPr>
              <w:rPr>
                <w:rFonts w:cstheme="minorHAnsi"/>
                <w:sz w:val="22"/>
                <w:szCs w:val="22"/>
              </w:rPr>
            </w:pPr>
            <w:r w:rsidRPr="0086636E">
              <w:rPr>
                <w:rFonts w:cstheme="minorHAnsi"/>
                <w:sz w:val="22"/>
                <w:szCs w:val="22"/>
              </w:rPr>
              <w:t>Centre régional Ramsar – Asie de l’Ouest et centrale</w:t>
            </w:r>
            <w:r w:rsidR="00622F46" w:rsidRPr="0086636E">
              <w:rPr>
                <w:rFonts w:cstheme="minorHAnsi"/>
                <w:sz w:val="22"/>
                <w:szCs w:val="22"/>
              </w:rPr>
              <w:t xml:space="preserve"> (RRC-CWA)</w:t>
            </w:r>
          </w:p>
          <w:p w14:paraId="69FE167B" w14:textId="77777777" w:rsidR="00622F46" w:rsidRPr="0086636E" w:rsidRDefault="00622F46" w:rsidP="00E52F72">
            <w:pPr>
              <w:rPr>
                <w:rFonts w:cstheme="minorHAnsi"/>
                <w:b/>
                <w:i/>
                <w:sz w:val="22"/>
                <w:szCs w:val="22"/>
              </w:rPr>
            </w:pPr>
            <w:r w:rsidRPr="0086636E">
              <w:rPr>
                <w:rFonts w:cstheme="minorHAnsi"/>
                <w:b/>
                <w:i/>
                <w:sz w:val="22"/>
                <w:szCs w:val="22"/>
              </w:rPr>
              <w:t>2002 (COP8)</w:t>
            </w:r>
          </w:p>
        </w:tc>
        <w:tc>
          <w:tcPr>
            <w:tcW w:w="5712" w:type="dxa"/>
          </w:tcPr>
          <w:p w14:paraId="53B16A30" w14:textId="77777777" w:rsidR="000C32A0" w:rsidRPr="0086636E" w:rsidRDefault="000C32A0" w:rsidP="000C32A0">
            <w:pPr>
              <w:rPr>
                <w:rFonts w:cstheme="minorHAnsi"/>
                <w:sz w:val="22"/>
                <w:szCs w:val="22"/>
              </w:rPr>
            </w:pPr>
            <w:r w:rsidRPr="0086636E">
              <w:rPr>
                <w:rFonts w:cstheme="minorHAnsi"/>
                <w:sz w:val="22"/>
                <w:szCs w:val="22"/>
              </w:rPr>
              <w:t>Résolution XIII.9 : approuvée jusqu’à la COP14</w:t>
            </w:r>
          </w:p>
          <w:p w14:paraId="584396CB"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2016-2018</w:t>
            </w:r>
          </w:p>
          <w:p w14:paraId="33FCBE0B"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02136CBD"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3E3F3FBD"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2011</w:t>
            </w:r>
          </w:p>
          <w:p w14:paraId="1B7D0E88"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2009-2012</w:t>
            </w:r>
          </w:p>
          <w:p w14:paraId="27A32BDC" w14:textId="77777777" w:rsidR="00622F46" w:rsidRPr="0086636E" w:rsidRDefault="00622F46" w:rsidP="00E52F72">
            <w:pPr>
              <w:rPr>
                <w:rFonts w:cstheme="minorHAnsi"/>
                <w:sz w:val="22"/>
                <w:szCs w:val="22"/>
              </w:rPr>
            </w:pPr>
            <w:r w:rsidRPr="0086636E">
              <w:rPr>
                <w:rFonts w:cstheme="minorHAnsi"/>
                <w:sz w:val="22"/>
                <w:szCs w:val="22"/>
              </w:rPr>
              <w:t>Res. IX.7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2006-2008</w:t>
            </w:r>
          </w:p>
          <w:p w14:paraId="39D65018" w14:textId="77777777" w:rsidR="00622F46" w:rsidRPr="0086636E" w:rsidRDefault="00622F46" w:rsidP="00E52F72">
            <w:pPr>
              <w:rPr>
                <w:rFonts w:cstheme="minorHAnsi"/>
                <w:sz w:val="22"/>
                <w:szCs w:val="22"/>
              </w:rPr>
            </w:pPr>
            <w:r w:rsidRPr="0086636E">
              <w:rPr>
                <w:rFonts w:cstheme="minorHAnsi"/>
                <w:sz w:val="22"/>
                <w:szCs w:val="22"/>
              </w:rPr>
              <w:t>Res. VIII.41</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2002</w:t>
            </w:r>
          </w:p>
        </w:tc>
      </w:tr>
      <w:tr w:rsidR="00622F46" w:rsidRPr="003303B6" w14:paraId="7D24ACC3" w14:textId="77777777" w:rsidTr="00607E30">
        <w:trPr>
          <w:cantSplit/>
        </w:trPr>
        <w:tc>
          <w:tcPr>
            <w:tcW w:w="3405" w:type="dxa"/>
          </w:tcPr>
          <w:p w14:paraId="3103B4A7" w14:textId="77777777" w:rsidR="001C5FA9" w:rsidRPr="0086636E" w:rsidRDefault="001C5FA9" w:rsidP="00E52F72">
            <w:pPr>
              <w:rPr>
                <w:rFonts w:cstheme="minorHAnsi"/>
                <w:sz w:val="22"/>
                <w:szCs w:val="22"/>
              </w:rPr>
            </w:pPr>
            <w:r w:rsidRPr="0086636E">
              <w:rPr>
                <w:rFonts w:cstheme="minorHAnsi"/>
                <w:sz w:val="22"/>
                <w:szCs w:val="22"/>
              </w:rPr>
              <w:t xml:space="preserve">Centre régional Ramsar – Asie de l’Est </w:t>
            </w:r>
          </w:p>
          <w:p w14:paraId="76362F13" w14:textId="77777777" w:rsidR="00622F46" w:rsidRPr="0086636E" w:rsidRDefault="00622F46" w:rsidP="00E52F72">
            <w:pPr>
              <w:rPr>
                <w:rFonts w:cstheme="minorHAnsi"/>
                <w:b/>
                <w:i/>
                <w:sz w:val="22"/>
                <w:szCs w:val="22"/>
              </w:rPr>
            </w:pPr>
            <w:r w:rsidRPr="0086636E">
              <w:rPr>
                <w:rFonts w:cstheme="minorHAnsi"/>
                <w:b/>
                <w:i/>
                <w:sz w:val="22"/>
                <w:szCs w:val="22"/>
              </w:rPr>
              <w:t>2009 (SC40)</w:t>
            </w:r>
          </w:p>
        </w:tc>
        <w:tc>
          <w:tcPr>
            <w:tcW w:w="5712" w:type="dxa"/>
          </w:tcPr>
          <w:p w14:paraId="17B8E5E3" w14:textId="77777777" w:rsidR="000C32A0" w:rsidRPr="0086636E" w:rsidRDefault="000C32A0" w:rsidP="000C32A0">
            <w:pPr>
              <w:rPr>
                <w:rFonts w:cstheme="minorHAnsi"/>
                <w:sz w:val="22"/>
                <w:szCs w:val="22"/>
              </w:rPr>
            </w:pPr>
            <w:r w:rsidRPr="0086636E">
              <w:rPr>
                <w:rFonts w:cstheme="minorHAnsi"/>
                <w:sz w:val="22"/>
                <w:szCs w:val="22"/>
              </w:rPr>
              <w:t>Résolution XIII.9 : approuvée jusqu’à la COP14</w:t>
            </w:r>
          </w:p>
          <w:p w14:paraId="2B580437"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2016-2018</w:t>
            </w:r>
          </w:p>
          <w:p w14:paraId="6AA68825"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11C1EF4D"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58061A1D"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2009-2012</w:t>
            </w:r>
          </w:p>
        </w:tc>
      </w:tr>
      <w:tr w:rsidR="00622F46" w:rsidRPr="003303B6" w14:paraId="383376B4" w14:textId="77777777" w:rsidTr="00607E30">
        <w:trPr>
          <w:cantSplit/>
        </w:trPr>
        <w:tc>
          <w:tcPr>
            <w:tcW w:w="3405" w:type="dxa"/>
          </w:tcPr>
          <w:p w14:paraId="0304BA11" w14:textId="77777777" w:rsidR="001C5FA9" w:rsidRPr="0086636E" w:rsidRDefault="001C5FA9" w:rsidP="00E52F72">
            <w:pPr>
              <w:rPr>
                <w:rFonts w:cstheme="minorHAnsi"/>
                <w:sz w:val="22"/>
                <w:szCs w:val="22"/>
              </w:rPr>
            </w:pPr>
            <w:r w:rsidRPr="0086636E">
              <w:rPr>
                <w:rFonts w:cstheme="minorHAnsi"/>
                <w:sz w:val="22"/>
                <w:szCs w:val="22"/>
              </w:rPr>
              <w:t>Réseau pour les zones humides côtières d’Afrique de l’Ouest (WACOWet)</w:t>
            </w:r>
          </w:p>
          <w:p w14:paraId="6762D027" w14:textId="77777777" w:rsidR="00622F46" w:rsidRPr="0086636E" w:rsidRDefault="00622F46" w:rsidP="00E52F72">
            <w:pPr>
              <w:rPr>
                <w:rFonts w:cstheme="minorHAnsi"/>
                <w:b/>
                <w:i/>
                <w:sz w:val="22"/>
                <w:szCs w:val="22"/>
              </w:rPr>
            </w:pPr>
            <w:r w:rsidRPr="0086636E">
              <w:rPr>
                <w:rFonts w:cstheme="minorHAnsi"/>
                <w:b/>
                <w:i/>
                <w:sz w:val="22"/>
                <w:szCs w:val="22"/>
              </w:rPr>
              <w:t>2005 (COP9)</w:t>
            </w:r>
          </w:p>
        </w:tc>
        <w:tc>
          <w:tcPr>
            <w:tcW w:w="5712" w:type="dxa"/>
          </w:tcPr>
          <w:p w14:paraId="54D847ED" w14:textId="77777777" w:rsidR="000C32A0" w:rsidRPr="0086636E" w:rsidRDefault="000C32A0" w:rsidP="000C32A0">
            <w:pPr>
              <w:rPr>
                <w:rFonts w:cstheme="minorHAnsi"/>
                <w:sz w:val="22"/>
                <w:szCs w:val="22"/>
              </w:rPr>
            </w:pPr>
            <w:r w:rsidRPr="0086636E">
              <w:rPr>
                <w:rFonts w:cstheme="minorHAnsi"/>
                <w:sz w:val="22"/>
                <w:szCs w:val="22"/>
              </w:rPr>
              <w:t>Résolution XIII.9 : approuvée jusqu’à la COP14</w:t>
            </w:r>
          </w:p>
          <w:p w14:paraId="084C4530"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2016-2018</w:t>
            </w:r>
          </w:p>
          <w:p w14:paraId="7107001A"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349BD218"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58D7A4E1"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2011</w:t>
            </w:r>
          </w:p>
          <w:p w14:paraId="63DD347C" w14:textId="77777777" w:rsidR="00622F46" w:rsidRPr="0086636E" w:rsidRDefault="00622F46" w:rsidP="00E52F72">
            <w:pPr>
              <w:rPr>
                <w:rFonts w:cstheme="minorHAnsi"/>
                <w:sz w:val="22"/>
                <w:szCs w:val="22"/>
              </w:rPr>
            </w:pPr>
            <w:r w:rsidRPr="0086636E">
              <w:rPr>
                <w:rFonts w:cstheme="minorHAnsi"/>
                <w:sz w:val="22"/>
                <w:szCs w:val="22"/>
              </w:rPr>
              <w:t>Res. IX.7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approuvée pour</w:t>
            </w:r>
            <w:r w:rsidRPr="0086636E">
              <w:rPr>
                <w:rFonts w:cstheme="minorHAnsi"/>
                <w:b/>
                <w:sz w:val="22"/>
                <w:szCs w:val="22"/>
              </w:rPr>
              <w:t xml:space="preserve"> 2006-2008</w:t>
            </w:r>
          </w:p>
        </w:tc>
      </w:tr>
      <w:tr w:rsidR="00622F46" w:rsidRPr="003303B6" w14:paraId="51CD60C3" w14:textId="77777777" w:rsidTr="00607E30">
        <w:trPr>
          <w:cantSplit/>
        </w:trPr>
        <w:tc>
          <w:tcPr>
            <w:tcW w:w="3405" w:type="dxa"/>
          </w:tcPr>
          <w:p w14:paraId="295DA252" w14:textId="77777777" w:rsidR="00622F46" w:rsidRPr="0086636E" w:rsidRDefault="001C5FA9" w:rsidP="00E52F72">
            <w:pPr>
              <w:rPr>
                <w:rFonts w:cstheme="minorHAnsi"/>
                <w:sz w:val="22"/>
                <w:szCs w:val="22"/>
              </w:rPr>
            </w:pPr>
            <w:r w:rsidRPr="0086636E">
              <w:rPr>
                <w:rFonts w:cstheme="minorHAnsi"/>
                <w:sz w:val="22"/>
                <w:szCs w:val="22"/>
              </w:rPr>
              <w:t xml:space="preserve">Réseau du bassin du Niger </w:t>
            </w:r>
            <w:r w:rsidR="00622F46" w:rsidRPr="0086636E">
              <w:rPr>
                <w:rFonts w:cstheme="minorHAnsi"/>
                <w:sz w:val="22"/>
                <w:szCs w:val="22"/>
              </w:rPr>
              <w:t>(NigerWet)</w:t>
            </w:r>
          </w:p>
          <w:p w14:paraId="0828EFD8" w14:textId="77777777" w:rsidR="00622F46" w:rsidRPr="0086636E" w:rsidRDefault="00622F46" w:rsidP="00E52F72">
            <w:pPr>
              <w:rPr>
                <w:rFonts w:cstheme="minorHAnsi"/>
                <w:b/>
                <w:i/>
                <w:sz w:val="22"/>
                <w:szCs w:val="22"/>
              </w:rPr>
            </w:pPr>
            <w:r w:rsidRPr="0086636E">
              <w:rPr>
                <w:rFonts w:cstheme="minorHAnsi"/>
                <w:b/>
                <w:i/>
                <w:sz w:val="22"/>
                <w:szCs w:val="22"/>
              </w:rPr>
              <w:t>2005 (COP9)</w:t>
            </w:r>
          </w:p>
        </w:tc>
        <w:tc>
          <w:tcPr>
            <w:tcW w:w="5712" w:type="dxa"/>
          </w:tcPr>
          <w:p w14:paraId="2585F2F5" w14:textId="77777777" w:rsidR="000C32A0" w:rsidRPr="0086636E" w:rsidRDefault="000C32A0" w:rsidP="000C32A0">
            <w:pPr>
              <w:rPr>
                <w:rFonts w:cstheme="minorHAnsi"/>
                <w:sz w:val="22"/>
                <w:szCs w:val="22"/>
              </w:rPr>
            </w:pPr>
            <w:r w:rsidRPr="0086636E">
              <w:rPr>
                <w:rFonts w:cstheme="minorHAnsi"/>
                <w:sz w:val="22"/>
                <w:szCs w:val="22"/>
              </w:rPr>
              <w:t>Résolution XIII.9 : approuvée jusqu’à la COP14</w:t>
            </w:r>
          </w:p>
          <w:p w14:paraId="1EC67168"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for2016-2018</w:t>
            </w:r>
          </w:p>
          <w:p w14:paraId="3DF95270"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20DC5A3F"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407EE845" w14:textId="77777777" w:rsidR="00622F46" w:rsidRPr="0086636E" w:rsidRDefault="00622F46" w:rsidP="00E52F72">
            <w:pPr>
              <w:rPr>
                <w:rFonts w:cstheme="minorHAnsi"/>
                <w:sz w:val="22"/>
                <w:szCs w:val="22"/>
              </w:rPr>
            </w:pPr>
            <w:r w:rsidRPr="0086636E">
              <w:rPr>
                <w:rFonts w:cstheme="minorHAnsi"/>
                <w:sz w:val="22"/>
                <w:szCs w:val="22"/>
              </w:rPr>
              <w:t>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2011</w:t>
            </w:r>
          </w:p>
          <w:p w14:paraId="5FA1808C" w14:textId="77777777" w:rsidR="00622F46" w:rsidRPr="0086636E" w:rsidRDefault="00622F46" w:rsidP="00E52F72">
            <w:pPr>
              <w:rPr>
                <w:rFonts w:cstheme="minorHAnsi"/>
                <w:sz w:val="22"/>
                <w:szCs w:val="22"/>
              </w:rPr>
            </w:pPr>
            <w:r w:rsidRPr="0086636E">
              <w:rPr>
                <w:rFonts w:cstheme="minorHAnsi"/>
                <w:sz w:val="22"/>
                <w:szCs w:val="22"/>
              </w:rPr>
              <w:t>Res. IX.7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approuvée pour </w:t>
            </w:r>
            <w:r w:rsidRPr="0086636E">
              <w:rPr>
                <w:rFonts w:cstheme="minorHAnsi"/>
                <w:b/>
                <w:sz w:val="22"/>
                <w:szCs w:val="22"/>
              </w:rPr>
              <w:t>2006-2008</w:t>
            </w:r>
          </w:p>
        </w:tc>
      </w:tr>
      <w:tr w:rsidR="00622F46" w:rsidRPr="003303B6" w14:paraId="0ABD9699" w14:textId="77777777" w:rsidTr="00607E30">
        <w:trPr>
          <w:cantSplit/>
        </w:trPr>
        <w:tc>
          <w:tcPr>
            <w:tcW w:w="3405" w:type="dxa"/>
          </w:tcPr>
          <w:p w14:paraId="4F05F3E1" w14:textId="77777777" w:rsidR="00622F46" w:rsidRPr="0086636E" w:rsidRDefault="001C5FA9" w:rsidP="00E52F72">
            <w:pPr>
              <w:rPr>
                <w:rFonts w:cstheme="minorHAnsi"/>
                <w:sz w:val="22"/>
                <w:szCs w:val="22"/>
              </w:rPr>
            </w:pPr>
            <w:r w:rsidRPr="0086636E">
              <w:rPr>
                <w:rFonts w:cstheme="minorHAnsi"/>
                <w:sz w:val="22"/>
                <w:szCs w:val="22"/>
              </w:rPr>
              <w:t>Pays du bassin du fleuve Sénégal</w:t>
            </w:r>
          </w:p>
          <w:p w14:paraId="3269CCD1" w14:textId="77777777" w:rsidR="00622F46" w:rsidRPr="0086636E" w:rsidRDefault="00622F46" w:rsidP="00E52F72">
            <w:pPr>
              <w:rPr>
                <w:rFonts w:cstheme="minorHAnsi"/>
                <w:b/>
                <w:i/>
                <w:sz w:val="22"/>
                <w:szCs w:val="22"/>
              </w:rPr>
            </w:pPr>
            <w:r w:rsidRPr="0086636E">
              <w:rPr>
                <w:rFonts w:cstheme="minorHAnsi"/>
                <w:b/>
                <w:i/>
                <w:sz w:val="22"/>
                <w:szCs w:val="22"/>
              </w:rPr>
              <w:t>2016 (SC52)</w:t>
            </w:r>
          </w:p>
        </w:tc>
        <w:tc>
          <w:tcPr>
            <w:tcW w:w="5712" w:type="dxa"/>
          </w:tcPr>
          <w:p w14:paraId="1FE32BBE" w14:textId="77777777" w:rsidR="000C32A0" w:rsidRPr="0086636E" w:rsidRDefault="000C32A0" w:rsidP="000C32A0">
            <w:pPr>
              <w:rPr>
                <w:rFonts w:cstheme="minorHAnsi"/>
                <w:sz w:val="22"/>
                <w:szCs w:val="22"/>
              </w:rPr>
            </w:pPr>
            <w:r w:rsidRPr="0086636E">
              <w:rPr>
                <w:rFonts w:cstheme="minorHAnsi"/>
                <w:sz w:val="22"/>
                <w:szCs w:val="22"/>
              </w:rPr>
              <w:t>Résolution XIII.9 : approuvée jusqu’à la COP14</w:t>
            </w:r>
          </w:p>
          <w:p w14:paraId="6FA0E6A7" w14:textId="3A9CA078" w:rsidR="00622F46" w:rsidRPr="0086636E" w:rsidRDefault="00622F46" w:rsidP="00E52F72">
            <w:pPr>
              <w:rPr>
                <w:rFonts w:cstheme="minorHAnsi"/>
                <w:sz w:val="22"/>
                <w:szCs w:val="22"/>
              </w:rPr>
            </w:pPr>
            <w:r w:rsidRPr="0086636E">
              <w:rPr>
                <w:rFonts w:cstheme="minorHAnsi"/>
                <w:sz w:val="22"/>
                <w:szCs w:val="22"/>
              </w:rPr>
              <w:t>SC52-20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2016</w:t>
            </w:r>
          </w:p>
        </w:tc>
      </w:tr>
      <w:tr w:rsidR="00622F46" w:rsidRPr="003303B6" w14:paraId="41B80949" w14:textId="77777777" w:rsidTr="00607E30">
        <w:trPr>
          <w:cantSplit/>
        </w:trPr>
        <w:tc>
          <w:tcPr>
            <w:tcW w:w="3405" w:type="dxa"/>
          </w:tcPr>
          <w:p w14:paraId="26471DDC" w14:textId="77777777" w:rsidR="001C5FA9" w:rsidRPr="0086636E" w:rsidRDefault="001C5FA9" w:rsidP="00E52F72">
            <w:pPr>
              <w:rPr>
                <w:rFonts w:cstheme="minorHAnsi"/>
                <w:b/>
                <w:i/>
                <w:sz w:val="22"/>
                <w:szCs w:val="22"/>
              </w:rPr>
            </w:pPr>
            <w:r w:rsidRPr="0086636E">
              <w:rPr>
                <w:rFonts w:cstheme="minorHAnsi"/>
                <w:sz w:val="22"/>
                <w:szCs w:val="22"/>
              </w:rPr>
              <w:lastRenderedPageBreak/>
              <w:t>Initiative régionale pour la conservation et l’utilisation rationnelle des zones humides des Hautes Andes</w:t>
            </w:r>
            <w:r w:rsidRPr="0086636E">
              <w:rPr>
                <w:rFonts w:cstheme="minorHAnsi"/>
                <w:b/>
                <w:i/>
                <w:sz w:val="22"/>
                <w:szCs w:val="22"/>
              </w:rPr>
              <w:t xml:space="preserve"> </w:t>
            </w:r>
          </w:p>
          <w:p w14:paraId="11515632" w14:textId="77777777" w:rsidR="00622F46" w:rsidRPr="0086636E" w:rsidRDefault="00622F46" w:rsidP="00E52F72">
            <w:pPr>
              <w:rPr>
                <w:rFonts w:cstheme="minorHAnsi"/>
                <w:b/>
                <w:i/>
                <w:sz w:val="22"/>
                <w:szCs w:val="22"/>
              </w:rPr>
            </w:pPr>
            <w:r w:rsidRPr="0086636E">
              <w:rPr>
                <w:rFonts w:cstheme="minorHAnsi"/>
                <w:b/>
                <w:i/>
                <w:sz w:val="22"/>
                <w:szCs w:val="22"/>
              </w:rPr>
              <w:t>2005 (COP9)</w:t>
            </w:r>
          </w:p>
        </w:tc>
        <w:tc>
          <w:tcPr>
            <w:tcW w:w="5712" w:type="dxa"/>
          </w:tcPr>
          <w:p w14:paraId="78646466" w14:textId="77777777" w:rsidR="000C32A0" w:rsidRPr="0086636E" w:rsidRDefault="000C32A0" w:rsidP="000C32A0">
            <w:pPr>
              <w:rPr>
                <w:rFonts w:cstheme="minorHAnsi"/>
                <w:sz w:val="22"/>
                <w:szCs w:val="22"/>
              </w:rPr>
            </w:pPr>
            <w:r w:rsidRPr="0086636E">
              <w:rPr>
                <w:rFonts w:cstheme="minorHAnsi"/>
                <w:sz w:val="22"/>
                <w:szCs w:val="22"/>
              </w:rPr>
              <w:t>Résolution XIII.9 : approuvée jusqu’à la COP14</w:t>
            </w:r>
          </w:p>
          <w:p w14:paraId="3E6C8BA6"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2016-2018</w:t>
            </w:r>
          </w:p>
          <w:p w14:paraId="65363D0A"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6CD08B63"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17803E3E"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2011</w:t>
            </w:r>
          </w:p>
          <w:p w14:paraId="2DE08BF1"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2009-2012</w:t>
            </w:r>
          </w:p>
          <w:p w14:paraId="1A6577F7" w14:textId="77777777" w:rsidR="00622F46" w:rsidRPr="0086636E" w:rsidRDefault="00622F46" w:rsidP="00E52F72">
            <w:pPr>
              <w:rPr>
                <w:rFonts w:cstheme="minorHAnsi"/>
                <w:sz w:val="22"/>
                <w:szCs w:val="22"/>
              </w:rPr>
            </w:pPr>
            <w:r w:rsidRPr="0086636E">
              <w:rPr>
                <w:rFonts w:cstheme="minorHAnsi"/>
                <w:sz w:val="22"/>
                <w:szCs w:val="22"/>
              </w:rPr>
              <w:t>Res. IX.7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approuvée pour </w:t>
            </w:r>
            <w:r w:rsidRPr="0086636E">
              <w:rPr>
                <w:rFonts w:cstheme="minorHAnsi"/>
                <w:b/>
                <w:sz w:val="22"/>
                <w:szCs w:val="22"/>
              </w:rPr>
              <w:t>2006-2008</w:t>
            </w:r>
          </w:p>
        </w:tc>
      </w:tr>
      <w:tr w:rsidR="00622F46" w:rsidRPr="003303B6" w14:paraId="6C7E7CDF" w14:textId="77777777" w:rsidTr="00607E30">
        <w:trPr>
          <w:cantSplit/>
        </w:trPr>
        <w:tc>
          <w:tcPr>
            <w:tcW w:w="3405" w:type="dxa"/>
          </w:tcPr>
          <w:p w14:paraId="4C490518" w14:textId="77777777" w:rsidR="00191CF6" w:rsidRPr="0086636E" w:rsidRDefault="00191CF6" w:rsidP="00E52F72">
            <w:pPr>
              <w:rPr>
                <w:rFonts w:cstheme="minorHAnsi"/>
                <w:sz w:val="22"/>
                <w:szCs w:val="22"/>
              </w:rPr>
            </w:pPr>
            <w:r w:rsidRPr="0086636E">
              <w:rPr>
                <w:rFonts w:cstheme="minorHAnsi"/>
                <w:sz w:val="22"/>
                <w:szCs w:val="22"/>
              </w:rPr>
              <w:t xml:space="preserve">Initiative régionale pour la conservation et l’utilisation rationnelle du bassin du Río de la Plata </w:t>
            </w:r>
          </w:p>
          <w:p w14:paraId="28553FD0" w14:textId="77777777" w:rsidR="00622F46" w:rsidRPr="0086636E" w:rsidRDefault="00622F46" w:rsidP="00E52F72">
            <w:pPr>
              <w:rPr>
                <w:rFonts w:cstheme="minorHAnsi"/>
                <w:b/>
                <w:i/>
                <w:sz w:val="22"/>
                <w:szCs w:val="22"/>
              </w:rPr>
            </w:pPr>
            <w:r w:rsidRPr="0086636E">
              <w:rPr>
                <w:rFonts w:cstheme="minorHAnsi"/>
                <w:b/>
                <w:i/>
                <w:sz w:val="22"/>
                <w:szCs w:val="22"/>
              </w:rPr>
              <w:t>2009 (SC40)</w:t>
            </w:r>
          </w:p>
        </w:tc>
        <w:tc>
          <w:tcPr>
            <w:tcW w:w="5712" w:type="dxa"/>
          </w:tcPr>
          <w:p w14:paraId="697DDD16"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1C977C9F"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2016-2018</w:t>
            </w:r>
          </w:p>
          <w:p w14:paraId="7A949B40"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3214EEFF"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68217324"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2011</w:t>
            </w:r>
          </w:p>
          <w:p w14:paraId="664B295B"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approuvée pour </w:t>
            </w:r>
            <w:r w:rsidRPr="0086636E">
              <w:rPr>
                <w:rFonts w:cstheme="minorHAnsi"/>
                <w:b/>
                <w:sz w:val="22"/>
                <w:szCs w:val="22"/>
              </w:rPr>
              <w:t>2009-2012</w:t>
            </w:r>
          </w:p>
        </w:tc>
      </w:tr>
      <w:tr w:rsidR="00622F46" w:rsidRPr="003303B6" w14:paraId="23F2BD32" w14:textId="77777777" w:rsidTr="00607E30">
        <w:trPr>
          <w:cantSplit/>
        </w:trPr>
        <w:tc>
          <w:tcPr>
            <w:tcW w:w="3405" w:type="dxa"/>
          </w:tcPr>
          <w:p w14:paraId="4B8957AB" w14:textId="77777777" w:rsidR="00191CF6" w:rsidRPr="0086636E" w:rsidRDefault="00191CF6" w:rsidP="00E52F72">
            <w:pPr>
              <w:rPr>
                <w:rFonts w:cstheme="minorHAnsi"/>
                <w:sz w:val="22"/>
                <w:szCs w:val="22"/>
              </w:rPr>
            </w:pPr>
            <w:r w:rsidRPr="0086636E">
              <w:rPr>
                <w:rFonts w:cstheme="minorHAnsi"/>
                <w:sz w:val="22"/>
                <w:szCs w:val="22"/>
              </w:rPr>
              <w:t>Initiative régionale pour les zones humides des Caraïbes (CariWet)</w:t>
            </w:r>
          </w:p>
          <w:p w14:paraId="6EF5213F" w14:textId="77777777" w:rsidR="00622F46" w:rsidRPr="0086636E" w:rsidRDefault="00622F46" w:rsidP="00E52F72">
            <w:pPr>
              <w:rPr>
                <w:rFonts w:cstheme="minorHAnsi"/>
                <w:b/>
                <w:i/>
                <w:sz w:val="22"/>
                <w:szCs w:val="22"/>
              </w:rPr>
            </w:pPr>
            <w:r w:rsidRPr="0086636E">
              <w:rPr>
                <w:rFonts w:cstheme="minorHAnsi"/>
                <w:b/>
                <w:i/>
                <w:sz w:val="22"/>
                <w:szCs w:val="22"/>
              </w:rPr>
              <w:t>2010 (SC41)</w:t>
            </w:r>
          </w:p>
        </w:tc>
        <w:tc>
          <w:tcPr>
            <w:tcW w:w="5712" w:type="dxa"/>
          </w:tcPr>
          <w:p w14:paraId="4D095DD4"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7B61763D"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2016-2018 </w:t>
            </w:r>
          </w:p>
          <w:p w14:paraId="6501F566"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173031FC"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2EFA418D"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2011</w:t>
            </w:r>
          </w:p>
          <w:p w14:paraId="51B1901E" w14:textId="77777777" w:rsidR="00622F46" w:rsidRPr="0086636E" w:rsidRDefault="00622F46" w:rsidP="00E52F72">
            <w:pPr>
              <w:rPr>
                <w:rFonts w:cstheme="minorHAnsi"/>
                <w:sz w:val="22"/>
                <w:szCs w:val="22"/>
              </w:rPr>
            </w:pPr>
            <w:r w:rsidRPr="0086636E">
              <w:rPr>
                <w:rFonts w:cstheme="minorHAnsi"/>
                <w:sz w:val="22"/>
                <w:szCs w:val="22"/>
              </w:rPr>
              <w:t>SC41-23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2010</w:t>
            </w:r>
          </w:p>
        </w:tc>
      </w:tr>
      <w:tr w:rsidR="00622F46" w:rsidRPr="003303B6" w14:paraId="700EFEBF" w14:textId="77777777" w:rsidTr="00607E30">
        <w:trPr>
          <w:cantSplit/>
        </w:trPr>
        <w:tc>
          <w:tcPr>
            <w:tcW w:w="3405" w:type="dxa"/>
          </w:tcPr>
          <w:p w14:paraId="3250E907" w14:textId="77777777" w:rsidR="00622F46" w:rsidRPr="0086636E" w:rsidRDefault="00191CF6" w:rsidP="00E52F72">
            <w:pPr>
              <w:rPr>
                <w:rFonts w:cstheme="minorHAnsi"/>
                <w:sz w:val="22"/>
                <w:szCs w:val="22"/>
              </w:rPr>
            </w:pPr>
            <w:r w:rsidRPr="0086636E">
              <w:rPr>
                <w:rFonts w:cstheme="minorHAnsi"/>
                <w:sz w:val="22"/>
                <w:szCs w:val="22"/>
              </w:rPr>
              <w:t>Initiative régionale pour la gestion intégrale et l’utilisation rationnelle des mangroves et des récifs coralliens</w:t>
            </w:r>
          </w:p>
          <w:p w14:paraId="65087E6B" w14:textId="77777777" w:rsidR="00622F46" w:rsidRPr="0086636E" w:rsidRDefault="00622F46" w:rsidP="00E52F72">
            <w:pPr>
              <w:rPr>
                <w:rFonts w:cstheme="minorHAnsi"/>
                <w:b/>
                <w:sz w:val="22"/>
                <w:szCs w:val="22"/>
              </w:rPr>
            </w:pPr>
            <w:r w:rsidRPr="0086636E">
              <w:rPr>
                <w:rFonts w:cstheme="minorHAnsi"/>
                <w:b/>
                <w:i/>
                <w:sz w:val="22"/>
                <w:szCs w:val="22"/>
              </w:rPr>
              <w:t>2010 (SC41</w:t>
            </w:r>
            <w:r w:rsidRPr="0086636E">
              <w:rPr>
                <w:rFonts w:cstheme="minorHAnsi"/>
                <w:b/>
                <w:sz w:val="22"/>
                <w:szCs w:val="22"/>
              </w:rPr>
              <w:t>)</w:t>
            </w:r>
          </w:p>
        </w:tc>
        <w:tc>
          <w:tcPr>
            <w:tcW w:w="5712" w:type="dxa"/>
          </w:tcPr>
          <w:p w14:paraId="11E6B6A6"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5AF9C7BC"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2016-2018</w:t>
            </w:r>
          </w:p>
          <w:p w14:paraId="3B705170"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5EF0FCDE"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5E21BFEA"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2011</w:t>
            </w:r>
          </w:p>
          <w:p w14:paraId="4FCC6A18" w14:textId="77777777" w:rsidR="00622F46" w:rsidRPr="0086636E" w:rsidRDefault="00622F46" w:rsidP="00E52F72">
            <w:pPr>
              <w:rPr>
                <w:rFonts w:cstheme="minorHAnsi"/>
                <w:sz w:val="22"/>
                <w:szCs w:val="22"/>
              </w:rPr>
            </w:pPr>
            <w:r w:rsidRPr="0086636E">
              <w:rPr>
                <w:rFonts w:cstheme="minorHAnsi"/>
                <w:sz w:val="22"/>
                <w:szCs w:val="22"/>
              </w:rPr>
              <w:t>SC41-23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approbation de cette nouvelle IRR pour</w:t>
            </w:r>
            <w:r w:rsidRPr="0086636E">
              <w:rPr>
                <w:rFonts w:cstheme="minorHAnsi"/>
                <w:b/>
                <w:sz w:val="22"/>
                <w:szCs w:val="22"/>
              </w:rPr>
              <w:t xml:space="preserve"> 2010</w:t>
            </w:r>
          </w:p>
        </w:tc>
      </w:tr>
      <w:tr w:rsidR="00622F46" w:rsidRPr="003303B6" w14:paraId="1BEB8D13" w14:textId="77777777" w:rsidTr="00607E30">
        <w:trPr>
          <w:cantSplit/>
        </w:trPr>
        <w:tc>
          <w:tcPr>
            <w:tcW w:w="3405" w:type="dxa"/>
          </w:tcPr>
          <w:p w14:paraId="0A4FD209" w14:textId="77777777" w:rsidR="00191CF6" w:rsidRPr="0086636E" w:rsidRDefault="00191CF6" w:rsidP="00191CF6">
            <w:pPr>
              <w:rPr>
                <w:rFonts w:cstheme="minorHAnsi"/>
                <w:sz w:val="22"/>
                <w:szCs w:val="22"/>
              </w:rPr>
            </w:pPr>
            <w:r w:rsidRPr="0086636E">
              <w:rPr>
                <w:rFonts w:cstheme="minorHAnsi"/>
                <w:sz w:val="22"/>
                <w:szCs w:val="22"/>
              </w:rPr>
              <w:t>Bassin du fleuve Amazone</w:t>
            </w:r>
          </w:p>
          <w:p w14:paraId="3339656F" w14:textId="77777777" w:rsidR="00622F46" w:rsidRPr="0086636E" w:rsidRDefault="00622F46" w:rsidP="00E52F72">
            <w:pPr>
              <w:rPr>
                <w:rFonts w:cstheme="minorHAnsi"/>
                <w:b/>
                <w:i/>
                <w:sz w:val="22"/>
                <w:szCs w:val="22"/>
              </w:rPr>
            </w:pPr>
            <w:r w:rsidRPr="0086636E">
              <w:rPr>
                <w:rFonts w:cstheme="minorHAnsi"/>
                <w:b/>
                <w:i/>
                <w:sz w:val="22"/>
                <w:szCs w:val="22"/>
              </w:rPr>
              <w:t>2016 (SC52)</w:t>
            </w:r>
          </w:p>
        </w:tc>
        <w:tc>
          <w:tcPr>
            <w:tcW w:w="5712" w:type="dxa"/>
          </w:tcPr>
          <w:p w14:paraId="3BF515B6"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444EBE69" w14:textId="77777777" w:rsidR="00622F46" w:rsidRPr="0086636E" w:rsidRDefault="00622F46" w:rsidP="00E52F72">
            <w:pPr>
              <w:rPr>
                <w:rFonts w:cstheme="minorHAnsi"/>
                <w:sz w:val="22"/>
                <w:szCs w:val="22"/>
              </w:rPr>
            </w:pPr>
            <w:r w:rsidRPr="0086636E">
              <w:rPr>
                <w:rFonts w:cstheme="minorHAnsi"/>
                <w:sz w:val="22"/>
                <w:szCs w:val="22"/>
              </w:rPr>
              <w:t>SC52-20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2016</w:t>
            </w:r>
          </w:p>
        </w:tc>
      </w:tr>
      <w:tr w:rsidR="00622F46" w:rsidRPr="003303B6" w14:paraId="173F9BE3" w14:textId="77777777" w:rsidTr="00607E30">
        <w:trPr>
          <w:cantSplit/>
        </w:trPr>
        <w:tc>
          <w:tcPr>
            <w:tcW w:w="3405" w:type="dxa"/>
          </w:tcPr>
          <w:p w14:paraId="368FDDF5" w14:textId="77777777" w:rsidR="00622F46" w:rsidRPr="0086636E" w:rsidRDefault="00191CF6" w:rsidP="00E52F72">
            <w:pPr>
              <w:rPr>
                <w:rFonts w:cstheme="minorHAnsi"/>
                <w:b/>
                <w:i/>
                <w:sz w:val="22"/>
                <w:szCs w:val="22"/>
              </w:rPr>
            </w:pPr>
            <w:r w:rsidRPr="0086636E">
              <w:rPr>
                <w:rFonts w:cstheme="minorHAnsi"/>
                <w:sz w:val="22"/>
                <w:szCs w:val="22"/>
              </w:rPr>
              <w:t>Partenariat pour la voie de migration Asie de l’Est-Australasie</w:t>
            </w:r>
            <w:r w:rsidRPr="0086636E">
              <w:rPr>
                <w:rFonts w:cstheme="minorHAnsi"/>
                <w:b/>
                <w:i/>
                <w:sz w:val="22"/>
                <w:szCs w:val="22"/>
              </w:rPr>
              <w:t xml:space="preserve"> </w:t>
            </w:r>
            <w:r w:rsidR="00622F46" w:rsidRPr="0086636E">
              <w:rPr>
                <w:rFonts w:cstheme="minorHAnsi"/>
                <w:b/>
                <w:i/>
                <w:sz w:val="22"/>
                <w:szCs w:val="22"/>
              </w:rPr>
              <w:t>2005 (COP9)</w:t>
            </w:r>
          </w:p>
        </w:tc>
        <w:tc>
          <w:tcPr>
            <w:tcW w:w="5712" w:type="dxa"/>
          </w:tcPr>
          <w:p w14:paraId="4842C17E"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4405CF2C"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2016-2018</w:t>
            </w:r>
          </w:p>
          <w:p w14:paraId="2DE9A101"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76D26AEB"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015CA51F"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2009-2012</w:t>
            </w:r>
          </w:p>
          <w:p w14:paraId="5A375187" w14:textId="77777777" w:rsidR="00622F46" w:rsidRPr="0086636E" w:rsidRDefault="00622F46" w:rsidP="00E52F72">
            <w:pPr>
              <w:rPr>
                <w:rFonts w:cstheme="minorHAnsi"/>
                <w:sz w:val="22"/>
                <w:szCs w:val="22"/>
              </w:rPr>
            </w:pPr>
            <w:r w:rsidRPr="0086636E">
              <w:rPr>
                <w:rFonts w:cstheme="minorHAnsi"/>
                <w:sz w:val="22"/>
                <w:szCs w:val="22"/>
              </w:rPr>
              <w:t>Res. IX.7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approuvée pour</w:t>
            </w:r>
            <w:r w:rsidRPr="0086636E">
              <w:rPr>
                <w:rFonts w:cstheme="minorHAnsi"/>
                <w:b/>
                <w:sz w:val="22"/>
                <w:szCs w:val="22"/>
              </w:rPr>
              <w:t xml:space="preserve"> 2006-2008</w:t>
            </w:r>
          </w:p>
        </w:tc>
      </w:tr>
      <w:tr w:rsidR="00622F46" w:rsidRPr="003303B6" w14:paraId="3728FD1D" w14:textId="77777777" w:rsidTr="00607E30">
        <w:trPr>
          <w:cantSplit/>
        </w:trPr>
        <w:tc>
          <w:tcPr>
            <w:tcW w:w="3405" w:type="dxa"/>
          </w:tcPr>
          <w:p w14:paraId="7E4C0B5C" w14:textId="77777777" w:rsidR="00191CF6" w:rsidRPr="0086636E" w:rsidRDefault="00191CF6" w:rsidP="00E52F72">
            <w:pPr>
              <w:rPr>
                <w:rFonts w:cstheme="minorHAnsi"/>
                <w:iCs/>
                <w:sz w:val="22"/>
                <w:szCs w:val="22"/>
              </w:rPr>
            </w:pPr>
            <w:r w:rsidRPr="0086636E">
              <w:rPr>
                <w:rFonts w:cstheme="minorHAnsi"/>
                <w:iCs/>
                <w:sz w:val="22"/>
                <w:szCs w:val="22"/>
              </w:rPr>
              <w:t>Initiative régionale Ramsar pour l’Asie centrale</w:t>
            </w:r>
          </w:p>
          <w:p w14:paraId="465CB598" w14:textId="77777777" w:rsidR="00622F46" w:rsidRPr="0086636E" w:rsidRDefault="00622F46" w:rsidP="00E52F72">
            <w:pPr>
              <w:rPr>
                <w:rFonts w:cstheme="minorHAnsi"/>
                <w:b/>
                <w:i/>
                <w:sz w:val="22"/>
                <w:szCs w:val="22"/>
              </w:rPr>
            </w:pPr>
            <w:r w:rsidRPr="0086636E">
              <w:rPr>
                <w:rFonts w:cstheme="minorHAnsi"/>
                <w:b/>
                <w:i/>
                <w:sz w:val="22"/>
                <w:szCs w:val="22"/>
              </w:rPr>
              <w:t>2016 (SC52)</w:t>
            </w:r>
          </w:p>
        </w:tc>
        <w:tc>
          <w:tcPr>
            <w:tcW w:w="5712" w:type="dxa"/>
          </w:tcPr>
          <w:p w14:paraId="6DAF54B8"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7A520223" w14:textId="77777777" w:rsidR="00622F46" w:rsidRPr="0086636E" w:rsidRDefault="00622F46" w:rsidP="00E52F72">
            <w:pPr>
              <w:rPr>
                <w:rFonts w:cstheme="minorHAnsi"/>
                <w:sz w:val="22"/>
                <w:szCs w:val="22"/>
              </w:rPr>
            </w:pPr>
            <w:r w:rsidRPr="0086636E">
              <w:rPr>
                <w:rFonts w:cstheme="minorHAnsi"/>
                <w:sz w:val="22"/>
                <w:szCs w:val="22"/>
              </w:rPr>
              <w:t>SC52-20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2016</w:t>
            </w:r>
          </w:p>
        </w:tc>
      </w:tr>
      <w:tr w:rsidR="00622F46" w:rsidRPr="003303B6" w14:paraId="3CD074B2" w14:textId="77777777" w:rsidTr="00607E30">
        <w:trPr>
          <w:cantSplit/>
        </w:trPr>
        <w:tc>
          <w:tcPr>
            <w:tcW w:w="3405" w:type="dxa"/>
          </w:tcPr>
          <w:p w14:paraId="3A8319E0" w14:textId="77777777" w:rsidR="00191CF6" w:rsidRPr="0086636E" w:rsidRDefault="00191CF6" w:rsidP="00E52F72">
            <w:pPr>
              <w:rPr>
                <w:rFonts w:cstheme="minorHAnsi"/>
                <w:iCs/>
                <w:sz w:val="22"/>
                <w:szCs w:val="22"/>
              </w:rPr>
            </w:pPr>
            <w:r w:rsidRPr="0086636E">
              <w:rPr>
                <w:rFonts w:cstheme="minorHAnsi"/>
                <w:iCs/>
                <w:sz w:val="22"/>
                <w:szCs w:val="22"/>
              </w:rPr>
              <w:t>Initiative régionale Ramsar indo</w:t>
            </w:r>
            <w:r w:rsidRPr="0086636E">
              <w:rPr>
                <w:rFonts w:cstheme="minorHAnsi"/>
                <w:sz w:val="22"/>
                <w:szCs w:val="22"/>
              </w:rPr>
              <w:t>-</w:t>
            </w:r>
            <w:r w:rsidRPr="0086636E">
              <w:rPr>
                <w:rFonts w:cstheme="minorHAnsi"/>
                <w:iCs/>
                <w:sz w:val="22"/>
                <w:szCs w:val="22"/>
              </w:rPr>
              <w:t>birmane</w:t>
            </w:r>
          </w:p>
          <w:p w14:paraId="52848622" w14:textId="77777777" w:rsidR="00622F46" w:rsidRPr="0086636E" w:rsidRDefault="00622F46" w:rsidP="00E52F72">
            <w:pPr>
              <w:rPr>
                <w:rFonts w:cstheme="minorHAnsi"/>
                <w:b/>
                <w:i/>
                <w:sz w:val="22"/>
                <w:szCs w:val="22"/>
              </w:rPr>
            </w:pPr>
            <w:r w:rsidRPr="0086636E">
              <w:rPr>
                <w:rFonts w:cstheme="minorHAnsi"/>
                <w:b/>
                <w:i/>
                <w:sz w:val="22"/>
                <w:szCs w:val="22"/>
              </w:rPr>
              <w:t>2016 (SC52)</w:t>
            </w:r>
          </w:p>
        </w:tc>
        <w:tc>
          <w:tcPr>
            <w:tcW w:w="5712" w:type="dxa"/>
          </w:tcPr>
          <w:p w14:paraId="411AA570"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3649806C" w14:textId="77777777" w:rsidR="00622F46" w:rsidRPr="0086636E" w:rsidRDefault="00622F46" w:rsidP="00E52F72">
            <w:pPr>
              <w:rPr>
                <w:rFonts w:cstheme="minorHAnsi"/>
                <w:sz w:val="22"/>
                <w:szCs w:val="22"/>
              </w:rPr>
            </w:pPr>
            <w:r w:rsidRPr="0086636E">
              <w:rPr>
                <w:rFonts w:cstheme="minorHAnsi"/>
                <w:sz w:val="22"/>
                <w:szCs w:val="22"/>
              </w:rPr>
              <w:t>SC52-20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2016</w:t>
            </w:r>
          </w:p>
        </w:tc>
      </w:tr>
      <w:tr w:rsidR="00622F46" w:rsidRPr="003303B6" w14:paraId="04DC49A5" w14:textId="77777777" w:rsidTr="00607E30">
        <w:trPr>
          <w:cantSplit/>
        </w:trPr>
        <w:tc>
          <w:tcPr>
            <w:tcW w:w="3405" w:type="dxa"/>
          </w:tcPr>
          <w:p w14:paraId="241992C1" w14:textId="77777777" w:rsidR="00622F46" w:rsidRPr="0086636E" w:rsidRDefault="00191CF6" w:rsidP="00E52F72">
            <w:pPr>
              <w:rPr>
                <w:rFonts w:cstheme="minorHAnsi"/>
                <w:b/>
                <w:i/>
                <w:sz w:val="22"/>
                <w:szCs w:val="22"/>
              </w:rPr>
            </w:pPr>
            <w:r w:rsidRPr="0086636E">
              <w:rPr>
                <w:rFonts w:cstheme="minorHAnsi"/>
                <w:sz w:val="22"/>
                <w:szCs w:val="22"/>
              </w:rPr>
              <w:lastRenderedPageBreak/>
              <w:t xml:space="preserve">Initiative pour les zones humides méditerranéennes (MedWet), </w:t>
            </w:r>
            <w:r w:rsidR="00622F46" w:rsidRPr="0086636E">
              <w:rPr>
                <w:rFonts w:cstheme="minorHAnsi"/>
                <w:b/>
                <w:i/>
                <w:sz w:val="22"/>
                <w:szCs w:val="22"/>
              </w:rPr>
              <w:t>1999 (COP7)</w:t>
            </w:r>
          </w:p>
        </w:tc>
        <w:tc>
          <w:tcPr>
            <w:tcW w:w="5712" w:type="dxa"/>
          </w:tcPr>
          <w:p w14:paraId="041FB189"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4EEA89D1"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2016-2018</w:t>
            </w:r>
          </w:p>
          <w:p w14:paraId="16B607D8"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6057B90A"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2062B117"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2009-2012</w:t>
            </w:r>
          </w:p>
          <w:p w14:paraId="05308DE2" w14:textId="77777777" w:rsidR="00622F46" w:rsidRPr="0086636E" w:rsidRDefault="00622F46" w:rsidP="00E52F72">
            <w:pPr>
              <w:rPr>
                <w:rFonts w:cstheme="minorHAnsi"/>
                <w:sz w:val="22"/>
                <w:szCs w:val="22"/>
              </w:rPr>
            </w:pPr>
            <w:r w:rsidRPr="0086636E">
              <w:rPr>
                <w:rFonts w:cstheme="minorHAnsi"/>
                <w:sz w:val="22"/>
                <w:szCs w:val="22"/>
              </w:rPr>
              <w:t>Res. IX.7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2006-2008</w:t>
            </w:r>
          </w:p>
          <w:p w14:paraId="32BFD85E" w14:textId="77777777" w:rsidR="00622F46" w:rsidRPr="0086636E" w:rsidRDefault="00622F46" w:rsidP="00E52F72">
            <w:pPr>
              <w:rPr>
                <w:rFonts w:cstheme="minorHAnsi"/>
                <w:sz w:val="22"/>
                <w:szCs w:val="22"/>
              </w:rPr>
            </w:pPr>
            <w:r w:rsidRPr="0086636E">
              <w:rPr>
                <w:rFonts w:cstheme="minorHAnsi"/>
                <w:sz w:val="22"/>
                <w:szCs w:val="22"/>
              </w:rPr>
              <w:t>Res. VII.22</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1999</w:t>
            </w:r>
          </w:p>
        </w:tc>
      </w:tr>
      <w:tr w:rsidR="00622F46" w:rsidRPr="003303B6" w14:paraId="4DB34139" w14:textId="77777777" w:rsidTr="00607E30">
        <w:trPr>
          <w:cantSplit/>
        </w:trPr>
        <w:tc>
          <w:tcPr>
            <w:tcW w:w="3405" w:type="dxa"/>
          </w:tcPr>
          <w:p w14:paraId="1201FAF6" w14:textId="77777777" w:rsidR="00622F46" w:rsidRPr="0086636E" w:rsidRDefault="00191CF6" w:rsidP="00E52F72">
            <w:pPr>
              <w:rPr>
                <w:rFonts w:cstheme="minorHAnsi"/>
                <w:sz w:val="22"/>
                <w:szCs w:val="22"/>
              </w:rPr>
            </w:pPr>
            <w:r w:rsidRPr="0086636E">
              <w:rPr>
                <w:rFonts w:cstheme="minorHAnsi"/>
                <w:sz w:val="22"/>
                <w:szCs w:val="22"/>
              </w:rPr>
              <w:t xml:space="preserve">Initiative pour les zones humides des Carpates </w:t>
            </w:r>
            <w:r w:rsidR="00622F46" w:rsidRPr="0086636E">
              <w:rPr>
                <w:rFonts w:cstheme="minorHAnsi"/>
                <w:sz w:val="22"/>
                <w:szCs w:val="22"/>
              </w:rPr>
              <w:t>(CWI)</w:t>
            </w:r>
          </w:p>
          <w:p w14:paraId="710575CC" w14:textId="77777777" w:rsidR="00622F46" w:rsidRPr="0086636E" w:rsidRDefault="00622F46" w:rsidP="00E52F72">
            <w:pPr>
              <w:rPr>
                <w:rFonts w:cstheme="minorHAnsi"/>
                <w:b/>
                <w:i/>
                <w:sz w:val="22"/>
                <w:szCs w:val="22"/>
              </w:rPr>
            </w:pPr>
            <w:r w:rsidRPr="0086636E">
              <w:rPr>
                <w:rFonts w:cstheme="minorHAnsi"/>
                <w:b/>
                <w:i/>
                <w:sz w:val="22"/>
                <w:szCs w:val="22"/>
              </w:rPr>
              <w:t>2009 (SC49)</w:t>
            </w:r>
          </w:p>
        </w:tc>
        <w:tc>
          <w:tcPr>
            <w:tcW w:w="5712" w:type="dxa"/>
          </w:tcPr>
          <w:p w14:paraId="7985096B"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7FC746E0"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2016-2018</w:t>
            </w:r>
          </w:p>
          <w:p w14:paraId="1AF70D11"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12BD0B3D"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7964D044" w14:textId="77777777" w:rsidR="00622F46" w:rsidRPr="0086636E" w:rsidRDefault="00622F46" w:rsidP="00E52F72">
            <w:pPr>
              <w:rPr>
                <w:rFonts w:cstheme="minorHAnsi"/>
                <w:sz w:val="22"/>
                <w:szCs w:val="22"/>
              </w:rPr>
            </w:pPr>
            <w:r w:rsidRPr="0086636E">
              <w:rPr>
                <w:rFonts w:cstheme="minorHAnsi"/>
                <w:sz w:val="22"/>
                <w:szCs w:val="22"/>
              </w:rPr>
              <w:t>SC42-20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2011</w:t>
            </w:r>
          </w:p>
          <w:p w14:paraId="2B96A7E2"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approuvée pour</w:t>
            </w:r>
            <w:r w:rsidRPr="0086636E">
              <w:rPr>
                <w:rFonts w:cstheme="minorHAnsi"/>
                <w:b/>
                <w:sz w:val="22"/>
                <w:szCs w:val="22"/>
              </w:rPr>
              <w:t xml:space="preserve"> 2009-2012</w:t>
            </w:r>
          </w:p>
        </w:tc>
      </w:tr>
      <w:tr w:rsidR="00622F46" w:rsidRPr="003303B6" w14:paraId="37DB7F3E" w14:textId="77777777" w:rsidTr="00607E30">
        <w:trPr>
          <w:cantSplit/>
        </w:trPr>
        <w:tc>
          <w:tcPr>
            <w:tcW w:w="3405" w:type="dxa"/>
          </w:tcPr>
          <w:p w14:paraId="70DA036B" w14:textId="77777777" w:rsidR="00191CF6" w:rsidRPr="0086636E" w:rsidRDefault="00191CF6" w:rsidP="00E52F72">
            <w:pPr>
              <w:rPr>
                <w:rFonts w:cstheme="minorHAnsi"/>
                <w:sz w:val="22"/>
                <w:szCs w:val="22"/>
              </w:rPr>
            </w:pPr>
            <w:r w:rsidRPr="0086636E">
              <w:rPr>
                <w:rFonts w:cstheme="minorHAnsi"/>
                <w:sz w:val="22"/>
                <w:szCs w:val="22"/>
              </w:rPr>
              <w:t>Initiative pour les zones humides nordiques-baltiques (NorBalWet)</w:t>
            </w:r>
          </w:p>
          <w:p w14:paraId="76C2064C" w14:textId="77777777" w:rsidR="00622F46" w:rsidRPr="0086636E" w:rsidRDefault="00622F46" w:rsidP="00E52F72">
            <w:pPr>
              <w:rPr>
                <w:rFonts w:cstheme="minorHAnsi"/>
                <w:b/>
                <w:i/>
                <w:sz w:val="22"/>
                <w:szCs w:val="22"/>
              </w:rPr>
            </w:pPr>
            <w:r w:rsidRPr="0086636E">
              <w:rPr>
                <w:rFonts w:cstheme="minorHAnsi"/>
                <w:b/>
                <w:i/>
                <w:sz w:val="22"/>
                <w:szCs w:val="22"/>
              </w:rPr>
              <w:t>2009 (SC40)</w:t>
            </w:r>
          </w:p>
        </w:tc>
        <w:tc>
          <w:tcPr>
            <w:tcW w:w="5712" w:type="dxa"/>
          </w:tcPr>
          <w:p w14:paraId="0C787724"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047F585A"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2016-2018</w:t>
            </w:r>
          </w:p>
          <w:p w14:paraId="246D37FC"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0D09765F"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3F0EDA5A" w14:textId="77777777" w:rsidR="00622F46" w:rsidRPr="0086636E" w:rsidRDefault="00622F46" w:rsidP="00E52F72">
            <w:pPr>
              <w:rPr>
                <w:rFonts w:cstheme="minorHAnsi"/>
                <w:sz w:val="22"/>
                <w:szCs w:val="22"/>
              </w:rPr>
            </w:pPr>
            <w:r w:rsidRPr="0086636E">
              <w:rPr>
                <w:rFonts w:cstheme="minorHAnsi"/>
                <w:sz w:val="22"/>
                <w:szCs w:val="22"/>
              </w:rPr>
              <w:t>SC40-18</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approuvée pour</w:t>
            </w:r>
            <w:r w:rsidRPr="0086636E">
              <w:rPr>
                <w:rFonts w:cstheme="minorHAnsi"/>
                <w:b/>
                <w:sz w:val="22"/>
                <w:szCs w:val="22"/>
              </w:rPr>
              <w:t xml:space="preserve"> 2009-2012</w:t>
            </w:r>
          </w:p>
        </w:tc>
      </w:tr>
      <w:tr w:rsidR="00622F46" w:rsidRPr="003303B6" w14:paraId="2FA4ECA5" w14:textId="77777777" w:rsidTr="00607E30">
        <w:trPr>
          <w:cantSplit/>
        </w:trPr>
        <w:tc>
          <w:tcPr>
            <w:tcW w:w="3405" w:type="dxa"/>
          </w:tcPr>
          <w:p w14:paraId="7AAD5179" w14:textId="77777777" w:rsidR="00191CF6" w:rsidRPr="0086636E" w:rsidRDefault="00191CF6" w:rsidP="00191CF6">
            <w:pPr>
              <w:rPr>
                <w:rFonts w:cstheme="minorHAnsi"/>
                <w:sz w:val="22"/>
                <w:szCs w:val="22"/>
              </w:rPr>
            </w:pPr>
            <w:r w:rsidRPr="0086636E">
              <w:rPr>
                <w:rFonts w:cstheme="minorHAnsi"/>
                <w:sz w:val="22"/>
                <w:szCs w:val="22"/>
              </w:rPr>
              <w:t>Initiative régionale pour les zones humides côtières de la mer Noire et de la mer d’Azov (BlackSeaWet).</w:t>
            </w:r>
          </w:p>
          <w:p w14:paraId="661B9AFF" w14:textId="77777777" w:rsidR="00622F46" w:rsidRPr="0086636E" w:rsidRDefault="00622F46" w:rsidP="00E52F72">
            <w:pPr>
              <w:rPr>
                <w:rFonts w:cstheme="minorHAnsi"/>
                <w:b/>
                <w:i/>
                <w:sz w:val="22"/>
                <w:szCs w:val="22"/>
              </w:rPr>
            </w:pPr>
            <w:r w:rsidRPr="0086636E">
              <w:rPr>
                <w:rFonts w:cstheme="minorHAnsi"/>
                <w:b/>
                <w:i/>
                <w:sz w:val="22"/>
                <w:szCs w:val="22"/>
              </w:rPr>
              <w:t>2010 (SC41)</w:t>
            </w:r>
          </w:p>
        </w:tc>
        <w:tc>
          <w:tcPr>
            <w:tcW w:w="5712" w:type="dxa"/>
          </w:tcPr>
          <w:p w14:paraId="4C161535" w14:textId="77777777" w:rsidR="0091472F" w:rsidRPr="0086636E" w:rsidRDefault="0091472F" w:rsidP="0091472F">
            <w:pPr>
              <w:rPr>
                <w:rFonts w:cstheme="minorHAnsi"/>
                <w:sz w:val="22"/>
                <w:szCs w:val="22"/>
              </w:rPr>
            </w:pPr>
            <w:r w:rsidRPr="0086636E">
              <w:rPr>
                <w:rFonts w:cstheme="minorHAnsi"/>
                <w:sz w:val="22"/>
                <w:szCs w:val="22"/>
              </w:rPr>
              <w:t>Résolution XIII.9 : approuvée jusqu’à la COP14</w:t>
            </w:r>
          </w:p>
          <w:p w14:paraId="063873AA" w14:textId="77777777" w:rsidR="00622F46" w:rsidRPr="0086636E" w:rsidRDefault="00622F46" w:rsidP="00E52F72">
            <w:pPr>
              <w:rPr>
                <w:rFonts w:cstheme="minorHAnsi"/>
                <w:sz w:val="22"/>
                <w:szCs w:val="22"/>
              </w:rPr>
            </w:pPr>
            <w:r w:rsidRPr="0086636E">
              <w:rPr>
                <w:rFonts w:cstheme="minorHAnsi"/>
                <w:sz w:val="22"/>
                <w:szCs w:val="22"/>
              </w:rPr>
              <w:t>SC52-17</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2016-2018</w:t>
            </w:r>
          </w:p>
          <w:p w14:paraId="3EB9F954" w14:textId="77777777" w:rsidR="00622F46" w:rsidRPr="0086636E" w:rsidRDefault="00622F46" w:rsidP="00E52F72">
            <w:pPr>
              <w:rPr>
                <w:rFonts w:cstheme="minorHAnsi"/>
                <w:sz w:val="22"/>
                <w:szCs w:val="22"/>
              </w:rPr>
            </w:pPr>
            <w:r w:rsidRPr="0086636E">
              <w:rPr>
                <w:rFonts w:cstheme="minorHAnsi"/>
                <w:sz w:val="22"/>
                <w:szCs w:val="22"/>
              </w:rPr>
              <w:t>SC47-26</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2013-2015</w:t>
            </w:r>
          </w:p>
          <w:p w14:paraId="7F9EEAAC" w14:textId="77777777" w:rsidR="00622F46" w:rsidRPr="0086636E" w:rsidRDefault="00622F46" w:rsidP="00E52F72">
            <w:pPr>
              <w:rPr>
                <w:rFonts w:cstheme="minorHAnsi"/>
                <w:sz w:val="22"/>
                <w:szCs w:val="22"/>
              </w:rPr>
            </w:pPr>
            <w:r w:rsidRPr="0086636E">
              <w:rPr>
                <w:rFonts w:cstheme="minorHAnsi"/>
                <w:sz w:val="22"/>
                <w:szCs w:val="22"/>
              </w:rPr>
              <w:t>SC46-13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 xml:space="preserve">approuvée pour </w:t>
            </w:r>
            <w:r w:rsidRPr="0086636E">
              <w:rPr>
                <w:rFonts w:cstheme="minorHAnsi"/>
                <w:sz w:val="22"/>
                <w:szCs w:val="22"/>
              </w:rPr>
              <w:t>2013</w:t>
            </w:r>
          </w:p>
          <w:p w14:paraId="0E9DBC8D" w14:textId="77777777" w:rsidR="00622F46" w:rsidRPr="0086636E" w:rsidRDefault="00622F46" w:rsidP="00E52F72">
            <w:pPr>
              <w:rPr>
                <w:rFonts w:cstheme="minorHAnsi"/>
                <w:sz w:val="22"/>
                <w:szCs w:val="22"/>
              </w:rPr>
            </w:pPr>
            <w:r w:rsidRPr="0086636E">
              <w:rPr>
                <w:rFonts w:cstheme="minorHAnsi"/>
                <w:sz w:val="22"/>
                <w:szCs w:val="22"/>
              </w:rPr>
              <w:t>C42-20</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sz w:val="22"/>
                <w:szCs w:val="22"/>
              </w:rPr>
              <w:t>approuvée pour</w:t>
            </w:r>
            <w:r w:rsidRPr="0086636E">
              <w:rPr>
                <w:rFonts w:cstheme="minorHAnsi"/>
                <w:sz w:val="22"/>
                <w:szCs w:val="22"/>
              </w:rPr>
              <w:t xml:space="preserve"> 2011</w:t>
            </w:r>
          </w:p>
          <w:p w14:paraId="54572EA2" w14:textId="77777777" w:rsidR="00622F46" w:rsidRPr="0086636E" w:rsidRDefault="00622F46" w:rsidP="00E52F72">
            <w:pPr>
              <w:rPr>
                <w:rFonts w:cstheme="minorHAnsi"/>
                <w:sz w:val="22"/>
                <w:szCs w:val="22"/>
              </w:rPr>
            </w:pPr>
            <w:r w:rsidRPr="0086636E">
              <w:rPr>
                <w:rFonts w:cstheme="minorHAnsi"/>
                <w:sz w:val="22"/>
                <w:szCs w:val="22"/>
              </w:rPr>
              <w:t>SC41-23</w:t>
            </w:r>
            <w:r w:rsidR="00043D5B" w:rsidRPr="0086636E">
              <w:rPr>
                <w:rFonts w:cstheme="minorHAnsi"/>
                <w:sz w:val="22"/>
                <w:szCs w:val="22"/>
              </w:rPr>
              <w:t> :</w:t>
            </w:r>
            <w:r w:rsidRPr="0086636E">
              <w:rPr>
                <w:rFonts w:cstheme="minorHAnsi"/>
                <w:sz w:val="22"/>
                <w:szCs w:val="22"/>
              </w:rPr>
              <w:t xml:space="preserve"> </w:t>
            </w:r>
            <w:r w:rsidR="00043D5B" w:rsidRPr="0086636E">
              <w:rPr>
                <w:rFonts w:cstheme="minorHAnsi"/>
                <w:b/>
                <w:sz w:val="22"/>
                <w:szCs w:val="22"/>
              </w:rPr>
              <w:t xml:space="preserve">approbation de cette nouvelle IRR pour </w:t>
            </w:r>
            <w:r w:rsidRPr="0086636E">
              <w:rPr>
                <w:rFonts w:cstheme="minorHAnsi"/>
                <w:b/>
                <w:sz w:val="22"/>
                <w:szCs w:val="22"/>
              </w:rPr>
              <w:t>2010</w:t>
            </w:r>
          </w:p>
        </w:tc>
      </w:tr>
    </w:tbl>
    <w:p w14:paraId="65175014" w14:textId="77777777" w:rsidR="00042863" w:rsidRPr="003303B6" w:rsidRDefault="00042863">
      <w:pPr>
        <w:rPr>
          <w:rFonts w:cstheme="minorHAnsi"/>
        </w:rPr>
      </w:pPr>
    </w:p>
    <w:sectPr w:rsidR="00042863" w:rsidRPr="003303B6" w:rsidSect="00733B12">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439B" w14:textId="77777777" w:rsidR="00C0653E" w:rsidRDefault="00C0653E" w:rsidP="006135DE">
      <w:r>
        <w:separator/>
      </w:r>
    </w:p>
  </w:endnote>
  <w:endnote w:type="continuationSeparator" w:id="0">
    <w:p w14:paraId="7CA86AB2" w14:textId="77777777" w:rsidR="00C0653E" w:rsidRDefault="00C0653E" w:rsidP="0061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966A" w14:textId="7016939E" w:rsidR="00C0653E" w:rsidRPr="00733B12" w:rsidRDefault="00C0653E">
    <w:pPr>
      <w:pStyle w:val="Footer"/>
      <w:rPr>
        <w:sz w:val="20"/>
        <w:szCs w:val="20"/>
        <w:lang w:val="en-GB"/>
      </w:rPr>
    </w:pPr>
    <w:r>
      <w:rPr>
        <w:sz w:val="20"/>
        <w:szCs w:val="20"/>
        <w:lang w:val="en-GB"/>
      </w:rPr>
      <w:t>SC58 Doc.22.3</w:t>
    </w:r>
    <w:r w:rsidRPr="00733B12">
      <w:rPr>
        <w:sz w:val="20"/>
        <w:szCs w:val="20"/>
        <w:lang w:val="en-GB"/>
      </w:rPr>
      <w:tab/>
    </w:r>
    <w:r w:rsidRPr="00733B12">
      <w:rPr>
        <w:sz w:val="20"/>
        <w:szCs w:val="20"/>
        <w:lang w:val="en-GB"/>
      </w:rPr>
      <w:tab/>
    </w:r>
    <w:r w:rsidRPr="00D12E4C">
      <w:rPr>
        <w:sz w:val="20"/>
        <w:szCs w:val="20"/>
      </w:rPr>
      <w:fldChar w:fldCharType="begin"/>
    </w:r>
    <w:r w:rsidRPr="00733B12">
      <w:rPr>
        <w:sz w:val="20"/>
        <w:szCs w:val="20"/>
        <w:lang w:val="en-GB"/>
      </w:rPr>
      <w:instrText xml:space="preserve"> PAGE   \* MERGEFORMAT </w:instrText>
    </w:r>
    <w:r w:rsidRPr="00D12E4C">
      <w:rPr>
        <w:sz w:val="20"/>
        <w:szCs w:val="20"/>
      </w:rPr>
      <w:fldChar w:fldCharType="separate"/>
    </w:r>
    <w:r w:rsidR="00022721">
      <w:rPr>
        <w:noProof/>
        <w:sz w:val="20"/>
        <w:szCs w:val="20"/>
        <w:lang w:val="en-GB"/>
      </w:rPr>
      <w:t>21</w:t>
    </w:r>
    <w:r w:rsidRPr="00D12E4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95E12" w14:textId="77777777" w:rsidR="00C0653E" w:rsidRDefault="00C0653E" w:rsidP="006135DE">
      <w:r>
        <w:separator/>
      </w:r>
    </w:p>
  </w:footnote>
  <w:footnote w:type="continuationSeparator" w:id="0">
    <w:p w14:paraId="6B8C9D66" w14:textId="77777777" w:rsidR="00C0653E" w:rsidRDefault="00C0653E" w:rsidP="006135DE">
      <w:r>
        <w:continuationSeparator/>
      </w:r>
    </w:p>
  </w:footnote>
  <w:footnote w:id="1">
    <w:p w14:paraId="62A309AA" w14:textId="38AF2204" w:rsidR="00C0653E" w:rsidRPr="00F36ADA" w:rsidRDefault="00C0653E">
      <w:pPr>
        <w:pStyle w:val="FootnoteText"/>
      </w:pPr>
      <w:r>
        <w:rPr>
          <w:rStyle w:val="FootnoteReference"/>
        </w:rPr>
        <w:footnoteRef/>
      </w:r>
      <w:r w:rsidRPr="00F36ADA">
        <w:t xml:space="preserve"> </w:t>
      </w:r>
      <w:r w:rsidRPr="00F36ADA">
        <w:rPr>
          <w:rFonts w:ascii="Calibri" w:eastAsia="Calibri" w:hAnsi="Calibri" w:cs="Arial"/>
          <w:sz w:val="20"/>
          <w:szCs w:val="20"/>
        </w:rPr>
        <w:t xml:space="preserve">Dans un État organisé en fédération, la structure des entreprises (qui à son tour a une incidence sur la personnalité juridique) </w:t>
      </w:r>
      <w:r>
        <w:rPr>
          <w:rFonts w:ascii="Calibri" w:eastAsia="Calibri" w:hAnsi="Calibri" w:cs="Arial"/>
          <w:sz w:val="20"/>
          <w:szCs w:val="20"/>
        </w:rPr>
        <w:t>peut être réglementée au niveau de l’État (ou de la province) plutôt qu’au niveau national</w:t>
      </w:r>
      <w:r w:rsidRPr="00F36ADA">
        <w:rPr>
          <w:rFonts w:ascii="Calibri" w:eastAsia="Calibri" w:hAnsi="Calibri" w:cs="Arial"/>
          <w:sz w:val="20"/>
          <w:szCs w:val="20"/>
        </w:rPr>
        <w:t>.</w:t>
      </w:r>
    </w:p>
  </w:footnote>
  <w:footnote w:id="2">
    <w:p w14:paraId="23B6A749" w14:textId="4FA33979" w:rsidR="00C0653E" w:rsidRPr="00F36ADA" w:rsidRDefault="00C0653E">
      <w:pPr>
        <w:pStyle w:val="FootnoteText"/>
        <w:rPr>
          <w:sz w:val="20"/>
          <w:szCs w:val="20"/>
        </w:rPr>
      </w:pPr>
      <w:r>
        <w:rPr>
          <w:rStyle w:val="FootnoteReference"/>
        </w:rPr>
        <w:footnoteRef/>
      </w:r>
      <w:r>
        <w:t xml:space="preserve"> </w:t>
      </w:r>
      <w:r>
        <w:rPr>
          <w:sz w:val="20"/>
          <w:szCs w:val="20"/>
        </w:rPr>
        <w:t>Ibid.</w:t>
      </w:r>
    </w:p>
  </w:footnote>
  <w:footnote w:id="3">
    <w:p w14:paraId="4EAC41BD" w14:textId="2581D40B" w:rsidR="00C0653E" w:rsidRPr="00355594" w:rsidRDefault="00C0653E">
      <w:pPr>
        <w:pStyle w:val="FootnoteText"/>
      </w:pPr>
      <w:r>
        <w:rPr>
          <w:rStyle w:val="FootnoteReference"/>
        </w:rPr>
        <w:footnoteRef/>
      </w:r>
      <w:r w:rsidRPr="00355594">
        <w:t xml:space="preserve"> </w:t>
      </w:r>
      <w:hyperlink r:id="rId1" w:history="1">
        <w:r w:rsidRPr="00355594">
          <w:rPr>
            <w:rStyle w:val="Hyperlink"/>
            <w:sz w:val="20"/>
            <w:szCs w:val="20"/>
          </w:rPr>
          <w:t>https://www.ramsar.org/activity/ramsar-regional-initiatives</w:t>
        </w:r>
      </w:hyperlink>
      <w:r w:rsidRPr="00355594">
        <w:rPr>
          <w:sz w:val="20"/>
          <w:szCs w:val="20"/>
        </w:rPr>
        <w:t xml:space="preserve"> (consulté le</w:t>
      </w:r>
      <w:r>
        <w:rPr>
          <w:sz w:val="20"/>
          <w:szCs w:val="20"/>
        </w:rPr>
        <w:t xml:space="preserve"> 23 mars</w:t>
      </w:r>
      <w:r w:rsidRPr="00355594">
        <w:rPr>
          <w:sz w:val="20"/>
          <w:szCs w:val="20"/>
        </w:rPr>
        <w:t xml:space="preserve"> 2020)</w:t>
      </w:r>
      <w:r w:rsidRPr="00355594">
        <w:t>.</w:t>
      </w:r>
    </w:p>
  </w:footnote>
  <w:footnote w:id="4">
    <w:p w14:paraId="7DF17080" w14:textId="2D04C155" w:rsidR="00C0653E" w:rsidRPr="00137D7A" w:rsidRDefault="00C0653E">
      <w:pPr>
        <w:pStyle w:val="FootnoteText"/>
      </w:pPr>
      <w:r w:rsidRPr="00137D7A">
        <w:rPr>
          <w:rStyle w:val="FootnoteReference"/>
          <w:sz w:val="20"/>
          <w:szCs w:val="20"/>
        </w:rPr>
        <w:footnoteRef/>
      </w:r>
      <w:r w:rsidRPr="00137D7A">
        <w:t xml:space="preserve"> </w:t>
      </w:r>
      <w:r w:rsidRPr="00137D7A">
        <w:rPr>
          <w:sz w:val="20"/>
          <w:szCs w:val="20"/>
        </w:rPr>
        <w:t>Par exemple, l’Initiative régionale Ramsar indo-birmane est hébergée par UICN-Asie.</w:t>
      </w:r>
    </w:p>
  </w:footnote>
  <w:footnote w:id="5">
    <w:p w14:paraId="325D46CE" w14:textId="3571CD93" w:rsidR="00C0653E" w:rsidRPr="00137D7A" w:rsidRDefault="00C0653E">
      <w:pPr>
        <w:pStyle w:val="FootnoteText"/>
        <w:rPr>
          <w:sz w:val="20"/>
          <w:szCs w:val="20"/>
        </w:rPr>
      </w:pPr>
      <w:r w:rsidRPr="00137D7A">
        <w:rPr>
          <w:rStyle w:val="FootnoteReference"/>
          <w:sz w:val="20"/>
          <w:szCs w:val="20"/>
        </w:rPr>
        <w:footnoteRef/>
      </w:r>
      <w:r w:rsidRPr="00137D7A">
        <w:rPr>
          <w:sz w:val="20"/>
          <w:szCs w:val="20"/>
        </w:rPr>
        <w:t xml:space="preserve"> Par exemple, NorBalWet. J’ai été informée que les Parties contractantes assument la présidence à tour de rôle (pour une durée d’un à deux ans).</w:t>
      </w:r>
    </w:p>
  </w:footnote>
  <w:footnote w:id="6">
    <w:p w14:paraId="313C695F" w14:textId="77777777" w:rsidR="00C0653E" w:rsidRPr="00137D7A" w:rsidRDefault="00C0653E">
      <w:pPr>
        <w:pStyle w:val="FootnoteText"/>
      </w:pPr>
      <w:r w:rsidRPr="00137D7A">
        <w:rPr>
          <w:rStyle w:val="FootnoteReference"/>
          <w:sz w:val="20"/>
          <w:szCs w:val="20"/>
        </w:rPr>
        <w:footnoteRef/>
      </w:r>
      <w:r w:rsidRPr="00137D7A">
        <w:rPr>
          <w:sz w:val="20"/>
          <w:szCs w:val="20"/>
        </w:rPr>
        <w:t xml:space="preserve"> Centre régional Ramsar pour la formation et la recherche dans l’hémisphère occidental (</w:t>
      </w:r>
      <w:r w:rsidRPr="00137D7A">
        <w:rPr>
          <w:b/>
          <w:bCs/>
          <w:sz w:val="20"/>
          <w:szCs w:val="20"/>
        </w:rPr>
        <w:t>CREHO</w:t>
      </w:r>
      <w:r w:rsidRPr="00137D7A">
        <w:rPr>
          <w:sz w:val="20"/>
          <w:szCs w:val="20"/>
        </w:rPr>
        <w:t>).</w:t>
      </w:r>
    </w:p>
  </w:footnote>
  <w:footnote w:id="7">
    <w:p w14:paraId="75A330C8" w14:textId="28C88DE2" w:rsidR="00C0653E" w:rsidRPr="00137D7A" w:rsidRDefault="00C0653E">
      <w:pPr>
        <w:pStyle w:val="FootnoteText"/>
        <w:rPr>
          <w:sz w:val="20"/>
          <w:szCs w:val="20"/>
        </w:rPr>
      </w:pPr>
      <w:r w:rsidRPr="00137D7A">
        <w:rPr>
          <w:rStyle w:val="FootnoteReference"/>
          <w:sz w:val="20"/>
          <w:szCs w:val="20"/>
        </w:rPr>
        <w:footnoteRef/>
      </w:r>
      <w:r w:rsidRPr="00137D7A">
        <w:rPr>
          <w:sz w:val="20"/>
          <w:szCs w:val="20"/>
        </w:rPr>
        <w:t xml:space="preserve"> MedWet</w:t>
      </w:r>
    </w:p>
  </w:footnote>
  <w:footnote w:id="8">
    <w:p w14:paraId="10936F9B" w14:textId="3FC08CD3" w:rsidR="00C0653E" w:rsidRPr="00137D7A" w:rsidRDefault="00C0653E">
      <w:pPr>
        <w:pStyle w:val="FootnoteText"/>
        <w:rPr>
          <w:sz w:val="20"/>
          <w:szCs w:val="20"/>
        </w:rPr>
      </w:pPr>
      <w:r w:rsidRPr="00137D7A">
        <w:rPr>
          <w:rStyle w:val="FootnoteReference"/>
          <w:sz w:val="20"/>
          <w:szCs w:val="20"/>
        </w:rPr>
        <w:footnoteRef/>
      </w:r>
      <w:r w:rsidRPr="00137D7A">
        <w:rPr>
          <w:sz w:val="20"/>
          <w:szCs w:val="20"/>
        </w:rPr>
        <w:t xml:space="preserve"> Partenariat pour la voie de migration Asie de l’Est-Australasie </w:t>
      </w:r>
      <w:r w:rsidRPr="00137D7A">
        <w:rPr>
          <w:b/>
          <w:bCs/>
          <w:sz w:val="20"/>
          <w:szCs w:val="20"/>
        </w:rPr>
        <w:t>(EAAFP)</w:t>
      </w:r>
    </w:p>
  </w:footnote>
  <w:footnote w:id="9">
    <w:p w14:paraId="4D7A2574" w14:textId="0763BC1C" w:rsidR="00C0653E" w:rsidRPr="00BC53EA" w:rsidRDefault="00C0653E">
      <w:pPr>
        <w:pStyle w:val="FootnoteText"/>
      </w:pPr>
      <w:r w:rsidRPr="00137D7A">
        <w:rPr>
          <w:rStyle w:val="FootnoteReference"/>
          <w:sz w:val="20"/>
          <w:szCs w:val="20"/>
        </w:rPr>
        <w:footnoteRef/>
      </w:r>
      <w:r w:rsidRPr="00137D7A">
        <w:rPr>
          <w:sz w:val="20"/>
          <w:szCs w:val="20"/>
        </w:rPr>
        <w:t xml:space="preserve"> Le</w:t>
      </w:r>
      <w:r w:rsidRPr="00BC53EA">
        <w:rPr>
          <w:sz w:val="20"/>
          <w:szCs w:val="20"/>
        </w:rPr>
        <w:t xml:space="preserve"> rapport annuel pour 2015-2016 (soumis en 2015) fait référence au ‘[n]uevo estatus de Misión Internacional del CREHO.’ Voir: </w:t>
      </w:r>
      <w:hyperlink r:id="rId2" w:history="1">
        <w:r w:rsidRPr="00BC53EA">
          <w:rPr>
            <w:rStyle w:val="Hyperlink"/>
            <w:sz w:val="20"/>
            <w:szCs w:val="20"/>
          </w:rPr>
          <w:t>https://www.ramsar.org/sites/default/files/documents/library/ri_report2015_plan2016_centre_western_hemisphere.pdf</w:t>
        </w:r>
      </w:hyperlink>
      <w:r w:rsidRPr="00BC53EA">
        <w:rPr>
          <w:sz w:val="20"/>
          <w:szCs w:val="20"/>
        </w:rPr>
        <w:t xml:space="preserve"> (Consulté le 23 mars 2020). Je note que CREHO a été approuvé deux fois comme fonctionnant dans le cadre de la Convention depuis que ce rapport a été soumis. À noter qu’il figure uniquement en espagnol sur le site web de Ramsar.</w:t>
      </w:r>
      <w:r w:rsidRPr="00BC53EA">
        <w:t xml:space="preserve"> </w:t>
      </w:r>
    </w:p>
  </w:footnote>
  <w:footnote w:id="10">
    <w:p w14:paraId="0230F500" w14:textId="5A875B54" w:rsidR="00C0653E" w:rsidRPr="00137D7A" w:rsidRDefault="00C0653E">
      <w:pPr>
        <w:pStyle w:val="FootnoteText"/>
        <w:rPr>
          <w:sz w:val="20"/>
          <w:szCs w:val="20"/>
        </w:rPr>
      </w:pPr>
      <w:r w:rsidRPr="00137D7A">
        <w:rPr>
          <w:rStyle w:val="FootnoteReference"/>
          <w:sz w:val="20"/>
          <w:szCs w:val="20"/>
        </w:rPr>
        <w:footnoteRef/>
      </w:r>
      <w:r w:rsidRPr="00137D7A">
        <w:rPr>
          <w:sz w:val="20"/>
          <w:szCs w:val="20"/>
        </w:rPr>
        <w:t xml:space="preserve"> Ou être tenues de payer la taxe à la valeur ajoutée (TVA).</w:t>
      </w:r>
    </w:p>
  </w:footnote>
  <w:footnote w:id="11">
    <w:p w14:paraId="7AE467A3" w14:textId="77777777" w:rsidR="00C0653E" w:rsidRPr="009A22AF" w:rsidRDefault="00C0653E" w:rsidP="008127A7">
      <w:pPr>
        <w:pStyle w:val="FootnoteText"/>
        <w:rPr>
          <w:rFonts w:cstheme="minorHAnsi"/>
          <w:sz w:val="20"/>
          <w:szCs w:val="20"/>
        </w:rPr>
      </w:pPr>
      <w:r w:rsidRPr="00137D7A">
        <w:rPr>
          <w:rStyle w:val="FootnoteReference"/>
          <w:rFonts w:cstheme="minorHAnsi"/>
          <w:sz w:val="20"/>
          <w:szCs w:val="20"/>
        </w:rPr>
        <w:footnoteRef/>
      </w:r>
      <w:r w:rsidRPr="00137D7A">
        <w:rPr>
          <w:rFonts w:ascii="Arial" w:hAnsi="Arial" w:cs="Arial"/>
          <w:sz w:val="20"/>
          <w:szCs w:val="20"/>
        </w:rPr>
        <w:t xml:space="preserve"> </w:t>
      </w:r>
      <w:r w:rsidRPr="00137D7A">
        <w:rPr>
          <w:rFonts w:cstheme="minorHAnsi"/>
          <w:sz w:val="20"/>
          <w:szCs w:val="20"/>
        </w:rPr>
        <w:t>Cela pourra dépendre des modalités de sa charte/son traité d’orig</w:t>
      </w:r>
      <w:r w:rsidRPr="009A22AF">
        <w:rPr>
          <w:rFonts w:cstheme="minorHAnsi"/>
          <w:sz w:val="20"/>
          <w:szCs w:val="20"/>
        </w:rPr>
        <w:t>ine.</w:t>
      </w:r>
    </w:p>
  </w:footnote>
  <w:footnote w:id="12">
    <w:p w14:paraId="2768C40A" w14:textId="77777777" w:rsidR="00C0653E" w:rsidRPr="00D623B4" w:rsidRDefault="00C0653E" w:rsidP="008127A7">
      <w:pPr>
        <w:pStyle w:val="FootnoteText"/>
        <w:rPr>
          <w:rFonts w:ascii="Arial" w:hAnsi="Arial" w:cs="Arial"/>
          <w:sz w:val="20"/>
          <w:szCs w:val="20"/>
        </w:rPr>
      </w:pPr>
      <w:r w:rsidRPr="009A22AF">
        <w:rPr>
          <w:rStyle w:val="FootnoteReference"/>
          <w:rFonts w:cstheme="minorHAnsi"/>
          <w:sz w:val="20"/>
          <w:szCs w:val="20"/>
        </w:rPr>
        <w:footnoteRef/>
      </w:r>
      <w:r w:rsidRPr="009A22AF">
        <w:rPr>
          <w:rFonts w:cstheme="minorHAnsi"/>
          <w:sz w:val="20"/>
          <w:szCs w:val="20"/>
        </w:rPr>
        <w:t xml:space="preserve"> Ibid</w:t>
      </w:r>
      <w:r w:rsidRPr="00D623B4">
        <w:rPr>
          <w:rFonts w:ascii="Arial" w:hAnsi="Arial" w:cs="Arial"/>
          <w:sz w:val="20"/>
          <w:szCs w:val="20"/>
        </w:rPr>
        <w:t>.</w:t>
      </w:r>
    </w:p>
  </w:footnote>
  <w:footnote w:id="13">
    <w:p w14:paraId="043C40F1" w14:textId="21791737" w:rsidR="00C0653E" w:rsidRPr="00B24E9C" w:rsidRDefault="00C0653E">
      <w:pPr>
        <w:pStyle w:val="FootnoteText"/>
        <w:rPr>
          <w:sz w:val="20"/>
          <w:szCs w:val="20"/>
        </w:rPr>
      </w:pPr>
      <w:r w:rsidRPr="00B24E9C">
        <w:rPr>
          <w:rStyle w:val="FootnoteReference"/>
          <w:sz w:val="20"/>
          <w:szCs w:val="20"/>
        </w:rPr>
        <w:footnoteRef/>
      </w:r>
      <w:r w:rsidRPr="00B24E9C">
        <w:rPr>
          <w:sz w:val="20"/>
          <w:szCs w:val="20"/>
        </w:rPr>
        <w:t xml:space="preserve"> Subordonnée au respect de la décision des Nations Unies 49/426 du 9 décembre 1994, et</w:t>
      </w:r>
      <w:r>
        <w:rPr>
          <w:sz w:val="20"/>
          <w:szCs w:val="20"/>
        </w:rPr>
        <w:t xml:space="preserve"> à la recommandation de la Sixième Commission, à l’Assemblée générale des Nations Unies, d’ac</w:t>
      </w:r>
      <w:r w:rsidRPr="00B24E9C">
        <w:rPr>
          <w:sz w:val="20"/>
          <w:szCs w:val="20"/>
        </w:rPr>
        <w:t>cept</w:t>
      </w:r>
      <w:r>
        <w:rPr>
          <w:sz w:val="20"/>
          <w:szCs w:val="20"/>
        </w:rPr>
        <w:t xml:space="preserve">er la demande de statut d’observateur permanent de l’OIG. </w:t>
      </w:r>
      <w:r w:rsidRPr="00B24E9C">
        <w:rPr>
          <w:sz w:val="20"/>
          <w:szCs w:val="20"/>
        </w:rPr>
        <w:t xml:space="preserve"> </w:t>
      </w:r>
    </w:p>
  </w:footnote>
  <w:footnote w:id="14">
    <w:p w14:paraId="5113059D" w14:textId="77777777" w:rsidR="00C0653E" w:rsidRPr="00724986" w:rsidRDefault="00C0653E" w:rsidP="007B07A5">
      <w:pPr>
        <w:pStyle w:val="FootnoteText"/>
        <w:rPr>
          <w:sz w:val="20"/>
          <w:szCs w:val="20"/>
        </w:rPr>
      </w:pPr>
      <w:r w:rsidRPr="00B121CD">
        <w:rPr>
          <w:rStyle w:val="FootnoteReference"/>
          <w:sz w:val="20"/>
          <w:szCs w:val="20"/>
        </w:rPr>
        <w:footnoteRef/>
      </w:r>
      <w:r w:rsidRPr="007B07A5">
        <w:rPr>
          <w:sz w:val="20"/>
          <w:szCs w:val="20"/>
        </w:rPr>
        <w:t xml:space="preserve"> </w:t>
      </w:r>
      <w:r w:rsidRPr="00724986">
        <w:rPr>
          <w:sz w:val="20"/>
          <w:szCs w:val="20"/>
        </w:rPr>
        <w:t xml:space="preserve">Voir par exemple l’article 105 de la </w:t>
      </w:r>
      <w:r w:rsidRPr="00724986">
        <w:rPr>
          <w:i/>
          <w:iCs/>
          <w:sz w:val="20"/>
          <w:szCs w:val="20"/>
        </w:rPr>
        <w:t>Charte des Nations Unies</w:t>
      </w:r>
      <w:r w:rsidRPr="00724986">
        <w:rPr>
          <w:sz w:val="20"/>
          <w:szCs w:val="20"/>
        </w:rPr>
        <w:t xml:space="preserve"> qui stipule ‘L'Organisation jouit, sur le territoire de chacun de ses Membres, des privilèges et immunités qui lui sont nécessaires pour atteindre ses buts.</w:t>
      </w:r>
    </w:p>
    <w:p w14:paraId="7A4E97D1" w14:textId="61CB41E8" w:rsidR="00C0653E" w:rsidRPr="007B07A5" w:rsidRDefault="00C0653E" w:rsidP="007B07A5">
      <w:pPr>
        <w:pStyle w:val="FootnoteText"/>
        <w:rPr>
          <w:sz w:val="20"/>
          <w:szCs w:val="20"/>
        </w:rPr>
      </w:pPr>
      <w:r w:rsidRPr="00724986">
        <w:rPr>
          <w:sz w:val="20"/>
          <w:szCs w:val="20"/>
        </w:rPr>
        <w:t>Les représentants des Membres des Nations Unies et les fonctionnaires de l'Organisation jouissent également des privilèges et immunités qui leur sont nécessaires pour exercer en toute indépendance leurs fonctions en rapport avec l'Organisation.</w:t>
      </w:r>
      <w:r>
        <w:rPr>
          <w:sz w:val="20"/>
          <w:szCs w:val="20"/>
        </w:rPr>
        <w:t>’</w:t>
      </w:r>
      <w:r w:rsidRPr="00724986">
        <w:rPr>
          <w:sz w:val="20"/>
          <w:szCs w:val="20"/>
        </w:rPr>
        <w:t xml:space="preserve"> </w:t>
      </w:r>
      <w:r w:rsidRPr="00380F05">
        <w:rPr>
          <w:sz w:val="20"/>
          <w:szCs w:val="20"/>
        </w:rPr>
        <w:t>La </w:t>
      </w:r>
      <w:r w:rsidRPr="00380F05">
        <w:rPr>
          <w:i/>
          <w:iCs/>
          <w:sz w:val="20"/>
          <w:szCs w:val="20"/>
        </w:rPr>
        <w:t xml:space="preserve">Convention des Nations Unies sur les privilèges et immunités </w:t>
      </w:r>
      <w:r>
        <w:rPr>
          <w:sz w:val="20"/>
          <w:szCs w:val="20"/>
        </w:rPr>
        <w:t>a</w:t>
      </w:r>
      <w:r w:rsidRPr="00380F05">
        <w:rPr>
          <w:sz w:val="20"/>
          <w:szCs w:val="20"/>
        </w:rPr>
        <w:t xml:space="preserve"> </w:t>
      </w:r>
      <w:r>
        <w:rPr>
          <w:sz w:val="20"/>
          <w:szCs w:val="20"/>
        </w:rPr>
        <w:t>ensuite été adoptée pour refléter l’article</w:t>
      </w:r>
      <w:r w:rsidRPr="00380F05">
        <w:rPr>
          <w:sz w:val="20"/>
          <w:szCs w:val="20"/>
        </w:rPr>
        <w:t xml:space="preserve"> 105</w:t>
      </w:r>
      <w:r w:rsidRPr="007B07A5">
        <w:rPr>
          <w:sz w:val="20"/>
          <w:szCs w:val="20"/>
        </w:rPr>
        <w:t>.</w:t>
      </w:r>
    </w:p>
  </w:footnote>
  <w:footnote w:id="15">
    <w:p w14:paraId="79358CB8" w14:textId="77777777" w:rsidR="00C0653E" w:rsidRPr="000B4D45" w:rsidRDefault="00C0653E" w:rsidP="000B4D45">
      <w:pPr>
        <w:pStyle w:val="FootnoteText"/>
        <w:rPr>
          <w:sz w:val="20"/>
          <w:szCs w:val="20"/>
        </w:rPr>
      </w:pPr>
      <w:r w:rsidRPr="00B121CD">
        <w:rPr>
          <w:rStyle w:val="FootnoteReference"/>
          <w:sz w:val="20"/>
          <w:szCs w:val="20"/>
        </w:rPr>
        <w:footnoteRef/>
      </w:r>
      <w:r w:rsidRPr="00B121CD">
        <w:rPr>
          <w:sz w:val="20"/>
          <w:szCs w:val="20"/>
        </w:rPr>
        <w:t xml:space="preserve"> </w:t>
      </w:r>
      <w:r w:rsidRPr="000B4D45">
        <w:rPr>
          <w:sz w:val="20"/>
          <w:szCs w:val="20"/>
        </w:rPr>
        <w:t>Connue à l’origine comme « Unité de coordination »</w:t>
      </w:r>
    </w:p>
  </w:footnote>
  <w:footnote w:id="16">
    <w:p w14:paraId="6321B8EE" w14:textId="39A42E72" w:rsidR="00C0653E" w:rsidRPr="000B4D45" w:rsidRDefault="00C0653E" w:rsidP="000B4D45">
      <w:pPr>
        <w:pStyle w:val="FootnoteText"/>
        <w:rPr>
          <w:sz w:val="20"/>
          <w:szCs w:val="20"/>
        </w:rPr>
      </w:pPr>
      <w:r w:rsidRPr="000B4D45">
        <w:rPr>
          <w:rStyle w:val="FootnoteReference"/>
          <w:sz w:val="20"/>
          <w:szCs w:val="20"/>
        </w:rPr>
        <w:footnoteRef/>
      </w:r>
      <w:r w:rsidRPr="000B4D45">
        <w:rPr>
          <w:sz w:val="20"/>
          <w:szCs w:val="20"/>
        </w:rPr>
        <w:t xml:space="preserve"> </w:t>
      </w:r>
      <w:hyperlink r:id="rId3" w:history="1">
        <w:r w:rsidRPr="000B4D45">
          <w:rPr>
            <w:rStyle w:val="Hyperlink"/>
            <w:sz w:val="20"/>
            <w:szCs w:val="20"/>
          </w:rPr>
          <w:t>https://www.ramsar.org/sites/default/files/documents/pdf/cop9/cop9_doc08_e.pdf</w:t>
        </w:r>
      </w:hyperlink>
      <w:r w:rsidRPr="0004227B">
        <w:rPr>
          <w:sz w:val="20"/>
          <w:szCs w:val="20"/>
        </w:rPr>
        <w:t xml:space="preserve"> </w:t>
      </w:r>
      <w:r w:rsidRPr="000B4D45">
        <w:rPr>
          <w:sz w:val="20"/>
          <w:szCs w:val="20"/>
        </w:rPr>
        <w:t>(Consulté le 25 mars 2020). Dans la Décision SC 40-18, MedWet a ensuite été approuvée comme fonctionnant dans le cadre de la Convention.</w:t>
      </w:r>
    </w:p>
  </w:footnote>
  <w:footnote w:id="17">
    <w:p w14:paraId="16646DED" w14:textId="77777777" w:rsidR="00C0653E" w:rsidRDefault="00C0653E">
      <w:pPr>
        <w:pStyle w:val="FootnoteText"/>
      </w:pPr>
      <w:r w:rsidRPr="000B4D45">
        <w:rPr>
          <w:rStyle w:val="FootnoteReference"/>
          <w:sz w:val="20"/>
          <w:szCs w:val="20"/>
        </w:rPr>
        <w:footnoteRef/>
      </w:r>
      <w:r w:rsidRPr="000B4D45">
        <w:rPr>
          <w:sz w:val="20"/>
          <w:szCs w:val="20"/>
        </w:rPr>
        <w:t xml:space="preserve"> Sans personnalité juridique, le Secrétariat n’aurait pas pu signer de contrats, engager du personnel, etc.</w:t>
      </w:r>
      <w:r>
        <w:t xml:space="preserve"> </w:t>
      </w:r>
    </w:p>
  </w:footnote>
  <w:footnote w:id="18">
    <w:p w14:paraId="66FCC623" w14:textId="0D520D2B" w:rsidR="00C0653E" w:rsidRPr="00D551C3" w:rsidRDefault="00C0653E">
      <w:pPr>
        <w:pStyle w:val="FootnoteText"/>
        <w:rPr>
          <w:sz w:val="20"/>
          <w:szCs w:val="20"/>
        </w:rPr>
      </w:pPr>
      <w:r w:rsidRPr="00D551C3">
        <w:rPr>
          <w:rStyle w:val="FootnoteReference"/>
          <w:sz w:val="20"/>
          <w:szCs w:val="20"/>
        </w:rPr>
        <w:footnoteRef/>
      </w:r>
      <w:r w:rsidRPr="00D551C3">
        <w:rPr>
          <w:sz w:val="20"/>
          <w:szCs w:val="20"/>
        </w:rPr>
        <w:t xml:space="preserve"> Plus précisément, le paragraphe 25 énonce :</w:t>
      </w:r>
      <w:r>
        <w:rPr>
          <w:sz w:val="20"/>
          <w:szCs w:val="20"/>
        </w:rPr>
        <w:t xml:space="preserve"> </w:t>
      </w:r>
      <w:r w:rsidRPr="00D551C3">
        <w:rPr>
          <w:sz w:val="20"/>
          <w:szCs w:val="20"/>
        </w:rPr>
        <w:t>«</w:t>
      </w:r>
      <w:r>
        <w:rPr>
          <w:sz w:val="20"/>
          <w:szCs w:val="20"/>
        </w:rPr>
        <w:t xml:space="preserve"> </w:t>
      </w:r>
      <w:r w:rsidRPr="00D551C3">
        <w:rPr>
          <w:sz w:val="20"/>
          <w:szCs w:val="20"/>
        </w:rPr>
        <w:t>Les initiatives régionales doivent générer leurs propres ressources et devenir financièrement autosuffisantes après la phase de départ et cela, à long terme. » </w:t>
      </w:r>
    </w:p>
  </w:footnote>
  <w:footnote w:id="19">
    <w:p w14:paraId="307F64F0" w14:textId="77777777" w:rsidR="00C0653E" w:rsidRPr="005F37B7" w:rsidRDefault="00C0653E" w:rsidP="002319FE">
      <w:pPr>
        <w:pStyle w:val="FootnoteText"/>
        <w:rPr>
          <w:rFonts w:cstheme="minorHAnsi"/>
          <w:sz w:val="20"/>
          <w:szCs w:val="20"/>
        </w:rPr>
      </w:pPr>
      <w:r>
        <w:rPr>
          <w:rStyle w:val="FootnoteReference"/>
          <w:rFonts w:ascii="Arial" w:hAnsi="Arial" w:cs="Arial"/>
          <w:sz w:val="20"/>
          <w:szCs w:val="20"/>
        </w:rPr>
        <w:footnoteRef/>
      </w:r>
      <w:r w:rsidRPr="00795441">
        <w:rPr>
          <w:rFonts w:ascii="Arial" w:hAnsi="Arial" w:cs="Arial"/>
          <w:sz w:val="20"/>
          <w:szCs w:val="20"/>
        </w:rPr>
        <w:t xml:space="preserve"> </w:t>
      </w:r>
      <w:r w:rsidRPr="005F37B7">
        <w:rPr>
          <w:rFonts w:cstheme="minorHAnsi"/>
          <w:sz w:val="20"/>
          <w:szCs w:val="20"/>
        </w:rPr>
        <w:t xml:space="preserve">Lorsque ce point est lu parallèlement au paragraphe 12 de la Résolution X.6. Ce paragraphe « DONNE INSTRUCTION à toutes les initiatives qui relèvent de la présente Résolution, et en particulier à celles qui sont financées par le budget administratif, de soumettre au Comité permanent des rapports annuels sur leurs progrès et leur fonctionnement et </w:t>
      </w:r>
      <w:r w:rsidRPr="005F37B7">
        <w:rPr>
          <w:rFonts w:cstheme="minorHAnsi"/>
          <w:b/>
          <w:sz w:val="20"/>
          <w:szCs w:val="20"/>
        </w:rPr>
        <w:t>plus précisément sur l’efficacité de l’application des Directives opérationnelle</w:t>
      </w:r>
      <w:r w:rsidRPr="005F37B7">
        <w:rPr>
          <w:rFonts w:cstheme="minorHAnsi"/>
          <w:sz w:val="20"/>
          <w:szCs w:val="20"/>
        </w:rPr>
        <w:t xml:space="preserve">s » (point sur lequel j’insiste). </w:t>
      </w:r>
    </w:p>
  </w:footnote>
  <w:footnote w:id="20">
    <w:p w14:paraId="225013CC" w14:textId="77777777" w:rsidR="00C0653E" w:rsidRPr="00A42617" w:rsidRDefault="00C0653E" w:rsidP="006135DE">
      <w:pPr>
        <w:pStyle w:val="FootnoteText"/>
        <w:rPr>
          <w:rFonts w:ascii="Arial" w:hAnsi="Arial" w:cs="Arial"/>
          <w:sz w:val="20"/>
          <w:szCs w:val="20"/>
        </w:rPr>
      </w:pPr>
      <w:r w:rsidRPr="005F37B7">
        <w:rPr>
          <w:rStyle w:val="FootnoteReference"/>
          <w:rFonts w:cstheme="minorHAnsi"/>
          <w:sz w:val="20"/>
          <w:szCs w:val="20"/>
        </w:rPr>
        <w:footnoteRef/>
      </w:r>
      <w:r w:rsidRPr="005F37B7">
        <w:rPr>
          <w:rFonts w:cstheme="minorHAnsi"/>
          <w:sz w:val="20"/>
          <w:szCs w:val="20"/>
        </w:rPr>
        <w:t xml:space="preserve"> Comme stipulé dans la Résolution X.6, paragraphes 15 et 16.</w:t>
      </w:r>
    </w:p>
  </w:footnote>
  <w:footnote w:id="21">
    <w:p w14:paraId="75142CF5" w14:textId="77777777" w:rsidR="00C0653E" w:rsidRPr="00B45E7C" w:rsidRDefault="00C0653E" w:rsidP="006135DE">
      <w:pPr>
        <w:pStyle w:val="FootnoteText"/>
        <w:rPr>
          <w:rFonts w:cstheme="minorHAnsi"/>
          <w:sz w:val="20"/>
          <w:szCs w:val="20"/>
        </w:rPr>
      </w:pPr>
      <w:r>
        <w:rPr>
          <w:rStyle w:val="FootnoteReference"/>
          <w:sz w:val="20"/>
          <w:szCs w:val="20"/>
        </w:rPr>
        <w:footnoteRef/>
      </w:r>
      <w:r w:rsidRPr="00C6330D">
        <w:rPr>
          <w:sz w:val="20"/>
          <w:szCs w:val="20"/>
        </w:rPr>
        <w:t xml:space="preserve"> </w:t>
      </w:r>
      <w:r w:rsidRPr="00B45E7C">
        <w:rPr>
          <w:rFonts w:cstheme="minorHAnsi"/>
          <w:sz w:val="20"/>
          <w:szCs w:val="20"/>
        </w:rPr>
        <w:t>Il convient de noter que les critères d’évaluation approuvés dans la Décision SC 40-15 étaient liés aux Directives opérationnelles 2009-2012. Ainsi, ils ont cessé d’être pertinents, sur le plan technique, lorsque les Directives opérationnelles 2009-1215 ont été adoptées. En revanche, le modèle pour les rapports, adopté dans la Décision SC 41-21, a été approuvé et reste pertinent.</w:t>
      </w:r>
    </w:p>
  </w:footnote>
  <w:footnote w:id="22">
    <w:p w14:paraId="220DA785" w14:textId="77777777" w:rsidR="00C0653E" w:rsidRPr="00BE2C97" w:rsidRDefault="00C0653E" w:rsidP="006135DE">
      <w:pPr>
        <w:pStyle w:val="FootnoteText"/>
        <w:rPr>
          <w:rFonts w:ascii="Arial" w:hAnsi="Arial" w:cs="Arial"/>
          <w:sz w:val="20"/>
          <w:szCs w:val="20"/>
        </w:rPr>
      </w:pPr>
      <w:r w:rsidRPr="00B45E7C">
        <w:rPr>
          <w:rStyle w:val="FootnoteReference"/>
          <w:rFonts w:cstheme="minorHAnsi"/>
          <w:sz w:val="20"/>
          <w:szCs w:val="20"/>
        </w:rPr>
        <w:footnoteRef/>
      </w:r>
      <w:r w:rsidRPr="00B45E7C">
        <w:rPr>
          <w:rFonts w:cstheme="minorHAnsi"/>
          <w:sz w:val="20"/>
          <w:szCs w:val="20"/>
        </w:rPr>
        <w:t xml:space="preserve"> Réaffirmé dans la Résolution XIII.9, au paragraphe 6.</w:t>
      </w:r>
      <w:r>
        <w:rPr>
          <w:rFonts w:cstheme="minorHAnsi"/>
          <w:sz w:val="20"/>
          <w:szCs w:val="20"/>
        </w:rPr>
        <w:t xml:space="preserve"> Elles seront révisées à la COP14.</w:t>
      </w:r>
    </w:p>
  </w:footnote>
  <w:footnote w:id="23">
    <w:p w14:paraId="00E05E2E" w14:textId="77777777" w:rsidR="00C0653E" w:rsidRPr="00E7367A" w:rsidRDefault="00C0653E" w:rsidP="00E7367A">
      <w:pPr>
        <w:pStyle w:val="FootnoteText"/>
        <w:rPr>
          <w:sz w:val="20"/>
          <w:szCs w:val="20"/>
        </w:rPr>
      </w:pPr>
      <w:r w:rsidRPr="00BD0A3D">
        <w:rPr>
          <w:rStyle w:val="FootnoteReference"/>
          <w:sz w:val="20"/>
          <w:szCs w:val="20"/>
        </w:rPr>
        <w:footnoteRef/>
      </w:r>
      <w:r w:rsidRPr="00E7367A">
        <w:rPr>
          <w:sz w:val="20"/>
          <w:szCs w:val="20"/>
        </w:rPr>
        <w:t xml:space="preserve"> </w:t>
      </w:r>
      <w:r>
        <w:rPr>
          <w:sz w:val="20"/>
          <w:szCs w:val="20"/>
        </w:rPr>
        <w:t>Voir</w:t>
      </w:r>
      <w:r w:rsidRPr="00E7367A">
        <w:rPr>
          <w:sz w:val="20"/>
          <w:szCs w:val="20"/>
        </w:rPr>
        <w:t xml:space="preserve"> par</w:t>
      </w:r>
      <w:r>
        <w:rPr>
          <w:sz w:val="20"/>
          <w:szCs w:val="20"/>
        </w:rPr>
        <w:t>agraphes</w:t>
      </w:r>
      <w:r w:rsidRPr="00E7367A">
        <w:rPr>
          <w:sz w:val="20"/>
          <w:szCs w:val="20"/>
        </w:rPr>
        <w:t xml:space="preserve"> 16, 17, 33. </w:t>
      </w:r>
    </w:p>
  </w:footnote>
  <w:footnote w:id="24">
    <w:p w14:paraId="3A89BB6A" w14:textId="77777777" w:rsidR="00C0653E" w:rsidRPr="00B45E7C" w:rsidRDefault="00C0653E">
      <w:pPr>
        <w:pStyle w:val="FootnoteText"/>
        <w:rPr>
          <w:rFonts w:cstheme="minorHAnsi"/>
          <w:sz w:val="20"/>
          <w:szCs w:val="20"/>
        </w:rPr>
      </w:pPr>
      <w:r w:rsidRPr="00B45E7C">
        <w:rPr>
          <w:rStyle w:val="FootnoteReference"/>
          <w:sz w:val="20"/>
          <w:szCs w:val="20"/>
        </w:rPr>
        <w:footnoteRef/>
      </w:r>
      <w:r>
        <w:t xml:space="preserve"> </w:t>
      </w:r>
      <w:r w:rsidRPr="00B45E7C">
        <w:rPr>
          <w:sz w:val="20"/>
          <w:szCs w:val="20"/>
        </w:rPr>
        <w:t>Enoncés à l’Appendice 2.</w:t>
      </w:r>
    </w:p>
  </w:footnote>
  <w:footnote w:id="25">
    <w:p w14:paraId="50E7ADE5" w14:textId="77777777" w:rsidR="00C0653E" w:rsidRPr="009C17DE" w:rsidRDefault="00C0653E" w:rsidP="009C17DE">
      <w:pPr>
        <w:pStyle w:val="FootnoteText"/>
        <w:rPr>
          <w:rFonts w:cstheme="minorHAnsi"/>
          <w:sz w:val="20"/>
          <w:szCs w:val="20"/>
        </w:rPr>
      </w:pPr>
      <w:r w:rsidRPr="009C17DE">
        <w:rPr>
          <w:rStyle w:val="FootnoteReference"/>
          <w:rFonts w:cstheme="minorHAnsi"/>
          <w:sz w:val="20"/>
          <w:szCs w:val="20"/>
        </w:rPr>
        <w:footnoteRef/>
      </w:r>
      <w:r w:rsidRPr="009C17DE">
        <w:rPr>
          <w:rFonts w:cstheme="minorHAnsi"/>
          <w:sz w:val="20"/>
          <w:szCs w:val="20"/>
        </w:rPr>
        <w:t xml:space="preserve"> </w:t>
      </w:r>
      <w:r>
        <w:rPr>
          <w:rFonts w:cstheme="minorHAnsi"/>
          <w:sz w:val="20"/>
          <w:szCs w:val="20"/>
        </w:rPr>
        <w:t>Paragraphe 6 (avec les sept principes énoncés au paragraphe 8). Il convient de noter que le libellé du paragraphe 8 est plus strict du point de vue de l’applicabilité des sept principes et déclare que les IRR « </w:t>
      </w:r>
      <w:r w:rsidRPr="009C17DE">
        <w:rPr>
          <w:rFonts w:cstheme="minorHAnsi"/>
          <w:sz w:val="20"/>
          <w:szCs w:val="20"/>
        </w:rPr>
        <w:t>pour rester officiellement reconnues en tant que telles doivent respecter les</w:t>
      </w:r>
      <w:r>
        <w:rPr>
          <w:rFonts w:cstheme="minorHAnsi"/>
          <w:sz w:val="20"/>
          <w:szCs w:val="20"/>
        </w:rPr>
        <w:t xml:space="preserve"> </w:t>
      </w:r>
      <w:r w:rsidRPr="009C17DE">
        <w:rPr>
          <w:rFonts w:cstheme="minorHAnsi"/>
          <w:sz w:val="20"/>
          <w:szCs w:val="20"/>
        </w:rPr>
        <w:t>principes suivants</w:t>
      </w:r>
      <w:r>
        <w:rPr>
          <w:rFonts w:cstheme="minorHAnsi"/>
          <w:sz w:val="20"/>
          <w:szCs w:val="20"/>
        </w:rPr>
        <w:t> :… ».</w:t>
      </w:r>
    </w:p>
  </w:footnote>
  <w:footnote w:id="26">
    <w:p w14:paraId="63070E12" w14:textId="4AA619C7" w:rsidR="00C0653E" w:rsidRPr="00D551C3" w:rsidRDefault="00C0653E" w:rsidP="00603B0D">
      <w:pPr>
        <w:pStyle w:val="FootnoteText"/>
        <w:rPr>
          <w:sz w:val="20"/>
          <w:szCs w:val="20"/>
        </w:rPr>
      </w:pPr>
      <w:r w:rsidRPr="00D551C3">
        <w:rPr>
          <w:rStyle w:val="FootnoteReference"/>
          <w:sz w:val="20"/>
          <w:szCs w:val="20"/>
        </w:rPr>
        <w:footnoteRef/>
      </w:r>
      <w:r w:rsidRPr="00D551C3">
        <w:rPr>
          <w:sz w:val="20"/>
          <w:szCs w:val="20"/>
        </w:rPr>
        <w:t xml:space="preserve"> À juste titre, la Résolution XIII.9 (par. 25) encourage « les Parties contractantes concernées à prendre les mesures nécessaires pour que les IRR </w:t>
      </w:r>
      <w:r w:rsidRPr="001F7C04">
        <w:rPr>
          <w:sz w:val="20"/>
          <w:szCs w:val="20"/>
        </w:rPr>
        <w:t>acquièrent une viabilité financière,</w:t>
      </w:r>
      <w:r w:rsidRPr="001F7C04">
        <w:t xml:space="preserve"> </w:t>
      </w:r>
      <w:r w:rsidRPr="001F7C04">
        <w:rPr>
          <w:sz w:val="20"/>
          <w:szCs w:val="20"/>
        </w:rPr>
        <w:t>de préférence par un appui financier provenant d’une diversité de sources, pour établir des mécanismes et procédures garantissant leur pérennité au-delà de périodes de projets spécifiques et pour essayer d’éviter qu’elles ne deviennent tributaires d’un seul grand donateur, afin de promouvoir la stabilité financière des IRR</w:t>
      </w:r>
      <w:r>
        <w:rPr>
          <w:sz w:val="20"/>
          <w:szCs w:val="20"/>
        </w:rPr>
        <w:t xml:space="preserve"> ». </w:t>
      </w:r>
    </w:p>
  </w:footnote>
  <w:footnote w:id="27">
    <w:p w14:paraId="20B3A740" w14:textId="77777777" w:rsidR="00C0653E" w:rsidRPr="00603B0D" w:rsidRDefault="00C0653E">
      <w:pPr>
        <w:pStyle w:val="FootnoteText"/>
        <w:rPr>
          <w:sz w:val="20"/>
          <w:szCs w:val="20"/>
        </w:rPr>
      </w:pPr>
      <w:r w:rsidRPr="001F7C04">
        <w:rPr>
          <w:rStyle w:val="FootnoteReference"/>
          <w:sz w:val="20"/>
          <w:szCs w:val="20"/>
        </w:rPr>
        <w:footnoteRef/>
      </w:r>
      <w:r>
        <w:t xml:space="preserve"> </w:t>
      </w:r>
      <w:r>
        <w:rPr>
          <w:sz w:val="20"/>
          <w:szCs w:val="20"/>
        </w:rPr>
        <w:t xml:space="preserve">Il est en effet courant que des entités indépendantes sur le plan financier et opérationnel et ayant leur propre identité aient une forme de statut juridique officiel et une personnalité juridique. </w:t>
      </w:r>
    </w:p>
  </w:footnote>
  <w:footnote w:id="28">
    <w:p w14:paraId="6BCC8314" w14:textId="3C8F6677" w:rsidR="00C0653E" w:rsidRPr="001F7C04" w:rsidRDefault="00C0653E">
      <w:pPr>
        <w:pStyle w:val="FootnoteText"/>
        <w:rPr>
          <w:sz w:val="20"/>
          <w:szCs w:val="20"/>
        </w:rPr>
      </w:pPr>
      <w:r w:rsidRPr="001F7C04">
        <w:rPr>
          <w:rStyle w:val="FootnoteReference"/>
          <w:sz w:val="20"/>
          <w:szCs w:val="20"/>
        </w:rPr>
        <w:footnoteRef/>
      </w:r>
      <w:r w:rsidRPr="001F7C04">
        <w:rPr>
          <w:sz w:val="20"/>
          <w:szCs w:val="20"/>
        </w:rPr>
        <w:t xml:space="preserve"> </w:t>
      </w:r>
      <w:hyperlink r:id="rId4" w:history="1">
        <w:r w:rsidRPr="001F7C04">
          <w:rPr>
            <w:rStyle w:val="Hyperlink"/>
            <w:sz w:val="20"/>
            <w:szCs w:val="20"/>
          </w:rPr>
          <w:t>https://www.ramsar.org/sites/default/files/documents/pdf/cop9/cop9_doc08_e.pdf</w:t>
        </w:r>
      </w:hyperlink>
      <w:r w:rsidRPr="001F7C04">
        <w:rPr>
          <w:sz w:val="20"/>
          <w:szCs w:val="20"/>
        </w:rPr>
        <w:t xml:space="preserve"> (consulté le</w:t>
      </w:r>
      <w:r>
        <w:rPr>
          <w:sz w:val="20"/>
          <w:szCs w:val="20"/>
        </w:rPr>
        <w:t xml:space="preserve"> 25 mars</w:t>
      </w:r>
      <w:r w:rsidRPr="001F7C04">
        <w:rPr>
          <w:sz w:val="20"/>
          <w:szCs w:val="20"/>
        </w:rPr>
        <w:t xml:space="preserve"> 2020)</w:t>
      </w:r>
    </w:p>
  </w:footnote>
  <w:footnote w:id="29">
    <w:p w14:paraId="27240C81" w14:textId="637C5D8C" w:rsidR="00C0653E" w:rsidRPr="001F7C04" w:rsidRDefault="00C0653E" w:rsidP="00FC09EF">
      <w:pPr>
        <w:pStyle w:val="FootnoteText"/>
        <w:rPr>
          <w:sz w:val="20"/>
          <w:szCs w:val="20"/>
        </w:rPr>
      </w:pPr>
      <w:r w:rsidRPr="001F7C04">
        <w:rPr>
          <w:rStyle w:val="FootnoteReference"/>
          <w:sz w:val="20"/>
          <w:szCs w:val="20"/>
        </w:rPr>
        <w:footnoteRef/>
      </w:r>
      <w:r w:rsidRPr="001F7C04">
        <w:rPr>
          <w:sz w:val="20"/>
          <w:szCs w:val="20"/>
        </w:rPr>
        <w:t xml:space="preserve"> Le </w:t>
      </w:r>
      <w:r>
        <w:rPr>
          <w:sz w:val="20"/>
          <w:szCs w:val="20"/>
        </w:rPr>
        <w:t>s</w:t>
      </w:r>
      <w:r w:rsidRPr="001F7C04">
        <w:rPr>
          <w:sz w:val="20"/>
          <w:szCs w:val="20"/>
        </w:rPr>
        <w:t>ecrétariat de MedWet est hébergé par la Fondation de la Tour du Valat. Il est enregistré comme « association loi du 1</w:t>
      </w:r>
      <w:r w:rsidRPr="001F7C04">
        <w:rPr>
          <w:sz w:val="20"/>
          <w:szCs w:val="20"/>
          <w:vertAlign w:val="superscript"/>
        </w:rPr>
        <w:t>er</w:t>
      </w:r>
      <w:r w:rsidRPr="001F7C04">
        <w:rPr>
          <w:sz w:val="20"/>
          <w:szCs w:val="20"/>
        </w:rPr>
        <w:t xml:space="preserve"> juillet 1901 ». Cette loi confère une personnalité juridique à toute association, dès que l’avis public relatif à sa création est publié au Journal officiel : (L. 1</w:t>
      </w:r>
      <w:r w:rsidRPr="001F7C04">
        <w:rPr>
          <w:sz w:val="20"/>
          <w:szCs w:val="20"/>
          <w:vertAlign w:val="superscript"/>
        </w:rPr>
        <w:t>er</w:t>
      </w:r>
      <w:r w:rsidRPr="001F7C04">
        <w:rPr>
          <w:sz w:val="20"/>
          <w:szCs w:val="20"/>
        </w:rPr>
        <w:t xml:space="preserve"> juill. 1901, art. 5 al. 4). La publication date du 22 février 2014. </w:t>
      </w:r>
    </w:p>
  </w:footnote>
  <w:footnote w:id="30">
    <w:p w14:paraId="2D008AEE" w14:textId="13755EDA" w:rsidR="00C0653E" w:rsidRPr="00E3442D" w:rsidRDefault="00C0653E" w:rsidP="00FC09EF">
      <w:pPr>
        <w:pStyle w:val="FootnoteText"/>
      </w:pPr>
      <w:r w:rsidRPr="001F7C04">
        <w:rPr>
          <w:rStyle w:val="FootnoteReference"/>
          <w:sz w:val="20"/>
          <w:szCs w:val="20"/>
        </w:rPr>
        <w:footnoteRef/>
      </w:r>
      <w:r w:rsidRPr="00E3442D">
        <w:t xml:space="preserve"> </w:t>
      </w:r>
      <w:r w:rsidRPr="00E3442D">
        <w:rPr>
          <w:sz w:val="20"/>
          <w:szCs w:val="20"/>
        </w:rPr>
        <w:t xml:space="preserve">Le mémorandum d’entente le plus récent est entré </w:t>
      </w:r>
      <w:r>
        <w:rPr>
          <w:sz w:val="20"/>
          <w:szCs w:val="20"/>
        </w:rPr>
        <w:t>e</w:t>
      </w:r>
      <w:r w:rsidRPr="00E3442D">
        <w:rPr>
          <w:sz w:val="20"/>
          <w:szCs w:val="20"/>
        </w:rPr>
        <w:t>n vigue</w:t>
      </w:r>
      <w:r>
        <w:rPr>
          <w:sz w:val="20"/>
          <w:szCs w:val="20"/>
        </w:rPr>
        <w:t>ur en mai</w:t>
      </w:r>
      <w:r w:rsidRPr="00E3442D">
        <w:rPr>
          <w:sz w:val="20"/>
          <w:szCs w:val="20"/>
        </w:rPr>
        <w:t xml:space="preserve"> 2019 </w:t>
      </w:r>
      <w:r>
        <w:rPr>
          <w:sz w:val="20"/>
          <w:szCs w:val="20"/>
        </w:rPr>
        <w:t xml:space="preserve">et </w:t>
      </w:r>
      <w:r w:rsidRPr="00E3442D">
        <w:rPr>
          <w:sz w:val="20"/>
          <w:szCs w:val="20"/>
        </w:rPr>
        <w:t xml:space="preserve">expire </w:t>
      </w:r>
      <w:r>
        <w:rPr>
          <w:sz w:val="20"/>
          <w:szCs w:val="20"/>
        </w:rPr>
        <w:t>e</w:t>
      </w:r>
      <w:r w:rsidRPr="00E3442D">
        <w:rPr>
          <w:sz w:val="20"/>
          <w:szCs w:val="20"/>
        </w:rPr>
        <w:t xml:space="preserve">n </w:t>
      </w:r>
      <w:r>
        <w:rPr>
          <w:sz w:val="20"/>
          <w:szCs w:val="20"/>
        </w:rPr>
        <w:t>mai</w:t>
      </w:r>
      <w:r w:rsidRPr="00E3442D">
        <w:rPr>
          <w:sz w:val="20"/>
          <w:szCs w:val="20"/>
        </w:rPr>
        <w:t xml:space="preserve"> 2024.</w:t>
      </w:r>
    </w:p>
  </w:footnote>
  <w:footnote w:id="31">
    <w:p w14:paraId="08DE8CAE" w14:textId="77777777" w:rsidR="00C0653E" w:rsidRPr="00BF4DFA" w:rsidRDefault="00C0653E" w:rsidP="00FC09EF">
      <w:pPr>
        <w:pStyle w:val="FootnoteText"/>
      </w:pPr>
      <w:r w:rsidRPr="001F7C04">
        <w:rPr>
          <w:rStyle w:val="FootnoteReference"/>
          <w:sz w:val="20"/>
          <w:szCs w:val="20"/>
        </w:rPr>
        <w:footnoteRef/>
      </w:r>
      <w:r w:rsidRPr="001F7C04">
        <w:rPr>
          <w:sz w:val="20"/>
          <w:szCs w:val="20"/>
        </w:rPr>
        <w:t xml:space="preserve"> </w:t>
      </w:r>
      <w:r w:rsidRPr="00BF4DFA">
        <w:rPr>
          <w:sz w:val="20"/>
          <w:szCs w:val="20"/>
        </w:rPr>
        <w:t>Le certificat d’enregistrement indique qu’il a été enregistré pour la première</w:t>
      </w:r>
      <w:r>
        <w:rPr>
          <w:sz w:val="20"/>
          <w:szCs w:val="20"/>
        </w:rPr>
        <w:t xml:space="preserve"> fois à ce titre en 2009.</w:t>
      </w:r>
      <w:r w:rsidRPr="00BF4DFA">
        <w:rPr>
          <w:sz w:val="20"/>
          <w:szCs w:val="20"/>
        </w:rPr>
        <w:t xml:space="preserve"> </w:t>
      </w:r>
    </w:p>
  </w:footnote>
  <w:footnote w:id="32">
    <w:p w14:paraId="5CC795DF" w14:textId="3EEC24ED" w:rsidR="00C0653E" w:rsidRPr="00693CE8" w:rsidRDefault="00C0653E" w:rsidP="00FC09EF">
      <w:pPr>
        <w:pStyle w:val="FootnoteText"/>
        <w:rPr>
          <w:sz w:val="20"/>
          <w:szCs w:val="20"/>
          <w:lang w:val="fr-CH"/>
        </w:rPr>
      </w:pPr>
      <w:r w:rsidRPr="00194B68">
        <w:rPr>
          <w:rStyle w:val="FootnoteReference"/>
          <w:sz w:val="20"/>
          <w:szCs w:val="20"/>
        </w:rPr>
        <w:footnoteRef/>
      </w:r>
      <w:r w:rsidRPr="00221E23">
        <w:rPr>
          <w:sz w:val="20"/>
          <w:szCs w:val="20"/>
        </w:rPr>
        <w:t xml:space="preserve"> </w:t>
      </w:r>
      <w:r w:rsidRPr="00693CE8">
        <w:rPr>
          <w:sz w:val="20"/>
          <w:szCs w:val="20"/>
          <w:lang w:val="fr-CH"/>
        </w:rPr>
        <w:t xml:space="preserve">Toutefois, le </w:t>
      </w:r>
      <w:r>
        <w:rPr>
          <w:sz w:val="20"/>
          <w:szCs w:val="20"/>
          <w:lang w:val="fr-CH"/>
        </w:rPr>
        <w:t>s</w:t>
      </w:r>
      <w:r w:rsidRPr="00693CE8">
        <w:rPr>
          <w:sz w:val="20"/>
          <w:szCs w:val="20"/>
          <w:lang w:val="fr-CH"/>
        </w:rPr>
        <w:t xml:space="preserve">ecrétariat a deux employés à plein temps délégués par le Gouvernement d’Incheon qui supervisent les finances et l’administration de la conformité du </w:t>
      </w:r>
      <w:r>
        <w:rPr>
          <w:sz w:val="20"/>
          <w:szCs w:val="20"/>
          <w:lang w:val="fr-CH"/>
        </w:rPr>
        <w:t>s</w:t>
      </w:r>
      <w:r w:rsidRPr="00693CE8">
        <w:rPr>
          <w:sz w:val="20"/>
          <w:szCs w:val="20"/>
          <w:lang w:val="fr-CH"/>
        </w:rPr>
        <w:t xml:space="preserve">ecrétariat au niveau local. </w:t>
      </w:r>
    </w:p>
  </w:footnote>
  <w:footnote w:id="33">
    <w:p w14:paraId="6FCD81B9" w14:textId="295EC81D" w:rsidR="00C0653E" w:rsidRPr="00693CE8" w:rsidRDefault="00C0653E" w:rsidP="00FC09EF">
      <w:pPr>
        <w:pStyle w:val="FootnoteText"/>
        <w:rPr>
          <w:sz w:val="20"/>
          <w:szCs w:val="20"/>
          <w:lang w:val="fr-CH"/>
        </w:rPr>
      </w:pPr>
      <w:r w:rsidRPr="00693CE8">
        <w:rPr>
          <w:rStyle w:val="FootnoteReference"/>
          <w:sz w:val="20"/>
          <w:szCs w:val="20"/>
          <w:lang w:val="fr-CH"/>
        </w:rPr>
        <w:footnoteRef/>
      </w:r>
      <w:r w:rsidRPr="00693CE8">
        <w:rPr>
          <w:sz w:val="20"/>
          <w:szCs w:val="20"/>
          <w:lang w:val="fr-CH"/>
        </w:rPr>
        <w:t xml:space="preserve"> En vertu du paragraphe 5A du M</w:t>
      </w:r>
      <w:r>
        <w:rPr>
          <w:sz w:val="20"/>
          <w:szCs w:val="20"/>
          <w:lang w:val="fr-CH"/>
        </w:rPr>
        <w:t>dE</w:t>
      </w:r>
      <w:r w:rsidRPr="00693CE8">
        <w:rPr>
          <w:sz w:val="20"/>
          <w:szCs w:val="20"/>
          <w:lang w:val="fr-CH"/>
        </w:rPr>
        <w:t xml:space="preserve">, le « Gouvernement hôte partenaire » (le Ministère de l’environnement) est chargé d’établir un compte en banque séparé pour le </w:t>
      </w:r>
      <w:r>
        <w:rPr>
          <w:sz w:val="20"/>
          <w:szCs w:val="20"/>
          <w:lang w:val="fr-CH"/>
        </w:rPr>
        <w:t>s</w:t>
      </w:r>
      <w:r w:rsidRPr="00693CE8">
        <w:rPr>
          <w:sz w:val="20"/>
          <w:szCs w:val="20"/>
          <w:lang w:val="fr-CH"/>
        </w:rPr>
        <w:t>ecrétariat de l’EAAFP, ce qui suggérerait que celui</w:t>
      </w:r>
      <w:r w:rsidRPr="00693CE8">
        <w:rPr>
          <w:sz w:val="20"/>
          <w:szCs w:val="20"/>
          <w:lang w:val="fr-CH"/>
        </w:rPr>
        <w:noBreakHyphen/>
        <w:t xml:space="preserve">ci n’a pas la personnalité juridique nécessaire pour le faire. </w:t>
      </w:r>
    </w:p>
  </w:footnote>
  <w:footnote w:id="34">
    <w:p w14:paraId="39F67DC2" w14:textId="109FE220" w:rsidR="00C0653E" w:rsidRPr="00A935A5" w:rsidRDefault="00C0653E" w:rsidP="00FC09EF">
      <w:pPr>
        <w:pStyle w:val="FootnoteText"/>
        <w:rPr>
          <w:sz w:val="20"/>
          <w:szCs w:val="20"/>
          <w:lang w:val="fr-CH"/>
        </w:rPr>
      </w:pPr>
      <w:r w:rsidRPr="00693CE8">
        <w:rPr>
          <w:rStyle w:val="FootnoteReference"/>
          <w:sz w:val="20"/>
          <w:szCs w:val="20"/>
          <w:lang w:val="fr-CH"/>
        </w:rPr>
        <w:footnoteRef/>
      </w:r>
      <w:r w:rsidRPr="00693CE8">
        <w:rPr>
          <w:sz w:val="20"/>
          <w:szCs w:val="20"/>
          <w:lang w:val="fr-CH"/>
        </w:rPr>
        <w:t xml:space="preserve"> L’EAAFP est sujet à un Document de partenariat (version 15). Le paragraphe 1 du document définit son statut </w:t>
      </w:r>
      <w:r>
        <w:rPr>
          <w:sz w:val="20"/>
          <w:szCs w:val="20"/>
          <w:lang w:val="fr-CH"/>
        </w:rPr>
        <w:t>juridique</w:t>
      </w:r>
      <w:r w:rsidRPr="00693CE8">
        <w:rPr>
          <w:sz w:val="20"/>
          <w:szCs w:val="20"/>
          <w:lang w:val="fr-CH"/>
        </w:rPr>
        <w:t xml:space="preserve"> comme « initiative informelle et volontaire des Partenaires. » </w:t>
      </w:r>
    </w:p>
  </w:footnote>
  <w:footnote w:id="35">
    <w:p w14:paraId="5CE4CEED" w14:textId="33BEE343" w:rsidR="00C0653E" w:rsidRPr="00D75720" w:rsidRDefault="00C0653E">
      <w:pPr>
        <w:pStyle w:val="FootnoteText"/>
        <w:rPr>
          <w:sz w:val="20"/>
          <w:szCs w:val="20"/>
        </w:rPr>
      </w:pPr>
      <w:r w:rsidRPr="00EC5BA6">
        <w:rPr>
          <w:rStyle w:val="FootnoteReference"/>
          <w:sz w:val="20"/>
          <w:szCs w:val="20"/>
        </w:rPr>
        <w:footnoteRef/>
      </w:r>
      <w:r w:rsidRPr="00D75720">
        <w:rPr>
          <w:sz w:val="20"/>
          <w:szCs w:val="20"/>
          <w:lang w:val="fr-CH"/>
        </w:rPr>
        <w:t xml:space="preserve"> Je note que dans son ‘Annual Summary Report 2009 and Plan for 2010’, l’EAAFP indique avoir établi un </w:t>
      </w:r>
      <w:r>
        <w:rPr>
          <w:sz w:val="20"/>
          <w:szCs w:val="20"/>
          <w:lang w:val="fr-CH"/>
        </w:rPr>
        <w:t>‘</w:t>
      </w:r>
      <w:r w:rsidRPr="00D75720">
        <w:rPr>
          <w:sz w:val="20"/>
          <w:szCs w:val="20"/>
          <w:lang w:val="fr-CH"/>
        </w:rPr>
        <w:t>bureau</w:t>
      </w:r>
      <w:r>
        <w:rPr>
          <w:sz w:val="20"/>
          <w:szCs w:val="20"/>
          <w:lang w:val="fr-CH"/>
        </w:rPr>
        <w:t xml:space="preserve"> de secrétariat’</w:t>
      </w:r>
      <w:r w:rsidRPr="00D75720">
        <w:rPr>
          <w:sz w:val="20"/>
          <w:szCs w:val="20"/>
          <w:lang w:val="fr-CH"/>
        </w:rPr>
        <w:t xml:space="preserve"> </w:t>
      </w:r>
      <w:r>
        <w:rPr>
          <w:sz w:val="20"/>
          <w:szCs w:val="20"/>
          <w:lang w:val="fr-CH"/>
        </w:rPr>
        <w:t>à</w:t>
      </w:r>
      <w:r w:rsidRPr="00D75720">
        <w:rPr>
          <w:sz w:val="20"/>
          <w:szCs w:val="20"/>
          <w:lang w:val="fr-CH"/>
        </w:rPr>
        <w:t xml:space="preserve"> Icheon. </w:t>
      </w:r>
      <w:r w:rsidRPr="00D75720">
        <w:rPr>
          <w:sz w:val="20"/>
          <w:szCs w:val="20"/>
        </w:rPr>
        <w:t xml:space="preserve">Il n’y a cependant aucune référence au statut juridique. </w:t>
      </w:r>
      <w:hyperlink r:id="rId5" w:history="1">
        <w:r w:rsidRPr="00D75720">
          <w:rPr>
            <w:rStyle w:val="Hyperlink"/>
            <w:sz w:val="20"/>
            <w:szCs w:val="20"/>
          </w:rPr>
          <w:t>https://www.ramsar.org/sites/default/files/documents/pdf/sc/41/sc41_doc13_app06.pdf</w:t>
        </w:r>
      </w:hyperlink>
      <w:r w:rsidRPr="00D75720">
        <w:rPr>
          <w:sz w:val="20"/>
          <w:szCs w:val="20"/>
        </w:rPr>
        <w:t xml:space="preserve"> (consulté le</w:t>
      </w:r>
      <w:r>
        <w:rPr>
          <w:sz w:val="20"/>
          <w:szCs w:val="20"/>
        </w:rPr>
        <w:t xml:space="preserve"> 27 mars 2020</w:t>
      </w:r>
      <w:r w:rsidRPr="00D75720">
        <w:rPr>
          <w:sz w:val="20"/>
          <w:szCs w:val="20"/>
        </w:rPr>
        <w:t>).</w:t>
      </w:r>
    </w:p>
  </w:footnote>
  <w:footnote w:id="36">
    <w:p w14:paraId="7BB4F405" w14:textId="40CD4007" w:rsidR="00C0653E" w:rsidRPr="00C70947" w:rsidRDefault="00C0653E" w:rsidP="00C70947">
      <w:pPr>
        <w:pStyle w:val="FootnoteText"/>
      </w:pPr>
      <w:r w:rsidRPr="002E0973">
        <w:rPr>
          <w:rStyle w:val="FootnoteReference"/>
          <w:sz w:val="20"/>
          <w:szCs w:val="20"/>
        </w:rPr>
        <w:footnoteRef/>
      </w:r>
      <w:r w:rsidRPr="00C70947">
        <w:t xml:space="preserve"> </w:t>
      </w:r>
      <w:hyperlink r:id="rId6" w:history="1">
        <w:r w:rsidRPr="00C70947">
          <w:rPr>
            <w:rStyle w:val="Hyperlink"/>
            <w:sz w:val="20"/>
            <w:szCs w:val="20"/>
          </w:rPr>
          <w:t>https://medwet.org/wp-content/uploads/2018/05/EN-Terms-of-Reference-of-Mediterranean-Wetlands-Initiative.pdf</w:t>
        </w:r>
      </w:hyperlink>
      <w:r w:rsidRPr="00C70947">
        <w:rPr>
          <w:sz w:val="20"/>
          <w:szCs w:val="20"/>
        </w:rPr>
        <w:t xml:space="preserve"> (consulté le</w:t>
      </w:r>
      <w:r>
        <w:rPr>
          <w:sz w:val="20"/>
          <w:szCs w:val="20"/>
        </w:rPr>
        <w:t xml:space="preserve"> </w:t>
      </w:r>
      <w:r w:rsidRPr="00C70947">
        <w:rPr>
          <w:sz w:val="20"/>
          <w:szCs w:val="20"/>
        </w:rPr>
        <w:t xml:space="preserve">26 </w:t>
      </w:r>
      <w:r>
        <w:rPr>
          <w:sz w:val="20"/>
          <w:szCs w:val="20"/>
        </w:rPr>
        <w:t>mars</w:t>
      </w:r>
      <w:r w:rsidRPr="00C70947">
        <w:rPr>
          <w:sz w:val="20"/>
          <w:szCs w:val="20"/>
        </w:rPr>
        <w:t xml:space="preserve"> 2020).</w:t>
      </w:r>
    </w:p>
  </w:footnote>
  <w:footnote w:id="37">
    <w:p w14:paraId="68027074" w14:textId="611D84E8" w:rsidR="00C0653E" w:rsidRPr="00C70947" w:rsidRDefault="00C0653E" w:rsidP="00C70947">
      <w:pPr>
        <w:pStyle w:val="FootnoteText"/>
        <w:rPr>
          <w:sz w:val="20"/>
          <w:szCs w:val="20"/>
        </w:rPr>
      </w:pPr>
      <w:r w:rsidRPr="00F541AC">
        <w:rPr>
          <w:rStyle w:val="FootnoteReference"/>
          <w:sz w:val="20"/>
          <w:szCs w:val="20"/>
        </w:rPr>
        <w:footnoteRef/>
      </w:r>
      <w:r w:rsidRPr="00C70947">
        <w:rPr>
          <w:sz w:val="20"/>
          <w:szCs w:val="20"/>
        </w:rPr>
        <w:t xml:space="preserve"> Tel qu’adopté à la 5</w:t>
      </w:r>
      <w:r w:rsidRPr="00C70947">
        <w:rPr>
          <w:sz w:val="20"/>
          <w:szCs w:val="20"/>
          <w:vertAlign w:val="superscript"/>
        </w:rPr>
        <w:t>e</w:t>
      </w:r>
      <w:r w:rsidRPr="00C70947">
        <w:rPr>
          <w:sz w:val="20"/>
          <w:szCs w:val="20"/>
        </w:rPr>
        <w:t xml:space="preserve"> session des </w:t>
      </w:r>
      <w:r>
        <w:rPr>
          <w:sz w:val="20"/>
          <w:szCs w:val="20"/>
        </w:rPr>
        <w:t>P</w:t>
      </w:r>
      <w:r w:rsidRPr="00C70947">
        <w:rPr>
          <w:sz w:val="20"/>
          <w:szCs w:val="20"/>
        </w:rPr>
        <w:t xml:space="preserve">artenaires, décembre 2010.   </w:t>
      </w:r>
      <w:hyperlink r:id="rId7" w:history="1">
        <w:r w:rsidRPr="00C70947">
          <w:rPr>
            <w:rStyle w:val="Hyperlink"/>
            <w:sz w:val="20"/>
            <w:szCs w:val="20"/>
          </w:rPr>
          <w:t>http://eaaflyway.net/documents/key/internal/EAAFP_Secretariat_ToR_as-adopted.pdf</w:t>
        </w:r>
      </w:hyperlink>
      <w:r w:rsidRPr="00C70947">
        <w:rPr>
          <w:sz w:val="20"/>
          <w:szCs w:val="20"/>
        </w:rPr>
        <w:t xml:space="preserve"> (consulté le</w:t>
      </w:r>
      <w:r>
        <w:rPr>
          <w:sz w:val="20"/>
          <w:szCs w:val="20"/>
        </w:rPr>
        <w:t xml:space="preserve"> </w:t>
      </w:r>
      <w:r w:rsidRPr="00C70947">
        <w:rPr>
          <w:sz w:val="20"/>
          <w:szCs w:val="20"/>
        </w:rPr>
        <w:t>2</w:t>
      </w:r>
      <w:r>
        <w:rPr>
          <w:sz w:val="20"/>
          <w:szCs w:val="20"/>
        </w:rPr>
        <w:t>7</w:t>
      </w:r>
      <w:r w:rsidRPr="00C70947">
        <w:rPr>
          <w:sz w:val="20"/>
          <w:szCs w:val="20"/>
        </w:rPr>
        <w:t xml:space="preserve"> </w:t>
      </w:r>
      <w:r>
        <w:rPr>
          <w:sz w:val="20"/>
          <w:szCs w:val="20"/>
        </w:rPr>
        <w:t>mars</w:t>
      </w:r>
      <w:r w:rsidRPr="00C70947">
        <w:rPr>
          <w:sz w:val="20"/>
          <w:szCs w:val="20"/>
        </w:rPr>
        <w:t xml:space="preserve"> 2020).</w:t>
      </w:r>
    </w:p>
  </w:footnote>
  <w:footnote w:id="38">
    <w:p w14:paraId="40435684" w14:textId="77777777" w:rsidR="00C0653E" w:rsidRPr="00693CE8" w:rsidRDefault="00C0653E" w:rsidP="00AD55D1">
      <w:pPr>
        <w:pStyle w:val="FootnoteText"/>
        <w:rPr>
          <w:rFonts w:ascii="Arial" w:hAnsi="Arial" w:cs="Arial"/>
          <w:sz w:val="20"/>
          <w:szCs w:val="20"/>
          <w:lang w:val="fr-CH"/>
        </w:rPr>
      </w:pPr>
      <w:r w:rsidRPr="00693CE8">
        <w:rPr>
          <w:rStyle w:val="FootnoteReference"/>
          <w:rFonts w:cstheme="minorHAnsi"/>
          <w:sz w:val="20"/>
          <w:szCs w:val="20"/>
          <w:lang w:val="fr-CH"/>
        </w:rPr>
        <w:footnoteRef/>
      </w:r>
      <w:r w:rsidRPr="00693CE8">
        <w:rPr>
          <w:rFonts w:cstheme="minorHAnsi"/>
          <w:sz w:val="20"/>
          <w:szCs w:val="20"/>
          <w:lang w:val="fr-CH"/>
        </w:rPr>
        <w:t xml:space="preserve"> Cette reconnaissance a été conférée en 2015.</w:t>
      </w:r>
      <w:r w:rsidRPr="00693CE8">
        <w:rPr>
          <w:rFonts w:ascii="Arial" w:hAnsi="Arial" w:cs="Arial"/>
          <w:sz w:val="20"/>
          <w:szCs w:val="20"/>
          <w:lang w:val="fr-CH"/>
        </w:rPr>
        <w:t xml:space="preserve"> </w:t>
      </w:r>
    </w:p>
  </w:footnote>
  <w:footnote w:id="39">
    <w:p w14:paraId="7AD19CD3" w14:textId="2AB91628" w:rsidR="00C0653E" w:rsidRPr="00CC6ADF" w:rsidRDefault="00C0653E" w:rsidP="00673679">
      <w:pPr>
        <w:pStyle w:val="FootnoteText"/>
      </w:pPr>
      <w:r w:rsidRPr="00600D6E">
        <w:rPr>
          <w:rStyle w:val="FootnoteReference"/>
          <w:sz w:val="20"/>
          <w:szCs w:val="20"/>
        </w:rPr>
        <w:footnoteRef/>
      </w:r>
      <w:r w:rsidRPr="00CC6ADF">
        <w:rPr>
          <w:sz w:val="20"/>
          <w:szCs w:val="20"/>
        </w:rPr>
        <w:t xml:space="preserve"> </w:t>
      </w:r>
      <w:hyperlink r:id="rId8" w:history="1">
        <w:r w:rsidRPr="00CC6ADF">
          <w:rPr>
            <w:rStyle w:val="Hyperlink"/>
            <w:sz w:val="20"/>
            <w:szCs w:val="20"/>
          </w:rPr>
          <w:t>https://www.ramsar.org/sites/default/files/documents/pdf/cop9/cop9_doc08_e.pdf</w:t>
        </w:r>
      </w:hyperlink>
      <w:r w:rsidRPr="00CC6ADF">
        <w:rPr>
          <w:sz w:val="20"/>
          <w:szCs w:val="20"/>
        </w:rPr>
        <w:t xml:space="preserve"> (</w:t>
      </w:r>
      <w:r w:rsidRPr="00C70947">
        <w:rPr>
          <w:sz w:val="20"/>
          <w:szCs w:val="20"/>
        </w:rPr>
        <w:t>consulté le</w:t>
      </w:r>
      <w:r>
        <w:rPr>
          <w:sz w:val="20"/>
          <w:szCs w:val="20"/>
        </w:rPr>
        <w:t xml:space="preserve"> </w:t>
      </w:r>
      <w:r w:rsidRPr="00C70947">
        <w:rPr>
          <w:sz w:val="20"/>
          <w:szCs w:val="20"/>
        </w:rPr>
        <w:t>2</w:t>
      </w:r>
      <w:r>
        <w:rPr>
          <w:sz w:val="20"/>
          <w:szCs w:val="20"/>
        </w:rPr>
        <w:t>5</w:t>
      </w:r>
      <w:r w:rsidRPr="00C70947">
        <w:rPr>
          <w:sz w:val="20"/>
          <w:szCs w:val="20"/>
        </w:rPr>
        <w:t xml:space="preserve"> </w:t>
      </w:r>
      <w:r>
        <w:rPr>
          <w:sz w:val="20"/>
          <w:szCs w:val="20"/>
        </w:rPr>
        <w:t>mars</w:t>
      </w:r>
      <w:r w:rsidRPr="00C70947">
        <w:rPr>
          <w:sz w:val="20"/>
          <w:szCs w:val="20"/>
        </w:rPr>
        <w:t xml:space="preserve"> </w:t>
      </w:r>
      <w:r w:rsidRPr="00CC6ADF">
        <w:rPr>
          <w:sz w:val="20"/>
          <w:szCs w:val="20"/>
        </w:rPr>
        <w:t xml:space="preserve">2020). </w:t>
      </w:r>
      <w:hyperlink r:id="rId9" w:history="1">
        <w:r w:rsidRPr="00CC6ADF">
          <w:rPr>
            <w:rStyle w:val="Hyperlink"/>
            <w:sz w:val="20"/>
            <w:szCs w:val="20"/>
          </w:rPr>
          <w:t>https://www.ramsar.org/sites/default/files/documents/library/ri_report2015_plan2016_centre_western_hemisphere.pdf</w:t>
        </w:r>
      </w:hyperlink>
      <w:r w:rsidRPr="00CC6ADF">
        <w:rPr>
          <w:sz w:val="20"/>
          <w:szCs w:val="20"/>
        </w:rPr>
        <w:t xml:space="preserve"> (</w:t>
      </w:r>
      <w:r w:rsidRPr="00C70947">
        <w:rPr>
          <w:sz w:val="20"/>
          <w:szCs w:val="20"/>
        </w:rPr>
        <w:t>consulté le</w:t>
      </w:r>
      <w:r>
        <w:rPr>
          <w:sz w:val="20"/>
          <w:szCs w:val="20"/>
        </w:rPr>
        <w:t xml:space="preserve"> </w:t>
      </w:r>
      <w:r w:rsidRPr="00C70947">
        <w:rPr>
          <w:sz w:val="20"/>
          <w:szCs w:val="20"/>
        </w:rPr>
        <w:t>2</w:t>
      </w:r>
      <w:r>
        <w:rPr>
          <w:sz w:val="20"/>
          <w:szCs w:val="20"/>
        </w:rPr>
        <w:t>3</w:t>
      </w:r>
      <w:r w:rsidRPr="00C70947">
        <w:rPr>
          <w:sz w:val="20"/>
          <w:szCs w:val="20"/>
        </w:rPr>
        <w:t xml:space="preserve"> </w:t>
      </w:r>
      <w:r>
        <w:rPr>
          <w:sz w:val="20"/>
          <w:szCs w:val="20"/>
        </w:rPr>
        <w:t>mars</w:t>
      </w:r>
      <w:r w:rsidRPr="00C70947">
        <w:rPr>
          <w:sz w:val="20"/>
          <w:szCs w:val="20"/>
        </w:rPr>
        <w:t xml:space="preserve"> </w:t>
      </w:r>
      <w:r w:rsidRPr="00CC6ADF">
        <w:rPr>
          <w:sz w:val="20"/>
          <w:szCs w:val="20"/>
        </w:rPr>
        <w:t>2020). Je note que CREHO a été approuvé de</w:t>
      </w:r>
      <w:r>
        <w:rPr>
          <w:sz w:val="20"/>
          <w:szCs w:val="20"/>
        </w:rPr>
        <w:t xml:space="preserve">ux fois </w:t>
      </w:r>
      <w:r w:rsidRPr="00CC6ADF">
        <w:rPr>
          <w:sz w:val="20"/>
          <w:szCs w:val="20"/>
        </w:rPr>
        <w:t xml:space="preserve">comme fonctionnant dans le cadre de la Convention </w:t>
      </w:r>
      <w:r>
        <w:rPr>
          <w:sz w:val="20"/>
          <w:szCs w:val="20"/>
        </w:rPr>
        <w:t>depuis que ce rapport a été soumis</w:t>
      </w:r>
      <w:r w:rsidRPr="00CC6ADF">
        <w:rPr>
          <w:sz w:val="20"/>
          <w:szCs w:val="20"/>
        </w:rPr>
        <w:t>. À noter qu’il apparaît uniquement en espagnol sur le si</w:t>
      </w:r>
      <w:r>
        <w:rPr>
          <w:sz w:val="20"/>
          <w:szCs w:val="20"/>
        </w:rPr>
        <w:t>te web de Ramsar</w:t>
      </w:r>
      <w:r w:rsidRPr="00CC6ADF">
        <w:rPr>
          <w:sz w:val="20"/>
          <w:szCs w:val="20"/>
        </w:rPr>
        <w:t xml:space="preserve">. </w:t>
      </w:r>
    </w:p>
  </w:footnote>
  <w:footnote w:id="40">
    <w:p w14:paraId="725AD407" w14:textId="5E245BAB" w:rsidR="00C0653E" w:rsidRPr="00A935A5" w:rsidRDefault="00C0653E">
      <w:pPr>
        <w:pStyle w:val="FootnoteText"/>
        <w:rPr>
          <w:sz w:val="20"/>
          <w:szCs w:val="20"/>
          <w:lang w:val="fr-CH"/>
        </w:rPr>
      </w:pPr>
      <w:r w:rsidRPr="00693CE8">
        <w:rPr>
          <w:rStyle w:val="FootnoteReference"/>
          <w:sz w:val="20"/>
          <w:szCs w:val="20"/>
          <w:lang w:val="fr-CH"/>
        </w:rPr>
        <w:footnoteRef/>
      </w:r>
      <w:r w:rsidRPr="00693CE8">
        <w:rPr>
          <w:sz w:val="20"/>
          <w:szCs w:val="20"/>
          <w:lang w:val="fr-CH"/>
        </w:rPr>
        <w:t xml:space="preserve"> C’est également conforme avec le document SC52-Inf.Doc.04, « </w:t>
      </w:r>
      <w:r>
        <w:rPr>
          <w:sz w:val="20"/>
          <w:szCs w:val="20"/>
          <w:lang w:val="fr-CH"/>
        </w:rPr>
        <w:t>Les i</w:t>
      </w:r>
      <w:r w:rsidRPr="00693CE8">
        <w:rPr>
          <w:sz w:val="20"/>
          <w:szCs w:val="20"/>
          <w:lang w:val="fr-CH"/>
        </w:rPr>
        <w:t xml:space="preserve">nitiatives régionales Ramsar : </w:t>
      </w:r>
      <w:r>
        <w:rPr>
          <w:sz w:val="20"/>
          <w:szCs w:val="20"/>
          <w:lang w:val="fr-CH"/>
        </w:rPr>
        <w:t>une é</w:t>
      </w:r>
      <w:r w:rsidRPr="00693CE8">
        <w:rPr>
          <w:sz w:val="20"/>
          <w:szCs w:val="20"/>
          <w:lang w:val="fr-CH"/>
        </w:rPr>
        <w:t xml:space="preserve">valuation de leurs réalisations </w:t>
      </w:r>
      <w:r>
        <w:rPr>
          <w:sz w:val="20"/>
          <w:szCs w:val="20"/>
          <w:lang w:val="fr-CH"/>
        </w:rPr>
        <w:t>jusqu’</w:t>
      </w:r>
      <w:r w:rsidRPr="00693CE8">
        <w:rPr>
          <w:sz w:val="20"/>
          <w:szCs w:val="20"/>
          <w:lang w:val="fr-CH"/>
        </w:rPr>
        <w:t xml:space="preserve">en 2015 ». La page 12 du document comprend une section intitulée « Statut juridique des </w:t>
      </w:r>
      <w:r>
        <w:rPr>
          <w:sz w:val="20"/>
          <w:szCs w:val="20"/>
          <w:lang w:val="fr-CH"/>
        </w:rPr>
        <w:t>i</w:t>
      </w:r>
      <w:r w:rsidRPr="00693CE8">
        <w:rPr>
          <w:sz w:val="20"/>
          <w:szCs w:val="20"/>
          <w:lang w:val="fr-CH"/>
        </w:rPr>
        <w:t>nitiatives régionales Ramsar » et indique que seuls MedWet, CREHO et l’EAAFP ont un « statut juridique » (sans fournir d’autres détails). Le Secrétariat de la Convention m’a informée que le statut juridique des autres IRR n’a pas changé (c’est</w:t>
      </w:r>
      <w:r w:rsidRPr="00693CE8">
        <w:rPr>
          <w:sz w:val="20"/>
          <w:szCs w:val="20"/>
          <w:lang w:val="fr-CH"/>
        </w:rPr>
        <w:noBreakHyphen/>
        <w:t>à</w:t>
      </w:r>
      <w:r w:rsidRPr="00693CE8">
        <w:rPr>
          <w:sz w:val="20"/>
          <w:szCs w:val="20"/>
          <w:lang w:val="fr-CH"/>
        </w:rPr>
        <w:noBreakHyphen/>
        <w:t>dire qu’elles n’ont pas de statut juridique officiel ou de personnalité juridique officielle au titre du droit national). Pour préciser, cela comprend les quatre IRR qui ont été approuvées après publication du document SC52-Inf.Doc.04.</w:t>
      </w:r>
    </w:p>
  </w:footnote>
  <w:footnote w:id="41">
    <w:p w14:paraId="2184F4B9" w14:textId="1993CE0E" w:rsidR="00C0653E" w:rsidRPr="00D24EA2" w:rsidRDefault="00C0653E" w:rsidP="00ED4FE1">
      <w:pPr>
        <w:pStyle w:val="FootnoteText"/>
        <w:rPr>
          <w:rFonts w:cstheme="minorHAnsi"/>
          <w:sz w:val="20"/>
          <w:szCs w:val="20"/>
          <w:lang w:val="en-GB"/>
        </w:rPr>
      </w:pPr>
      <w:r w:rsidRPr="00D24EA2">
        <w:rPr>
          <w:rStyle w:val="FootnoteReference"/>
          <w:rFonts w:cstheme="minorHAnsi"/>
          <w:sz w:val="20"/>
          <w:szCs w:val="20"/>
        </w:rPr>
        <w:footnoteRef/>
      </w:r>
      <w:r w:rsidRPr="00D24EA2">
        <w:rPr>
          <w:rFonts w:cstheme="minorHAnsi"/>
          <w:sz w:val="20"/>
          <w:szCs w:val="20"/>
        </w:rPr>
        <w:t xml:space="preserve"> Il n'existe pas de « critères officiels » en matière de personnalité juridique internationale : Klabbers, Jan, </w:t>
      </w:r>
      <w:r w:rsidRPr="00D24EA2">
        <w:rPr>
          <w:rFonts w:cstheme="minorHAnsi"/>
          <w:i/>
          <w:iCs/>
          <w:sz w:val="20"/>
          <w:szCs w:val="20"/>
        </w:rPr>
        <w:t>International Law</w:t>
      </w:r>
      <w:r w:rsidRPr="00D24EA2">
        <w:rPr>
          <w:rFonts w:cstheme="minorHAnsi"/>
          <w:sz w:val="20"/>
          <w:szCs w:val="20"/>
        </w:rPr>
        <w:t xml:space="preserve">. </w:t>
      </w:r>
      <w:r w:rsidRPr="00D24EA2">
        <w:rPr>
          <w:rFonts w:cstheme="minorHAnsi"/>
          <w:sz w:val="20"/>
          <w:szCs w:val="20"/>
          <w:lang w:val="en-GB"/>
        </w:rPr>
        <w:t xml:space="preserve">Cambridge University Press, 2013, p. 68. Cambridge Books Online. Voir également : Roland Portmann, </w:t>
      </w:r>
      <w:r w:rsidRPr="00D24EA2">
        <w:rPr>
          <w:rFonts w:cstheme="minorHAnsi"/>
          <w:i/>
          <w:iCs/>
          <w:sz w:val="20"/>
          <w:szCs w:val="20"/>
          <w:lang w:val="en-GB"/>
        </w:rPr>
        <w:t xml:space="preserve">Legal Personality In International Law, </w:t>
      </w:r>
      <w:r w:rsidRPr="00D24EA2">
        <w:rPr>
          <w:rFonts w:cstheme="minorHAnsi"/>
          <w:sz w:val="20"/>
          <w:szCs w:val="20"/>
          <w:lang w:val="en-GB"/>
        </w:rPr>
        <w:t>Cambridge University Press</w:t>
      </w:r>
      <w:r w:rsidRPr="00D24EA2">
        <w:rPr>
          <w:rFonts w:cstheme="minorHAnsi"/>
          <w:i/>
          <w:iCs/>
          <w:sz w:val="20"/>
          <w:szCs w:val="20"/>
          <w:lang w:val="en-GB"/>
        </w:rPr>
        <w:t xml:space="preserve">, </w:t>
      </w:r>
      <w:r w:rsidRPr="00D24EA2">
        <w:rPr>
          <w:rFonts w:cstheme="minorHAnsi"/>
          <w:sz w:val="20"/>
          <w:szCs w:val="20"/>
          <w:lang w:val="en-GB"/>
        </w:rPr>
        <w:t>2010.</w:t>
      </w:r>
    </w:p>
  </w:footnote>
  <w:footnote w:id="42">
    <w:p w14:paraId="04AD3181" w14:textId="77777777" w:rsidR="00C0653E" w:rsidRPr="00D24EA2" w:rsidRDefault="00C0653E" w:rsidP="00ED4FE1">
      <w:pPr>
        <w:pStyle w:val="FootnoteText"/>
        <w:rPr>
          <w:rFonts w:cstheme="minorHAnsi"/>
          <w:sz w:val="20"/>
          <w:szCs w:val="20"/>
          <w:lang w:val="en-GB"/>
        </w:rPr>
      </w:pPr>
      <w:r w:rsidRPr="00D24EA2">
        <w:rPr>
          <w:rStyle w:val="FootnoteReference"/>
          <w:rFonts w:cstheme="minorHAnsi"/>
          <w:sz w:val="20"/>
          <w:szCs w:val="20"/>
        </w:rPr>
        <w:footnoteRef/>
      </w:r>
      <w:r w:rsidRPr="00D24EA2">
        <w:rPr>
          <w:rFonts w:cstheme="minorHAnsi"/>
          <w:sz w:val="20"/>
          <w:szCs w:val="20"/>
        </w:rPr>
        <w:t xml:space="preserve"> La « Réparation des dommages subis au service des Nations Unies » (« Affaire de la réparation ») consistait en un avis consultatif publié par la Cour internationale de Justice en 1949. Deux grandes théories relatives à la notion de personnalité juridique internationale (subjective contre objective) ont émergé de cette affaire. Aucun consensus ne se dégage toutefois parmi les juristes internationaux et les experts quant à laquelle de ces deux théories prévaut. </w:t>
      </w:r>
      <w:r w:rsidRPr="00D24EA2">
        <w:rPr>
          <w:rFonts w:cstheme="minorHAnsi"/>
          <w:sz w:val="20"/>
          <w:szCs w:val="20"/>
          <w:lang w:val="en-GB"/>
        </w:rPr>
        <w:t xml:space="preserve">Pour poursuivre la réflexion, voir : Sognnæs, Cecilia, </w:t>
      </w:r>
      <w:r w:rsidRPr="00D24EA2">
        <w:rPr>
          <w:rFonts w:cstheme="minorHAnsi"/>
          <w:i/>
          <w:iCs/>
          <w:sz w:val="20"/>
          <w:szCs w:val="20"/>
          <w:lang w:val="en-GB"/>
        </w:rPr>
        <w:t>International legal personality - an assessment of the International Committee of the Red Cross and its legal status</w:t>
      </w:r>
      <w:r w:rsidRPr="00D24EA2">
        <w:rPr>
          <w:rFonts w:cstheme="minorHAnsi"/>
          <w:sz w:val="20"/>
          <w:szCs w:val="20"/>
          <w:lang w:val="en-GB"/>
        </w:rPr>
        <w:t xml:space="preserve">, UiO: Det juridiske fakultet, 2014. </w:t>
      </w:r>
    </w:p>
  </w:footnote>
  <w:footnote w:id="43">
    <w:p w14:paraId="0350E29B" w14:textId="15026495" w:rsidR="00C0653E" w:rsidRPr="00D24EA2" w:rsidRDefault="00C0653E" w:rsidP="00ED4FE1">
      <w:pPr>
        <w:pStyle w:val="FootnoteText"/>
        <w:rPr>
          <w:rFonts w:cstheme="minorHAnsi"/>
          <w:sz w:val="20"/>
          <w:szCs w:val="20"/>
        </w:rPr>
      </w:pPr>
      <w:r w:rsidRPr="00D24EA2">
        <w:rPr>
          <w:rStyle w:val="FootnoteReference"/>
          <w:rFonts w:cstheme="minorHAnsi"/>
          <w:sz w:val="20"/>
          <w:szCs w:val="20"/>
        </w:rPr>
        <w:footnoteRef/>
      </w:r>
      <w:r w:rsidRPr="00D24EA2">
        <w:rPr>
          <w:rFonts w:cstheme="minorHAnsi"/>
          <w:sz w:val="20"/>
          <w:szCs w:val="20"/>
          <w:lang w:val="en-GB"/>
        </w:rPr>
        <w:t xml:space="preserve"> Voir par exemple : Worster, William Thomas, </w:t>
      </w:r>
      <w:r w:rsidRPr="00D24EA2">
        <w:rPr>
          <w:rFonts w:cstheme="minorHAnsi"/>
          <w:i/>
          <w:iCs/>
          <w:sz w:val="20"/>
          <w:szCs w:val="20"/>
          <w:lang w:val="en-GB"/>
        </w:rPr>
        <w:t>Relative International Legal Personality of Non-State Actors</w:t>
      </w:r>
      <w:r>
        <w:rPr>
          <w:rFonts w:cstheme="minorHAnsi"/>
          <w:sz w:val="20"/>
          <w:szCs w:val="20"/>
          <w:lang w:val="en-GB"/>
        </w:rPr>
        <w:t>, (28 </w:t>
      </w:r>
      <w:r w:rsidRPr="00D24EA2">
        <w:rPr>
          <w:rFonts w:cstheme="minorHAnsi"/>
          <w:sz w:val="20"/>
          <w:szCs w:val="20"/>
          <w:lang w:val="en-GB"/>
        </w:rPr>
        <w:t xml:space="preserve">octobre 2015), pp. 1-2. </w:t>
      </w:r>
      <w:r>
        <w:rPr>
          <w:rFonts w:cstheme="minorHAnsi"/>
          <w:sz w:val="20"/>
          <w:szCs w:val="20"/>
        </w:rPr>
        <w:t xml:space="preserve">Disponible au SSRN : </w:t>
      </w:r>
      <w:hyperlink r:id="rId10" w:tgtFrame="_blank" w:history="1">
        <w:r w:rsidRPr="00D24EA2">
          <w:rPr>
            <w:rStyle w:val="Hyperlink"/>
            <w:rFonts w:cstheme="minorHAnsi"/>
            <w:sz w:val="20"/>
            <w:szCs w:val="20"/>
          </w:rPr>
          <w:t>https://ssrn.com/abstract=2682444</w:t>
        </w:r>
      </w:hyperlink>
      <w:r w:rsidRPr="00D24EA2">
        <w:rPr>
          <w:rFonts w:cstheme="minorHAnsi"/>
          <w:sz w:val="20"/>
          <w:szCs w:val="20"/>
        </w:rPr>
        <w:t> or </w:t>
      </w:r>
      <w:hyperlink r:id="rId11" w:tgtFrame="_blank" w:history="1">
        <w:r w:rsidRPr="00D24EA2">
          <w:rPr>
            <w:rStyle w:val="Hyperlink"/>
            <w:rFonts w:cstheme="minorHAnsi"/>
            <w:sz w:val="20"/>
            <w:szCs w:val="20"/>
          </w:rPr>
          <w:t>http://dx.doi.org/10.2139/ssrn.2682444</w:t>
        </w:r>
      </w:hyperlink>
      <w:r w:rsidRPr="00D24EA2">
        <w:rPr>
          <w:rFonts w:cstheme="minorHAnsi"/>
          <w:sz w:val="20"/>
          <w:szCs w:val="20"/>
        </w:rPr>
        <w:t xml:space="preserve"> (Consulté le </w:t>
      </w:r>
      <w:r>
        <w:rPr>
          <w:rFonts w:cstheme="minorHAnsi"/>
          <w:sz w:val="20"/>
          <w:szCs w:val="20"/>
        </w:rPr>
        <w:t>2</w:t>
      </w:r>
      <w:r w:rsidRPr="00D24EA2">
        <w:rPr>
          <w:rFonts w:cstheme="minorHAnsi"/>
          <w:sz w:val="20"/>
          <w:szCs w:val="20"/>
        </w:rPr>
        <w:t> octobre 2017).</w:t>
      </w:r>
    </w:p>
  </w:footnote>
  <w:footnote w:id="44">
    <w:p w14:paraId="51120563" w14:textId="1F84F9A9" w:rsidR="00C0653E" w:rsidRPr="0008429C" w:rsidRDefault="00C0653E" w:rsidP="00ED4FE1">
      <w:pPr>
        <w:pStyle w:val="FootnoteText"/>
        <w:rPr>
          <w:rFonts w:ascii="Arial" w:hAnsi="Arial" w:cs="Arial"/>
          <w:sz w:val="20"/>
          <w:szCs w:val="20"/>
        </w:rPr>
      </w:pPr>
      <w:r w:rsidRPr="00D24EA2">
        <w:rPr>
          <w:rStyle w:val="FootnoteReference"/>
          <w:rFonts w:cstheme="minorHAnsi"/>
          <w:sz w:val="20"/>
          <w:szCs w:val="20"/>
        </w:rPr>
        <w:footnoteRef/>
      </w:r>
      <w:r w:rsidRPr="00D24EA2">
        <w:rPr>
          <w:rFonts w:cstheme="minorHAnsi"/>
          <w:sz w:val="20"/>
          <w:szCs w:val="20"/>
        </w:rPr>
        <w:t xml:space="preserve"> Ibid</w:t>
      </w:r>
      <w:r>
        <w:rPr>
          <w:rFonts w:cstheme="minorHAnsi"/>
          <w:sz w:val="20"/>
          <w:szCs w:val="20"/>
        </w:rPr>
        <w:t>.</w:t>
      </w:r>
      <w:r w:rsidRPr="00D24EA2">
        <w:rPr>
          <w:rFonts w:cstheme="minorHAnsi"/>
          <w:sz w:val="20"/>
          <w:szCs w:val="20"/>
        </w:rPr>
        <w:t>, pp. 1-2.</w:t>
      </w:r>
      <w:r>
        <w:rPr>
          <w:rFonts w:ascii="Arial" w:hAnsi="Arial" w:cs="Arial"/>
          <w:sz w:val="20"/>
          <w:szCs w:val="20"/>
          <w:lang w:val="fr"/>
        </w:rPr>
        <w:t xml:space="preserve"> </w:t>
      </w:r>
    </w:p>
  </w:footnote>
  <w:footnote w:id="45">
    <w:p w14:paraId="3B657FD5" w14:textId="77777777" w:rsidR="00C0653E" w:rsidRPr="000544C6" w:rsidRDefault="00C0653E" w:rsidP="006F2DFB">
      <w:pPr>
        <w:pStyle w:val="FootnoteText"/>
        <w:rPr>
          <w:rFonts w:cstheme="minorHAnsi"/>
          <w:sz w:val="20"/>
          <w:szCs w:val="20"/>
        </w:rPr>
      </w:pPr>
      <w:r w:rsidRPr="000544C6">
        <w:rPr>
          <w:rStyle w:val="FootnoteReference"/>
          <w:rFonts w:cstheme="minorHAnsi"/>
          <w:sz w:val="20"/>
          <w:szCs w:val="20"/>
          <w:lang w:val="fr"/>
        </w:rPr>
        <w:footnoteRef/>
      </w:r>
      <w:r w:rsidRPr="000544C6">
        <w:rPr>
          <w:rFonts w:cstheme="minorHAnsi"/>
          <w:sz w:val="20"/>
          <w:szCs w:val="20"/>
          <w:lang w:val="fr"/>
        </w:rPr>
        <w:t xml:space="preserve"> La « Réparation des dommages subis au service des Nations Unies » (« Affaire de la réparation ») a établi qu'une OIG, en l'occurrence les Nations Unies, pouvait avoir une personnalité juridique internationale. À noter que les termes « organisation internationale » et « organisation intergouvernementale » ont tendance à être employés de manière interchangeable. Voir la Convention de Vienne sur le droit des traités, Article (2)(1)(i). </w:t>
      </w:r>
    </w:p>
  </w:footnote>
  <w:footnote w:id="46">
    <w:p w14:paraId="3FE5E931" w14:textId="77777777" w:rsidR="00C0653E" w:rsidRPr="000544C6" w:rsidRDefault="00C0653E" w:rsidP="006F2DFB">
      <w:pPr>
        <w:pStyle w:val="FootnoteText"/>
        <w:rPr>
          <w:rFonts w:cstheme="minorHAnsi"/>
          <w:sz w:val="20"/>
          <w:szCs w:val="20"/>
        </w:rPr>
      </w:pPr>
      <w:r w:rsidRPr="000544C6">
        <w:rPr>
          <w:rStyle w:val="FootnoteReference"/>
          <w:rFonts w:cstheme="minorHAnsi"/>
          <w:sz w:val="20"/>
          <w:szCs w:val="20"/>
          <w:lang w:val="fr"/>
        </w:rPr>
        <w:footnoteRef/>
      </w:r>
      <w:r w:rsidRPr="000544C6">
        <w:rPr>
          <w:rFonts w:cstheme="minorHAnsi"/>
          <w:sz w:val="20"/>
          <w:szCs w:val="20"/>
          <w:lang w:val="fr"/>
        </w:rPr>
        <w:t xml:space="preserve"> Rédigé par la Commission du droit international. Disponible en ligne : </w:t>
      </w:r>
      <w:hyperlink r:id="rId12" w:history="1">
        <w:r w:rsidRPr="000544C6">
          <w:rPr>
            <w:rStyle w:val="Hyperlink"/>
            <w:rFonts w:cstheme="minorHAnsi"/>
            <w:sz w:val="20"/>
            <w:szCs w:val="20"/>
            <w:lang w:val="fr"/>
          </w:rPr>
          <w:t>http://legal.un.org/ilc/texts/instruments/english/draft_articles/9_11_2011.pdf</w:t>
        </w:r>
      </w:hyperlink>
      <w:r w:rsidRPr="000544C6">
        <w:rPr>
          <w:rFonts w:cstheme="minorHAnsi"/>
          <w:sz w:val="20"/>
          <w:szCs w:val="20"/>
          <w:lang w:val="fr"/>
        </w:rPr>
        <w:t xml:space="preserve"> (Consulté le 2 octobre 2017).</w:t>
      </w:r>
    </w:p>
  </w:footnote>
  <w:footnote w:id="47">
    <w:p w14:paraId="722FDC55" w14:textId="77777777" w:rsidR="00C0653E" w:rsidRPr="000544C6" w:rsidRDefault="00C0653E" w:rsidP="006F2DFB">
      <w:pPr>
        <w:pStyle w:val="FootnoteText"/>
        <w:rPr>
          <w:rFonts w:cstheme="minorHAnsi"/>
          <w:sz w:val="20"/>
          <w:szCs w:val="20"/>
          <w:lang w:val="en-GB"/>
        </w:rPr>
      </w:pPr>
      <w:r w:rsidRPr="000544C6">
        <w:rPr>
          <w:rStyle w:val="FootnoteReference"/>
          <w:rFonts w:cstheme="minorHAnsi"/>
          <w:sz w:val="20"/>
          <w:szCs w:val="20"/>
          <w:lang w:val="fr"/>
        </w:rPr>
        <w:footnoteRef/>
      </w:r>
      <w:r w:rsidRPr="000544C6">
        <w:rPr>
          <w:rFonts w:cstheme="minorHAnsi"/>
          <w:sz w:val="20"/>
          <w:szCs w:val="20"/>
          <w:lang w:val="en-GB"/>
        </w:rPr>
        <w:t xml:space="preserve"> </w:t>
      </w:r>
      <w:r w:rsidRPr="000544C6">
        <w:rPr>
          <w:rFonts w:cstheme="minorHAnsi"/>
          <w:sz w:val="20"/>
          <w:szCs w:val="20"/>
          <w:lang w:val="en-US"/>
        </w:rPr>
        <w:t xml:space="preserve">Collins, Richard, White, Nigel, </w:t>
      </w:r>
      <w:r w:rsidRPr="000544C6">
        <w:rPr>
          <w:rFonts w:cstheme="minorHAnsi"/>
          <w:i/>
          <w:iCs/>
          <w:sz w:val="20"/>
          <w:szCs w:val="20"/>
          <w:lang w:val="en-US"/>
        </w:rPr>
        <w:t>International Organizations and the Idea of Autonomy:</w:t>
      </w:r>
      <w:r w:rsidRPr="000544C6">
        <w:rPr>
          <w:rFonts w:cstheme="minorHAnsi"/>
          <w:sz w:val="20"/>
          <w:szCs w:val="20"/>
          <w:lang w:val="en-US"/>
        </w:rPr>
        <w:t xml:space="preserve"> </w:t>
      </w:r>
      <w:r w:rsidRPr="000544C6">
        <w:rPr>
          <w:rFonts w:cstheme="minorHAnsi"/>
          <w:i/>
          <w:iCs/>
          <w:sz w:val="20"/>
          <w:szCs w:val="20"/>
          <w:lang w:val="en-US"/>
        </w:rPr>
        <w:t>Institutional Independence in the International Legal Order</w:t>
      </w:r>
      <w:r w:rsidRPr="000544C6">
        <w:rPr>
          <w:rFonts w:cstheme="minorHAnsi"/>
          <w:sz w:val="20"/>
          <w:szCs w:val="20"/>
          <w:lang w:val="en-US"/>
        </w:rPr>
        <w:t>, Routledge, 2011, P. 121</w:t>
      </w:r>
    </w:p>
  </w:footnote>
  <w:footnote w:id="48">
    <w:p w14:paraId="5F95F8AA" w14:textId="03F301FB" w:rsidR="00C0653E" w:rsidRPr="00E00FB4" w:rsidRDefault="00C0653E">
      <w:pPr>
        <w:pStyle w:val="FootnoteText"/>
        <w:rPr>
          <w:sz w:val="20"/>
          <w:szCs w:val="20"/>
        </w:rPr>
      </w:pPr>
      <w:r w:rsidRPr="00E00FB4">
        <w:rPr>
          <w:rStyle w:val="FootnoteReference"/>
          <w:sz w:val="20"/>
          <w:szCs w:val="20"/>
        </w:rPr>
        <w:footnoteRef/>
      </w:r>
      <w:hyperlink r:id="rId13" w:history="1">
        <w:r w:rsidRPr="00E00FB4">
          <w:rPr>
            <w:rStyle w:val="Hyperlink"/>
            <w:sz w:val="20"/>
            <w:szCs w:val="20"/>
          </w:rPr>
          <w:t>https://medwet.org/2019/12/medwet-presence-at-the-barcelona-convention-cop-21/</w:t>
        </w:r>
      </w:hyperlink>
      <w:r w:rsidRPr="00E00FB4">
        <w:rPr>
          <w:sz w:val="20"/>
          <w:szCs w:val="20"/>
        </w:rPr>
        <w:t xml:space="preserve"> (consulté le</w:t>
      </w:r>
      <w:r>
        <w:rPr>
          <w:sz w:val="20"/>
          <w:szCs w:val="20"/>
        </w:rPr>
        <w:t xml:space="preserve"> 25 mars</w:t>
      </w:r>
      <w:r w:rsidRPr="00E00FB4">
        <w:rPr>
          <w:sz w:val="20"/>
          <w:szCs w:val="20"/>
        </w:rPr>
        <w:t xml:space="preserve"> 2020)</w:t>
      </w:r>
      <w:r>
        <w:rPr>
          <w:sz w:val="20"/>
          <w:szCs w:val="20"/>
        </w:rPr>
        <w:t>.</w:t>
      </w:r>
      <w:r w:rsidRPr="00E00FB4">
        <w:rPr>
          <w:sz w:val="20"/>
          <w:szCs w:val="20"/>
        </w:rPr>
        <w:t xml:space="preserve"> </w:t>
      </w:r>
    </w:p>
  </w:footnote>
  <w:footnote w:id="49">
    <w:p w14:paraId="3124996C" w14:textId="68A10ECB" w:rsidR="00C0653E" w:rsidRPr="00CF6359" w:rsidRDefault="00C0653E" w:rsidP="006F2DFB">
      <w:pPr>
        <w:pStyle w:val="FootnoteText"/>
        <w:rPr>
          <w:rFonts w:ascii="Arial" w:hAnsi="Arial" w:cs="Arial"/>
          <w:sz w:val="20"/>
          <w:szCs w:val="20"/>
        </w:rPr>
      </w:pPr>
      <w:r w:rsidRPr="000544C6">
        <w:rPr>
          <w:rStyle w:val="FootnoteReference"/>
          <w:rFonts w:cstheme="minorHAnsi"/>
          <w:sz w:val="20"/>
          <w:szCs w:val="20"/>
          <w:lang w:val="fr"/>
        </w:rPr>
        <w:footnoteRef/>
      </w:r>
      <w:r w:rsidRPr="000544C6">
        <w:rPr>
          <w:rFonts w:cstheme="minorHAnsi"/>
          <w:sz w:val="20"/>
          <w:szCs w:val="20"/>
        </w:rPr>
        <w:t xml:space="preserve"> </w:t>
      </w:r>
      <w:r w:rsidRPr="000544C6">
        <w:rPr>
          <w:rFonts w:cstheme="minorHAnsi"/>
          <w:sz w:val="20"/>
          <w:szCs w:val="20"/>
          <w:lang w:val="fr"/>
        </w:rPr>
        <w:t>Sous réserve d</w:t>
      </w:r>
      <w:r>
        <w:rPr>
          <w:rFonts w:cstheme="minorHAnsi"/>
          <w:sz w:val="20"/>
          <w:szCs w:val="20"/>
          <w:lang w:val="fr"/>
        </w:rPr>
        <w:t>u</w:t>
      </w:r>
      <w:r w:rsidRPr="000544C6">
        <w:rPr>
          <w:rFonts w:cstheme="minorHAnsi"/>
          <w:sz w:val="20"/>
          <w:szCs w:val="20"/>
          <w:lang w:val="fr"/>
        </w:rPr>
        <w:t xml:space="preserve"> respect des critères stipulés sous : </w:t>
      </w:r>
      <w:hyperlink r:id="rId14" w:history="1">
        <w:r w:rsidRPr="00CF6359">
          <w:rPr>
            <w:rStyle w:val="Hyperlink"/>
            <w:rFonts w:cstheme="minorHAnsi"/>
            <w:sz w:val="20"/>
            <w:szCs w:val="20"/>
            <w:lang w:val="fr"/>
          </w:rPr>
          <w:t>http://wedocs.unep.org/bitstream/handle/20.500.11822/20737/Accreditation%20modalities%20%20Flyer2.pdf?sequence=1&amp;isAllowed=y</w:t>
        </w:r>
      </w:hyperlink>
    </w:p>
  </w:footnote>
  <w:footnote w:id="50">
    <w:p w14:paraId="5B6033A4" w14:textId="52105875" w:rsidR="00C0653E" w:rsidRPr="00456115" w:rsidRDefault="00C0653E">
      <w:pPr>
        <w:pStyle w:val="FootnoteText"/>
        <w:rPr>
          <w:sz w:val="20"/>
          <w:szCs w:val="20"/>
        </w:rPr>
      </w:pPr>
      <w:r w:rsidRPr="00137D7A">
        <w:rPr>
          <w:rStyle w:val="FootnoteReference"/>
          <w:sz w:val="20"/>
          <w:szCs w:val="20"/>
        </w:rPr>
        <w:footnoteRef/>
      </w:r>
      <w:r w:rsidRPr="00137D7A">
        <w:rPr>
          <w:sz w:val="20"/>
          <w:szCs w:val="20"/>
        </w:rPr>
        <w:t xml:space="preserve"> Il s’agit simplement d’une considération, </w:t>
      </w:r>
      <w:r w:rsidRPr="00137D7A">
        <w:rPr>
          <w:i/>
          <w:iCs/>
          <w:sz w:val="20"/>
          <w:szCs w:val="20"/>
        </w:rPr>
        <w:t>au cas où</w:t>
      </w:r>
      <w:r w:rsidRPr="00137D7A">
        <w:rPr>
          <w:sz w:val="20"/>
          <w:szCs w:val="20"/>
        </w:rPr>
        <w:t xml:space="preserve"> le Secrétariat Ramsar conclurait un accord avec une IRR. En ma qualité de Conseillère juridique de la Convention, j’ai l’obligation d’envisager une telle possibilité pour pouvoir atténuer tout risque encouru dans ces circonstances. En outre, et par souci de clarté, la clause I(B) de la Passation de pouvoirs au Secrétaire général de la Convention de Ramsar autorise le Secrétaire général à signer des contrats. J’ai examiné des copies de plusieurs accords conclus entre le Secrétariat de la Convention et une autre partie. Certains ont été signés par le Secrétaire général (au nom du Secrétariat) ; d’autres ont été signés par le Secrétaire général (au nom du Secrétariat) et par le Directeur général (au nom de l’UICN). Il ne m’appartenait pas d’examiner cette question en détail dans le présent avis mais je serais prête à le faire, le cas échéant (en consultation avec le Conseiller juridique de l’UICN).</w:t>
      </w:r>
    </w:p>
  </w:footnote>
  <w:footnote w:id="51">
    <w:p w14:paraId="641E977A" w14:textId="77777777" w:rsidR="00C0653E" w:rsidRPr="00CF6359" w:rsidRDefault="00C0653E">
      <w:pPr>
        <w:pStyle w:val="FootnoteText"/>
        <w:rPr>
          <w:sz w:val="20"/>
          <w:szCs w:val="20"/>
        </w:rPr>
      </w:pPr>
      <w:r w:rsidRPr="00CF6359">
        <w:rPr>
          <w:rStyle w:val="FootnoteReference"/>
          <w:sz w:val="20"/>
          <w:szCs w:val="20"/>
        </w:rPr>
        <w:footnoteRef/>
      </w:r>
      <w:r w:rsidRPr="00CF6359">
        <w:rPr>
          <w:sz w:val="20"/>
          <w:szCs w:val="20"/>
        </w:rPr>
        <w:t xml:space="preserve"> Sauf, par exemple, indication contraire de sa constitution. </w:t>
      </w:r>
    </w:p>
  </w:footnote>
  <w:footnote w:id="52">
    <w:p w14:paraId="289D25D4" w14:textId="342ACBA8" w:rsidR="00C0653E" w:rsidRPr="00137D7A" w:rsidRDefault="00C0653E">
      <w:pPr>
        <w:pStyle w:val="FootnoteText"/>
        <w:rPr>
          <w:sz w:val="20"/>
          <w:szCs w:val="20"/>
        </w:rPr>
      </w:pPr>
      <w:r w:rsidRPr="0084096F">
        <w:rPr>
          <w:rStyle w:val="FootnoteReference"/>
          <w:sz w:val="20"/>
          <w:szCs w:val="20"/>
        </w:rPr>
        <w:footnoteRef/>
      </w:r>
      <w:r w:rsidRPr="0084096F">
        <w:rPr>
          <w:sz w:val="20"/>
          <w:szCs w:val="20"/>
        </w:rPr>
        <w:t xml:space="preserve"> </w:t>
      </w:r>
      <w:r w:rsidRPr="00137D7A">
        <w:rPr>
          <w:sz w:val="20"/>
          <w:szCs w:val="20"/>
        </w:rPr>
        <w:t xml:space="preserve">Voir note 37 concernant le pouvoir du Secrétaire général de conclure des accords. La note 37 souligne aussi que, si nécessaire, le Secrétaire général de la Convention et le Directeur général de l’UICN agissent comme cosignataires de certains accords. </w:t>
      </w:r>
    </w:p>
  </w:footnote>
  <w:footnote w:id="53">
    <w:p w14:paraId="04A61BF5" w14:textId="1DA27E06" w:rsidR="00C0653E" w:rsidRPr="00CF6359" w:rsidRDefault="00C0653E">
      <w:pPr>
        <w:pStyle w:val="FootnoteText"/>
        <w:rPr>
          <w:sz w:val="20"/>
          <w:szCs w:val="20"/>
        </w:rPr>
      </w:pPr>
      <w:r w:rsidRPr="00CF6359">
        <w:rPr>
          <w:rStyle w:val="FootnoteReference"/>
          <w:sz w:val="20"/>
          <w:szCs w:val="20"/>
        </w:rPr>
        <w:footnoteRef/>
      </w:r>
      <w:r w:rsidRPr="00CF6359">
        <w:rPr>
          <w:sz w:val="20"/>
          <w:szCs w:val="20"/>
        </w:rPr>
        <w:t xml:space="preserve"> </w:t>
      </w:r>
      <w:r w:rsidRPr="00CF6359">
        <w:rPr>
          <w:rFonts w:cs="Arial"/>
          <w:sz w:val="20"/>
          <w:szCs w:val="20"/>
        </w:rPr>
        <w:t>Voir : https://www.ramsar.org/resources/logo-and-name-of-the-ramsar-convention-on-wetlands</w:t>
      </w:r>
    </w:p>
  </w:footnote>
  <w:footnote w:id="54">
    <w:p w14:paraId="738B4A69" w14:textId="77777777" w:rsidR="00C0653E" w:rsidRPr="00FC4323" w:rsidRDefault="00C0653E">
      <w:pPr>
        <w:pStyle w:val="FootnoteText"/>
        <w:rPr>
          <w:sz w:val="20"/>
          <w:szCs w:val="20"/>
        </w:rPr>
      </w:pPr>
      <w:r w:rsidRPr="00CF6359">
        <w:rPr>
          <w:rStyle w:val="FootnoteReference"/>
          <w:sz w:val="20"/>
          <w:szCs w:val="20"/>
        </w:rPr>
        <w:footnoteRef/>
      </w:r>
      <w:r w:rsidRPr="00CF6359">
        <w:rPr>
          <w:sz w:val="20"/>
          <w:szCs w:val="20"/>
        </w:rPr>
        <w:t xml:space="preserve"> C’est une affirmation générale qui ne tient pas compte des particularités de tout arrangement ou situation contractuel(le).</w:t>
      </w:r>
    </w:p>
  </w:footnote>
  <w:footnote w:id="55">
    <w:p w14:paraId="313A4F7C" w14:textId="2A397A1E" w:rsidR="00C0653E" w:rsidRPr="00D4579D" w:rsidRDefault="00C0653E" w:rsidP="00C83125">
      <w:pPr>
        <w:pStyle w:val="FootnoteText"/>
        <w:rPr>
          <w:sz w:val="20"/>
          <w:szCs w:val="20"/>
        </w:rPr>
      </w:pPr>
      <w:r w:rsidRPr="00137D7A">
        <w:rPr>
          <w:rStyle w:val="FootnoteReference"/>
          <w:sz w:val="20"/>
          <w:szCs w:val="20"/>
        </w:rPr>
        <w:footnoteRef/>
      </w:r>
      <w:r w:rsidRPr="00137D7A">
        <w:rPr>
          <w:sz w:val="20"/>
          <w:szCs w:val="20"/>
        </w:rPr>
        <w:t xml:space="preserve"> Passation de pouvoirs, Note supplémentaire, alinéa (c). </w:t>
      </w:r>
    </w:p>
  </w:footnote>
  <w:footnote w:id="56">
    <w:p w14:paraId="41B29821" w14:textId="77777777" w:rsidR="00C0653E" w:rsidRPr="0000200C" w:rsidRDefault="00C0653E" w:rsidP="006F2DFB">
      <w:pPr>
        <w:pStyle w:val="FootnoteText"/>
        <w:rPr>
          <w:rFonts w:cstheme="minorHAnsi"/>
          <w:sz w:val="20"/>
          <w:szCs w:val="20"/>
        </w:rPr>
      </w:pPr>
      <w:r w:rsidRPr="0000200C">
        <w:rPr>
          <w:rStyle w:val="FootnoteReference"/>
          <w:rFonts w:cstheme="minorHAnsi"/>
          <w:sz w:val="20"/>
          <w:szCs w:val="20"/>
          <w:lang w:val="fr"/>
        </w:rPr>
        <w:footnoteRef/>
      </w:r>
      <w:r w:rsidRPr="0000200C">
        <w:rPr>
          <w:rFonts w:cstheme="minorHAnsi"/>
          <w:sz w:val="20"/>
          <w:szCs w:val="20"/>
          <w:lang w:val="fr"/>
        </w:rPr>
        <w:t xml:space="preserve"> Cela peut dépendre des modalités de sa charte/son traité fondateur.</w:t>
      </w:r>
    </w:p>
  </w:footnote>
  <w:footnote w:id="57">
    <w:p w14:paraId="7B82F8BC" w14:textId="77777777" w:rsidR="00C0653E" w:rsidRPr="0000200C" w:rsidRDefault="00C0653E" w:rsidP="006F2DFB">
      <w:pPr>
        <w:pStyle w:val="FootnoteText"/>
        <w:rPr>
          <w:rFonts w:cstheme="minorHAnsi"/>
          <w:sz w:val="20"/>
          <w:szCs w:val="20"/>
        </w:rPr>
      </w:pPr>
      <w:r w:rsidRPr="0000200C">
        <w:rPr>
          <w:rStyle w:val="FootnoteReference"/>
          <w:rFonts w:cstheme="minorHAnsi"/>
          <w:sz w:val="20"/>
          <w:szCs w:val="20"/>
          <w:lang w:val="fr"/>
        </w:rPr>
        <w:footnoteRef/>
      </w:r>
      <w:r w:rsidRPr="0000200C">
        <w:rPr>
          <w:rFonts w:cstheme="minorHAnsi"/>
          <w:sz w:val="20"/>
          <w:szCs w:val="20"/>
          <w:lang w:val="fr"/>
        </w:rPr>
        <w:t xml:space="preserve"> Ibid.</w:t>
      </w:r>
    </w:p>
  </w:footnote>
  <w:footnote w:id="58">
    <w:p w14:paraId="6A8D40D3" w14:textId="4AC7C815" w:rsidR="00C0653E" w:rsidRPr="0000200C" w:rsidRDefault="00C0653E" w:rsidP="006F2DFB">
      <w:pPr>
        <w:pStyle w:val="FootnoteText"/>
        <w:rPr>
          <w:rFonts w:cstheme="minorHAnsi"/>
          <w:sz w:val="20"/>
          <w:szCs w:val="20"/>
        </w:rPr>
      </w:pPr>
      <w:r w:rsidRPr="0000200C">
        <w:rPr>
          <w:rStyle w:val="FootnoteReference"/>
          <w:rFonts w:cstheme="minorHAnsi"/>
          <w:sz w:val="20"/>
          <w:szCs w:val="20"/>
          <w:lang w:val="fr"/>
        </w:rPr>
        <w:footnoteRef/>
      </w:r>
      <w:r w:rsidRPr="0000200C">
        <w:rPr>
          <w:rFonts w:cstheme="minorHAnsi"/>
          <w:sz w:val="20"/>
          <w:szCs w:val="20"/>
          <w:lang w:val="fr"/>
        </w:rPr>
        <w:t xml:space="preserve"> Sous réserve du respect de la Décision 49/426 de l'ONU du 9 décembre 1994, et de la recommandation </w:t>
      </w:r>
      <w:r>
        <w:rPr>
          <w:rFonts w:cstheme="minorHAnsi"/>
          <w:sz w:val="20"/>
          <w:szCs w:val="20"/>
          <w:lang w:val="fr"/>
        </w:rPr>
        <w:t xml:space="preserve">faite </w:t>
      </w:r>
      <w:r w:rsidRPr="0000200C">
        <w:rPr>
          <w:rFonts w:cstheme="minorHAnsi"/>
          <w:sz w:val="20"/>
          <w:szCs w:val="20"/>
          <w:lang w:val="fr"/>
        </w:rPr>
        <w:t>par la Sixième Commission des Nations Unies à l'Assemblée générale des Nations Unies</w:t>
      </w:r>
      <w:r>
        <w:rPr>
          <w:rFonts w:cstheme="minorHAnsi"/>
          <w:sz w:val="20"/>
          <w:szCs w:val="20"/>
          <w:lang w:val="fr"/>
        </w:rPr>
        <w:t>,</w:t>
      </w:r>
      <w:r w:rsidRPr="0000200C">
        <w:rPr>
          <w:rFonts w:cstheme="minorHAnsi"/>
          <w:sz w:val="20"/>
          <w:szCs w:val="20"/>
          <w:lang w:val="fr"/>
        </w:rPr>
        <w:t xml:space="preserve"> d'accepter la demande de l'OIG de devenir observateur permanent.</w:t>
      </w:r>
    </w:p>
  </w:footnote>
  <w:footnote w:id="59">
    <w:p w14:paraId="171FBEEE" w14:textId="1D653B57" w:rsidR="00C0653E" w:rsidRPr="00137D7A" w:rsidRDefault="00C0653E">
      <w:pPr>
        <w:pStyle w:val="FootnoteText"/>
        <w:rPr>
          <w:sz w:val="20"/>
          <w:szCs w:val="20"/>
        </w:rPr>
      </w:pPr>
      <w:r w:rsidRPr="00646917">
        <w:rPr>
          <w:rStyle w:val="FootnoteReference"/>
          <w:sz w:val="20"/>
          <w:szCs w:val="20"/>
        </w:rPr>
        <w:footnoteRef/>
      </w:r>
      <w:r w:rsidRPr="00646917">
        <w:rPr>
          <w:sz w:val="20"/>
          <w:szCs w:val="20"/>
        </w:rPr>
        <w:t xml:space="preserve"> </w:t>
      </w:r>
      <w:r w:rsidRPr="00137D7A">
        <w:rPr>
          <w:sz w:val="20"/>
          <w:szCs w:val="20"/>
        </w:rPr>
        <w:t>Ci-dessus, note 33 (</w:t>
      </w:r>
      <w:r w:rsidRPr="00137D7A">
        <w:rPr>
          <w:rFonts w:cstheme="minorHAnsi"/>
          <w:sz w:val="20"/>
          <w:szCs w:val="20"/>
        </w:rPr>
        <w:t>Affaire de la réparation</w:t>
      </w:r>
      <w:r w:rsidRPr="00137D7A">
        <w:rPr>
          <w:sz w:val="20"/>
          <w:szCs w:val="20"/>
        </w:rPr>
        <w:t>).</w:t>
      </w:r>
    </w:p>
  </w:footnote>
  <w:footnote w:id="60">
    <w:p w14:paraId="36D35F0C" w14:textId="300DD305" w:rsidR="00C0653E" w:rsidRPr="00137D7A" w:rsidRDefault="00C0653E" w:rsidP="001F2476">
      <w:pPr>
        <w:rPr>
          <w:sz w:val="20"/>
          <w:szCs w:val="20"/>
        </w:rPr>
      </w:pPr>
      <w:r w:rsidRPr="00137D7A">
        <w:rPr>
          <w:rStyle w:val="FootnoteReference"/>
          <w:sz w:val="20"/>
          <w:szCs w:val="20"/>
        </w:rPr>
        <w:footnoteRef/>
      </w:r>
      <w:r w:rsidRPr="00137D7A">
        <w:rPr>
          <w:sz w:val="20"/>
          <w:szCs w:val="20"/>
        </w:rPr>
        <w:t xml:space="preserve"> </w:t>
      </w:r>
      <w:r w:rsidRPr="00137D7A">
        <w:rPr>
          <w:rFonts w:cstheme="minorHAnsi"/>
          <w:sz w:val="20"/>
          <w:szCs w:val="20"/>
        </w:rPr>
        <w:t xml:space="preserve">L’existence du </w:t>
      </w:r>
      <w:r w:rsidRPr="00137D7A">
        <w:rPr>
          <w:rFonts w:cstheme="minorHAnsi"/>
          <w:i/>
          <w:iCs/>
          <w:sz w:val="20"/>
          <w:szCs w:val="20"/>
        </w:rPr>
        <w:t>jus missionis</w:t>
      </w:r>
      <w:r w:rsidRPr="00137D7A">
        <w:rPr>
          <w:rFonts w:cstheme="minorHAnsi"/>
          <w:sz w:val="20"/>
          <w:szCs w:val="20"/>
        </w:rPr>
        <w:t xml:space="preserve"> est reflétée dans la conclusion de la Convention de Vienne sur la représentation des États </w:t>
      </w:r>
      <w:r w:rsidRPr="00137D7A">
        <w:rPr>
          <w:rFonts w:eastAsia="Times New Roman" w:cstheme="minorHAnsi"/>
          <w:sz w:val="20"/>
          <w:szCs w:val="20"/>
          <w:shd w:val="clear" w:color="auto" w:fill="FFFFFF"/>
          <w:lang w:eastAsia="fr-FR"/>
        </w:rPr>
        <w:t xml:space="preserve">dans leurs </w:t>
      </w:r>
      <w:r w:rsidRPr="00137D7A">
        <w:rPr>
          <w:rFonts w:eastAsia="Times New Roman" w:cstheme="minorHAnsi"/>
          <w:sz w:val="20"/>
          <w:szCs w:val="20"/>
          <w:lang w:eastAsia="fr-FR"/>
        </w:rPr>
        <w:t>relations avec les organisations internationales de caractère universel (1975).</w:t>
      </w:r>
    </w:p>
  </w:footnote>
  <w:footnote w:id="61">
    <w:p w14:paraId="418183C1" w14:textId="77777777" w:rsidR="00C0653E" w:rsidRPr="00137D7A" w:rsidRDefault="00C0653E" w:rsidP="00760C57">
      <w:pPr>
        <w:pStyle w:val="FootnoteText"/>
        <w:rPr>
          <w:sz w:val="20"/>
          <w:szCs w:val="20"/>
          <w:lang w:val="en-US"/>
        </w:rPr>
      </w:pPr>
      <w:r w:rsidRPr="00137D7A">
        <w:rPr>
          <w:rStyle w:val="FootnoteReference"/>
          <w:sz w:val="20"/>
          <w:szCs w:val="20"/>
        </w:rPr>
        <w:footnoteRef/>
      </w:r>
      <w:r w:rsidRPr="00137D7A">
        <w:rPr>
          <w:sz w:val="20"/>
          <w:szCs w:val="20"/>
          <w:lang w:val="en-US"/>
        </w:rPr>
        <w:t xml:space="preserve">  Harris, </w:t>
      </w:r>
      <w:r w:rsidRPr="00137D7A">
        <w:rPr>
          <w:i/>
          <w:iCs/>
          <w:sz w:val="20"/>
          <w:szCs w:val="20"/>
          <w:lang w:val="en-US"/>
        </w:rPr>
        <w:t>Cases and materials on international law</w:t>
      </w:r>
      <w:r w:rsidRPr="00137D7A">
        <w:rPr>
          <w:sz w:val="20"/>
          <w:szCs w:val="20"/>
          <w:lang w:val="en-US"/>
        </w:rPr>
        <w:t>, 7</w:t>
      </w:r>
      <w:r w:rsidRPr="00137D7A">
        <w:rPr>
          <w:sz w:val="20"/>
          <w:szCs w:val="20"/>
          <w:vertAlign w:val="superscript"/>
          <w:lang w:val="en-US"/>
        </w:rPr>
        <w:t>th</w:t>
      </w:r>
      <w:r w:rsidRPr="00137D7A">
        <w:rPr>
          <w:sz w:val="20"/>
          <w:szCs w:val="20"/>
          <w:lang w:val="en-US"/>
        </w:rPr>
        <w:t> ed., Sweet &amp; Maxwell, United Kingdom, 2010, p. 125.</w:t>
      </w:r>
    </w:p>
  </w:footnote>
  <w:footnote w:id="62">
    <w:p w14:paraId="309877DF" w14:textId="7022FBF7" w:rsidR="00C0653E" w:rsidRPr="00137D7A" w:rsidRDefault="00C0653E" w:rsidP="00724986">
      <w:pPr>
        <w:pStyle w:val="FootnoteText"/>
        <w:rPr>
          <w:sz w:val="20"/>
          <w:szCs w:val="20"/>
        </w:rPr>
      </w:pPr>
      <w:r w:rsidRPr="00137D7A">
        <w:rPr>
          <w:rStyle w:val="FootnoteReference"/>
          <w:sz w:val="20"/>
          <w:szCs w:val="20"/>
        </w:rPr>
        <w:footnoteRef/>
      </w:r>
      <w:r w:rsidRPr="00137D7A">
        <w:rPr>
          <w:sz w:val="20"/>
          <w:szCs w:val="20"/>
        </w:rPr>
        <w:t xml:space="preserve"> Voir par exemple l’article 105 de la </w:t>
      </w:r>
      <w:r w:rsidRPr="00137D7A">
        <w:rPr>
          <w:i/>
          <w:iCs/>
          <w:sz w:val="20"/>
          <w:szCs w:val="20"/>
        </w:rPr>
        <w:t>Charte des Nations Unies</w:t>
      </w:r>
      <w:r w:rsidRPr="00137D7A">
        <w:rPr>
          <w:sz w:val="20"/>
          <w:szCs w:val="20"/>
        </w:rPr>
        <w:t xml:space="preserve"> qui stipule ‘L'Organisation jouit, sur le territoire de chacun de ses Membres, des privilèges et immunités qui lui sont nécessaires pour atteindre ses buts.</w:t>
      </w:r>
    </w:p>
    <w:p w14:paraId="20A86A11" w14:textId="42B335C7" w:rsidR="00C0653E" w:rsidRPr="00137D7A" w:rsidRDefault="00C0653E" w:rsidP="00724986">
      <w:pPr>
        <w:pStyle w:val="FootnoteText"/>
        <w:rPr>
          <w:sz w:val="20"/>
          <w:szCs w:val="20"/>
        </w:rPr>
      </w:pPr>
      <w:r w:rsidRPr="00137D7A">
        <w:rPr>
          <w:sz w:val="20"/>
          <w:szCs w:val="20"/>
        </w:rPr>
        <w:t>Les représentants des Membres des Nations Unies et les fonctionnaires de l'Organisation jouissent également des privilèges et immunités qui leur sont nécessaires pour exercer en toute indépendance leurs fonctions en rapport avec l'Organisation.’ La </w:t>
      </w:r>
      <w:r w:rsidRPr="00137D7A">
        <w:rPr>
          <w:i/>
          <w:iCs/>
          <w:sz w:val="20"/>
          <w:szCs w:val="20"/>
        </w:rPr>
        <w:t xml:space="preserve">Convention des Nations Unies sur les privilèges et immunités </w:t>
      </w:r>
      <w:r w:rsidRPr="00137D7A">
        <w:rPr>
          <w:sz w:val="20"/>
          <w:szCs w:val="20"/>
        </w:rPr>
        <w:t>a ensuite été adoptée pour refléter l’article 105.</w:t>
      </w:r>
    </w:p>
  </w:footnote>
  <w:footnote w:id="63">
    <w:p w14:paraId="46D40F51" w14:textId="581E6847" w:rsidR="00C0653E" w:rsidRPr="00137D7A" w:rsidRDefault="00C0653E" w:rsidP="00760C57">
      <w:pPr>
        <w:pStyle w:val="FootnoteText"/>
        <w:rPr>
          <w:sz w:val="20"/>
          <w:szCs w:val="20"/>
        </w:rPr>
      </w:pPr>
      <w:r w:rsidRPr="00137D7A">
        <w:rPr>
          <w:rStyle w:val="FootnoteReference"/>
          <w:sz w:val="20"/>
          <w:szCs w:val="20"/>
        </w:rPr>
        <w:footnoteRef/>
      </w:r>
      <w:r w:rsidRPr="00137D7A">
        <w:rPr>
          <w:sz w:val="20"/>
          <w:szCs w:val="20"/>
        </w:rPr>
        <w:t xml:space="preserve"> Voir par exemple la section 1(2) de la </w:t>
      </w:r>
      <w:r w:rsidRPr="00137D7A">
        <w:rPr>
          <w:i/>
          <w:sz w:val="20"/>
          <w:szCs w:val="20"/>
        </w:rPr>
        <w:t>International Organisations Act 1968 </w:t>
      </w:r>
      <w:r w:rsidRPr="00137D7A">
        <w:rPr>
          <w:sz w:val="20"/>
          <w:szCs w:val="20"/>
        </w:rPr>
        <w:t>(Royaume-Uni), qui stipule que la ‘capacité juridique d’une personne morale’ peut être conférée par décret à une organisation internationale dont le Royaume-Uni est membre ou pays hôte.</w:t>
      </w:r>
    </w:p>
  </w:footnote>
  <w:footnote w:id="64">
    <w:p w14:paraId="39118A84" w14:textId="0B606D1F" w:rsidR="00C0653E" w:rsidRPr="00137D7A" w:rsidRDefault="00C0653E" w:rsidP="00760C57">
      <w:pPr>
        <w:pStyle w:val="FootnoteText"/>
        <w:rPr>
          <w:sz w:val="20"/>
          <w:szCs w:val="20"/>
        </w:rPr>
      </w:pPr>
      <w:r w:rsidRPr="00137D7A">
        <w:rPr>
          <w:rStyle w:val="FootnoteReference"/>
          <w:sz w:val="20"/>
          <w:szCs w:val="20"/>
        </w:rPr>
        <w:footnoteRef/>
      </w:r>
      <w:r w:rsidRPr="00137D7A">
        <w:rPr>
          <w:sz w:val="20"/>
          <w:szCs w:val="20"/>
        </w:rPr>
        <w:t xml:space="preserve"> De nombreuses situations hypothétiques différentes pourraient se produire si une IRR devenait OIG et, en conséquence, active dans l’enceinte internationale. Il ne relève pas du présent avis de tenter de faire face à toutes ces situations. </w:t>
      </w:r>
    </w:p>
  </w:footnote>
  <w:footnote w:id="65">
    <w:p w14:paraId="671FC69D" w14:textId="5765BF2C" w:rsidR="00C0653E" w:rsidRPr="00137D7A" w:rsidRDefault="00C0653E">
      <w:pPr>
        <w:pStyle w:val="FootnoteText"/>
        <w:rPr>
          <w:sz w:val="20"/>
          <w:szCs w:val="20"/>
        </w:rPr>
      </w:pPr>
      <w:r w:rsidRPr="00137D7A">
        <w:rPr>
          <w:rStyle w:val="FootnoteReference"/>
          <w:sz w:val="20"/>
          <w:szCs w:val="20"/>
        </w:rPr>
        <w:footnoteRef/>
      </w:r>
      <w:r w:rsidRPr="00137D7A">
        <w:rPr>
          <w:sz w:val="20"/>
          <w:szCs w:val="20"/>
        </w:rPr>
        <w:t xml:space="preserve"> C’est la raison pour laquelle j’ai employé le conditionnel (devrait, pourrait) tout au long.</w:t>
      </w:r>
    </w:p>
  </w:footnote>
  <w:footnote w:id="66">
    <w:p w14:paraId="4A148CF2" w14:textId="68BAA3A8" w:rsidR="00C0653E" w:rsidRPr="005451AF" w:rsidRDefault="00C0653E">
      <w:pPr>
        <w:pStyle w:val="FootnoteText"/>
        <w:rPr>
          <w:sz w:val="20"/>
          <w:szCs w:val="20"/>
        </w:rPr>
      </w:pPr>
      <w:r w:rsidRPr="00137D7A">
        <w:rPr>
          <w:rStyle w:val="FootnoteReference"/>
          <w:sz w:val="20"/>
          <w:szCs w:val="20"/>
        </w:rPr>
        <w:footnoteRef/>
      </w:r>
      <w:r w:rsidRPr="00137D7A">
        <w:rPr>
          <w:sz w:val="20"/>
          <w:szCs w:val="20"/>
        </w:rPr>
        <w:t xml:space="preserve"> Voir la deuxième partie qui décrit la nature ambiguë des Directives opérationnelles 2016-2018 concernant la nature de la structure que pourrait adopter une IRR.</w:t>
      </w:r>
    </w:p>
  </w:footnote>
  <w:footnote w:id="67">
    <w:p w14:paraId="78E50BF1" w14:textId="77777777" w:rsidR="00C0653E" w:rsidRPr="00C07E24" w:rsidRDefault="00C0653E" w:rsidP="00042863">
      <w:pPr>
        <w:pStyle w:val="FootnoteText"/>
        <w:rPr>
          <w:rFonts w:ascii="Arial" w:hAnsi="Arial" w:cs="Arial"/>
          <w:sz w:val="20"/>
          <w:szCs w:val="20"/>
        </w:rPr>
      </w:pPr>
      <w:r w:rsidRPr="0000200C">
        <w:rPr>
          <w:rStyle w:val="FootnoteReference"/>
          <w:rFonts w:cstheme="minorHAnsi"/>
          <w:sz w:val="20"/>
          <w:szCs w:val="20"/>
        </w:rPr>
        <w:footnoteRef/>
      </w:r>
      <w:r w:rsidRPr="0000200C">
        <w:rPr>
          <w:rFonts w:cstheme="minorHAnsi"/>
          <w:sz w:val="20"/>
          <w:szCs w:val="20"/>
        </w:rPr>
        <w:t xml:space="preserve"> Ibid.</w:t>
      </w:r>
      <w:r w:rsidRPr="00C07E24">
        <w:rPr>
          <w:rFonts w:ascii="Arial" w:hAnsi="Arial" w:cs="Arial"/>
          <w:sz w:val="20"/>
          <w:szCs w:val="20"/>
        </w:rPr>
        <w:t xml:space="preserve"> </w:t>
      </w:r>
    </w:p>
  </w:footnote>
  <w:footnote w:id="68">
    <w:p w14:paraId="55382408" w14:textId="38B27660" w:rsidR="00C0653E" w:rsidRPr="00534F51" w:rsidRDefault="00C0653E">
      <w:pPr>
        <w:pStyle w:val="FootnoteText"/>
        <w:rPr>
          <w:sz w:val="20"/>
          <w:szCs w:val="20"/>
        </w:rPr>
      </w:pPr>
      <w:r w:rsidRPr="00534F51">
        <w:rPr>
          <w:rStyle w:val="FootnoteReference"/>
          <w:sz w:val="20"/>
          <w:szCs w:val="20"/>
        </w:rPr>
        <w:footnoteRef/>
      </w:r>
      <w:r w:rsidRPr="00534F51">
        <w:rPr>
          <w:sz w:val="20"/>
          <w:szCs w:val="20"/>
        </w:rPr>
        <w:t xml:space="preserve"> Voir la deuxième partie de cet avis qui décrit les différentes Résolutions qui encouragent les IRR à devenir financièrement viables /ou indépendantes. Ainsi, les Directives opérationnelles 2009-2012 stipulent, au paragraphe 25 : « Les initiatives régionales doivent générer leurs propres ressources et devenir financièrement autosuffisantes après la phase de départ et cela, à long terme. » </w:t>
      </w:r>
    </w:p>
  </w:footnote>
  <w:footnote w:id="69">
    <w:p w14:paraId="5F0E261F" w14:textId="63EEDEF9" w:rsidR="00C0653E" w:rsidRPr="00534F51" w:rsidRDefault="00C0653E">
      <w:pPr>
        <w:pStyle w:val="FootnoteText"/>
        <w:rPr>
          <w:sz w:val="20"/>
          <w:szCs w:val="20"/>
        </w:rPr>
      </w:pPr>
      <w:r w:rsidRPr="00534F51">
        <w:rPr>
          <w:rStyle w:val="FootnoteReference"/>
          <w:sz w:val="20"/>
          <w:szCs w:val="20"/>
        </w:rPr>
        <w:footnoteRef/>
      </w:r>
      <w:r w:rsidRPr="00534F51">
        <w:rPr>
          <w:sz w:val="20"/>
          <w:szCs w:val="20"/>
        </w:rPr>
        <w:t xml:space="preserve"> Si elle obtient le statut d’OIG.</w:t>
      </w:r>
    </w:p>
  </w:footnote>
  <w:footnote w:id="70">
    <w:p w14:paraId="74670044" w14:textId="1E22226A" w:rsidR="00C0653E" w:rsidRPr="00534F51" w:rsidRDefault="00C0653E">
      <w:pPr>
        <w:pStyle w:val="FootnoteText"/>
        <w:rPr>
          <w:sz w:val="20"/>
          <w:szCs w:val="20"/>
        </w:rPr>
      </w:pPr>
      <w:r w:rsidRPr="00534F51">
        <w:rPr>
          <w:rStyle w:val="FootnoteReference"/>
          <w:sz w:val="20"/>
          <w:szCs w:val="20"/>
        </w:rPr>
        <w:footnoteRef/>
      </w:r>
      <w:r w:rsidRPr="00534F51">
        <w:rPr>
          <w:sz w:val="20"/>
          <w:szCs w:val="20"/>
        </w:rPr>
        <w:t xml:space="preserve"> S’il s’agit d’une ONG relevant du droit national.</w:t>
      </w:r>
    </w:p>
  </w:footnote>
  <w:footnote w:id="71">
    <w:p w14:paraId="65B723D1" w14:textId="6C6F707D" w:rsidR="00C0653E" w:rsidRPr="00534F51" w:rsidRDefault="00C0653E">
      <w:pPr>
        <w:pStyle w:val="FootnoteText"/>
        <w:rPr>
          <w:sz w:val="20"/>
          <w:szCs w:val="20"/>
        </w:rPr>
      </w:pPr>
      <w:r w:rsidRPr="00534F51">
        <w:rPr>
          <w:rStyle w:val="FootnoteReference"/>
          <w:sz w:val="20"/>
          <w:szCs w:val="20"/>
        </w:rPr>
        <w:footnoteRef/>
      </w:r>
      <w:r w:rsidRPr="00534F51">
        <w:rPr>
          <w:sz w:val="20"/>
          <w:szCs w:val="20"/>
        </w:rPr>
        <w:t xml:space="preserve"> Ci-dessus, note 33 (Affaire de la réparation)</w:t>
      </w:r>
    </w:p>
  </w:footnote>
  <w:footnote w:id="72">
    <w:p w14:paraId="6533A79E" w14:textId="6387A775" w:rsidR="00C0653E" w:rsidRPr="00534F51" w:rsidRDefault="00C0653E">
      <w:pPr>
        <w:pStyle w:val="FootnoteText"/>
        <w:rPr>
          <w:sz w:val="20"/>
          <w:szCs w:val="20"/>
        </w:rPr>
      </w:pPr>
      <w:r w:rsidRPr="00534F51">
        <w:rPr>
          <w:rStyle w:val="FootnoteReference"/>
          <w:sz w:val="20"/>
          <w:szCs w:val="20"/>
        </w:rPr>
        <w:footnoteRef/>
      </w:r>
      <w:r w:rsidRPr="00534F51">
        <w:rPr>
          <w:sz w:val="20"/>
          <w:szCs w:val="20"/>
        </w:rPr>
        <w:t xml:space="preserve"> </w:t>
      </w:r>
      <w:r w:rsidRPr="00534F51">
        <w:rPr>
          <w:rFonts w:cstheme="minorHAnsi"/>
          <w:sz w:val="20"/>
          <w:szCs w:val="20"/>
        </w:rPr>
        <w:t xml:space="preserve">L’existence du </w:t>
      </w:r>
      <w:r w:rsidRPr="00534F51">
        <w:rPr>
          <w:rFonts w:cstheme="minorHAnsi"/>
          <w:i/>
          <w:iCs/>
          <w:sz w:val="20"/>
          <w:szCs w:val="20"/>
        </w:rPr>
        <w:t>jus missionis</w:t>
      </w:r>
      <w:r w:rsidRPr="00534F51">
        <w:rPr>
          <w:rFonts w:cstheme="minorHAnsi"/>
          <w:sz w:val="20"/>
          <w:szCs w:val="20"/>
        </w:rPr>
        <w:t xml:space="preserve"> est reflétée dans la conclusion de la Convention de Vienne sur la représentation des États </w:t>
      </w:r>
      <w:r w:rsidRPr="00534F51">
        <w:rPr>
          <w:rFonts w:eastAsia="Times New Roman" w:cstheme="minorHAnsi"/>
          <w:sz w:val="20"/>
          <w:szCs w:val="20"/>
          <w:shd w:val="clear" w:color="auto" w:fill="FFFFFF"/>
          <w:lang w:eastAsia="fr-FR"/>
        </w:rPr>
        <w:t xml:space="preserve">dans leurs </w:t>
      </w:r>
      <w:r w:rsidRPr="00534F51">
        <w:rPr>
          <w:rFonts w:eastAsia="Times New Roman" w:cstheme="minorHAnsi"/>
          <w:sz w:val="20"/>
          <w:szCs w:val="20"/>
          <w:lang w:eastAsia="fr-FR"/>
        </w:rPr>
        <w:t>relations avec les organisations internationales de caractère universel (1975).</w:t>
      </w:r>
    </w:p>
  </w:footnote>
  <w:footnote w:id="73">
    <w:p w14:paraId="4DAC545F" w14:textId="77777777" w:rsidR="00C0653E" w:rsidRPr="00724986" w:rsidRDefault="00C0653E" w:rsidP="007B07A5">
      <w:pPr>
        <w:pStyle w:val="FootnoteText"/>
        <w:rPr>
          <w:sz w:val="20"/>
          <w:szCs w:val="20"/>
        </w:rPr>
      </w:pPr>
      <w:r w:rsidRPr="007B07A5">
        <w:rPr>
          <w:rStyle w:val="FootnoteReference"/>
          <w:sz w:val="20"/>
          <w:szCs w:val="20"/>
        </w:rPr>
        <w:footnoteRef/>
      </w:r>
      <w:r w:rsidRPr="007B07A5">
        <w:rPr>
          <w:sz w:val="20"/>
          <w:szCs w:val="20"/>
        </w:rPr>
        <w:t xml:space="preserve"> </w:t>
      </w:r>
      <w:r w:rsidRPr="00724986">
        <w:rPr>
          <w:sz w:val="20"/>
          <w:szCs w:val="20"/>
        </w:rPr>
        <w:t xml:space="preserve">Voir par exemple l’article 105 de la </w:t>
      </w:r>
      <w:r w:rsidRPr="00724986">
        <w:rPr>
          <w:i/>
          <w:iCs/>
          <w:sz w:val="20"/>
          <w:szCs w:val="20"/>
        </w:rPr>
        <w:t>Charte des Nations Unies</w:t>
      </w:r>
      <w:r w:rsidRPr="00724986">
        <w:rPr>
          <w:sz w:val="20"/>
          <w:szCs w:val="20"/>
        </w:rPr>
        <w:t xml:space="preserve"> qui stipule ‘L'Organisation jouit, sur le territoire de chacun de ses Membres, des privilèges et immunités qui lui sont nécessaires pour atteindre ses buts.</w:t>
      </w:r>
    </w:p>
    <w:p w14:paraId="78B5E7D5" w14:textId="672D9A59" w:rsidR="00C0653E" w:rsidRPr="007B07A5" w:rsidRDefault="00C0653E" w:rsidP="007B07A5">
      <w:pPr>
        <w:pStyle w:val="FootnoteText"/>
        <w:rPr>
          <w:sz w:val="20"/>
          <w:szCs w:val="20"/>
        </w:rPr>
      </w:pPr>
      <w:r w:rsidRPr="00724986">
        <w:rPr>
          <w:sz w:val="20"/>
          <w:szCs w:val="20"/>
        </w:rPr>
        <w:t>Les représentants des Membres des Nations Unies et les fonctionnaires de l'Organisation jouissent également des privilèges et immunités qui leur sont nécessaires pour exercer en toute indépendance leurs fonctions en rapport avec l'Organisation.</w:t>
      </w:r>
      <w:r>
        <w:rPr>
          <w:sz w:val="20"/>
          <w:szCs w:val="20"/>
        </w:rPr>
        <w:t>’</w:t>
      </w:r>
      <w:r w:rsidRPr="00724986">
        <w:rPr>
          <w:sz w:val="20"/>
          <w:szCs w:val="20"/>
        </w:rPr>
        <w:t xml:space="preserve"> </w:t>
      </w:r>
      <w:r w:rsidRPr="00380F05">
        <w:rPr>
          <w:sz w:val="20"/>
          <w:szCs w:val="20"/>
        </w:rPr>
        <w:t>La </w:t>
      </w:r>
      <w:r w:rsidRPr="00380F05">
        <w:rPr>
          <w:i/>
          <w:iCs/>
          <w:sz w:val="20"/>
          <w:szCs w:val="20"/>
        </w:rPr>
        <w:t xml:space="preserve">Convention des Nations Unies sur les privilèges et immunités </w:t>
      </w:r>
      <w:r>
        <w:rPr>
          <w:sz w:val="20"/>
          <w:szCs w:val="20"/>
        </w:rPr>
        <w:t>a</w:t>
      </w:r>
      <w:r w:rsidRPr="00380F05">
        <w:rPr>
          <w:sz w:val="20"/>
          <w:szCs w:val="20"/>
        </w:rPr>
        <w:t xml:space="preserve"> </w:t>
      </w:r>
      <w:r>
        <w:rPr>
          <w:sz w:val="20"/>
          <w:szCs w:val="20"/>
        </w:rPr>
        <w:t>ensuite été adoptée pour refléter l’article</w:t>
      </w:r>
      <w:r w:rsidRPr="00380F05">
        <w:rPr>
          <w:sz w:val="20"/>
          <w:szCs w:val="20"/>
        </w:rPr>
        <w:t xml:space="preserve"> 105</w:t>
      </w:r>
    </w:p>
  </w:footnote>
  <w:footnote w:id="74">
    <w:p w14:paraId="40149C36" w14:textId="21E4A74E" w:rsidR="00C0653E" w:rsidRPr="006E534E" w:rsidRDefault="00C0653E" w:rsidP="00DE3FFF">
      <w:pPr>
        <w:pStyle w:val="FootnoteText"/>
      </w:pPr>
      <w:r w:rsidRPr="00CC210F">
        <w:rPr>
          <w:rStyle w:val="FootnoteReference"/>
          <w:sz w:val="20"/>
          <w:szCs w:val="20"/>
        </w:rPr>
        <w:footnoteRef/>
      </w:r>
      <w:r w:rsidRPr="006E534E">
        <w:rPr>
          <w:sz w:val="20"/>
          <w:szCs w:val="20"/>
        </w:rPr>
        <w:t xml:space="preserve"> Lorsque, p</w:t>
      </w:r>
      <w:r>
        <w:rPr>
          <w:sz w:val="20"/>
          <w:szCs w:val="20"/>
        </w:rPr>
        <w:t>a</w:t>
      </w:r>
      <w:r w:rsidRPr="006E534E">
        <w:rPr>
          <w:sz w:val="20"/>
          <w:szCs w:val="20"/>
        </w:rPr>
        <w:t xml:space="preserve">r exemple, le Secrétariat et </w:t>
      </w:r>
      <w:r>
        <w:rPr>
          <w:sz w:val="20"/>
          <w:szCs w:val="20"/>
        </w:rPr>
        <w:t>une IRR se voient accorder le statut d’observateur auprès d’une autre convention sur l’environnement</w:t>
      </w:r>
      <w:r w:rsidRPr="006E534E">
        <w:rPr>
          <w:sz w:val="20"/>
          <w:szCs w:val="20"/>
        </w:rPr>
        <w:t xml:space="preserve">. </w:t>
      </w:r>
    </w:p>
  </w:footnote>
  <w:footnote w:id="75">
    <w:p w14:paraId="04F0908D" w14:textId="146BF688" w:rsidR="00C0653E" w:rsidRPr="00613D27" w:rsidRDefault="00C0653E" w:rsidP="004B1B6F">
      <w:pPr>
        <w:pStyle w:val="FootnoteText"/>
        <w:rPr>
          <w:rFonts w:cstheme="minorHAnsi"/>
          <w:sz w:val="20"/>
          <w:szCs w:val="20"/>
        </w:rPr>
      </w:pPr>
      <w:r w:rsidRPr="00613D27">
        <w:rPr>
          <w:rStyle w:val="FootnoteReference"/>
          <w:rFonts w:cstheme="minorHAnsi"/>
          <w:sz w:val="20"/>
          <w:szCs w:val="20"/>
        </w:rPr>
        <w:footnoteRef/>
      </w:r>
      <w:r w:rsidRPr="00613D27">
        <w:rPr>
          <w:rFonts w:cstheme="minorHAnsi"/>
          <w:sz w:val="20"/>
          <w:szCs w:val="20"/>
        </w:rPr>
        <w:t xml:space="preserve"> À l’exclusion des accords de financement.</w:t>
      </w:r>
    </w:p>
  </w:footnote>
  <w:footnote w:id="76">
    <w:p w14:paraId="07D3B2FD" w14:textId="77777777" w:rsidR="00C0653E" w:rsidRPr="009F4FDC" w:rsidRDefault="00C0653E" w:rsidP="008C67B7">
      <w:pPr>
        <w:pStyle w:val="FootnoteText"/>
        <w:rPr>
          <w:rFonts w:ascii="Arial" w:hAnsi="Arial" w:cs="Arial"/>
          <w:sz w:val="20"/>
          <w:szCs w:val="20"/>
        </w:rPr>
      </w:pPr>
      <w:r w:rsidRPr="009F4FDC">
        <w:rPr>
          <w:rStyle w:val="FootnoteReference"/>
          <w:rFonts w:ascii="Arial" w:hAnsi="Arial" w:cs="Arial"/>
          <w:sz w:val="20"/>
          <w:szCs w:val="20"/>
        </w:rPr>
        <w:footnoteRef/>
      </w:r>
      <w:r w:rsidRPr="009F4FDC">
        <w:rPr>
          <w:rFonts w:ascii="Arial" w:hAnsi="Arial" w:cs="Arial"/>
          <w:sz w:val="20"/>
          <w:szCs w:val="20"/>
        </w:rPr>
        <w:t xml:space="preserve"> </w:t>
      </w:r>
      <w:r w:rsidRPr="00E66A54">
        <w:rPr>
          <w:rFonts w:cstheme="minorHAnsi"/>
          <w:sz w:val="20"/>
          <w:szCs w:val="20"/>
        </w:rPr>
        <w:t>Il s’agit probablement d’une référence aux Directives opérationnelles 2009-2012.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78"/>
    <w:multiLevelType w:val="hybridMultilevel"/>
    <w:tmpl w:val="C6846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D6FA7"/>
    <w:multiLevelType w:val="hybridMultilevel"/>
    <w:tmpl w:val="D7F2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4F57BA"/>
    <w:multiLevelType w:val="hybridMultilevel"/>
    <w:tmpl w:val="AC7226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41A43F8"/>
    <w:multiLevelType w:val="hybridMultilevel"/>
    <w:tmpl w:val="B69038E4"/>
    <w:lvl w:ilvl="0" w:tplc="175A175E">
      <w:start w:val="38"/>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2B9529DC"/>
    <w:multiLevelType w:val="hybridMultilevel"/>
    <w:tmpl w:val="30686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C0EF4"/>
    <w:multiLevelType w:val="hybridMultilevel"/>
    <w:tmpl w:val="CD5CDAA0"/>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6" w15:restartNumberingAfterBreak="0">
    <w:nsid w:val="343C2945"/>
    <w:multiLevelType w:val="hybridMultilevel"/>
    <w:tmpl w:val="047EAD22"/>
    <w:lvl w:ilvl="0" w:tplc="69F437EC">
      <w:start w:val="1"/>
      <w:numFmt w:val="decimal"/>
      <w:lvlText w:val="%1."/>
      <w:lvlJc w:val="left"/>
      <w:pPr>
        <w:ind w:left="502" w:hanging="360"/>
      </w:pPr>
      <w:rPr>
        <w:b w:val="0"/>
      </w:rPr>
    </w:lvl>
    <w:lvl w:ilvl="1" w:tplc="0C090001">
      <w:start w:val="1"/>
      <w:numFmt w:val="bullet"/>
      <w:lvlText w:val=""/>
      <w:lvlJc w:val="left"/>
      <w:pPr>
        <w:ind w:left="1222" w:hanging="360"/>
      </w:pPr>
      <w:rPr>
        <w:rFonts w:ascii="Symbol" w:hAnsi="Symbol" w:hint="default"/>
      </w:r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7" w15:restartNumberingAfterBreak="0">
    <w:nsid w:val="3BE74B2C"/>
    <w:multiLevelType w:val="hybridMultilevel"/>
    <w:tmpl w:val="215C1E3A"/>
    <w:lvl w:ilvl="0" w:tplc="66C4C896">
      <w:start w:val="1"/>
      <w:numFmt w:val="decimal"/>
      <w:lvlText w:val="%1."/>
      <w:lvlJc w:val="left"/>
      <w:pPr>
        <w:ind w:left="322"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83B5A"/>
    <w:multiLevelType w:val="hybridMultilevel"/>
    <w:tmpl w:val="110079BC"/>
    <w:lvl w:ilvl="0" w:tplc="A442167C">
      <w:start w:val="1"/>
      <w:numFmt w:val="decimal"/>
      <w:lvlText w:val="%1."/>
      <w:lvlJc w:val="left"/>
      <w:pPr>
        <w:ind w:left="322" w:hanging="435"/>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9" w15:restartNumberingAfterBreak="0">
    <w:nsid w:val="4BD43D98"/>
    <w:multiLevelType w:val="hybridMultilevel"/>
    <w:tmpl w:val="7050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2C78A4"/>
    <w:multiLevelType w:val="hybridMultilevel"/>
    <w:tmpl w:val="E39ED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30F0986"/>
    <w:multiLevelType w:val="hybridMultilevel"/>
    <w:tmpl w:val="993E6E18"/>
    <w:lvl w:ilvl="0" w:tplc="69F437EC">
      <w:start w:val="1"/>
      <w:numFmt w:val="decimal"/>
      <w:lvlText w:val="%1."/>
      <w:lvlJc w:val="left"/>
      <w:pPr>
        <w:ind w:left="502" w:hanging="360"/>
      </w:pPr>
      <w:rPr>
        <w:b w:val="0"/>
      </w:rPr>
    </w:lvl>
    <w:lvl w:ilvl="1" w:tplc="0C090001">
      <w:start w:val="1"/>
      <w:numFmt w:val="bullet"/>
      <w:lvlText w:val=""/>
      <w:lvlJc w:val="left"/>
      <w:pPr>
        <w:ind w:left="1222" w:hanging="360"/>
      </w:pPr>
      <w:rPr>
        <w:rFonts w:ascii="Symbol" w:hAnsi="Symbol" w:hint="default"/>
      </w:r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633D6CED"/>
    <w:multiLevelType w:val="hybridMultilevel"/>
    <w:tmpl w:val="0E927942"/>
    <w:lvl w:ilvl="0" w:tplc="B772189C">
      <w:start w:val="1"/>
      <w:numFmt w:val="lowerRoman"/>
      <w:lvlText w:val="%1)"/>
      <w:lvlJc w:val="left"/>
      <w:pPr>
        <w:ind w:left="1080" w:hanging="720"/>
      </w:pPr>
      <w:rPr>
        <w:rFonts w:hint="default"/>
        <w:b w:val="0"/>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4768E3"/>
    <w:multiLevelType w:val="hybridMultilevel"/>
    <w:tmpl w:val="A8986454"/>
    <w:lvl w:ilvl="0" w:tplc="66C4C896">
      <w:start w:val="1"/>
      <w:numFmt w:val="decimal"/>
      <w:lvlText w:val="%1."/>
      <w:lvlJc w:val="left"/>
      <w:pPr>
        <w:ind w:left="322" w:hanging="435"/>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4" w15:restartNumberingAfterBreak="0">
    <w:nsid w:val="740250F8"/>
    <w:multiLevelType w:val="hybridMultilevel"/>
    <w:tmpl w:val="F6ACB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6"/>
  </w:num>
  <w:num w:numId="4">
    <w:abstractNumId w:val="6"/>
    <w:lvlOverride w:ilvl="0">
      <w:startOverride w:val="4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2"/>
  </w:num>
  <w:num w:numId="8">
    <w:abstractNumId w:val="12"/>
  </w:num>
  <w:num w:numId="9">
    <w:abstractNumId w:val="11"/>
  </w:num>
  <w:num w:numId="10">
    <w:abstractNumId w:val="3"/>
  </w:num>
  <w:num w:numId="11">
    <w:abstractNumId w:val="5"/>
  </w:num>
  <w:num w:numId="12">
    <w:abstractNumId w:val="8"/>
  </w:num>
  <w:num w:numId="13">
    <w:abstractNumId w:val="13"/>
  </w:num>
  <w:num w:numId="14">
    <w:abstractNumId w:val="7"/>
  </w:num>
  <w:num w:numId="15">
    <w:abstractNumId w:val="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A81490-74DF-4C8A-9957-F260FA79B889}"/>
    <w:docVar w:name="dgnword-eventsink" w:val="155120456"/>
  </w:docVars>
  <w:rsids>
    <w:rsidRoot w:val="00164DE8"/>
    <w:rsid w:val="0000200C"/>
    <w:rsid w:val="00006D88"/>
    <w:rsid w:val="00012E7F"/>
    <w:rsid w:val="00022721"/>
    <w:rsid w:val="000312BF"/>
    <w:rsid w:val="0004227B"/>
    <w:rsid w:val="00042863"/>
    <w:rsid w:val="00043D5B"/>
    <w:rsid w:val="00046C15"/>
    <w:rsid w:val="000544C6"/>
    <w:rsid w:val="000546B3"/>
    <w:rsid w:val="000552D3"/>
    <w:rsid w:val="00055388"/>
    <w:rsid w:val="00060D10"/>
    <w:rsid w:val="00062438"/>
    <w:rsid w:val="000668BC"/>
    <w:rsid w:val="0007437E"/>
    <w:rsid w:val="00090382"/>
    <w:rsid w:val="000A6042"/>
    <w:rsid w:val="000A692F"/>
    <w:rsid w:val="000B4D45"/>
    <w:rsid w:val="000C0B80"/>
    <w:rsid w:val="000C32A0"/>
    <w:rsid w:val="000C5AA8"/>
    <w:rsid w:val="000D049E"/>
    <w:rsid w:val="000F09AF"/>
    <w:rsid w:val="000F50B3"/>
    <w:rsid w:val="000F7B65"/>
    <w:rsid w:val="00106CF1"/>
    <w:rsid w:val="001132C7"/>
    <w:rsid w:val="001167BC"/>
    <w:rsid w:val="001217BE"/>
    <w:rsid w:val="00125DA5"/>
    <w:rsid w:val="00127B54"/>
    <w:rsid w:val="00131CFB"/>
    <w:rsid w:val="001329C5"/>
    <w:rsid w:val="001346E1"/>
    <w:rsid w:val="00137D7A"/>
    <w:rsid w:val="00140D5B"/>
    <w:rsid w:val="00143B4D"/>
    <w:rsid w:val="00144AC0"/>
    <w:rsid w:val="0015294B"/>
    <w:rsid w:val="001531DA"/>
    <w:rsid w:val="0015686F"/>
    <w:rsid w:val="0016149D"/>
    <w:rsid w:val="00164DE8"/>
    <w:rsid w:val="0017075C"/>
    <w:rsid w:val="00175825"/>
    <w:rsid w:val="00181EE7"/>
    <w:rsid w:val="00184938"/>
    <w:rsid w:val="00191CF6"/>
    <w:rsid w:val="00192CC4"/>
    <w:rsid w:val="00197B8F"/>
    <w:rsid w:val="001A1E18"/>
    <w:rsid w:val="001A3D02"/>
    <w:rsid w:val="001A4EEB"/>
    <w:rsid w:val="001A7DF0"/>
    <w:rsid w:val="001B02BF"/>
    <w:rsid w:val="001B112D"/>
    <w:rsid w:val="001B5733"/>
    <w:rsid w:val="001C5FA9"/>
    <w:rsid w:val="001E1471"/>
    <w:rsid w:val="001F2476"/>
    <w:rsid w:val="001F3BCF"/>
    <w:rsid w:val="001F7C04"/>
    <w:rsid w:val="002017EF"/>
    <w:rsid w:val="00201C85"/>
    <w:rsid w:val="002027CA"/>
    <w:rsid w:val="002161F7"/>
    <w:rsid w:val="00217EE1"/>
    <w:rsid w:val="002203EC"/>
    <w:rsid w:val="00221E23"/>
    <w:rsid w:val="0023083E"/>
    <w:rsid w:val="002319FE"/>
    <w:rsid w:val="002324E3"/>
    <w:rsid w:val="00235886"/>
    <w:rsid w:val="00241203"/>
    <w:rsid w:val="0024522D"/>
    <w:rsid w:val="00245DA8"/>
    <w:rsid w:val="002504F5"/>
    <w:rsid w:val="002526E6"/>
    <w:rsid w:val="0025271D"/>
    <w:rsid w:val="002535D5"/>
    <w:rsid w:val="00273DB6"/>
    <w:rsid w:val="002911C8"/>
    <w:rsid w:val="00291321"/>
    <w:rsid w:val="00294274"/>
    <w:rsid w:val="0029452E"/>
    <w:rsid w:val="002B4F81"/>
    <w:rsid w:val="002C2ED2"/>
    <w:rsid w:val="002C7744"/>
    <w:rsid w:val="002D6C19"/>
    <w:rsid w:val="002D7F90"/>
    <w:rsid w:val="002E0973"/>
    <w:rsid w:val="002E0F10"/>
    <w:rsid w:val="002E1645"/>
    <w:rsid w:val="002E4C2F"/>
    <w:rsid w:val="002F02D6"/>
    <w:rsid w:val="002F0FB5"/>
    <w:rsid w:val="002F109E"/>
    <w:rsid w:val="002F22E3"/>
    <w:rsid w:val="002F39A0"/>
    <w:rsid w:val="00300A9C"/>
    <w:rsid w:val="00302D53"/>
    <w:rsid w:val="00306F6B"/>
    <w:rsid w:val="003076B9"/>
    <w:rsid w:val="0031446F"/>
    <w:rsid w:val="00322CBB"/>
    <w:rsid w:val="003303B6"/>
    <w:rsid w:val="0033369A"/>
    <w:rsid w:val="00335941"/>
    <w:rsid w:val="00336A43"/>
    <w:rsid w:val="00355594"/>
    <w:rsid w:val="00371B9C"/>
    <w:rsid w:val="00380F05"/>
    <w:rsid w:val="00392E33"/>
    <w:rsid w:val="003A5A51"/>
    <w:rsid w:val="003B6114"/>
    <w:rsid w:val="003C4C2C"/>
    <w:rsid w:val="003C7370"/>
    <w:rsid w:val="003D1562"/>
    <w:rsid w:val="003E0460"/>
    <w:rsid w:val="003E3E2D"/>
    <w:rsid w:val="003E4794"/>
    <w:rsid w:val="003F5521"/>
    <w:rsid w:val="003F5EE2"/>
    <w:rsid w:val="00406E48"/>
    <w:rsid w:val="00412BD1"/>
    <w:rsid w:val="00421E1F"/>
    <w:rsid w:val="0042268C"/>
    <w:rsid w:val="00430BFF"/>
    <w:rsid w:val="00434B29"/>
    <w:rsid w:val="004352D7"/>
    <w:rsid w:val="00435608"/>
    <w:rsid w:val="00437453"/>
    <w:rsid w:val="004411F4"/>
    <w:rsid w:val="0044686B"/>
    <w:rsid w:val="004540A9"/>
    <w:rsid w:val="00454459"/>
    <w:rsid w:val="00456115"/>
    <w:rsid w:val="0046299C"/>
    <w:rsid w:val="004636D3"/>
    <w:rsid w:val="00467715"/>
    <w:rsid w:val="004827DF"/>
    <w:rsid w:val="00483C9D"/>
    <w:rsid w:val="004A2515"/>
    <w:rsid w:val="004B1B6F"/>
    <w:rsid w:val="004B493B"/>
    <w:rsid w:val="004B550A"/>
    <w:rsid w:val="004C05EA"/>
    <w:rsid w:val="004C396F"/>
    <w:rsid w:val="004C7AE2"/>
    <w:rsid w:val="004D2BF9"/>
    <w:rsid w:val="004E4B93"/>
    <w:rsid w:val="004F4F74"/>
    <w:rsid w:val="00502BD6"/>
    <w:rsid w:val="005278AE"/>
    <w:rsid w:val="00532C07"/>
    <w:rsid w:val="005330DA"/>
    <w:rsid w:val="00534ABC"/>
    <w:rsid w:val="00534F51"/>
    <w:rsid w:val="00537C46"/>
    <w:rsid w:val="005409CC"/>
    <w:rsid w:val="005451AF"/>
    <w:rsid w:val="0055094C"/>
    <w:rsid w:val="00557842"/>
    <w:rsid w:val="00561A97"/>
    <w:rsid w:val="005633A8"/>
    <w:rsid w:val="00567ECF"/>
    <w:rsid w:val="0058425C"/>
    <w:rsid w:val="00584E7D"/>
    <w:rsid w:val="00594C0F"/>
    <w:rsid w:val="00596C49"/>
    <w:rsid w:val="005A409C"/>
    <w:rsid w:val="005B2384"/>
    <w:rsid w:val="005B5B54"/>
    <w:rsid w:val="005C64C1"/>
    <w:rsid w:val="005D2BCB"/>
    <w:rsid w:val="005D6433"/>
    <w:rsid w:val="005D6C1D"/>
    <w:rsid w:val="005E3173"/>
    <w:rsid w:val="005E75C8"/>
    <w:rsid w:val="005F031F"/>
    <w:rsid w:val="005F10B6"/>
    <w:rsid w:val="005F37B7"/>
    <w:rsid w:val="005F3D79"/>
    <w:rsid w:val="005F4713"/>
    <w:rsid w:val="005F6A10"/>
    <w:rsid w:val="00603B0D"/>
    <w:rsid w:val="00607E30"/>
    <w:rsid w:val="006135DE"/>
    <w:rsid w:val="00613D27"/>
    <w:rsid w:val="006146B5"/>
    <w:rsid w:val="00622F46"/>
    <w:rsid w:val="00626775"/>
    <w:rsid w:val="006272CB"/>
    <w:rsid w:val="006304A5"/>
    <w:rsid w:val="00640743"/>
    <w:rsid w:val="0064399B"/>
    <w:rsid w:val="00646164"/>
    <w:rsid w:val="00646917"/>
    <w:rsid w:val="00654A51"/>
    <w:rsid w:val="00662AB1"/>
    <w:rsid w:val="00673679"/>
    <w:rsid w:val="00680819"/>
    <w:rsid w:val="00682FA8"/>
    <w:rsid w:val="0068333F"/>
    <w:rsid w:val="00692545"/>
    <w:rsid w:val="00693CE8"/>
    <w:rsid w:val="006A750C"/>
    <w:rsid w:val="006B1946"/>
    <w:rsid w:val="006B26E8"/>
    <w:rsid w:val="006B6733"/>
    <w:rsid w:val="006C3A7D"/>
    <w:rsid w:val="006C4005"/>
    <w:rsid w:val="006D42A1"/>
    <w:rsid w:val="006E534E"/>
    <w:rsid w:val="006F1385"/>
    <w:rsid w:val="006F1B9E"/>
    <w:rsid w:val="006F2DFB"/>
    <w:rsid w:val="006F4560"/>
    <w:rsid w:val="006F6B75"/>
    <w:rsid w:val="00700D22"/>
    <w:rsid w:val="00701191"/>
    <w:rsid w:val="00711FCF"/>
    <w:rsid w:val="0071305E"/>
    <w:rsid w:val="007145D3"/>
    <w:rsid w:val="00724986"/>
    <w:rsid w:val="00733B12"/>
    <w:rsid w:val="00735178"/>
    <w:rsid w:val="00736929"/>
    <w:rsid w:val="00740FB2"/>
    <w:rsid w:val="00746EC3"/>
    <w:rsid w:val="0075311E"/>
    <w:rsid w:val="00757D46"/>
    <w:rsid w:val="00760C57"/>
    <w:rsid w:val="00765292"/>
    <w:rsid w:val="00765731"/>
    <w:rsid w:val="00770ECA"/>
    <w:rsid w:val="00775905"/>
    <w:rsid w:val="007868BC"/>
    <w:rsid w:val="00792BDE"/>
    <w:rsid w:val="00795441"/>
    <w:rsid w:val="007A2230"/>
    <w:rsid w:val="007A3251"/>
    <w:rsid w:val="007B07A5"/>
    <w:rsid w:val="007B5393"/>
    <w:rsid w:val="007C052F"/>
    <w:rsid w:val="007E0E15"/>
    <w:rsid w:val="007E215E"/>
    <w:rsid w:val="007E5305"/>
    <w:rsid w:val="007F3927"/>
    <w:rsid w:val="007F522D"/>
    <w:rsid w:val="007F7E4F"/>
    <w:rsid w:val="008113E8"/>
    <w:rsid w:val="008127A7"/>
    <w:rsid w:val="0081525D"/>
    <w:rsid w:val="00815393"/>
    <w:rsid w:val="00821BAD"/>
    <w:rsid w:val="00825D89"/>
    <w:rsid w:val="0084040B"/>
    <w:rsid w:val="0084096F"/>
    <w:rsid w:val="008414D6"/>
    <w:rsid w:val="00842961"/>
    <w:rsid w:val="00842E00"/>
    <w:rsid w:val="00851065"/>
    <w:rsid w:val="00857F47"/>
    <w:rsid w:val="0086636E"/>
    <w:rsid w:val="00871ACC"/>
    <w:rsid w:val="00874D29"/>
    <w:rsid w:val="008757CE"/>
    <w:rsid w:val="008A4B61"/>
    <w:rsid w:val="008B1F5C"/>
    <w:rsid w:val="008B576D"/>
    <w:rsid w:val="008C4460"/>
    <w:rsid w:val="008C4952"/>
    <w:rsid w:val="008C64EB"/>
    <w:rsid w:val="008C67B7"/>
    <w:rsid w:val="008C78E9"/>
    <w:rsid w:val="008D203C"/>
    <w:rsid w:val="008D7B76"/>
    <w:rsid w:val="008E4BA7"/>
    <w:rsid w:val="008F076D"/>
    <w:rsid w:val="008F0AB3"/>
    <w:rsid w:val="008F2486"/>
    <w:rsid w:val="008F3FD1"/>
    <w:rsid w:val="008F633C"/>
    <w:rsid w:val="00901F5B"/>
    <w:rsid w:val="009104DF"/>
    <w:rsid w:val="00912BC4"/>
    <w:rsid w:val="00913D6A"/>
    <w:rsid w:val="0091472F"/>
    <w:rsid w:val="00915D61"/>
    <w:rsid w:val="00921992"/>
    <w:rsid w:val="009425AF"/>
    <w:rsid w:val="00945C1A"/>
    <w:rsid w:val="0096221A"/>
    <w:rsid w:val="00964E7E"/>
    <w:rsid w:val="00966EF3"/>
    <w:rsid w:val="00972677"/>
    <w:rsid w:val="00992633"/>
    <w:rsid w:val="00992F3B"/>
    <w:rsid w:val="009A22AF"/>
    <w:rsid w:val="009B045E"/>
    <w:rsid w:val="009B2B1D"/>
    <w:rsid w:val="009B350A"/>
    <w:rsid w:val="009B3B9B"/>
    <w:rsid w:val="009B79BA"/>
    <w:rsid w:val="009C17DE"/>
    <w:rsid w:val="009D05F1"/>
    <w:rsid w:val="009D16C8"/>
    <w:rsid w:val="009D5CD4"/>
    <w:rsid w:val="009E5C8F"/>
    <w:rsid w:val="009F4CFF"/>
    <w:rsid w:val="009F4FDC"/>
    <w:rsid w:val="00A11215"/>
    <w:rsid w:val="00A14657"/>
    <w:rsid w:val="00A207DB"/>
    <w:rsid w:val="00A40BB1"/>
    <w:rsid w:val="00A42617"/>
    <w:rsid w:val="00A430D0"/>
    <w:rsid w:val="00A45F28"/>
    <w:rsid w:val="00A4663F"/>
    <w:rsid w:val="00A5683C"/>
    <w:rsid w:val="00A62228"/>
    <w:rsid w:val="00A64FC8"/>
    <w:rsid w:val="00A65EDD"/>
    <w:rsid w:val="00A664DB"/>
    <w:rsid w:val="00A67240"/>
    <w:rsid w:val="00A67C30"/>
    <w:rsid w:val="00A773C7"/>
    <w:rsid w:val="00A812BC"/>
    <w:rsid w:val="00A81EF2"/>
    <w:rsid w:val="00A84119"/>
    <w:rsid w:val="00A91209"/>
    <w:rsid w:val="00A935A5"/>
    <w:rsid w:val="00AA1F57"/>
    <w:rsid w:val="00AA325D"/>
    <w:rsid w:val="00AA41D2"/>
    <w:rsid w:val="00AA497A"/>
    <w:rsid w:val="00AB312A"/>
    <w:rsid w:val="00AC0616"/>
    <w:rsid w:val="00AC109F"/>
    <w:rsid w:val="00AD29C6"/>
    <w:rsid w:val="00AD5303"/>
    <w:rsid w:val="00AD55D1"/>
    <w:rsid w:val="00AE6D32"/>
    <w:rsid w:val="00AE70D3"/>
    <w:rsid w:val="00AF023F"/>
    <w:rsid w:val="00AF296D"/>
    <w:rsid w:val="00AF71D2"/>
    <w:rsid w:val="00B00BE4"/>
    <w:rsid w:val="00B047AD"/>
    <w:rsid w:val="00B06E9D"/>
    <w:rsid w:val="00B121CD"/>
    <w:rsid w:val="00B152C3"/>
    <w:rsid w:val="00B22448"/>
    <w:rsid w:val="00B24E9C"/>
    <w:rsid w:val="00B27C2A"/>
    <w:rsid w:val="00B359CF"/>
    <w:rsid w:val="00B40589"/>
    <w:rsid w:val="00B45E7C"/>
    <w:rsid w:val="00B50704"/>
    <w:rsid w:val="00B544CD"/>
    <w:rsid w:val="00B60B17"/>
    <w:rsid w:val="00B75144"/>
    <w:rsid w:val="00B80F94"/>
    <w:rsid w:val="00B84958"/>
    <w:rsid w:val="00B87275"/>
    <w:rsid w:val="00B9304B"/>
    <w:rsid w:val="00B944F8"/>
    <w:rsid w:val="00B97F96"/>
    <w:rsid w:val="00BA3BD6"/>
    <w:rsid w:val="00BA6034"/>
    <w:rsid w:val="00BA63CC"/>
    <w:rsid w:val="00BB242E"/>
    <w:rsid w:val="00BC53EA"/>
    <w:rsid w:val="00BC6280"/>
    <w:rsid w:val="00BD3A6E"/>
    <w:rsid w:val="00BD4CCD"/>
    <w:rsid w:val="00BD61D3"/>
    <w:rsid w:val="00BD61F6"/>
    <w:rsid w:val="00BD714A"/>
    <w:rsid w:val="00BE05DB"/>
    <w:rsid w:val="00BE2A9C"/>
    <w:rsid w:val="00BE2C97"/>
    <w:rsid w:val="00BF4DFA"/>
    <w:rsid w:val="00BF74D7"/>
    <w:rsid w:val="00C0653E"/>
    <w:rsid w:val="00C07456"/>
    <w:rsid w:val="00C07E24"/>
    <w:rsid w:val="00C1237A"/>
    <w:rsid w:val="00C12599"/>
    <w:rsid w:val="00C12DB9"/>
    <w:rsid w:val="00C13DA2"/>
    <w:rsid w:val="00C27BF5"/>
    <w:rsid w:val="00C3074A"/>
    <w:rsid w:val="00C342DD"/>
    <w:rsid w:val="00C346C0"/>
    <w:rsid w:val="00C35B02"/>
    <w:rsid w:val="00C4405B"/>
    <w:rsid w:val="00C443CB"/>
    <w:rsid w:val="00C549DC"/>
    <w:rsid w:val="00C61122"/>
    <w:rsid w:val="00C629BD"/>
    <w:rsid w:val="00C6330D"/>
    <w:rsid w:val="00C6402D"/>
    <w:rsid w:val="00C65A88"/>
    <w:rsid w:val="00C70947"/>
    <w:rsid w:val="00C76B0D"/>
    <w:rsid w:val="00C83125"/>
    <w:rsid w:val="00C85641"/>
    <w:rsid w:val="00C87DBD"/>
    <w:rsid w:val="00C90F22"/>
    <w:rsid w:val="00C9124E"/>
    <w:rsid w:val="00C92403"/>
    <w:rsid w:val="00C93B9E"/>
    <w:rsid w:val="00C94D80"/>
    <w:rsid w:val="00C95166"/>
    <w:rsid w:val="00C95BA8"/>
    <w:rsid w:val="00C975A2"/>
    <w:rsid w:val="00CA143B"/>
    <w:rsid w:val="00CB2521"/>
    <w:rsid w:val="00CC28BB"/>
    <w:rsid w:val="00CC4519"/>
    <w:rsid w:val="00CC6ADF"/>
    <w:rsid w:val="00CD2E24"/>
    <w:rsid w:val="00CD32FA"/>
    <w:rsid w:val="00CD335C"/>
    <w:rsid w:val="00CD3FE6"/>
    <w:rsid w:val="00CD5E54"/>
    <w:rsid w:val="00CD7209"/>
    <w:rsid w:val="00CD7720"/>
    <w:rsid w:val="00CE3E58"/>
    <w:rsid w:val="00CF2740"/>
    <w:rsid w:val="00CF6359"/>
    <w:rsid w:val="00CF6D83"/>
    <w:rsid w:val="00D2033A"/>
    <w:rsid w:val="00D20837"/>
    <w:rsid w:val="00D219D6"/>
    <w:rsid w:val="00D24EA2"/>
    <w:rsid w:val="00D3214F"/>
    <w:rsid w:val="00D40801"/>
    <w:rsid w:val="00D4579D"/>
    <w:rsid w:val="00D4600E"/>
    <w:rsid w:val="00D54234"/>
    <w:rsid w:val="00D551C3"/>
    <w:rsid w:val="00D6027E"/>
    <w:rsid w:val="00D60A7D"/>
    <w:rsid w:val="00D623B4"/>
    <w:rsid w:val="00D70490"/>
    <w:rsid w:val="00D75720"/>
    <w:rsid w:val="00D771DA"/>
    <w:rsid w:val="00D85F23"/>
    <w:rsid w:val="00D877F7"/>
    <w:rsid w:val="00D94C29"/>
    <w:rsid w:val="00DA1DAE"/>
    <w:rsid w:val="00DA5F98"/>
    <w:rsid w:val="00DA6E69"/>
    <w:rsid w:val="00DA700E"/>
    <w:rsid w:val="00DB06C2"/>
    <w:rsid w:val="00DB1FF7"/>
    <w:rsid w:val="00DB21DF"/>
    <w:rsid w:val="00DB2ECA"/>
    <w:rsid w:val="00DB4253"/>
    <w:rsid w:val="00DB564E"/>
    <w:rsid w:val="00DC3F82"/>
    <w:rsid w:val="00DC6479"/>
    <w:rsid w:val="00DC7A9C"/>
    <w:rsid w:val="00DC7F78"/>
    <w:rsid w:val="00DD0422"/>
    <w:rsid w:val="00DD1B3F"/>
    <w:rsid w:val="00DD242D"/>
    <w:rsid w:val="00DE3FFF"/>
    <w:rsid w:val="00DE7E04"/>
    <w:rsid w:val="00DF3698"/>
    <w:rsid w:val="00E00FB4"/>
    <w:rsid w:val="00E02E9D"/>
    <w:rsid w:val="00E05CD7"/>
    <w:rsid w:val="00E16A26"/>
    <w:rsid w:val="00E213C9"/>
    <w:rsid w:val="00E306C4"/>
    <w:rsid w:val="00E3387B"/>
    <w:rsid w:val="00E3442D"/>
    <w:rsid w:val="00E3548E"/>
    <w:rsid w:val="00E36639"/>
    <w:rsid w:val="00E414FD"/>
    <w:rsid w:val="00E43E59"/>
    <w:rsid w:val="00E45E55"/>
    <w:rsid w:val="00E4799D"/>
    <w:rsid w:val="00E520DB"/>
    <w:rsid w:val="00E52F72"/>
    <w:rsid w:val="00E5685E"/>
    <w:rsid w:val="00E62AFA"/>
    <w:rsid w:val="00E66552"/>
    <w:rsid w:val="00E66A54"/>
    <w:rsid w:val="00E7367A"/>
    <w:rsid w:val="00E747CB"/>
    <w:rsid w:val="00E82785"/>
    <w:rsid w:val="00E86445"/>
    <w:rsid w:val="00E91E84"/>
    <w:rsid w:val="00E9391E"/>
    <w:rsid w:val="00EA0543"/>
    <w:rsid w:val="00EA2B5B"/>
    <w:rsid w:val="00EA6D7A"/>
    <w:rsid w:val="00EC20E8"/>
    <w:rsid w:val="00EC5BA6"/>
    <w:rsid w:val="00EC788A"/>
    <w:rsid w:val="00ED3534"/>
    <w:rsid w:val="00ED4FE1"/>
    <w:rsid w:val="00EE0A5E"/>
    <w:rsid w:val="00EE26C6"/>
    <w:rsid w:val="00EE53E8"/>
    <w:rsid w:val="00EF08AD"/>
    <w:rsid w:val="00EF0C55"/>
    <w:rsid w:val="00EF4D15"/>
    <w:rsid w:val="00F06377"/>
    <w:rsid w:val="00F07F26"/>
    <w:rsid w:val="00F1259F"/>
    <w:rsid w:val="00F31153"/>
    <w:rsid w:val="00F36ADA"/>
    <w:rsid w:val="00F377C4"/>
    <w:rsid w:val="00F5217E"/>
    <w:rsid w:val="00F77FEE"/>
    <w:rsid w:val="00F85E4D"/>
    <w:rsid w:val="00F913AC"/>
    <w:rsid w:val="00F9280E"/>
    <w:rsid w:val="00F9494C"/>
    <w:rsid w:val="00F95748"/>
    <w:rsid w:val="00FA2491"/>
    <w:rsid w:val="00FB03D7"/>
    <w:rsid w:val="00FB1FDE"/>
    <w:rsid w:val="00FC09EF"/>
    <w:rsid w:val="00FC2385"/>
    <w:rsid w:val="00FC4323"/>
    <w:rsid w:val="00FD01AF"/>
    <w:rsid w:val="00FD2099"/>
    <w:rsid w:val="00FD4C22"/>
    <w:rsid w:val="00FD7002"/>
    <w:rsid w:val="00FE2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4B416"/>
  <w15:docId w15:val="{CC56B553-2DC3-4106-8A41-8CDD8045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D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35DE"/>
  </w:style>
  <w:style w:type="character" w:customStyle="1" w:styleId="FootnoteTextChar">
    <w:name w:val="Footnote Text Char"/>
    <w:basedOn w:val="DefaultParagraphFont"/>
    <w:link w:val="FootnoteText"/>
    <w:uiPriority w:val="99"/>
    <w:rsid w:val="006135DE"/>
    <w:rPr>
      <w:sz w:val="24"/>
      <w:szCs w:val="24"/>
    </w:rPr>
  </w:style>
  <w:style w:type="paragraph" w:styleId="ListParagraph">
    <w:name w:val="List Paragraph"/>
    <w:basedOn w:val="Normal"/>
    <w:uiPriority w:val="34"/>
    <w:qFormat/>
    <w:rsid w:val="006135DE"/>
    <w:pPr>
      <w:ind w:left="720"/>
      <w:contextualSpacing/>
    </w:pPr>
  </w:style>
  <w:style w:type="character" w:styleId="FootnoteReference">
    <w:name w:val="footnote reference"/>
    <w:basedOn w:val="DefaultParagraphFont"/>
    <w:uiPriority w:val="99"/>
    <w:unhideWhenUsed/>
    <w:rsid w:val="006135DE"/>
    <w:rPr>
      <w:vertAlign w:val="superscript"/>
    </w:rPr>
  </w:style>
  <w:style w:type="character" w:styleId="Hyperlink">
    <w:name w:val="Hyperlink"/>
    <w:basedOn w:val="DefaultParagraphFont"/>
    <w:uiPriority w:val="99"/>
    <w:unhideWhenUsed/>
    <w:rsid w:val="00ED4FE1"/>
    <w:rPr>
      <w:color w:val="0000FF"/>
      <w:u w:val="single"/>
    </w:rPr>
  </w:style>
  <w:style w:type="character" w:customStyle="1" w:styleId="Mentionnonrsolue1">
    <w:name w:val="Mention non résolue1"/>
    <w:basedOn w:val="DefaultParagraphFont"/>
    <w:uiPriority w:val="99"/>
    <w:semiHidden/>
    <w:unhideWhenUsed/>
    <w:rsid w:val="00467715"/>
    <w:rPr>
      <w:color w:val="605E5C"/>
      <w:shd w:val="clear" w:color="auto" w:fill="E1DFDD"/>
    </w:rPr>
  </w:style>
  <w:style w:type="paragraph" w:styleId="NoSpacing">
    <w:name w:val="No Spacing"/>
    <w:uiPriority w:val="1"/>
    <w:qFormat/>
    <w:rsid w:val="00042863"/>
    <w:pPr>
      <w:spacing w:after="0" w:line="240" w:lineRule="auto"/>
    </w:pPr>
    <w:rPr>
      <w:sz w:val="24"/>
      <w:szCs w:val="24"/>
    </w:rPr>
  </w:style>
  <w:style w:type="paragraph" w:styleId="Header">
    <w:name w:val="header"/>
    <w:basedOn w:val="Normal"/>
    <w:link w:val="HeaderChar"/>
    <w:uiPriority w:val="99"/>
    <w:unhideWhenUsed/>
    <w:rsid w:val="00371B9C"/>
    <w:pPr>
      <w:tabs>
        <w:tab w:val="center" w:pos="4536"/>
        <w:tab w:val="right" w:pos="9072"/>
      </w:tabs>
    </w:pPr>
  </w:style>
  <w:style w:type="character" w:customStyle="1" w:styleId="HeaderChar">
    <w:name w:val="Header Char"/>
    <w:basedOn w:val="DefaultParagraphFont"/>
    <w:link w:val="Header"/>
    <w:uiPriority w:val="99"/>
    <w:rsid w:val="00371B9C"/>
    <w:rPr>
      <w:sz w:val="24"/>
      <w:szCs w:val="24"/>
    </w:rPr>
  </w:style>
  <w:style w:type="paragraph" w:styleId="Footer">
    <w:name w:val="footer"/>
    <w:basedOn w:val="Normal"/>
    <w:link w:val="FooterChar"/>
    <w:uiPriority w:val="99"/>
    <w:unhideWhenUsed/>
    <w:rsid w:val="00371B9C"/>
    <w:pPr>
      <w:tabs>
        <w:tab w:val="center" w:pos="4536"/>
        <w:tab w:val="right" w:pos="9072"/>
      </w:tabs>
    </w:pPr>
  </w:style>
  <w:style w:type="character" w:customStyle="1" w:styleId="FooterChar">
    <w:name w:val="Footer Char"/>
    <w:basedOn w:val="DefaultParagraphFont"/>
    <w:link w:val="Footer"/>
    <w:uiPriority w:val="99"/>
    <w:rsid w:val="00371B9C"/>
    <w:rPr>
      <w:sz w:val="24"/>
      <w:szCs w:val="24"/>
    </w:rPr>
  </w:style>
  <w:style w:type="table" w:styleId="TableGrid">
    <w:name w:val="Table Grid"/>
    <w:basedOn w:val="TableNormal"/>
    <w:uiPriority w:val="39"/>
    <w:rsid w:val="00622F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4522D"/>
  </w:style>
  <w:style w:type="paragraph" w:styleId="BalloonText">
    <w:name w:val="Balloon Text"/>
    <w:basedOn w:val="Normal"/>
    <w:link w:val="BalloonTextChar"/>
    <w:uiPriority w:val="99"/>
    <w:semiHidden/>
    <w:unhideWhenUsed/>
    <w:rsid w:val="00626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75"/>
    <w:rPr>
      <w:rFonts w:ascii="Segoe UI" w:hAnsi="Segoe UI" w:cs="Segoe UI"/>
      <w:sz w:val="18"/>
      <w:szCs w:val="18"/>
    </w:rPr>
  </w:style>
  <w:style w:type="paragraph" w:customStyle="1" w:styleId="ColorfulList-Accent11">
    <w:name w:val="Colorful List - Accent 11"/>
    <w:basedOn w:val="Normal"/>
    <w:uiPriority w:val="34"/>
    <w:qFormat/>
    <w:rsid w:val="00626775"/>
    <w:pPr>
      <w:ind w:left="720" w:hanging="425"/>
      <w:contextualSpacing/>
    </w:pPr>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355594"/>
    <w:rPr>
      <w:color w:val="605E5C"/>
      <w:shd w:val="clear" w:color="auto" w:fill="E1DFDD"/>
    </w:rPr>
  </w:style>
  <w:style w:type="character" w:styleId="FollowedHyperlink">
    <w:name w:val="FollowedHyperlink"/>
    <w:basedOn w:val="DefaultParagraphFont"/>
    <w:uiPriority w:val="99"/>
    <w:semiHidden/>
    <w:unhideWhenUsed/>
    <w:rsid w:val="00C06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961">
      <w:bodyDiv w:val="1"/>
      <w:marLeft w:val="0"/>
      <w:marRight w:val="0"/>
      <w:marTop w:val="0"/>
      <w:marBottom w:val="0"/>
      <w:divBdr>
        <w:top w:val="none" w:sz="0" w:space="0" w:color="auto"/>
        <w:left w:val="none" w:sz="0" w:space="0" w:color="auto"/>
        <w:bottom w:val="none" w:sz="0" w:space="0" w:color="auto"/>
        <w:right w:val="none" w:sz="0" w:space="0" w:color="auto"/>
      </w:divBdr>
      <w:divsChild>
        <w:div w:id="272447161">
          <w:marLeft w:val="0"/>
          <w:marRight w:val="0"/>
          <w:marTop w:val="0"/>
          <w:marBottom w:val="0"/>
          <w:divBdr>
            <w:top w:val="none" w:sz="0" w:space="0" w:color="auto"/>
            <w:left w:val="none" w:sz="0" w:space="0" w:color="auto"/>
            <w:bottom w:val="none" w:sz="0" w:space="0" w:color="auto"/>
            <w:right w:val="none" w:sz="0" w:space="0" w:color="auto"/>
          </w:divBdr>
        </w:div>
        <w:div w:id="1731149298">
          <w:marLeft w:val="0"/>
          <w:marRight w:val="0"/>
          <w:marTop w:val="0"/>
          <w:marBottom w:val="0"/>
          <w:divBdr>
            <w:top w:val="none" w:sz="0" w:space="0" w:color="auto"/>
            <w:left w:val="none" w:sz="0" w:space="0" w:color="auto"/>
            <w:bottom w:val="none" w:sz="0" w:space="0" w:color="auto"/>
            <w:right w:val="none" w:sz="0" w:space="0" w:color="auto"/>
          </w:divBdr>
        </w:div>
        <w:div w:id="80882475">
          <w:marLeft w:val="0"/>
          <w:marRight w:val="0"/>
          <w:marTop w:val="0"/>
          <w:marBottom w:val="0"/>
          <w:divBdr>
            <w:top w:val="none" w:sz="0" w:space="0" w:color="auto"/>
            <w:left w:val="none" w:sz="0" w:space="0" w:color="auto"/>
            <w:bottom w:val="none" w:sz="0" w:space="0" w:color="auto"/>
            <w:right w:val="none" w:sz="0" w:space="0" w:color="auto"/>
          </w:divBdr>
        </w:div>
        <w:div w:id="927083125">
          <w:marLeft w:val="0"/>
          <w:marRight w:val="0"/>
          <w:marTop w:val="0"/>
          <w:marBottom w:val="0"/>
          <w:divBdr>
            <w:top w:val="none" w:sz="0" w:space="0" w:color="auto"/>
            <w:left w:val="none" w:sz="0" w:space="0" w:color="auto"/>
            <w:bottom w:val="none" w:sz="0" w:space="0" w:color="auto"/>
            <w:right w:val="none" w:sz="0" w:space="0" w:color="auto"/>
          </w:divBdr>
        </w:div>
        <w:div w:id="1547328092">
          <w:marLeft w:val="0"/>
          <w:marRight w:val="0"/>
          <w:marTop w:val="0"/>
          <w:marBottom w:val="0"/>
          <w:divBdr>
            <w:top w:val="none" w:sz="0" w:space="0" w:color="auto"/>
            <w:left w:val="none" w:sz="0" w:space="0" w:color="auto"/>
            <w:bottom w:val="none" w:sz="0" w:space="0" w:color="auto"/>
            <w:right w:val="none" w:sz="0" w:space="0" w:color="auto"/>
          </w:divBdr>
        </w:div>
        <w:div w:id="456991562">
          <w:marLeft w:val="0"/>
          <w:marRight w:val="0"/>
          <w:marTop w:val="0"/>
          <w:marBottom w:val="0"/>
          <w:divBdr>
            <w:top w:val="none" w:sz="0" w:space="0" w:color="auto"/>
            <w:left w:val="none" w:sz="0" w:space="0" w:color="auto"/>
            <w:bottom w:val="none" w:sz="0" w:space="0" w:color="auto"/>
            <w:right w:val="none" w:sz="0" w:space="0" w:color="auto"/>
          </w:divBdr>
        </w:div>
        <w:div w:id="1808890982">
          <w:marLeft w:val="0"/>
          <w:marRight w:val="0"/>
          <w:marTop w:val="0"/>
          <w:marBottom w:val="0"/>
          <w:divBdr>
            <w:top w:val="none" w:sz="0" w:space="0" w:color="auto"/>
            <w:left w:val="none" w:sz="0" w:space="0" w:color="auto"/>
            <w:bottom w:val="none" w:sz="0" w:space="0" w:color="auto"/>
            <w:right w:val="none" w:sz="0" w:space="0" w:color="auto"/>
          </w:divBdr>
        </w:div>
      </w:divsChild>
    </w:div>
    <w:div w:id="89009611">
      <w:bodyDiv w:val="1"/>
      <w:marLeft w:val="0"/>
      <w:marRight w:val="0"/>
      <w:marTop w:val="0"/>
      <w:marBottom w:val="0"/>
      <w:divBdr>
        <w:top w:val="none" w:sz="0" w:space="0" w:color="auto"/>
        <w:left w:val="none" w:sz="0" w:space="0" w:color="auto"/>
        <w:bottom w:val="none" w:sz="0" w:space="0" w:color="auto"/>
        <w:right w:val="none" w:sz="0" w:space="0" w:color="auto"/>
      </w:divBdr>
      <w:divsChild>
        <w:div w:id="1406680440">
          <w:marLeft w:val="0"/>
          <w:marRight w:val="0"/>
          <w:marTop w:val="0"/>
          <w:marBottom w:val="0"/>
          <w:divBdr>
            <w:top w:val="none" w:sz="0" w:space="0" w:color="auto"/>
            <w:left w:val="none" w:sz="0" w:space="0" w:color="auto"/>
            <w:bottom w:val="none" w:sz="0" w:space="0" w:color="auto"/>
            <w:right w:val="none" w:sz="0" w:space="0" w:color="auto"/>
          </w:divBdr>
        </w:div>
        <w:div w:id="1109659198">
          <w:marLeft w:val="0"/>
          <w:marRight w:val="0"/>
          <w:marTop w:val="0"/>
          <w:marBottom w:val="0"/>
          <w:divBdr>
            <w:top w:val="none" w:sz="0" w:space="0" w:color="auto"/>
            <w:left w:val="none" w:sz="0" w:space="0" w:color="auto"/>
            <w:bottom w:val="none" w:sz="0" w:space="0" w:color="auto"/>
            <w:right w:val="none" w:sz="0" w:space="0" w:color="auto"/>
          </w:divBdr>
        </w:div>
        <w:div w:id="1620792345">
          <w:marLeft w:val="0"/>
          <w:marRight w:val="0"/>
          <w:marTop w:val="0"/>
          <w:marBottom w:val="0"/>
          <w:divBdr>
            <w:top w:val="none" w:sz="0" w:space="0" w:color="auto"/>
            <w:left w:val="none" w:sz="0" w:space="0" w:color="auto"/>
            <w:bottom w:val="none" w:sz="0" w:space="0" w:color="auto"/>
            <w:right w:val="none" w:sz="0" w:space="0" w:color="auto"/>
          </w:divBdr>
        </w:div>
        <w:div w:id="1419402147">
          <w:marLeft w:val="0"/>
          <w:marRight w:val="0"/>
          <w:marTop w:val="0"/>
          <w:marBottom w:val="0"/>
          <w:divBdr>
            <w:top w:val="none" w:sz="0" w:space="0" w:color="auto"/>
            <w:left w:val="none" w:sz="0" w:space="0" w:color="auto"/>
            <w:bottom w:val="none" w:sz="0" w:space="0" w:color="auto"/>
            <w:right w:val="none" w:sz="0" w:space="0" w:color="auto"/>
          </w:divBdr>
        </w:div>
        <w:div w:id="527374329">
          <w:marLeft w:val="0"/>
          <w:marRight w:val="0"/>
          <w:marTop w:val="0"/>
          <w:marBottom w:val="0"/>
          <w:divBdr>
            <w:top w:val="none" w:sz="0" w:space="0" w:color="auto"/>
            <w:left w:val="none" w:sz="0" w:space="0" w:color="auto"/>
            <w:bottom w:val="none" w:sz="0" w:space="0" w:color="auto"/>
            <w:right w:val="none" w:sz="0" w:space="0" w:color="auto"/>
          </w:divBdr>
        </w:div>
        <w:div w:id="697045025">
          <w:marLeft w:val="0"/>
          <w:marRight w:val="0"/>
          <w:marTop w:val="0"/>
          <w:marBottom w:val="0"/>
          <w:divBdr>
            <w:top w:val="none" w:sz="0" w:space="0" w:color="auto"/>
            <w:left w:val="none" w:sz="0" w:space="0" w:color="auto"/>
            <w:bottom w:val="none" w:sz="0" w:space="0" w:color="auto"/>
            <w:right w:val="none" w:sz="0" w:space="0" w:color="auto"/>
          </w:divBdr>
        </w:div>
        <w:div w:id="1359811712">
          <w:marLeft w:val="0"/>
          <w:marRight w:val="0"/>
          <w:marTop w:val="0"/>
          <w:marBottom w:val="0"/>
          <w:divBdr>
            <w:top w:val="none" w:sz="0" w:space="0" w:color="auto"/>
            <w:left w:val="none" w:sz="0" w:space="0" w:color="auto"/>
            <w:bottom w:val="none" w:sz="0" w:space="0" w:color="auto"/>
            <w:right w:val="none" w:sz="0" w:space="0" w:color="auto"/>
          </w:divBdr>
        </w:div>
      </w:divsChild>
    </w:div>
    <w:div w:id="118110059">
      <w:bodyDiv w:val="1"/>
      <w:marLeft w:val="0"/>
      <w:marRight w:val="0"/>
      <w:marTop w:val="0"/>
      <w:marBottom w:val="0"/>
      <w:divBdr>
        <w:top w:val="none" w:sz="0" w:space="0" w:color="auto"/>
        <w:left w:val="none" w:sz="0" w:space="0" w:color="auto"/>
        <w:bottom w:val="none" w:sz="0" w:space="0" w:color="auto"/>
        <w:right w:val="none" w:sz="0" w:space="0" w:color="auto"/>
      </w:divBdr>
      <w:divsChild>
        <w:div w:id="1679308077">
          <w:marLeft w:val="0"/>
          <w:marRight w:val="0"/>
          <w:marTop w:val="0"/>
          <w:marBottom w:val="0"/>
          <w:divBdr>
            <w:top w:val="none" w:sz="0" w:space="0" w:color="auto"/>
            <w:left w:val="none" w:sz="0" w:space="0" w:color="auto"/>
            <w:bottom w:val="none" w:sz="0" w:space="0" w:color="auto"/>
            <w:right w:val="none" w:sz="0" w:space="0" w:color="auto"/>
          </w:divBdr>
        </w:div>
        <w:div w:id="478116919">
          <w:marLeft w:val="0"/>
          <w:marRight w:val="0"/>
          <w:marTop w:val="0"/>
          <w:marBottom w:val="0"/>
          <w:divBdr>
            <w:top w:val="none" w:sz="0" w:space="0" w:color="auto"/>
            <w:left w:val="none" w:sz="0" w:space="0" w:color="auto"/>
            <w:bottom w:val="none" w:sz="0" w:space="0" w:color="auto"/>
            <w:right w:val="none" w:sz="0" w:space="0" w:color="auto"/>
          </w:divBdr>
        </w:div>
        <w:div w:id="2002273281">
          <w:marLeft w:val="0"/>
          <w:marRight w:val="0"/>
          <w:marTop w:val="0"/>
          <w:marBottom w:val="0"/>
          <w:divBdr>
            <w:top w:val="none" w:sz="0" w:space="0" w:color="auto"/>
            <w:left w:val="none" w:sz="0" w:space="0" w:color="auto"/>
            <w:bottom w:val="none" w:sz="0" w:space="0" w:color="auto"/>
            <w:right w:val="none" w:sz="0" w:space="0" w:color="auto"/>
          </w:divBdr>
        </w:div>
        <w:div w:id="1878665354">
          <w:marLeft w:val="0"/>
          <w:marRight w:val="0"/>
          <w:marTop w:val="0"/>
          <w:marBottom w:val="0"/>
          <w:divBdr>
            <w:top w:val="none" w:sz="0" w:space="0" w:color="auto"/>
            <w:left w:val="none" w:sz="0" w:space="0" w:color="auto"/>
            <w:bottom w:val="none" w:sz="0" w:space="0" w:color="auto"/>
            <w:right w:val="none" w:sz="0" w:space="0" w:color="auto"/>
          </w:divBdr>
        </w:div>
        <w:div w:id="1139300756">
          <w:marLeft w:val="0"/>
          <w:marRight w:val="0"/>
          <w:marTop w:val="0"/>
          <w:marBottom w:val="0"/>
          <w:divBdr>
            <w:top w:val="none" w:sz="0" w:space="0" w:color="auto"/>
            <w:left w:val="none" w:sz="0" w:space="0" w:color="auto"/>
            <w:bottom w:val="none" w:sz="0" w:space="0" w:color="auto"/>
            <w:right w:val="none" w:sz="0" w:space="0" w:color="auto"/>
          </w:divBdr>
        </w:div>
        <w:div w:id="941113719">
          <w:marLeft w:val="0"/>
          <w:marRight w:val="0"/>
          <w:marTop w:val="0"/>
          <w:marBottom w:val="0"/>
          <w:divBdr>
            <w:top w:val="none" w:sz="0" w:space="0" w:color="auto"/>
            <w:left w:val="none" w:sz="0" w:space="0" w:color="auto"/>
            <w:bottom w:val="none" w:sz="0" w:space="0" w:color="auto"/>
            <w:right w:val="none" w:sz="0" w:space="0" w:color="auto"/>
          </w:divBdr>
        </w:div>
        <w:div w:id="336428530">
          <w:marLeft w:val="0"/>
          <w:marRight w:val="0"/>
          <w:marTop w:val="0"/>
          <w:marBottom w:val="0"/>
          <w:divBdr>
            <w:top w:val="none" w:sz="0" w:space="0" w:color="auto"/>
            <w:left w:val="none" w:sz="0" w:space="0" w:color="auto"/>
            <w:bottom w:val="none" w:sz="0" w:space="0" w:color="auto"/>
            <w:right w:val="none" w:sz="0" w:space="0" w:color="auto"/>
          </w:divBdr>
        </w:div>
        <w:div w:id="1835146538">
          <w:marLeft w:val="0"/>
          <w:marRight w:val="0"/>
          <w:marTop w:val="0"/>
          <w:marBottom w:val="0"/>
          <w:divBdr>
            <w:top w:val="none" w:sz="0" w:space="0" w:color="auto"/>
            <w:left w:val="none" w:sz="0" w:space="0" w:color="auto"/>
            <w:bottom w:val="none" w:sz="0" w:space="0" w:color="auto"/>
            <w:right w:val="none" w:sz="0" w:space="0" w:color="auto"/>
          </w:divBdr>
        </w:div>
        <w:div w:id="1845825008">
          <w:marLeft w:val="0"/>
          <w:marRight w:val="0"/>
          <w:marTop w:val="0"/>
          <w:marBottom w:val="0"/>
          <w:divBdr>
            <w:top w:val="none" w:sz="0" w:space="0" w:color="auto"/>
            <w:left w:val="none" w:sz="0" w:space="0" w:color="auto"/>
            <w:bottom w:val="none" w:sz="0" w:space="0" w:color="auto"/>
            <w:right w:val="none" w:sz="0" w:space="0" w:color="auto"/>
          </w:divBdr>
        </w:div>
        <w:div w:id="1065179230">
          <w:marLeft w:val="0"/>
          <w:marRight w:val="0"/>
          <w:marTop w:val="0"/>
          <w:marBottom w:val="0"/>
          <w:divBdr>
            <w:top w:val="none" w:sz="0" w:space="0" w:color="auto"/>
            <w:left w:val="none" w:sz="0" w:space="0" w:color="auto"/>
            <w:bottom w:val="none" w:sz="0" w:space="0" w:color="auto"/>
            <w:right w:val="none" w:sz="0" w:space="0" w:color="auto"/>
          </w:divBdr>
        </w:div>
        <w:div w:id="701637600">
          <w:marLeft w:val="0"/>
          <w:marRight w:val="0"/>
          <w:marTop w:val="0"/>
          <w:marBottom w:val="0"/>
          <w:divBdr>
            <w:top w:val="none" w:sz="0" w:space="0" w:color="auto"/>
            <w:left w:val="none" w:sz="0" w:space="0" w:color="auto"/>
            <w:bottom w:val="none" w:sz="0" w:space="0" w:color="auto"/>
            <w:right w:val="none" w:sz="0" w:space="0" w:color="auto"/>
          </w:divBdr>
        </w:div>
        <w:div w:id="1649355575">
          <w:marLeft w:val="0"/>
          <w:marRight w:val="0"/>
          <w:marTop w:val="0"/>
          <w:marBottom w:val="0"/>
          <w:divBdr>
            <w:top w:val="none" w:sz="0" w:space="0" w:color="auto"/>
            <w:left w:val="none" w:sz="0" w:space="0" w:color="auto"/>
            <w:bottom w:val="none" w:sz="0" w:space="0" w:color="auto"/>
            <w:right w:val="none" w:sz="0" w:space="0" w:color="auto"/>
          </w:divBdr>
        </w:div>
        <w:div w:id="79909467">
          <w:marLeft w:val="0"/>
          <w:marRight w:val="0"/>
          <w:marTop w:val="0"/>
          <w:marBottom w:val="0"/>
          <w:divBdr>
            <w:top w:val="none" w:sz="0" w:space="0" w:color="auto"/>
            <w:left w:val="none" w:sz="0" w:space="0" w:color="auto"/>
            <w:bottom w:val="none" w:sz="0" w:space="0" w:color="auto"/>
            <w:right w:val="none" w:sz="0" w:space="0" w:color="auto"/>
          </w:divBdr>
        </w:div>
        <w:div w:id="376246595">
          <w:marLeft w:val="0"/>
          <w:marRight w:val="0"/>
          <w:marTop w:val="0"/>
          <w:marBottom w:val="0"/>
          <w:divBdr>
            <w:top w:val="none" w:sz="0" w:space="0" w:color="auto"/>
            <w:left w:val="none" w:sz="0" w:space="0" w:color="auto"/>
            <w:bottom w:val="none" w:sz="0" w:space="0" w:color="auto"/>
            <w:right w:val="none" w:sz="0" w:space="0" w:color="auto"/>
          </w:divBdr>
        </w:div>
        <w:div w:id="920715604">
          <w:marLeft w:val="0"/>
          <w:marRight w:val="0"/>
          <w:marTop w:val="0"/>
          <w:marBottom w:val="0"/>
          <w:divBdr>
            <w:top w:val="none" w:sz="0" w:space="0" w:color="auto"/>
            <w:left w:val="none" w:sz="0" w:space="0" w:color="auto"/>
            <w:bottom w:val="none" w:sz="0" w:space="0" w:color="auto"/>
            <w:right w:val="none" w:sz="0" w:space="0" w:color="auto"/>
          </w:divBdr>
        </w:div>
      </w:divsChild>
    </w:div>
    <w:div w:id="124666673">
      <w:bodyDiv w:val="1"/>
      <w:marLeft w:val="0"/>
      <w:marRight w:val="0"/>
      <w:marTop w:val="0"/>
      <w:marBottom w:val="0"/>
      <w:divBdr>
        <w:top w:val="none" w:sz="0" w:space="0" w:color="auto"/>
        <w:left w:val="none" w:sz="0" w:space="0" w:color="auto"/>
        <w:bottom w:val="none" w:sz="0" w:space="0" w:color="auto"/>
        <w:right w:val="none" w:sz="0" w:space="0" w:color="auto"/>
      </w:divBdr>
      <w:divsChild>
        <w:div w:id="112216821">
          <w:marLeft w:val="0"/>
          <w:marRight w:val="0"/>
          <w:marTop w:val="0"/>
          <w:marBottom w:val="0"/>
          <w:divBdr>
            <w:top w:val="none" w:sz="0" w:space="0" w:color="auto"/>
            <w:left w:val="none" w:sz="0" w:space="0" w:color="auto"/>
            <w:bottom w:val="none" w:sz="0" w:space="0" w:color="auto"/>
            <w:right w:val="none" w:sz="0" w:space="0" w:color="auto"/>
          </w:divBdr>
        </w:div>
        <w:div w:id="1232540363">
          <w:marLeft w:val="0"/>
          <w:marRight w:val="0"/>
          <w:marTop w:val="0"/>
          <w:marBottom w:val="0"/>
          <w:divBdr>
            <w:top w:val="none" w:sz="0" w:space="0" w:color="auto"/>
            <w:left w:val="none" w:sz="0" w:space="0" w:color="auto"/>
            <w:bottom w:val="none" w:sz="0" w:space="0" w:color="auto"/>
            <w:right w:val="none" w:sz="0" w:space="0" w:color="auto"/>
          </w:divBdr>
        </w:div>
        <w:div w:id="27490666">
          <w:marLeft w:val="0"/>
          <w:marRight w:val="0"/>
          <w:marTop w:val="0"/>
          <w:marBottom w:val="0"/>
          <w:divBdr>
            <w:top w:val="none" w:sz="0" w:space="0" w:color="auto"/>
            <w:left w:val="none" w:sz="0" w:space="0" w:color="auto"/>
            <w:bottom w:val="none" w:sz="0" w:space="0" w:color="auto"/>
            <w:right w:val="none" w:sz="0" w:space="0" w:color="auto"/>
          </w:divBdr>
        </w:div>
      </w:divsChild>
    </w:div>
    <w:div w:id="147939773">
      <w:bodyDiv w:val="1"/>
      <w:marLeft w:val="0"/>
      <w:marRight w:val="0"/>
      <w:marTop w:val="0"/>
      <w:marBottom w:val="0"/>
      <w:divBdr>
        <w:top w:val="none" w:sz="0" w:space="0" w:color="auto"/>
        <w:left w:val="none" w:sz="0" w:space="0" w:color="auto"/>
        <w:bottom w:val="none" w:sz="0" w:space="0" w:color="auto"/>
        <w:right w:val="none" w:sz="0" w:space="0" w:color="auto"/>
      </w:divBdr>
      <w:divsChild>
        <w:div w:id="494535969">
          <w:marLeft w:val="0"/>
          <w:marRight w:val="0"/>
          <w:marTop w:val="0"/>
          <w:marBottom w:val="0"/>
          <w:divBdr>
            <w:top w:val="none" w:sz="0" w:space="0" w:color="auto"/>
            <w:left w:val="none" w:sz="0" w:space="0" w:color="auto"/>
            <w:bottom w:val="none" w:sz="0" w:space="0" w:color="auto"/>
            <w:right w:val="none" w:sz="0" w:space="0" w:color="auto"/>
          </w:divBdr>
        </w:div>
        <w:div w:id="1549879314">
          <w:marLeft w:val="0"/>
          <w:marRight w:val="0"/>
          <w:marTop w:val="0"/>
          <w:marBottom w:val="0"/>
          <w:divBdr>
            <w:top w:val="none" w:sz="0" w:space="0" w:color="auto"/>
            <w:left w:val="none" w:sz="0" w:space="0" w:color="auto"/>
            <w:bottom w:val="none" w:sz="0" w:space="0" w:color="auto"/>
            <w:right w:val="none" w:sz="0" w:space="0" w:color="auto"/>
          </w:divBdr>
        </w:div>
        <w:div w:id="1909223834">
          <w:marLeft w:val="0"/>
          <w:marRight w:val="0"/>
          <w:marTop w:val="0"/>
          <w:marBottom w:val="0"/>
          <w:divBdr>
            <w:top w:val="none" w:sz="0" w:space="0" w:color="auto"/>
            <w:left w:val="none" w:sz="0" w:space="0" w:color="auto"/>
            <w:bottom w:val="none" w:sz="0" w:space="0" w:color="auto"/>
            <w:right w:val="none" w:sz="0" w:space="0" w:color="auto"/>
          </w:divBdr>
        </w:div>
        <w:div w:id="1045104605">
          <w:marLeft w:val="0"/>
          <w:marRight w:val="0"/>
          <w:marTop w:val="0"/>
          <w:marBottom w:val="0"/>
          <w:divBdr>
            <w:top w:val="none" w:sz="0" w:space="0" w:color="auto"/>
            <w:left w:val="none" w:sz="0" w:space="0" w:color="auto"/>
            <w:bottom w:val="none" w:sz="0" w:space="0" w:color="auto"/>
            <w:right w:val="none" w:sz="0" w:space="0" w:color="auto"/>
          </w:divBdr>
        </w:div>
        <w:div w:id="733233914">
          <w:marLeft w:val="0"/>
          <w:marRight w:val="0"/>
          <w:marTop w:val="0"/>
          <w:marBottom w:val="0"/>
          <w:divBdr>
            <w:top w:val="none" w:sz="0" w:space="0" w:color="auto"/>
            <w:left w:val="none" w:sz="0" w:space="0" w:color="auto"/>
            <w:bottom w:val="none" w:sz="0" w:space="0" w:color="auto"/>
            <w:right w:val="none" w:sz="0" w:space="0" w:color="auto"/>
          </w:divBdr>
        </w:div>
        <w:div w:id="2131243142">
          <w:marLeft w:val="0"/>
          <w:marRight w:val="0"/>
          <w:marTop w:val="0"/>
          <w:marBottom w:val="0"/>
          <w:divBdr>
            <w:top w:val="none" w:sz="0" w:space="0" w:color="auto"/>
            <w:left w:val="none" w:sz="0" w:space="0" w:color="auto"/>
            <w:bottom w:val="none" w:sz="0" w:space="0" w:color="auto"/>
            <w:right w:val="none" w:sz="0" w:space="0" w:color="auto"/>
          </w:divBdr>
        </w:div>
        <w:div w:id="194200552">
          <w:marLeft w:val="0"/>
          <w:marRight w:val="0"/>
          <w:marTop w:val="0"/>
          <w:marBottom w:val="0"/>
          <w:divBdr>
            <w:top w:val="none" w:sz="0" w:space="0" w:color="auto"/>
            <w:left w:val="none" w:sz="0" w:space="0" w:color="auto"/>
            <w:bottom w:val="none" w:sz="0" w:space="0" w:color="auto"/>
            <w:right w:val="none" w:sz="0" w:space="0" w:color="auto"/>
          </w:divBdr>
        </w:div>
        <w:div w:id="1039353338">
          <w:marLeft w:val="0"/>
          <w:marRight w:val="0"/>
          <w:marTop w:val="0"/>
          <w:marBottom w:val="0"/>
          <w:divBdr>
            <w:top w:val="none" w:sz="0" w:space="0" w:color="auto"/>
            <w:left w:val="none" w:sz="0" w:space="0" w:color="auto"/>
            <w:bottom w:val="none" w:sz="0" w:space="0" w:color="auto"/>
            <w:right w:val="none" w:sz="0" w:space="0" w:color="auto"/>
          </w:divBdr>
        </w:div>
        <w:div w:id="332801674">
          <w:marLeft w:val="0"/>
          <w:marRight w:val="0"/>
          <w:marTop w:val="0"/>
          <w:marBottom w:val="0"/>
          <w:divBdr>
            <w:top w:val="none" w:sz="0" w:space="0" w:color="auto"/>
            <w:left w:val="none" w:sz="0" w:space="0" w:color="auto"/>
            <w:bottom w:val="none" w:sz="0" w:space="0" w:color="auto"/>
            <w:right w:val="none" w:sz="0" w:space="0" w:color="auto"/>
          </w:divBdr>
        </w:div>
      </w:divsChild>
    </w:div>
    <w:div w:id="179854855">
      <w:bodyDiv w:val="1"/>
      <w:marLeft w:val="0"/>
      <w:marRight w:val="0"/>
      <w:marTop w:val="0"/>
      <w:marBottom w:val="0"/>
      <w:divBdr>
        <w:top w:val="none" w:sz="0" w:space="0" w:color="auto"/>
        <w:left w:val="none" w:sz="0" w:space="0" w:color="auto"/>
        <w:bottom w:val="none" w:sz="0" w:space="0" w:color="auto"/>
        <w:right w:val="none" w:sz="0" w:space="0" w:color="auto"/>
      </w:divBdr>
      <w:divsChild>
        <w:div w:id="825702566">
          <w:marLeft w:val="0"/>
          <w:marRight w:val="0"/>
          <w:marTop w:val="0"/>
          <w:marBottom w:val="0"/>
          <w:divBdr>
            <w:top w:val="none" w:sz="0" w:space="0" w:color="auto"/>
            <w:left w:val="none" w:sz="0" w:space="0" w:color="auto"/>
            <w:bottom w:val="none" w:sz="0" w:space="0" w:color="auto"/>
            <w:right w:val="none" w:sz="0" w:space="0" w:color="auto"/>
          </w:divBdr>
        </w:div>
        <w:div w:id="1279991293">
          <w:marLeft w:val="0"/>
          <w:marRight w:val="0"/>
          <w:marTop w:val="0"/>
          <w:marBottom w:val="0"/>
          <w:divBdr>
            <w:top w:val="none" w:sz="0" w:space="0" w:color="auto"/>
            <w:left w:val="none" w:sz="0" w:space="0" w:color="auto"/>
            <w:bottom w:val="none" w:sz="0" w:space="0" w:color="auto"/>
            <w:right w:val="none" w:sz="0" w:space="0" w:color="auto"/>
          </w:divBdr>
        </w:div>
        <w:div w:id="370422568">
          <w:marLeft w:val="0"/>
          <w:marRight w:val="0"/>
          <w:marTop w:val="0"/>
          <w:marBottom w:val="0"/>
          <w:divBdr>
            <w:top w:val="none" w:sz="0" w:space="0" w:color="auto"/>
            <w:left w:val="none" w:sz="0" w:space="0" w:color="auto"/>
            <w:bottom w:val="none" w:sz="0" w:space="0" w:color="auto"/>
            <w:right w:val="none" w:sz="0" w:space="0" w:color="auto"/>
          </w:divBdr>
        </w:div>
        <w:div w:id="168260198">
          <w:marLeft w:val="0"/>
          <w:marRight w:val="0"/>
          <w:marTop w:val="0"/>
          <w:marBottom w:val="0"/>
          <w:divBdr>
            <w:top w:val="none" w:sz="0" w:space="0" w:color="auto"/>
            <w:left w:val="none" w:sz="0" w:space="0" w:color="auto"/>
            <w:bottom w:val="none" w:sz="0" w:space="0" w:color="auto"/>
            <w:right w:val="none" w:sz="0" w:space="0" w:color="auto"/>
          </w:divBdr>
        </w:div>
        <w:div w:id="1341856867">
          <w:marLeft w:val="0"/>
          <w:marRight w:val="0"/>
          <w:marTop w:val="0"/>
          <w:marBottom w:val="0"/>
          <w:divBdr>
            <w:top w:val="none" w:sz="0" w:space="0" w:color="auto"/>
            <w:left w:val="none" w:sz="0" w:space="0" w:color="auto"/>
            <w:bottom w:val="none" w:sz="0" w:space="0" w:color="auto"/>
            <w:right w:val="none" w:sz="0" w:space="0" w:color="auto"/>
          </w:divBdr>
        </w:div>
        <w:div w:id="518541809">
          <w:marLeft w:val="0"/>
          <w:marRight w:val="0"/>
          <w:marTop w:val="0"/>
          <w:marBottom w:val="0"/>
          <w:divBdr>
            <w:top w:val="none" w:sz="0" w:space="0" w:color="auto"/>
            <w:left w:val="none" w:sz="0" w:space="0" w:color="auto"/>
            <w:bottom w:val="none" w:sz="0" w:space="0" w:color="auto"/>
            <w:right w:val="none" w:sz="0" w:space="0" w:color="auto"/>
          </w:divBdr>
        </w:div>
        <w:div w:id="816655296">
          <w:marLeft w:val="0"/>
          <w:marRight w:val="0"/>
          <w:marTop w:val="0"/>
          <w:marBottom w:val="0"/>
          <w:divBdr>
            <w:top w:val="none" w:sz="0" w:space="0" w:color="auto"/>
            <w:left w:val="none" w:sz="0" w:space="0" w:color="auto"/>
            <w:bottom w:val="none" w:sz="0" w:space="0" w:color="auto"/>
            <w:right w:val="none" w:sz="0" w:space="0" w:color="auto"/>
          </w:divBdr>
        </w:div>
        <w:div w:id="1795516252">
          <w:marLeft w:val="0"/>
          <w:marRight w:val="0"/>
          <w:marTop w:val="0"/>
          <w:marBottom w:val="0"/>
          <w:divBdr>
            <w:top w:val="none" w:sz="0" w:space="0" w:color="auto"/>
            <w:left w:val="none" w:sz="0" w:space="0" w:color="auto"/>
            <w:bottom w:val="none" w:sz="0" w:space="0" w:color="auto"/>
            <w:right w:val="none" w:sz="0" w:space="0" w:color="auto"/>
          </w:divBdr>
        </w:div>
        <w:div w:id="1324430048">
          <w:marLeft w:val="0"/>
          <w:marRight w:val="0"/>
          <w:marTop w:val="0"/>
          <w:marBottom w:val="0"/>
          <w:divBdr>
            <w:top w:val="none" w:sz="0" w:space="0" w:color="auto"/>
            <w:left w:val="none" w:sz="0" w:space="0" w:color="auto"/>
            <w:bottom w:val="none" w:sz="0" w:space="0" w:color="auto"/>
            <w:right w:val="none" w:sz="0" w:space="0" w:color="auto"/>
          </w:divBdr>
        </w:div>
        <w:div w:id="1106466004">
          <w:marLeft w:val="0"/>
          <w:marRight w:val="0"/>
          <w:marTop w:val="0"/>
          <w:marBottom w:val="0"/>
          <w:divBdr>
            <w:top w:val="none" w:sz="0" w:space="0" w:color="auto"/>
            <w:left w:val="none" w:sz="0" w:space="0" w:color="auto"/>
            <w:bottom w:val="none" w:sz="0" w:space="0" w:color="auto"/>
            <w:right w:val="none" w:sz="0" w:space="0" w:color="auto"/>
          </w:divBdr>
        </w:div>
        <w:div w:id="2005889479">
          <w:marLeft w:val="0"/>
          <w:marRight w:val="0"/>
          <w:marTop w:val="0"/>
          <w:marBottom w:val="0"/>
          <w:divBdr>
            <w:top w:val="none" w:sz="0" w:space="0" w:color="auto"/>
            <w:left w:val="none" w:sz="0" w:space="0" w:color="auto"/>
            <w:bottom w:val="none" w:sz="0" w:space="0" w:color="auto"/>
            <w:right w:val="none" w:sz="0" w:space="0" w:color="auto"/>
          </w:divBdr>
        </w:div>
        <w:div w:id="2108306300">
          <w:marLeft w:val="0"/>
          <w:marRight w:val="0"/>
          <w:marTop w:val="0"/>
          <w:marBottom w:val="0"/>
          <w:divBdr>
            <w:top w:val="none" w:sz="0" w:space="0" w:color="auto"/>
            <w:left w:val="none" w:sz="0" w:space="0" w:color="auto"/>
            <w:bottom w:val="none" w:sz="0" w:space="0" w:color="auto"/>
            <w:right w:val="none" w:sz="0" w:space="0" w:color="auto"/>
          </w:divBdr>
        </w:div>
        <w:div w:id="990137143">
          <w:marLeft w:val="0"/>
          <w:marRight w:val="0"/>
          <w:marTop w:val="0"/>
          <w:marBottom w:val="0"/>
          <w:divBdr>
            <w:top w:val="none" w:sz="0" w:space="0" w:color="auto"/>
            <w:left w:val="none" w:sz="0" w:space="0" w:color="auto"/>
            <w:bottom w:val="none" w:sz="0" w:space="0" w:color="auto"/>
            <w:right w:val="none" w:sz="0" w:space="0" w:color="auto"/>
          </w:divBdr>
        </w:div>
      </w:divsChild>
    </w:div>
    <w:div w:id="191921601">
      <w:bodyDiv w:val="1"/>
      <w:marLeft w:val="0"/>
      <w:marRight w:val="0"/>
      <w:marTop w:val="0"/>
      <w:marBottom w:val="0"/>
      <w:divBdr>
        <w:top w:val="none" w:sz="0" w:space="0" w:color="auto"/>
        <w:left w:val="none" w:sz="0" w:space="0" w:color="auto"/>
        <w:bottom w:val="none" w:sz="0" w:space="0" w:color="auto"/>
        <w:right w:val="none" w:sz="0" w:space="0" w:color="auto"/>
      </w:divBdr>
      <w:divsChild>
        <w:div w:id="235819921">
          <w:marLeft w:val="0"/>
          <w:marRight w:val="0"/>
          <w:marTop w:val="0"/>
          <w:marBottom w:val="0"/>
          <w:divBdr>
            <w:top w:val="none" w:sz="0" w:space="0" w:color="auto"/>
            <w:left w:val="none" w:sz="0" w:space="0" w:color="auto"/>
            <w:bottom w:val="none" w:sz="0" w:space="0" w:color="auto"/>
            <w:right w:val="none" w:sz="0" w:space="0" w:color="auto"/>
          </w:divBdr>
        </w:div>
        <w:div w:id="200752980">
          <w:marLeft w:val="0"/>
          <w:marRight w:val="0"/>
          <w:marTop w:val="0"/>
          <w:marBottom w:val="0"/>
          <w:divBdr>
            <w:top w:val="none" w:sz="0" w:space="0" w:color="auto"/>
            <w:left w:val="none" w:sz="0" w:space="0" w:color="auto"/>
            <w:bottom w:val="none" w:sz="0" w:space="0" w:color="auto"/>
            <w:right w:val="none" w:sz="0" w:space="0" w:color="auto"/>
          </w:divBdr>
        </w:div>
        <w:div w:id="422802309">
          <w:marLeft w:val="0"/>
          <w:marRight w:val="0"/>
          <w:marTop w:val="0"/>
          <w:marBottom w:val="0"/>
          <w:divBdr>
            <w:top w:val="none" w:sz="0" w:space="0" w:color="auto"/>
            <w:left w:val="none" w:sz="0" w:space="0" w:color="auto"/>
            <w:bottom w:val="none" w:sz="0" w:space="0" w:color="auto"/>
            <w:right w:val="none" w:sz="0" w:space="0" w:color="auto"/>
          </w:divBdr>
        </w:div>
        <w:div w:id="1390375488">
          <w:marLeft w:val="0"/>
          <w:marRight w:val="0"/>
          <w:marTop w:val="0"/>
          <w:marBottom w:val="0"/>
          <w:divBdr>
            <w:top w:val="none" w:sz="0" w:space="0" w:color="auto"/>
            <w:left w:val="none" w:sz="0" w:space="0" w:color="auto"/>
            <w:bottom w:val="none" w:sz="0" w:space="0" w:color="auto"/>
            <w:right w:val="none" w:sz="0" w:space="0" w:color="auto"/>
          </w:divBdr>
        </w:div>
        <w:div w:id="691878908">
          <w:marLeft w:val="0"/>
          <w:marRight w:val="0"/>
          <w:marTop w:val="0"/>
          <w:marBottom w:val="0"/>
          <w:divBdr>
            <w:top w:val="none" w:sz="0" w:space="0" w:color="auto"/>
            <w:left w:val="none" w:sz="0" w:space="0" w:color="auto"/>
            <w:bottom w:val="none" w:sz="0" w:space="0" w:color="auto"/>
            <w:right w:val="none" w:sz="0" w:space="0" w:color="auto"/>
          </w:divBdr>
        </w:div>
        <w:div w:id="1412772642">
          <w:marLeft w:val="0"/>
          <w:marRight w:val="0"/>
          <w:marTop w:val="0"/>
          <w:marBottom w:val="0"/>
          <w:divBdr>
            <w:top w:val="none" w:sz="0" w:space="0" w:color="auto"/>
            <w:left w:val="none" w:sz="0" w:space="0" w:color="auto"/>
            <w:bottom w:val="none" w:sz="0" w:space="0" w:color="auto"/>
            <w:right w:val="none" w:sz="0" w:space="0" w:color="auto"/>
          </w:divBdr>
        </w:div>
        <w:div w:id="1164393920">
          <w:marLeft w:val="0"/>
          <w:marRight w:val="0"/>
          <w:marTop w:val="0"/>
          <w:marBottom w:val="0"/>
          <w:divBdr>
            <w:top w:val="none" w:sz="0" w:space="0" w:color="auto"/>
            <w:left w:val="none" w:sz="0" w:space="0" w:color="auto"/>
            <w:bottom w:val="none" w:sz="0" w:space="0" w:color="auto"/>
            <w:right w:val="none" w:sz="0" w:space="0" w:color="auto"/>
          </w:divBdr>
        </w:div>
      </w:divsChild>
    </w:div>
    <w:div w:id="192889844">
      <w:bodyDiv w:val="1"/>
      <w:marLeft w:val="0"/>
      <w:marRight w:val="0"/>
      <w:marTop w:val="0"/>
      <w:marBottom w:val="0"/>
      <w:divBdr>
        <w:top w:val="none" w:sz="0" w:space="0" w:color="auto"/>
        <w:left w:val="none" w:sz="0" w:space="0" w:color="auto"/>
        <w:bottom w:val="none" w:sz="0" w:space="0" w:color="auto"/>
        <w:right w:val="none" w:sz="0" w:space="0" w:color="auto"/>
      </w:divBdr>
      <w:divsChild>
        <w:div w:id="1738361324">
          <w:marLeft w:val="0"/>
          <w:marRight w:val="0"/>
          <w:marTop w:val="0"/>
          <w:marBottom w:val="0"/>
          <w:divBdr>
            <w:top w:val="none" w:sz="0" w:space="0" w:color="auto"/>
            <w:left w:val="none" w:sz="0" w:space="0" w:color="auto"/>
            <w:bottom w:val="none" w:sz="0" w:space="0" w:color="auto"/>
            <w:right w:val="none" w:sz="0" w:space="0" w:color="auto"/>
          </w:divBdr>
        </w:div>
        <w:div w:id="71700021">
          <w:marLeft w:val="0"/>
          <w:marRight w:val="0"/>
          <w:marTop w:val="0"/>
          <w:marBottom w:val="0"/>
          <w:divBdr>
            <w:top w:val="none" w:sz="0" w:space="0" w:color="auto"/>
            <w:left w:val="none" w:sz="0" w:space="0" w:color="auto"/>
            <w:bottom w:val="none" w:sz="0" w:space="0" w:color="auto"/>
            <w:right w:val="none" w:sz="0" w:space="0" w:color="auto"/>
          </w:divBdr>
        </w:div>
        <w:div w:id="33041858">
          <w:marLeft w:val="0"/>
          <w:marRight w:val="0"/>
          <w:marTop w:val="0"/>
          <w:marBottom w:val="0"/>
          <w:divBdr>
            <w:top w:val="none" w:sz="0" w:space="0" w:color="auto"/>
            <w:left w:val="none" w:sz="0" w:space="0" w:color="auto"/>
            <w:bottom w:val="none" w:sz="0" w:space="0" w:color="auto"/>
            <w:right w:val="none" w:sz="0" w:space="0" w:color="auto"/>
          </w:divBdr>
        </w:div>
      </w:divsChild>
    </w:div>
    <w:div w:id="193426760">
      <w:bodyDiv w:val="1"/>
      <w:marLeft w:val="0"/>
      <w:marRight w:val="0"/>
      <w:marTop w:val="0"/>
      <w:marBottom w:val="0"/>
      <w:divBdr>
        <w:top w:val="none" w:sz="0" w:space="0" w:color="auto"/>
        <w:left w:val="none" w:sz="0" w:space="0" w:color="auto"/>
        <w:bottom w:val="none" w:sz="0" w:space="0" w:color="auto"/>
        <w:right w:val="none" w:sz="0" w:space="0" w:color="auto"/>
      </w:divBdr>
    </w:div>
    <w:div w:id="201746473">
      <w:bodyDiv w:val="1"/>
      <w:marLeft w:val="0"/>
      <w:marRight w:val="0"/>
      <w:marTop w:val="0"/>
      <w:marBottom w:val="0"/>
      <w:divBdr>
        <w:top w:val="none" w:sz="0" w:space="0" w:color="auto"/>
        <w:left w:val="none" w:sz="0" w:space="0" w:color="auto"/>
        <w:bottom w:val="none" w:sz="0" w:space="0" w:color="auto"/>
        <w:right w:val="none" w:sz="0" w:space="0" w:color="auto"/>
      </w:divBdr>
    </w:div>
    <w:div w:id="223613775">
      <w:bodyDiv w:val="1"/>
      <w:marLeft w:val="0"/>
      <w:marRight w:val="0"/>
      <w:marTop w:val="0"/>
      <w:marBottom w:val="0"/>
      <w:divBdr>
        <w:top w:val="none" w:sz="0" w:space="0" w:color="auto"/>
        <w:left w:val="none" w:sz="0" w:space="0" w:color="auto"/>
        <w:bottom w:val="none" w:sz="0" w:space="0" w:color="auto"/>
        <w:right w:val="none" w:sz="0" w:space="0" w:color="auto"/>
      </w:divBdr>
      <w:divsChild>
        <w:div w:id="1335721267">
          <w:marLeft w:val="0"/>
          <w:marRight w:val="0"/>
          <w:marTop w:val="0"/>
          <w:marBottom w:val="0"/>
          <w:divBdr>
            <w:top w:val="none" w:sz="0" w:space="0" w:color="auto"/>
            <w:left w:val="none" w:sz="0" w:space="0" w:color="auto"/>
            <w:bottom w:val="none" w:sz="0" w:space="0" w:color="auto"/>
            <w:right w:val="none" w:sz="0" w:space="0" w:color="auto"/>
          </w:divBdr>
        </w:div>
        <w:div w:id="978724373">
          <w:marLeft w:val="0"/>
          <w:marRight w:val="0"/>
          <w:marTop w:val="0"/>
          <w:marBottom w:val="0"/>
          <w:divBdr>
            <w:top w:val="none" w:sz="0" w:space="0" w:color="auto"/>
            <w:left w:val="none" w:sz="0" w:space="0" w:color="auto"/>
            <w:bottom w:val="none" w:sz="0" w:space="0" w:color="auto"/>
            <w:right w:val="none" w:sz="0" w:space="0" w:color="auto"/>
          </w:divBdr>
        </w:div>
        <w:div w:id="171264416">
          <w:marLeft w:val="0"/>
          <w:marRight w:val="0"/>
          <w:marTop w:val="0"/>
          <w:marBottom w:val="0"/>
          <w:divBdr>
            <w:top w:val="none" w:sz="0" w:space="0" w:color="auto"/>
            <w:left w:val="none" w:sz="0" w:space="0" w:color="auto"/>
            <w:bottom w:val="none" w:sz="0" w:space="0" w:color="auto"/>
            <w:right w:val="none" w:sz="0" w:space="0" w:color="auto"/>
          </w:divBdr>
        </w:div>
        <w:div w:id="293293924">
          <w:marLeft w:val="0"/>
          <w:marRight w:val="0"/>
          <w:marTop w:val="0"/>
          <w:marBottom w:val="0"/>
          <w:divBdr>
            <w:top w:val="none" w:sz="0" w:space="0" w:color="auto"/>
            <w:left w:val="none" w:sz="0" w:space="0" w:color="auto"/>
            <w:bottom w:val="none" w:sz="0" w:space="0" w:color="auto"/>
            <w:right w:val="none" w:sz="0" w:space="0" w:color="auto"/>
          </w:divBdr>
        </w:div>
        <w:div w:id="1533614726">
          <w:marLeft w:val="0"/>
          <w:marRight w:val="0"/>
          <w:marTop w:val="0"/>
          <w:marBottom w:val="0"/>
          <w:divBdr>
            <w:top w:val="none" w:sz="0" w:space="0" w:color="auto"/>
            <w:left w:val="none" w:sz="0" w:space="0" w:color="auto"/>
            <w:bottom w:val="none" w:sz="0" w:space="0" w:color="auto"/>
            <w:right w:val="none" w:sz="0" w:space="0" w:color="auto"/>
          </w:divBdr>
        </w:div>
        <w:div w:id="272444083">
          <w:marLeft w:val="0"/>
          <w:marRight w:val="0"/>
          <w:marTop w:val="0"/>
          <w:marBottom w:val="0"/>
          <w:divBdr>
            <w:top w:val="none" w:sz="0" w:space="0" w:color="auto"/>
            <w:left w:val="none" w:sz="0" w:space="0" w:color="auto"/>
            <w:bottom w:val="none" w:sz="0" w:space="0" w:color="auto"/>
            <w:right w:val="none" w:sz="0" w:space="0" w:color="auto"/>
          </w:divBdr>
        </w:div>
        <w:div w:id="650984556">
          <w:marLeft w:val="0"/>
          <w:marRight w:val="0"/>
          <w:marTop w:val="0"/>
          <w:marBottom w:val="0"/>
          <w:divBdr>
            <w:top w:val="none" w:sz="0" w:space="0" w:color="auto"/>
            <w:left w:val="none" w:sz="0" w:space="0" w:color="auto"/>
            <w:bottom w:val="none" w:sz="0" w:space="0" w:color="auto"/>
            <w:right w:val="none" w:sz="0" w:space="0" w:color="auto"/>
          </w:divBdr>
        </w:div>
      </w:divsChild>
    </w:div>
    <w:div w:id="311907504">
      <w:bodyDiv w:val="1"/>
      <w:marLeft w:val="0"/>
      <w:marRight w:val="0"/>
      <w:marTop w:val="0"/>
      <w:marBottom w:val="0"/>
      <w:divBdr>
        <w:top w:val="none" w:sz="0" w:space="0" w:color="auto"/>
        <w:left w:val="none" w:sz="0" w:space="0" w:color="auto"/>
        <w:bottom w:val="none" w:sz="0" w:space="0" w:color="auto"/>
        <w:right w:val="none" w:sz="0" w:space="0" w:color="auto"/>
      </w:divBdr>
      <w:divsChild>
        <w:div w:id="1073624275">
          <w:marLeft w:val="0"/>
          <w:marRight w:val="0"/>
          <w:marTop w:val="0"/>
          <w:marBottom w:val="0"/>
          <w:divBdr>
            <w:top w:val="none" w:sz="0" w:space="0" w:color="auto"/>
            <w:left w:val="none" w:sz="0" w:space="0" w:color="auto"/>
            <w:bottom w:val="none" w:sz="0" w:space="0" w:color="auto"/>
            <w:right w:val="none" w:sz="0" w:space="0" w:color="auto"/>
          </w:divBdr>
        </w:div>
        <w:div w:id="230896892">
          <w:marLeft w:val="0"/>
          <w:marRight w:val="0"/>
          <w:marTop w:val="0"/>
          <w:marBottom w:val="0"/>
          <w:divBdr>
            <w:top w:val="none" w:sz="0" w:space="0" w:color="auto"/>
            <w:left w:val="none" w:sz="0" w:space="0" w:color="auto"/>
            <w:bottom w:val="none" w:sz="0" w:space="0" w:color="auto"/>
            <w:right w:val="none" w:sz="0" w:space="0" w:color="auto"/>
          </w:divBdr>
        </w:div>
        <w:div w:id="1018121287">
          <w:marLeft w:val="0"/>
          <w:marRight w:val="0"/>
          <w:marTop w:val="0"/>
          <w:marBottom w:val="0"/>
          <w:divBdr>
            <w:top w:val="none" w:sz="0" w:space="0" w:color="auto"/>
            <w:left w:val="none" w:sz="0" w:space="0" w:color="auto"/>
            <w:bottom w:val="none" w:sz="0" w:space="0" w:color="auto"/>
            <w:right w:val="none" w:sz="0" w:space="0" w:color="auto"/>
          </w:divBdr>
        </w:div>
        <w:div w:id="1399093967">
          <w:marLeft w:val="0"/>
          <w:marRight w:val="0"/>
          <w:marTop w:val="0"/>
          <w:marBottom w:val="0"/>
          <w:divBdr>
            <w:top w:val="none" w:sz="0" w:space="0" w:color="auto"/>
            <w:left w:val="none" w:sz="0" w:space="0" w:color="auto"/>
            <w:bottom w:val="none" w:sz="0" w:space="0" w:color="auto"/>
            <w:right w:val="none" w:sz="0" w:space="0" w:color="auto"/>
          </w:divBdr>
        </w:div>
      </w:divsChild>
    </w:div>
    <w:div w:id="313490012">
      <w:bodyDiv w:val="1"/>
      <w:marLeft w:val="0"/>
      <w:marRight w:val="0"/>
      <w:marTop w:val="0"/>
      <w:marBottom w:val="0"/>
      <w:divBdr>
        <w:top w:val="none" w:sz="0" w:space="0" w:color="auto"/>
        <w:left w:val="none" w:sz="0" w:space="0" w:color="auto"/>
        <w:bottom w:val="none" w:sz="0" w:space="0" w:color="auto"/>
        <w:right w:val="none" w:sz="0" w:space="0" w:color="auto"/>
      </w:divBdr>
      <w:divsChild>
        <w:div w:id="2066685535">
          <w:marLeft w:val="0"/>
          <w:marRight w:val="0"/>
          <w:marTop w:val="0"/>
          <w:marBottom w:val="0"/>
          <w:divBdr>
            <w:top w:val="none" w:sz="0" w:space="0" w:color="auto"/>
            <w:left w:val="none" w:sz="0" w:space="0" w:color="auto"/>
            <w:bottom w:val="none" w:sz="0" w:space="0" w:color="auto"/>
            <w:right w:val="none" w:sz="0" w:space="0" w:color="auto"/>
          </w:divBdr>
        </w:div>
        <w:div w:id="977882478">
          <w:marLeft w:val="0"/>
          <w:marRight w:val="0"/>
          <w:marTop w:val="0"/>
          <w:marBottom w:val="0"/>
          <w:divBdr>
            <w:top w:val="none" w:sz="0" w:space="0" w:color="auto"/>
            <w:left w:val="none" w:sz="0" w:space="0" w:color="auto"/>
            <w:bottom w:val="none" w:sz="0" w:space="0" w:color="auto"/>
            <w:right w:val="none" w:sz="0" w:space="0" w:color="auto"/>
          </w:divBdr>
        </w:div>
      </w:divsChild>
    </w:div>
    <w:div w:id="382022726">
      <w:bodyDiv w:val="1"/>
      <w:marLeft w:val="0"/>
      <w:marRight w:val="0"/>
      <w:marTop w:val="0"/>
      <w:marBottom w:val="0"/>
      <w:divBdr>
        <w:top w:val="none" w:sz="0" w:space="0" w:color="auto"/>
        <w:left w:val="none" w:sz="0" w:space="0" w:color="auto"/>
        <w:bottom w:val="none" w:sz="0" w:space="0" w:color="auto"/>
        <w:right w:val="none" w:sz="0" w:space="0" w:color="auto"/>
      </w:divBdr>
      <w:divsChild>
        <w:div w:id="837309503">
          <w:marLeft w:val="0"/>
          <w:marRight w:val="0"/>
          <w:marTop w:val="0"/>
          <w:marBottom w:val="0"/>
          <w:divBdr>
            <w:top w:val="none" w:sz="0" w:space="0" w:color="auto"/>
            <w:left w:val="none" w:sz="0" w:space="0" w:color="auto"/>
            <w:bottom w:val="none" w:sz="0" w:space="0" w:color="auto"/>
            <w:right w:val="none" w:sz="0" w:space="0" w:color="auto"/>
          </w:divBdr>
        </w:div>
        <w:div w:id="250630400">
          <w:marLeft w:val="0"/>
          <w:marRight w:val="0"/>
          <w:marTop w:val="0"/>
          <w:marBottom w:val="0"/>
          <w:divBdr>
            <w:top w:val="none" w:sz="0" w:space="0" w:color="auto"/>
            <w:left w:val="none" w:sz="0" w:space="0" w:color="auto"/>
            <w:bottom w:val="none" w:sz="0" w:space="0" w:color="auto"/>
            <w:right w:val="none" w:sz="0" w:space="0" w:color="auto"/>
          </w:divBdr>
        </w:div>
      </w:divsChild>
    </w:div>
    <w:div w:id="402409709">
      <w:bodyDiv w:val="1"/>
      <w:marLeft w:val="0"/>
      <w:marRight w:val="0"/>
      <w:marTop w:val="0"/>
      <w:marBottom w:val="0"/>
      <w:divBdr>
        <w:top w:val="none" w:sz="0" w:space="0" w:color="auto"/>
        <w:left w:val="none" w:sz="0" w:space="0" w:color="auto"/>
        <w:bottom w:val="none" w:sz="0" w:space="0" w:color="auto"/>
        <w:right w:val="none" w:sz="0" w:space="0" w:color="auto"/>
      </w:divBdr>
      <w:divsChild>
        <w:div w:id="320355094">
          <w:marLeft w:val="0"/>
          <w:marRight w:val="0"/>
          <w:marTop w:val="0"/>
          <w:marBottom w:val="0"/>
          <w:divBdr>
            <w:top w:val="none" w:sz="0" w:space="0" w:color="auto"/>
            <w:left w:val="none" w:sz="0" w:space="0" w:color="auto"/>
            <w:bottom w:val="none" w:sz="0" w:space="0" w:color="auto"/>
            <w:right w:val="none" w:sz="0" w:space="0" w:color="auto"/>
          </w:divBdr>
        </w:div>
        <w:div w:id="1719279603">
          <w:marLeft w:val="0"/>
          <w:marRight w:val="0"/>
          <w:marTop w:val="0"/>
          <w:marBottom w:val="0"/>
          <w:divBdr>
            <w:top w:val="none" w:sz="0" w:space="0" w:color="auto"/>
            <w:left w:val="none" w:sz="0" w:space="0" w:color="auto"/>
            <w:bottom w:val="none" w:sz="0" w:space="0" w:color="auto"/>
            <w:right w:val="none" w:sz="0" w:space="0" w:color="auto"/>
          </w:divBdr>
        </w:div>
        <w:div w:id="814419002">
          <w:marLeft w:val="0"/>
          <w:marRight w:val="0"/>
          <w:marTop w:val="0"/>
          <w:marBottom w:val="0"/>
          <w:divBdr>
            <w:top w:val="none" w:sz="0" w:space="0" w:color="auto"/>
            <w:left w:val="none" w:sz="0" w:space="0" w:color="auto"/>
            <w:bottom w:val="none" w:sz="0" w:space="0" w:color="auto"/>
            <w:right w:val="none" w:sz="0" w:space="0" w:color="auto"/>
          </w:divBdr>
        </w:div>
        <w:div w:id="713770852">
          <w:marLeft w:val="0"/>
          <w:marRight w:val="0"/>
          <w:marTop w:val="0"/>
          <w:marBottom w:val="0"/>
          <w:divBdr>
            <w:top w:val="none" w:sz="0" w:space="0" w:color="auto"/>
            <w:left w:val="none" w:sz="0" w:space="0" w:color="auto"/>
            <w:bottom w:val="none" w:sz="0" w:space="0" w:color="auto"/>
            <w:right w:val="none" w:sz="0" w:space="0" w:color="auto"/>
          </w:divBdr>
        </w:div>
        <w:div w:id="1739283021">
          <w:marLeft w:val="0"/>
          <w:marRight w:val="0"/>
          <w:marTop w:val="0"/>
          <w:marBottom w:val="0"/>
          <w:divBdr>
            <w:top w:val="none" w:sz="0" w:space="0" w:color="auto"/>
            <w:left w:val="none" w:sz="0" w:space="0" w:color="auto"/>
            <w:bottom w:val="none" w:sz="0" w:space="0" w:color="auto"/>
            <w:right w:val="none" w:sz="0" w:space="0" w:color="auto"/>
          </w:divBdr>
        </w:div>
        <w:div w:id="1874925378">
          <w:marLeft w:val="0"/>
          <w:marRight w:val="0"/>
          <w:marTop w:val="0"/>
          <w:marBottom w:val="0"/>
          <w:divBdr>
            <w:top w:val="none" w:sz="0" w:space="0" w:color="auto"/>
            <w:left w:val="none" w:sz="0" w:space="0" w:color="auto"/>
            <w:bottom w:val="none" w:sz="0" w:space="0" w:color="auto"/>
            <w:right w:val="none" w:sz="0" w:space="0" w:color="auto"/>
          </w:divBdr>
        </w:div>
        <w:div w:id="1325621125">
          <w:marLeft w:val="0"/>
          <w:marRight w:val="0"/>
          <w:marTop w:val="0"/>
          <w:marBottom w:val="0"/>
          <w:divBdr>
            <w:top w:val="none" w:sz="0" w:space="0" w:color="auto"/>
            <w:left w:val="none" w:sz="0" w:space="0" w:color="auto"/>
            <w:bottom w:val="none" w:sz="0" w:space="0" w:color="auto"/>
            <w:right w:val="none" w:sz="0" w:space="0" w:color="auto"/>
          </w:divBdr>
        </w:div>
      </w:divsChild>
    </w:div>
    <w:div w:id="403841680">
      <w:bodyDiv w:val="1"/>
      <w:marLeft w:val="0"/>
      <w:marRight w:val="0"/>
      <w:marTop w:val="0"/>
      <w:marBottom w:val="0"/>
      <w:divBdr>
        <w:top w:val="none" w:sz="0" w:space="0" w:color="auto"/>
        <w:left w:val="none" w:sz="0" w:space="0" w:color="auto"/>
        <w:bottom w:val="none" w:sz="0" w:space="0" w:color="auto"/>
        <w:right w:val="none" w:sz="0" w:space="0" w:color="auto"/>
      </w:divBdr>
      <w:divsChild>
        <w:div w:id="759644979">
          <w:marLeft w:val="0"/>
          <w:marRight w:val="0"/>
          <w:marTop w:val="0"/>
          <w:marBottom w:val="0"/>
          <w:divBdr>
            <w:top w:val="none" w:sz="0" w:space="0" w:color="auto"/>
            <w:left w:val="none" w:sz="0" w:space="0" w:color="auto"/>
            <w:bottom w:val="none" w:sz="0" w:space="0" w:color="auto"/>
            <w:right w:val="none" w:sz="0" w:space="0" w:color="auto"/>
          </w:divBdr>
        </w:div>
        <w:div w:id="123937124">
          <w:marLeft w:val="0"/>
          <w:marRight w:val="0"/>
          <w:marTop w:val="0"/>
          <w:marBottom w:val="0"/>
          <w:divBdr>
            <w:top w:val="none" w:sz="0" w:space="0" w:color="auto"/>
            <w:left w:val="none" w:sz="0" w:space="0" w:color="auto"/>
            <w:bottom w:val="none" w:sz="0" w:space="0" w:color="auto"/>
            <w:right w:val="none" w:sz="0" w:space="0" w:color="auto"/>
          </w:divBdr>
        </w:div>
        <w:div w:id="2136752243">
          <w:marLeft w:val="0"/>
          <w:marRight w:val="0"/>
          <w:marTop w:val="0"/>
          <w:marBottom w:val="0"/>
          <w:divBdr>
            <w:top w:val="none" w:sz="0" w:space="0" w:color="auto"/>
            <w:left w:val="none" w:sz="0" w:space="0" w:color="auto"/>
            <w:bottom w:val="none" w:sz="0" w:space="0" w:color="auto"/>
            <w:right w:val="none" w:sz="0" w:space="0" w:color="auto"/>
          </w:divBdr>
        </w:div>
        <w:div w:id="64643342">
          <w:marLeft w:val="0"/>
          <w:marRight w:val="0"/>
          <w:marTop w:val="0"/>
          <w:marBottom w:val="0"/>
          <w:divBdr>
            <w:top w:val="none" w:sz="0" w:space="0" w:color="auto"/>
            <w:left w:val="none" w:sz="0" w:space="0" w:color="auto"/>
            <w:bottom w:val="none" w:sz="0" w:space="0" w:color="auto"/>
            <w:right w:val="none" w:sz="0" w:space="0" w:color="auto"/>
          </w:divBdr>
        </w:div>
        <w:div w:id="1786578475">
          <w:marLeft w:val="0"/>
          <w:marRight w:val="0"/>
          <w:marTop w:val="0"/>
          <w:marBottom w:val="0"/>
          <w:divBdr>
            <w:top w:val="none" w:sz="0" w:space="0" w:color="auto"/>
            <w:left w:val="none" w:sz="0" w:space="0" w:color="auto"/>
            <w:bottom w:val="none" w:sz="0" w:space="0" w:color="auto"/>
            <w:right w:val="none" w:sz="0" w:space="0" w:color="auto"/>
          </w:divBdr>
        </w:div>
        <w:div w:id="630745329">
          <w:marLeft w:val="0"/>
          <w:marRight w:val="0"/>
          <w:marTop w:val="0"/>
          <w:marBottom w:val="0"/>
          <w:divBdr>
            <w:top w:val="none" w:sz="0" w:space="0" w:color="auto"/>
            <w:left w:val="none" w:sz="0" w:space="0" w:color="auto"/>
            <w:bottom w:val="none" w:sz="0" w:space="0" w:color="auto"/>
            <w:right w:val="none" w:sz="0" w:space="0" w:color="auto"/>
          </w:divBdr>
        </w:div>
        <w:div w:id="79984389">
          <w:marLeft w:val="0"/>
          <w:marRight w:val="0"/>
          <w:marTop w:val="0"/>
          <w:marBottom w:val="0"/>
          <w:divBdr>
            <w:top w:val="none" w:sz="0" w:space="0" w:color="auto"/>
            <w:left w:val="none" w:sz="0" w:space="0" w:color="auto"/>
            <w:bottom w:val="none" w:sz="0" w:space="0" w:color="auto"/>
            <w:right w:val="none" w:sz="0" w:space="0" w:color="auto"/>
          </w:divBdr>
        </w:div>
      </w:divsChild>
    </w:div>
    <w:div w:id="440879090">
      <w:bodyDiv w:val="1"/>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auto"/>
            <w:left w:val="none" w:sz="0" w:space="0" w:color="auto"/>
            <w:bottom w:val="none" w:sz="0" w:space="0" w:color="auto"/>
            <w:right w:val="none" w:sz="0" w:space="0" w:color="auto"/>
          </w:divBdr>
        </w:div>
        <w:div w:id="153574919">
          <w:marLeft w:val="0"/>
          <w:marRight w:val="0"/>
          <w:marTop w:val="0"/>
          <w:marBottom w:val="0"/>
          <w:divBdr>
            <w:top w:val="none" w:sz="0" w:space="0" w:color="auto"/>
            <w:left w:val="none" w:sz="0" w:space="0" w:color="auto"/>
            <w:bottom w:val="none" w:sz="0" w:space="0" w:color="auto"/>
            <w:right w:val="none" w:sz="0" w:space="0" w:color="auto"/>
          </w:divBdr>
        </w:div>
        <w:div w:id="1289890969">
          <w:marLeft w:val="0"/>
          <w:marRight w:val="0"/>
          <w:marTop w:val="0"/>
          <w:marBottom w:val="0"/>
          <w:divBdr>
            <w:top w:val="none" w:sz="0" w:space="0" w:color="auto"/>
            <w:left w:val="none" w:sz="0" w:space="0" w:color="auto"/>
            <w:bottom w:val="none" w:sz="0" w:space="0" w:color="auto"/>
            <w:right w:val="none" w:sz="0" w:space="0" w:color="auto"/>
          </w:divBdr>
        </w:div>
        <w:div w:id="2025129628">
          <w:marLeft w:val="0"/>
          <w:marRight w:val="0"/>
          <w:marTop w:val="0"/>
          <w:marBottom w:val="0"/>
          <w:divBdr>
            <w:top w:val="none" w:sz="0" w:space="0" w:color="auto"/>
            <w:left w:val="none" w:sz="0" w:space="0" w:color="auto"/>
            <w:bottom w:val="none" w:sz="0" w:space="0" w:color="auto"/>
            <w:right w:val="none" w:sz="0" w:space="0" w:color="auto"/>
          </w:divBdr>
        </w:div>
        <w:div w:id="375546832">
          <w:marLeft w:val="0"/>
          <w:marRight w:val="0"/>
          <w:marTop w:val="0"/>
          <w:marBottom w:val="0"/>
          <w:divBdr>
            <w:top w:val="none" w:sz="0" w:space="0" w:color="auto"/>
            <w:left w:val="none" w:sz="0" w:space="0" w:color="auto"/>
            <w:bottom w:val="none" w:sz="0" w:space="0" w:color="auto"/>
            <w:right w:val="none" w:sz="0" w:space="0" w:color="auto"/>
          </w:divBdr>
        </w:div>
        <w:div w:id="1222642069">
          <w:marLeft w:val="0"/>
          <w:marRight w:val="0"/>
          <w:marTop w:val="0"/>
          <w:marBottom w:val="0"/>
          <w:divBdr>
            <w:top w:val="none" w:sz="0" w:space="0" w:color="auto"/>
            <w:left w:val="none" w:sz="0" w:space="0" w:color="auto"/>
            <w:bottom w:val="none" w:sz="0" w:space="0" w:color="auto"/>
            <w:right w:val="none" w:sz="0" w:space="0" w:color="auto"/>
          </w:divBdr>
        </w:div>
        <w:div w:id="506528847">
          <w:marLeft w:val="0"/>
          <w:marRight w:val="0"/>
          <w:marTop w:val="0"/>
          <w:marBottom w:val="0"/>
          <w:divBdr>
            <w:top w:val="none" w:sz="0" w:space="0" w:color="auto"/>
            <w:left w:val="none" w:sz="0" w:space="0" w:color="auto"/>
            <w:bottom w:val="none" w:sz="0" w:space="0" w:color="auto"/>
            <w:right w:val="none" w:sz="0" w:space="0" w:color="auto"/>
          </w:divBdr>
        </w:div>
        <w:div w:id="1247182325">
          <w:marLeft w:val="0"/>
          <w:marRight w:val="0"/>
          <w:marTop w:val="0"/>
          <w:marBottom w:val="0"/>
          <w:divBdr>
            <w:top w:val="none" w:sz="0" w:space="0" w:color="auto"/>
            <w:left w:val="none" w:sz="0" w:space="0" w:color="auto"/>
            <w:bottom w:val="none" w:sz="0" w:space="0" w:color="auto"/>
            <w:right w:val="none" w:sz="0" w:space="0" w:color="auto"/>
          </w:divBdr>
        </w:div>
        <w:div w:id="1031566029">
          <w:marLeft w:val="0"/>
          <w:marRight w:val="0"/>
          <w:marTop w:val="0"/>
          <w:marBottom w:val="0"/>
          <w:divBdr>
            <w:top w:val="none" w:sz="0" w:space="0" w:color="auto"/>
            <w:left w:val="none" w:sz="0" w:space="0" w:color="auto"/>
            <w:bottom w:val="none" w:sz="0" w:space="0" w:color="auto"/>
            <w:right w:val="none" w:sz="0" w:space="0" w:color="auto"/>
          </w:divBdr>
        </w:div>
        <w:div w:id="1281643955">
          <w:marLeft w:val="0"/>
          <w:marRight w:val="0"/>
          <w:marTop w:val="0"/>
          <w:marBottom w:val="0"/>
          <w:divBdr>
            <w:top w:val="none" w:sz="0" w:space="0" w:color="auto"/>
            <w:left w:val="none" w:sz="0" w:space="0" w:color="auto"/>
            <w:bottom w:val="none" w:sz="0" w:space="0" w:color="auto"/>
            <w:right w:val="none" w:sz="0" w:space="0" w:color="auto"/>
          </w:divBdr>
        </w:div>
        <w:div w:id="1684553884">
          <w:marLeft w:val="0"/>
          <w:marRight w:val="0"/>
          <w:marTop w:val="0"/>
          <w:marBottom w:val="0"/>
          <w:divBdr>
            <w:top w:val="none" w:sz="0" w:space="0" w:color="auto"/>
            <w:left w:val="none" w:sz="0" w:space="0" w:color="auto"/>
            <w:bottom w:val="none" w:sz="0" w:space="0" w:color="auto"/>
            <w:right w:val="none" w:sz="0" w:space="0" w:color="auto"/>
          </w:divBdr>
        </w:div>
        <w:div w:id="1075319019">
          <w:marLeft w:val="0"/>
          <w:marRight w:val="0"/>
          <w:marTop w:val="0"/>
          <w:marBottom w:val="0"/>
          <w:divBdr>
            <w:top w:val="none" w:sz="0" w:space="0" w:color="auto"/>
            <w:left w:val="none" w:sz="0" w:space="0" w:color="auto"/>
            <w:bottom w:val="none" w:sz="0" w:space="0" w:color="auto"/>
            <w:right w:val="none" w:sz="0" w:space="0" w:color="auto"/>
          </w:divBdr>
        </w:div>
      </w:divsChild>
    </w:div>
    <w:div w:id="480193500">
      <w:bodyDiv w:val="1"/>
      <w:marLeft w:val="0"/>
      <w:marRight w:val="0"/>
      <w:marTop w:val="0"/>
      <w:marBottom w:val="0"/>
      <w:divBdr>
        <w:top w:val="none" w:sz="0" w:space="0" w:color="auto"/>
        <w:left w:val="none" w:sz="0" w:space="0" w:color="auto"/>
        <w:bottom w:val="none" w:sz="0" w:space="0" w:color="auto"/>
        <w:right w:val="none" w:sz="0" w:space="0" w:color="auto"/>
      </w:divBdr>
      <w:divsChild>
        <w:div w:id="802384797">
          <w:marLeft w:val="0"/>
          <w:marRight w:val="0"/>
          <w:marTop w:val="0"/>
          <w:marBottom w:val="0"/>
          <w:divBdr>
            <w:top w:val="none" w:sz="0" w:space="0" w:color="auto"/>
            <w:left w:val="none" w:sz="0" w:space="0" w:color="auto"/>
            <w:bottom w:val="none" w:sz="0" w:space="0" w:color="auto"/>
            <w:right w:val="none" w:sz="0" w:space="0" w:color="auto"/>
          </w:divBdr>
        </w:div>
        <w:div w:id="522131911">
          <w:marLeft w:val="0"/>
          <w:marRight w:val="0"/>
          <w:marTop w:val="0"/>
          <w:marBottom w:val="0"/>
          <w:divBdr>
            <w:top w:val="none" w:sz="0" w:space="0" w:color="auto"/>
            <w:left w:val="none" w:sz="0" w:space="0" w:color="auto"/>
            <w:bottom w:val="none" w:sz="0" w:space="0" w:color="auto"/>
            <w:right w:val="none" w:sz="0" w:space="0" w:color="auto"/>
          </w:divBdr>
        </w:div>
        <w:div w:id="1977223538">
          <w:marLeft w:val="0"/>
          <w:marRight w:val="0"/>
          <w:marTop w:val="0"/>
          <w:marBottom w:val="0"/>
          <w:divBdr>
            <w:top w:val="none" w:sz="0" w:space="0" w:color="auto"/>
            <w:left w:val="none" w:sz="0" w:space="0" w:color="auto"/>
            <w:bottom w:val="none" w:sz="0" w:space="0" w:color="auto"/>
            <w:right w:val="none" w:sz="0" w:space="0" w:color="auto"/>
          </w:divBdr>
        </w:div>
        <w:div w:id="1805000528">
          <w:marLeft w:val="0"/>
          <w:marRight w:val="0"/>
          <w:marTop w:val="0"/>
          <w:marBottom w:val="0"/>
          <w:divBdr>
            <w:top w:val="none" w:sz="0" w:space="0" w:color="auto"/>
            <w:left w:val="none" w:sz="0" w:space="0" w:color="auto"/>
            <w:bottom w:val="none" w:sz="0" w:space="0" w:color="auto"/>
            <w:right w:val="none" w:sz="0" w:space="0" w:color="auto"/>
          </w:divBdr>
        </w:div>
        <w:div w:id="1355376641">
          <w:marLeft w:val="0"/>
          <w:marRight w:val="0"/>
          <w:marTop w:val="0"/>
          <w:marBottom w:val="0"/>
          <w:divBdr>
            <w:top w:val="none" w:sz="0" w:space="0" w:color="auto"/>
            <w:left w:val="none" w:sz="0" w:space="0" w:color="auto"/>
            <w:bottom w:val="none" w:sz="0" w:space="0" w:color="auto"/>
            <w:right w:val="none" w:sz="0" w:space="0" w:color="auto"/>
          </w:divBdr>
        </w:div>
        <w:div w:id="349531596">
          <w:marLeft w:val="0"/>
          <w:marRight w:val="0"/>
          <w:marTop w:val="0"/>
          <w:marBottom w:val="0"/>
          <w:divBdr>
            <w:top w:val="none" w:sz="0" w:space="0" w:color="auto"/>
            <w:left w:val="none" w:sz="0" w:space="0" w:color="auto"/>
            <w:bottom w:val="none" w:sz="0" w:space="0" w:color="auto"/>
            <w:right w:val="none" w:sz="0" w:space="0" w:color="auto"/>
          </w:divBdr>
        </w:div>
        <w:div w:id="1297640062">
          <w:marLeft w:val="0"/>
          <w:marRight w:val="0"/>
          <w:marTop w:val="0"/>
          <w:marBottom w:val="0"/>
          <w:divBdr>
            <w:top w:val="none" w:sz="0" w:space="0" w:color="auto"/>
            <w:left w:val="none" w:sz="0" w:space="0" w:color="auto"/>
            <w:bottom w:val="none" w:sz="0" w:space="0" w:color="auto"/>
            <w:right w:val="none" w:sz="0" w:space="0" w:color="auto"/>
          </w:divBdr>
        </w:div>
      </w:divsChild>
    </w:div>
    <w:div w:id="48362075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52">
          <w:marLeft w:val="0"/>
          <w:marRight w:val="0"/>
          <w:marTop w:val="0"/>
          <w:marBottom w:val="0"/>
          <w:divBdr>
            <w:top w:val="none" w:sz="0" w:space="0" w:color="auto"/>
            <w:left w:val="none" w:sz="0" w:space="0" w:color="auto"/>
            <w:bottom w:val="none" w:sz="0" w:space="0" w:color="auto"/>
            <w:right w:val="none" w:sz="0" w:space="0" w:color="auto"/>
          </w:divBdr>
        </w:div>
      </w:divsChild>
    </w:div>
    <w:div w:id="491724961">
      <w:bodyDiv w:val="1"/>
      <w:marLeft w:val="0"/>
      <w:marRight w:val="0"/>
      <w:marTop w:val="0"/>
      <w:marBottom w:val="0"/>
      <w:divBdr>
        <w:top w:val="none" w:sz="0" w:space="0" w:color="auto"/>
        <w:left w:val="none" w:sz="0" w:space="0" w:color="auto"/>
        <w:bottom w:val="none" w:sz="0" w:space="0" w:color="auto"/>
        <w:right w:val="none" w:sz="0" w:space="0" w:color="auto"/>
      </w:divBdr>
      <w:divsChild>
        <w:div w:id="1311010389">
          <w:marLeft w:val="0"/>
          <w:marRight w:val="0"/>
          <w:marTop w:val="0"/>
          <w:marBottom w:val="0"/>
          <w:divBdr>
            <w:top w:val="none" w:sz="0" w:space="0" w:color="auto"/>
            <w:left w:val="none" w:sz="0" w:space="0" w:color="auto"/>
            <w:bottom w:val="none" w:sz="0" w:space="0" w:color="auto"/>
            <w:right w:val="none" w:sz="0" w:space="0" w:color="auto"/>
          </w:divBdr>
        </w:div>
        <w:div w:id="1419861507">
          <w:marLeft w:val="0"/>
          <w:marRight w:val="0"/>
          <w:marTop w:val="0"/>
          <w:marBottom w:val="0"/>
          <w:divBdr>
            <w:top w:val="none" w:sz="0" w:space="0" w:color="auto"/>
            <w:left w:val="none" w:sz="0" w:space="0" w:color="auto"/>
            <w:bottom w:val="none" w:sz="0" w:space="0" w:color="auto"/>
            <w:right w:val="none" w:sz="0" w:space="0" w:color="auto"/>
          </w:divBdr>
        </w:div>
        <w:div w:id="1218972403">
          <w:marLeft w:val="0"/>
          <w:marRight w:val="0"/>
          <w:marTop w:val="0"/>
          <w:marBottom w:val="0"/>
          <w:divBdr>
            <w:top w:val="none" w:sz="0" w:space="0" w:color="auto"/>
            <w:left w:val="none" w:sz="0" w:space="0" w:color="auto"/>
            <w:bottom w:val="none" w:sz="0" w:space="0" w:color="auto"/>
            <w:right w:val="none" w:sz="0" w:space="0" w:color="auto"/>
          </w:divBdr>
        </w:div>
        <w:div w:id="403458994">
          <w:marLeft w:val="0"/>
          <w:marRight w:val="0"/>
          <w:marTop w:val="0"/>
          <w:marBottom w:val="0"/>
          <w:divBdr>
            <w:top w:val="none" w:sz="0" w:space="0" w:color="auto"/>
            <w:left w:val="none" w:sz="0" w:space="0" w:color="auto"/>
            <w:bottom w:val="none" w:sz="0" w:space="0" w:color="auto"/>
            <w:right w:val="none" w:sz="0" w:space="0" w:color="auto"/>
          </w:divBdr>
        </w:div>
      </w:divsChild>
    </w:div>
    <w:div w:id="494075970">
      <w:bodyDiv w:val="1"/>
      <w:marLeft w:val="0"/>
      <w:marRight w:val="0"/>
      <w:marTop w:val="0"/>
      <w:marBottom w:val="0"/>
      <w:divBdr>
        <w:top w:val="none" w:sz="0" w:space="0" w:color="auto"/>
        <w:left w:val="none" w:sz="0" w:space="0" w:color="auto"/>
        <w:bottom w:val="none" w:sz="0" w:space="0" w:color="auto"/>
        <w:right w:val="none" w:sz="0" w:space="0" w:color="auto"/>
      </w:divBdr>
    </w:div>
    <w:div w:id="494148208">
      <w:bodyDiv w:val="1"/>
      <w:marLeft w:val="0"/>
      <w:marRight w:val="0"/>
      <w:marTop w:val="0"/>
      <w:marBottom w:val="0"/>
      <w:divBdr>
        <w:top w:val="none" w:sz="0" w:space="0" w:color="auto"/>
        <w:left w:val="none" w:sz="0" w:space="0" w:color="auto"/>
        <w:bottom w:val="none" w:sz="0" w:space="0" w:color="auto"/>
        <w:right w:val="none" w:sz="0" w:space="0" w:color="auto"/>
      </w:divBdr>
      <w:divsChild>
        <w:div w:id="1984459473">
          <w:marLeft w:val="0"/>
          <w:marRight w:val="0"/>
          <w:marTop w:val="0"/>
          <w:marBottom w:val="0"/>
          <w:divBdr>
            <w:top w:val="none" w:sz="0" w:space="0" w:color="auto"/>
            <w:left w:val="none" w:sz="0" w:space="0" w:color="auto"/>
            <w:bottom w:val="none" w:sz="0" w:space="0" w:color="auto"/>
            <w:right w:val="none" w:sz="0" w:space="0" w:color="auto"/>
          </w:divBdr>
        </w:div>
        <w:div w:id="1592659953">
          <w:marLeft w:val="0"/>
          <w:marRight w:val="0"/>
          <w:marTop w:val="0"/>
          <w:marBottom w:val="0"/>
          <w:divBdr>
            <w:top w:val="none" w:sz="0" w:space="0" w:color="auto"/>
            <w:left w:val="none" w:sz="0" w:space="0" w:color="auto"/>
            <w:bottom w:val="none" w:sz="0" w:space="0" w:color="auto"/>
            <w:right w:val="none" w:sz="0" w:space="0" w:color="auto"/>
          </w:divBdr>
        </w:div>
        <w:div w:id="633486092">
          <w:marLeft w:val="0"/>
          <w:marRight w:val="0"/>
          <w:marTop w:val="0"/>
          <w:marBottom w:val="0"/>
          <w:divBdr>
            <w:top w:val="none" w:sz="0" w:space="0" w:color="auto"/>
            <w:left w:val="none" w:sz="0" w:space="0" w:color="auto"/>
            <w:bottom w:val="none" w:sz="0" w:space="0" w:color="auto"/>
            <w:right w:val="none" w:sz="0" w:space="0" w:color="auto"/>
          </w:divBdr>
        </w:div>
        <w:div w:id="1156071366">
          <w:marLeft w:val="0"/>
          <w:marRight w:val="0"/>
          <w:marTop w:val="0"/>
          <w:marBottom w:val="0"/>
          <w:divBdr>
            <w:top w:val="none" w:sz="0" w:space="0" w:color="auto"/>
            <w:left w:val="none" w:sz="0" w:space="0" w:color="auto"/>
            <w:bottom w:val="none" w:sz="0" w:space="0" w:color="auto"/>
            <w:right w:val="none" w:sz="0" w:space="0" w:color="auto"/>
          </w:divBdr>
        </w:div>
      </w:divsChild>
    </w:div>
    <w:div w:id="511993836">
      <w:bodyDiv w:val="1"/>
      <w:marLeft w:val="0"/>
      <w:marRight w:val="0"/>
      <w:marTop w:val="0"/>
      <w:marBottom w:val="0"/>
      <w:divBdr>
        <w:top w:val="none" w:sz="0" w:space="0" w:color="auto"/>
        <w:left w:val="none" w:sz="0" w:space="0" w:color="auto"/>
        <w:bottom w:val="none" w:sz="0" w:space="0" w:color="auto"/>
        <w:right w:val="none" w:sz="0" w:space="0" w:color="auto"/>
      </w:divBdr>
    </w:div>
    <w:div w:id="515002710">
      <w:bodyDiv w:val="1"/>
      <w:marLeft w:val="0"/>
      <w:marRight w:val="0"/>
      <w:marTop w:val="0"/>
      <w:marBottom w:val="0"/>
      <w:divBdr>
        <w:top w:val="none" w:sz="0" w:space="0" w:color="auto"/>
        <w:left w:val="none" w:sz="0" w:space="0" w:color="auto"/>
        <w:bottom w:val="none" w:sz="0" w:space="0" w:color="auto"/>
        <w:right w:val="none" w:sz="0" w:space="0" w:color="auto"/>
      </w:divBdr>
      <w:divsChild>
        <w:div w:id="582838150">
          <w:marLeft w:val="0"/>
          <w:marRight w:val="0"/>
          <w:marTop w:val="0"/>
          <w:marBottom w:val="0"/>
          <w:divBdr>
            <w:top w:val="none" w:sz="0" w:space="0" w:color="auto"/>
            <w:left w:val="none" w:sz="0" w:space="0" w:color="auto"/>
            <w:bottom w:val="none" w:sz="0" w:space="0" w:color="auto"/>
            <w:right w:val="none" w:sz="0" w:space="0" w:color="auto"/>
          </w:divBdr>
        </w:div>
      </w:divsChild>
    </w:div>
    <w:div w:id="566767625">
      <w:bodyDiv w:val="1"/>
      <w:marLeft w:val="0"/>
      <w:marRight w:val="0"/>
      <w:marTop w:val="0"/>
      <w:marBottom w:val="0"/>
      <w:divBdr>
        <w:top w:val="none" w:sz="0" w:space="0" w:color="auto"/>
        <w:left w:val="none" w:sz="0" w:space="0" w:color="auto"/>
        <w:bottom w:val="none" w:sz="0" w:space="0" w:color="auto"/>
        <w:right w:val="none" w:sz="0" w:space="0" w:color="auto"/>
      </w:divBdr>
      <w:divsChild>
        <w:div w:id="1421638231">
          <w:marLeft w:val="0"/>
          <w:marRight w:val="0"/>
          <w:marTop w:val="0"/>
          <w:marBottom w:val="0"/>
          <w:divBdr>
            <w:top w:val="none" w:sz="0" w:space="0" w:color="auto"/>
            <w:left w:val="none" w:sz="0" w:space="0" w:color="auto"/>
            <w:bottom w:val="none" w:sz="0" w:space="0" w:color="auto"/>
            <w:right w:val="none" w:sz="0" w:space="0" w:color="auto"/>
          </w:divBdr>
        </w:div>
        <w:div w:id="2073650276">
          <w:marLeft w:val="0"/>
          <w:marRight w:val="0"/>
          <w:marTop w:val="0"/>
          <w:marBottom w:val="0"/>
          <w:divBdr>
            <w:top w:val="none" w:sz="0" w:space="0" w:color="auto"/>
            <w:left w:val="none" w:sz="0" w:space="0" w:color="auto"/>
            <w:bottom w:val="none" w:sz="0" w:space="0" w:color="auto"/>
            <w:right w:val="none" w:sz="0" w:space="0" w:color="auto"/>
          </w:divBdr>
        </w:div>
        <w:div w:id="2020695645">
          <w:marLeft w:val="0"/>
          <w:marRight w:val="0"/>
          <w:marTop w:val="0"/>
          <w:marBottom w:val="0"/>
          <w:divBdr>
            <w:top w:val="none" w:sz="0" w:space="0" w:color="auto"/>
            <w:left w:val="none" w:sz="0" w:space="0" w:color="auto"/>
            <w:bottom w:val="none" w:sz="0" w:space="0" w:color="auto"/>
            <w:right w:val="none" w:sz="0" w:space="0" w:color="auto"/>
          </w:divBdr>
        </w:div>
        <w:div w:id="1252616514">
          <w:marLeft w:val="0"/>
          <w:marRight w:val="0"/>
          <w:marTop w:val="0"/>
          <w:marBottom w:val="0"/>
          <w:divBdr>
            <w:top w:val="none" w:sz="0" w:space="0" w:color="auto"/>
            <w:left w:val="none" w:sz="0" w:space="0" w:color="auto"/>
            <w:bottom w:val="none" w:sz="0" w:space="0" w:color="auto"/>
            <w:right w:val="none" w:sz="0" w:space="0" w:color="auto"/>
          </w:divBdr>
        </w:div>
      </w:divsChild>
    </w:div>
    <w:div w:id="662781137">
      <w:bodyDiv w:val="1"/>
      <w:marLeft w:val="0"/>
      <w:marRight w:val="0"/>
      <w:marTop w:val="0"/>
      <w:marBottom w:val="0"/>
      <w:divBdr>
        <w:top w:val="none" w:sz="0" w:space="0" w:color="auto"/>
        <w:left w:val="none" w:sz="0" w:space="0" w:color="auto"/>
        <w:bottom w:val="none" w:sz="0" w:space="0" w:color="auto"/>
        <w:right w:val="none" w:sz="0" w:space="0" w:color="auto"/>
      </w:divBdr>
      <w:divsChild>
        <w:div w:id="194581189">
          <w:marLeft w:val="0"/>
          <w:marRight w:val="0"/>
          <w:marTop w:val="0"/>
          <w:marBottom w:val="0"/>
          <w:divBdr>
            <w:top w:val="none" w:sz="0" w:space="0" w:color="auto"/>
            <w:left w:val="none" w:sz="0" w:space="0" w:color="auto"/>
            <w:bottom w:val="none" w:sz="0" w:space="0" w:color="auto"/>
            <w:right w:val="none" w:sz="0" w:space="0" w:color="auto"/>
          </w:divBdr>
        </w:div>
        <w:div w:id="688219677">
          <w:marLeft w:val="0"/>
          <w:marRight w:val="0"/>
          <w:marTop w:val="0"/>
          <w:marBottom w:val="0"/>
          <w:divBdr>
            <w:top w:val="none" w:sz="0" w:space="0" w:color="auto"/>
            <w:left w:val="none" w:sz="0" w:space="0" w:color="auto"/>
            <w:bottom w:val="none" w:sz="0" w:space="0" w:color="auto"/>
            <w:right w:val="none" w:sz="0" w:space="0" w:color="auto"/>
          </w:divBdr>
        </w:div>
        <w:div w:id="74397371">
          <w:marLeft w:val="0"/>
          <w:marRight w:val="0"/>
          <w:marTop w:val="0"/>
          <w:marBottom w:val="0"/>
          <w:divBdr>
            <w:top w:val="none" w:sz="0" w:space="0" w:color="auto"/>
            <w:left w:val="none" w:sz="0" w:space="0" w:color="auto"/>
            <w:bottom w:val="none" w:sz="0" w:space="0" w:color="auto"/>
            <w:right w:val="none" w:sz="0" w:space="0" w:color="auto"/>
          </w:divBdr>
        </w:div>
        <w:div w:id="1134786993">
          <w:marLeft w:val="0"/>
          <w:marRight w:val="0"/>
          <w:marTop w:val="0"/>
          <w:marBottom w:val="0"/>
          <w:divBdr>
            <w:top w:val="none" w:sz="0" w:space="0" w:color="auto"/>
            <w:left w:val="none" w:sz="0" w:space="0" w:color="auto"/>
            <w:bottom w:val="none" w:sz="0" w:space="0" w:color="auto"/>
            <w:right w:val="none" w:sz="0" w:space="0" w:color="auto"/>
          </w:divBdr>
        </w:div>
        <w:div w:id="705447405">
          <w:marLeft w:val="0"/>
          <w:marRight w:val="0"/>
          <w:marTop w:val="0"/>
          <w:marBottom w:val="0"/>
          <w:divBdr>
            <w:top w:val="none" w:sz="0" w:space="0" w:color="auto"/>
            <w:left w:val="none" w:sz="0" w:space="0" w:color="auto"/>
            <w:bottom w:val="none" w:sz="0" w:space="0" w:color="auto"/>
            <w:right w:val="none" w:sz="0" w:space="0" w:color="auto"/>
          </w:divBdr>
        </w:div>
        <w:div w:id="1040594466">
          <w:marLeft w:val="0"/>
          <w:marRight w:val="0"/>
          <w:marTop w:val="0"/>
          <w:marBottom w:val="0"/>
          <w:divBdr>
            <w:top w:val="none" w:sz="0" w:space="0" w:color="auto"/>
            <w:left w:val="none" w:sz="0" w:space="0" w:color="auto"/>
            <w:bottom w:val="none" w:sz="0" w:space="0" w:color="auto"/>
            <w:right w:val="none" w:sz="0" w:space="0" w:color="auto"/>
          </w:divBdr>
        </w:div>
        <w:div w:id="1618104358">
          <w:marLeft w:val="0"/>
          <w:marRight w:val="0"/>
          <w:marTop w:val="0"/>
          <w:marBottom w:val="0"/>
          <w:divBdr>
            <w:top w:val="none" w:sz="0" w:space="0" w:color="auto"/>
            <w:left w:val="none" w:sz="0" w:space="0" w:color="auto"/>
            <w:bottom w:val="none" w:sz="0" w:space="0" w:color="auto"/>
            <w:right w:val="none" w:sz="0" w:space="0" w:color="auto"/>
          </w:divBdr>
        </w:div>
        <w:div w:id="1760297160">
          <w:marLeft w:val="0"/>
          <w:marRight w:val="0"/>
          <w:marTop w:val="0"/>
          <w:marBottom w:val="0"/>
          <w:divBdr>
            <w:top w:val="none" w:sz="0" w:space="0" w:color="auto"/>
            <w:left w:val="none" w:sz="0" w:space="0" w:color="auto"/>
            <w:bottom w:val="none" w:sz="0" w:space="0" w:color="auto"/>
            <w:right w:val="none" w:sz="0" w:space="0" w:color="auto"/>
          </w:divBdr>
        </w:div>
        <w:div w:id="2001302291">
          <w:marLeft w:val="0"/>
          <w:marRight w:val="0"/>
          <w:marTop w:val="0"/>
          <w:marBottom w:val="0"/>
          <w:divBdr>
            <w:top w:val="none" w:sz="0" w:space="0" w:color="auto"/>
            <w:left w:val="none" w:sz="0" w:space="0" w:color="auto"/>
            <w:bottom w:val="none" w:sz="0" w:space="0" w:color="auto"/>
            <w:right w:val="none" w:sz="0" w:space="0" w:color="auto"/>
          </w:divBdr>
        </w:div>
        <w:div w:id="1521580132">
          <w:marLeft w:val="0"/>
          <w:marRight w:val="0"/>
          <w:marTop w:val="0"/>
          <w:marBottom w:val="0"/>
          <w:divBdr>
            <w:top w:val="none" w:sz="0" w:space="0" w:color="auto"/>
            <w:left w:val="none" w:sz="0" w:space="0" w:color="auto"/>
            <w:bottom w:val="none" w:sz="0" w:space="0" w:color="auto"/>
            <w:right w:val="none" w:sz="0" w:space="0" w:color="auto"/>
          </w:divBdr>
        </w:div>
        <w:div w:id="1106845954">
          <w:marLeft w:val="0"/>
          <w:marRight w:val="0"/>
          <w:marTop w:val="0"/>
          <w:marBottom w:val="0"/>
          <w:divBdr>
            <w:top w:val="none" w:sz="0" w:space="0" w:color="auto"/>
            <w:left w:val="none" w:sz="0" w:space="0" w:color="auto"/>
            <w:bottom w:val="none" w:sz="0" w:space="0" w:color="auto"/>
            <w:right w:val="none" w:sz="0" w:space="0" w:color="auto"/>
          </w:divBdr>
        </w:div>
        <w:div w:id="1785882816">
          <w:marLeft w:val="0"/>
          <w:marRight w:val="0"/>
          <w:marTop w:val="0"/>
          <w:marBottom w:val="0"/>
          <w:divBdr>
            <w:top w:val="none" w:sz="0" w:space="0" w:color="auto"/>
            <w:left w:val="none" w:sz="0" w:space="0" w:color="auto"/>
            <w:bottom w:val="none" w:sz="0" w:space="0" w:color="auto"/>
            <w:right w:val="none" w:sz="0" w:space="0" w:color="auto"/>
          </w:divBdr>
        </w:div>
        <w:div w:id="604924776">
          <w:marLeft w:val="0"/>
          <w:marRight w:val="0"/>
          <w:marTop w:val="0"/>
          <w:marBottom w:val="0"/>
          <w:divBdr>
            <w:top w:val="none" w:sz="0" w:space="0" w:color="auto"/>
            <w:left w:val="none" w:sz="0" w:space="0" w:color="auto"/>
            <w:bottom w:val="none" w:sz="0" w:space="0" w:color="auto"/>
            <w:right w:val="none" w:sz="0" w:space="0" w:color="auto"/>
          </w:divBdr>
        </w:div>
        <w:div w:id="256212261">
          <w:marLeft w:val="0"/>
          <w:marRight w:val="0"/>
          <w:marTop w:val="0"/>
          <w:marBottom w:val="0"/>
          <w:divBdr>
            <w:top w:val="none" w:sz="0" w:space="0" w:color="auto"/>
            <w:left w:val="none" w:sz="0" w:space="0" w:color="auto"/>
            <w:bottom w:val="none" w:sz="0" w:space="0" w:color="auto"/>
            <w:right w:val="none" w:sz="0" w:space="0" w:color="auto"/>
          </w:divBdr>
        </w:div>
        <w:div w:id="710813009">
          <w:marLeft w:val="0"/>
          <w:marRight w:val="0"/>
          <w:marTop w:val="0"/>
          <w:marBottom w:val="0"/>
          <w:divBdr>
            <w:top w:val="none" w:sz="0" w:space="0" w:color="auto"/>
            <w:left w:val="none" w:sz="0" w:space="0" w:color="auto"/>
            <w:bottom w:val="none" w:sz="0" w:space="0" w:color="auto"/>
            <w:right w:val="none" w:sz="0" w:space="0" w:color="auto"/>
          </w:divBdr>
        </w:div>
        <w:div w:id="562179827">
          <w:marLeft w:val="0"/>
          <w:marRight w:val="0"/>
          <w:marTop w:val="0"/>
          <w:marBottom w:val="0"/>
          <w:divBdr>
            <w:top w:val="none" w:sz="0" w:space="0" w:color="auto"/>
            <w:left w:val="none" w:sz="0" w:space="0" w:color="auto"/>
            <w:bottom w:val="none" w:sz="0" w:space="0" w:color="auto"/>
            <w:right w:val="none" w:sz="0" w:space="0" w:color="auto"/>
          </w:divBdr>
        </w:div>
        <w:div w:id="1093208332">
          <w:marLeft w:val="0"/>
          <w:marRight w:val="0"/>
          <w:marTop w:val="0"/>
          <w:marBottom w:val="0"/>
          <w:divBdr>
            <w:top w:val="none" w:sz="0" w:space="0" w:color="auto"/>
            <w:left w:val="none" w:sz="0" w:space="0" w:color="auto"/>
            <w:bottom w:val="none" w:sz="0" w:space="0" w:color="auto"/>
            <w:right w:val="none" w:sz="0" w:space="0" w:color="auto"/>
          </w:divBdr>
        </w:div>
        <w:div w:id="161237009">
          <w:marLeft w:val="0"/>
          <w:marRight w:val="0"/>
          <w:marTop w:val="0"/>
          <w:marBottom w:val="0"/>
          <w:divBdr>
            <w:top w:val="none" w:sz="0" w:space="0" w:color="auto"/>
            <w:left w:val="none" w:sz="0" w:space="0" w:color="auto"/>
            <w:bottom w:val="none" w:sz="0" w:space="0" w:color="auto"/>
            <w:right w:val="none" w:sz="0" w:space="0" w:color="auto"/>
          </w:divBdr>
        </w:div>
        <w:div w:id="1522014325">
          <w:marLeft w:val="0"/>
          <w:marRight w:val="0"/>
          <w:marTop w:val="0"/>
          <w:marBottom w:val="0"/>
          <w:divBdr>
            <w:top w:val="none" w:sz="0" w:space="0" w:color="auto"/>
            <w:left w:val="none" w:sz="0" w:space="0" w:color="auto"/>
            <w:bottom w:val="none" w:sz="0" w:space="0" w:color="auto"/>
            <w:right w:val="none" w:sz="0" w:space="0" w:color="auto"/>
          </w:divBdr>
        </w:div>
        <w:div w:id="1577740915">
          <w:marLeft w:val="0"/>
          <w:marRight w:val="0"/>
          <w:marTop w:val="0"/>
          <w:marBottom w:val="0"/>
          <w:divBdr>
            <w:top w:val="none" w:sz="0" w:space="0" w:color="auto"/>
            <w:left w:val="none" w:sz="0" w:space="0" w:color="auto"/>
            <w:bottom w:val="none" w:sz="0" w:space="0" w:color="auto"/>
            <w:right w:val="none" w:sz="0" w:space="0" w:color="auto"/>
          </w:divBdr>
        </w:div>
        <w:div w:id="1892955179">
          <w:marLeft w:val="0"/>
          <w:marRight w:val="0"/>
          <w:marTop w:val="0"/>
          <w:marBottom w:val="0"/>
          <w:divBdr>
            <w:top w:val="none" w:sz="0" w:space="0" w:color="auto"/>
            <w:left w:val="none" w:sz="0" w:space="0" w:color="auto"/>
            <w:bottom w:val="none" w:sz="0" w:space="0" w:color="auto"/>
            <w:right w:val="none" w:sz="0" w:space="0" w:color="auto"/>
          </w:divBdr>
        </w:div>
        <w:div w:id="1792674423">
          <w:marLeft w:val="0"/>
          <w:marRight w:val="0"/>
          <w:marTop w:val="0"/>
          <w:marBottom w:val="0"/>
          <w:divBdr>
            <w:top w:val="none" w:sz="0" w:space="0" w:color="auto"/>
            <w:left w:val="none" w:sz="0" w:space="0" w:color="auto"/>
            <w:bottom w:val="none" w:sz="0" w:space="0" w:color="auto"/>
            <w:right w:val="none" w:sz="0" w:space="0" w:color="auto"/>
          </w:divBdr>
        </w:div>
        <w:div w:id="2046559204">
          <w:marLeft w:val="0"/>
          <w:marRight w:val="0"/>
          <w:marTop w:val="0"/>
          <w:marBottom w:val="0"/>
          <w:divBdr>
            <w:top w:val="none" w:sz="0" w:space="0" w:color="auto"/>
            <w:left w:val="none" w:sz="0" w:space="0" w:color="auto"/>
            <w:bottom w:val="none" w:sz="0" w:space="0" w:color="auto"/>
            <w:right w:val="none" w:sz="0" w:space="0" w:color="auto"/>
          </w:divBdr>
        </w:div>
        <w:div w:id="1320766617">
          <w:marLeft w:val="0"/>
          <w:marRight w:val="0"/>
          <w:marTop w:val="0"/>
          <w:marBottom w:val="0"/>
          <w:divBdr>
            <w:top w:val="none" w:sz="0" w:space="0" w:color="auto"/>
            <w:left w:val="none" w:sz="0" w:space="0" w:color="auto"/>
            <w:bottom w:val="none" w:sz="0" w:space="0" w:color="auto"/>
            <w:right w:val="none" w:sz="0" w:space="0" w:color="auto"/>
          </w:divBdr>
        </w:div>
      </w:divsChild>
    </w:div>
    <w:div w:id="718743861">
      <w:bodyDiv w:val="1"/>
      <w:marLeft w:val="0"/>
      <w:marRight w:val="0"/>
      <w:marTop w:val="0"/>
      <w:marBottom w:val="0"/>
      <w:divBdr>
        <w:top w:val="none" w:sz="0" w:space="0" w:color="auto"/>
        <w:left w:val="none" w:sz="0" w:space="0" w:color="auto"/>
        <w:bottom w:val="none" w:sz="0" w:space="0" w:color="auto"/>
        <w:right w:val="none" w:sz="0" w:space="0" w:color="auto"/>
      </w:divBdr>
      <w:divsChild>
        <w:div w:id="650208899">
          <w:marLeft w:val="0"/>
          <w:marRight w:val="0"/>
          <w:marTop w:val="0"/>
          <w:marBottom w:val="0"/>
          <w:divBdr>
            <w:top w:val="none" w:sz="0" w:space="0" w:color="auto"/>
            <w:left w:val="none" w:sz="0" w:space="0" w:color="auto"/>
            <w:bottom w:val="none" w:sz="0" w:space="0" w:color="auto"/>
            <w:right w:val="none" w:sz="0" w:space="0" w:color="auto"/>
          </w:divBdr>
        </w:div>
        <w:div w:id="1357775605">
          <w:marLeft w:val="0"/>
          <w:marRight w:val="0"/>
          <w:marTop w:val="0"/>
          <w:marBottom w:val="0"/>
          <w:divBdr>
            <w:top w:val="none" w:sz="0" w:space="0" w:color="auto"/>
            <w:left w:val="none" w:sz="0" w:space="0" w:color="auto"/>
            <w:bottom w:val="none" w:sz="0" w:space="0" w:color="auto"/>
            <w:right w:val="none" w:sz="0" w:space="0" w:color="auto"/>
          </w:divBdr>
        </w:div>
        <w:div w:id="1925453059">
          <w:marLeft w:val="0"/>
          <w:marRight w:val="0"/>
          <w:marTop w:val="0"/>
          <w:marBottom w:val="0"/>
          <w:divBdr>
            <w:top w:val="none" w:sz="0" w:space="0" w:color="auto"/>
            <w:left w:val="none" w:sz="0" w:space="0" w:color="auto"/>
            <w:bottom w:val="none" w:sz="0" w:space="0" w:color="auto"/>
            <w:right w:val="none" w:sz="0" w:space="0" w:color="auto"/>
          </w:divBdr>
        </w:div>
      </w:divsChild>
    </w:div>
    <w:div w:id="723991576">
      <w:bodyDiv w:val="1"/>
      <w:marLeft w:val="0"/>
      <w:marRight w:val="0"/>
      <w:marTop w:val="0"/>
      <w:marBottom w:val="0"/>
      <w:divBdr>
        <w:top w:val="none" w:sz="0" w:space="0" w:color="auto"/>
        <w:left w:val="none" w:sz="0" w:space="0" w:color="auto"/>
        <w:bottom w:val="none" w:sz="0" w:space="0" w:color="auto"/>
        <w:right w:val="none" w:sz="0" w:space="0" w:color="auto"/>
      </w:divBdr>
      <w:divsChild>
        <w:div w:id="2045404196">
          <w:marLeft w:val="0"/>
          <w:marRight w:val="0"/>
          <w:marTop w:val="0"/>
          <w:marBottom w:val="0"/>
          <w:divBdr>
            <w:top w:val="none" w:sz="0" w:space="0" w:color="auto"/>
            <w:left w:val="none" w:sz="0" w:space="0" w:color="auto"/>
            <w:bottom w:val="none" w:sz="0" w:space="0" w:color="auto"/>
            <w:right w:val="none" w:sz="0" w:space="0" w:color="auto"/>
          </w:divBdr>
        </w:div>
        <w:div w:id="1420566989">
          <w:marLeft w:val="0"/>
          <w:marRight w:val="0"/>
          <w:marTop w:val="0"/>
          <w:marBottom w:val="0"/>
          <w:divBdr>
            <w:top w:val="none" w:sz="0" w:space="0" w:color="auto"/>
            <w:left w:val="none" w:sz="0" w:space="0" w:color="auto"/>
            <w:bottom w:val="none" w:sz="0" w:space="0" w:color="auto"/>
            <w:right w:val="none" w:sz="0" w:space="0" w:color="auto"/>
          </w:divBdr>
        </w:div>
        <w:div w:id="1343245912">
          <w:marLeft w:val="0"/>
          <w:marRight w:val="0"/>
          <w:marTop w:val="0"/>
          <w:marBottom w:val="0"/>
          <w:divBdr>
            <w:top w:val="none" w:sz="0" w:space="0" w:color="auto"/>
            <w:left w:val="none" w:sz="0" w:space="0" w:color="auto"/>
            <w:bottom w:val="none" w:sz="0" w:space="0" w:color="auto"/>
            <w:right w:val="none" w:sz="0" w:space="0" w:color="auto"/>
          </w:divBdr>
        </w:div>
      </w:divsChild>
    </w:div>
    <w:div w:id="747121014">
      <w:bodyDiv w:val="1"/>
      <w:marLeft w:val="0"/>
      <w:marRight w:val="0"/>
      <w:marTop w:val="0"/>
      <w:marBottom w:val="0"/>
      <w:divBdr>
        <w:top w:val="none" w:sz="0" w:space="0" w:color="auto"/>
        <w:left w:val="none" w:sz="0" w:space="0" w:color="auto"/>
        <w:bottom w:val="none" w:sz="0" w:space="0" w:color="auto"/>
        <w:right w:val="none" w:sz="0" w:space="0" w:color="auto"/>
      </w:divBdr>
      <w:divsChild>
        <w:div w:id="1092698598">
          <w:marLeft w:val="0"/>
          <w:marRight w:val="0"/>
          <w:marTop w:val="0"/>
          <w:marBottom w:val="0"/>
          <w:divBdr>
            <w:top w:val="none" w:sz="0" w:space="0" w:color="auto"/>
            <w:left w:val="none" w:sz="0" w:space="0" w:color="auto"/>
            <w:bottom w:val="none" w:sz="0" w:space="0" w:color="auto"/>
            <w:right w:val="none" w:sz="0" w:space="0" w:color="auto"/>
          </w:divBdr>
        </w:div>
        <w:div w:id="722102089">
          <w:marLeft w:val="0"/>
          <w:marRight w:val="0"/>
          <w:marTop w:val="0"/>
          <w:marBottom w:val="0"/>
          <w:divBdr>
            <w:top w:val="none" w:sz="0" w:space="0" w:color="auto"/>
            <w:left w:val="none" w:sz="0" w:space="0" w:color="auto"/>
            <w:bottom w:val="none" w:sz="0" w:space="0" w:color="auto"/>
            <w:right w:val="none" w:sz="0" w:space="0" w:color="auto"/>
          </w:divBdr>
        </w:div>
        <w:div w:id="243806162">
          <w:marLeft w:val="0"/>
          <w:marRight w:val="0"/>
          <w:marTop w:val="0"/>
          <w:marBottom w:val="0"/>
          <w:divBdr>
            <w:top w:val="none" w:sz="0" w:space="0" w:color="auto"/>
            <w:left w:val="none" w:sz="0" w:space="0" w:color="auto"/>
            <w:bottom w:val="none" w:sz="0" w:space="0" w:color="auto"/>
            <w:right w:val="none" w:sz="0" w:space="0" w:color="auto"/>
          </w:divBdr>
        </w:div>
      </w:divsChild>
    </w:div>
    <w:div w:id="892499996">
      <w:bodyDiv w:val="1"/>
      <w:marLeft w:val="0"/>
      <w:marRight w:val="0"/>
      <w:marTop w:val="0"/>
      <w:marBottom w:val="0"/>
      <w:divBdr>
        <w:top w:val="none" w:sz="0" w:space="0" w:color="auto"/>
        <w:left w:val="none" w:sz="0" w:space="0" w:color="auto"/>
        <w:bottom w:val="none" w:sz="0" w:space="0" w:color="auto"/>
        <w:right w:val="none" w:sz="0" w:space="0" w:color="auto"/>
      </w:divBdr>
      <w:divsChild>
        <w:div w:id="1913350123">
          <w:marLeft w:val="0"/>
          <w:marRight w:val="0"/>
          <w:marTop w:val="0"/>
          <w:marBottom w:val="0"/>
          <w:divBdr>
            <w:top w:val="none" w:sz="0" w:space="0" w:color="auto"/>
            <w:left w:val="none" w:sz="0" w:space="0" w:color="auto"/>
            <w:bottom w:val="none" w:sz="0" w:space="0" w:color="auto"/>
            <w:right w:val="none" w:sz="0" w:space="0" w:color="auto"/>
          </w:divBdr>
        </w:div>
        <w:div w:id="1415778609">
          <w:marLeft w:val="0"/>
          <w:marRight w:val="0"/>
          <w:marTop w:val="0"/>
          <w:marBottom w:val="0"/>
          <w:divBdr>
            <w:top w:val="none" w:sz="0" w:space="0" w:color="auto"/>
            <w:left w:val="none" w:sz="0" w:space="0" w:color="auto"/>
            <w:bottom w:val="none" w:sz="0" w:space="0" w:color="auto"/>
            <w:right w:val="none" w:sz="0" w:space="0" w:color="auto"/>
          </w:divBdr>
        </w:div>
        <w:div w:id="353384860">
          <w:marLeft w:val="0"/>
          <w:marRight w:val="0"/>
          <w:marTop w:val="0"/>
          <w:marBottom w:val="0"/>
          <w:divBdr>
            <w:top w:val="none" w:sz="0" w:space="0" w:color="auto"/>
            <w:left w:val="none" w:sz="0" w:space="0" w:color="auto"/>
            <w:bottom w:val="none" w:sz="0" w:space="0" w:color="auto"/>
            <w:right w:val="none" w:sz="0" w:space="0" w:color="auto"/>
          </w:divBdr>
        </w:div>
        <w:div w:id="813259270">
          <w:marLeft w:val="0"/>
          <w:marRight w:val="0"/>
          <w:marTop w:val="0"/>
          <w:marBottom w:val="0"/>
          <w:divBdr>
            <w:top w:val="none" w:sz="0" w:space="0" w:color="auto"/>
            <w:left w:val="none" w:sz="0" w:space="0" w:color="auto"/>
            <w:bottom w:val="none" w:sz="0" w:space="0" w:color="auto"/>
            <w:right w:val="none" w:sz="0" w:space="0" w:color="auto"/>
          </w:divBdr>
        </w:div>
      </w:divsChild>
    </w:div>
    <w:div w:id="894314069">
      <w:bodyDiv w:val="1"/>
      <w:marLeft w:val="0"/>
      <w:marRight w:val="0"/>
      <w:marTop w:val="0"/>
      <w:marBottom w:val="0"/>
      <w:divBdr>
        <w:top w:val="none" w:sz="0" w:space="0" w:color="auto"/>
        <w:left w:val="none" w:sz="0" w:space="0" w:color="auto"/>
        <w:bottom w:val="none" w:sz="0" w:space="0" w:color="auto"/>
        <w:right w:val="none" w:sz="0" w:space="0" w:color="auto"/>
      </w:divBdr>
      <w:divsChild>
        <w:div w:id="981272456">
          <w:marLeft w:val="0"/>
          <w:marRight w:val="0"/>
          <w:marTop w:val="0"/>
          <w:marBottom w:val="0"/>
          <w:divBdr>
            <w:top w:val="none" w:sz="0" w:space="0" w:color="auto"/>
            <w:left w:val="none" w:sz="0" w:space="0" w:color="auto"/>
            <w:bottom w:val="none" w:sz="0" w:space="0" w:color="auto"/>
            <w:right w:val="none" w:sz="0" w:space="0" w:color="auto"/>
          </w:divBdr>
        </w:div>
        <w:div w:id="1683707199">
          <w:marLeft w:val="0"/>
          <w:marRight w:val="0"/>
          <w:marTop w:val="0"/>
          <w:marBottom w:val="0"/>
          <w:divBdr>
            <w:top w:val="none" w:sz="0" w:space="0" w:color="auto"/>
            <w:left w:val="none" w:sz="0" w:space="0" w:color="auto"/>
            <w:bottom w:val="none" w:sz="0" w:space="0" w:color="auto"/>
            <w:right w:val="none" w:sz="0" w:space="0" w:color="auto"/>
          </w:divBdr>
        </w:div>
        <w:div w:id="89592021">
          <w:marLeft w:val="0"/>
          <w:marRight w:val="0"/>
          <w:marTop w:val="0"/>
          <w:marBottom w:val="0"/>
          <w:divBdr>
            <w:top w:val="none" w:sz="0" w:space="0" w:color="auto"/>
            <w:left w:val="none" w:sz="0" w:space="0" w:color="auto"/>
            <w:bottom w:val="none" w:sz="0" w:space="0" w:color="auto"/>
            <w:right w:val="none" w:sz="0" w:space="0" w:color="auto"/>
          </w:divBdr>
        </w:div>
        <w:div w:id="1512721141">
          <w:marLeft w:val="0"/>
          <w:marRight w:val="0"/>
          <w:marTop w:val="0"/>
          <w:marBottom w:val="0"/>
          <w:divBdr>
            <w:top w:val="none" w:sz="0" w:space="0" w:color="auto"/>
            <w:left w:val="none" w:sz="0" w:space="0" w:color="auto"/>
            <w:bottom w:val="none" w:sz="0" w:space="0" w:color="auto"/>
            <w:right w:val="none" w:sz="0" w:space="0" w:color="auto"/>
          </w:divBdr>
        </w:div>
      </w:divsChild>
    </w:div>
    <w:div w:id="903417691">
      <w:bodyDiv w:val="1"/>
      <w:marLeft w:val="0"/>
      <w:marRight w:val="0"/>
      <w:marTop w:val="0"/>
      <w:marBottom w:val="0"/>
      <w:divBdr>
        <w:top w:val="none" w:sz="0" w:space="0" w:color="auto"/>
        <w:left w:val="none" w:sz="0" w:space="0" w:color="auto"/>
        <w:bottom w:val="none" w:sz="0" w:space="0" w:color="auto"/>
        <w:right w:val="none" w:sz="0" w:space="0" w:color="auto"/>
      </w:divBdr>
      <w:divsChild>
        <w:div w:id="1060177023">
          <w:marLeft w:val="0"/>
          <w:marRight w:val="0"/>
          <w:marTop w:val="0"/>
          <w:marBottom w:val="0"/>
          <w:divBdr>
            <w:top w:val="none" w:sz="0" w:space="0" w:color="auto"/>
            <w:left w:val="none" w:sz="0" w:space="0" w:color="auto"/>
            <w:bottom w:val="none" w:sz="0" w:space="0" w:color="auto"/>
            <w:right w:val="none" w:sz="0" w:space="0" w:color="auto"/>
          </w:divBdr>
        </w:div>
        <w:div w:id="1982541146">
          <w:marLeft w:val="0"/>
          <w:marRight w:val="0"/>
          <w:marTop w:val="0"/>
          <w:marBottom w:val="0"/>
          <w:divBdr>
            <w:top w:val="none" w:sz="0" w:space="0" w:color="auto"/>
            <w:left w:val="none" w:sz="0" w:space="0" w:color="auto"/>
            <w:bottom w:val="none" w:sz="0" w:space="0" w:color="auto"/>
            <w:right w:val="none" w:sz="0" w:space="0" w:color="auto"/>
          </w:divBdr>
        </w:div>
        <w:div w:id="1779719294">
          <w:marLeft w:val="0"/>
          <w:marRight w:val="0"/>
          <w:marTop w:val="0"/>
          <w:marBottom w:val="0"/>
          <w:divBdr>
            <w:top w:val="none" w:sz="0" w:space="0" w:color="auto"/>
            <w:left w:val="none" w:sz="0" w:space="0" w:color="auto"/>
            <w:bottom w:val="none" w:sz="0" w:space="0" w:color="auto"/>
            <w:right w:val="none" w:sz="0" w:space="0" w:color="auto"/>
          </w:divBdr>
        </w:div>
        <w:div w:id="1758356208">
          <w:marLeft w:val="0"/>
          <w:marRight w:val="0"/>
          <w:marTop w:val="0"/>
          <w:marBottom w:val="0"/>
          <w:divBdr>
            <w:top w:val="none" w:sz="0" w:space="0" w:color="auto"/>
            <w:left w:val="none" w:sz="0" w:space="0" w:color="auto"/>
            <w:bottom w:val="none" w:sz="0" w:space="0" w:color="auto"/>
            <w:right w:val="none" w:sz="0" w:space="0" w:color="auto"/>
          </w:divBdr>
        </w:div>
        <w:div w:id="1067656091">
          <w:marLeft w:val="0"/>
          <w:marRight w:val="0"/>
          <w:marTop w:val="0"/>
          <w:marBottom w:val="0"/>
          <w:divBdr>
            <w:top w:val="none" w:sz="0" w:space="0" w:color="auto"/>
            <w:left w:val="none" w:sz="0" w:space="0" w:color="auto"/>
            <w:bottom w:val="none" w:sz="0" w:space="0" w:color="auto"/>
            <w:right w:val="none" w:sz="0" w:space="0" w:color="auto"/>
          </w:divBdr>
        </w:div>
        <w:div w:id="1894920973">
          <w:marLeft w:val="0"/>
          <w:marRight w:val="0"/>
          <w:marTop w:val="0"/>
          <w:marBottom w:val="0"/>
          <w:divBdr>
            <w:top w:val="none" w:sz="0" w:space="0" w:color="auto"/>
            <w:left w:val="none" w:sz="0" w:space="0" w:color="auto"/>
            <w:bottom w:val="none" w:sz="0" w:space="0" w:color="auto"/>
            <w:right w:val="none" w:sz="0" w:space="0" w:color="auto"/>
          </w:divBdr>
        </w:div>
        <w:div w:id="525169244">
          <w:marLeft w:val="0"/>
          <w:marRight w:val="0"/>
          <w:marTop w:val="0"/>
          <w:marBottom w:val="0"/>
          <w:divBdr>
            <w:top w:val="none" w:sz="0" w:space="0" w:color="auto"/>
            <w:left w:val="none" w:sz="0" w:space="0" w:color="auto"/>
            <w:bottom w:val="none" w:sz="0" w:space="0" w:color="auto"/>
            <w:right w:val="none" w:sz="0" w:space="0" w:color="auto"/>
          </w:divBdr>
        </w:div>
        <w:div w:id="1696496214">
          <w:marLeft w:val="0"/>
          <w:marRight w:val="0"/>
          <w:marTop w:val="0"/>
          <w:marBottom w:val="0"/>
          <w:divBdr>
            <w:top w:val="none" w:sz="0" w:space="0" w:color="auto"/>
            <w:left w:val="none" w:sz="0" w:space="0" w:color="auto"/>
            <w:bottom w:val="none" w:sz="0" w:space="0" w:color="auto"/>
            <w:right w:val="none" w:sz="0" w:space="0" w:color="auto"/>
          </w:divBdr>
        </w:div>
        <w:div w:id="1756516743">
          <w:marLeft w:val="0"/>
          <w:marRight w:val="0"/>
          <w:marTop w:val="0"/>
          <w:marBottom w:val="0"/>
          <w:divBdr>
            <w:top w:val="none" w:sz="0" w:space="0" w:color="auto"/>
            <w:left w:val="none" w:sz="0" w:space="0" w:color="auto"/>
            <w:bottom w:val="none" w:sz="0" w:space="0" w:color="auto"/>
            <w:right w:val="none" w:sz="0" w:space="0" w:color="auto"/>
          </w:divBdr>
        </w:div>
        <w:div w:id="1276323966">
          <w:marLeft w:val="0"/>
          <w:marRight w:val="0"/>
          <w:marTop w:val="0"/>
          <w:marBottom w:val="0"/>
          <w:divBdr>
            <w:top w:val="none" w:sz="0" w:space="0" w:color="auto"/>
            <w:left w:val="none" w:sz="0" w:space="0" w:color="auto"/>
            <w:bottom w:val="none" w:sz="0" w:space="0" w:color="auto"/>
            <w:right w:val="none" w:sz="0" w:space="0" w:color="auto"/>
          </w:divBdr>
        </w:div>
        <w:div w:id="126360605">
          <w:marLeft w:val="0"/>
          <w:marRight w:val="0"/>
          <w:marTop w:val="0"/>
          <w:marBottom w:val="0"/>
          <w:divBdr>
            <w:top w:val="none" w:sz="0" w:space="0" w:color="auto"/>
            <w:left w:val="none" w:sz="0" w:space="0" w:color="auto"/>
            <w:bottom w:val="none" w:sz="0" w:space="0" w:color="auto"/>
            <w:right w:val="none" w:sz="0" w:space="0" w:color="auto"/>
          </w:divBdr>
        </w:div>
        <w:div w:id="493692323">
          <w:marLeft w:val="0"/>
          <w:marRight w:val="0"/>
          <w:marTop w:val="0"/>
          <w:marBottom w:val="0"/>
          <w:divBdr>
            <w:top w:val="none" w:sz="0" w:space="0" w:color="auto"/>
            <w:left w:val="none" w:sz="0" w:space="0" w:color="auto"/>
            <w:bottom w:val="none" w:sz="0" w:space="0" w:color="auto"/>
            <w:right w:val="none" w:sz="0" w:space="0" w:color="auto"/>
          </w:divBdr>
        </w:div>
        <w:div w:id="37776710">
          <w:marLeft w:val="0"/>
          <w:marRight w:val="0"/>
          <w:marTop w:val="0"/>
          <w:marBottom w:val="0"/>
          <w:divBdr>
            <w:top w:val="none" w:sz="0" w:space="0" w:color="auto"/>
            <w:left w:val="none" w:sz="0" w:space="0" w:color="auto"/>
            <w:bottom w:val="none" w:sz="0" w:space="0" w:color="auto"/>
            <w:right w:val="none" w:sz="0" w:space="0" w:color="auto"/>
          </w:divBdr>
        </w:div>
        <w:div w:id="1251542494">
          <w:marLeft w:val="0"/>
          <w:marRight w:val="0"/>
          <w:marTop w:val="0"/>
          <w:marBottom w:val="0"/>
          <w:divBdr>
            <w:top w:val="none" w:sz="0" w:space="0" w:color="auto"/>
            <w:left w:val="none" w:sz="0" w:space="0" w:color="auto"/>
            <w:bottom w:val="none" w:sz="0" w:space="0" w:color="auto"/>
            <w:right w:val="none" w:sz="0" w:space="0" w:color="auto"/>
          </w:divBdr>
        </w:div>
        <w:div w:id="786630548">
          <w:marLeft w:val="0"/>
          <w:marRight w:val="0"/>
          <w:marTop w:val="0"/>
          <w:marBottom w:val="0"/>
          <w:divBdr>
            <w:top w:val="none" w:sz="0" w:space="0" w:color="auto"/>
            <w:left w:val="none" w:sz="0" w:space="0" w:color="auto"/>
            <w:bottom w:val="none" w:sz="0" w:space="0" w:color="auto"/>
            <w:right w:val="none" w:sz="0" w:space="0" w:color="auto"/>
          </w:divBdr>
        </w:div>
        <w:div w:id="825319194">
          <w:marLeft w:val="0"/>
          <w:marRight w:val="0"/>
          <w:marTop w:val="0"/>
          <w:marBottom w:val="0"/>
          <w:divBdr>
            <w:top w:val="none" w:sz="0" w:space="0" w:color="auto"/>
            <w:left w:val="none" w:sz="0" w:space="0" w:color="auto"/>
            <w:bottom w:val="none" w:sz="0" w:space="0" w:color="auto"/>
            <w:right w:val="none" w:sz="0" w:space="0" w:color="auto"/>
          </w:divBdr>
        </w:div>
        <w:div w:id="93670384">
          <w:marLeft w:val="0"/>
          <w:marRight w:val="0"/>
          <w:marTop w:val="0"/>
          <w:marBottom w:val="0"/>
          <w:divBdr>
            <w:top w:val="none" w:sz="0" w:space="0" w:color="auto"/>
            <w:left w:val="none" w:sz="0" w:space="0" w:color="auto"/>
            <w:bottom w:val="none" w:sz="0" w:space="0" w:color="auto"/>
            <w:right w:val="none" w:sz="0" w:space="0" w:color="auto"/>
          </w:divBdr>
        </w:div>
        <w:div w:id="1219633079">
          <w:marLeft w:val="0"/>
          <w:marRight w:val="0"/>
          <w:marTop w:val="0"/>
          <w:marBottom w:val="0"/>
          <w:divBdr>
            <w:top w:val="none" w:sz="0" w:space="0" w:color="auto"/>
            <w:left w:val="none" w:sz="0" w:space="0" w:color="auto"/>
            <w:bottom w:val="none" w:sz="0" w:space="0" w:color="auto"/>
            <w:right w:val="none" w:sz="0" w:space="0" w:color="auto"/>
          </w:divBdr>
        </w:div>
        <w:div w:id="819272794">
          <w:marLeft w:val="0"/>
          <w:marRight w:val="0"/>
          <w:marTop w:val="0"/>
          <w:marBottom w:val="0"/>
          <w:divBdr>
            <w:top w:val="none" w:sz="0" w:space="0" w:color="auto"/>
            <w:left w:val="none" w:sz="0" w:space="0" w:color="auto"/>
            <w:bottom w:val="none" w:sz="0" w:space="0" w:color="auto"/>
            <w:right w:val="none" w:sz="0" w:space="0" w:color="auto"/>
          </w:divBdr>
        </w:div>
        <w:div w:id="1204059550">
          <w:marLeft w:val="0"/>
          <w:marRight w:val="0"/>
          <w:marTop w:val="0"/>
          <w:marBottom w:val="0"/>
          <w:divBdr>
            <w:top w:val="none" w:sz="0" w:space="0" w:color="auto"/>
            <w:left w:val="none" w:sz="0" w:space="0" w:color="auto"/>
            <w:bottom w:val="none" w:sz="0" w:space="0" w:color="auto"/>
            <w:right w:val="none" w:sz="0" w:space="0" w:color="auto"/>
          </w:divBdr>
        </w:div>
        <w:div w:id="1249728784">
          <w:marLeft w:val="0"/>
          <w:marRight w:val="0"/>
          <w:marTop w:val="0"/>
          <w:marBottom w:val="0"/>
          <w:divBdr>
            <w:top w:val="none" w:sz="0" w:space="0" w:color="auto"/>
            <w:left w:val="none" w:sz="0" w:space="0" w:color="auto"/>
            <w:bottom w:val="none" w:sz="0" w:space="0" w:color="auto"/>
            <w:right w:val="none" w:sz="0" w:space="0" w:color="auto"/>
          </w:divBdr>
        </w:div>
        <w:div w:id="1370451329">
          <w:marLeft w:val="0"/>
          <w:marRight w:val="0"/>
          <w:marTop w:val="0"/>
          <w:marBottom w:val="0"/>
          <w:divBdr>
            <w:top w:val="none" w:sz="0" w:space="0" w:color="auto"/>
            <w:left w:val="none" w:sz="0" w:space="0" w:color="auto"/>
            <w:bottom w:val="none" w:sz="0" w:space="0" w:color="auto"/>
            <w:right w:val="none" w:sz="0" w:space="0" w:color="auto"/>
          </w:divBdr>
        </w:div>
        <w:div w:id="521940309">
          <w:marLeft w:val="0"/>
          <w:marRight w:val="0"/>
          <w:marTop w:val="0"/>
          <w:marBottom w:val="0"/>
          <w:divBdr>
            <w:top w:val="none" w:sz="0" w:space="0" w:color="auto"/>
            <w:left w:val="none" w:sz="0" w:space="0" w:color="auto"/>
            <w:bottom w:val="none" w:sz="0" w:space="0" w:color="auto"/>
            <w:right w:val="none" w:sz="0" w:space="0" w:color="auto"/>
          </w:divBdr>
        </w:div>
        <w:div w:id="867723636">
          <w:marLeft w:val="0"/>
          <w:marRight w:val="0"/>
          <w:marTop w:val="0"/>
          <w:marBottom w:val="0"/>
          <w:divBdr>
            <w:top w:val="none" w:sz="0" w:space="0" w:color="auto"/>
            <w:left w:val="none" w:sz="0" w:space="0" w:color="auto"/>
            <w:bottom w:val="none" w:sz="0" w:space="0" w:color="auto"/>
            <w:right w:val="none" w:sz="0" w:space="0" w:color="auto"/>
          </w:divBdr>
        </w:div>
      </w:divsChild>
    </w:div>
    <w:div w:id="912204515">
      <w:bodyDiv w:val="1"/>
      <w:marLeft w:val="0"/>
      <w:marRight w:val="0"/>
      <w:marTop w:val="0"/>
      <w:marBottom w:val="0"/>
      <w:divBdr>
        <w:top w:val="none" w:sz="0" w:space="0" w:color="auto"/>
        <w:left w:val="none" w:sz="0" w:space="0" w:color="auto"/>
        <w:bottom w:val="none" w:sz="0" w:space="0" w:color="auto"/>
        <w:right w:val="none" w:sz="0" w:space="0" w:color="auto"/>
      </w:divBdr>
      <w:divsChild>
        <w:div w:id="24793829">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 w:id="1165777891">
          <w:marLeft w:val="0"/>
          <w:marRight w:val="0"/>
          <w:marTop w:val="0"/>
          <w:marBottom w:val="0"/>
          <w:divBdr>
            <w:top w:val="none" w:sz="0" w:space="0" w:color="auto"/>
            <w:left w:val="none" w:sz="0" w:space="0" w:color="auto"/>
            <w:bottom w:val="none" w:sz="0" w:space="0" w:color="auto"/>
            <w:right w:val="none" w:sz="0" w:space="0" w:color="auto"/>
          </w:divBdr>
        </w:div>
        <w:div w:id="1137800453">
          <w:marLeft w:val="0"/>
          <w:marRight w:val="0"/>
          <w:marTop w:val="0"/>
          <w:marBottom w:val="0"/>
          <w:divBdr>
            <w:top w:val="none" w:sz="0" w:space="0" w:color="auto"/>
            <w:left w:val="none" w:sz="0" w:space="0" w:color="auto"/>
            <w:bottom w:val="none" w:sz="0" w:space="0" w:color="auto"/>
            <w:right w:val="none" w:sz="0" w:space="0" w:color="auto"/>
          </w:divBdr>
        </w:div>
        <w:div w:id="1978105802">
          <w:marLeft w:val="0"/>
          <w:marRight w:val="0"/>
          <w:marTop w:val="0"/>
          <w:marBottom w:val="0"/>
          <w:divBdr>
            <w:top w:val="none" w:sz="0" w:space="0" w:color="auto"/>
            <w:left w:val="none" w:sz="0" w:space="0" w:color="auto"/>
            <w:bottom w:val="none" w:sz="0" w:space="0" w:color="auto"/>
            <w:right w:val="none" w:sz="0" w:space="0" w:color="auto"/>
          </w:divBdr>
        </w:div>
        <w:div w:id="435835728">
          <w:marLeft w:val="0"/>
          <w:marRight w:val="0"/>
          <w:marTop w:val="0"/>
          <w:marBottom w:val="0"/>
          <w:divBdr>
            <w:top w:val="none" w:sz="0" w:space="0" w:color="auto"/>
            <w:left w:val="none" w:sz="0" w:space="0" w:color="auto"/>
            <w:bottom w:val="none" w:sz="0" w:space="0" w:color="auto"/>
            <w:right w:val="none" w:sz="0" w:space="0" w:color="auto"/>
          </w:divBdr>
        </w:div>
        <w:div w:id="1312831877">
          <w:marLeft w:val="0"/>
          <w:marRight w:val="0"/>
          <w:marTop w:val="0"/>
          <w:marBottom w:val="0"/>
          <w:divBdr>
            <w:top w:val="none" w:sz="0" w:space="0" w:color="auto"/>
            <w:left w:val="none" w:sz="0" w:space="0" w:color="auto"/>
            <w:bottom w:val="none" w:sz="0" w:space="0" w:color="auto"/>
            <w:right w:val="none" w:sz="0" w:space="0" w:color="auto"/>
          </w:divBdr>
        </w:div>
      </w:divsChild>
    </w:div>
    <w:div w:id="915558522">
      <w:bodyDiv w:val="1"/>
      <w:marLeft w:val="0"/>
      <w:marRight w:val="0"/>
      <w:marTop w:val="0"/>
      <w:marBottom w:val="0"/>
      <w:divBdr>
        <w:top w:val="none" w:sz="0" w:space="0" w:color="auto"/>
        <w:left w:val="none" w:sz="0" w:space="0" w:color="auto"/>
        <w:bottom w:val="none" w:sz="0" w:space="0" w:color="auto"/>
        <w:right w:val="none" w:sz="0" w:space="0" w:color="auto"/>
      </w:divBdr>
    </w:div>
    <w:div w:id="919751900">
      <w:bodyDiv w:val="1"/>
      <w:marLeft w:val="0"/>
      <w:marRight w:val="0"/>
      <w:marTop w:val="0"/>
      <w:marBottom w:val="0"/>
      <w:divBdr>
        <w:top w:val="none" w:sz="0" w:space="0" w:color="auto"/>
        <w:left w:val="none" w:sz="0" w:space="0" w:color="auto"/>
        <w:bottom w:val="none" w:sz="0" w:space="0" w:color="auto"/>
        <w:right w:val="none" w:sz="0" w:space="0" w:color="auto"/>
      </w:divBdr>
    </w:div>
    <w:div w:id="930041121">
      <w:bodyDiv w:val="1"/>
      <w:marLeft w:val="0"/>
      <w:marRight w:val="0"/>
      <w:marTop w:val="0"/>
      <w:marBottom w:val="0"/>
      <w:divBdr>
        <w:top w:val="none" w:sz="0" w:space="0" w:color="auto"/>
        <w:left w:val="none" w:sz="0" w:space="0" w:color="auto"/>
        <w:bottom w:val="none" w:sz="0" w:space="0" w:color="auto"/>
        <w:right w:val="none" w:sz="0" w:space="0" w:color="auto"/>
      </w:divBdr>
      <w:divsChild>
        <w:div w:id="1744448401">
          <w:marLeft w:val="0"/>
          <w:marRight w:val="0"/>
          <w:marTop w:val="0"/>
          <w:marBottom w:val="0"/>
          <w:divBdr>
            <w:top w:val="none" w:sz="0" w:space="0" w:color="auto"/>
            <w:left w:val="none" w:sz="0" w:space="0" w:color="auto"/>
            <w:bottom w:val="none" w:sz="0" w:space="0" w:color="auto"/>
            <w:right w:val="none" w:sz="0" w:space="0" w:color="auto"/>
          </w:divBdr>
        </w:div>
        <w:div w:id="1761412421">
          <w:marLeft w:val="0"/>
          <w:marRight w:val="0"/>
          <w:marTop w:val="0"/>
          <w:marBottom w:val="0"/>
          <w:divBdr>
            <w:top w:val="none" w:sz="0" w:space="0" w:color="auto"/>
            <w:left w:val="none" w:sz="0" w:space="0" w:color="auto"/>
            <w:bottom w:val="none" w:sz="0" w:space="0" w:color="auto"/>
            <w:right w:val="none" w:sz="0" w:space="0" w:color="auto"/>
          </w:divBdr>
        </w:div>
      </w:divsChild>
    </w:div>
    <w:div w:id="939529347">
      <w:bodyDiv w:val="1"/>
      <w:marLeft w:val="0"/>
      <w:marRight w:val="0"/>
      <w:marTop w:val="0"/>
      <w:marBottom w:val="0"/>
      <w:divBdr>
        <w:top w:val="none" w:sz="0" w:space="0" w:color="auto"/>
        <w:left w:val="none" w:sz="0" w:space="0" w:color="auto"/>
        <w:bottom w:val="none" w:sz="0" w:space="0" w:color="auto"/>
        <w:right w:val="none" w:sz="0" w:space="0" w:color="auto"/>
      </w:divBdr>
      <w:divsChild>
        <w:div w:id="2052530516">
          <w:marLeft w:val="0"/>
          <w:marRight w:val="0"/>
          <w:marTop w:val="0"/>
          <w:marBottom w:val="0"/>
          <w:divBdr>
            <w:top w:val="none" w:sz="0" w:space="0" w:color="auto"/>
            <w:left w:val="none" w:sz="0" w:space="0" w:color="auto"/>
            <w:bottom w:val="none" w:sz="0" w:space="0" w:color="auto"/>
            <w:right w:val="none" w:sz="0" w:space="0" w:color="auto"/>
          </w:divBdr>
        </w:div>
        <w:div w:id="344477511">
          <w:marLeft w:val="0"/>
          <w:marRight w:val="0"/>
          <w:marTop w:val="0"/>
          <w:marBottom w:val="0"/>
          <w:divBdr>
            <w:top w:val="none" w:sz="0" w:space="0" w:color="auto"/>
            <w:left w:val="none" w:sz="0" w:space="0" w:color="auto"/>
            <w:bottom w:val="none" w:sz="0" w:space="0" w:color="auto"/>
            <w:right w:val="none" w:sz="0" w:space="0" w:color="auto"/>
          </w:divBdr>
        </w:div>
        <w:div w:id="2041776086">
          <w:marLeft w:val="0"/>
          <w:marRight w:val="0"/>
          <w:marTop w:val="0"/>
          <w:marBottom w:val="0"/>
          <w:divBdr>
            <w:top w:val="none" w:sz="0" w:space="0" w:color="auto"/>
            <w:left w:val="none" w:sz="0" w:space="0" w:color="auto"/>
            <w:bottom w:val="none" w:sz="0" w:space="0" w:color="auto"/>
            <w:right w:val="none" w:sz="0" w:space="0" w:color="auto"/>
          </w:divBdr>
        </w:div>
        <w:div w:id="442120100">
          <w:marLeft w:val="0"/>
          <w:marRight w:val="0"/>
          <w:marTop w:val="0"/>
          <w:marBottom w:val="0"/>
          <w:divBdr>
            <w:top w:val="none" w:sz="0" w:space="0" w:color="auto"/>
            <w:left w:val="none" w:sz="0" w:space="0" w:color="auto"/>
            <w:bottom w:val="none" w:sz="0" w:space="0" w:color="auto"/>
            <w:right w:val="none" w:sz="0" w:space="0" w:color="auto"/>
          </w:divBdr>
        </w:div>
      </w:divsChild>
    </w:div>
    <w:div w:id="940837110">
      <w:bodyDiv w:val="1"/>
      <w:marLeft w:val="0"/>
      <w:marRight w:val="0"/>
      <w:marTop w:val="0"/>
      <w:marBottom w:val="0"/>
      <w:divBdr>
        <w:top w:val="none" w:sz="0" w:space="0" w:color="auto"/>
        <w:left w:val="none" w:sz="0" w:space="0" w:color="auto"/>
        <w:bottom w:val="none" w:sz="0" w:space="0" w:color="auto"/>
        <w:right w:val="none" w:sz="0" w:space="0" w:color="auto"/>
      </w:divBdr>
      <w:divsChild>
        <w:div w:id="1254902612">
          <w:marLeft w:val="0"/>
          <w:marRight w:val="0"/>
          <w:marTop w:val="0"/>
          <w:marBottom w:val="0"/>
          <w:divBdr>
            <w:top w:val="none" w:sz="0" w:space="0" w:color="auto"/>
            <w:left w:val="none" w:sz="0" w:space="0" w:color="auto"/>
            <w:bottom w:val="none" w:sz="0" w:space="0" w:color="auto"/>
            <w:right w:val="none" w:sz="0" w:space="0" w:color="auto"/>
          </w:divBdr>
        </w:div>
        <w:div w:id="1661035087">
          <w:marLeft w:val="0"/>
          <w:marRight w:val="0"/>
          <w:marTop w:val="0"/>
          <w:marBottom w:val="0"/>
          <w:divBdr>
            <w:top w:val="none" w:sz="0" w:space="0" w:color="auto"/>
            <w:left w:val="none" w:sz="0" w:space="0" w:color="auto"/>
            <w:bottom w:val="none" w:sz="0" w:space="0" w:color="auto"/>
            <w:right w:val="none" w:sz="0" w:space="0" w:color="auto"/>
          </w:divBdr>
        </w:div>
        <w:div w:id="122312048">
          <w:marLeft w:val="0"/>
          <w:marRight w:val="0"/>
          <w:marTop w:val="0"/>
          <w:marBottom w:val="0"/>
          <w:divBdr>
            <w:top w:val="none" w:sz="0" w:space="0" w:color="auto"/>
            <w:left w:val="none" w:sz="0" w:space="0" w:color="auto"/>
            <w:bottom w:val="none" w:sz="0" w:space="0" w:color="auto"/>
            <w:right w:val="none" w:sz="0" w:space="0" w:color="auto"/>
          </w:divBdr>
        </w:div>
        <w:div w:id="1054810735">
          <w:marLeft w:val="0"/>
          <w:marRight w:val="0"/>
          <w:marTop w:val="0"/>
          <w:marBottom w:val="0"/>
          <w:divBdr>
            <w:top w:val="none" w:sz="0" w:space="0" w:color="auto"/>
            <w:left w:val="none" w:sz="0" w:space="0" w:color="auto"/>
            <w:bottom w:val="none" w:sz="0" w:space="0" w:color="auto"/>
            <w:right w:val="none" w:sz="0" w:space="0" w:color="auto"/>
          </w:divBdr>
        </w:div>
        <w:div w:id="425225822">
          <w:marLeft w:val="0"/>
          <w:marRight w:val="0"/>
          <w:marTop w:val="0"/>
          <w:marBottom w:val="0"/>
          <w:divBdr>
            <w:top w:val="none" w:sz="0" w:space="0" w:color="auto"/>
            <w:left w:val="none" w:sz="0" w:space="0" w:color="auto"/>
            <w:bottom w:val="none" w:sz="0" w:space="0" w:color="auto"/>
            <w:right w:val="none" w:sz="0" w:space="0" w:color="auto"/>
          </w:divBdr>
        </w:div>
        <w:div w:id="1182549104">
          <w:marLeft w:val="0"/>
          <w:marRight w:val="0"/>
          <w:marTop w:val="0"/>
          <w:marBottom w:val="0"/>
          <w:divBdr>
            <w:top w:val="none" w:sz="0" w:space="0" w:color="auto"/>
            <w:left w:val="none" w:sz="0" w:space="0" w:color="auto"/>
            <w:bottom w:val="none" w:sz="0" w:space="0" w:color="auto"/>
            <w:right w:val="none" w:sz="0" w:space="0" w:color="auto"/>
          </w:divBdr>
        </w:div>
        <w:div w:id="328598148">
          <w:marLeft w:val="0"/>
          <w:marRight w:val="0"/>
          <w:marTop w:val="0"/>
          <w:marBottom w:val="0"/>
          <w:divBdr>
            <w:top w:val="none" w:sz="0" w:space="0" w:color="auto"/>
            <w:left w:val="none" w:sz="0" w:space="0" w:color="auto"/>
            <w:bottom w:val="none" w:sz="0" w:space="0" w:color="auto"/>
            <w:right w:val="none" w:sz="0" w:space="0" w:color="auto"/>
          </w:divBdr>
        </w:div>
        <w:div w:id="294917544">
          <w:marLeft w:val="0"/>
          <w:marRight w:val="0"/>
          <w:marTop w:val="0"/>
          <w:marBottom w:val="0"/>
          <w:divBdr>
            <w:top w:val="none" w:sz="0" w:space="0" w:color="auto"/>
            <w:left w:val="none" w:sz="0" w:space="0" w:color="auto"/>
            <w:bottom w:val="none" w:sz="0" w:space="0" w:color="auto"/>
            <w:right w:val="none" w:sz="0" w:space="0" w:color="auto"/>
          </w:divBdr>
        </w:div>
        <w:div w:id="1821922855">
          <w:marLeft w:val="0"/>
          <w:marRight w:val="0"/>
          <w:marTop w:val="0"/>
          <w:marBottom w:val="0"/>
          <w:divBdr>
            <w:top w:val="none" w:sz="0" w:space="0" w:color="auto"/>
            <w:left w:val="none" w:sz="0" w:space="0" w:color="auto"/>
            <w:bottom w:val="none" w:sz="0" w:space="0" w:color="auto"/>
            <w:right w:val="none" w:sz="0" w:space="0" w:color="auto"/>
          </w:divBdr>
        </w:div>
      </w:divsChild>
    </w:div>
    <w:div w:id="985428961">
      <w:bodyDiv w:val="1"/>
      <w:marLeft w:val="0"/>
      <w:marRight w:val="0"/>
      <w:marTop w:val="0"/>
      <w:marBottom w:val="0"/>
      <w:divBdr>
        <w:top w:val="none" w:sz="0" w:space="0" w:color="auto"/>
        <w:left w:val="none" w:sz="0" w:space="0" w:color="auto"/>
        <w:bottom w:val="none" w:sz="0" w:space="0" w:color="auto"/>
        <w:right w:val="none" w:sz="0" w:space="0" w:color="auto"/>
      </w:divBdr>
    </w:div>
    <w:div w:id="990789163">
      <w:bodyDiv w:val="1"/>
      <w:marLeft w:val="0"/>
      <w:marRight w:val="0"/>
      <w:marTop w:val="0"/>
      <w:marBottom w:val="0"/>
      <w:divBdr>
        <w:top w:val="none" w:sz="0" w:space="0" w:color="auto"/>
        <w:left w:val="none" w:sz="0" w:space="0" w:color="auto"/>
        <w:bottom w:val="none" w:sz="0" w:space="0" w:color="auto"/>
        <w:right w:val="none" w:sz="0" w:space="0" w:color="auto"/>
      </w:divBdr>
      <w:divsChild>
        <w:div w:id="1478455818">
          <w:marLeft w:val="0"/>
          <w:marRight w:val="0"/>
          <w:marTop w:val="0"/>
          <w:marBottom w:val="0"/>
          <w:divBdr>
            <w:top w:val="none" w:sz="0" w:space="0" w:color="auto"/>
            <w:left w:val="none" w:sz="0" w:space="0" w:color="auto"/>
            <w:bottom w:val="none" w:sz="0" w:space="0" w:color="auto"/>
            <w:right w:val="none" w:sz="0" w:space="0" w:color="auto"/>
          </w:divBdr>
        </w:div>
        <w:div w:id="477304664">
          <w:marLeft w:val="0"/>
          <w:marRight w:val="0"/>
          <w:marTop w:val="0"/>
          <w:marBottom w:val="0"/>
          <w:divBdr>
            <w:top w:val="none" w:sz="0" w:space="0" w:color="auto"/>
            <w:left w:val="none" w:sz="0" w:space="0" w:color="auto"/>
            <w:bottom w:val="none" w:sz="0" w:space="0" w:color="auto"/>
            <w:right w:val="none" w:sz="0" w:space="0" w:color="auto"/>
          </w:divBdr>
        </w:div>
        <w:div w:id="708188904">
          <w:marLeft w:val="0"/>
          <w:marRight w:val="0"/>
          <w:marTop w:val="0"/>
          <w:marBottom w:val="0"/>
          <w:divBdr>
            <w:top w:val="none" w:sz="0" w:space="0" w:color="auto"/>
            <w:left w:val="none" w:sz="0" w:space="0" w:color="auto"/>
            <w:bottom w:val="none" w:sz="0" w:space="0" w:color="auto"/>
            <w:right w:val="none" w:sz="0" w:space="0" w:color="auto"/>
          </w:divBdr>
        </w:div>
        <w:div w:id="1380279421">
          <w:marLeft w:val="0"/>
          <w:marRight w:val="0"/>
          <w:marTop w:val="0"/>
          <w:marBottom w:val="0"/>
          <w:divBdr>
            <w:top w:val="none" w:sz="0" w:space="0" w:color="auto"/>
            <w:left w:val="none" w:sz="0" w:space="0" w:color="auto"/>
            <w:bottom w:val="none" w:sz="0" w:space="0" w:color="auto"/>
            <w:right w:val="none" w:sz="0" w:space="0" w:color="auto"/>
          </w:divBdr>
        </w:div>
      </w:divsChild>
    </w:div>
    <w:div w:id="1013730851">
      <w:bodyDiv w:val="1"/>
      <w:marLeft w:val="0"/>
      <w:marRight w:val="0"/>
      <w:marTop w:val="0"/>
      <w:marBottom w:val="0"/>
      <w:divBdr>
        <w:top w:val="none" w:sz="0" w:space="0" w:color="auto"/>
        <w:left w:val="none" w:sz="0" w:space="0" w:color="auto"/>
        <w:bottom w:val="none" w:sz="0" w:space="0" w:color="auto"/>
        <w:right w:val="none" w:sz="0" w:space="0" w:color="auto"/>
      </w:divBdr>
      <w:divsChild>
        <w:div w:id="1482772731">
          <w:marLeft w:val="0"/>
          <w:marRight w:val="0"/>
          <w:marTop w:val="0"/>
          <w:marBottom w:val="0"/>
          <w:divBdr>
            <w:top w:val="none" w:sz="0" w:space="0" w:color="auto"/>
            <w:left w:val="none" w:sz="0" w:space="0" w:color="auto"/>
            <w:bottom w:val="none" w:sz="0" w:space="0" w:color="auto"/>
            <w:right w:val="none" w:sz="0" w:space="0" w:color="auto"/>
          </w:divBdr>
        </w:div>
        <w:div w:id="1286959634">
          <w:marLeft w:val="0"/>
          <w:marRight w:val="0"/>
          <w:marTop w:val="0"/>
          <w:marBottom w:val="0"/>
          <w:divBdr>
            <w:top w:val="none" w:sz="0" w:space="0" w:color="auto"/>
            <w:left w:val="none" w:sz="0" w:space="0" w:color="auto"/>
            <w:bottom w:val="none" w:sz="0" w:space="0" w:color="auto"/>
            <w:right w:val="none" w:sz="0" w:space="0" w:color="auto"/>
          </w:divBdr>
        </w:div>
        <w:div w:id="930358563">
          <w:marLeft w:val="0"/>
          <w:marRight w:val="0"/>
          <w:marTop w:val="0"/>
          <w:marBottom w:val="0"/>
          <w:divBdr>
            <w:top w:val="none" w:sz="0" w:space="0" w:color="auto"/>
            <w:left w:val="none" w:sz="0" w:space="0" w:color="auto"/>
            <w:bottom w:val="none" w:sz="0" w:space="0" w:color="auto"/>
            <w:right w:val="none" w:sz="0" w:space="0" w:color="auto"/>
          </w:divBdr>
        </w:div>
      </w:divsChild>
    </w:div>
    <w:div w:id="1039357428">
      <w:bodyDiv w:val="1"/>
      <w:marLeft w:val="0"/>
      <w:marRight w:val="0"/>
      <w:marTop w:val="0"/>
      <w:marBottom w:val="0"/>
      <w:divBdr>
        <w:top w:val="none" w:sz="0" w:space="0" w:color="auto"/>
        <w:left w:val="none" w:sz="0" w:space="0" w:color="auto"/>
        <w:bottom w:val="none" w:sz="0" w:space="0" w:color="auto"/>
        <w:right w:val="none" w:sz="0" w:space="0" w:color="auto"/>
      </w:divBdr>
      <w:divsChild>
        <w:div w:id="1541478486">
          <w:marLeft w:val="0"/>
          <w:marRight w:val="0"/>
          <w:marTop w:val="0"/>
          <w:marBottom w:val="0"/>
          <w:divBdr>
            <w:top w:val="none" w:sz="0" w:space="0" w:color="auto"/>
            <w:left w:val="none" w:sz="0" w:space="0" w:color="auto"/>
            <w:bottom w:val="none" w:sz="0" w:space="0" w:color="auto"/>
            <w:right w:val="none" w:sz="0" w:space="0" w:color="auto"/>
          </w:divBdr>
        </w:div>
        <w:div w:id="952587955">
          <w:marLeft w:val="0"/>
          <w:marRight w:val="0"/>
          <w:marTop w:val="0"/>
          <w:marBottom w:val="0"/>
          <w:divBdr>
            <w:top w:val="none" w:sz="0" w:space="0" w:color="auto"/>
            <w:left w:val="none" w:sz="0" w:space="0" w:color="auto"/>
            <w:bottom w:val="none" w:sz="0" w:space="0" w:color="auto"/>
            <w:right w:val="none" w:sz="0" w:space="0" w:color="auto"/>
          </w:divBdr>
        </w:div>
        <w:div w:id="1044520907">
          <w:marLeft w:val="0"/>
          <w:marRight w:val="0"/>
          <w:marTop w:val="0"/>
          <w:marBottom w:val="0"/>
          <w:divBdr>
            <w:top w:val="none" w:sz="0" w:space="0" w:color="auto"/>
            <w:left w:val="none" w:sz="0" w:space="0" w:color="auto"/>
            <w:bottom w:val="none" w:sz="0" w:space="0" w:color="auto"/>
            <w:right w:val="none" w:sz="0" w:space="0" w:color="auto"/>
          </w:divBdr>
        </w:div>
        <w:div w:id="1078133505">
          <w:marLeft w:val="0"/>
          <w:marRight w:val="0"/>
          <w:marTop w:val="0"/>
          <w:marBottom w:val="0"/>
          <w:divBdr>
            <w:top w:val="none" w:sz="0" w:space="0" w:color="auto"/>
            <w:left w:val="none" w:sz="0" w:space="0" w:color="auto"/>
            <w:bottom w:val="none" w:sz="0" w:space="0" w:color="auto"/>
            <w:right w:val="none" w:sz="0" w:space="0" w:color="auto"/>
          </w:divBdr>
        </w:div>
      </w:divsChild>
    </w:div>
    <w:div w:id="1044984960">
      <w:bodyDiv w:val="1"/>
      <w:marLeft w:val="0"/>
      <w:marRight w:val="0"/>
      <w:marTop w:val="0"/>
      <w:marBottom w:val="0"/>
      <w:divBdr>
        <w:top w:val="none" w:sz="0" w:space="0" w:color="auto"/>
        <w:left w:val="none" w:sz="0" w:space="0" w:color="auto"/>
        <w:bottom w:val="none" w:sz="0" w:space="0" w:color="auto"/>
        <w:right w:val="none" w:sz="0" w:space="0" w:color="auto"/>
      </w:divBdr>
      <w:divsChild>
        <w:div w:id="1804276619">
          <w:marLeft w:val="0"/>
          <w:marRight w:val="0"/>
          <w:marTop w:val="0"/>
          <w:marBottom w:val="0"/>
          <w:divBdr>
            <w:top w:val="none" w:sz="0" w:space="0" w:color="auto"/>
            <w:left w:val="none" w:sz="0" w:space="0" w:color="auto"/>
            <w:bottom w:val="none" w:sz="0" w:space="0" w:color="auto"/>
            <w:right w:val="none" w:sz="0" w:space="0" w:color="auto"/>
          </w:divBdr>
        </w:div>
        <w:div w:id="1071003223">
          <w:marLeft w:val="0"/>
          <w:marRight w:val="0"/>
          <w:marTop w:val="0"/>
          <w:marBottom w:val="0"/>
          <w:divBdr>
            <w:top w:val="none" w:sz="0" w:space="0" w:color="auto"/>
            <w:left w:val="none" w:sz="0" w:space="0" w:color="auto"/>
            <w:bottom w:val="none" w:sz="0" w:space="0" w:color="auto"/>
            <w:right w:val="none" w:sz="0" w:space="0" w:color="auto"/>
          </w:divBdr>
        </w:div>
        <w:div w:id="1321230315">
          <w:marLeft w:val="0"/>
          <w:marRight w:val="0"/>
          <w:marTop w:val="0"/>
          <w:marBottom w:val="0"/>
          <w:divBdr>
            <w:top w:val="none" w:sz="0" w:space="0" w:color="auto"/>
            <w:left w:val="none" w:sz="0" w:space="0" w:color="auto"/>
            <w:bottom w:val="none" w:sz="0" w:space="0" w:color="auto"/>
            <w:right w:val="none" w:sz="0" w:space="0" w:color="auto"/>
          </w:divBdr>
        </w:div>
        <w:div w:id="1646425903">
          <w:marLeft w:val="0"/>
          <w:marRight w:val="0"/>
          <w:marTop w:val="0"/>
          <w:marBottom w:val="0"/>
          <w:divBdr>
            <w:top w:val="none" w:sz="0" w:space="0" w:color="auto"/>
            <w:left w:val="none" w:sz="0" w:space="0" w:color="auto"/>
            <w:bottom w:val="none" w:sz="0" w:space="0" w:color="auto"/>
            <w:right w:val="none" w:sz="0" w:space="0" w:color="auto"/>
          </w:divBdr>
        </w:div>
        <w:div w:id="1851022640">
          <w:marLeft w:val="0"/>
          <w:marRight w:val="0"/>
          <w:marTop w:val="0"/>
          <w:marBottom w:val="0"/>
          <w:divBdr>
            <w:top w:val="none" w:sz="0" w:space="0" w:color="auto"/>
            <w:left w:val="none" w:sz="0" w:space="0" w:color="auto"/>
            <w:bottom w:val="none" w:sz="0" w:space="0" w:color="auto"/>
            <w:right w:val="none" w:sz="0" w:space="0" w:color="auto"/>
          </w:divBdr>
        </w:div>
        <w:div w:id="416175957">
          <w:marLeft w:val="0"/>
          <w:marRight w:val="0"/>
          <w:marTop w:val="0"/>
          <w:marBottom w:val="0"/>
          <w:divBdr>
            <w:top w:val="none" w:sz="0" w:space="0" w:color="auto"/>
            <w:left w:val="none" w:sz="0" w:space="0" w:color="auto"/>
            <w:bottom w:val="none" w:sz="0" w:space="0" w:color="auto"/>
            <w:right w:val="none" w:sz="0" w:space="0" w:color="auto"/>
          </w:divBdr>
        </w:div>
        <w:div w:id="2126457163">
          <w:marLeft w:val="0"/>
          <w:marRight w:val="0"/>
          <w:marTop w:val="0"/>
          <w:marBottom w:val="0"/>
          <w:divBdr>
            <w:top w:val="none" w:sz="0" w:space="0" w:color="auto"/>
            <w:left w:val="none" w:sz="0" w:space="0" w:color="auto"/>
            <w:bottom w:val="none" w:sz="0" w:space="0" w:color="auto"/>
            <w:right w:val="none" w:sz="0" w:space="0" w:color="auto"/>
          </w:divBdr>
        </w:div>
        <w:div w:id="1117723446">
          <w:marLeft w:val="0"/>
          <w:marRight w:val="0"/>
          <w:marTop w:val="0"/>
          <w:marBottom w:val="0"/>
          <w:divBdr>
            <w:top w:val="none" w:sz="0" w:space="0" w:color="auto"/>
            <w:left w:val="none" w:sz="0" w:space="0" w:color="auto"/>
            <w:bottom w:val="none" w:sz="0" w:space="0" w:color="auto"/>
            <w:right w:val="none" w:sz="0" w:space="0" w:color="auto"/>
          </w:divBdr>
        </w:div>
        <w:div w:id="2055544622">
          <w:marLeft w:val="0"/>
          <w:marRight w:val="0"/>
          <w:marTop w:val="0"/>
          <w:marBottom w:val="0"/>
          <w:divBdr>
            <w:top w:val="none" w:sz="0" w:space="0" w:color="auto"/>
            <w:left w:val="none" w:sz="0" w:space="0" w:color="auto"/>
            <w:bottom w:val="none" w:sz="0" w:space="0" w:color="auto"/>
            <w:right w:val="none" w:sz="0" w:space="0" w:color="auto"/>
          </w:divBdr>
        </w:div>
      </w:divsChild>
    </w:div>
    <w:div w:id="1073506185">
      <w:bodyDiv w:val="1"/>
      <w:marLeft w:val="0"/>
      <w:marRight w:val="0"/>
      <w:marTop w:val="0"/>
      <w:marBottom w:val="0"/>
      <w:divBdr>
        <w:top w:val="none" w:sz="0" w:space="0" w:color="auto"/>
        <w:left w:val="none" w:sz="0" w:space="0" w:color="auto"/>
        <w:bottom w:val="none" w:sz="0" w:space="0" w:color="auto"/>
        <w:right w:val="none" w:sz="0" w:space="0" w:color="auto"/>
      </w:divBdr>
      <w:divsChild>
        <w:div w:id="905648499">
          <w:marLeft w:val="0"/>
          <w:marRight w:val="0"/>
          <w:marTop w:val="0"/>
          <w:marBottom w:val="0"/>
          <w:divBdr>
            <w:top w:val="none" w:sz="0" w:space="0" w:color="auto"/>
            <w:left w:val="none" w:sz="0" w:space="0" w:color="auto"/>
            <w:bottom w:val="none" w:sz="0" w:space="0" w:color="auto"/>
            <w:right w:val="none" w:sz="0" w:space="0" w:color="auto"/>
          </w:divBdr>
        </w:div>
        <w:div w:id="1851869410">
          <w:marLeft w:val="0"/>
          <w:marRight w:val="0"/>
          <w:marTop w:val="0"/>
          <w:marBottom w:val="0"/>
          <w:divBdr>
            <w:top w:val="none" w:sz="0" w:space="0" w:color="auto"/>
            <w:left w:val="none" w:sz="0" w:space="0" w:color="auto"/>
            <w:bottom w:val="none" w:sz="0" w:space="0" w:color="auto"/>
            <w:right w:val="none" w:sz="0" w:space="0" w:color="auto"/>
          </w:divBdr>
        </w:div>
        <w:div w:id="599066600">
          <w:marLeft w:val="0"/>
          <w:marRight w:val="0"/>
          <w:marTop w:val="0"/>
          <w:marBottom w:val="0"/>
          <w:divBdr>
            <w:top w:val="none" w:sz="0" w:space="0" w:color="auto"/>
            <w:left w:val="none" w:sz="0" w:space="0" w:color="auto"/>
            <w:bottom w:val="none" w:sz="0" w:space="0" w:color="auto"/>
            <w:right w:val="none" w:sz="0" w:space="0" w:color="auto"/>
          </w:divBdr>
        </w:div>
        <w:div w:id="1183863722">
          <w:marLeft w:val="0"/>
          <w:marRight w:val="0"/>
          <w:marTop w:val="0"/>
          <w:marBottom w:val="0"/>
          <w:divBdr>
            <w:top w:val="none" w:sz="0" w:space="0" w:color="auto"/>
            <w:left w:val="none" w:sz="0" w:space="0" w:color="auto"/>
            <w:bottom w:val="none" w:sz="0" w:space="0" w:color="auto"/>
            <w:right w:val="none" w:sz="0" w:space="0" w:color="auto"/>
          </w:divBdr>
        </w:div>
      </w:divsChild>
    </w:div>
    <w:div w:id="1084915548">
      <w:bodyDiv w:val="1"/>
      <w:marLeft w:val="0"/>
      <w:marRight w:val="0"/>
      <w:marTop w:val="0"/>
      <w:marBottom w:val="0"/>
      <w:divBdr>
        <w:top w:val="none" w:sz="0" w:space="0" w:color="auto"/>
        <w:left w:val="none" w:sz="0" w:space="0" w:color="auto"/>
        <w:bottom w:val="none" w:sz="0" w:space="0" w:color="auto"/>
        <w:right w:val="none" w:sz="0" w:space="0" w:color="auto"/>
      </w:divBdr>
      <w:divsChild>
        <w:div w:id="2017488603">
          <w:marLeft w:val="0"/>
          <w:marRight w:val="0"/>
          <w:marTop w:val="0"/>
          <w:marBottom w:val="0"/>
          <w:divBdr>
            <w:top w:val="none" w:sz="0" w:space="0" w:color="auto"/>
            <w:left w:val="none" w:sz="0" w:space="0" w:color="auto"/>
            <w:bottom w:val="none" w:sz="0" w:space="0" w:color="auto"/>
            <w:right w:val="none" w:sz="0" w:space="0" w:color="auto"/>
          </w:divBdr>
        </w:div>
        <w:div w:id="1733191624">
          <w:marLeft w:val="0"/>
          <w:marRight w:val="0"/>
          <w:marTop w:val="0"/>
          <w:marBottom w:val="0"/>
          <w:divBdr>
            <w:top w:val="none" w:sz="0" w:space="0" w:color="auto"/>
            <w:left w:val="none" w:sz="0" w:space="0" w:color="auto"/>
            <w:bottom w:val="none" w:sz="0" w:space="0" w:color="auto"/>
            <w:right w:val="none" w:sz="0" w:space="0" w:color="auto"/>
          </w:divBdr>
        </w:div>
        <w:div w:id="2122215267">
          <w:marLeft w:val="0"/>
          <w:marRight w:val="0"/>
          <w:marTop w:val="0"/>
          <w:marBottom w:val="0"/>
          <w:divBdr>
            <w:top w:val="none" w:sz="0" w:space="0" w:color="auto"/>
            <w:left w:val="none" w:sz="0" w:space="0" w:color="auto"/>
            <w:bottom w:val="none" w:sz="0" w:space="0" w:color="auto"/>
            <w:right w:val="none" w:sz="0" w:space="0" w:color="auto"/>
          </w:divBdr>
        </w:div>
      </w:divsChild>
    </w:div>
    <w:div w:id="1099372940">
      <w:bodyDiv w:val="1"/>
      <w:marLeft w:val="0"/>
      <w:marRight w:val="0"/>
      <w:marTop w:val="0"/>
      <w:marBottom w:val="0"/>
      <w:divBdr>
        <w:top w:val="none" w:sz="0" w:space="0" w:color="auto"/>
        <w:left w:val="none" w:sz="0" w:space="0" w:color="auto"/>
        <w:bottom w:val="none" w:sz="0" w:space="0" w:color="auto"/>
        <w:right w:val="none" w:sz="0" w:space="0" w:color="auto"/>
      </w:divBdr>
    </w:div>
    <w:div w:id="1127894641">
      <w:bodyDiv w:val="1"/>
      <w:marLeft w:val="0"/>
      <w:marRight w:val="0"/>
      <w:marTop w:val="0"/>
      <w:marBottom w:val="0"/>
      <w:divBdr>
        <w:top w:val="none" w:sz="0" w:space="0" w:color="auto"/>
        <w:left w:val="none" w:sz="0" w:space="0" w:color="auto"/>
        <w:bottom w:val="none" w:sz="0" w:space="0" w:color="auto"/>
        <w:right w:val="none" w:sz="0" w:space="0" w:color="auto"/>
      </w:divBdr>
      <w:divsChild>
        <w:div w:id="1214200484">
          <w:marLeft w:val="0"/>
          <w:marRight w:val="0"/>
          <w:marTop w:val="0"/>
          <w:marBottom w:val="0"/>
          <w:divBdr>
            <w:top w:val="none" w:sz="0" w:space="0" w:color="auto"/>
            <w:left w:val="none" w:sz="0" w:space="0" w:color="auto"/>
            <w:bottom w:val="none" w:sz="0" w:space="0" w:color="auto"/>
            <w:right w:val="none" w:sz="0" w:space="0" w:color="auto"/>
          </w:divBdr>
        </w:div>
        <w:div w:id="1021128379">
          <w:marLeft w:val="0"/>
          <w:marRight w:val="0"/>
          <w:marTop w:val="0"/>
          <w:marBottom w:val="0"/>
          <w:divBdr>
            <w:top w:val="none" w:sz="0" w:space="0" w:color="auto"/>
            <w:left w:val="none" w:sz="0" w:space="0" w:color="auto"/>
            <w:bottom w:val="none" w:sz="0" w:space="0" w:color="auto"/>
            <w:right w:val="none" w:sz="0" w:space="0" w:color="auto"/>
          </w:divBdr>
        </w:div>
      </w:divsChild>
    </w:div>
    <w:div w:id="1173760731">
      <w:bodyDiv w:val="1"/>
      <w:marLeft w:val="0"/>
      <w:marRight w:val="0"/>
      <w:marTop w:val="0"/>
      <w:marBottom w:val="0"/>
      <w:divBdr>
        <w:top w:val="none" w:sz="0" w:space="0" w:color="auto"/>
        <w:left w:val="none" w:sz="0" w:space="0" w:color="auto"/>
        <w:bottom w:val="none" w:sz="0" w:space="0" w:color="auto"/>
        <w:right w:val="none" w:sz="0" w:space="0" w:color="auto"/>
      </w:divBdr>
      <w:divsChild>
        <w:div w:id="290291001">
          <w:marLeft w:val="0"/>
          <w:marRight w:val="0"/>
          <w:marTop w:val="0"/>
          <w:marBottom w:val="0"/>
          <w:divBdr>
            <w:top w:val="none" w:sz="0" w:space="0" w:color="auto"/>
            <w:left w:val="none" w:sz="0" w:space="0" w:color="auto"/>
            <w:bottom w:val="none" w:sz="0" w:space="0" w:color="auto"/>
            <w:right w:val="none" w:sz="0" w:space="0" w:color="auto"/>
          </w:divBdr>
        </w:div>
        <w:div w:id="823543964">
          <w:marLeft w:val="0"/>
          <w:marRight w:val="0"/>
          <w:marTop w:val="0"/>
          <w:marBottom w:val="0"/>
          <w:divBdr>
            <w:top w:val="none" w:sz="0" w:space="0" w:color="auto"/>
            <w:left w:val="none" w:sz="0" w:space="0" w:color="auto"/>
            <w:bottom w:val="none" w:sz="0" w:space="0" w:color="auto"/>
            <w:right w:val="none" w:sz="0" w:space="0" w:color="auto"/>
          </w:divBdr>
        </w:div>
        <w:div w:id="931166369">
          <w:marLeft w:val="0"/>
          <w:marRight w:val="0"/>
          <w:marTop w:val="0"/>
          <w:marBottom w:val="0"/>
          <w:divBdr>
            <w:top w:val="none" w:sz="0" w:space="0" w:color="auto"/>
            <w:left w:val="none" w:sz="0" w:space="0" w:color="auto"/>
            <w:bottom w:val="none" w:sz="0" w:space="0" w:color="auto"/>
            <w:right w:val="none" w:sz="0" w:space="0" w:color="auto"/>
          </w:divBdr>
        </w:div>
        <w:div w:id="1517692267">
          <w:marLeft w:val="0"/>
          <w:marRight w:val="0"/>
          <w:marTop w:val="0"/>
          <w:marBottom w:val="0"/>
          <w:divBdr>
            <w:top w:val="none" w:sz="0" w:space="0" w:color="auto"/>
            <w:left w:val="none" w:sz="0" w:space="0" w:color="auto"/>
            <w:bottom w:val="none" w:sz="0" w:space="0" w:color="auto"/>
            <w:right w:val="none" w:sz="0" w:space="0" w:color="auto"/>
          </w:divBdr>
        </w:div>
        <w:div w:id="130294087">
          <w:marLeft w:val="0"/>
          <w:marRight w:val="0"/>
          <w:marTop w:val="0"/>
          <w:marBottom w:val="0"/>
          <w:divBdr>
            <w:top w:val="none" w:sz="0" w:space="0" w:color="auto"/>
            <w:left w:val="none" w:sz="0" w:space="0" w:color="auto"/>
            <w:bottom w:val="none" w:sz="0" w:space="0" w:color="auto"/>
            <w:right w:val="none" w:sz="0" w:space="0" w:color="auto"/>
          </w:divBdr>
        </w:div>
        <w:div w:id="765425232">
          <w:marLeft w:val="0"/>
          <w:marRight w:val="0"/>
          <w:marTop w:val="0"/>
          <w:marBottom w:val="0"/>
          <w:divBdr>
            <w:top w:val="none" w:sz="0" w:space="0" w:color="auto"/>
            <w:left w:val="none" w:sz="0" w:space="0" w:color="auto"/>
            <w:bottom w:val="none" w:sz="0" w:space="0" w:color="auto"/>
            <w:right w:val="none" w:sz="0" w:space="0" w:color="auto"/>
          </w:divBdr>
        </w:div>
        <w:div w:id="313342799">
          <w:marLeft w:val="0"/>
          <w:marRight w:val="0"/>
          <w:marTop w:val="0"/>
          <w:marBottom w:val="0"/>
          <w:divBdr>
            <w:top w:val="none" w:sz="0" w:space="0" w:color="auto"/>
            <w:left w:val="none" w:sz="0" w:space="0" w:color="auto"/>
            <w:bottom w:val="none" w:sz="0" w:space="0" w:color="auto"/>
            <w:right w:val="none" w:sz="0" w:space="0" w:color="auto"/>
          </w:divBdr>
        </w:div>
        <w:div w:id="1557276214">
          <w:marLeft w:val="0"/>
          <w:marRight w:val="0"/>
          <w:marTop w:val="0"/>
          <w:marBottom w:val="0"/>
          <w:divBdr>
            <w:top w:val="none" w:sz="0" w:space="0" w:color="auto"/>
            <w:left w:val="none" w:sz="0" w:space="0" w:color="auto"/>
            <w:bottom w:val="none" w:sz="0" w:space="0" w:color="auto"/>
            <w:right w:val="none" w:sz="0" w:space="0" w:color="auto"/>
          </w:divBdr>
        </w:div>
        <w:div w:id="1734086066">
          <w:marLeft w:val="0"/>
          <w:marRight w:val="0"/>
          <w:marTop w:val="0"/>
          <w:marBottom w:val="0"/>
          <w:divBdr>
            <w:top w:val="none" w:sz="0" w:space="0" w:color="auto"/>
            <w:left w:val="none" w:sz="0" w:space="0" w:color="auto"/>
            <w:bottom w:val="none" w:sz="0" w:space="0" w:color="auto"/>
            <w:right w:val="none" w:sz="0" w:space="0" w:color="auto"/>
          </w:divBdr>
        </w:div>
        <w:div w:id="1781101011">
          <w:marLeft w:val="0"/>
          <w:marRight w:val="0"/>
          <w:marTop w:val="0"/>
          <w:marBottom w:val="0"/>
          <w:divBdr>
            <w:top w:val="none" w:sz="0" w:space="0" w:color="auto"/>
            <w:left w:val="none" w:sz="0" w:space="0" w:color="auto"/>
            <w:bottom w:val="none" w:sz="0" w:space="0" w:color="auto"/>
            <w:right w:val="none" w:sz="0" w:space="0" w:color="auto"/>
          </w:divBdr>
        </w:div>
      </w:divsChild>
    </w:div>
    <w:div w:id="1176649439">
      <w:bodyDiv w:val="1"/>
      <w:marLeft w:val="0"/>
      <w:marRight w:val="0"/>
      <w:marTop w:val="0"/>
      <w:marBottom w:val="0"/>
      <w:divBdr>
        <w:top w:val="none" w:sz="0" w:space="0" w:color="auto"/>
        <w:left w:val="none" w:sz="0" w:space="0" w:color="auto"/>
        <w:bottom w:val="none" w:sz="0" w:space="0" w:color="auto"/>
        <w:right w:val="none" w:sz="0" w:space="0" w:color="auto"/>
      </w:divBdr>
    </w:div>
    <w:div w:id="1195118900">
      <w:bodyDiv w:val="1"/>
      <w:marLeft w:val="0"/>
      <w:marRight w:val="0"/>
      <w:marTop w:val="0"/>
      <w:marBottom w:val="0"/>
      <w:divBdr>
        <w:top w:val="none" w:sz="0" w:space="0" w:color="auto"/>
        <w:left w:val="none" w:sz="0" w:space="0" w:color="auto"/>
        <w:bottom w:val="none" w:sz="0" w:space="0" w:color="auto"/>
        <w:right w:val="none" w:sz="0" w:space="0" w:color="auto"/>
      </w:divBdr>
      <w:divsChild>
        <w:div w:id="1093893196">
          <w:marLeft w:val="0"/>
          <w:marRight w:val="0"/>
          <w:marTop w:val="0"/>
          <w:marBottom w:val="0"/>
          <w:divBdr>
            <w:top w:val="none" w:sz="0" w:space="0" w:color="auto"/>
            <w:left w:val="none" w:sz="0" w:space="0" w:color="auto"/>
            <w:bottom w:val="none" w:sz="0" w:space="0" w:color="auto"/>
            <w:right w:val="none" w:sz="0" w:space="0" w:color="auto"/>
          </w:divBdr>
        </w:div>
        <w:div w:id="749932651">
          <w:marLeft w:val="0"/>
          <w:marRight w:val="0"/>
          <w:marTop w:val="0"/>
          <w:marBottom w:val="0"/>
          <w:divBdr>
            <w:top w:val="none" w:sz="0" w:space="0" w:color="auto"/>
            <w:left w:val="none" w:sz="0" w:space="0" w:color="auto"/>
            <w:bottom w:val="none" w:sz="0" w:space="0" w:color="auto"/>
            <w:right w:val="none" w:sz="0" w:space="0" w:color="auto"/>
          </w:divBdr>
        </w:div>
        <w:div w:id="1423793807">
          <w:marLeft w:val="0"/>
          <w:marRight w:val="0"/>
          <w:marTop w:val="0"/>
          <w:marBottom w:val="0"/>
          <w:divBdr>
            <w:top w:val="none" w:sz="0" w:space="0" w:color="auto"/>
            <w:left w:val="none" w:sz="0" w:space="0" w:color="auto"/>
            <w:bottom w:val="none" w:sz="0" w:space="0" w:color="auto"/>
            <w:right w:val="none" w:sz="0" w:space="0" w:color="auto"/>
          </w:divBdr>
        </w:div>
      </w:divsChild>
    </w:div>
    <w:div w:id="1202207401">
      <w:bodyDiv w:val="1"/>
      <w:marLeft w:val="0"/>
      <w:marRight w:val="0"/>
      <w:marTop w:val="0"/>
      <w:marBottom w:val="0"/>
      <w:divBdr>
        <w:top w:val="none" w:sz="0" w:space="0" w:color="auto"/>
        <w:left w:val="none" w:sz="0" w:space="0" w:color="auto"/>
        <w:bottom w:val="none" w:sz="0" w:space="0" w:color="auto"/>
        <w:right w:val="none" w:sz="0" w:space="0" w:color="auto"/>
      </w:divBdr>
    </w:div>
    <w:div w:id="1218857020">
      <w:bodyDiv w:val="1"/>
      <w:marLeft w:val="0"/>
      <w:marRight w:val="0"/>
      <w:marTop w:val="0"/>
      <w:marBottom w:val="0"/>
      <w:divBdr>
        <w:top w:val="none" w:sz="0" w:space="0" w:color="auto"/>
        <w:left w:val="none" w:sz="0" w:space="0" w:color="auto"/>
        <w:bottom w:val="none" w:sz="0" w:space="0" w:color="auto"/>
        <w:right w:val="none" w:sz="0" w:space="0" w:color="auto"/>
      </w:divBdr>
      <w:divsChild>
        <w:div w:id="1562785585">
          <w:marLeft w:val="0"/>
          <w:marRight w:val="0"/>
          <w:marTop w:val="0"/>
          <w:marBottom w:val="0"/>
          <w:divBdr>
            <w:top w:val="none" w:sz="0" w:space="0" w:color="auto"/>
            <w:left w:val="none" w:sz="0" w:space="0" w:color="auto"/>
            <w:bottom w:val="none" w:sz="0" w:space="0" w:color="auto"/>
            <w:right w:val="none" w:sz="0" w:space="0" w:color="auto"/>
          </w:divBdr>
        </w:div>
        <w:div w:id="1712262330">
          <w:marLeft w:val="0"/>
          <w:marRight w:val="0"/>
          <w:marTop w:val="0"/>
          <w:marBottom w:val="0"/>
          <w:divBdr>
            <w:top w:val="none" w:sz="0" w:space="0" w:color="auto"/>
            <w:left w:val="none" w:sz="0" w:space="0" w:color="auto"/>
            <w:bottom w:val="none" w:sz="0" w:space="0" w:color="auto"/>
            <w:right w:val="none" w:sz="0" w:space="0" w:color="auto"/>
          </w:divBdr>
        </w:div>
        <w:div w:id="1513490675">
          <w:marLeft w:val="0"/>
          <w:marRight w:val="0"/>
          <w:marTop w:val="0"/>
          <w:marBottom w:val="0"/>
          <w:divBdr>
            <w:top w:val="none" w:sz="0" w:space="0" w:color="auto"/>
            <w:left w:val="none" w:sz="0" w:space="0" w:color="auto"/>
            <w:bottom w:val="none" w:sz="0" w:space="0" w:color="auto"/>
            <w:right w:val="none" w:sz="0" w:space="0" w:color="auto"/>
          </w:divBdr>
        </w:div>
        <w:div w:id="1377850332">
          <w:marLeft w:val="0"/>
          <w:marRight w:val="0"/>
          <w:marTop w:val="0"/>
          <w:marBottom w:val="0"/>
          <w:divBdr>
            <w:top w:val="none" w:sz="0" w:space="0" w:color="auto"/>
            <w:left w:val="none" w:sz="0" w:space="0" w:color="auto"/>
            <w:bottom w:val="none" w:sz="0" w:space="0" w:color="auto"/>
            <w:right w:val="none" w:sz="0" w:space="0" w:color="auto"/>
          </w:divBdr>
        </w:div>
        <w:div w:id="1044215140">
          <w:marLeft w:val="0"/>
          <w:marRight w:val="0"/>
          <w:marTop w:val="0"/>
          <w:marBottom w:val="0"/>
          <w:divBdr>
            <w:top w:val="none" w:sz="0" w:space="0" w:color="auto"/>
            <w:left w:val="none" w:sz="0" w:space="0" w:color="auto"/>
            <w:bottom w:val="none" w:sz="0" w:space="0" w:color="auto"/>
            <w:right w:val="none" w:sz="0" w:space="0" w:color="auto"/>
          </w:divBdr>
        </w:div>
        <w:div w:id="832643701">
          <w:marLeft w:val="0"/>
          <w:marRight w:val="0"/>
          <w:marTop w:val="0"/>
          <w:marBottom w:val="0"/>
          <w:divBdr>
            <w:top w:val="none" w:sz="0" w:space="0" w:color="auto"/>
            <w:left w:val="none" w:sz="0" w:space="0" w:color="auto"/>
            <w:bottom w:val="none" w:sz="0" w:space="0" w:color="auto"/>
            <w:right w:val="none" w:sz="0" w:space="0" w:color="auto"/>
          </w:divBdr>
        </w:div>
        <w:div w:id="1696729625">
          <w:marLeft w:val="0"/>
          <w:marRight w:val="0"/>
          <w:marTop w:val="0"/>
          <w:marBottom w:val="0"/>
          <w:divBdr>
            <w:top w:val="none" w:sz="0" w:space="0" w:color="auto"/>
            <w:left w:val="none" w:sz="0" w:space="0" w:color="auto"/>
            <w:bottom w:val="none" w:sz="0" w:space="0" w:color="auto"/>
            <w:right w:val="none" w:sz="0" w:space="0" w:color="auto"/>
          </w:divBdr>
        </w:div>
        <w:div w:id="1898930969">
          <w:marLeft w:val="0"/>
          <w:marRight w:val="0"/>
          <w:marTop w:val="0"/>
          <w:marBottom w:val="0"/>
          <w:divBdr>
            <w:top w:val="none" w:sz="0" w:space="0" w:color="auto"/>
            <w:left w:val="none" w:sz="0" w:space="0" w:color="auto"/>
            <w:bottom w:val="none" w:sz="0" w:space="0" w:color="auto"/>
            <w:right w:val="none" w:sz="0" w:space="0" w:color="auto"/>
          </w:divBdr>
        </w:div>
        <w:div w:id="1389691843">
          <w:marLeft w:val="0"/>
          <w:marRight w:val="0"/>
          <w:marTop w:val="0"/>
          <w:marBottom w:val="0"/>
          <w:divBdr>
            <w:top w:val="none" w:sz="0" w:space="0" w:color="auto"/>
            <w:left w:val="none" w:sz="0" w:space="0" w:color="auto"/>
            <w:bottom w:val="none" w:sz="0" w:space="0" w:color="auto"/>
            <w:right w:val="none" w:sz="0" w:space="0" w:color="auto"/>
          </w:divBdr>
        </w:div>
        <w:div w:id="1629436817">
          <w:marLeft w:val="0"/>
          <w:marRight w:val="0"/>
          <w:marTop w:val="0"/>
          <w:marBottom w:val="0"/>
          <w:divBdr>
            <w:top w:val="none" w:sz="0" w:space="0" w:color="auto"/>
            <w:left w:val="none" w:sz="0" w:space="0" w:color="auto"/>
            <w:bottom w:val="none" w:sz="0" w:space="0" w:color="auto"/>
            <w:right w:val="none" w:sz="0" w:space="0" w:color="auto"/>
          </w:divBdr>
        </w:div>
        <w:div w:id="848178671">
          <w:marLeft w:val="0"/>
          <w:marRight w:val="0"/>
          <w:marTop w:val="0"/>
          <w:marBottom w:val="0"/>
          <w:divBdr>
            <w:top w:val="none" w:sz="0" w:space="0" w:color="auto"/>
            <w:left w:val="none" w:sz="0" w:space="0" w:color="auto"/>
            <w:bottom w:val="none" w:sz="0" w:space="0" w:color="auto"/>
            <w:right w:val="none" w:sz="0" w:space="0" w:color="auto"/>
          </w:divBdr>
        </w:div>
        <w:div w:id="1280992348">
          <w:marLeft w:val="0"/>
          <w:marRight w:val="0"/>
          <w:marTop w:val="0"/>
          <w:marBottom w:val="0"/>
          <w:divBdr>
            <w:top w:val="none" w:sz="0" w:space="0" w:color="auto"/>
            <w:left w:val="none" w:sz="0" w:space="0" w:color="auto"/>
            <w:bottom w:val="none" w:sz="0" w:space="0" w:color="auto"/>
            <w:right w:val="none" w:sz="0" w:space="0" w:color="auto"/>
          </w:divBdr>
        </w:div>
        <w:div w:id="1185944235">
          <w:marLeft w:val="0"/>
          <w:marRight w:val="0"/>
          <w:marTop w:val="0"/>
          <w:marBottom w:val="0"/>
          <w:divBdr>
            <w:top w:val="none" w:sz="0" w:space="0" w:color="auto"/>
            <w:left w:val="none" w:sz="0" w:space="0" w:color="auto"/>
            <w:bottom w:val="none" w:sz="0" w:space="0" w:color="auto"/>
            <w:right w:val="none" w:sz="0" w:space="0" w:color="auto"/>
          </w:divBdr>
        </w:div>
      </w:divsChild>
    </w:div>
    <w:div w:id="1221747654">
      <w:bodyDiv w:val="1"/>
      <w:marLeft w:val="0"/>
      <w:marRight w:val="0"/>
      <w:marTop w:val="0"/>
      <w:marBottom w:val="0"/>
      <w:divBdr>
        <w:top w:val="none" w:sz="0" w:space="0" w:color="auto"/>
        <w:left w:val="none" w:sz="0" w:space="0" w:color="auto"/>
        <w:bottom w:val="none" w:sz="0" w:space="0" w:color="auto"/>
        <w:right w:val="none" w:sz="0" w:space="0" w:color="auto"/>
      </w:divBdr>
      <w:divsChild>
        <w:div w:id="978218989">
          <w:marLeft w:val="0"/>
          <w:marRight w:val="0"/>
          <w:marTop w:val="0"/>
          <w:marBottom w:val="0"/>
          <w:divBdr>
            <w:top w:val="none" w:sz="0" w:space="0" w:color="auto"/>
            <w:left w:val="none" w:sz="0" w:space="0" w:color="auto"/>
            <w:bottom w:val="none" w:sz="0" w:space="0" w:color="auto"/>
            <w:right w:val="none" w:sz="0" w:space="0" w:color="auto"/>
          </w:divBdr>
        </w:div>
        <w:div w:id="297958344">
          <w:marLeft w:val="0"/>
          <w:marRight w:val="0"/>
          <w:marTop w:val="0"/>
          <w:marBottom w:val="0"/>
          <w:divBdr>
            <w:top w:val="none" w:sz="0" w:space="0" w:color="auto"/>
            <w:left w:val="none" w:sz="0" w:space="0" w:color="auto"/>
            <w:bottom w:val="none" w:sz="0" w:space="0" w:color="auto"/>
            <w:right w:val="none" w:sz="0" w:space="0" w:color="auto"/>
          </w:divBdr>
        </w:div>
        <w:div w:id="1272082741">
          <w:marLeft w:val="0"/>
          <w:marRight w:val="0"/>
          <w:marTop w:val="0"/>
          <w:marBottom w:val="0"/>
          <w:divBdr>
            <w:top w:val="none" w:sz="0" w:space="0" w:color="auto"/>
            <w:left w:val="none" w:sz="0" w:space="0" w:color="auto"/>
            <w:bottom w:val="none" w:sz="0" w:space="0" w:color="auto"/>
            <w:right w:val="none" w:sz="0" w:space="0" w:color="auto"/>
          </w:divBdr>
        </w:div>
        <w:div w:id="490566452">
          <w:marLeft w:val="0"/>
          <w:marRight w:val="0"/>
          <w:marTop w:val="0"/>
          <w:marBottom w:val="0"/>
          <w:divBdr>
            <w:top w:val="none" w:sz="0" w:space="0" w:color="auto"/>
            <w:left w:val="none" w:sz="0" w:space="0" w:color="auto"/>
            <w:bottom w:val="none" w:sz="0" w:space="0" w:color="auto"/>
            <w:right w:val="none" w:sz="0" w:space="0" w:color="auto"/>
          </w:divBdr>
        </w:div>
      </w:divsChild>
    </w:div>
    <w:div w:id="1237284022">
      <w:bodyDiv w:val="1"/>
      <w:marLeft w:val="0"/>
      <w:marRight w:val="0"/>
      <w:marTop w:val="0"/>
      <w:marBottom w:val="0"/>
      <w:divBdr>
        <w:top w:val="none" w:sz="0" w:space="0" w:color="auto"/>
        <w:left w:val="none" w:sz="0" w:space="0" w:color="auto"/>
        <w:bottom w:val="none" w:sz="0" w:space="0" w:color="auto"/>
        <w:right w:val="none" w:sz="0" w:space="0" w:color="auto"/>
      </w:divBdr>
      <w:divsChild>
        <w:div w:id="1266042135">
          <w:marLeft w:val="0"/>
          <w:marRight w:val="0"/>
          <w:marTop w:val="0"/>
          <w:marBottom w:val="0"/>
          <w:divBdr>
            <w:top w:val="none" w:sz="0" w:space="0" w:color="auto"/>
            <w:left w:val="none" w:sz="0" w:space="0" w:color="auto"/>
            <w:bottom w:val="none" w:sz="0" w:space="0" w:color="auto"/>
            <w:right w:val="none" w:sz="0" w:space="0" w:color="auto"/>
          </w:divBdr>
        </w:div>
        <w:div w:id="846746367">
          <w:marLeft w:val="0"/>
          <w:marRight w:val="0"/>
          <w:marTop w:val="0"/>
          <w:marBottom w:val="0"/>
          <w:divBdr>
            <w:top w:val="none" w:sz="0" w:space="0" w:color="auto"/>
            <w:left w:val="none" w:sz="0" w:space="0" w:color="auto"/>
            <w:bottom w:val="none" w:sz="0" w:space="0" w:color="auto"/>
            <w:right w:val="none" w:sz="0" w:space="0" w:color="auto"/>
          </w:divBdr>
        </w:div>
        <w:div w:id="271665347">
          <w:marLeft w:val="0"/>
          <w:marRight w:val="0"/>
          <w:marTop w:val="0"/>
          <w:marBottom w:val="0"/>
          <w:divBdr>
            <w:top w:val="none" w:sz="0" w:space="0" w:color="auto"/>
            <w:left w:val="none" w:sz="0" w:space="0" w:color="auto"/>
            <w:bottom w:val="none" w:sz="0" w:space="0" w:color="auto"/>
            <w:right w:val="none" w:sz="0" w:space="0" w:color="auto"/>
          </w:divBdr>
        </w:div>
        <w:div w:id="140998409">
          <w:marLeft w:val="0"/>
          <w:marRight w:val="0"/>
          <w:marTop w:val="0"/>
          <w:marBottom w:val="0"/>
          <w:divBdr>
            <w:top w:val="none" w:sz="0" w:space="0" w:color="auto"/>
            <w:left w:val="none" w:sz="0" w:space="0" w:color="auto"/>
            <w:bottom w:val="none" w:sz="0" w:space="0" w:color="auto"/>
            <w:right w:val="none" w:sz="0" w:space="0" w:color="auto"/>
          </w:divBdr>
        </w:div>
        <w:div w:id="902909904">
          <w:marLeft w:val="0"/>
          <w:marRight w:val="0"/>
          <w:marTop w:val="0"/>
          <w:marBottom w:val="0"/>
          <w:divBdr>
            <w:top w:val="none" w:sz="0" w:space="0" w:color="auto"/>
            <w:left w:val="none" w:sz="0" w:space="0" w:color="auto"/>
            <w:bottom w:val="none" w:sz="0" w:space="0" w:color="auto"/>
            <w:right w:val="none" w:sz="0" w:space="0" w:color="auto"/>
          </w:divBdr>
        </w:div>
        <w:div w:id="1805585896">
          <w:marLeft w:val="0"/>
          <w:marRight w:val="0"/>
          <w:marTop w:val="0"/>
          <w:marBottom w:val="0"/>
          <w:divBdr>
            <w:top w:val="none" w:sz="0" w:space="0" w:color="auto"/>
            <w:left w:val="none" w:sz="0" w:space="0" w:color="auto"/>
            <w:bottom w:val="none" w:sz="0" w:space="0" w:color="auto"/>
            <w:right w:val="none" w:sz="0" w:space="0" w:color="auto"/>
          </w:divBdr>
        </w:div>
        <w:div w:id="324207551">
          <w:marLeft w:val="0"/>
          <w:marRight w:val="0"/>
          <w:marTop w:val="0"/>
          <w:marBottom w:val="0"/>
          <w:divBdr>
            <w:top w:val="none" w:sz="0" w:space="0" w:color="auto"/>
            <w:left w:val="none" w:sz="0" w:space="0" w:color="auto"/>
            <w:bottom w:val="none" w:sz="0" w:space="0" w:color="auto"/>
            <w:right w:val="none" w:sz="0" w:space="0" w:color="auto"/>
          </w:divBdr>
        </w:div>
      </w:divsChild>
    </w:div>
    <w:div w:id="1241021386">
      <w:bodyDiv w:val="1"/>
      <w:marLeft w:val="0"/>
      <w:marRight w:val="0"/>
      <w:marTop w:val="0"/>
      <w:marBottom w:val="0"/>
      <w:divBdr>
        <w:top w:val="none" w:sz="0" w:space="0" w:color="auto"/>
        <w:left w:val="none" w:sz="0" w:space="0" w:color="auto"/>
        <w:bottom w:val="none" w:sz="0" w:space="0" w:color="auto"/>
        <w:right w:val="none" w:sz="0" w:space="0" w:color="auto"/>
      </w:divBdr>
      <w:divsChild>
        <w:div w:id="1599025774">
          <w:marLeft w:val="0"/>
          <w:marRight w:val="0"/>
          <w:marTop w:val="0"/>
          <w:marBottom w:val="0"/>
          <w:divBdr>
            <w:top w:val="none" w:sz="0" w:space="0" w:color="auto"/>
            <w:left w:val="none" w:sz="0" w:space="0" w:color="auto"/>
            <w:bottom w:val="none" w:sz="0" w:space="0" w:color="auto"/>
            <w:right w:val="none" w:sz="0" w:space="0" w:color="auto"/>
          </w:divBdr>
        </w:div>
        <w:div w:id="1207713783">
          <w:marLeft w:val="0"/>
          <w:marRight w:val="0"/>
          <w:marTop w:val="0"/>
          <w:marBottom w:val="0"/>
          <w:divBdr>
            <w:top w:val="none" w:sz="0" w:space="0" w:color="auto"/>
            <w:left w:val="none" w:sz="0" w:space="0" w:color="auto"/>
            <w:bottom w:val="none" w:sz="0" w:space="0" w:color="auto"/>
            <w:right w:val="none" w:sz="0" w:space="0" w:color="auto"/>
          </w:divBdr>
        </w:div>
        <w:div w:id="81269001">
          <w:marLeft w:val="0"/>
          <w:marRight w:val="0"/>
          <w:marTop w:val="0"/>
          <w:marBottom w:val="0"/>
          <w:divBdr>
            <w:top w:val="none" w:sz="0" w:space="0" w:color="auto"/>
            <w:left w:val="none" w:sz="0" w:space="0" w:color="auto"/>
            <w:bottom w:val="none" w:sz="0" w:space="0" w:color="auto"/>
            <w:right w:val="none" w:sz="0" w:space="0" w:color="auto"/>
          </w:divBdr>
        </w:div>
        <w:div w:id="533008641">
          <w:marLeft w:val="0"/>
          <w:marRight w:val="0"/>
          <w:marTop w:val="0"/>
          <w:marBottom w:val="0"/>
          <w:divBdr>
            <w:top w:val="none" w:sz="0" w:space="0" w:color="auto"/>
            <w:left w:val="none" w:sz="0" w:space="0" w:color="auto"/>
            <w:bottom w:val="none" w:sz="0" w:space="0" w:color="auto"/>
            <w:right w:val="none" w:sz="0" w:space="0" w:color="auto"/>
          </w:divBdr>
        </w:div>
        <w:div w:id="1637485719">
          <w:marLeft w:val="0"/>
          <w:marRight w:val="0"/>
          <w:marTop w:val="0"/>
          <w:marBottom w:val="0"/>
          <w:divBdr>
            <w:top w:val="none" w:sz="0" w:space="0" w:color="auto"/>
            <w:left w:val="none" w:sz="0" w:space="0" w:color="auto"/>
            <w:bottom w:val="none" w:sz="0" w:space="0" w:color="auto"/>
            <w:right w:val="none" w:sz="0" w:space="0" w:color="auto"/>
          </w:divBdr>
        </w:div>
        <w:div w:id="424304073">
          <w:marLeft w:val="0"/>
          <w:marRight w:val="0"/>
          <w:marTop w:val="0"/>
          <w:marBottom w:val="0"/>
          <w:divBdr>
            <w:top w:val="none" w:sz="0" w:space="0" w:color="auto"/>
            <w:left w:val="none" w:sz="0" w:space="0" w:color="auto"/>
            <w:bottom w:val="none" w:sz="0" w:space="0" w:color="auto"/>
            <w:right w:val="none" w:sz="0" w:space="0" w:color="auto"/>
          </w:divBdr>
        </w:div>
        <w:div w:id="24134938">
          <w:marLeft w:val="0"/>
          <w:marRight w:val="0"/>
          <w:marTop w:val="0"/>
          <w:marBottom w:val="0"/>
          <w:divBdr>
            <w:top w:val="none" w:sz="0" w:space="0" w:color="auto"/>
            <w:left w:val="none" w:sz="0" w:space="0" w:color="auto"/>
            <w:bottom w:val="none" w:sz="0" w:space="0" w:color="auto"/>
            <w:right w:val="none" w:sz="0" w:space="0" w:color="auto"/>
          </w:divBdr>
        </w:div>
        <w:div w:id="298387993">
          <w:marLeft w:val="0"/>
          <w:marRight w:val="0"/>
          <w:marTop w:val="0"/>
          <w:marBottom w:val="0"/>
          <w:divBdr>
            <w:top w:val="none" w:sz="0" w:space="0" w:color="auto"/>
            <w:left w:val="none" w:sz="0" w:space="0" w:color="auto"/>
            <w:bottom w:val="none" w:sz="0" w:space="0" w:color="auto"/>
            <w:right w:val="none" w:sz="0" w:space="0" w:color="auto"/>
          </w:divBdr>
        </w:div>
        <w:div w:id="1589071016">
          <w:marLeft w:val="0"/>
          <w:marRight w:val="0"/>
          <w:marTop w:val="0"/>
          <w:marBottom w:val="0"/>
          <w:divBdr>
            <w:top w:val="none" w:sz="0" w:space="0" w:color="auto"/>
            <w:left w:val="none" w:sz="0" w:space="0" w:color="auto"/>
            <w:bottom w:val="none" w:sz="0" w:space="0" w:color="auto"/>
            <w:right w:val="none" w:sz="0" w:space="0" w:color="auto"/>
          </w:divBdr>
        </w:div>
        <w:div w:id="1475217649">
          <w:marLeft w:val="0"/>
          <w:marRight w:val="0"/>
          <w:marTop w:val="0"/>
          <w:marBottom w:val="0"/>
          <w:divBdr>
            <w:top w:val="none" w:sz="0" w:space="0" w:color="auto"/>
            <w:left w:val="none" w:sz="0" w:space="0" w:color="auto"/>
            <w:bottom w:val="none" w:sz="0" w:space="0" w:color="auto"/>
            <w:right w:val="none" w:sz="0" w:space="0" w:color="auto"/>
          </w:divBdr>
        </w:div>
        <w:div w:id="2125075183">
          <w:marLeft w:val="0"/>
          <w:marRight w:val="0"/>
          <w:marTop w:val="0"/>
          <w:marBottom w:val="0"/>
          <w:divBdr>
            <w:top w:val="none" w:sz="0" w:space="0" w:color="auto"/>
            <w:left w:val="none" w:sz="0" w:space="0" w:color="auto"/>
            <w:bottom w:val="none" w:sz="0" w:space="0" w:color="auto"/>
            <w:right w:val="none" w:sz="0" w:space="0" w:color="auto"/>
          </w:divBdr>
        </w:div>
        <w:div w:id="2000113802">
          <w:marLeft w:val="0"/>
          <w:marRight w:val="0"/>
          <w:marTop w:val="0"/>
          <w:marBottom w:val="0"/>
          <w:divBdr>
            <w:top w:val="none" w:sz="0" w:space="0" w:color="auto"/>
            <w:left w:val="none" w:sz="0" w:space="0" w:color="auto"/>
            <w:bottom w:val="none" w:sz="0" w:space="0" w:color="auto"/>
            <w:right w:val="none" w:sz="0" w:space="0" w:color="auto"/>
          </w:divBdr>
        </w:div>
        <w:div w:id="1415274584">
          <w:marLeft w:val="0"/>
          <w:marRight w:val="0"/>
          <w:marTop w:val="0"/>
          <w:marBottom w:val="0"/>
          <w:divBdr>
            <w:top w:val="none" w:sz="0" w:space="0" w:color="auto"/>
            <w:left w:val="none" w:sz="0" w:space="0" w:color="auto"/>
            <w:bottom w:val="none" w:sz="0" w:space="0" w:color="auto"/>
            <w:right w:val="none" w:sz="0" w:space="0" w:color="auto"/>
          </w:divBdr>
        </w:div>
        <w:div w:id="775052857">
          <w:marLeft w:val="0"/>
          <w:marRight w:val="0"/>
          <w:marTop w:val="0"/>
          <w:marBottom w:val="0"/>
          <w:divBdr>
            <w:top w:val="none" w:sz="0" w:space="0" w:color="auto"/>
            <w:left w:val="none" w:sz="0" w:space="0" w:color="auto"/>
            <w:bottom w:val="none" w:sz="0" w:space="0" w:color="auto"/>
            <w:right w:val="none" w:sz="0" w:space="0" w:color="auto"/>
          </w:divBdr>
        </w:div>
      </w:divsChild>
    </w:div>
    <w:div w:id="1249846964">
      <w:bodyDiv w:val="1"/>
      <w:marLeft w:val="0"/>
      <w:marRight w:val="0"/>
      <w:marTop w:val="0"/>
      <w:marBottom w:val="0"/>
      <w:divBdr>
        <w:top w:val="none" w:sz="0" w:space="0" w:color="auto"/>
        <w:left w:val="none" w:sz="0" w:space="0" w:color="auto"/>
        <w:bottom w:val="none" w:sz="0" w:space="0" w:color="auto"/>
        <w:right w:val="none" w:sz="0" w:space="0" w:color="auto"/>
      </w:divBdr>
      <w:divsChild>
        <w:div w:id="1408502280">
          <w:marLeft w:val="0"/>
          <w:marRight w:val="0"/>
          <w:marTop w:val="0"/>
          <w:marBottom w:val="0"/>
          <w:divBdr>
            <w:top w:val="none" w:sz="0" w:space="0" w:color="auto"/>
            <w:left w:val="none" w:sz="0" w:space="0" w:color="auto"/>
            <w:bottom w:val="none" w:sz="0" w:space="0" w:color="auto"/>
            <w:right w:val="none" w:sz="0" w:space="0" w:color="auto"/>
          </w:divBdr>
        </w:div>
        <w:div w:id="1611431226">
          <w:marLeft w:val="0"/>
          <w:marRight w:val="0"/>
          <w:marTop w:val="0"/>
          <w:marBottom w:val="0"/>
          <w:divBdr>
            <w:top w:val="none" w:sz="0" w:space="0" w:color="auto"/>
            <w:left w:val="none" w:sz="0" w:space="0" w:color="auto"/>
            <w:bottom w:val="none" w:sz="0" w:space="0" w:color="auto"/>
            <w:right w:val="none" w:sz="0" w:space="0" w:color="auto"/>
          </w:divBdr>
        </w:div>
        <w:div w:id="920522946">
          <w:marLeft w:val="0"/>
          <w:marRight w:val="0"/>
          <w:marTop w:val="0"/>
          <w:marBottom w:val="0"/>
          <w:divBdr>
            <w:top w:val="none" w:sz="0" w:space="0" w:color="auto"/>
            <w:left w:val="none" w:sz="0" w:space="0" w:color="auto"/>
            <w:bottom w:val="none" w:sz="0" w:space="0" w:color="auto"/>
            <w:right w:val="none" w:sz="0" w:space="0" w:color="auto"/>
          </w:divBdr>
        </w:div>
        <w:div w:id="2016567314">
          <w:marLeft w:val="0"/>
          <w:marRight w:val="0"/>
          <w:marTop w:val="0"/>
          <w:marBottom w:val="0"/>
          <w:divBdr>
            <w:top w:val="none" w:sz="0" w:space="0" w:color="auto"/>
            <w:left w:val="none" w:sz="0" w:space="0" w:color="auto"/>
            <w:bottom w:val="none" w:sz="0" w:space="0" w:color="auto"/>
            <w:right w:val="none" w:sz="0" w:space="0" w:color="auto"/>
          </w:divBdr>
        </w:div>
        <w:div w:id="1159544263">
          <w:marLeft w:val="0"/>
          <w:marRight w:val="0"/>
          <w:marTop w:val="0"/>
          <w:marBottom w:val="0"/>
          <w:divBdr>
            <w:top w:val="none" w:sz="0" w:space="0" w:color="auto"/>
            <w:left w:val="none" w:sz="0" w:space="0" w:color="auto"/>
            <w:bottom w:val="none" w:sz="0" w:space="0" w:color="auto"/>
            <w:right w:val="none" w:sz="0" w:space="0" w:color="auto"/>
          </w:divBdr>
        </w:div>
        <w:div w:id="275722767">
          <w:marLeft w:val="0"/>
          <w:marRight w:val="0"/>
          <w:marTop w:val="0"/>
          <w:marBottom w:val="0"/>
          <w:divBdr>
            <w:top w:val="none" w:sz="0" w:space="0" w:color="auto"/>
            <w:left w:val="none" w:sz="0" w:space="0" w:color="auto"/>
            <w:bottom w:val="none" w:sz="0" w:space="0" w:color="auto"/>
            <w:right w:val="none" w:sz="0" w:space="0" w:color="auto"/>
          </w:divBdr>
        </w:div>
        <w:div w:id="6904583">
          <w:marLeft w:val="0"/>
          <w:marRight w:val="0"/>
          <w:marTop w:val="0"/>
          <w:marBottom w:val="0"/>
          <w:divBdr>
            <w:top w:val="none" w:sz="0" w:space="0" w:color="auto"/>
            <w:left w:val="none" w:sz="0" w:space="0" w:color="auto"/>
            <w:bottom w:val="none" w:sz="0" w:space="0" w:color="auto"/>
            <w:right w:val="none" w:sz="0" w:space="0" w:color="auto"/>
          </w:divBdr>
        </w:div>
        <w:div w:id="792092006">
          <w:marLeft w:val="0"/>
          <w:marRight w:val="0"/>
          <w:marTop w:val="0"/>
          <w:marBottom w:val="0"/>
          <w:divBdr>
            <w:top w:val="none" w:sz="0" w:space="0" w:color="auto"/>
            <w:left w:val="none" w:sz="0" w:space="0" w:color="auto"/>
            <w:bottom w:val="none" w:sz="0" w:space="0" w:color="auto"/>
            <w:right w:val="none" w:sz="0" w:space="0" w:color="auto"/>
          </w:divBdr>
        </w:div>
        <w:div w:id="584647819">
          <w:marLeft w:val="0"/>
          <w:marRight w:val="0"/>
          <w:marTop w:val="0"/>
          <w:marBottom w:val="0"/>
          <w:divBdr>
            <w:top w:val="none" w:sz="0" w:space="0" w:color="auto"/>
            <w:left w:val="none" w:sz="0" w:space="0" w:color="auto"/>
            <w:bottom w:val="none" w:sz="0" w:space="0" w:color="auto"/>
            <w:right w:val="none" w:sz="0" w:space="0" w:color="auto"/>
          </w:divBdr>
        </w:div>
      </w:divsChild>
    </w:div>
    <w:div w:id="1254817905">
      <w:bodyDiv w:val="1"/>
      <w:marLeft w:val="0"/>
      <w:marRight w:val="0"/>
      <w:marTop w:val="0"/>
      <w:marBottom w:val="0"/>
      <w:divBdr>
        <w:top w:val="none" w:sz="0" w:space="0" w:color="auto"/>
        <w:left w:val="none" w:sz="0" w:space="0" w:color="auto"/>
        <w:bottom w:val="none" w:sz="0" w:space="0" w:color="auto"/>
        <w:right w:val="none" w:sz="0" w:space="0" w:color="auto"/>
      </w:divBdr>
      <w:divsChild>
        <w:div w:id="590310763">
          <w:marLeft w:val="0"/>
          <w:marRight w:val="0"/>
          <w:marTop w:val="0"/>
          <w:marBottom w:val="0"/>
          <w:divBdr>
            <w:top w:val="none" w:sz="0" w:space="0" w:color="auto"/>
            <w:left w:val="none" w:sz="0" w:space="0" w:color="auto"/>
            <w:bottom w:val="none" w:sz="0" w:space="0" w:color="auto"/>
            <w:right w:val="none" w:sz="0" w:space="0" w:color="auto"/>
          </w:divBdr>
        </w:div>
        <w:div w:id="1298878833">
          <w:marLeft w:val="0"/>
          <w:marRight w:val="0"/>
          <w:marTop w:val="0"/>
          <w:marBottom w:val="0"/>
          <w:divBdr>
            <w:top w:val="none" w:sz="0" w:space="0" w:color="auto"/>
            <w:left w:val="none" w:sz="0" w:space="0" w:color="auto"/>
            <w:bottom w:val="none" w:sz="0" w:space="0" w:color="auto"/>
            <w:right w:val="none" w:sz="0" w:space="0" w:color="auto"/>
          </w:divBdr>
        </w:div>
        <w:div w:id="2076662645">
          <w:marLeft w:val="0"/>
          <w:marRight w:val="0"/>
          <w:marTop w:val="0"/>
          <w:marBottom w:val="0"/>
          <w:divBdr>
            <w:top w:val="none" w:sz="0" w:space="0" w:color="auto"/>
            <w:left w:val="none" w:sz="0" w:space="0" w:color="auto"/>
            <w:bottom w:val="none" w:sz="0" w:space="0" w:color="auto"/>
            <w:right w:val="none" w:sz="0" w:space="0" w:color="auto"/>
          </w:divBdr>
        </w:div>
      </w:divsChild>
    </w:div>
    <w:div w:id="1285499196">
      <w:bodyDiv w:val="1"/>
      <w:marLeft w:val="0"/>
      <w:marRight w:val="0"/>
      <w:marTop w:val="0"/>
      <w:marBottom w:val="0"/>
      <w:divBdr>
        <w:top w:val="none" w:sz="0" w:space="0" w:color="auto"/>
        <w:left w:val="none" w:sz="0" w:space="0" w:color="auto"/>
        <w:bottom w:val="none" w:sz="0" w:space="0" w:color="auto"/>
        <w:right w:val="none" w:sz="0" w:space="0" w:color="auto"/>
      </w:divBdr>
      <w:divsChild>
        <w:div w:id="1676297545">
          <w:marLeft w:val="0"/>
          <w:marRight w:val="0"/>
          <w:marTop w:val="0"/>
          <w:marBottom w:val="0"/>
          <w:divBdr>
            <w:top w:val="none" w:sz="0" w:space="0" w:color="auto"/>
            <w:left w:val="none" w:sz="0" w:space="0" w:color="auto"/>
            <w:bottom w:val="none" w:sz="0" w:space="0" w:color="auto"/>
            <w:right w:val="none" w:sz="0" w:space="0" w:color="auto"/>
          </w:divBdr>
        </w:div>
        <w:div w:id="611404959">
          <w:marLeft w:val="0"/>
          <w:marRight w:val="0"/>
          <w:marTop w:val="0"/>
          <w:marBottom w:val="0"/>
          <w:divBdr>
            <w:top w:val="none" w:sz="0" w:space="0" w:color="auto"/>
            <w:left w:val="none" w:sz="0" w:space="0" w:color="auto"/>
            <w:bottom w:val="none" w:sz="0" w:space="0" w:color="auto"/>
            <w:right w:val="none" w:sz="0" w:space="0" w:color="auto"/>
          </w:divBdr>
        </w:div>
        <w:div w:id="110174833">
          <w:marLeft w:val="0"/>
          <w:marRight w:val="0"/>
          <w:marTop w:val="0"/>
          <w:marBottom w:val="0"/>
          <w:divBdr>
            <w:top w:val="none" w:sz="0" w:space="0" w:color="auto"/>
            <w:left w:val="none" w:sz="0" w:space="0" w:color="auto"/>
            <w:bottom w:val="none" w:sz="0" w:space="0" w:color="auto"/>
            <w:right w:val="none" w:sz="0" w:space="0" w:color="auto"/>
          </w:divBdr>
        </w:div>
      </w:divsChild>
    </w:div>
    <w:div w:id="1373188842">
      <w:bodyDiv w:val="1"/>
      <w:marLeft w:val="0"/>
      <w:marRight w:val="0"/>
      <w:marTop w:val="0"/>
      <w:marBottom w:val="0"/>
      <w:divBdr>
        <w:top w:val="none" w:sz="0" w:space="0" w:color="auto"/>
        <w:left w:val="none" w:sz="0" w:space="0" w:color="auto"/>
        <w:bottom w:val="none" w:sz="0" w:space="0" w:color="auto"/>
        <w:right w:val="none" w:sz="0" w:space="0" w:color="auto"/>
      </w:divBdr>
      <w:divsChild>
        <w:div w:id="2091266738">
          <w:marLeft w:val="0"/>
          <w:marRight w:val="0"/>
          <w:marTop w:val="0"/>
          <w:marBottom w:val="0"/>
          <w:divBdr>
            <w:top w:val="none" w:sz="0" w:space="0" w:color="auto"/>
            <w:left w:val="none" w:sz="0" w:space="0" w:color="auto"/>
            <w:bottom w:val="none" w:sz="0" w:space="0" w:color="auto"/>
            <w:right w:val="none" w:sz="0" w:space="0" w:color="auto"/>
          </w:divBdr>
        </w:div>
        <w:div w:id="1519465051">
          <w:marLeft w:val="0"/>
          <w:marRight w:val="0"/>
          <w:marTop w:val="0"/>
          <w:marBottom w:val="0"/>
          <w:divBdr>
            <w:top w:val="none" w:sz="0" w:space="0" w:color="auto"/>
            <w:left w:val="none" w:sz="0" w:space="0" w:color="auto"/>
            <w:bottom w:val="none" w:sz="0" w:space="0" w:color="auto"/>
            <w:right w:val="none" w:sz="0" w:space="0" w:color="auto"/>
          </w:divBdr>
        </w:div>
        <w:div w:id="1388334536">
          <w:marLeft w:val="0"/>
          <w:marRight w:val="0"/>
          <w:marTop w:val="0"/>
          <w:marBottom w:val="0"/>
          <w:divBdr>
            <w:top w:val="none" w:sz="0" w:space="0" w:color="auto"/>
            <w:left w:val="none" w:sz="0" w:space="0" w:color="auto"/>
            <w:bottom w:val="none" w:sz="0" w:space="0" w:color="auto"/>
            <w:right w:val="none" w:sz="0" w:space="0" w:color="auto"/>
          </w:divBdr>
        </w:div>
        <w:div w:id="233466532">
          <w:marLeft w:val="0"/>
          <w:marRight w:val="0"/>
          <w:marTop w:val="0"/>
          <w:marBottom w:val="0"/>
          <w:divBdr>
            <w:top w:val="none" w:sz="0" w:space="0" w:color="auto"/>
            <w:left w:val="none" w:sz="0" w:space="0" w:color="auto"/>
            <w:bottom w:val="none" w:sz="0" w:space="0" w:color="auto"/>
            <w:right w:val="none" w:sz="0" w:space="0" w:color="auto"/>
          </w:divBdr>
        </w:div>
        <w:div w:id="834610134">
          <w:marLeft w:val="0"/>
          <w:marRight w:val="0"/>
          <w:marTop w:val="0"/>
          <w:marBottom w:val="0"/>
          <w:divBdr>
            <w:top w:val="none" w:sz="0" w:space="0" w:color="auto"/>
            <w:left w:val="none" w:sz="0" w:space="0" w:color="auto"/>
            <w:bottom w:val="none" w:sz="0" w:space="0" w:color="auto"/>
            <w:right w:val="none" w:sz="0" w:space="0" w:color="auto"/>
          </w:divBdr>
        </w:div>
        <w:div w:id="1320616443">
          <w:marLeft w:val="0"/>
          <w:marRight w:val="0"/>
          <w:marTop w:val="0"/>
          <w:marBottom w:val="0"/>
          <w:divBdr>
            <w:top w:val="none" w:sz="0" w:space="0" w:color="auto"/>
            <w:left w:val="none" w:sz="0" w:space="0" w:color="auto"/>
            <w:bottom w:val="none" w:sz="0" w:space="0" w:color="auto"/>
            <w:right w:val="none" w:sz="0" w:space="0" w:color="auto"/>
          </w:divBdr>
        </w:div>
        <w:div w:id="320041196">
          <w:marLeft w:val="0"/>
          <w:marRight w:val="0"/>
          <w:marTop w:val="0"/>
          <w:marBottom w:val="0"/>
          <w:divBdr>
            <w:top w:val="none" w:sz="0" w:space="0" w:color="auto"/>
            <w:left w:val="none" w:sz="0" w:space="0" w:color="auto"/>
            <w:bottom w:val="none" w:sz="0" w:space="0" w:color="auto"/>
            <w:right w:val="none" w:sz="0" w:space="0" w:color="auto"/>
          </w:divBdr>
        </w:div>
        <w:div w:id="909388133">
          <w:marLeft w:val="0"/>
          <w:marRight w:val="0"/>
          <w:marTop w:val="0"/>
          <w:marBottom w:val="0"/>
          <w:divBdr>
            <w:top w:val="none" w:sz="0" w:space="0" w:color="auto"/>
            <w:left w:val="none" w:sz="0" w:space="0" w:color="auto"/>
            <w:bottom w:val="none" w:sz="0" w:space="0" w:color="auto"/>
            <w:right w:val="none" w:sz="0" w:space="0" w:color="auto"/>
          </w:divBdr>
        </w:div>
        <w:div w:id="428085831">
          <w:marLeft w:val="0"/>
          <w:marRight w:val="0"/>
          <w:marTop w:val="0"/>
          <w:marBottom w:val="0"/>
          <w:divBdr>
            <w:top w:val="none" w:sz="0" w:space="0" w:color="auto"/>
            <w:left w:val="none" w:sz="0" w:space="0" w:color="auto"/>
            <w:bottom w:val="none" w:sz="0" w:space="0" w:color="auto"/>
            <w:right w:val="none" w:sz="0" w:space="0" w:color="auto"/>
          </w:divBdr>
        </w:div>
        <w:div w:id="808132682">
          <w:marLeft w:val="0"/>
          <w:marRight w:val="0"/>
          <w:marTop w:val="0"/>
          <w:marBottom w:val="0"/>
          <w:divBdr>
            <w:top w:val="none" w:sz="0" w:space="0" w:color="auto"/>
            <w:left w:val="none" w:sz="0" w:space="0" w:color="auto"/>
            <w:bottom w:val="none" w:sz="0" w:space="0" w:color="auto"/>
            <w:right w:val="none" w:sz="0" w:space="0" w:color="auto"/>
          </w:divBdr>
        </w:div>
      </w:divsChild>
    </w:div>
    <w:div w:id="1379817132">
      <w:bodyDiv w:val="1"/>
      <w:marLeft w:val="0"/>
      <w:marRight w:val="0"/>
      <w:marTop w:val="0"/>
      <w:marBottom w:val="0"/>
      <w:divBdr>
        <w:top w:val="none" w:sz="0" w:space="0" w:color="auto"/>
        <w:left w:val="none" w:sz="0" w:space="0" w:color="auto"/>
        <w:bottom w:val="none" w:sz="0" w:space="0" w:color="auto"/>
        <w:right w:val="none" w:sz="0" w:space="0" w:color="auto"/>
      </w:divBdr>
      <w:divsChild>
        <w:div w:id="592324412">
          <w:marLeft w:val="0"/>
          <w:marRight w:val="0"/>
          <w:marTop w:val="0"/>
          <w:marBottom w:val="0"/>
          <w:divBdr>
            <w:top w:val="none" w:sz="0" w:space="0" w:color="auto"/>
            <w:left w:val="none" w:sz="0" w:space="0" w:color="auto"/>
            <w:bottom w:val="none" w:sz="0" w:space="0" w:color="auto"/>
            <w:right w:val="none" w:sz="0" w:space="0" w:color="auto"/>
          </w:divBdr>
        </w:div>
        <w:div w:id="971860978">
          <w:marLeft w:val="0"/>
          <w:marRight w:val="0"/>
          <w:marTop w:val="0"/>
          <w:marBottom w:val="0"/>
          <w:divBdr>
            <w:top w:val="none" w:sz="0" w:space="0" w:color="auto"/>
            <w:left w:val="none" w:sz="0" w:space="0" w:color="auto"/>
            <w:bottom w:val="none" w:sz="0" w:space="0" w:color="auto"/>
            <w:right w:val="none" w:sz="0" w:space="0" w:color="auto"/>
          </w:divBdr>
        </w:div>
        <w:div w:id="1406536950">
          <w:marLeft w:val="0"/>
          <w:marRight w:val="0"/>
          <w:marTop w:val="0"/>
          <w:marBottom w:val="0"/>
          <w:divBdr>
            <w:top w:val="none" w:sz="0" w:space="0" w:color="auto"/>
            <w:left w:val="none" w:sz="0" w:space="0" w:color="auto"/>
            <w:bottom w:val="none" w:sz="0" w:space="0" w:color="auto"/>
            <w:right w:val="none" w:sz="0" w:space="0" w:color="auto"/>
          </w:divBdr>
        </w:div>
      </w:divsChild>
    </w:div>
    <w:div w:id="1385256158">
      <w:bodyDiv w:val="1"/>
      <w:marLeft w:val="0"/>
      <w:marRight w:val="0"/>
      <w:marTop w:val="0"/>
      <w:marBottom w:val="0"/>
      <w:divBdr>
        <w:top w:val="none" w:sz="0" w:space="0" w:color="auto"/>
        <w:left w:val="none" w:sz="0" w:space="0" w:color="auto"/>
        <w:bottom w:val="none" w:sz="0" w:space="0" w:color="auto"/>
        <w:right w:val="none" w:sz="0" w:space="0" w:color="auto"/>
      </w:divBdr>
      <w:divsChild>
        <w:div w:id="1544253037">
          <w:marLeft w:val="0"/>
          <w:marRight w:val="0"/>
          <w:marTop w:val="0"/>
          <w:marBottom w:val="0"/>
          <w:divBdr>
            <w:top w:val="none" w:sz="0" w:space="0" w:color="auto"/>
            <w:left w:val="none" w:sz="0" w:space="0" w:color="auto"/>
            <w:bottom w:val="none" w:sz="0" w:space="0" w:color="auto"/>
            <w:right w:val="none" w:sz="0" w:space="0" w:color="auto"/>
          </w:divBdr>
        </w:div>
        <w:div w:id="1848054061">
          <w:marLeft w:val="0"/>
          <w:marRight w:val="0"/>
          <w:marTop w:val="0"/>
          <w:marBottom w:val="0"/>
          <w:divBdr>
            <w:top w:val="none" w:sz="0" w:space="0" w:color="auto"/>
            <w:left w:val="none" w:sz="0" w:space="0" w:color="auto"/>
            <w:bottom w:val="none" w:sz="0" w:space="0" w:color="auto"/>
            <w:right w:val="none" w:sz="0" w:space="0" w:color="auto"/>
          </w:divBdr>
        </w:div>
        <w:div w:id="1967200779">
          <w:marLeft w:val="0"/>
          <w:marRight w:val="0"/>
          <w:marTop w:val="0"/>
          <w:marBottom w:val="0"/>
          <w:divBdr>
            <w:top w:val="none" w:sz="0" w:space="0" w:color="auto"/>
            <w:left w:val="none" w:sz="0" w:space="0" w:color="auto"/>
            <w:bottom w:val="none" w:sz="0" w:space="0" w:color="auto"/>
            <w:right w:val="none" w:sz="0" w:space="0" w:color="auto"/>
          </w:divBdr>
        </w:div>
        <w:div w:id="927079763">
          <w:marLeft w:val="0"/>
          <w:marRight w:val="0"/>
          <w:marTop w:val="0"/>
          <w:marBottom w:val="0"/>
          <w:divBdr>
            <w:top w:val="none" w:sz="0" w:space="0" w:color="auto"/>
            <w:left w:val="none" w:sz="0" w:space="0" w:color="auto"/>
            <w:bottom w:val="none" w:sz="0" w:space="0" w:color="auto"/>
            <w:right w:val="none" w:sz="0" w:space="0" w:color="auto"/>
          </w:divBdr>
        </w:div>
        <w:div w:id="275796722">
          <w:marLeft w:val="0"/>
          <w:marRight w:val="0"/>
          <w:marTop w:val="0"/>
          <w:marBottom w:val="0"/>
          <w:divBdr>
            <w:top w:val="none" w:sz="0" w:space="0" w:color="auto"/>
            <w:left w:val="none" w:sz="0" w:space="0" w:color="auto"/>
            <w:bottom w:val="none" w:sz="0" w:space="0" w:color="auto"/>
            <w:right w:val="none" w:sz="0" w:space="0" w:color="auto"/>
          </w:divBdr>
        </w:div>
        <w:div w:id="892082417">
          <w:marLeft w:val="0"/>
          <w:marRight w:val="0"/>
          <w:marTop w:val="0"/>
          <w:marBottom w:val="0"/>
          <w:divBdr>
            <w:top w:val="none" w:sz="0" w:space="0" w:color="auto"/>
            <w:left w:val="none" w:sz="0" w:space="0" w:color="auto"/>
            <w:bottom w:val="none" w:sz="0" w:space="0" w:color="auto"/>
            <w:right w:val="none" w:sz="0" w:space="0" w:color="auto"/>
          </w:divBdr>
        </w:div>
      </w:divsChild>
    </w:div>
    <w:div w:id="1396122974">
      <w:bodyDiv w:val="1"/>
      <w:marLeft w:val="0"/>
      <w:marRight w:val="0"/>
      <w:marTop w:val="0"/>
      <w:marBottom w:val="0"/>
      <w:divBdr>
        <w:top w:val="none" w:sz="0" w:space="0" w:color="auto"/>
        <w:left w:val="none" w:sz="0" w:space="0" w:color="auto"/>
        <w:bottom w:val="none" w:sz="0" w:space="0" w:color="auto"/>
        <w:right w:val="none" w:sz="0" w:space="0" w:color="auto"/>
      </w:divBdr>
      <w:divsChild>
        <w:div w:id="705183814">
          <w:marLeft w:val="0"/>
          <w:marRight w:val="0"/>
          <w:marTop w:val="0"/>
          <w:marBottom w:val="0"/>
          <w:divBdr>
            <w:top w:val="none" w:sz="0" w:space="0" w:color="auto"/>
            <w:left w:val="none" w:sz="0" w:space="0" w:color="auto"/>
            <w:bottom w:val="none" w:sz="0" w:space="0" w:color="auto"/>
            <w:right w:val="none" w:sz="0" w:space="0" w:color="auto"/>
          </w:divBdr>
        </w:div>
        <w:div w:id="1230651769">
          <w:marLeft w:val="0"/>
          <w:marRight w:val="0"/>
          <w:marTop w:val="0"/>
          <w:marBottom w:val="0"/>
          <w:divBdr>
            <w:top w:val="none" w:sz="0" w:space="0" w:color="auto"/>
            <w:left w:val="none" w:sz="0" w:space="0" w:color="auto"/>
            <w:bottom w:val="none" w:sz="0" w:space="0" w:color="auto"/>
            <w:right w:val="none" w:sz="0" w:space="0" w:color="auto"/>
          </w:divBdr>
        </w:div>
        <w:div w:id="1423378570">
          <w:marLeft w:val="0"/>
          <w:marRight w:val="0"/>
          <w:marTop w:val="0"/>
          <w:marBottom w:val="0"/>
          <w:divBdr>
            <w:top w:val="none" w:sz="0" w:space="0" w:color="auto"/>
            <w:left w:val="none" w:sz="0" w:space="0" w:color="auto"/>
            <w:bottom w:val="none" w:sz="0" w:space="0" w:color="auto"/>
            <w:right w:val="none" w:sz="0" w:space="0" w:color="auto"/>
          </w:divBdr>
        </w:div>
        <w:div w:id="669334918">
          <w:marLeft w:val="0"/>
          <w:marRight w:val="0"/>
          <w:marTop w:val="0"/>
          <w:marBottom w:val="0"/>
          <w:divBdr>
            <w:top w:val="none" w:sz="0" w:space="0" w:color="auto"/>
            <w:left w:val="none" w:sz="0" w:space="0" w:color="auto"/>
            <w:bottom w:val="none" w:sz="0" w:space="0" w:color="auto"/>
            <w:right w:val="none" w:sz="0" w:space="0" w:color="auto"/>
          </w:divBdr>
        </w:div>
        <w:div w:id="1445147544">
          <w:marLeft w:val="0"/>
          <w:marRight w:val="0"/>
          <w:marTop w:val="0"/>
          <w:marBottom w:val="0"/>
          <w:divBdr>
            <w:top w:val="none" w:sz="0" w:space="0" w:color="auto"/>
            <w:left w:val="none" w:sz="0" w:space="0" w:color="auto"/>
            <w:bottom w:val="none" w:sz="0" w:space="0" w:color="auto"/>
            <w:right w:val="none" w:sz="0" w:space="0" w:color="auto"/>
          </w:divBdr>
        </w:div>
        <w:div w:id="1635257383">
          <w:marLeft w:val="0"/>
          <w:marRight w:val="0"/>
          <w:marTop w:val="0"/>
          <w:marBottom w:val="0"/>
          <w:divBdr>
            <w:top w:val="none" w:sz="0" w:space="0" w:color="auto"/>
            <w:left w:val="none" w:sz="0" w:space="0" w:color="auto"/>
            <w:bottom w:val="none" w:sz="0" w:space="0" w:color="auto"/>
            <w:right w:val="none" w:sz="0" w:space="0" w:color="auto"/>
          </w:divBdr>
        </w:div>
        <w:div w:id="1334265470">
          <w:marLeft w:val="0"/>
          <w:marRight w:val="0"/>
          <w:marTop w:val="0"/>
          <w:marBottom w:val="0"/>
          <w:divBdr>
            <w:top w:val="none" w:sz="0" w:space="0" w:color="auto"/>
            <w:left w:val="none" w:sz="0" w:space="0" w:color="auto"/>
            <w:bottom w:val="none" w:sz="0" w:space="0" w:color="auto"/>
            <w:right w:val="none" w:sz="0" w:space="0" w:color="auto"/>
          </w:divBdr>
        </w:div>
        <w:div w:id="2031450583">
          <w:marLeft w:val="0"/>
          <w:marRight w:val="0"/>
          <w:marTop w:val="0"/>
          <w:marBottom w:val="0"/>
          <w:divBdr>
            <w:top w:val="none" w:sz="0" w:space="0" w:color="auto"/>
            <w:left w:val="none" w:sz="0" w:space="0" w:color="auto"/>
            <w:bottom w:val="none" w:sz="0" w:space="0" w:color="auto"/>
            <w:right w:val="none" w:sz="0" w:space="0" w:color="auto"/>
          </w:divBdr>
        </w:div>
      </w:divsChild>
    </w:div>
    <w:div w:id="1404137009">
      <w:bodyDiv w:val="1"/>
      <w:marLeft w:val="0"/>
      <w:marRight w:val="0"/>
      <w:marTop w:val="0"/>
      <w:marBottom w:val="0"/>
      <w:divBdr>
        <w:top w:val="none" w:sz="0" w:space="0" w:color="auto"/>
        <w:left w:val="none" w:sz="0" w:space="0" w:color="auto"/>
        <w:bottom w:val="none" w:sz="0" w:space="0" w:color="auto"/>
        <w:right w:val="none" w:sz="0" w:space="0" w:color="auto"/>
      </w:divBdr>
      <w:divsChild>
        <w:div w:id="191576151">
          <w:marLeft w:val="0"/>
          <w:marRight w:val="0"/>
          <w:marTop w:val="0"/>
          <w:marBottom w:val="0"/>
          <w:divBdr>
            <w:top w:val="none" w:sz="0" w:space="0" w:color="auto"/>
            <w:left w:val="none" w:sz="0" w:space="0" w:color="auto"/>
            <w:bottom w:val="none" w:sz="0" w:space="0" w:color="auto"/>
            <w:right w:val="none" w:sz="0" w:space="0" w:color="auto"/>
          </w:divBdr>
        </w:div>
        <w:div w:id="1867325825">
          <w:marLeft w:val="0"/>
          <w:marRight w:val="0"/>
          <w:marTop w:val="0"/>
          <w:marBottom w:val="0"/>
          <w:divBdr>
            <w:top w:val="none" w:sz="0" w:space="0" w:color="auto"/>
            <w:left w:val="none" w:sz="0" w:space="0" w:color="auto"/>
            <w:bottom w:val="none" w:sz="0" w:space="0" w:color="auto"/>
            <w:right w:val="none" w:sz="0" w:space="0" w:color="auto"/>
          </w:divBdr>
        </w:div>
        <w:div w:id="1859154841">
          <w:marLeft w:val="0"/>
          <w:marRight w:val="0"/>
          <w:marTop w:val="0"/>
          <w:marBottom w:val="0"/>
          <w:divBdr>
            <w:top w:val="none" w:sz="0" w:space="0" w:color="auto"/>
            <w:left w:val="none" w:sz="0" w:space="0" w:color="auto"/>
            <w:bottom w:val="none" w:sz="0" w:space="0" w:color="auto"/>
            <w:right w:val="none" w:sz="0" w:space="0" w:color="auto"/>
          </w:divBdr>
        </w:div>
        <w:div w:id="1371607597">
          <w:marLeft w:val="0"/>
          <w:marRight w:val="0"/>
          <w:marTop w:val="0"/>
          <w:marBottom w:val="0"/>
          <w:divBdr>
            <w:top w:val="none" w:sz="0" w:space="0" w:color="auto"/>
            <w:left w:val="none" w:sz="0" w:space="0" w:color="auto"/>
            <w:bottom w:val="none" w:sz="0" w:space="0" w:color="auto"/>
            <w:right w:val="none" w:sz="0" w:space="0" w:color="auto"/>
          </w:divBdr>
        </w:div>
        <w:div w:id="1376352926">
          <w:marLeft w:val="0"/>
          <w:marRight w:val="0"/>
          <w:marTop w:val="0"/>
          <w:marBottom w:val="0"/>
          <w:divBdr>
            <w:top w:val="none" w:sz="0" w:space="0" w:color="auto"/>
            <w:left w:val="none" w:sz="0" w:space="0" w:color="auto"/>
            <w:bottom w:val="none" w:sz="0" w:space="0" w:color="auto"/>
            <w:right w:val="none" w:sz="0" w:space="0" w:color="auto"/>
          </w:divBdr>
        </w:div>
        <w:div w:id="813256665">
          <w:marLeft w:val="0"/>
          <w:marRight w:val="0"/>
          <w:marTop w:val="0"/>
          <w:marBottom w:val="0"/>
          <w:divBdr>
            <w:top w:val="none" w:sz="0" w:space="0" w:color="auto"/>
            <w:left w:val="none" w:sz="0" w:space="0" w:color="auto"/>
            <w:bottom w:val="none" w:sz="0" w:space="0" w:color="auto"/>
            <w:right w:val="none" w:sz="0" w:space="0" w:color="auto"/>
          </w:divBdr>
        </w:div>
        <w:div w:id="1557012472">
          <w:marLeft w:val="0"/>
          <w:marRight w:val="0"/>
          <w:marTop w:val="0"/>
          <w:marBottom w:val="0"/>
          <w:divBdr>
            <w:top w:val="none" w:sz="0" w:space="0" w:color="auto"/>
            <w:left w:val="none" w:sz="0" w:space="0" w:color="auto"/>
            <w:bottom w:val="none" w:sz="0" w:space="0" w:color="auto"/>
            <w:right w:val="none" w:sz="0" w:space="0" w:color="auto"/>
          </w:divBdr>
        </w:div>
        <w:div w:id="198787156">
          <w:marLeft w:val="0"/>
          <w:marRight w:val="0"/>
          <w:marTop w:val="0"/>
          <w:marBottom w:val="0"/>
          <w:divBdr>
            <w:top w:val="none" w:sz="0" w:space="0" w:color="auto"/>
            <w:left w:val="none" w:sz="0" w:space="0" w:color="auto"/>
            <w:bottom w:val="none" w:sz="0" w:space="0" w:color="auto"/>
            <w:right w:val="none" w:sz="0" w:space="0" w:color="auto"/>
          </w:divBdr>
        </w:div>
        <w:div w:id="1737701193">
          <w:marLeft w:val="0"/>
          <w:marRight w:val="0"/>
          <w:marTop w:val="0"/>
          <w:marBottom w:val="0"/>
          <w:divBdr>
            <w:top w:val="none" w:sz="0" w:space="0" w:color="auto"/>
            <w:left w:val="none" w:sz="0" w:space="0" w:color="auto"/>
            <w:bottom w:val="none" w:sz="0" w:space="0" w:color="auto"/>
            <w:right w:val="none" w:sz="0" w:space="0" w:color="auto"/>
          </w:divBdr>
        </w:div>
        <w:div w:id="1904874630">
          <w:marLeft w:val="0"/>
          <w:marRight w:val="0"/>
          <w:marTop w:val="0"/>
          <w:marBottom w:val="0"/>
          <w:divBdr>
            <w:top w:val="none" w:sz="0" w:space="0" w:color="auto"/>
            <w:left w:val="none" w:sz="0" w:space="0" w:color="auto"/>
            <w:bottom w:val="none" w:sz="0" w:space="0" w:color="auto"/>
            <w:right w:val="none" w:sz="0" w:space="0" w:color="auto"/>
          </w:divBdr>
        </w:div>
        <w:div w:id="1904246525">
          <w:marLeft w:val="0"/>
          <w:marRight w:val="0"/>
          <w:marTop w:val="0"/>
          <w:marBottom w:val="0"/>
          <w:divBdr>
            <w:top w:val="none" w:sz="0" w:space="0" w:color="auto"/>
            <w:left w:val="none" w:sz="0" w:space="0" w:color="auto"/>
            <w:bottom w:val="none" w:sz="0" w:space="0" w:color="auto"/>
            <w:right w:val="none" w:sz="0" w:space="0" w:color="auto"/>
          </w:divBdr>
        </w:div>
        <w:div w:id="1474370060">
          <w:marLeft w:val="0"/>
          <w:marRight w:val="0"/>
          <w:marTop w:val="0"/>
          <w:marBottom w:val="0"/>
          <w:divBdr>
            <w:top w:val="none" w:sz="0" w:space="0" w:color="auto"/>
            <w:left w:val="none" w:sz="0" w:space="0" w:color="auto"/>
            <w:bottom w:val="none" w:sz="0" w:space="0" w:color="auto"/>
            <w:right w:val="none" w:sz="0" w:space="0" w:color="auto"/>
          </w:divBdr>
        </w:div>
        <w:div w:id="1020862585">
          <w:marLeft w:val="0"/>
          <w:marRight w:val="0"/>
          <w:marTop w:val="0"/>
          <w:marBottom w:val="0"/>
          <w:divBdr>
            <w:top w:val="none" w:sz="0" w:space="0" w:color="auto"/>
            <w:left w:val="none" w:sz="0" w:space="0" w:color="auto"/>
            <w:bottom w:val="none" w:sz="0" w:space="0" w:color="auto"/>
            <w:right w:val="none" w:sz="0" w:space="0" w:color="auto"/>
          </w:divBdr>
        </w:div>
        <w:div w:id="1141775934">
          <w:marLeft w:val="0"/>
          <w:marRight w:val="0"/>
          <w:marTop w:val="0"/>
          <w:marBottom w:val="0"/>
          <w:divBdr>
            <w:top w:val="none" w:sz="0" w:space="0" w:color="auto"/>
            <w:left w:val="none" w:sz="0" w:space="0" w:color="auto"/>
            <w:bottom w:val="none" w:sz="0" w:space="0" w:color="auto"/>
            <w:right w:val="none" w:sz="0" w:space="0" w:color="auto"/>
          </w:divBdr>
        </w:div>
      </w:divsChild>
    </w:div>
    <w:div w:id="1423378615">
      <w:bodyDiv w:val="1"/>
      <w:marLeft w:val="0"/>
      <w:marRight w:val="0"/>
      <w:marTop w:val="0"/>
      <w:marBottom w:val="0"/>
      <w:divBdr>
        <w:top w:val="none" w:sz="0" w:space="0" w:color="auto"/>
        <w:left w:val="none" w:sz="0" w:space="0" w:color="auto"/>
        <w:bottom w:val="none" w:sz="0" w:space="0" w:color="auto"/>
        <w:right w:val="none" w:sz="0" w:space="0" w:color="auto"/>
      </w:divBdr>
      <w:divsChild>
        <w:div w:id="1512377662">
          <w:marLeft w:val="0"/>
          <w:marRight w:val="0"/>
          <w:marTop w:val="0"/>
          <w:marBottom w:val="0"/>
          <w:divBdr>
            <w:top w:val="none" w:sz="0" w:space="0" w:color="auto"/>
            <w:left w:val="none" w:sz="0" w:space="0" w:color="auto"/>
            <w:bottom w:val="none" w:sz="0" w:space="0" w:color="auto"/>
            <w:right w:val="none" w:sz="0" w:space="0" w:color="auto"/>
          </w:divBdr>
        </w:div>
        <w:div w:id="198052799">
          <w:marLeft w:val="0"/>
          <w:marRight w:val="0"/>
          <w:marTop w:val="0"/>
          <w:marBottom w:val="0"/>
          <w:divBdr>
            <w:top w:val="none" w:sz="0" w:space="0" w:color="auto"/>
            <w:left w:val="none" w:sz="0" w:space="0" w:color="auto"/>
            <w:bottom w:val="none" w:sz="0" w:space="0" w:color="auto"/>
            <w:right w:val="none" w:sz="0" w:space="0" w:color="auto"/>
          </w:divBdr>
        </w:div>
        <w:div w:id="430705685">
          <w:marLeft w:val="0"/>
          <w:marRight w:val="0"/>
          <w:marTop w:val="0"/>
          <w:marBottom w:val="0"/>
          <w:divBdr>
            <w:top w:val="none" w:sz="0" w:space="0" w:color="auto"/>
            <w:left w:val="none" w:sz="0" w:space="0" w:color="auto"/>
            <w:bottom w:val="none" w:sz="0" w:space="0" w:color="auto"/>
            <w:right w:val="none" w:sz="0" w:space="0" w:color="auto"/>
          </w:divBdr>
        </w:div>
        <w:div w:id="2105613816">
          <w:marLeft w:val="0"/>
          <w:marRight w:val="0"/>
          <w:marTop w:val="0"/>
          <w:marBottom w:val="0"/>
          <w:divBdr>
            <w:top w:val="none" w:sz="0" w:space="0" w:color="auto"/>
            <w:left w:val="none" w:sz="0" w:space="0" w:color="auto"/>
            <w:bottom w:val="none" w:sz="0" w:space="0" w:color="auto"/>
            <w:right w:val="none" w:sz="0" w:space="0" w:color="auto"/>
          </w:divBdr>
        </w:div>
      </w:divsChild>
    </w:div>
    <w:div w:id="1453133422">
      <w:bodyDiv w:val="1"/>
      <w:marLeft w:val="0"/>
      <w:marRight w:val="0"/>
      <w:marTop w:val="0"/>
      <w:marBottom w:val="0"/>
      <w:divBdr>
        <w:top w:val="none" w:sz="0" w:space="0" w:color="auto"/>
        <w:left w:val="none" w:sz="0" w:space="0" w:color="auto"/>
        <w:bottom w:val="none" w:sz="0" w:space="0" w:color="auto"/>
        <w:right w:val="none" w:sz="0" w:space="0" w:color="auto"/>
      </w:divBdr>
      <w:divsChild>
        <w:div w:id="660548724">
          <w:marLeft w:val="0"/>
          <w:marRight w:val="0"/>
          <w:marTop w:val="0"/>
          <w:marBottom w:val="0"/>
          <w:divBdr>
            <w:top w:val="none" w:sz="0" w:space="0" w:color="auto"/>
            <w:left w:val="none" w:sz="0" w:space="0" w:color="auto"/>
            <w:bottom w:val="none" w:sz="0" w:space="0" w:color="auto"/>
            <w:right w:val="none" w:sz="0" w:space="0" w:color="auto"/>
          </w:divBdr>
        </w:div>
        <w:div w:id="2126119038">
          <w:marLeft w:val="0"/>
          <w:marRight w:val="0"/>
          <w:marTop w:val="0"/>
          <w:marBottom w:val="0"/>
          <w:divBdr>
            <w:top w:val="none" w:sz="0" w:space="0" w:color="auto"/>
            <w:left w:val="none" w:sz="0" w:space="0" w:color="auto"/>
            <w:bottom w:val="none" w:sz="0" w:space="0" w:color="auto"/>
            <w:right w:val="none" w:sz="0" w:space="0" w:color="auto"/>
          </w:divBdr>
        </w:div>
      </w:divsChild>
    </w:div>
    <w:div w:id="1458723466">
      <w:bodyDiv w:val="1"/>
      <w:marLeft w:val="0"/>
      <w:marRight w:val="0"/>
      <w:marTop w:val="0"/>
      <w:marBottom w:val="0"/>
      <w:divBdr>
        <w:top w:val="none" w:sz="0" w:space="0" w:color="auto"/>
        <w:left w:val="none" w:sz="0" w:space="0" w:color="auto"/>
        <w:bottom w:val="none" w:sz="0" w:space="0" w:color="auto"/>
        <w:right w:val="none" w:sz="0" w:space="0" w:color="auto"/>
      </w:divBdr>
      <w:divsChild>
        <w:div w:id="625352530">
          <w:marLeft w:val="0"/>
          <w:marRight w:val="0"/>
          <w:marTop w:val="0"/>
          <w:marBottom w:val="0"/>
          <w:divBdr>
            <w:top w:val="none" w:sz="0" w:space="0" w:color="auto"/>
            <w:left w:val="none" w:sz="0" w:space="0" w:color="auto"/>
            <w:bottom w:val="none" w:sz="0" w:space="0" w:color="auto"/>
            <w:right w:val="none" w:sz="0" w:space="0" w:color="auto"/>
          </w:divBdr>
        </w:div>
        <w:div w:id="406730368">
          <w:marLeft w:val="0"/>
          <w:marRight w:val="0"/>
          <w:marTop w:val="0"/>
          <w:marBottom w:val="0"/>
          <w:divBdr>
            <w:top w:val="none" w:sz="0" w:space="0" w:color="auto"/>
            <w:left w:val="none" w:sz="0" w:space="0" w:color="auto"/>
            <w:bottom w:val="none" w:sz="0" w:space="0" w:color="auto"/>
            <w:right w:val="none" w:sz="0" w:space="0" w:color="auto"/>
          </w:divBdr>
        </w:div>
        <w:div w:id="1666935017">
          <w:marLeft w:val="0"/>
          <w:marRight w:val="0"/>
          <w:marTop w:val="0"/>
          <w:marBottom w:val="0"/>
          <w:divBdr>
            <w:top w:val="none" w:sz="0" w:space="0" w:color="auto"/>
            <w:left w:val="none" w:sz="0" w:space="0" w:color="auto"/>
            <w:bottom w:val="none" w:sz="0" w:space="0" w:color="auto"/>
            <w:right w:val="none" w:sz="0" w:space="0" w:color="auto"/>
          </w:divBdr>
        </w:div>
        <w:div w:id="1465125661">
          <w:marLeft w:val="0"/>
          <w:marRight w:val="0"/>
          <w:marTop w:val="0"/>
          <w:marBottom w:val="0"/>
          <w:divBdr>
            <w:top w:val="none" w:sz="0" w:space="0" w:color="auto"/>
            <w:left w:val="none" w:sz="0" w:space="0" w:color="auto"/>
            <w:bottom w:val="none" w:sz="0" w:space="0" w:color="auto"/>
            <w:right w:val="none" w:sz="0" w:space="0" w:color="auto"/>
          </w:divBdr>
        </w:div>
        <w:div w:id="1596983300">
          <w:marLeft w:val="0"/>
          <w:marRight w:val="0"/>
          <w:marTop w:val="0"/>
          <w:marBottom w:val="0"/>
          <w:divBdr>
            <w:top w:val="none" w:sz="0" w:space="0" w:color="auto"/>
            <w:left w:val="none" w:sz="0" w:space="0" w:color="auto"/>
            <w:bottom w:val="none" w:sz="0" w:space="0" w:color="auto"/>
            <w:right w:val="none" w:sz="0" w:space="0" w:color="auto"/>
          </w:divBdr>
        </w:div>
        <w:div w:id="2054426153">
          <w:marLeft w:val="0"/>
          <w:marRight w:val="0"/>
          <w:marTop w:val="0"/>
          <w:marBottom w:val="0"/>
          <w:divBdr>
            <w:top w:val="none" w:sz="0" w:space="0" w:color="auto"/>
            <w:left w:val="none" w:sz="0" w:space="0" w:color="auto"/>
            <w:bottom w:val="none" w:sz="0" w:space="0" w:color="auto"/>
            <w:right w:val="none" w:sz="0" w:space="0" w:color="auto"/>
          </w:divBdr>
        </w:div>
        <w:div w:id="1300959659">
          <w:marLeft w:val="0"/>
          <w:marRight w:val="0"/>
          <w:marTop w:val="0"/>
          <w:marBottom w:val="0"/>
          <w:divBdr>
            <w:top w:val="none" w:sz="0" w:space="0" w:color="auto"/>
            <w:left w:val="none" w:sz="0" w:space="0" w:color="auto"/>
            <w:bottom w:val="none" w:sz="0" w:space="0" w:color="auto"/>
            <w:right w:val="none" w:sz="0" w:space="0" w:color="auto"/>
          </w:divBdr>
        </w:div>
        <w:div w:id="1347899829">
          <w:marLeft w:val="0"/>
          <w:marRight w:val="0"/>
          <w:marTop w:val="0"/>
          <w:marBottom w:val="0"/>
          <w:divBdr>
            <w:top w:val="none" w:sz="0" w:space="0" w:color="auto"/>
            <w:left w:val="none" w:sz="0" w:space="0" w:color="auto"/>
            <w:bottom w:val="none" w:sz="0" w:space="0" w:color="auto"/>
            <w:right w:val="none" w:sz="0" w:space="0" w:color="auto"/>
          </w:divBdr>
        </w:div>
        <w:div w:id="895091944">
          <w:marLeft w:val="0"/>
          <w:marRight w:val="0"/>
          <w:marTop w:val="0"/>
          <w:marBottom w:val="0"/>
          <w:divBdr>
            <w:top w:val="none" w:sz="0" w:space="0" w:color="auto"/>
            <w:left w:val="none" w:sz="0" w:space="0" w:color="auto"/>
            <w:bottom w:val="none" w:sz="0" w:space="0" w:color="auto"/>
            <w:right w:val="none" w:sz="0" w:space="0" w:color="auto"/>
          </w:divBdr>
        </w:div>
        <w:div w:id="995383252">
          <w:marLeft w:val="0"/>
          <w:marRight w:val="0"/>
          <w:marTop w:val="0"/>
          <w:marBottom w:val="0"/>
          <w:divBdr>
            <w:top w:val="none" w:sz="0" w:space="0" w:color="auto"/>
            <w:left w:val="none" w:sz="0" w:space="0" w:color="auto"/>
            <w:bottom w:val="none" w:sz="0" w:space="0" w:color="auto"/>
            <w:right w:val="none" w:sz="0" w:space="0" w:color="auto"/>
          </w:divBdr>
        </w:div>
        <w:div w:id="314800966">
          <w:marLeft w:val="0"/>
          <w:marRight w:val="0"/>
          <w:marTop w:val="0"/>
          <w:marBottom w:val="0"/>
          <w:divBdr>
            <w:top w:val="none" w:sz="0" w:space="0" w:color="auto"/>
            <w:left w:val="none" w:sz="0" w:space="0" w:color="auto"/>
            <w:bottom w:val="none" w:sz="0" w:space="0" w:color="auto"/>
            <w:right w:val="none" w:sz="0" w:space="0" w:color="auto"/>
          </w:divBdr>
        </w:div>
      </w:divsChild>
    </w:div>
    <w:div w:id="1459642726">
      <w:bodyDiv w:val="1"/>
      <w:marLeft w:val="0"/>
      <w:marRight w:val="0"/>
      <w:marTop w:val="0"/>
      <w:marBottom w:val="0"/>
      <w:divBdr>
        <w:top w:val="none" w:sz="0" w:space="0" w:color="auto"/>
        <w:left w:val="none" w:sz="0" w:space="0" w:color="auto"/>
        <w:bottom w:val="none" w:sz="0" w:space="0" w:color="auto"/>
        <w:right w:val="none" w:sz="0" w:space="0" w:color="auto"/>
      </w:divBdr>
      <w:divsChild>
        <w:div w:id="2132018151">
          <w:marLeft w:val="0"/>
          <w:marRight w:val="0"/>
          <w:marTop w:val="0"/>
          <w:marBottom w:val="0"/>
          <w:divBdr>
            <w:top w:val="none" w:sz="0" w:space="0" w:color="auto"/>
            <w:left w:val="none" w:sz="0" w:space="0" w:color="auto"/>
            <w:bottom w:val="none" w:sz="0" w:space="0" w:color="auto"/>
            <w:right w:val="none" w:sz="0" w:space="0" w:color="auto"/>
          </w:divBdr>
        </w:div>
        <w:div w:id="805468536">
          <w:marLeft w:val="0"/>
          <w:marRight w:val="0"/>
          <w:marTop w:val="0"/>
          <w:marBottom w:val="0"/>
          <w:divBdr>
            <w:top w:val="none" w:sz="0" w:space="0" w:color="auto"/>
            <w:left w:val="none" w:sz="0" w:space="0" w:color="auto"/>
            <w:bottom w:val="none" w:sz="0" w:space="0" w:color="auto"/>
            <w:right w:val="none" w:sz="0" w:space="0" w:color="auto"/>
          </w:divBdr>
        </w:div>
        <w:div w:id="478963955">
          <w:marLeft w:val="0"/>
          <w:marRight w:val="0"/>
          <w:marTop w:val="0"/>
          <w:marBottom w:val="0"/>
          <w:divBdr>
            <w:top w:val="none" w:sz="0" w:space="0" w:color="auto"/>
            <w:left w:val="none" w:sz="0" w:space="0" w:color="auto"/>
            <w:bottom w:val="none" w:sz="0" w:space="0" w:color="auto"/>
            <w:right w:val="none" w:sz="0" w:space="0" w:color="auto"/>
          </w:divBdr>
        </w:div>
        <w:div w:id="1602958236">
          <w:marLeft w:val="0"/>
          <w:marRight w:val="0"/>
          <w:marTop w:val="0"/>
          <w:marBottom w:val="0"/>
          <w:divBdr>
            <w:top w:val="none" w:sz="0" w:space="0" w:color="auto"/>
            <w:left w:val="none" w:sz="0" w:space="0" w:color="auto"/>
            <w:bottom w:val="none" w:sz="0" w:space="0" w:color="auto"/>
            <w:right w:val="none" w:sz="0" w:space="0" w:color="auto"/>
          </w:divBdr>
        </w:div>
        <w:div w:id="1867792462">
          <w:marLeft w:val="0"/>
          <w:marRight w:val="0"/>
          <w:marTop w:val="0"/>
          <w:marBottom w:val="0"/>
          <w:divBdr>
            <w:top w:val="none" w:sz="0" w:space="0" w:color="auto"/>
            <w:left w:val="none" w:sz="0" w:space="0" w:color="auto"/>
            <w:bottom w:val="none" w:sz="0" w:space="0" w:color="auto"/>
            <w:right w:val="none" w:sz="0" w:space="0" w:color="auto"/>
          </w:divBdr>
        </w:div>
        <w:div w:id="427191222">
          <w:marLeft w:val="0"/>
          <w:marRight w:val="0"/>
          <w:marTop w:val="0"/>
          <w:marBottom w:val="0"/>
          <w:divBdr>
            <w:top w:val="none" w:sz="0" w:space="0" w:color="auto"/>
            <w:left w:val="none" w:sz="0" w:space="0" w:color="auto"/>
            <w:bottom w:val="none" w:sz="0" w:space="0" w:color="auto"/>
            <w:right w:val="none" w:sz="0" w:space="0" w:color="auto"/>
          </w:divBdr>
        </w:div>
        <w:div w:id="1576040585">
          <w:marLeft w:val="0"/>
          <w:marRight w:val="0"/>
          <w:marTop w:val="0"/>
          <w:marBottom w:val="0"/>
          <w:divBdr>
            <w:top w:val="none" w:sz="0" w:space="0" w:color="auto"/>
            <w:left w:val="none" w:sz="0" w:space="0" w:color="auto"/>
            <w:bottom w:val="none" w:sz="0" w:space="0" w:color="auto"/>
            <w:right w:val="none" w:sz="0" w:space="0" w:color="auto"/>
          </w:divBdr>
        </w:div>
      </w:divsChild>
    </w:div>
    <w:div w:id="1464154142">
      <w:bodyDiv w:val="1"/>
      <w:marLeft w:val="0"/>
      <w:marRight w:val="0"/>
      <w:marTop w:val="0"/>
      <w:marBottom w:val="0"/>
      <w:divBdr>
        <w:top w:val="none" w:sz="0" w:space="0" w:color="auto"/>
        <w:left w:val="none" w:sz="0" w:space="0" w:color="auto"/>
        <w:bottom w:val="none" w:sz="0" w:space="0" w:color="auto"/>
        <w:right w:val="none" w:sz="0" w:space="0" w:color="auto"/>
      </w:divBdr>
      <w:divsChild>
        <w:div w:id="1298292423">
          <w:marLeft w:val="0"/>
          <w:marRight w:val="0"/>
          <w:marTop w:val="0"/>
          <w:marBottom w:val="0"/>
          <w:divBdr>
            <w:top w:val="none" w:sz="0" w:space="0" w:color="auto"/>
            <w:left w:val="none" w:sz="0" w:space="0" w:color="auto"/>
            <w:bottom w:val="none" w:sz="0" w:space="0" w:color="auto"/>
            <w:right w:val="none" w:sz="0" w:space="0" w:color="auto"/>
          </w:divBdr>
        </w:div>
        <w:div w:id="181673043">
          <w:marLeft w:val="0"/>
          <w:marRight w:val="0"/>
          <w:marTop w:val="0"/>
          <w:marBottom w:val="0"/>
          <w:divBdr>
            <w:top w:val="none" w:sz="0" w:space="0" w:color="auto"/>
            <w:left w:val="none" w:sz="0" w:space="0" w:color="auto"/>
            <w:bottom w:val="none" w:sz="0" w:space="0" w:color="auto"/>
            <w:right w:val="none" w:sz="0" w:space="0" w:color="auto"/>
          </w:divBdr>
        </w:div>
        <w:div w:id="750005015">
          <w:marLeft w:val="0"/>
          <w:marRight w:val="0"/>
          <w:marTop w:val="0"/>
          <w:marBottom w:val="0"/>
          <w:divBdr>
            <w:top w:val="none" w:sz="0" w:space="0" w:color="auto"/>
            <w:left w:val="none" w:sz="0" w:space="0" w:color="auto"/>
            <w:bottom w:val="none" w:sz="0" w:space="0" w:color="auto"/>
            <w:right w:val="none" w:sz="0" w:space="0" w:color="auto"/>
          </w:divBdr>
        </w:div>
        <w:div w:id="915091638">
          <w:marLeft w:val="0"/>
          <w:marRight w:val="0"/>
          <w:marTop w:val="0"/>
          <w:marBottom w:val="0"/>
          <w:divBdr>
            <w:top w:val="none" w:sz="0" w:space="0" w:color="auto"/>
            <w:left w:val="none" w:sz="0" w:space="0" w:color="auto"/>
            <w:bottom w:val="none" w:sz="0" w:space="0" w:color="auto"/>
            <w:right w:val="none" w:sz="0" w:space="0" w:color="auto"/>
          </w:divBdr>
        </w:div>
        <w:div w:id="1489129514">
          <w:marLeft w:val="0"/>
          <w:marRight w:val="0"/>
          <w:marTop w:val="0"/>
          <w:marBottom w:val="0"/>
          <w:divBdr>
            <w:top w:val="none" w:sz="0" w:space="0" w:color="auto"/>
            <w:left w:val="none" w:sz="0" w:space="0" w:color="auto"/>
            <w:bottom w:val="none" w:sz="0" w:space="0" w:color="auto"/>
            <w:right w:val="none" w:sz="0" w:space="0" w:color="auto"/>
          </w:divBdr>
        </w:div>
        <w:div w:id="1959528569">
          <w:marLeft w:val="0"/>
          <w:marRight w:val="0"/>
          <w:marTop w:val="0"/>
          <w:marBottom w:val="0"/>
          <w:divBdr>
            <w:top w:val="none" w:sz="0" w:space="0" w:color="auto"/>
            <w:left w:val="none" w:sz="0" w:space="0" w:color="auto"/>
            <w:bottom w:val="none" w:sz="0" w:space="0" w:color="auto"/>
            <w:right w:val="none" w:sz="0" w:space="0" w:color="auto"/>
          </w:divBdr>
        </w:div>
        <w:div w:id="433941479">
          <w:marLeft w:val="0"/>
          <w:marRight w:val="0"/>
          <w:marTop w:val="0"/>
          <w:marBottom w:val="0"/>
          <w:divBdr>
            <w:top w:val="none" w:sz="0" w:space="0" w:color="auto"/>
            <w:left w:val="none" w:sz="0" w:space="0" w:color="auto"/>
            <w:bottom w:val="none" w:sz="0" w:space="0" w:color="auto"/>
            <w:right w:val="none" w:sz="0" w:space="0" w:color="auto"/>
          </w:divBdr>
        </w:div>
        <w:div w:id="915168338">
          <w:marLeft w:val="0"/>
          <w:marRight w:val="0"/>
          <w:marTop w:val="0"/>
          <w:marBottom w:val="0"/>
          <w:divBdr>
            <w:top w:val="none" w:sz="0" w:space="0" w:color="auto"/>
            <w:left w:val="none" w:sz="0" w:space="0" w:color="auto"/>
            <w:bottom w:val="none" w:sz="0" w:space="0" w:color="auto"/>
            <w:right w:val="none" w:sz="0" w:space="0" w:color="auto"/>
          </w:divBdr>
        </w:div>
        <w:div w:id="1809086393">
          <w:marLeft w:val="0"/>
          <w:marRight w:val="0"/>
          <w:marTop w:val="0"/>
          <w:marBottom w:val="0"/>
          <w:divBdr>
            <w:top w:val="none" w:sz="0" w:space="0" w:color="auto"/>
            <w:left w:val="none" w:sz="0" w:space="0" w:color="auto"/>
            <w:bottom w:val="none" w:sz="0" w:space="0" w:color="auto"/>
            <w:right w:val="none" w:sz="0" w:space="0" w:color="auto"/>
          </w:divBdr>
        </w:div>
        <w:div w:id="440803038">
          <w:marLeft w:val="0"/>
          <w:marRight w:val="0"/>
          <w:marTop w:val="0"/>
          <w:marBottom w:val="0"/>
          <w:divBdr>
            <w:top w:val="none" w:sz="0" w:space="0" w:color="auto"/>
            <w:left w:val="none" w:sz="0" w:space="0" w:color="auto"/>
            <w:bottom w:val="none" w:sz="0" w:space="0" w:color="auto"/>
            <w:right w:val="none" w:sz="0" w:space="0" w:color="auto"/>
          </w:divBdr>
        </w:div>
        <w:div w:id="1258900577">
          <w:marLeft w:val="0"/>
          <w:marRight w:val="0"/>
          <w:marTop w:val="0"/>
          <w:marBottom w:val="0"/>
          <w:divBdr>
            <w:top w:val="none" w:sz="0" w:space="0" w:color="auto"/>
            <w:left w:val="none" w:sz="0" w:space="0" w:color="auto"/>
            <w:bottom w:val="none" w:sz="0" w:space="0" w:color="auto"/>
            <w:right w:val="none" w:sz="0" w:space="0" w:color="auto"/>
          </w:divBdr>
        </w:div>
        <w:div w:id="853883621">
          <w:marLeft w:val="0"/>
          <w:marRight w:val="0"/>
          <w:marTop w:val="0"/>
          <w:marBottom w:val="0"/>
          <w:divBdr>
            <w:top w:val="none" w:sz="0" w:space="0" w:color="auto"/>
            <w:left w:val="none" w:sz="0" w:space="0" w:color="auto"/>
            <w:bottom w:val="none" w:sz="0" w:space="0" w:color="auto"/>
            <w:right w:val="none" w:sz="0" w:space="0" w:color="auto"/>
          </w:divBdr>
        </w:div>
        <w:div w:id="2135171258">
          <w:marLeft w:val="0"/>
          <w:marRight w:val="0"/>
          <w:marTop w:val="0"/>
          <w:marBottom w:val="0"/>
          <w:divBdr>
            <w:top w:val="none" w:sz="0" w:space="0" w:color="auto"/>
            <w:left w:val="none" w:sz="0" w:space="0" w:color="auto"/>
            <w:bottom w:val="none" w:sz="0" w:space="0" w:color="auto"/>
            <w:right w:val="none" w:sz="0" w:space="0" w:color="auto"/>
          </w:divBdr>
        </w:div>
        <w:div w:id="143394868">
          <w:marLeft w:val="0"/>
          <w:marRight w:val="0"/>
          <w:marTop w:val="0"/>
          <w:marBottom w:val="0"/>
          <w:divBdr>
            <w:top w:val="none" w:sz="0" w:space="0" w:color="auto"/>
            <w:left w:val="none" w:sz="0" w:space="0" w:color="auto"/>
            <w:bottom w:val="none" w:sz="0" w:space="0" w:color="auto"/>
            <w:right w:val="none" w:sz="0" w:space="0" w:color="auto"/>
          </w:divBdr>
        </w:div>
        <w:div w:id="876511011">
          <w:marLeft w:val="0"/>
          <w:marRight w:val="0"/>
          <w:marTop w:val="0"/>
          <w:marBottom w:val="0"/>
          <w:divBdr>
            <w:top w:val="none" w:sz="0" w:space="0" w:color="auto"/>
            <w:left w:val="none" w:sz="0" w:space="0" w:color="auto"/>
            <w:bottom w:val="none" w:sz="0" w:space="0" w:color="auto"/>
            <w:right w:val="none" w:sz="0" w:space="0" w:color="auto"/>
          </w:divBdr>
        </w:div>
        <w:div w:id="123472108">
          <w:marLeft w:val="0"/>
          <w:marRight w:val="0"/>
          <w:marTop w:val="0"/>
          <w:marBottom w:val="0"/>
          <w:divBdr>
            <w:top w:val="none" w:sz="0" w:space="0" w:color="auto"/>
            <w:left w:val="none" w:sz="0" w:space="0" w:color="auto"/>
            <w:bottom w:val="none" w:sz="0" w:space="0" w:color="auto"/>
            <w:right w:val="none" w:sz="0" w:space="0" w:color="auto"/>
          </w:divBdr>
        </w:div>
        <w:div w:id="1668055037">
          <w:marLeft w:val="0"/>
          <w:marRight w:val="0"/>
          <w:marTop w:val="0"/>
          <w:marBottom w:val="0"/>
          <w:divBdr>
            <w:top w:val="none" w:sz="0" w:space="0" w:color="auto"/>
            <w:left w:val="none" w:sz="0" w:space="0" w:color="auto"/>
            <w:bottom w:val="none" w:sz="0" w:space="0" w:color="auto"/>
            <w:right w:val="none" w:sz="0" w:space="0" w:color="auto"/>
          </w:divBdr>
        </w:div>
        <w:div w:id="908464908">
          <w:marLeft w:val="0"/>
          <w:marRight w:val="0"/>
          <w:marTop w:val="0"/>
          <w:marBottom w:val="0"/>
          <w:divBdr>
            <w:top w:val="none" w:sz="0" w:space="0" w:color="auto"/>
            <w:left w:val="none" w:sz="0" w:space="0" w:color="auto"/>
            <w:bottom w:val="none" w:sz="0" w:space="0" w:color="auto"/>
            <w:right w:val="none" w:sz="0" w:space="0" w:color="auto"/>
          </w:divBdr>
        </w:div>
        <w:div w:id="906643890">
          <w:marLeft w:val="0"/>
          <w:marRight w:val="0"/>
          <w:marTop w:val="0"/>
          <w:marBottom w:val="0"/>
          <w:divBdr>
            <w:top w:val="none" w:sz="0" w:space="0" w:color="auto"/>
            <w:left w:val="none" w:sz="0" w:space="0" w:color="auto"/>
            <w:bottom w:val="none" w:sz="0" w:space="0" w:color="auto"/>
            <w:right w:val="none" w:sz="0" w:space="0" w:color="auto"/>
          </w:divBdr>
        </w:div>
        <w:div w:id="1581255843">
          <w:marLeft w:val="0"/>
          <w:marRight w:val="0"/>
          <w:marTop w:val="0"/>
          <w:marBottom w:val="0"/>
          <w:divBdr>
            <w:top w:val="none" w:sz="0" w:space="0" w:color="auto"/>
            <w:left w:val="none" w:sz="0" w:space="0" w:color="auto"/>
            <w:bottom w:val="none" w:sz="0" w:space="0" w:color="auto"/>
            <w:right w:val="none" w:sz="0" w:space="0" w:color="auto"/>
          </w:divBdr>
        </w:div>
        <w:div w:id="1128861962">
          <w:marLeft w:val="0"/>
          <w:marRight w:val="0"/>
          <w:marTop w:val="0"/>
          <w:marBottom w:val="0"/>
          <w:divBdr>
            <w:top w:val="none" w:sz="0" w:space="0" w:color="auto"/>
            <w:left w:val="none" w:sz="0" w:space="0" w:color="auto"/>
            <w:bottom w:val="none" w:sz="0" w:space="0" w:color="auto"/>
            <w:right w:val="none" w:sz="0" w:space="0" w:color="auto"/>
          </w:divBdr>
        </w:div>
        <w:div w:id="1026062371">
          <w:marLeft w:val="0"/>
          <w:marRight w:val="0"/>
          <w:marTop w:val="0"/>
          <w:marBottom w:val="0"/>
          <w:divBdr>
            <w:top w:val="none" w:sz="0" w:space="0" w:color="auto"/>
            <w:left w:val="none" w:sz="0" w:space="0" w:color="auto"/>
            <w:bottom w:val="none" w:sz="0" w:space="0" w:color="auto"/>
            <w:right w:val="none" w:sz="0" w:space="0" w:color="auto"/>
          </w:divBdr>
        </w:div>
        <w:div w:id="1995987975">
          <w:marLeft w:val="0"/>
          <w:marRight w:val="0"/>
          <w:marTop w:val="0"/>
          <w:marBottom w:val="0"/>
          <w:divBdr>
            <w:top w:val="none" w:sz="0" w:space="0" w:color="auto"/>
            <w:left w:val="none" w:sz="0" w:space="0" w:color="auto"/>
            <w:bottom w:val="none" w:sz="0" w:space="0" w:color="auto"/>
            <w:right w:val="none" w:sz="0" w:space="0" w:color="auto"/>
          </w:divBdr>
        </w:div>
        <w:div w:id="427503168">
          <w:marLeft w:val="0"/>
          <w:marRight w:val="0"/>
          <w:marTop w:val="0"/>
          <w:marBottom w:val="0"/>
          <w:divBdr>
            <w:top w:val="none" w:sz="0" w:space="0" w:color="auto"/>
            <w:left w:val="none" w:sz="0" w:space="0" w:color="auto"/>
            <w:bottom w:val="none" w:sz="0" w:space="0" w:color="auto"/>
            <w:right w:val="none" w:sz="0" w:space="0" w:color="auto"/>
          </w:divBdr>
        </w:div>
        <w:div w:id="1968509542">
          <w:marLeft w:val="0"/>
          <w:marRight w:val="0"/>
          <w:marTop w:val="0"/>
          <w:marBottom w:val="0"/>
          <w:divBdr>
            <w:top w:val="none" w:sz="0" w:space="0" w:color="auto"/>
            <w:left w:val="none" w:sz="0" w:space="0" w:color="auto"/>
            <w:bottom w:val="none" w:sz="0" w:space="0" w:color="auto"/>
            <w:right w:val="none" w:sz="0" w:space="0" w:color="auto"/>
          </w:divBdr>
        </w:div>
        <w:div w:id="1433428399">
          <w:marLeft w:val="0"/>
          <w:marRight w:val="0"/>
          <w:marTop w:val="0"/>
          <w:marBottom w:val="0"/>
          <w:divBdr>
            <w:top w:val="none" w:sz="0" w:space="0" w:color="auto"/>
            <w:left w:val="none" w:sz="0" w:space="0" w:color="auto"/>
            <w:bottom w:val="none" w:sz="0" w:space="0" w:color="auto"/>
            <w:right w:val="none" w:sz="0" w:space="0" w:color="auto"/>
          </w:divBdr>
        </w:div>
        <w:div w:id="277030415">
          <w:marLeft w:val="0"/>
          <w:marRight w:val="0"/>
          <w:marTop w:val="0"/>
          <w:marBottom w:val="0"/>
          <w:divBdr>
            <w:top w:val="none" w:sz="0" w:space="0" w:color="auto"/>
            <w:left w:val="none" w:sz="0" w:space="0" w:color="auto"/>
            <w:bottom w:val="none" w:sz="0" w:space="0" w:color="auto"/>
            <w:right w:val="none" w:sz="0" w:space="0" w:color="auto"/>
          </w:divBdr>
        </w:div>
        <w:div w:id="761800008">
          <w:marLeft w:val="0"/>
          <w:marRight w:val="0"/>
          <w:marTop w:val="0"/>
          <w:marBottom w:val="0"/>
          <w:divBdr>
            <w:top w:val="none" w:sz="0" w:space="0" w:color="auto"/>
            <w:left w:val="none" w:sz="0" w:space="0" w:color="auto"/>
            <w:bottom w:val="none" w:sz="0" w:space="0" w:color="auto"/>
            <w:right w:val="none" w:sz="0" w:space="0" w:color="auto"/>
          </w:divBdr>
        </w:div>
      </w:divsChild>
    </w:div>
    <w:div w:id="1469393487">
      <w:bodyDiv w:val="1"/>
      <w:marLeft w:val="0"/>
      <w:marRight w:val="0"/>
      <w:marTop w:val="0"/>
      <w:marBottom w:val="0"/>
      <w:divBdr>
        <w:top w:val="none" w:sz="0" w:space="0" w:color="auto"/>
        <w:left w:val="none" w:sz="0" w:space="0" w:color="auto"/>
        <w:bottom w:val="none" w:sz="0" w:space="0" w:color="auto"/>
        <w:right w:val="none" w:sz="0" w:space="0" w:color="auto"/>
      </w:divBdr>
      <w:divsChild>
        <w:div w:id="1259098944">
          <w:marLeft w:val="0"/>
          <w:marRight w:val="0"/>
          <w:marTop w:val="0"/>
          <w:marBottom w:val="0"/>
          <w:divBdr>
            <w:top w:val="none" w:sz="0" w:space="0" w:color="auto"/>
            <w:left w:val="none" w:sz="0" w:space="0" w:color="auto"/>
            <w:bottom w:val="none" w:sz="0" w:space="0" w:color="auto"/>
            <w:right w:val="none" w:sz="0" w:space="0" w:color="auto"/>
          </w:divBdr>
        </w:div>
        <w:div w:id="1351101291">
          <w:marLeft w:val="0"/>
          <w:marRight w:val="0"/>
          <w:marTop w:val="0"/>
          <w:marBottom w:val="0"/>
          <w:divBdr>
            <w:top w:val="none" w:sz="0" w:space="0" w:color="auto"/>
            <w:left w:val="none" w:sz="0" w:space="0" w:color="auto"/>
            <w:bottom w:val="none" w:sz="0" w:space="0" w:color="auto"/>
            <w:right w:val="none" w:sz="0" w:space="0" w:color="auto"/>
          </w:divBdr>
        </w:div>
        <w:div w:id="1254244428">
          <w:marLeft w:val="0"/>
          <w:marRight w:val="0"/>
          <w:marTop w:val="0"/>
          <w:marBottom w:val="0"/>
          <w:divBdr>
            <w:top w:val="none" w:sz="0" w:space="0" w:color="auto"/>
            <w:left w:val="none" w:sz="0" w:space="0" w:color="auto"/>
            <w:bottom w:val="none" w:sz="0" w:space="0" w:color="auto"/>
            <w:right w:val="none" w:sz="0" w:space="0" w:color="auto"/>
          </w:divBdr>
        </w:div>
        <w:div w:id="1017192596">
          <w:marLeft w:val="0"/>
          <w:marRight w:val="0"/>
          <w:marTop w:val="0"/>
          <w:marBottom w:val="0"/>
          <w:divBdr>
            <w:top w:val="none" w:sz="0" w:space="0" w:color="auto"/>
            <w:left w:val="none" w:sz="0" w:space="0" w:color="auto"/>
            <w:bottom w:val="none" w:sz="0" w:space="0" w:color="auto"/>
            <w:right w:val="none" w:sz="0" w:space="0" w:color="auto"/>
          </w:divBdr>
        </w:div>
        <w:div w:id="1519660928">
          <w:marLeft w:val="0"/>
          <w:marRight w:val="0"/>
          <w:marTop w:val="0"/>
          <w:marBottom w:val="0"/>
          <w:divBdr>
            <w:top w:val="none" w:sz="0" w:space="0" w:color="auto"/>
            <w:left w:val="none" w:sz="0" w:space="0" w:color="auto"/>
            <w:bottom w:val="none" w:sz="0" w:space="0" w:color="auto"/>
            <w:right w:val="none" w:sz="0" w:space="0" w:color="auto"/>
          </w:divBdr>
        </w:div>
      </w:divsChild>
    </w:div>
    <w:div w:id="1499689775">
      <w:bodyDiv w:val="1"/>
      <w:marLeft w:val="0"/>
      <w:marRight w:val="0"/>
      <w:marTop w:val="0"/>
      <w:marBottom w:val="0"/>
      <w:divBdr>
        <w:top w:val="none" w:sz="0" w:space="0" w:color="auto"/>
        <w:left w:val="none" w:sz="0" w:space="0" w:color="auto"/>
        <w:bottom w:val="none" w:sz="0" w:space="0" w:color="auto"/>
        <w:right w:val="none" w:sz="0" w:space="0" w:color="auto"/>
      </w:divBdr>
      <w:divsChild>
        <w:div w:id="429013433">
          <w:marLeft w:val="0"/>
          <w:marRight w:val="0"/>
          <w:marTop w:val="0"/>
          <w:marBottom w:val="0"/>
          <w:divBdr>
            <w:top w:val="none" w:sz="0" w:space="0" w:color="auto"/>
            <w:left w:val="none" w:sz="0" w:space="0" w:color="auto"/>
            <w:bottom w:val="none" w:sz="0" w:space="0" w:color="auto"/>
            <w:right w:val="none" w:sz="0" w:space="0" w:color="auto"/>
          </w:divBdr>
        </w:div>
        <w:div w:id="2009750893">
          <w:marLeft w:val="0"/>
          <w:marRight w:val="0"/>
          <w:marTop w:val="0"/>
          <w:marBottom w:val="0"/>
          <w:divBdr>
            <w:top w:val="none" w:sz="0" w:space="0" w:color="auto"/>
            <w:left w:val="none" w:sz="0" w:space="0" w:color="auto"/>
            <w:bottom w:val="none" w:sz="0" w:space="0" w:color="auto"/>
            <w:right w:val="none" w:sz="0" w:space="0" w:color="auto"/>
          </w:divBdr>
        </w:div>
        <w:div w:id="1317732932">
          <w:marLeft w:val="0"/>
          <w:marRight w:val="0"/>
          <w:marTop w:val="0"/>
          <w:marBottom w:val="0"/>
          <w:divBdr>
            <w:top w:val="none" w:sz="0" w:space="0" w:color="auto"/>
            <w:left w:val="none" w:sz="0" w:space="0" w:color="auto"/>
            <w:bottom w:val="none" w:sz="0" w:space="0" w:color="auto"/>
            <w:right w:val="none" w:sz="0" w:space="0" w:color="auto"/>
          </w:divBdr>
        </w:div>
        <w:div w:id="1942908397">
          <w:marLeft w:val="0"/>
          <w:marRight w:val="0"/>
          <w:marTop w:val="0"/>
          <w:marBottom w:val="0"/>
          <w:divBdr>
            <w:top w:val="none" w:sz="0" w:space="0" w:color="auto"/>
            <w:left w:val="none" w:sz="0" w:space="0" w:color="auto"/>
            <w:bottom w:val="none" w:sz="0" w:space="0" w:color="auto"/>
            <w:right w:val="none" w:sz="0" w:space="0" w:color="auto"/>
          </w:divBdr>
        </w:div>
        <w:div w:id="1125388881">
          <w:marLeft w:val="0"/>
          <w:marRight w:val="0"/>
          <w:marTop w:val="0"/>
          <w:marBottom w:val="0"/>
          <w:divBdr>
            <w:top w:val="none" w:sz="0" w:space="0" w:color="auto"/>
            <w:left w:val="none" w:sz="0" w:space="0" w:color="auto"/>
            <w:bottom w:val="none" w:sz="0" w:space="0" w:color="auto"/>
            <w:right w:val="none" w:sz="0" w:space="0" w:color="auto"/>
          </w:divBdr>
        </w:div>
        <w:div w:id="1083069184">
          <w:marLeft w:val="0"/>
          <w:marRight w:val="0"/>
          <w:marTop w:val="0"/>
          <w:marBottom w:val="0"/>
          <w:divBdr>
            <w:top w:val="none" w:sz="0" w:space="0" w:color="auto"/>
            <w:left w:val="none" w:sz="0" w:space="0" w:color="auto"/>
            <w:bottom w:val="none" w:sz="0" w:space="0" w:color="auto"/>
            <w:right w:val="none" w:sz="0" w:space="0" w:color="auto"/>
          </w:divBdr>
        </w:div>
        <w:div w:id="1031220550">
          <w:marLeft w:val="0"/>
          <w:marRight w:val="0"/>
          <w:marTop w:val="0"/>
          <w:marBottom w:val="0"/>
          <w:divBdr>
            <w:top w:val="none" w:sz="0" w:space="0" w:color="auto"/>
            <w:left w:val="none" w:sz="0" w:space="0" w:color="auto"/>
            <w:bottom w:val="none" w:sz="0" w:space="0" w:color="auto"/>
            <w:right w:val="none" w:sz="0" w:space="0" w:color="auto"/>
          </w:divBdr>
        </w:div>
        <w:div w:id="1843930026">
          <w:marLeft w:val="0"/>
          <w:marRight w:val="0"/>
          <w:marTop w:val="0"/>
          <w:marBottom w:val="0"/>
          <w:divBdr>
            <w:top w:val="none" w:sz="0" w:space="0" w:color="auto"/>
            <w:left w:val="none" w:sz="0" w:space="0" w:color="auto"/>
            <w:bottom w:val="none" w:sz="0" w:space="0" w:color="auto"/>
            <w:right w:val="none" w:sz="0" w:space="0" w:color="auto"/>
          </w:divBdr>
        </w:div>
        <w:div w:id="997727718">
          <w:marLeft w:val="0"/>
          <w:marRight w:val="0"/>
          <w:marTop w:val="0"/>
          <w:marBottom w:val="0"/>
          <w:divBdr>
            <w:top w:val="none" w:sz="0" w:space="0" w:color="auto"/>
            <w:left w:val="none" w:sz="0" w:space="0" w:color="auto"/>
            <w:bottom w:val="none" w:sz="0" w:space="0" w:color="auto"/>
            <w:right w:val="none" w:sz="0" w:space="0" w:color="auto"/>
          </w:divBdr>
        </w:div>
        <w:div w:id="212232407">
          <w:marLeft w:val="0"/>
          <w:marRight w:val="0"/>
          <w:marTop w:val="0"/>
          <w:marBottom w:val="0"/>
          <w:divBdr>
            <w:top w:val="none" w:sz="0" w:space="0" w:color="auto"/>
            <w:left w:val="none" w:sz="0" w:space="0" w:color="auto"/>
            <w:bottom w:val="none" w:sz="0" w:space="0" w:color="auto"/>
            <w:right w:val="none" w:sz="0" w:space="0" w:color="auto"/>
          </w:divBdr>
        </w:div>
        <w:div w:id="881787319">
          <w:marLeft w:val="0"/>
          <w:marRight w:val="0"/>
          <w:marTop w:val="0"/>
          <w:marBottom w:val="0"/>
          <w:divBdr>
            <w:top w:val="none" w:sz="0" w:space="0" w:color="auto"/>
            <w:left w:val="none" w:sz="0" w:space="0" w:color="auto"/>
            <w:bottom w:val="none" w:sz="0" w:space="0" w:color="auto"/>
            <w:right w:val="none" w:sz="0" w:space="0" w:color="auto"/>
          </w:divBdr>
        </w:div>
        <w:div w:id="1225412725">
          <w:marLeft w:val="0"/>
          <w:marRight w:val="0"/>
          <w:marTop w:val="0"/>
          <w:marBottom w:val="0"/>
          <w:divBdr>
            <w:top w:val="none" w:sz="0" w:space="0" w:color="auto"/>
            <w:left w:val="none" w:sz="0" w:space="0" w:color="auto"/>
            <w:bottom w:val="none" w:sz="0" w:space="0" w:color="auto"/>
            <w:right w:val="none" w:sz="0" w:space="0" w:color="auto"/>
          </w:divBdr>
        </w:div>
        <w:div w:id="1169639381">
          <w:marLeft w:val="0"/>
          <w:marRight w:val="0"/>
          <w:marTop w:val="0"/>
          <w:marBottom w:val="0"/>
          <w:divBdr>
            <w:top w:val="none" w:sz="0" w:space="0" w:color="auto"/>
            <w:left w:val="none" w:sz="0" w:space="0" w:color="auto"/>
            <w:bottom w:val="none" w:sz="0" w:space="0" w:color="auto"/>
            <w:right w:val="none" w:sz="0" w:space="0" w:color="auto"/>
          </w:divBdr>
        </w:div>
      </w:divsChild>
    </w:div>
    <w:div w:id="1556350059">
      <w:bodyDiv w:val="1"/>
      <w:marLeft w:val="0"/>
      <w:marRight w:val="0"/>
      <w:marTop w:val="0"/>
      <w:marBottom w:val="0"/>
      <w:divBdr>
        <w:top w:val="none" w:sz="0" w:space="0" w:color="auto"/>
        <w:left w:val="none" w:sz="0" w:space="0" w:color="auto"/>
        <w:bottom w:val="none" w:sz="0" w:space="0" w:color="auto"/>
        <w:right w:val="none" w:sz="0" w:space="0" w:color="auto"/>
      </w:divBdr>
    </w:div>
    <w:div w:id="1579703419">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4">
          <w:marLeft w:val="0"/>
          <w:marRight w:val="0"/>
          <w:marTop w:val="0"/>
          <w:marBottom w:val="0"/>
          <w:divBdr>
            <w:top w:val="none" w:sz="0" w:space="0" w:color="auto"/>
            <w:left w:val="none" w:sz="0" w:space="0" w:color="auto"/>
            <w:bottom w:val="none" w:sz="0" w:space="0" w:color="auto"/>
            <w:right w:val="none" w:sz="0" w:space="0" w:color="auto"/>
          </w:divBdr>
        </w:div>
        <w:div w:id="932206782">
          <w:marLeft w:val="0"/>
          <w:marRight w:val="0"/>
          <w:marTop w:val="0"/>
          <w:marBottom w:val="0"/>
          <w:divBdr>
            <w:top w:val="none" w:sz="0" w:space="0" w:color="auto"/>
            <w:left w:val="none" w:sz="0" w:space="0" w:color="auto"/>
            <w:bottom w:val="none" w:sz="0" w:space="0" w:color="auto"/>
            <w:right w:val="none" w:sz="0" w:space="0" w:color="auto"/>
          </w:divBdr>
        </w:div>
        <w:div w:id="440994619">
          <w:marLeft w:val="0"/>
          <w:marRight w:val="0"/>
          <w:marTop w:val="0"/>
          <w:marBottom w:val="0"/>
          <w:divBdr>
            <w:top w:val="none" w:sz="0" w:space="0" w:color="auto"/>
            <w:left w:val="none" w:sz="0" w:space="0" w:color="auto"/>
            <w:bottom w:val="none" w:sz="0" w:space="0" w:color="auto"/>
            <w:right w:val="none" w:sz="0" w:space="0" w:color="auto"/>
          </w:divBdr>
        </w:div>
        <w:div w:id="1953632226">
          <w:marLeft w:val="0"/>
          <w:marRight w:val="0"/>
          <w:marTop w:val="0"/>
          <w:marBottom w:val="0"/>
          <w:divBdr>
            <w:top w:val="none" w:sz="0" w:space="0" w:color="auto"/>
            <w:left w:val="none" w:sz="0" w:space="0" w:color="auto"/>
            <w:bottom w:val="none" w:sz="0" w:space="0" w:color="auto"/>
            <w:right w:val="none" w:sz="0" w:space="0" w:color="auto"/>
          </w:divBdr>
        </w:div>
      </w:divsChild>
    </w:div>
    <w:div w:id="1596866542">
      <w:bodyDiv w:val="1"/>
      <w:marLeft w:val="0"/>
      <w:marRight w:val="0"/>
      <w:marTop w:val="0"/>
      <w:marBottom w:val="0"/>
      <w:divBdr>
        <w:top w:val="none" w:sz="0" w:space="0" w:color="auto"/>
        <w:left w:val="none" w:sz="0" w:space="0" w:color="auto"/>
        <w:bottom w:val="none" w:sz="0" w:space="0" w:color="auto"/>
        <w:right w:val="none" w:sz="0" w:space="0" w:color="auto"/>
      </w:divBdr>
      <w:divsChild>
        <w:div w:id="1602907771">
          <w:marLeft w:val="0"/>
          <w:marRight w:val="0"/>
          <w:marTop w:val="0"/>
          <w:marBottom w:val="0"/>
          <w:divBdr>
            <w:top w:val="none" w:sz="0" w:space="0" w:color="auto"/>
            <w:left w:val="none" w:sz="0" w:space="0" w:color="auto"/>
            <w:bottom w:val="none" w:sz="0" w:space="0" w:color="auto"/>
            <w:right w:val="none" w:sz="0" w:space="0" w:color="auto"/>
          </w:divBdr>
        </w:div>
        <w:div w:id="175925929">
          <w:marLeft w:val="0"/>
          <w:marRight w:val="0"/>
          <w:marTop w:val="0"/>
          <w:marBottom w:val="0"/>
          <w:divBdr>
            <w:top w:val="none" w:sz="0" w:space="0" w:color="auto"/>
            <w:left w:val="none" w:sz="0" w:space="0" w:color="auto"/>
            <w:bottom w:val="none" w:sz="0" w:space="0" w:color="auto"/>
            <w:right w:val="none" w:sz="0" w:space="0" w:color="auto"/>
          </w:divBdr>
        </w:div>
        <w:div w:id="1850214242">
          <w:marLeft w:val="0"/>
          <w:marRight w:val="0"/>
          <w:marTop w:val="0"/>
          <w:marBottom w:val="0"/>
          <w:divBdr>
            <w:top w:val="none" w:sz="0" w:space="0" w:color="auto"/>
            <w:left w:val="none" w:sz="0" w:space="0" w:color="auto"/>
            <w:bottom w:val="none" w:sz="0" w:space="0" w:color="auto"/>
            <w:right w:val="none" w:sz="0" w:space="0" w:color="auto"/>
          </w:divBdr>
        </w:div>
        <w:div w:id="1405948941">
          <w:marLeft w:val="0"/>
          <w:marRight w:val="0"/>
          <w:marTop w:val="0"/>
          <w:marBottom w:val="0"/>
          <w:divBdr>
            <w:top w:val="none" w:sz="0" w:space="0" w:color="auto"/>
            <w:left w:val="none" w:sz="0" w:space="0" w:color="auto"/>
            <w:bottom w:val="none" w:sz="0" w:space="0" w:color="auto"/>
            <w:right w:val="none" w:sz="0" w:space="0" w:color="auto"/>
          </w:divBdr>
        </w:div>
        <w:div w:id="944727725">
          <w:marLeft w:val="0"/>
          <w:marRight w:val="0"/>
          <w:marTop w:val="0"/>
          <w:marBottom w:val="0"/>
          <w:divBdr>
            <w:top w:val="none" w:sz="0" w:space="0" w:color="auto"/>
            <w:left w:val="none" w:sz="0" w:space="0" w:color="auto"/>
            <w:bottom w:val="none" w:sz="0" w:space="0" w:color="auto"/>
            <w:right w:val="none" w:sz="0" w:space="0" w:color="auto"/>
          </w:divBdr>
        </w:div>
        <w:div w:id="737362205">
          <w:marLeft w:val="0"/>
          <w:marRight w:val="0"/>
          <w:marTop w:val="0"/>
          <w:marBottom w:val="0"/>
          <w:divBdr>
            <w:top w:val="none" w:sz="0" w:space="0" w:color="auto"/>
            <w:left w:val="none" w:sz="0" w:space="0" w:color="auto"/>
            <w:bottom w:val="none" w:sz="0" w:space="0" w:color="auto"/>
            <w:right w:val="none" w:sz="0" w:space="0" w:color="auto"/>
          </w:divBdr>
        </w:div>
        <w:div w:id="486870239">
          <w:marLeft w:val="0"/>
          <w:marRight w:val="0"/>
          <w:marTop w:val="0"/>
          <w:marBottom w:val="0"/>
          <w:divBdr>
            <w:top w:val="none" w:sz="0" w:space="0" w:color="auto"/>
            <w:left w:val="none" w:sz="0" w:space="0" w:color="auto"/>
            <w:bottom w:val="none" w:sz="0" w:space="0" w:color="auto"/>
            <w:right w:val="none" w:sz="0" w:space="0" w:color="auto"/>
          </w:divBdr>
        </w:div>
      </w:divsChild>
    </w:div>
    <w:div w:id="1642692356">
      <w:bodyDiv w:val="1"/>
      <w:marLeft w:val="0"/>
      <w:marRight w:val="0"/>
      <w:marTop w:val="0"/>
      <w:marBottom w:val="0"/>
      <w:divBdr>
        <w:top w:val="none" w:sz="0" w:space="0" w:color="auto"/>
        <w:left w:val="none" w:sz="0" w:space="0" w:color="auto"/>
        <w:bottom w:val="none" w:sz="0" w:space="0" w:color="auto"/>
        <w:right w:val="none" w:sz="0" w:space="0" w:color="auto"/>
      </w:divBdr>
      <w:divsChild>
        <w:div w:id="1462456755">
          <w:marLeft w:val="0"/>
          <w:marRight w:val="0"/>
          <w:marTop w:val="0"/>
          <w:marBottom w:val="0"/>
          <w:divBdr>
            <w:top w:val="none" w:sz="0" w:space="0" w:color="auto"/>
            <w:left w:val="none" w:sz="0" w:space="0" w:color="auto"/>
            <w:bottom w:val="none" w:sz="0" w:space="0" w:color="auto"/>
            <w:right w:val="none" w:sz="0" w:space="0" w:color="auto"/>
          </w:divBdr>
        </w:div>
        <w:div w:id="1568538663">
          <w:marLeft w:val="0"/>
          <w:marRight w:val="0"/>
          <w:marTop w:val="0"/>
          <w:marBottom w:val="0"/>
          <w:divBdr>
            <w:top w:val="none" w:sz="0" w:space="0" w:color="auto"/>
            <w:left w:val="none" w:sz="0" w:space="0" w:color="auto"/>
            <w:bottom w:val="none" w:sz="0" w:space="0" w:color="auto"/>
            <w:right w:val="none" w:sz="0" w:space="0" w:color="auto"/>
          </w:divBdr>
        </w:div>
        <w:div w:id="1899893940">
          <w:marLeft w:val="0"/>
          <w:marRight w:val="0"/>
          <w:marTop w:val="0"/>
          <w:marBottom w:val="0"/>
          <w:divBdr>
            <w:top w:val="none" w:sz="0" w:space="0" w:color="auto"/>
            <w:left w:val="none" w:sz="0" w:space="0" w:color="auto"/>
            <w:bottom w:val="none" w:sz="0" w:space="0" w:color="auto"/>
            <w:right w:val="none" w:sz="0" w:space="0" w:color="auto"/>
          </w:divBdr>
        </w:div>
        <w:div w:id="1358895765">
          <w:marLeft w:val="0"/>
          <w:marRight w:val="0"/>
          <w:marTop w:val="0"/>
          <w:marBottom w:val="0"/>
          <w:divBdr>
            <w:top w:val="none" w:sz="0" w:space="0" w:color="auto"/>
            <w:left w:val="none" w:sz="0" w:space="0" w:color="auto"/>
            <w:bottom w:val="none" w:sz="0" w:space="0" w:color="auto"/>
            <w:right w:val="none" w:sz="0" w:space="0" w:color="auto"/>
          </w:divBdr>
        </w:div>
        <w:div w:id="1501776303">
          <w:marLeft w:val="0"/>
          <w:marRight w:val="0"/>
          <w:marTop w:val="0"/>
          <w:marBottom w:val="0"/>
          <w:divBdr>
            <w:top w:val="none" w:sz="0" w:space="0" w:color="auto"/>
            <w:left w:val="none" w:sz="0" w:space="0" w:color="auto"/>
            <w:bottom w:val="none" w:sz="0" w:space="0" w:color="auto"/>
            <w:right w:val="none" w:sz="0" w:space="0" w:color="auto"/>
          </w:divBdr>
        </w:div>
        <w:div w:id="1484468012">
          <w:marLeft w:val="0"/>
          <w:marRight w:val="0"/>
          <w:marTop w:val="0"/>
          <w:marBottom w:val="0"/>
          <w:divBdr>
            <w:top w:val="none" w:sz="0" w:space="0" w:color="auto"/>
            <w:left w:val="none" w:sz="0" w:space="0" w:color="auto"/>
            <w:bottom w:val="none" w:sz="0" w:space="0" w:color="auto"/>
            <w:right w:val="none" w:sz="0" w:space="0" w:color="auto"/>
          </w:divBdr>
        </w:div>
        <w:div w:id="1036739291">
          <w:marLeft w:val="0"/>
          <w:marRight w:val="0"/>
          <w:marTop w:val="0"/>
          <w:marBottom w:val="0"/>
          <w:divBdr>
            <w:top w:val="none" w:sz="0" w:space="0" w:color="auto"/>
            <w:left w:val="none" w:sz="0" w:space="0" w:color="auto"/>
            <w:bottom w:val="none" w:sz="0" w:space="0" w:color="auto"/>
            <w:right w:val="none" w:sz="0" w:space="0" w:color="auto"/>
          </w:divBdr>
        </w:div>
        <w:div w:id="378474996">
          <w:marLeft w:val="0"/>
          <w:marRight w:val="0"/>
          <w:marTop w:val="0"/>
          <w:marBottom w:val="0"/>
          <w:divBdr>
            <w:top w:val="none" w:sz="0" w:space="0" w:color="auto"/>
            <w:left w:val="none" w:sz="0" w:space="0" w:color="auto"/>
            <w:bottom w:val="none" w:sz="0" w:space="0" w:color="auto"/>
            <w:right w:val="none" w:sz="0" w:space="0" w:color="auto"/>
          </w:divBdr>
        </w:div>
        <w:div w:id="1411535936">
          <w:marLeft w:val="0"/>
          <w:marRight w:val="0"/>
          <w:marTop w:val="0"/>
          <w:marBottom w:val="0"/>
          <w:divBdr>
            <w:top w:val="none" w:sz="0" w:space="0" w:color="auto"/>
            <w:left w:val="none" w:sz="0" w:space="0" w:color="auto"/>
            <w:bottom w:val="none" w:sz="0" w:space="0" w:color="auto"/>
            <w:right w:val="none" w:sz="0" w:space="0" w:color="auto"/>
          </w:divBdr>
        </w:div>
        <w:div w:id="1105034341">
          <w:marLeft w:val="0"/>
          <w:marRight w:val="0"/>
          <w:marTop w:val="0"/>
          <w:marBottom w:val="0"/>
          <w:divBdr>
            <w:top w:val="none" w:sz="0" w:space="0" w:color="auto"/>
            <w:left w:val="none" w:sz="0" w:space="0" w:color="auto"/>
            <w:bottom w:val="none" w:sz="0" w:space="0" w:color="auto"/>
            <w:right w:val="none" w:sz="0" w:space="0" w:color="auto"/>
          </w:divBdr>
        </w:div>
        <w:div w:id="1529567317">
          <w:marLeft w:val="0"/>
          <w:marRight w:val="0"/>
          <w:marTop w:val="0"/>
          <w:marBottom w:val="0"/>
          <w:divBdr>
            <w:top w:val="none" w:sz="0" w:space="0" w:color="auto"/>
            <w:left w:val="none" w:sz="0" w:space="0" w:color="auto"/>
            <w:bottom w:val="none" w:sz="0" w:space="0" w:color="auto"/>
            <w:right w:val="none" w:sz="0" w:space="0" w:color="auto"/>
          </w:divBdr>
        </w:div>
      </w:divsChild>
    </w:div>
    <w:div w:id="1642884043">
      <w:bodyDiv w:val="1"/>
      <w:marLeft w:val="0"/>
      <w:marRight w:val="0"/>
      <w:marTop w:val="0"/>
      <w:marBottom w:val="0"/>
      <w:divBdr>
        <w:top w:val="none" w:sz="0" w:space="0" w:color="auto"/>
        <w:left w:val="none" w:sz="0" w:space="0" w:color="auto"/>
        <w:bottom w:val="none" w:sz="0" w:space="0" w:color="auto"/>
        <w:right w:val="none" w:sz="0" w:space="0" w:color="auto"/>
      </w:divBdr>
    </w:div>
    <w:div w:id="1670331674">
      <w:bodyDiv w:val="1"/>
      <w:marLeft w:val="0"/>
      <w:marRight w:val="0"/>
      <w:marTop w:val="0"/>
      <w:marBottom w:val="0"/>
      <w:divBdr>
        <w:top w:val="none" w:sz="0" w:space="0" w:color="auto"/>
        <w:left w:val="none" w:sz="0" w:space="0" w:color="auto"/>
        <w:bottom w:val="none" w:sz="0" w:space="0" w:color="auto"/>
        <w:right w:val="none" w:sz="0" w:space="0" w:color="auto"/>
      </w:divBdr>
      <w:divsChild>
        <w:div w:id="1846289279">
          <w:marLeft w:val="0"/>
          <w:marRight w:val="0"/>
          <w:marTop w:val="0"/>
          <w:marBottom w:val="0"/>
          <w:divBdr>
            <w:top w:val="none" w:sz="0" w:space="0" w:color="auto"/>
            <w:left w:val="none" w:sz="0" w:space="0" w:color="auto"/>
            <w:bottom w:val="none" w:sz="0" w:space="0" w:color="auto"/>
            <w:right w:val="none" w:sz="0" w:space="0" w:color="auto"/>
          </w:divBdr>
        </w:div>
        <w:div w:id="1277250030">
          <w:marLeft w:val="0"/>
          <w:marRight w:val="0"/>
          <w:marTop w:val="0"/>
          <w:marBottom w:val="0"/>
          <w:divBdr>
            <w:top w:val="none" w:sz="0" w:space="0" w:color="auto"/>
            <w:left w:val="none" w:sz="0" w:space="0" w:color="auto"/>
            <w:bottom w:val="none" w:sz="0" w:space="0" w:color="auto"/>
            <w:right w:val="none" w:sz="0" w:space="0" w:color="auto"/>
          </w:divBdr>
        </w:div>
        <w:div w:id="1404643588">
          <w:marLeft w:val="0"/>
          <w:marRight w:val="0"/>
          <w:marTop w:val="0"/>
          <w:marBottom w:val="0"/>
          <w:divBdr>
            <w:top w:val="none" w:sz="0" w:space="0" w:color="auto"/>
            <w:left w:val="none" w:sz="0" w:space="0" w:color="auto"/>
            <w:bottom w:val="none" w:sz="0" w:space="0" w:color="auto"/>
            <w:right w:val="none" w:sz="0" w:space="0" w:color="auto"/>
          </w:divBdr>
        </w:div>
        <w:div w:id="207302161">
          <w:marLeft w:val="0"/>
          <w:marRight w:val="0"/>
          <w:marTop w:val="0"/>
          <w:marBottom w:val="0"/>
          <w:divBdr>
            <w:top w:val="none" w:sz="0" w:space="0" w:color="auto"/>
            <w:left w:val="none" w:sz="0" w:space="0" w:color="auto"/>
            <w:bottom w:val="none" w:sz="0" w:space="0" w:color="auto"/>
            <w:right w:val="none" w:sz="0" w:space="0" w:color="auto"/>
          </w:divBdr>
        </w:div>
      </w:divsChild>
    </w:div>
    <w:div w:id="1677615105">
      <w:bodyDiv w:val="1"/>
      <w:marLeft w:val="0"/>
      <w:marRight w:val="0"/>
      <w:marTop w:val="0"/>
      <w:marBottom w:val="0"/>
      <w:divBdr>
        <w:top w:val="none" w:sz="0" w:space="0" w:color="auto"/>
        <w:left w:val="none" w:sz="0" w:space="0" w:color="auto"/>
        <w:bottom w:val="none" w:sz="0" w:space="0" w:color="auto"/>
        <w:right w:val="none" w:sz="0" w:space="0" w:color="auto"/>
      </w:divBdr>
    </w:div>
    <w:div w:id="1696341617">
      <w:bodyDiv w:val="1"/>
      <w:marLeft w:val="0"/>
      <w:marRight w:val="0"/>
      <w:marTop w:val="0"/>
      <w:marBottom w:val="0"/>
      <w:divBdr>
        <w:top w:val="none" w:sz="0" w:space="0" w:color="auto"/>
        <w:left w:val="none" w:sz="0" w:space="0" w:color="auto"/>
        <w:bottom w:val="none" w:sz="0" w:space="0" w:color="auto"/>
        <w:right w:val="none" w:sz="0" w:space="0" w:color="auto"/>
      </w:divBdr>
      <w:divsChild>
        <w:div w:id="1509951444">
          <w:marLeft w:val="0"/>
          <w:marRight w:val="0"/>
          <w:marTop w:val="0"/>
          <w:marBottom w:val="0"/>
          <w:divBdr>
            <w:top w:val="none" w:sz="0" w:space="0" w:color="auto"/>
            <w:left w:val="none" w:sz="0" w:space="0" w:color="auto"/>
            <w:bottom w:val="none" w:sz="0" w:space="0" w:color="auto"/>
            <w:right w:val="none" w:sz="0" w:space="0" w:color="auto"/>
          </w:divBdr>
        </w:div>
        <w:div w:id="1296645917">
          <w:marLeft w:val="0"/>
          <w:marRight w:val="0"/>
          <w:marTop w:val="0"/>
          <w:marBottom w:val="0"/>
          <w:divBdr>
            <w:top w:val="none" w:sz="0" w:space="0" w:color="auto"/>
            <w:left w:val="none" w:sz="0" w:space="0" w:color="auto"/>
            <w:bottom w:val="none" w:sz="0" w:space="0" w:color="auto"/>
            <w:right w:val="none" w:sz="0" w:space="0" w:color="auto"/>
          </w:divBdr>
        </w:div>
        <w:div w:id="1270698613">
          <w:marLeft w:val="0"/>
          <w:marRight w:val="0"/>
          <w:marTop w:val="0"/>
          <w:marBottom w:val="0"/>
          <w:divBdr>
            <w:top w:val="none" w:sz="0" w:space="0" w:color="auto"/>
            <w:left w:val="none" w:sz="0" w:space="0" w:color="auto"/>
            <w:bottom w:val="none" w:sz="0" w:space="0" w:color="auto"/>
            <w:right w:val="none" w:sz="0" w:space="0" w:color="auto"/>
          </w:divBdr>
        </w:div>
        <w:div w:id="14621737">
          <w:marLeft w:val="0"/>
          <w:marRight w:val="0"/>
          <w:marTop w:val="0"/>
          <w:marBottom w:val="0"/>
          <w:divBdr>
            <w:top w:val="none" w:sz="0" w:space="0" w:color="auto"/>
            <w:left w:val="none" w:sz="0" w:space="0" w:color="auto"/>
            <w:bottom w:val="none" w:sz="0" w:space="0" w:color="auto"/>
            <w:right w:val="none" w:sz="0" w:space="0" w:color="auto"/>
          </w:divBdr>
        </w:div>
      </w:divsChild>
    </w:div>
    <w:div w:id="1703440655">
      <w:bodyDiv w:val="1"/>
      <w:marLeft w:val="0"/>
      <w:marRight w:val="0"/>
      <w:marTop w:val="0"/>
      <w:marBottom w:val="0"/>
      <w:divBdr>
        <w:top w:val="none" w:sz="0" w:space="0" w:color="auto"/>
        <w:left w:val="none" w:sz="0" w:space="0" w:color="auto"/>
        <w:bottom w:val="none" w:sz="0" w:space="0" w:color="auto"/>
        <w:right w:val="none" w:sz="0" w:space="0" w:color="auto"/>
      </w:divBdr>
      <w:divsChild>
        <w:div w:id="1358577426">
          <w:marLeft w:val="0"/>
          <w:marRight w:val="0"/>
          <w:marTop w:val="0"/>
          <w:marBottom w:val="0"/>
          <w:divBdr>
            <w:top w:val="none" w:sz="0" w:space="0" w:color="auto"/>
            <w:left w:val="none" w:sz="0" w:space="0" w:color="auto"/>
            <w:bottom w:val="none" w:sz="0" w:space="0" w:color="auto"/>
            <w:right w:val="none" w:sz="0" w:space="0" w:color="auto"/>
          </w:divBdr>
        </w:div>
        <w:div w:id="564803326">
          <w:marLeft w:val="0"/>
          <w:marRight w:val="0"/>
          <w:marTop w:val="0"/>
          <w:marBottom w:val="0"/>
          <w:divBdr>
            <w:top w:val="none" w:sz="0" w:space="0" w:color="auto"/>
            <w:left w:val="none" w:sz="0" w:space="0" w:color="auto"/>
            <w:bottom w:val="none" w:sz="0" w:space="0" w:color="auto"/>
            <w:right w:val="none" w:sz="0" w:space="0" w:color="auto"/>
          </w:divBdr>
        </w:div>
        <w:div w:id="1290012271">
          <w:marLeft w:val="0"/>
          <w:marRight w:val="0"/>
          <w:marTop w:val="0"/>
          <w:marBottom w:val="0"/>
          <w:divBdr>
            <w:top w:val="none" w:sz="0" w:space="0" w:color="auto"/>
            <w:left w:val="none" w:sz="0" w:space="0" w:color="auto"/>
            <w:bottom w:val="none" w:sz="0" w:space="0" w:color="auto"/>
            <w:right w:val="none" w:sz="0" w:space="0" w:color="auto"/>
          </w:divBdr>
        </w:div>
        <w:div w:id="1807509709">
          <w:marLeft w:val="0"/>
          <w:marRight w:val="0"/>
          <w:marTop w:val="0"/>
          <w:marBottom w:val="0"/>
          <w:divBdr>
            <w:top w:val="none" w:sz="0" w:space="0" w:color="auto"/>
            <w:left w:val="none" w:sz="0" w:space="0" w:color="auto"/>
            <w:bottom w:val="none" w:sz="0" w:space="0" w:color="auto"/>
            <w:right w:val="none" w:sz="0" w:space="0" w:color="auto"/>
          </w:divBdr>
        </w:div>
        <w:div w:id="755518242">
          <w:marLeft w:val="0"/>
          <w:marRight w:val="0"/>
          <w:marTop w:val="0"/>
          <w:marBottom w:val="0"/>
          <w:divBdr>
            <w:top w:val="none" w:sz="0" w:space="0" w:color="auto"/>
            <w:left w:val="none" w:sz="0" w:space="0" w:color="auto"/>
            <w:bottom w:val="none" w:sz="0" w:space="0" w:color="auto"/>
            <w:right w:val="none" w:sz="0" w:space="0" w:color="auto"/>
          </w:divBdr>
        </w:div>
        <w:div w:id="2127965129">
          <w:marLeft w:val="0"/>
          <w:marRight w:val="0"/>
          <w:marTop w:val="0"/>
          <w:marBottom w:val="0"/>
          <w:divBdr>
            <w:top w:val="none" w:sz="0" w:space="0" w:color="auto"/>
            <w:left w:val="none" w:sz="0" w:space="0" w:color="auto"/>
            <w:bottom w:val="none" w:sz="0" w:space="0" w:color="auto"/>
            <w:right w:val="none" w:sz="0" w:space="0" w:color="auto"/>
          </w:divBdr>
        </w:div>
        <w:div w:id="1626622343">
          <w:marLeft w:val="0"/>
          <w:marRight w:val="0"/>
          <w:marTop w:val="0"/>
          <w:marBottom w:val="0"/>
          <w:divBdr>
            <w:top w:val="none" w:sz="0" w:space="0" w:color="auto"/>
            <w:left w:val="none" w:sz="0" w:space="0" w:color="auto"/>
            <w:bottom w:val="none" w:sz="0" w:space="0" w:color="auto"/>
            <w:right w:val="none" w:sz="0" w:space="0" w:color="auto"/>
          </w:divBdr>
        </w:div>
      </w:divsChild>
    </w:div>
    <w:div w:id="1753971649">
      <w:bodyDiv w:val="1"/>
      <w:marLeft w:val="0"/>
      <w:marRight w:val="0"/>
      <w:marTop w:val="0"/>
      <w:marBottom w:val="0"/>
      <w:divBdr>
        <w:top w:val="none" w:sz="0" w:space="0" w:color="auto"/>
        <w:left w:val="none" w:sz="0" w:space="0" w:color="auto"/>
        <w:bottom w:val="none" w:sz="0" w:space="0" w:color="auto"/>
        <w:right w:val="none" w:sz="0" w:space="0" w:color="auto"/>
      </w:divBdr>
      <w:divsChild>
        <w:div w:id="928386232">
          <w:marLeft w:val="0"/>
          <w:marRight w:val="0"/>
          <w:marTop w:val="0"/>
          <w:marBottom w:val="0"/>
          <w:divBdr>
            <w:top w:val="none" w:sz="0" w:space="0" w:color="auto"/>
            <w:left w:val="none" w:sz="0" w:space="0" w:color="auto"/>
            <w:bottom w:val="none" w:sz="0" w:space="0" w:color="auto"/>
            <w:right w:val="none" w:sz="0" w:space="0" w:color="auto"/>
          </w:divBdr>
        </w:div>
        <w:div w:id="1753773053">
          <w:marLeft w:val="0"/>
          <w:marRight w:val="0"/>
          <w:marTop w:val="0"/>
          <w:marBottom w:val="0"/>
          <w:divBdr>
            <w:top w:val="none" w:sz="0" w:space="0" w:color="auto"/>
            <w:left w:val="none" w:sz="0" w:space="0" w:color="auto"/>
            <w:bottom w:val="none" w:sz="0" w:space="0" w:color="auto"/>
            <w:right w:val="none" w:sz="0" w:space="0" w:color="auto"/>
          </w:divBdr>
        </w:div>
        <w:div w:id="1483739412">
          <w:marLeft w:val="0"/>
          <w:marRight w:val="0"/>
          <w:marTop w:val="0"/>
          <w:marBottom w:val="0"/>
          <w:divBdr>
            <w:top w:val="none" w:sz="0" w:space="0" w:color="auto"/>
            <w:left w:val="none" w:sz="0" w:space="0" w:color="auto"/>
            <w:bottom w:val="none" w:sz="0" w:space="0" w:color="auto"/>
            <w:right w:val="none" w:sz="0" w:space="0" w:color="auto"/>
          </w:divBdr>
        </w:div>
        <w:div w:id="719666833">
          <w:marLeft w:val="0"/>
          <w:marRight w:val="0"/>
          <w:marTop w:val="0"/>
          <w:marBottom w:val="0"/>
          <w:divBdr>
            <w:top w:val="none" w:sz="0" w:space="0" w:color="auto"/>
            <w:left w:val="none" w:sz="0" w:space="0" w:color="auto"/>
            <w:bottom w:val="none" w:sz="0" w:space="0" w:color="auto"/>
            <w:right w:val="none" w:sz="0" w:space="0" w:color="auto"/>
          </w:divBdr>
        </w:div>
        <w:div w:id="1439367801">
          <w:marLeft w:val="0"/>
          <w:marRight w:val="0"/>
          <w:marTop w:val="0"/>
          <w:marBottom w:val="0"/>
          <w:divBdr>
            <w:top w:val="none" w:sz="0" w:space="0" w:color="auto"/>
            <w:left w:val="none" w:sz="0" w:space="0" w:color="auto"/>
            <w:bottom w:val="none" w:sz="0" w:space="0" w:color="auto"/>
            <w:right w:val="none" w:sz="0" w:space="0" w:color="auto"/>
          </w:divBdr>
        </w:div>
        <w:div w:id="1722822735">
          <w:marLeft w:val="0"/>
          <w:marRight w:val="0"/>
          <w:marTop w:val="0"/>
          <w:marBottom w:val="0"/>
          <w:divBdr>
            <w:top w:val="none" w:sz="0" w:space="0" w:color="auto"/>
            <w:left w:val="none" w:sz="0" w:space="0" w:color="auto"/>
            <w:bottom w:val="none" w:sz="0" w:space="0" w:color="auto"/>
            <w:right w:val="none" w:sz="0" w:space="0" w:color="auto"/>
          </w:divBdr>
        </w:div>
      </w:divsChild>
    </w:div>
    <w:div w:id="1787458828">
      <w:bodyDiv w:val="1"/>
      <w:marLeft w:val="0"/>
      <w:marRight w:val="0"/>
      <w:marTop w:val="0"/>
      <w:marBottom w:val="0"/>
      <w:divBdr>
        <w:top w:val="none" w:sz="0" w:space="0" w:color="auto"/>
        <w:left w:val="none" w:sz="0" w:space="0" w:color="auto"/>
        <w:bottom w:val="none" w:sz="0" w:space="0" w:color="auto"/>
        <w:right w:val="none" w:sz="0" w:space="0" w:color="auto"/>
      </w:divBdr>
      <w:divsChild>
        <w:div w:id="327950581">
          <w:marLeft w:val="0"/>
          <w:marRight w:val="0"/>
          <w:marTop w:val="0"/>
          <w:marBottom w:val="0"/>
          <w:divBdr>
            <w:top w:val="none" w:sz="0" w:space="0" w:color="auto"/>
            <w:left w:val="none" w:sz="0" w:space="0" w:color="auto"/>
            <w:bottom w:val="none" w:sz="0" w:space="0" w:color="auto"/>
            <w:right w:val="none" w:sz="0" w:space="0" w:color="auto"/>
          </w:divBdr>
        </w:div>
        <w:div w:id="1869903452">
          <w:marLeft w:val="0"/>
          <w:marRight w:val="0"/>
          <w:marTop w:val="0"/>
          <w:marBottom w:val="0"/>
          <w:divBdr>
            <w:top w:val="none" w:sz="0" w:space="0" w:color="auto"/>
            <w:left w:val="none" w:sz="0" w:space="0" w:color="auto"/>
            <w:bottom w:val="none" w:sz="0" w:space="0" w:color="auto"/>
            <w:right w:val="none" w:sz="0" w:space="0" w:color="auto"/>
          </w:divBdr>
        </w:div>
        <w:div w:id="1619409005">
          <w:marLeft w:val="0"/>
          <w:marRight w:val="0"/>
          <w:marTop w:val="0"/>
          <w:marBottom w:val="0"/>
          <w:divBdr>
            <w:top w:val="none" w:sz="0" w:space="0" w:color="auto"/>
            <w:left w:val="none" w:sz="0" w:space="0" w:color="auto"/>
            <w:bottom w:val="none" w:sz="0" w:space="0" w:color="auto"/>
            <w:right w:val="none" w:sz="0" w:space="0" w:color="auto"/>
          </w:divBdr>
        </w:div>
        <w:div w:id="1025909839">
          <w:marLeft w:val="0"/>
          <w:marRight w:val="0"/>
          <w:marTop w:val="0"/>
          <w:marBottom w:val="0"/>
          <w:divBdr>
            <w:top w:val="none" w:sz="0" w:space="0" w:color="auto"/>
            <w:left w:val="none" w:sz="0" w:space="0" w:color="auto"/>
            <w:bottom w:val="none" w:sz="0" w:space="0" w:color="auto"/>
            <w:right w:val="none" w:sz="0" w:space="0" w:color="auto"/>
          </w:divBdr>
        </w:div>
        <w:div w:id="82380716">
          <w:marLeft w:val="0"/>
          <w:marRight w:val="0"/>
          <w:marTop w:val="0"/>
          <w:marBottom w:val="0"/>
          <w:divBdr>
            <w:top w:val="none" w:sz="0" w:space="0" w:color="auto"/>
            <w:left w:val="none" w:sz="0" w:space="0" w:color="auto"/>
            <w:bottom w:val="none" w:sz="0" w:space="0" w:color="auto"/>
            <w:right w:val="none" w:sz="0" w:space="0" w:color="auto"/>
          </w:divBdr>
        </w:div>
      </w:divsChild>
    </w:div>
    <w:div w:id="1793016909">
      <w:bodyDiv w:val="1"/>
      <w:marLeft w:val="0"/>
      <w:marRight w:val="0"/>
      <w:marTop w:val="0"/>
      <w:marBottom w:val="0"/>
      <w:divBdr>
        <w:top w:val="none" w:sz="0" w:space="0" w:color="auto"/>
        <w:left w:val="none" w:sz="0" w:space="0" w:color="auto"/>
        <w:bottom w:val="none" w:sz="0" w:space="0" w:color="auto"/>
        <w:right w:val="none" w:sz="0" w:space="0" w:color="auto"/>
      </w:divBdr>
      <w:divsChild>
        <w:div w:id="1586450939">
          <w:marLeft w:val="0"/>
          <w:marRight w:val="0"/>
          <w:marTop w:val="0"/>
          <w:marBottom w:val="0"/>
          <w:divBdr>
            <w:top w:val="none" w:sz="0" w:space="0" w:color="auto"/>
            <w:left w:val="none" w:sz="0" w:space="0" w:color="auto"/>
            <w:bottom w:val="none" w:sz="0" w:space="0" w:color="auto"/>
            <w:right w:val="none" w:sz="0" w:space="0" w:color="auto"/>
          </w:divBdr>
        </w:div>
        <w:div w:id="734010825">
          <w:marLeft w:val="0"/>
          <w:marRight w:val="0"/>
          <w:marTop w:val="0"/>
          <w:marBottom w:val="0"/>
          <w:divBdr>
            <w:top w:val="none" w:sz="0" w:space="0" w:color="auto"/>
            <w:left w:val="none" w:sz="0" w:space="0" w:color="auto"/>
            <w:bottom w:val="none" w:sz="0" w:space="0" w:color="auto"/>
            <w:right w:val="none" w:sz="0" w:space="0" w:color="auto"/>
          </w:divBdr>
        </w:div>
        <w:div w:id="918443430">
          <w:marLeft w:val="0"/>
          <w:marRight w:val="0"/>
          <w:marTop w:val="0"/>
          <w:marBottom w:val="0"/>
          <w:divBdr>
            <w:top w:val="none" w:sz="0" w:space="0" w:color="auto"/>
            <w:left w:val="none" w:sz="0" w:space="0" w:color="auto"/>
            <w:bottom w:val="none" w:sz="0" w:space="0" w:color="auto"/>
            <w:right w:val="none" w:sz="0" w:space="0" w:color="auto"/>
          </w:divBdr>
        </w:div>
      </w:divsChild>
    </w:div>
    <w:div w:id="1845246263">
      <w:bodyDiv w:val="1"/>
      <w:marLeft w:val="0"/>
      <w:marRight w:val="0"/>
      <w:marTop w:val="0"/>
      <w:marBottom w:val="0"/>
      <w:divBdr>
        <w:top w:val="none" w:sz="0" w:space="0" w:color="auto"/>
        <w:left w:val="none" w:sz="0" w:space="0" w:color="auto"/>
        <w:bottom w:val="none" w:sz="0" w:space="0" w:color="auto"/>
        <w:right w:val="none" w:sz="0" w:space="0" w:color="auto"/>
      </w:divBdr>
    </w:div>
    <w:div w:id="1850899514">
      <w:bodyDiv w:val="1"/>
      <w:marLeft w:val="0"/>
      <w:marRight w:val="0"/>
      <w:marTop w:val="0"/>
      <w:marBottom w:val="0"/>
      <w:divBdr>
        <w:top w:val="none" w:sz="0" w:space="0" w:color="auto"/>
        <w:left w:val="none" w:sz="0" w:space="0" w:color="auto"/>
        <w:bottom w:val="none" w:sz="0" w:space="0" w:color="auto"/>
        <w:right w:val="none" w:sz="0" w:space="0" w:color="auto"/>
      </w:divBdr>
    </w:div>
    <w:div w:id="1874145412">
      <w:bodyDiv w:val="1"/>
      <w:marLeft w:val="0"/>
      <w:marRight w:val="0"/>
      <w:marTop w:val="0"/>
      <w:marBottom w:val="0"/>
      <w:divBdr>
        <w:top w:val="none" w:sz="0" w:space="0" w:color="auto"/>
        <w:left w:val="none" w:sz="0" w:space="0" w:color="auto"/>
        <w:bottom w:val="none" w:sz="0" w:space="0" w:color="auto"/>
        <w:right w:val="none" w:sz="0" w:space="0" w:color="auto"/>
      </w:divBdr>
      <w:divsChild>
        <w:div w:id="517698078">
          <w:marLeft w:val="0"/>
          <w:marRight w:val="0"/>
          <w:marTop w:val="0"/>
          <w:marBottom w:val="0"/>
          <w:divBdr>
            <w:top w:val="none" w:sz="0" w:space="0" w:color="auto"/>
            <w:left w:val="none" w:sz="0" w:space="0" w:color="auto"/>
            <w:bottom w:val="none" w:sz="0" w:space="0" w:color="auto"/>
            <w:right w:val="none" w:sz="0" w:space="0" w:color="auto"/>
          </w:divBdr>
        </w:div>
        <w:div w:id="199635775">
          <w:marLeft w:val="0"/>
          <w:marRight w:val="0"/>
          <w:marTop w:val="0"/>
          <w:marBottom w:val="0"/>
          <w:divBdr>
            <w:top w:val="none" w:sz="0" w:space="0" w:color="auto"/>
            <w:left w:val="none" w:sz="0" w:space="0" w:color="auto"/>
            <w:bottom w:val="none" w:sz="0" w:space="0" w:color="auto"/>
            <w:right w:val="none" w:sz="0" w:space="0" w:color="auto"/>
          </w:divBdr>
        </w:div>
        <w:div w:id="204757671">
          <w:marLeft w:val="0"/>
          <w:marRight w:val="0"/>
          <w:marTop w:val="0"/>
          <w:marBottom w:val="0"/>
          <w:divBdr>
            <w:top w:val="none" w:sz="0" w:space="0" w:color="auto"/>
            <w:left w:val="none" w:sz="0" w:space="0" w:color="auto"/>
            <w:bottom w:val="none" w:sz="0" w:space="0" w:color="auto"/>
            <w:right w:val="none" w:sz="0" w:space="0" w:color="auto"/>
          </w:divBdr>
        </w:div>
        <w:div w:id="1238516968">
          <w:marLeft w:val="0"/>
          <w:marRight w:val="0"/>
          <w:marTop w:val="0"/>
          <w:marBottom w:val="0"/>
          <w:divBdr>
            <w:top w:val="none" w:sz="0" w:space="0" w:color="auto"/>
            <w:left w:val="none" w:sz="0" w:space="0" w:color="auto"/>
            <w:bottom w:val="none" w:sz="0" w:space="0" w:color="auto"/>
            <w:right w:val="none" w:sz="0" w:space="0" w:color="auto"/>
          </w:divBdr>
        </w:div>
        <w:div w:id="102236551">
          <w:marLeft w:val="0"/>
          <w:marRight w:val="0"/>
          <w:marTop w:val="0"/>
          <w:marBottom w:val="0"/>
          <w:divBdr>
            <w:top w:val="none" w:sz="0" w:space="0" w:color="auto"/>
            <w:left w:val="none" w:sz="0" w:space="0" w:color="auto"/>
            <w:bottom w:val="none" w:sz="0" w:space="0" w:color="auto"/>
            <w:right w:val="none" w:sz="0" w:space="0" w:color="auto"/>
          </w:divBdr>
        </w:div>
        <w:div w:id="668755287">
          <w:marLeft w:val="0"/>
          <w:marRight w:val="0"/>
          <w:marTop w:val="0"/>
          <w:marBottom w:val="0"/>
          <w:divBdr>
            <w:top w:val="none" w:sz="0" w:space="0" w:color="auto"/>
            <w:left w:val="none" w:sz="0" w:space="0" w:color="auto"/>
            <w:bottom w:val="none" w:sz="0" w:space="0" w:color="auto"/>
            <w:right w:val="none" w:sz="0" w:space="0" w:color="auto"/>
          </w:divBdr>
        </w:div>
      </w:divsChild>
    </w:div>
    <w:div w:id="1885094322">
      <w:bodyDiv w:val="1"/>
      <w:marLeft w:val="0"/>
      <w:marRight w:val="0"/>
      <w:marTop w:val="0"/>
      <w:marBottom w:val="0"/>
      <w:divBdr>
        <w:top w:val="none" w:sz="0" w:space="0" w:color="auto"/>
        <w:left w:val="none" w:sz="0" w:space="0" w:color="auto"/>
        <w:bottom w:val="none" w:sz="0" w:space="0" w:color="auto"/>
        <w:right w:val="none" w:sz="0" w:space="0" w:color="auto"/>
      </w:divBdr>
      <w:divsChild>
        <w:div w:id="359863504">
          <w:marLeft w:val="0"/>
          <w:marRight w:val="0"/>
          <w:marTop w:val="0"/>
          <w:marBottom w:val="0"/>
          <w:divBdr>
            <w:top w:val="none" w:sz="0" w:space="0" w:color="auto"/>
            <w:left w:val="none" w:sz="0" w:space="0" w:color="auto"/>
            <w:bottom w:val="none" w:sz="0" w:space="0" w:color="auto"/>
            <w:right w:val="none" w:sz="0" w:space="0" w:color="auto"/>
          </w:divBdr>
        </w:div>
        <w:div w:id="1895039571">
          <w:marLeft w:val="0"/>
          <w:marRight w:val="0"/>
          <w:marTop w:val="0"/>
          <w:marBottom w:val="0"/>
          <w:divBdr>
            <w:top w:val="none" w:sz="0" w:space="0" w:color="auto"/>
            <w:left w:val="none" w:sz="0" w:space="0" w:color="auto"/>
            <w:bottom w:val="none" w:sz="0" w:space="0" w:color="auto"/>
            <w:right w:val="none" w:sz="0" w:space="0" w:color="auto"/>
          </w:divBdr>
        </w:div>
        <w:div w:id="638460072">
          <w:marLeft w:val="0"/>
          <w:marRight w:val="0"/>
          <w:marTop w:val="0"/>
          <w:marBottom w:val="0"/>
          <w:divBdr>
            <w:top w:val="none" w:sz="0" w:space="0" w:color="auto"/>
            <w:left w:val="none" w:sz="0" w:space="0" w:color="auto"/>
            <w:bottom w:val="none" w:sz="0" w:space="0" w:color="auto"/>
            <w:right w:val="none" w:sz="0" w:space="0" w:color="auto"/>
          </w:divBdr>
        </w:div>
        <w:div w:id="1312713987">
          <w:marLeft w:val="0"/>
          <w:marRight w:val="0"/>
          <w:marTop w:val="0"/>
          <w:marBottom w:val="0"/>
          <w:divBdr>
            <w:top w:val="none" w:sz="0" w:space="0" w:color="auto"/>
            <w:left w:val="none" w:sz="0" w:space="0" w:color="auto"/>
            <w:bottom w:val="none" w:sz="0" w:space="0" w:color="auto"/>
            <w:right w:val="none" w:sz="0" w:space="0" w:color="auto"/>
          </w:divBdr>
        </w:div>
        <w:div w:id="799954347">
          <w:marLeft w:val="0"/>
          <w:marRight w:val="0"/>
          <w:marTop w:val="0"/>
          <w:marBottom w:val="0"/>
          <w:divBdr>
            <w:top w:val="none" w:sz="0" w:space="0" w:color="auto"/>
            <w:left w:val="none" w:sz="0" w:space="0" w:color="auto"/>
            <w:bottom w:val="none" w:sz="0" w:space="0" w:color="auto"/>
            <w:right w:val="none" w:sz="0" w:space="0" w:color="auto"/>
          </w:divBdr>
        </w:div>
        <w:div w:id="340470376">
          <w:marLeft w:val="0"/>
          <w:marRight w:val="0"/>
          <w:marTop w:val="0"/>
          <w:marBottom w:val="0"/>
          <w:divBdr>
            <w:top w:val="none" w:sz="0" w:space="0" w:color="auto"/>
            <w:left w:val="none" w:sz="0" w:space="0" w:color="auto"/>
            <w:bottom w:val="none" w:sz="0" w:space="0" w:color="auto"/>
            <w:right w:val="none" w:sz="0" w:space="0" w:color="auto"/>
          </w:divBdr>
        </w:div>
      </w:divsChild>
    </w:div>
    <w:div w:id="1892106520">
      <w:bodyDiv w:val="1"/>
      <w:marLeft w:val="0"/>
      <w:marRight w:val="0"/>
      <w:marTop w:val="0"/>
      <w:marBottom w:val="0"/>
      <w:divBdr>
        <w:top w:val="none" w:sz="0" w:space="0" w:color="auto"/>
        <w:left w:val="none" w:sz="0" w:space="0" w:color="auto"/>
        <w:bottom w:val="none" w:sz="0" w:space="0" w:color="auto"/>
        <w:right w:val="none" w:sz="0" w:space="0" w:color="auto"/>
      </w:divBdr>
      <w:divsChild>
        <w:div w:id="828445155">
          <w:marLeft w:val="0"/>
          <w:marRight w:val="0"/>
          <w:marTop w:val="0"/>
          <w:marBottom w:val="0"/>
          <w:divBdr>
            <w:top w:val="none" w:sz="0" w:space="0" w:color="auto"/>
            <w:left w:val="none" w:sz="0" w:space="0" w:color="auto"/>
            <w:bottom w:val="none" w:sz="0" w:space="0" w:color="auto"/>
            <w:right w:val="none" w:sz="0" w:space="0" w:color="auto"/>
          </w:divBdr>
        </w:div>
        <w:div w:id="802887293">
          <w:marLeft w:val="0"/>
          <w:marRight w:val="0"/>
          <w:marTop w:val="0"/>
          <w:marBottom w:val="0"/>
          <w:divBdr>
            <w:top w:val="none" w:sz="0" w:space="0" w:color="auto"/>
            <w:left w:val="none" w:sz="0" w:space="0" w:color="auto"/>
            <w:bottom w:val="none" w:sz="0" w:space="0" w:color="auto"/>
            <w:right w:val="none" w:sz="0" w:space="0" w:color="auto"/>
          </w:divBdr>
        </w:div>
        <w:div w:id="1070232548">
          <w:marLeft w:val="0"/>
          <w:marRight w:val="0"/>
          <w:marTop w:val="0"/>
          <w:marBottom w:val="0"/>
          <w:divBdr>
            <w:top w:val="none" w:sz="0" w:space="0" w:color="auto"/>
            <w:left w:val="none" w:sz="0" w:space="0" w:color="auto"/>
            <w:bottom w:val="none" w:sz="0" w:space="0" w:color="auto"/>
            <w:right w:val="none" w:sz="0" w:space="0" w:color="auto"/>
          </w:divBdr>
        </w:div>
        <w:div w:id="473448827">
          <w:marLeft w:val="0"/>
          <w:marRight w:val="0"/>
          <w:marTop w:val="0"/>
          <w:marBottom w:val="0"/>
          <w:divBdr>
            <w:top w:val="none" w:sz="0" w:space="0" w:color="auto"/>
            <w:left w:val="none" w:sz="0" w:space="0" w:color="auto"/>
            <w:bottom w:val="none" w:sz="0" w:space="0" w:color="auto"/>
            <w:right w:val="none" w:sz="0" w:space="0" w:color="auto"/>
          </w:divBdr>
        </w:div>
        <w:div w:id="898200553">
          <w:marLeft w:val="0"/>
          <w:marRight w:val="0"/>
          <w:marTop w:val="0"/>
          <w:marBottom w:val="0"/>
          <w:divBdr>
            <w:top w:val="none" w:sz="0" w:space="0" w:color="auto"/>
            <w:left w:val="none" w:sz="0" w:space="0" w:color="auto"/>
            <w:bottom w:val="none" w:sz="0" w:space="0" w:color="auto"/>
            <w:right w:val="none" w:sz="0" w:space="0" w:color="auto"/>
          </w:divBdr>
        </w:div>
        <w:div w:id="1265921492">
          <w:marLeft w:val="0"/>
          <w:marRight w:val="0"/>
          <w:marTop w:val="0"/>
          <w:marBottom w:val="0"/>
          <w:divBdr>
            <w:top w:val="none" w:sz="0" w:space="0" w:color="auto"/>
            <w:left w:val="none" w:sz="0" w:space="0" w:color="auto"/>
            <w:bottom w:val="none" w:sz="0" w:space="0" w:color="auto"/>
            <w:right w:val="none" w:sz="0" w:space="0" w:color="auto"/>
          </w:divBdr>
        </w:div>
        <w:div w:id="1948611875">
          <w:marLeft w:val="0"/>
          <w:marRight w:val="0"/>
          <w:marTop w:val="0"/>
          <w:marBottom w:val="0"/>
          <w:divBdr>
            <w:top w:val="none" w:sz="0" w:space="0" w:color="auto"/>
            <w:left w:val="none" w:sz="0" w:space="0" w:color="auto"/>
            <w:bottom w:val="none" w:sz="0" w:space="0" w:color="auto"/>
            <w:right w:val="none" w:sz="0" w:space="0" w:color="auto"/>
          </w:divBdr>
        </w:div>
      </w:divsChild>
    </w:div>
    <w:div w:id="1909225335">
      <w:bodyDiv w:val="1"/>
      <w:marLeft w:val="0"/>
      <w:marRight w:val="0"/>
      <w:marTop w:val="0"/>
      <w:marBottom w:val="0"/>
      <w:divBdr>
        <w:top w:val="none" w:sz="0" w:space="0" w:color="auto"/>
        <w:left w:val="none" w:sz="0" w:space="0" w:color="auto"/>
        <w:bottom w:val="none" w:sz="0" w:space="0" w:color="auto"/>
        <w:right w:val="none" w:sz="0" w:space="0" w:color="auto"/>
      </w:divBdr>
    </w:div>
    <w:div w:id="1920098524">
      <w:bodyDiv w:val="1"/>
      <w:marLeft w:val="0"/>
      <w:marRight w:val="0"/>
      <w:marTop w:val="0"/>
      <w:marBottom w:val="0"/>
      <w:divBdr>
        <w:top w:val="none" w:sz="0" w:space="0" w:color="auto"/>
        <w:left w:val="none" w:sz="0" w:space="0" w:color="auto"/>
        <w:bottom w:val="none" w:sz="0" w:space="0" w:color="auto"/>
        <w:right w:val="none" w:sz="0" w:space="0" w:color="auto"/>
      </w:divBdr>
      <w:divsChild>
        <w:div w:id="851266788">
          <w:marLeft w:val="0"/>
          <w:marRight w:val="0"/>
          <w:marTop w:val="0"/>
          <w:marBottom w:val="0"/>
          <w:divBdr>
            <w:top w:val="none" w:sz="0" w:space="0" w:color="auto"/>
            <w:left w:val="none" w:sz="0" w:space="0" w:color="auto"/>
            <w:bottom w:val="none" w:sz="0" w:space="0" w:color="auto"/>
            <w:right w:val="none" w:sz="0" w:space="0" w:color="auto"/>
          </w:divBdr>
        </w:div>
        <w:div w:id="1811708497">
          <w:marLeft w:val="0"/>
          <w:marRight w:val="0"/>
          <w:marTop w:val="0"/>
          <w:marBottom w:val="0"/>
          <w:divBdr>
            <w:top w:val="none" w:sz="0" w:space="0" w:color="auto"/>
            <w:left w:val="none" w:sz="0" w:space="0" w:color="auto"/>
            <w:bottom w:val="none" w:sz="0" w:space="0" w:color="auto"/>
            <w:right w:val="none" w:sz="0" w:space="0" w:color="auto"/>
          </w:divBdr>
        </w:div>
        <w:div w:id="264311569">
          <w:marLeft w:val="0"/>
          <w:marRight w:val="0"/>
          <w:marTop w:val="0"/>
          <w:marBottom w:val="0"/>
          <w:divBdr>
            <w:top w:val="none" w:sz="0" w:space="0" w:color="auto"/>
            <w:left w:val="none" w:sz="0" w:space="0" w:color="auto"/>
            <w:bottom w:val="none" w:sz="0" w:space="0" w:color="auto"/>
            <w:right w:val="none" w:sz="0" w:space="0" w:color="auto"/>
          </w:divBdr>
        </w:div>
        <w:div w:id="111243913">
          <w:marLeft w:val="0"/>
          <w:marRight w:val="0"/>
          <w:marTop w:val="0"/>
          <w:marBottom w:val="0"/>
          <w:divBdr>
            <w:top w:val="none" w:sz="0" w:space="0" w:color="auto"/>
            <w:left w:val="none" w:sz="0" w:space="0" w:color="auto"/>
            <w:bottom w:val="none" w:sz="0" w:space="0" w:color="auto"/>
            <w:right w:val="none" w:sz="0" w:space="0" w:color="auto"/>
          </w:divBdr>
        </w:div>
        <w:div w:id="468599590">
          <w:marLeft w:val="0"/>
          <w:marRight w:val="0"/>
          <w:marTop w:val="0"/>
          <w:marBottom w:val="0"/>
          <w:divBdr>
            <w:top w:val="none" w:sz="0" w:space="0" w:color="auto"/>
            <w:left w:val="none" w:sz="0" w:space="0" w:color="auto"/>
            <w:bottom w:val="none" w:sz="0" w:space="0" w:color="auto"/>
            <w:right w:val="none" w:sz="0" w:space="0" w:color="auto"/>
          </w:divBdr>
        </w:div>
        <w:div w:id="755858311">
          <w:marLeft w:val="0"/>
          <w:marRight w:val="0"/>
          <w:marTop w:val="0"/>
          <w:marBottom w:val="0"/>
          <w:divBdr>
            <w:top w:val="none" w:sz="0" w:space="0" w:color="auto"/>
            <w:left w:val="none" w:sz="0" w:space="0" w:color="auto"/>
            <w:bottom w:val="none" w:sz="0" w:space="0" w:color="auto"/>
            <w:right w:val="none" w:sz="0" w:space="0" w:color="auto"/>
          </w:divBdr>
        </w:div>
        <w:div w:id="285699098">
          <w:marLeft w:val="0"/>
          <w:marRight w:val="0"/>
          <w:marTop w:val="0"/>
          <w:marBottom w:val="0"/>
          <w:divBdr>
            <w:top w:val="none" w:sz="0" w:space="0" w:color="auto"/>
            <w:left w:val="none" w:sz="0" w:space="0" w:color="auto"/>
            <w:bottom w:val="none" w:sz="0" w:space="0" w:color="auto"/>
            <w:right w:val="none" w:sz="0" w:space="0" w:color="auto"/>
          </w:divBdr>
        </w:div>
        <w:div w:id="1024286458">
          <w:marLeft w:val="0"/>
          <w:marRight w:val="0"/>
          <w:marTop w:val="0"/>
          <w:marBottom w:val="0"/>
          <w:divBdr>
            <w:top w:val="none" w:sz="0" w:space="0" w:color="auto"/>
            <w:left w:val="none" w:sz="0" w:space="0" w:color="auto"/>
            <w:bottom w:val="none" w:sz="0" w:space="0" w:color="auto"/>
            <w:right w:val="none" w:sz="0" w:space="0" w:color="auto"/>
          </w:divBdr>
        </w:div>
        <w:div w:id="833301643">
          <w:marLeft w:val="0"/>
          <w:marRight w:val="0"/>
          <w:marTop w:val="0"/>
          <w:marBottom w:val="0"/>
          <w:divBdr>
            <w:top w:val="none" w:sz="0" w:space="0" w:color="auto"/>
            <w:left w:val="none" w:sz="0" w:space="0" w:color="auto"/>
            <w:bottom w:val="none" w:sz="0" w:space="0" w:color="auto"/>
            <w:right w:val="none" w:sz="0" w:space="0" w:color="auto"/>
          </w:divBdr>
        </w:div>
        <w:div w:id="1470979325">
          <w:marLeft w:val="0"/>
          <w:marRight w:val="0"/>
          <w:marTop w:val="0"/>
          <w:marBottom w:val="0"/>
          <w:divBdr>
            <w:top w:val="none" w:sz="0" w:space="0" w:color="auto"/>
            <w:left w:val="none" w:sz="0" w:space="0" w:color="auto"/>
            <w:bottom w:val="none" w:sz="0" w:space="0" w:color="auto"/>
            <w:right w:val="none" w:sz="0" w:space="0" w:color="auto"/>
          </w:divBdr>
        </w:div>
        <w:div w:id="77488377">
          <w:marLeft w:val="0"/>
          <w:marRight w:val="0"/>
          <w:marTop w:val="0"/>
          <w:marBottom w:val="0"/>
          <w:divBdr>
            <w:top w:val="none" w:sz="0" w:space="0" w:color="auto"/>
            <w:left w:val="none" w:sz="0" w:space="0" w:color="auto"/>
            <w:bottom w:val="none" w:sz="0" w:space="0" w:color="auto"/>
            <w:right w:val="none" w:sz="0" w:space="0" w:color="auto"/>
          </w:divBdr>
        </w:div>
        <w:div w:id="1193570715">
          <w:marLeft w:val="0"/>
          <w:marRight w:val="0"/>
          <w:marTop w:val="0"/>
          <w:marBottom w:val="0"/>
          <w:divBdr>
            <w:top w:val="none" w:sz="0" w:space="0" w:color="auto"/>
            <w:left w:val="none" w:sz="0" w:space="0" w:color="auto"/>
            <w:bottom w:val="none" w:sz="0" w:space="0" w:color="auto"/>
            <w:right w:val="none" w:sz="0" w:space="0" w:color="auto"/>
          </w:divBdr>
        </w:div>
      </w:divsChild>
    </w:div>
    <w:div w:id="1959219242">
      <w:bodyDiv w:val="1"/>
      <w:marLeft w:val="0"/>
      <w:marRight w:val="0"/>
      <w:marTop w:val="0"/>
      <w:marBottom w:val="0"/>
      <w:divBdr>
        <w:top w:val="none" w:sz="0" w:space="0" w:color="auto"/>
        <w:left w:val="none" w:sz="0" w:space="0" w:color="auto"/>
        <w:bottom w:val="none" w:sz="0" w:space="0" w:color="auto"/>
        <w:right w:val="none" w:sz="0" w:space="0" w:color="auto"/>
      </w:divBdr>
      <w:divsChild>
        <w:div w:id="1407536547">
          <w:marLeft w:val="0"/>
          <w:marRight w:val="0"/>
          <w:marTop w:val="0"/>
          <w:marBottom w:val="0"/>
          <w:divBdr>
            <w:top w:val="none" w:sz="0" w:space="0" w:color="auto"/>
            <w:left w:val="none" w:sz="0" w:space="0" w:color="auto"/>
            <w:bottom w:val="none" w:sz="0" w:space="0" w:color="auto"/>
            <w:right w:val="none" w:sz="0" w:space="0" w:color="auto"/>
          </w:divBdr>
        </w:div>
        <w:div w:id="37436524">
          <w:marLeft w:val="0"/>
          <w:marRight w:val="0"/>
          <w:marTop w:val="0"/>
          <w:marBottom w:val="0"/>
          <w:divBdr>
            <w:top w:val="none" w:sz="0" w:space="0" w:color="auto"/>
            <w:left w:val="none" w:sz="0" w:space="0" w:color="auto"/>
            <w:bottom w:val="none" w:sz="0" w:space="0" w:color="auto"/>
            <w:right w:val="none" w:sz="0" w:space="0" w:color="auto"/>
          </w:divBdr>
        </w:div>
        <w:div w:id="341670529">
          <w:marLeft w:val="0"/>
          <w:marRight w:val="0"/>
          <w:marTop w:val="0"/>
          <w:marBottom w:val="0"/>
          <w:divBdr>
            <w:top w:val="none" w:sz="0" w:space="0" w:color="auto"/>
            <w:left w:val="none" w:sz="0" w:space="0" w:color="auto"/>
            <w:bottom w:val="none" w:sz="0" w:space="0" w:color="auto"/>
            <w:right w:val="none" w:sz="0" w:space="0" w:color="auto"/>
          </w:divBdr>
        </w:div>
        <w:div w:id="1139768379">
          <w:marLeft w:val="0"/>
          <w:marRight w:val="0"/>
          <w:marTop w:val="0"/>
          <w:marBottom w:val="0"/>
          <w:divBdr>
            <w:top w:val="none" w:sz="0" w:space="0" w:color="auto"/>
            <w:left w:val="none" w:sz="0" w:space="0" w:color="auto"/>
            <w:bottom w:val="none" w:sz="0" w:space="0" w:color="auto"/>
            <w:right w:val="none" w:sz="0" w:space="0" w:color="auto"/>
          </w:divBdr>
        </w:div>
        <w:div w:id="420571003">
          <w:marLeft w:val="0"/>
          <w:marRight w:val="0"/>
          <w:marTop w:val="0"/>
          <w:marBottom w:val="0"/>
          <w:divBdr>
            <w:top w:val="none" w:sz="0" w:space="0" w:color="auto"/>
            <w:left w:val="none" w:sz="0" w:space="0" w:color="auto"/>
            <w:bottom w:val="none" w:sz="0" w:space="0" w:color="auto"/>
            <w:right w:val="none" w:sz="0" w:space="0" w:color="auto"/>
          </w:divBdr>
        </w:div>
        <w:div w:id="64694642">
          <w:marLeft w:val="0"/>
          <w:marRight w:val="0"/>
          <w:marTop w:val="0"/>
          <w:marBottom w:val="0"/>
          <w:divBdr>
            <w:top w:val="none" w:sz="0" w:space="0" w:color="auto"/>
            <w:left w:val="none" w:sz="0" w:space="0" w:color="auto"/>
            <w:bottom w:val="none" w:sz="0" w:space="0" w:color="auto"/>
            <w:right w:val="none" w:sz="0" w:space="0" w:color="auto"/>
          </w:divBdr>
        </w:div>
        <w:div w:id="493766375">
          <w:marLeft w:val="0"/>
          <w:marRight w:val="0"/>
          <w:marTop w:val="0"/>
          <w:marBottom w:val="0"/>
          <w:divBdr>
            <w:top w:val="none" w:sz="0" w:space="0" w:color="auto"/>
            <w:left w:val="none" w:sz="0" w:space="0" w:color="auto"/>
            <w:bottom w:val="none" w:sz="0" w:space="0" w:color="auto"/>
            <w:right w:val="none" w:sz="0" w:space="0" w:color="auto"/>
          </w:divBdr>
        </w:div>
        <w:div w:id="611060994">
          <w:marLeft w:val="0"/>
          <w:marRight w:val="0"/>
          <w:marTop w:val="0"/>
          <w:marBottom w:val="0"/>
          <w:divBdr>
            <w:top w:val="none" w:sz="0" w:space="0" w:color="auto"/>
            <w:left w:val="none" w:sz="0" w:space="0" w:color="auto"/>
            <w:bottom w:val="none" w:sz="0" w:space="0" w:color="auto"/>
            <w:right w:val="none" w:sz="0" w:space="0" w:color="auto"/>
          </w:divBdr>
        </w:div>
        <w:div w:id="540089548">
          <w:marLeft w:val="0"/>
          <w:marRight w:val="0"/>
          <w:marTop w:val="0"/>
          <w:marBottom w:val="0"/>
          <w:divBdr>
            <w:top w:val="none" w:sz="0" w:space="0" w:color="auto"/>
            <w:left w:val="none" w:sz="0" w:space="0" w:color="auto"/>
            <w:bottom w:val="none" w:sz="0" w:space="0" w:color="auto"/>
            <w:right w:val="none" w:sz="0" w:space="0" w:color="auto"/>
          </w:divBdr>
        </w:div>
        <w:div w:id="1457023654">
          <w:marLeft w:val="0"/>
          <w:marRight w:val="0"/>
          <w:marTop w:val="0"/>
          <w:marBottom w:val="0"/>
          <w:divBdr>
            <w:top w:val="none" w:sz="0" w:space="0" w:color="auto"/>
            <w:left w:val="none" w:sz="0" w:space="0" w:color="auto"/>
            <w:bottom w:val="none" w:sz="0" w:space="0" w:color="auto"/>
            <w:right w:val="none" w:sz="0" w:space="0" w:color="auto"/>
          </w:divBdr>
        </w:div>
        <w:div w:id="246967133">
          <w:marLeft w:val="0"/>
          <w:marRight w:val="0"/>
          <w:marTop w:val="0"/>
          <w:marBottom w:val="0"/>
          <w:divBdr>
            <w:top w:val="none" w:sz="0" w:space="0" w:color="auto"/>
            <w:left w:val="none" w:sz="0" w:space="0" w:color="auto"/>
            <w:bottom w:val="none" w:sz="0" w:space="0" w:color="auto"/>
            <w:right w:val="none" w:sz="0" w:space="0" w:color="auto"/>
          </w:divBdr>
        </w:div>
        <w:div w:id="1880434030">
          <w:marLeft w:val="0"/>
          <w:marRight w:val="0"/>
          <w:marTop w:val="0"/>
          <w:marBottom w:val="0"/>
          <w:divBdr>
            <w:top w:val="none" w:sz="0" w:space="0" w:color="auto"/>
            <w:left w:val="none" w:sz="0" w:space="0" w:color="auto"/>
            <w:bottom w:val="none" w:sz="0" w:space="0" w:color="auto"/>
            <w:right w:val="none" w:sz="0" w:space="0" w:color="auto"/>
          </w:divBdr>
        </w:div>
      </w:divsChild>
    </w:div>
    <w:div w:id="1965849681">
      <w:bodyDiv w:val="1"/>
      <w:marLeft w:val="0"/>
      <w:marRight w:val="0"/>
      <w:marTop w:val="0"/>
      <w:marBottom w:val="0"/>
      <w:divBdr>
        <w:top w:val="none" w:sz="0" w:space="0" w:color="auto"/>
        <w:left w:val="none" w:sz="0" w:space="0" w:color="auto"/>
        <w:bottom w:val="none" w:sz="0" w:space="0" w:color="auto"/>
        <w:right w:val="none" w:sz="0" w:space="0" w:color="auto"/>
      </w:divBdr>
    </w:div>
    <w:div w:id="1986735585">
      <w:bodyDiv w:val="1"/>
      <w:marLeft w:val="0"/>
      <w:marRight w:val="0"/>
      <w:marTop w:val="0"/>
      <w:marBottom w:val="0"/>
      <w:divBdr>
        <w:top w:val="none" w:sz="0" w:space="0" w:color="auto"/>
        <w:left w:val="none" w:sz="0" w:space="0" w:color="auto"/>
        <w:bottom w:val="none" w:sz="0" w:space="0" w:color="auto"/>
        <w:right w:val="none" w:sz="0" w:space="0" w:color="auto"/>
      </w:divBdr>
      <w:divsChild>
        <w:div w:id="228423677">
          <w:marLeft w:val="0"/>
          <w:marRight w:val="0"/>
          <w:marTop w:val="0"/>
          <w:marBottom w:val="0"/>
          <w:divBdr>
            <w:top w:val="none" w:sz="0" w:space="0" w:color="auto"/>
            <w:left w:val="none" w:sz="0" w:space="0" w:color="auto"/>
            <w:bottom w:val="none" w:sz="0" w:space="0" w:color="auto"/>
            <w:right w:val="none" w:sz="0" w:space="0" w:color="auto"/>
          </w:divBdr>
        </w:div>
        <w:div w:id="1616986930">
          <w:marLeft w:val="0"/>
          <w:marRight w:val="0"/>
          <w:marTop w:val="0"/>
          <w:marBottom w:val="0"/>
          <w:divBdr>
            <w:top w:val="none" w:sz="0" w:space="0" w:color="auto"/>
            <w:left w:val="none" w:sz="0" w:space="0" w:color="auto"/>
            <w:bottom w:val="none" w:sz="0" w:space="0" w:color="auto"/>
            <w:right w:val="none" w:sz="0" w:space="0" w:color="auto"/>
          </w:divBdr>
        </w:div>
        <w:div w:id="1881235718">
          <w:marLeft w:val="0"/>
          <w:marRight w:val="0"/>
          <w:marTop w:val="0"/>
          <w:marBottom w:val="0"/>
          <w:divBdr>
            <w:top w:val="none" w:sz="0" w:space="0" w:color="auto"/>
            <w:left w:val="none" w:sz="0" w:space="0" w:color="auto"/>
            <w:bottom w:val="none" w:sz="0" w:space="0" w:color="auto"/>
            <w:right w:val="none" w:sz="0" w:space="0" w:color="auto"/>
          </w:divBdr>
        </w:div>
        <w:div w:id="1263369522">
          <w:marLeft w:val="0"/>
          <w:marRight w:val="0"/>
          <w:marTop w:val="0"/>
          <w:marBottom w:val="0"/>
          <w:divBdr>
            <w:top w:val="none" w:sz="0" w:space="0" w:color="auto"/>
            <w:left w:val="none" w:sz="0" w:space="0" w:color="auto"/>
            <w:bottom w:val="none" w:sz="0" w:space="0" w:color="auto"/>
            <w:right w:val="none" w:sz="0" w:space="0" w:color="auto"/>
          </w:divBdr>
        </w:div>
        <w:div w:id="230235352">
          <w:marLeft w:val="0"/>
          <w:marRight w:val="0"/>
          <w:marTop w:val="0"/>
          <w:marBottom w:val="0"/>
          <w:divBdr>
            <w:top w:val="none" w:sz="0" w:space="0" w:color="auto"/>
            <w:left w:val="none" w:sz="0" w:space="0" w:color="auto"/>
            <w:bottom w:val="none" w:sz="0" w:space="0" w:color="auto"/>
            <w:right w:val="none" w:sz="0" w:space="0" w:color="auto"/>
          </w:divBdr>
        </w:div>
        <w:div w:id="552078522">
          <w:marLeft w:val="0"/>
          <w:marRight w:val="0"/>
          <w:marTop w:val="0"/>
          <w:marBottom w:val="0"/>
          <w:divBdr>
            <w:top w:val="none" w:sz="0" w:space="0" w:color="auto"/>
            <w:left w:val="none" w:sz="0" w:space="0" w:color="auto"/>
            <w:bottom w:val="none" w:sz="0" w:space="0" w:color="auto"/>
            <w:right w:val="none" w:sz="0" w:space="0" w:color="auto"/>
          </w:divBdr>
        </w:div>
        <w:div w:id="993535077">
          <w:marLeft w:val="0"/>
          <w:marRight w:val="0"/>
          <w:marTop w:val="0"/>
          <w:marBottom w:val="0"/>
          <w:divBdr>
            <w:top w:val="none" w:sz="0" w:space="0" w:color="auto"/>
            <w:left w:val="none" w:sz="0" w:space="0" w:color="auto"/>
            <w:bottom w:val="none" w:sz="0" w:space="0" w:color="auto"/>
            <w:right w:val="none" w:sz="0" w:space="0" w:color="auto"/>
          </w:divBdr>
        </w:div>
        <w:div w:id="1156143014">
          <w:marLeft w:val="0"/>
          <w:marRight w:val="0"/>
          <w:marTop w:val="0"/>
          <w:marBottom w:val="0"/>
          <w:divBdr>
            <w:top w:val="none" w:sz="0" w:space="0" w:color="auto"/>
            <w:left w:val="none" w:sz="0" w:space="0" w:color="auto"/>
            <w:bottom w:val="none" w:sz="0" w:space="0" w:color="auto"/>
            <w:right w:val="none" w:sz="0" w:space="0" w:color="auto"/>
          </w:divBdr>
        </w:div>
        <w:div w:id="719213043">
          <w:marLeft w:val="0"/>
          <w:marRight w:val="0"/>
          <w:marTop w:val="0"/>
          <w:marBottom w:val="0"/>
          <w:divBdr>
            <w:top w:val="none" w:sz="0" w:space="0" w:color="auto"/>
            <w:left w:val="none" w:sz="0" w:space="0" w:color="auto"/>
            <w:bottom w:val="none" w:sz="0" w:space="0" w:color="auto"/>
            <w:right w:val="none" w:sz="0" w:space="0" w:color="auto"/>
          </w:divBdr>
        </w:div>
        <w:div w:id="5911564">
          <w:marLeft w:val="0"/>
          <w:marRight w:val="0"/>
          <w:marTop w:val="0"/>
          <w:marBottom w:val="0"/>
          <w:divBdr>
            <w:top w:val="none" w:sz="0" w:space="0" w:color="auto"/>
            <w:left w:val="none" w:sz="0" w:space="0" w:color="auto"/>
            <w:bottom w:val="none" w:sz="0" w:space="0" w:color="auto"/>
            <w:right w:val="none" w:sz="0" w:space="0" w:color="auto"/>
          </w:divBdr>
        </w:div>
        <w:div w:id="1195267472">
          <w:marLeft w:val="0"/>
          <w:marRight w:val="0"/>
          <w:marTop w:val="0"/>
          <w:marBottom w:val="0"/>
          <w:divBdr>
            <w:top w:val="none" w:sz="0" w:space="0" w:color="auto"/>
            <w:left w:val="none" w:sz="0" w:space="0" w:color="auto"/>
            <w:bottom w:val="none" w:sz="0" w:space="0" w:color="auto"/>
            <w:right w:val="none" w:sz="0" w:space="0" w:color="auto"/>
          </w:divBdr>
        </w:div>
        <w:div w:id="446313051">
          <w:marLeft w:val="0"/>
          <w:marRight w:val="0"/>
          <w:marTop w:val="0"/>
          <w:marBottom w:val="0"/>
          <w:divBdr>
            <w:top w:val="none" w:sz="0" w:space="0" w:color="auto"/>
            <w:left w:val="none" w:sz="0" w:space="0" w:color="auto"/>
            <w:bottom w:val="none" w:sz="0" w:space="0" w:color="auto"/>
            <w:right w:val="none" w:sz="0" w:space="0" w:color="auto"/>
          </w:divBdr>
        </w:div>
      </w:divsChild>
    </w:div>
    <w:div w:id="1988893832">
      <w:bodyDiv w:val="1"/>
      <w:marLeft w:val="0"/>
      <w:marRight w:val="0"/>
      <w:marTop w:val="0"/>
      <w:marBottom w:val="0"/>
      <w:divBdr>
        <w:top w:val="none" w:sz="0" w:space="0" w:color="auto"/>
        <w:left w:val="none" w:sz="0" w:space="0" w:color="auto"/>
        <w:bottom w:val="none" w:sz="0" w:space="0" w:color="auto"/>
        <w:right w:val="none" w:sz="0" w:space="0" w:color="auto"/>
      </w:divBdr>
      <w:divsChild>
        <w:div w:id="620573416">
          <w:marLeft w:val="0"/>
          <w:marRight w:val="0"/>
          <w:marTop w:val="0"/>
          <w:marBottom w:val="0"/>
          <w:divBdr>
            <w:top w:val="none" w:sz="0" w:space="0" w:color="auto"/>
            <w:left w:val="none" w:sz="0" w:space="0" w:color="auto"/>
            <w:bottom w:val="none" w:sz="0" w:space="0" w:color="auto"/>
            <w:right w:val="none" w:sz="0" w:space="0" w:color="auto"/>
          </w:divBdr>
        </w:div>
        <w:div w:id="71591746">
          <w:marLeft w:val="0"/>
          <w:marRight w:val="0"/>
          <w:marTop w:val="0"/>
          <w:marBottom w:val="0"/>
          <w:divBdr>
            <w:top w:val="none" w:sz="0" w:space="0" w:color="auto"/>
            <w:left w:val="none" w:sz="0" w:space="0" w:color="auto"/>
            <w:bottom w:val="none" w:sz="0" w:space="0" w:color="auto"/>
            <w:right w:val="none" w:sz="0" w:space="0" w:color="auto"/>
          </w:divBdr>
        </w:div>
      </w:divsChild>
    </w:div>
    <w:div w:id="2018455013">
      <w:bodyDiv w:val="1"/>
      <w:marLeft w:val="0"/>
      <w:marRight w:val="0"/>
      <w:marTop w:val="0"/>
      <w:marBottom w:val="0"/>
      <w:divBdr>
        <w:top w:val="none" w:sz="0" w:space="0" w:color="auto"/>
        <w:left w:val="none" w:sz="0" w:space="0" w:color="auto"/>
        <w:bottom w:val="none" w:sz="0" w:space="0" w:color="auto"/>
        <w:right w:val="none" w:sz="0" w:space="0" w:color="auto"/>
      </w:divBdr>
      <w:divsChild>
        <w:div w:id="187958814">
          <w:marLeft w:val="0"/>
          <w:marRight w:val="0"/>
          <w:marTop w:val="0"/>
          <w:marBottom w:val="0"/>
          <w:divBdr>
            <w:top w:val="none" w:sz="0" w:space="0" w:color="auto"/>
            <w:left w:val="none" w:sz="0" w:space="0" w:color="auto"/>
            <w:bottom w:val="none" w:sz="0" w:space="0" w:color="auto"/>
            <w:right w:val="none" w:sz="0" w:space="0" w:color="auto"/>
          </w:divBdr>
        </w:div>
        <w:div w:id="945386010">
          <w:marLeft w:val="0"/>
          <w:marRight w:val="0"/>
          <w:marTop w:val="0"/>
          <w:marBottom w:val="0"/>
          <w:divBdr>
            <w:top w:val="none" w:sz="0" w:space="0" w:color="auto"/>
            <w:left w:val="none" w:sz="0" w:space="0" w:color="auto"/>
            <w:bottom w:val="none" w:sz="0" w:space="0" w:color="auto"/>
            <w:right w:val="none" w:sz="0" w:space="0" w:color="auto"/>
          </w:divBdr>
        </w:div>
        <w:div w:id="1887175752">
          <w:marLeft w:val="0"/>
          <w:marRight w:val="0"/>
          <w:marTop w:val="0"/>
          <w:marBottom w:val="0"/>
          <w:divBdr>
            <w:top w:val="none" w:sz="0" w:space="0" w:color="auto"/>
            <w:left w:val="none" w:sz="0" w:space="0" w:color="auto"/>
            <w:bottom w:val="none" w:sz="0" w:space="0" w:color="auto"/>
            <w:right w:val="none" w:sz="0" w:space="0" w:color="auto"/>
          </w:divBdr>
        </w:div>
        <w:div w:id="1196970088">
          <w:marLeft w:val="0"/>
          <w:marRight w:val="0"/>
          <w:marTop w:val="0"/>
          <w:marBottom w:val="0"/>
          <w:divBdr>
            <w:top w:val="none" w:sz="0" w:space="0" w:color="auto"/>
            <w:left w:val="none" w:sz="0" w:space="0" w:color="auto"/>
            <w:bottom w:val="none" w:sz="0" w:space="0" w:color="auto"/>
            <w:right w:val="none" w:sz="0" w:space="0" w:color="auto"/>
          </w:divBdr>
        </w:div>
        <w:div w:id="1385332520">
          <w:marLeft w:val="0"/>
          <w:marRight w:val="0"/>
          <w:marTop w:val="0"/>
          <w:marBottom w:val="0"/>
          <w:divBdr>
            <w:top w:val="none" w:sz="0" w:space="0" w:color="auto"/>
            <w:left w:val="none" w:sz="0" w:space="0" w:color="auto"/>
            <w:bottom w:val="none" w:sz="0" w:space="0" w:color="auto"/>
            <w:right w:val="none" w:sz="0" w:space="0" w:color="auto"/>
          </w:divBdr>
        </w:div>
        <w:div w:id="1370690445">
          <w:marLeft w:val="0"/>
          <w:marRight w:val="0"/>
          <w:marTop w:val="0"/>
          <w:marBottom w:val="0"/>
          <w:divBdr>
            <w:top w:val="none" w:sz="0" w:space="0" w:color="auto"/>
            <w:left w:val="none" w:sz="0" w:space="0" w:color="auto"/>
            <w:bottom w:val="none" w:sz="0" w:space="0" w:color="auto"/>
            <w:right w:val="none" w:sz="0" w:space="0" w:color="auto"/>
          </w:divBdr>
        </w:div>
        <w:div w:id="168179645">
          <w:marLeft w:val="0"/>
          <w:marRight w:val="0"/>
          <w:marTop w:val="0"/>
          <w:marBottom w:val="0"/>
          <w:divBdr>
            <w:top w:val="none" w:sz="0" w:space="0" w:color="auto"/>
            <w:left w:val="none" w:sz="0" w:space="0" w:color="auto"/>
            <w:bottom w:val="none" w:sz="0" w:space="0" w:color="auto"/>
            <w:right w:val="none" w:sz="0" w:space="0" w:color="auto"/>
          </w:divBdr>
        </w:div>
        <w:div w:id="1530796718">
          <w:marLeft w:val="0"/>
          <w:marRight w:val="0"/>
          <w:marTop w:val="0"/>
          <w:marBottom w:val="0"/>
          <w:divBdr>
            <w:top w:val="none" w:sz="0" w:space="0" w:color="auto"/>
            <w:left w:val="none" w:sz="0" w:space="0" w:color="auto"/>
            <w:bottom w:val="none" w:sz="0" w:space="0" w:color="auto"/>
            <w:right w:val="none" w:sz="0" w:space="0" w:color="auto"/>
          </w:divBdr>
        </w:div>
        <w:div w:id="544678965">
          <w:marLeft w:val="0"/>
          <w:marRight w:val="0"/>
          <w:marTop w:val="0"/>
          <w:marBottom w:val="0"/>
          <w:divBdr>
            <w:top w:val="none" w:sz="0" w:space="0" w:color="auto"/>
            <w:left w:val="none" w:sz="0" w:space="0" w:color="auto"/>
            <w:bottom w:val="none" w:sz="0" w:space="0" w:color="auto"/>
            <w:right w:val="none" w:sz="0" w:space="0" w:color="auto"/>
          </w:divBdr>
        </w:div>
        <w:div w:id="277880029">
          <w:marLeft w:val="0"/>
          <w:marRight w:val="0"/>
          <w:marTop w:val="0"/>
          <w:marBottom w:val="0"/>
          <w:divBdr>
            <w:top w:val="none" w:sz="0" w:space="0" w:color="auto"/>
            <w:left w:val="none" w:sz="0" w:space="0" w:color="auto"/>
            <w:bottom w:val="none" w:sz="0" w:space="0" w:color="auto"/>
            <w:right w:val="none" w:sz="0" w:space="0" w:color="auto"/>
          </w:divBdr>
        </w:div>
        <w:div w:id="1327979443">
          <w:marLeft w:val="0"/>
          <w:marRight w:val="0"/>
          <w:marTop w:val="0"/>
          <w:marBottom w:val="0"/>
          <w:divBdr>
            <w:top w:val="none" w:sz="0" w:space="0" w:color="auto"/>
            <w:left w:val="none" w:sz="0" w:space="0" w:color="auto"/>
            <w:bottom w:val="none" w:sz="0" w:space="0" w:color="auto"/>
            <w:right w:val="none" w:sz="0" w:space="0" w:color="auto"/>
          </w:divBdr>
        </w:div>
        <w:div w:id="117726905">
          <w:marLeft w:val="0"/>
          <w:marRight w:val="0"/>
          <w:marTop w:val="0"/>
          <w:marBottom w:val="0"/>
          <w:divBdr>
            <w:top w:val="none" w:sz="0" w:space="0" w:color="auto"/>
            <w:left w:val="none" w:sz="0" w:space="0" w:color="auto"/>
            <w:bottom w:val="none" w:sz="0" w:space="0" w:color="auto"/>
            <w:right w:val="none" w:sz="0" w:space="0" w:color="auto"/>
          </w:divBdr>
        </w:div>
        <w:div w:id="1008146">
          <w:marLeft w:val="0"/>
          <w:marRight w:val="0"/>
          <w:marTop w:val="0"/>
          <w:marBottom w:val="0"/>
          <w:divBdr>
            <w:top w:val="none" w:sz="0" w:space="0" w:color="auto"/>
            <w:left w:val="none" w:sz="0" w:space="0" w:color="auto"/>
            <w:bottom w:val="none" w:sz="0" w:space="0" w:color="auto"/>
            <w:right w:val="none" w:sz="0" w:space="0" w:color="auto"/>
          </w:divBdr>
        </w:div>
        <w:div w:id="1605461777">
          <w:marLeft w:val="0"/>
          <w:marRight w:val="0"/>
          <w:marTop w:val="0"/>
          <w:marBottom w:val="0"/>
          <w:divBdr>
            <w:top w:val="none" w:sz="0" w:space="0" w:color="auto"/>
            <w:left w:val="none" w:sz="0" w:space="0" w:color="auto"/>
            <w:bottom w:val="none" w:sz="0" w:space="0" w:color="auto"/>
            <w:right w:val="none" w:sz="0" w:space="0" w:color="auto"/>
          </w:divBdr>
        </w:div>
        <w:div w:id="307134212">
          <w:marLeft w:val="0"/>
          <w:marRight w:val="0"/>
          <w:marTop w:val="0"/>
          <w:marBottom w:val="0"/>
          <w:divBdr>
            <w:top w:val="none" w:sz="0" w:space="0" w:color="auto"/>
            <w:left w:val="none" w:sz="0" w:space="0" w:color="auto"/>
            <w:bottom w:val="none" w:sz="0" w:space="0" w:color="auto"/>
            <w:right w:val="none" w:sz="0" w:space="0" w:color="auto"/>
          </w:divBdr>
        </w:div>
        <w:div w:id="1850944889">
          <w:marLeft w:val="0"/>
          <w:marRight w:val="0"/>
          <w:marTop w:val="0"/>
          <w:marBottom w:val="0"/>
          <w:divBdr>
            <w:top w:val="none" w:sz="0" w:space="0" w:color="auto"/>
            <w:left w:val="none" w:sz="0" w:space="0" w:color="auto"/>
            <w:bottom w:val="none" w:sz="0" w:space="0" w:color="auto"/>
            <w:right w:val="none" w:sz="0" w:space="0" w:color="auto"/>
          </w:divBdr>
        </w:div>
        <w:div w:id="35936485">
          <w:marLeft w:val="0"/>
          <w:marRight w:val="0"/>
          <w:marTop w:val="0"/>
          <w:marBottom w:val="0"/>
          <w:divBdr>
            <w:top w:val="none" w:sz="0" w:space="0" w:color="auto"/>
            <w:left w:val="none" w:sz="0" w:space="0" w:color="auto"/>
            <w:bottom w:val="none" w:sz="0" w:space="0" w:color="auto"/>
            <w:right w:val="none" w:sz="0" w:space="0" w:color="auto"/>
          </w:divBdr>
        </w:div>
        <w:div w:id="1772359503">
          <w:marLeft w:val="0"/>
          <w:marRight w:val="0"/>
          <w:marTop w:val="0"/>
          <w:marBottom w:val="0"/>
          <w:divBdr>
            <w:top w:val="none" w:sz="0" w:space="0" w:color="auto"/>
            <w:left w:val="none" w:sz="0" w:space="0" w:color="auto"/>
            <w:bottom w:val="none" w:sz="0" w:space="0" w:color="auto"/>
            <w:right w:val="none" w:sz="0" w:space="0" w:color="auto"/>
          </w:divBdr>
        </w:div>
        <w:div w:id="1653024758">
          <w:marLeft w:val="0"/>
          <w:marRight w:val="0"/>
          <w:marTop w:val="0"/>
          <w:marBottom w:val="0"/>
          <w:divBdr>
            <w:top w:val="none" w:sz="0" w:space="0" w:color="auto"/>
            <w:left w:val="none" w:sz="0" w:space="0" w:color="auto"/>
            <w:bottom w:val="none" w:sz="0" w:space="0" w:color="auto"/>
            <w:right w:val="none" w:sz="0" w:space="0" w:color="auto"/>
          </w:divBdr>
        </w:div>
        <w:div w:id="153842333">
          <w:marLeft w:val="0"/>
          <w:marRight w:val="0"/>
          <w:marTop w:val="0"/>
          <w:marBottom w:val="0"/>
          <w:divBdr>
            <w:top w:val="none" w:sz="0" w:space="0" w:color="auto"/>
            <w:left w:val="none" w:sz="0" w:space="0" w:color="auto"/>
            <w:bottom w:val="none" w:sz="0" w:space="0" w:color="auto"/>
            <w:right w:val="none" w:sz="0" w:space="0" w:color="auto"/>
          </w:divBdr>
        </w:div>
        <w:div w:id="649559957">
          <w:marLeft w:val="0"/>
          <w:marRight w:val="0"/>
          <w:marTop w:val="0"/>
          <w:marBottom w:val="0"/>
          <w:divBdr>
            <w:top w:val="none" w:sz="0" w:space="0" w:color="auto"/>
            <w:left w:val="none" w:sz="0" w:space="0" w:color="auto"/>
            <w:bottom w:val="none" w:sz="0" w:space="0" w:color="auto"/>
            <w:right w:val="none" w:sz="0" w:space="0" w:color="auto"/>
          </w:divBdr>
        </w:div>
        <w:div w:id="457183056">
          <w:marLeft w:val="0"/>
          <w:marRight w:val="0"/>
          <w:marTop w:val="0"/>
          <w:marBottom w:val="0"/>
          <w:divBdr>
            <w:top w:val="none" w:sz="0" w:space="0" w:color="auto"/>
            <w:left w:val="none" w:sz="0" w:space="0" w:color="auto"/>
            <w:bottom w:val="none" w:sz="0" w:space="0" w:color="auto"/>
            <w:right w:val="none" w:sz="0" w:space="0" w:color="auto"/>
          </w:divBdr>
        </w:div>
        <w:div w:id="1913586094">
          <w:marLeft w:val="0"/>
          <w:marRight w:val="0"/>
          <w:marTop w:val="0"/>
          <w:marBottom w:val="0"/>
          <w:divBdr>
            <w:top w:val="none" w:sz="0" w:space="0" w:color="auto"/>
            <w:left w:val="none" w:sz="0" w:space="0" w:color="auto"/>
            <w:bottom w:val="none" w:sz="0" w:space="0" w:color="auto"/>
            <w:right w:val="none" w:sz="0" w:space="0" w:color="auto"/>
          </w:divBdr>
        </w:div>
        <w:div w:id="1705253331">
          <w:marLeft w:val="0"/>
          <w:marRight w:val="0"/>
          <w:marTop w:val="0"/>
          <w:marBottom w:val="0"/>
          <w:divBdr>
            <w:top w:val="none" w:sz="0" w:space="0" w:color="auto"/>
            <w:left w:val="none" w:sz="0" w:space="0" w:color="auto"/>
            <w:bottom w:val="none" w:sz="0" w:space="0" w:color="auto"/>
            <w:right w:val="none" w:sz="0" w:space="0" w:color="auto"/>
          </w:divBdr>
        </w:div>
        <w:div w:id="873465680">
          <w:marLeft w:val="0"/>
          <w:marRight w:val="0"/>
          <w:marTop w:val="0"/>
          <w:marBottom w:val="0"/>
          <w:divBdr>
            <w:top w:val="none" w:sz="0" w:space="0" w:color="auto"/>
            <w:left w:val="none" w:sz="0" w:space="0" w:color="auto"/>
            <w:bottom w:val="none" w:sz="0" w:space="0" w:color="auto"/>
            <w:right w:val="none" w:sz="0" w:space="0" w:color="auto"/>
          </w:divBdr>
        </w:div>
        <w:div w:id="573664644">
          <w:marLeft w:val="0"/>
          <w:marRight w:val="0"/>
          <w:marTop w:val="0"/>
          <w:marBottom w:val="0"/>
          <w:divBdr>
            <w:top w:val="none" w:sz="0" w:space="0" w:color="auto"/>
            <w:left w:val="none" w:sz="0" w:space="0" w:color="auto"/>
            <w:bottom w:val="none" w:sz="0" w:space="0" w:color="auto"/>
            <w:right w:val="none" w:sz="0" w:space="0" w:color="auto"/>
          </w:divBdr>
        </w:div>
        <w:div w:id="481970153">
          <w:marLeft w:val="0"/>
          <w:marRight w:val="0"/>
          <w:marTop w:val="0"/>
          <w:marBottom w:val="0"/>
          <w:divBdr>
            <w:top w:val="none" w:sz="0" w:space="0" w:color="auto"/>
            <w:left w:val="none" w:sz="0" w:space="0" w:color="auto"/>
            <w:bottom w:val="none" w:sz="0" w:space="0" w:color="auto"/>
            <w:right w:val="none" w:sz="0" w:space="0" w:color="auto"/>
          </w:divBdr>
        </w:div>
        <w:div w:id="1082222072">
          <w:marLeft w:val="0"/>
          <w:marRight w:val="0"/>
          <w:marTop w:val="0"/>
          <w:marBottom w:val="0"/>
          <w:divBdr>
            <w:top w:val="none" w:sz="0" w:space="0" w:color="auto"/>
            <w:left w:val="none" w:sz="0" w:space="0" w:color="auto"/>
            <w:bottom w:val="none" w:sz="0" w:space="0" w:color="auto"/>
            <w:right w:val="none" w:sz="0" w:space="0" w:color="auto"/>
          </w:divBdr>
        </w:div>
      </w:divsChild>
    </w:div>
    <w:div w:id="2032876554">
      <w:bodyDiv w:val="1"/>
      <w:marLeft w:val="0"/>
      <w:marRight w:val="0"/>
      <w:marTop w:val="0"/>
      <w:marBottom w:val="0"/>
      <w:divBdr>
        <w:top w:val="none" w:sz="0" w:space="0" w:color="auto"/>
        <w:left w:val="none" w:sz="0" w:space="0" w:color="auto"/>
        <w:bottom w:val="none" w:sz="0" w:space="0" w:color="auto"/>
        <w:right w:val="none" w:sz="0" w:space="0" w:color="auto"/>
      </w:divBdr>
      <w:divsChild>
        <w:div w:id="801195145">
          <w:marLeft w:val="0"/>
          <w:marRight w:val="0"/>
          <w:marTop w:val="0"/>
          <w:marBottom w:val="0"/>
          <w:divBdr>
            <w:top w:val="none" w:sz="0" w:space="0" w:color="auto"/>
            <w:left w:val="none" w:sz="0" w:space="0" w:color="auto"/>
            <w:bottom w:val="none" w:sz="0" w:space="0" w:color="auto"/>
            <w:right w:val="none" w:sz="0" w:space="0" w:color="auto"/>
          </w:divBdr>
        </w:div>
        <w:div w:id="1742603076">
          <w:marLeft w:val="0"/>
          <w:marRight w:val="0"/>
          <w:marTop w:val="0"/>
          <w:marBottom w:val="0"/>
          <w:divBdr>
            <w:top w:val="none" w:sz="0" w:space="0" w:color="auto"/>
            <w:left w:val="none" w:sz="0" w:space="0" w:color="auto"/>
            <w:bottom w:val="none" w:sz="0" w:space="0" w:color="auto"/>
            <w:right w:val="none" w:sz="0" w:space="0" w:color="auto"/>
          </w:divBdr>
        </w:div>
        <w:div w:id="1624186728">
          <w:marLeft w:val="0"/>
          <w:marRight w:val="0"/>
          <w:marTop w:val="0"/>
          <w:marBottom w:val="0"/>
          <w:divBdr>
            <w:top w:val="none" w:sz="0" w:space="0" w:color="auto"/>
            <w:left w:val="none" w:sz="0" w:space="0" w:color="auto"/>
            <w:bottom w:val="none" w:sz="0" w:space="0" w:color="auto"/>
            <w:right w:val="none" w:sz="0" w:space="0" w:color="auto"/>
          </w:divBdr>
        </w:div>
        <w:div w:id="1706363514">
          <w:marLeft w:val="0"/>
          <w:marRight w:val="0"/>
          <w:marTop w:val="0"/>
          <w:marBottom w:val="0"/>
          <w:divBdr>
            <w:top w:val="none" w:sz="0" w:space="0" w:color="auto"/>
            <w:left w:val="none" w:sz="0" w:space="0" w:color="auto"/>
            <w:bottom w:val="none" w:sz="0" w:space="0" w:color="auto"/>
            <w:right w:val="none" w:sz="0" w:space="0" w:color="auto"/>
          </w:divBdr>
        </w:div>
      </w:divsChild>
    </w:div>
    <w:div w:id="2100328450">
      <w:bodyDiv w:val="1"/>
      <w:marLeft w:val="0"/>
      <w:marRight w:val="0"/>
      <w:marTop w:val="0"/>
      <w:marBottom w:val="0"/>
      <w:divBdr>
        <w:top w:val="none" w:sz="0" w:space="0" w:color="auto"/>
        <w:left w:val="none" w:sz="0" w:space="0" w:color="auto"/>
        <w:bottom w:val="none" w:sz="0" w:space="0" w:color="auto"/>
        <w:right w:val="none" w:sz="0" w:space="0" w:color="auto"/>
      </w:divBdr>
      <w:divsChild>
        <w:div w:id="1726365893">
          <w:marLeft w:val="0"/>
          <w:marRight w:val="0"/>
          <w:marTop w:val="0"/>
          <w:marBottom w:val="0"/>
          <w:divBdr>
            <w:top w:val="none" w:sz="0" w:space="0" w:color="auto"/>
            <w:left w:val="none" w:sz="0" w:space="0" w:color="auto"/>
            <w:bottom w:val="none" w:sz="0" w:space="0" w:color="auto"/>
            <w:right w:val="none" w:sz="0" w:space="0" w:color="auto"/>
          </w:divBdr>
        </w:div>
        <w:div w:id="1460298662">
          <w:marLeft w:val="0"/>
          <w:marRight w:val="0"/>
          <w:marTop w:val="0"/>
          <w:marBottom w:val="0"/>
          <w:divBdr>
            <w:top w:val="none" w:sz="0" w:space="0" w:color="auto"/>
            <w:left w:val="none" w:sz="0" w:space="0" w:color="auto"/>
            <w:bottom w:val="none" w:sz="0" w:space="0" w:color="auto"/>
            <w:right w:val="none" w:sz="0" w:space="0" w:color="auto"/>
          </w:divBdr>
        </w:div>
        <w:div w:id="2118282480">
          <w:marLeft w:val="0"/>
          <w:marRight w:val="0"/>
          <w:marTop w:val="0"/>
          <w:marBottom w:val="0"/>
          <w:divBdr>
            <w:top w:val="none" w:sz="0" w:space="0" w:color="auto"/>
            <w:left w:val="none" w:sz="0" w:space="0" w:color="auto"/>
            <w:bottom w:val="none" w:sz="0" w:space="0" w:color="auto"/>
            <w:right w:val="none" w:sz="0" w:space="0" w:color="auto"/>
          </w:divBdr>
        </w:div>
        <w:div w:id="1366952163">
          <w:marLeft w:val="0"/>
          <w:marRight w:val="0"/>
          <w:marTop w:val="0"/>
          <w:marBottom w:val="0"/>
          <w:divBdr>
            <w:top w:val="none" w:sz="0" w:space="0" w:color="auto"/>
            <w:left w:val="none" w:sz="0" w:space="0" w:color="auto"/>
            <w:bottom w:val="none" w:sz="0" w:space="0" w:color="auto"/>
            <w:right w:val="none" w:sz="0" w:space="0" w:color="auto"/>
          </w:divBdr>
        </w:div>
        <w:div w:id="1771781582">
          <w:marLeft w:val="0"/>
          <w:marRight w:val="0"/>
          <w:marTop w:val="0"/>
          <w:marBottom w:val="0"/>
          <w:divBdr>
            <w:top w:val="none" w:sz="0" w:space="0" w:color="auto"/>
            <w:left w:val="none" w:sz="0" w:space="0" w:color="auto"/>
            <w:bottom w:val="none" w:sz="0" w:space="0" w:color="auto"/>
            <w:right w:val="none" w:sz="0" w:space="0" w:color="auto"/>
          </w:divBdr>
        </w:div>
        <w:div w:id="359817742">
          <w:marLeft w:val="0"/>
          <w:marRight w:val="0"/>
          <w:marTop w:val="0"/>
          <w:marBottom w:val="0"/>
          <w:divBdr>
            <w:top w:val="none" w:sz="0" w:space="0" w:color="auto"/>
            <w:left w:val="none" w:sz="0" w:space="0" w:color="auto"/>
            <w:bottom w:val="none" w:sz="0" w:space="0" w:color="auto"/>
            <w:right w:val="none" w:sz="0" w:space="0" w:color="auto"/>
          </w:divBdr>
        </w:div>
        <w:div w:id="1240948034">
          <w:marLeft w:val="0"/>
          <w:marRight w:val="0"/>
          <w:marTop w:val="0"/>
          <w:marBottom w:val="0"/>
          <w:divBdr>
            <w:top w:val="none" w:sz="0" w:space="0" w:color="auto"/>
            <w:left w:val="none" w:sz="0" w:space="0" w:color="auto"/>
            <w:bottom w:val="none" w:sz="0" w:space="0" w:color="auto"/>
            <w:right w:val="none" w:sz="0" w:space="0" w:color="auto"/>
          </w:divBdr>
        </w:div>
        <w:div w:id="1218009243">
          <w:marLeft w:val="0"/>
          <w:marRight w:val="0"/>
          <w:marTop w:val="0"/>
          <w:marBottom w:val="0"/>
          <w:divBdr>
            <w:top w:val="none" w:sz="0" w:space="0" w:color="auto"/>
            <w:left w:val="none" w:sz="0" w:space="0" w:color="auto"/>
            <w:bottom w:val="none" w:sz="0" w:space="0" w:color="auto"/>
            <w:right w:val="none" w:sz="0" w:space="0" w:color="auto"/>
          </w:divBdr>
        </w:div>
        <w:div w:id="1422792577">
          <w:marLeft w:val="0"/>
          <w:marRight w:val="0"/>
          <w:marTop w:val="0"/>
          <w:marBottom w:val="0"/>
          <w:divBdr>
            <w:top w:val="none" w:sz="0" w:space="0" w:color="auto"/>
            <w:left w:val="none" w:sz="0" w:space="0" w:color="auto"/>
            <w:bottom w:val="none" w:sz="0" w:space="0" w:color="auto"/>
            <w:right w:val="none" w:sz="0" w:space="0" w:color="auto"/>
          </w:divBdr>
        </w:div>
        <w:div w:id="1152718759">
          <w:marLeft w:val="0"/>
          <w:marRight w:val="0"/>
          <w:marTop w:val="0"/>
          <w:marBottom w:val="0"/>
          <w:divBdr>
            <w:top w:val="none" w:sz="0" w:space="0" w:color="auto"/>
            <w:left w:val="none" w:sz="0" w:space="0" w:color="auto"/>
            <w:bottom w:val="none" w:sz="0" w:space="0" w:color="auto"/>
            <w:right w:val="none" w:sz="0" w:space="0" w:color="auto"/>
          </w:divBdr>
        </w:div>
        <w:div w:id="1614049931">
          <w:marLeft w:val="0"/>
          <w:marRight w:val="0"/>
          <w:marTop w:val="0"/>
          <w:marBottom w:val="0"/>
          <w:divBdr>
            <w:top w:val="none" w:sz="0" w:space="0" w:color="auto"/>
            <w:left w:val="none" w:sz="0" w:space="0" w:color="auto"/>
            <w:bottom w:val="none" w:sz="0" w:space="0" w:color="auto"/>
            <w:right w:val="none" w:sz="0" w:space="0" w:color="auto"/>
          </w:divBdr>
        </w:div>
        <w:div w:id="1500385431">
          <w:marLeft w:val="0"/>
          <w:marRight w:val="0"/>
          <w:marTop w:val="0"/>
          <w:marBottom w:val="0"/>
          <w:divBdr>
            <w:top w:val="none" w:sz="0" w:space="0" w:color="auto"/>
            <w:left w:val="none" w:sz="0" w:space="0" w:color="auto"/>
            <w:bottom w:val="none" w:sz="0" w:space="0" w:color="auto"/>
            <w:right w:val="none" w:sz="0" w:space="0" w:color="auto"/>
          </w:divBdr>
        </w:div>
        <w:div w:id="278298549">
          <w:marLeft w:val="0"/>
          <w:marRight w:val="0"/>
          <w:marTop w:val="0"/>
          <w:marBottom w:val="0"/>
          <w:divBdr>
            <w:top w:val="none" w:sz="0" w:space="0" w:color="auto"/>
            <w:left w:val="none" w:sz="0" w:space="0" w:color="auto"/>
            <w:bottom w:val="none" w:sz="0" w:space="0" w:color="auto"/>
            <w:right w:val="none" w:sz="0" w:space="0" w:color="auto"/>
          </w:divBdr>
        </w:div>
      </w:divsChild>
    </w:div>
    <w:div w:id="2113167054">
      <w:bodyDiv w:val="1"/>
      <w:marLeft w:val="0"/>
      <w:marRight w:val="0"/>
      <w:marTop w:val="0"/>
      <w:marBottom w:val="0"/>
      <w:divBdr>
        <w:top w:val="none" w:sz="0" w:space="0" w:color="auto"/>
        <w:left w:val="none" w:sz="0" w:space="0" w:color="auto"/>
        <w:bottom w:val="none" w:sz="0" w:space="0" w:color="auto"/>
        <w:right w:val="none" w:sz="0" w:space="0" w:color="auto"/>
      </w:divBdr>
      <w:divsChild>
        <w:div w:id="1496650744">
          <w:marLeft w:val="0"/>
          <w:marRight w:val="0"/>
          <w:marTop w:val="0"/>
          <w:marBottom w:val="0"/>
          <w:divBdr>
            <w:top w:val="none" w:sz="0" w:space="0" w:color="auto"/>
            <w:left w:val="none" w:sz="0" w:space="0" w:color="auto"/>
            <w:bottom w:val="none" w:sz="0" w:space="0" w:color="auto"/>
            <w:right w:val="none" w:sz="0" w:space="0" w:color="auto"/>
          </w:divBdr>
        </w:div>
        <w:div w:id="743994583">
          <w:marLeft w:val="0"/>
          <w:marRight w:val="0"/>
          <w:marTop w:val="0"/>
          <w:marBottom w:val="0"/>
          <w:divBdr>
            <w:top w:val="none" w:sz="0" w:space="0" w:color="auto"/>
            <w:left w:val="none" w:sz="0" w:space="0" w:color="auto"/>
            <w:bottom w:val="none" w:sz="0" w:space="0" w:color="auto"/>
            <w:right w:val="none" w:sz="0" w:space="0" w:color="auto"/>
          </w:divBdr>
        </w:div>
        <w:div w:id="431168355">
          <w:marLeft w:val="0"/>
          <w:marRight w:val="0"/>
          <w:marTop w:val="0"/>
          <w:marBottom w:val="0"/>
          <w:divBdr>
            <w:top w:val="none" w:sz="0" w:space="0" w:color="auto"/>
            <w:left w:val="none" w:sz="0" w:space="0" w:color="auto"/>
            <w:bottom w:val="none" w:sz="0" w:space="0" w:color="auto"/>
            <w:right w:val="none" w:sz="0" w:space="0" w:color="auto"/>
          </w:divBdr>
        </w:div>
        <w:div w:id="860439828">
          <w:marLeft w:val="0"/>
          <w:marRight w:val="0"/>
          <w:marTop w:val="0"/>
          <w:marBottom w:val="0"/>
          <w:divBdr>
            <w:top w:val="none" w:sz="0" w:space="0" w:color="auto"/>
            <w:left w:val="none" w:sz="0" w:space="0" w:color="auto"/>
            <w:bottom w:val="none" w:sz="0" w:space="0" w:color="auto"/>
            <w:right w:val="none" w:sz="0" w:space="0" w:color="auto"/>
          </w:divBdr>
        </w:div>
        <w:div w:id="716516749">
          <w:marLeft w:val="0"/>
          <w:marRight w:val="0"/>
          <w:marTop w:val="0"/>
          <w:marBottom w:val="0"/>
          <w:divBdr>
            <w:top w:val="none" w:sz="0" w:space="0" w:color="auto"/>
            <w:left w:val="none" w:sz="0" w:space="0" w:color="auto"/>
            <w:bottom w:val="none" w:sz="0" w:space="0" w:color="auto"/>
            <w:right w:val="none" w:sz="0" w:space="0" w:color="auto"/>
          </w:divBdr>
        </w:div>
        <w:div w:id="389110412">
          <w:marLeft w:val="0"/>
          <w:marRight w:val="0"/>
          <w:marTop w:val="0"/>
          <w:marBottom w:val="0"/>
          <w:divBdr>
            <w:top w:val="none" w:sz="0" w:space="0" w:color="auto"/>
            <w:left w:val="none" w:sz="0" w:space="0" w:color="auto"/>
            <w:bottom w:val="none" w:sz="0" w:space="0" w:color="auto"/>
            <w:right w:val="none" w:sz="0" w:space="0" w:color="auto"/>
          </w:divBdr>
        </w:div>
        <w:div w:id="1658801345">
          <w:marLeft w:val="0"/>
          <w:marRight w:val="0"/>
          <w:marTop w:val="0"/>
          <w:marBottom w:val="0"/>
          <w:divBdr>
            <w:top w:val="none" w:sz="0" w:space="0" w:color="auto"/>
            <w:left w:val="none" w:sz="0" w:space="0" w:color="auto"/>
            <w:bottom w:val="none" w:sz="0" w:space="0" w:color="auto"/>
            <w:right w:val="none" w:sz="0" w:space="0" w:color="auto"/>
          </w:divBdr>
        </w:div>
        <w:div w:id="369502491">
          <w:marLeft w:val="0"/>
          <w:marRight w:val="0"/>
          <w:marTop w:val="0"/>
          <w:marBottom w:val="0"/>
          <w:divBdr>
            <w:top w:val="none" w:sz="0" w:space="0" w:color="auto"/>
            <w:left w:val="none" w:sz="0" w:space="0" w:color="auto"/>
            <w:bottom w:val="none" w:sz="0" w:space="0" w:color="auto"/>
            <w:right w:val="none" w:sz="0" w:space="0" w:color="auto"/>
          </w:divBdr>
        </w:div>
        <w:div w:id="2090345267">
          <w:marLeft w:val="0"/>
          <w:marRight w:val="0"/>
          <w:marTop w:val="0"/>
          <w:marBottom w:val="0"/>
          <w:divBdr>
            <w:top w:val="none" w:sz="0" w:space="0" w:color="auto"/>
            <w:left w:val="none" w:sz="0" w:space="0" w:color="auto"/>
            <w:bottom w:val="none" w:sz="0" w:space="0" w:color="auto"/>
            <w:right w:val="none" w:sz="0" w:space="0" w:color="auto"/>
          </w:divBdr>
        </w:div>
        <w:div w:id="1858228902">
          <w:marLeft w:val="0"/>
          <w:marRight w:val="0"/>
          <w:marTop w:val="0"/>
          <w:marBottom w:val="0"/>
          <w:divBdr>
            <w:top w:val="none" w:sz="0" w:space="0" w:color="auto"/>
            <w:left w:val="none" w:sz="0" w:space="0" w:color="auto"/>
            <w:bottom w:val="none" w:sz="0" w:space="0" w:color="auto"/>
            <w:right w:val="none" w:sz="0" w:space="0" w:color="auto"/>
          </w:divBdr>
        </w:div>
        <w:div w:id="1122068077">
          <w:marLeft w:val="0"/>
          <w:marRight w:val="0"/>
          <w:marTop w:val="0"/>
          <w:marBottom w:val="0"/>
          <w:divBdr>
            <w:top w:val="none" w:sz="0" w:space="0" w:color="auto"/>
            <w:left w:val="none" w:sz="0" w:space="0" w:color="auto"/>
            <w:bottom w:val="none" w:sz="0" w:space="0" w:color="auto"/>
            <w:right w:val="none" w:sz="0" w:space="0" w:color="auto"/>
          </w:divBdr>
        </w:div>
        <w:div w:id="132065454">
          <w:marLeft w:val="0"/>
          <w:marRight w:val="0"/>
          <w:marTop w:val="0"/>
          <w:marBottom w:val="0"/>
          <w:divBdr>
            <w:top w:val="none" w:sz="0" w:space="0" w:color="auto"/>
            <w:left w:val="none" w:sz="0" w:space="0" w:color="auto"/>
            <w:bottom w:val="none" w:sz="0" w:space="0" w:color="auto"/>
            <w:right w:val="none" w:sz="0" w:space="0" w:color="auto"/>
          </w:divBdr>
        </w:div>
        <w:div w:id="733622378">
          <w:marLeft w:val="0"/>
          <w:marRight w:val="0"/>
          <w:marTop w:val="0"/>
          <w:marBottom w:val="0"/>
          <w:divBdr>
            <w:top w:val="none" w:sz="0" w:space="0" w:color="auto"/>
            <w:left w:val="none" w:sz="0" w:space="0" w:color="auto"/>
            <w:bottom w:val="none" w:sz="0" w:space="0" w:color="auto"/>
            <w:right w:val="none" w:sz="0" w:space="0" w:color="auto"/>
          </w:divBdr>
        </w:div>
        <w:div w:id="1578586168">
          <w:marLeft w:val="0"/>
          <w:marRight w:val="0"/>
          <w:marTop w:val="0"/>
          <w:marBottom w:val="0"/>
          <w:divBdr>
            <w:top w:val="none" w:sz="0" w:space="0" w:color="auto"/>
            <w:left w:val="none" w:sz="0" w:space="0" w:color="auto"/>
            <w:bottom w:val="none" w:sz="0" w:space="0" w:color="auto"/>
            <w:right w:val="none" w:sz="0" w:space="0" w:color="auto"/>
          </w:divBdr>
        </w:div>
        <w:div w:id="263391409">
          <w:marLeft w:val="0"/>
          <w:marRight w:val="0"/>
          <w:marTop w:val="0"/>
          <w:marBottom w:val="0"/>
          <w:divBdr>
            <w:top w:val="none" w:sz="0" w:space="0" w:color="auto"/>
            <w:left w:val="none" w:sz="0" w:space="0" w:color="auto"/>
            <w:bottom w:val="none" w:sz="0" w:space="0" w:color="auto"/>
            <w:right w:val="none" w:sz="0" w:space="0" w:color="auto"/>
          </w:divBdr>
        </w:div>
      </w:divsChild>
    </w:div>
    <w:div w:id="2120295253">
      <w:bodyDiv w:val="1"/>
      <w:marLeft w:val="0"/>
      <w:marRight w:val="0"/>
      <w:marTop w:val="0"/>
      <w:marBottom w:val="0"/>
      <w:divBdr>
        <w:top w:val="none" w:sz="0" w:space="0" w:color="auto"/>
        <w:left w:val="none" w:sz="0" w:space="0" w:color="auto"/>
        <w:bottom w:val="none" w:sz="0" w:space="0" w:color="auto"/>
        <w:right w:val="none" w:sz="0" w:space="0" w:color="auto"/>
      </w:divBdr>
    </w:div>
    <w:div w:id="2130540152">
      <w:bodyDiv w:val="1"/>
      <w:marLeft w:val="0"/>
      <w:marRight w:val="0"/>
      <w:marTop w:val="0"/>
      <w:marBottom w:val="0"/>
      <w:divBdr>
        <w:top w:val="none" w:sz="0" w:space="0" w:color="auto"/>
        <w:left w:val="none" w:sz="0" w:space="0" w:color="auto"/>
        <w:bottom w:val="none" w:sz="0" w:space="0" w:color="auto"/>
        <w:right w:val="none" w:sz="0" w:space="0" w:color="auto"/>
      </w:divBdr>
      <w:divsChild>
        <w:div w:id="794252585">
          <w:marLeft w:val="0"/>
          <w:marRight w:val="0"/>
          <w:marTop w:val="0"/>
          <w:marBottom w:val="0"/>
          <w:divBdr>
            <w:top w:val="none" w:sz="0" w:space="0" w:color="auto"/>
            <w:left w:val="none" w:sz="0" w:space="0" w:color="auto"/>
            <w:bottom w:val="none" w:sz="0" w:space="0" w:color="auto"/>
            <w:right w:val="none" w:sz="0" w:space="0" w:color="auto"/>
          </w:divBdr>
        </w:div>
        <w:div w:id="640378515">
          <w:marLeft w:val="0"/>
          <w:marRight w:val="0"/>
          <w:marTop w:val="0"/>
          <w:marBottom w:val="0"/>
          <w:divBdr>
            <w:top w:val="none" w:sz="0" w:space="0" w:color="auto"/>
            <w:left w:val="none" w:sz="0" w:space="0" w:color="auto"/>
            <w:bottom w:val="none" w:sz="0" w:space="0" w:color="auto"/>
            <w:right w:val="none" w:sz="0" w:space="0" w:color="auto"/>
          </w:divBdr>
        </w:div>
        <w:div w:id="762455764">
          <w:marLeft w:val="0"/>
          <w:marRight w:val="0"/>
          <w:marTop w:val="0"/>
          <w:marBottom w:val="0"/>
          <w:divBdr>
            <w:top w:val="none" w:sz="0" w:space="0" w:color="auto"/>
            <w:left w:val="none" w:sz="0" w:space="0" w:color="auto"/>
            <w:bottom w:val="none" w:sz="0" w:space="0" w:color="auto"/>
            <w:right w:val="none" w:sz="0" w:space="0" w:color="auto"/>
          </w:divBdr>
        </w:div>
        <w:div w:id="488523557">
          <w:marLeft w:val="0"/>
          <w:marRight w:val="0"/>
          <w:marTop w:val="0"/>
          <w:marBottom w:val="0"/>
          <w:divBdr>
            <w:top w:val="none" w:sz="0" w:space="0" w:color="auto"/>
            <w:left w:val="none" w:sz="0" w:space="0" w:color="auto"/>
            <w:bottom w:val="none" w:sz="0" w:space="0" w:color="auto"/>
            <w:right w:val="none" w:sz="0" w:space="0" w:color="auto"/>
          </w:divBdr>
        </w:div>
        <w:div w:id="1954315169">
          <w:marLeft w:val="0"/>
          <w:marRight w:val="0"/>
          <w:marTop w:val="0"/>
          <w:marBottom w:val="0"/>
          <w:divBdr>
            <w:top w:val="none" w:sz="0" w:space="0" w:color="auto"/>
            <w:left w:val="none" w:sz="0" w:space="0" w:color="auto"/>
            <w:bottom w:val="none" w:sz="0" w:space="0" w:color="auto"/>
            <w:right w:val="none" w:sz="0" w:space="0" w:color="auto"/>
          </w:divBdr>
        </w:div>
        <w:div w:id="2091073152">
          <w:marLeft w:val="0"/>
          <w:marRight w:val="0"/>
          <w:marTop w:val="0"/>
          <w:marBottom w:val="0"/>
          <w:divBdr>
            <w:top w:val="none" w:sz="0" w:space="0" w:color="auto"/>
            <w:left w:val="none" w:sz="0" w:space="0" w:color="auto"/>
            <w:bottom w:val="none" w:sz="0" w:space="0" w:color="auto"/>
            <w:right w:val="none" w:sz="0" w:space="0" w:color="auto"/>
          </w:divBdr>
        </w:div>
        <w:div w:id="1126579989">
          <w:marLeft w:val="0"/>
          <w:marRight w:val="0"/>
          <w:marTop w:val="0"/>
          <w:marBottom w:val="0"/>
          <w:divBdr>
            <w:top w:val="none" w:sz="0" w:space="0" w:color="auto"/>
            <w:left w:val="none" w:sz="0" w:space="0" w:color="auto"/>
            <w:bottom w:val="none" w:sz="0" w:space="0" w:color="auto"/>
            <w:right w:val="none" w:sz="0" w:space="0" w:color="auto"/>
          </w:divBdr>
        </w:div>
        <w:div w:id="549074134">
          <w:marLeft w:val="0"/>
          <w:marRight w:val="0"/>
          <w:marTop w:val="0"/>
          <w:marBottom w:val="0"/>
          <w:divBdr>
            <w:top w:val="none" w:sz="0" w:space="0" w:color="auto"/>
            <w:left w:val="none" w:sz="0" w:space="0" w:color="auto"/>
            <w:bottom w:val="none" w:sz="0" w:space="0" w:color="auto"/>
            <w:right w:val="none" w:sz="0" w:space="0" w:color="auto"/>
          </w:divBdr>
        </w:div>
      </w:divsChild>
    </w:div>
    <w:div w:id="2131624751">
      <w:bodyDiv w:val="1"/>
      <w:marLeft w:val="0"/>
      <w:marRight w:val="0"/>
      <w:marTop w:val="0"/>
      <w:marBottom w:val="0"/>
      <w:divBdr>
        <w:top w:val="none" w:sz="0" w:space="0" w:color="auto"/>
        <w:left w:val="none" w:sz="0" w:space="0" w:color="auto"/>
        <w:bottom w:val="none" w:sz="0" w:space="0" w:color="auto"/>
        <w:right w:val="none" w:sz="0" w:space="0" w:color="auto"/>
      </w:divBdr>
      <w:divsChild>
        <w:div w:id="1196121582">
          <w:marLeft w:val="0"/>
          <w:marRight w:val="0"/>
          <w:marTop w:val="0"/>
          <w:marBottom w:val="0"/>
          <w:divBdr>
            <w:top w:val="none" w:sz="0" w:space="0" w:color="auto"/>
            <w:left w:val="none" w:sz="0" w:space="0" w:color="auto"/>
            <w:bottom w:val="none" w:sz="0" w:space="0" w:color="auto"/>
            <w:right w:val="none" w:sz="0" w:space="0" w:color="auto"/>
          </w:divBdr>
        </w:div>
        <w:div w:id="351107965">
          <w:marLeft w:val="0"/>
          <w:marRight w:val="0"/>
          <w:marTop w:val="0"/>
          <w:marBottom w:val="0"/>
          <w:divBdr>
            <w:top w:val="none" w:sz="0" w:space="0" w:color="auto"/>
            <w:left w:val="none" w:sz="0" w:space="0" w:color="auto"/>
            <w:bottom w:val="none" w:sz="0" w:space="0" w:color="auto"/>
            <w:right w:val="none" w:sz="0" w:space="0" w:color="auto"/>
          </w:divBdr>
        </w:div>
        <w:div w:id="451048365">
          <w:marLeft w:val="0"/>
          <w:marRight w:val="0"/>
          <w:marTop w:val="0"/>
          <w:marBottom w:val="0"/>
          <w:divBdr>
            <w:top w:val="none" w:sz="0" w:space="0" w:color="auto"/>
            <w:left w:val="none" w:sz="0" w:space="0" w:color="auto"/>
            <w:bottom w:val="none" w:sz="0" w:space="0" w:color="auto"/>
            <w:right w:val="none" w:sz="0" w:space="0" w:color="auto"/>
          </w:divBdr>
        </w:div>
        <w:div w:id="1803766224">
          <w:marLeft w:val="0"/>
          <w:marRight w:val="0"/>
          <w:marTop w:val="0"/>
          <w:marBottom w:val="0"/>
          <w:divBdr>
            <w:top w:val="none" w:sz="0" w:space="0" w:color="auto"/>
            <w:left w:val="none" w:sz="0" w:space="0" w:color="auto"/>
            <w:bottom w:val="none" w:sz="0" w:space="0" w:color="auto"/>
            <w:right w:val="none" w:sz="0" w:space="0" w:color="auto"/>
          </w:divBdr>
        </w:div>
        <w:div w:id="1426462950">
          <w:marLeft w:val="0"/>
          <w:marRight w:val="0"/>
          <w:marTop w:val="0"/>
          <w:marBottom w:val="0"/>
          <w:divBdr>
            <w:top w:val="none" w:sz="0" w:space="0" w:color="auto"/>
            <w:left w:val="none" w:sz="0" w:space="0" w:color="auto"/>
            <w:bottom w:val="none" w:sz="0" w:space="0" w:color="auto"/>
            <w:right w:val="none" w:sz="0" w:space="0" w:color="auto"/>
          </w:divBdr>
        </w:div>
        <w:div w:id="756487882">
          <w:marLeft w:val="0"/>
          <w:marRight w:val="0"/>
          <w:marTop w:val="0"/>
          <w:marBottom w:val="0"/>
          <w:divBdr>
            <w:top w:val="none" w:sz="0" w:space="0" w:color="auto"/>
            <w:left w:val="none" w:sz="0" w:space="0" w:color="auto"/>
            <w:bottom w:val="none" w:sz="0" w:space="0" w:color="auto"/>
            <w:right w:val="none" w:sz="0" w:space="0" w:color="auto"/>
          </w:divBdr>
        </w:div>
        <w:div w:id="145991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pdf/cop9/cop9_doc08_e.pdf" TargetMode="External"/><Relationship Id="rId13" Type="http://schemas.openxmlformats.org/officeDocument/2006/relationships/hyperlink" Target="https://medwet.org/2019/12/medwet-presence-at-the-barcelona-convention-cop-21/" TargetMode="External"/><Relationship Id="rId3" Type="http://schemas.openxmlformats.org/officeDocument/2006/relationships/hyperlink" Target="https://www.ramsar.org/sites/default/files/documents/pdf/cop9/cop9_doc08_e.pdf" TargetMode="External"/><Relationship Id="rId7" Type="http://schemas.openxmlformats.org/officeDocument/2006/relationships/hyperlink" Target="http://eaaflyway.net/documents/key/internal/EAAFP_Secretariat_ToR_as-adopted.pdf" TargetMode="External"/><Relationship Id="rId12" Type="http://schemas.openxmlformats.org/officeDocument/2006/relationships/hyperlink" Target="http://legal.un.org/ilc/texts/instruments/english/draft_articles/9_11_2011.pdf" TargetMode="External"/><Relationship Id="rId2" Type="http://schemas.openxmlformats.org/officeDocument/2006/relationships/hyperlink" Target="https://www.ramsar.org/sites/default/files/documents/library/ri_report2015_plan2016_centre_western_hemisphere.pdf" TargetMode="External"/><Relationship Id="rId1" Type="http://schemas.openxmlformats.org/officeDocument/2006/relationships/hyperlink" Target="https://www.ramsar.org/activity/ramsar-regional-initiatives" TargetMode="External"/><Relationship Id="rId6" Type="http://schemas.openxmlformats.org/officeDocument/2006/relationships/hyperlink" Target="https://medwet.org/wp-content/uploads/2018/05/EN-Terms-of-Reference-of-Mediterranean-Wetlands-Initiative.pdf" TargetMode="External"/><Relationship Id="rId11" Type="http://schemas.openxmlformats.org/officeDocument/2006/relationships/hyperlink" Target="https://dx.doi.org/10.2139/ssrn.2682444" TargetMode="External"/><Relationship Id="rId5" Type="http://schemas.openxmlformats.org/officeDocument/2006/relationships/hyperlink" Target="https://www.ramsar.org/sites/default/files/documents/pdf/sc/41/sc41_doc13_app06.pdf" TargetMode="External"/><Relationship Id="rId10" Type="http://schemas.openxmlformats.org/officeDocument/2006/relationships/hyperlink" Target="https://ssrn.com/abstract=2682444" TargetMode="External"/><Relationship Id="rId4" Type="http://schemas.openxmlformats.org/officeDocument/2006/relationships/hyperlink" Target="https://www.ramsar.org/sites/default/files/documents/pdf/cop9/cop9_doc08_e.pdf" TargetMode="External"/><Relationship Id="rId9" Type="http://schemas.openxmlformats.org/officeDocument/2006/relationships/hyperlink" Target="https://www.ramsar.org/sites/default/files/documents/library/ri_report2015_plan2016_centre_western_hemisphere.pdf" TargetMode="External"/><Relationship Id="rId14" Type="http://schemas.openxmlformats.org/officeDocument/2006/relationships/hyperlink" Target="http://wedocs.unep.org/bitstream/handle/20.500.11822/20737/Accreditation%20modalities%20%20Flyer2.pdf?sequence=1&amp;isAllowed=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E55A-7A2F-4973-9F7A-7B1CF911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10684</Words>
  <Characters>60902</Characters>
  <Application>Microsoft Office Word</Application>
  <DocSecurity>0</DocSecurity>
  <Lines>507</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Combaz</dc:creator>
  <cp:lastModifiedBy>JENNINGS Edmund</cp:lastModifiedBy>
  <cp:revision>5</cp:revision>
  <cp:lastPrinted>2020-04-30T15:37:00Z</cp:lastPrinted>
  <dcterms:created xsi:type="dcterms:W3CDTF">2020-04-06T08:37:00Z</dcterms:created>
  <dcterms:modified xsi:type="dcterms:W3CDTF">2020-04-30T15:38:00Z</dcterms:modified>
</cp:coreProperties>
</file>