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091C4" w14:textId="77777777" w:rsidR="00275F13" w:rsidRPr="00712472" w:rsidRDefault="0014089F" w:rsidP="00014168">
      <w:pPr>
        <w:pBdr>
          <w:top w:val="single" w:sz="12" w:space="0" w:color="auto" w:shadow="1"/>
          <w:left w:val="single" w:sz="12" w:space="4" w:color="auto" w:shadow="1"/>
          <w:bottom w:val="single" w:sz="12" w:space="1" w:color="auto" w:shadow="1"/>
          <w:right w:val="single" w:sz="12" w:space="7" w:color="auto" w:shadow="1"/>
        </w:pBdr>
        <w:ind w:right="2790"/>
        <w:rPr>
          <w:bCs/>
          <w:sz w:val="24"/>
          <w:szCs w:val="24"/>
          <w:lang w:val="fr-FR"/>
        </w:rPr>
      </w:pPr>
      <w:r>
        <w:rPr>
          <w:bCs/>
          <w:sz w:val="24"/>
          <w:szCs w:val="24"/>
          <w:lang w:val="fr-FR"/>
        </w:rPr>
        <w:t xml:space="preserve">CONVENTION SUR LES ZONES HUMIDES </w:t>
      </w:r>
    </w:p>
    <w:p w14:paraId="05C4DBEE" w14:textId="77777777" w:rsidR="00DF2386" w:rsidRPr="00712472" w:rsidRDefault="00712472" w:rsidP="00014168">
      <w:pPr>
        <w:pBdr>
          <w:top w:val="single" w:sz="12" w:space="0" w:color="auto" w:shadow="1"/>
          <w:left w:val="single" w:sz="12" w:space="4" w:color="auto" w:shadow="1"/>
          <w:bottom w:val="single" w:sz="12" w:space="1" w:color="auto" w:shadow="1"/>
          <w:right w:val="single" w:sz="12" w:space="7" w:color="auto" w:shadow="1"/>
        </w:pBdr>
        <w:ind w:right="2790"/>
        <w:rPr>
          <w:bCs/>
          <w:sz w:val="24"/>
          <w:szCs w:val="24"/>
          <w:lang w:val="fr-FR"/>
        </w:rPr>
      </w:pPr>
      <w:r>
        <w:rPr>
          <w:bCs/>
          <w:sz w:val="24"/>
          <w:szCs w:val="24"/>
          <w:lang w:val="fr-FR"/>
        </w:rPr>
        <w:t>58</w:t>
      </w:r>
      <w:r w:rsidRPr="00712472">
        <w:rPr>
          <w:bCs/>
          <w:sz w:val="24"/>
          <w:szCs w:val="24"/>
          <w:vertAlign w:val="superscript"/>
          <w:lang w:val="fr-FR"/>
        </w:rPr>
        <w:t>e</w:t>
      </w:r>
      <w:r>
        <w:rPr>
          <w:bCs/>
          <w:sz w:val="24"/>
          <w:szCs w:val="24"/>
          <w:lang w:val="fr-FR"/>
        </w:rPr>
        <w:t> </w:t>
      </w:r>
      <w:r w:rsidR="0014089F">
        <w:rPr>
          <w:bCs/>
          <w:sz w:val="24"/>
          <w:szCs w:val="24"/>
          <w:lang w:val="fr-FR"/>
        </w:rPr>
        <w:t>Réunion du Comité permanent</w:t>
      </w:r>
    </w:p>
    <w:p w14:paraId="6C35F720" w14:textId="1918ECFD" w:rsidR="00DF2386" w:rsidRPr="00993090" w:rsidRDefault="003707D7" w:rsidP="00014168">
      <w:pPr>
        <w:pBdr>
          <w:top w:val="single" w:sz="12" w:space="0" w:color="auto" w:shadow="1"/>
          <w:left w:val="single" w:sz="12" w:space="4" w:color="auto" w:shadow="1"/>
          <w:bottom w:val="single" w:sz="12" w:space="1" w:color="auto" w:shadow="1"/>
          <w:right w:val="single" w:sz="12" w:space="7" w:color="auto" w:shadow="1"/>
        </w:pBdr>
        <w:ind w:right="2790"/>
        <w:rPr>
          <w:bCs/>
          <w:sz w:val="24"/>
          <w:szCs w:val="24"/>
          <w:lang w:val="fr-FR"/>
        </w:rPr>
      </w:pPr>
      <w:r>
        <w:rPr>
          <w:bCs/>
          <w:sz w:val="24"/>
          <w:szCs w:val="24"/>
          <w:lang w:val="fr-FR"/>
        </w:rPr>
        <w:t xml:space="preserve">Pour examen </w:t>
      </w:r>
      <w:r w:rsidRPr="00141914">
        <w:rPr>
          <w:bCs/>
          <w:sz w:val="24"/>
          <w:szCs w:val="24"/>
          <w:lang w:val="fr-FR"/>
        </w:rPr>
        <w:t>intersessions</w:t>
      </w:r>
      <w:r w:rsidR="00DC7AED" w:rsidRPr="00141914">
        <w:rPr>
          <w:bCs/>
          <w:sz w:val="24"/>
          <w:szCs w:val="24"/>
          <w:lang w:val="fr-FR"/>
        </w:rPr>
        <w:t xml:space="preserve">, </w:t>
      </w:r>
      <w:r w:rsidR="00BC466E">
        <w:rPr>
          <w:bCs/>
          <w:sz w:val="24"/>
          <w:szCs w:val="24"/>
          <w:lang w:val="fr-FR"/>
        </w:rPr>
        <w:t>mars</w:t>
      </w:r>
      <w:r w:rsidR="00BC466E" w:rsidRPr="00141914">
        <w:rPr>
          <w:bCs/>
          <w:sz w:val="24"/>
          <w:szCs w:val="24"/>
          <w:lang w:val="fr-FR"/>
        </w:rPr>
        <w:t xml:space="preserve"> </w:t>
      </w:r>
      <w:r w:rsidR="00DC7AED" w:rsidRPr="00141914">
        <w:rPr>
          <w:bCs/>
          <w:sz w:val="24"/>
          <w:szCs w:val="24"/>
          <w:lang w:val="fr-FR"/>
        </w:rPr>
        <w:t>2021</w:t>
      </w:r>
    </w:p>
    <w:p w14:paraId="6D567345" w14:textId="77777777" w:rsidR="00DF2386" w:rsidRPr="00993090" w:rsidRDefault="00DF2386" w:rsidP="00014168">
      <w:pPr>
        <w:outlineLvl w:val="0"/>
        <w:rPr>
          <w:b/>
          <w:lang w:val="fr-FR"/>
        </w:rPr>
      </w:pPr>
    </w:p>
    <w:p w14:paraId="5F9F2419" w14:textId="77777777" w:rsidR="00141914" w:rsidRDefault="00141914" w:rsidP="00014168">
      <w:pPr>
        <w:jc w:val="right"/>
        <w:rPr>
          <w:rFonts w:cs="Arial"/>
          <w:b/>
          <w:bCs/>
          <w:sz w:val="28"/>
          <w:szCs w:val="28"/>
          <w:lang w:val="fr-FR"/>
        </w:rPr>
      </w:pPr>
    </w:p>
    <w:p w14:paraId="28910698" w14:textId="05DB93B3" w:rsidR="00DF2386" w:rsidRPr="00993090" w:rsidRDefault="0014089F" w:rsidP="00014168">
      <w:pPr>
        <w:jc w:val="right"/>
        <w:rPr>
          <w:rFonts w:cs="Arial"/>
          <w:sz w:val="28"/>
          <w:szCs w:val="28"/>
          <w:lang w:val="fr-FR"/>
        </w:rPr>
      </w:pPr>
      <w:r>
        <w:rPr>
          <w:rFonts w:cs="Arial"/>
          <w:b/>
          <w:bCs/>
          <w:sz w:val="28"/>
          <w:szCs w:val="28"/>
          <w:lang w:val="fr-FR"/>
        </w:rPr>
        <w:t>SC58 Doc.20.4</w:t>
      </w:r>
      <w:r w:rsidR="003707D7">
        <w:rPr>
          <w:rFonts w:cs="Arial"/>
          <w:b/>
          <w:bCs/>
          <w:sz w:val="28"/>
          <w:szCs w:val="28"/>
          <w:lang w:val="fr-FR"/>
        </w:rPr>
        <w:t xml:space="preserve"> Rev.</w:t>
      </w:r>
      <w:r w:rsidR="00EC696C">
        <w:rPr>
          <w:rFonts w:cs="Arial"/>
          <w:b/>
          <w:bCs/>
          <w:sz w:val="28"/>
          <w:szCs w:val="28"/>
          <w:lang w:val="fr-FR"/>
        </w:rPr>
        <w:t>5</w:t>
      </w:r>
      <w:bookmarkStart w:id="0" w:name="_GoBack"/>
      <w:bookmarkEnd w:id="0"/>
      <w:r w:rsidR="005E0D01">
        <w:rPr>
          <w:rFonts w:cs="Arial"/>
          <w:b/>
          <w:bCs/>
          <w:sz w:val="28"/>
          <w:szCs w:val="28"/>
          <w:lang w:val="fr-FR"/>
        </w:rPr>
        <w:t xml:space="preserve"> </w:t>
      </w:r>
    </w:p>
    <w:p w14:paraId="5EB6B7AE" w14:textId="77777777" w:rsidR="00DF2386" w:rsidRPr="00993090" w:rsidRDefault="00DF2386" w:rsidP="00014168">
      <w:pPr>
        <w:rPr>
          <w:rFonts w:cs="Arial"/>
          <w:b/>
          <w:sz w:val="28"/>
          <w:szCs w:val="28"/>
          <w:lang w:val="fr-FR"/>
        </w:rPr>
      </w:pPr>
    </w:p>
    <w:p w14:paraId="22B16C79" w14:textId="0C681A46" w:rsidR="00DF2386" w:rsidRPr="00712472" w:rsidRDefault="00BA4495" w:rsidP="00014168">
      <w:pPr>
        <w:jc w:val="center"/>
        <w:rPr>
          <w:rFonts w:cs="Arial"/>
          <w:b/>
          <w:sz w:val="28"/>
          <w:szCs w:val="28"/>
          <w:lang w:val="fr-FR"/>
        </w:rPr>
      </w:pPr>
      <w:r w:rsidRPr="00BA4495">
        <w:rPr>
          <w:rFonts w:cs="Arial"/>
          <w:b/>
          <w:bCs/>
          <w:sz w:val="28"/>
          <w:szCs w:val="28"/>
          <w:lang w:val="fr-FR"/>
        </w:rPr>
        <w:t>Proc</w:t>
      </w:r>
      <w:r>
        <w:rPr>
          <w:rFonts w:cs="Arial"/>
          <w:b/>
          <w:bCs/>
          <w:sz w:val="28"/>
          <w:szCs w:val="28"/>
          <w:lang w:val="fr-FR"/>
        </w:rPr>
        <w:t>essus de préparation</w:t>
      </w:r>
      <w:r w:rsidR="003707D7">
        <w:rPr>
          <w:rFonts w:cs="Arial"/>
          <w:b/>
          <w:bCs/>
          <w:sz w:val="28"/>
          <w:szCs w:val="28"/>
          <w:lang w:val="fr-FR"/>
        </w:rPr>
        <w:t xml:space="preserve">, soumission </w:t>
      </w:r>
      <w:r>
        <w:rPr>
          <w:rFonts w:cs="Arial"/>
          <w:b/>
          <w:bCs/>
          <w:sz w:val="28"/>
          <w:szCs w:val="28"/>
          <w:lang w:val="fr-FR"/>
        </w:rPr>
        <w:t xml:space="preserve">et </w:t>
      </w:r>
      <w:r w:rsidR="0014089F">
        <w:rPr>
          <w:rFonts w:cs="Arial"/>
          <w:b/>
          <w:bCs/>
          <w:sz w:val="28"/>
          <w:szCs w:val="28"/>
          <w:lang w:val="fr-FR"/>
        </w:rPr>
        <w:t>examen des projets de résolutions</w:t>
      </w:r>
    </w:p>
    <w:p w14:paraId="0B9B24C5" w14:textId="77777777" w:rsidR="00DF2386" w:rsidRPr="00712472" w:rsidRDefault="00DF2386" w:rsidP="00014168">
      <w:pPr>
        <w:rPr>
          <w:rFonts w:ascii="Garamond" w:hAnsi="Garamond" w:cs="Arial"/>
          <w:lang w:val="fr-FR"/>
        </w:rPr>
      </w:pPr>
    </w:p>
    <w:p w14:paraId="59DE3FA1" w14:textId="77777777" w:rsidR="000C2489" w:rsidRPr="00910546" w:rsidRDefault="0014089F" w:rsidP="00014168">
      <w:pPr>
        <w:autoSpaceDE w:val="0"/>
        <w:autoSpaceDN w:val="0"/>
        <w:adjustRightInd w:val="0"/>
        <w:rPr>
          <w:rFonts w:asciiTheme="minorHAnsi" w:eastAsiaTheme="minorHAnsi" w:hAnsiTheme="minorHAnsi" w:cs="Calibri-Bold"/>
          <w:b/>
          <w:bCs/>
        </w:rPr>
      </w:pPr>
      <w:r w:rsidRPr="00910546">
        <w:rPr>
          <w:noProof/>
          <w:lang w:eastAsia="en-GB"/>
        </w:rPr>
        <mc:AlternateContent>
          <mc:Choice Requires="wps">
            <w:drawing>
              <wp:inline distT="0" distB="0" distL="0" distR="0" wp14:anchorId="3D720E07" wp14:editId="2CF2927E">
                <wp:extent cx="5731510" cy="2974769"/>
                <wp:effectExtent l="0" t="0" r="21590" b="1651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974769"/>
                        </a:xfrm>
                        <a:prstGeom prst="rect">
                          <a:avLst/>
                        </a:prstGeom>
                        <a:solidFill>
                          <a:srgbClr val="FFFFFF"/>
                        </a:solidFill>
                        <a:ln w="9525">
                          <a:solidFill>
                            <a:srgbClr val="000000"/>
                          </a:solidFill>
                          <a:miter lim="800000"/>
                          <a:headEnd/>
                          <a:tailEnd/>
                        </a:ln>
                      </wps:spPr>
                      <wps:txbx>
                        <w:txbxContent>
                          <w:p w14:paraId="7C6F5878" w14:textId="77777777" w:rsidR="0026035A" w:rsidRPr="00712472" w:rsidRDefault="0026035A" w:rsidP="000C2489">
                            <w:pPr>
                              <w:rPr>
                                <w:b/>
                                <w:bCs/>
                                <w:lang w:val="fr-FR"/>
                              </w:rPr>
                            </w:pPr>
                            <w:r>
                              <w:rPr>
                                <w:b/>
                                <w:bCs/>
                                <w:lang w:val="fr-FR"/>
                              </w:rPr>
                              <w:t>Mesures requises :</w:t>
                            </w:r>
                          </w:p>
                          <w:p w14:paraId="56A1F00C" w14:textId="77777777" w:rsidR="0026035A" w:rsidRPr="00712472" w:rsidRDefault="0026035A" w:rsidP="000C2489">
                            <w:pPr>
                              <w:pStyle w:val="ColorfulList-Accent11"/>
                              <w:ind w:left="0"/>
                              <w:rPr>
                                <w:lang w:val="fr-FR"/>
                              </w:rPr>
                            </w:pPr>
                          </w:p>
                          <w:p w14:paraId="1D82F153" w14:textId="3F21025A" w:rsidR="0026035A" w:rsidRPr="00712472" w:rsidRDefault="0026035A" w:rsidP="00275F13">
                            <w:pPr>
                              <w:pStyle w:val="ColorfulList-Accent11"/>
                              <w:ind w:left="0" w:firstLine="0"/>
                              <w:rPr>
                                <w:rFonts w:cs="Calibri"/>
                                <w:lang w:val="fr-FR"/>
                              </w:rPr>
                            </w:pPr>
                            <w:r>
                              <w:rPr>
                                <w:lang w:val="fr-FR"/>
                              </w:rPr>
                              <w:t xml:space="preserve">Le Comité permanent est </w:t>
                            </w:r>
                            <w:r>
                              <w:rPr>
                                <w:rFonts w:cs="Calibri"/>
                                <w:lang w:val="fr-FR"/>
                              </w:rPr>
                              <w:t>invité à :</w:t>
                            </w:r>
                          </w:p>
                          <w:p w14:paraId="4370C562" w14:textId="77777777" w:rsidR="0026035A" w:rsidRPr="00712472" w:rsidRDefault="0026035A" w:rsidP="006959B5">
                            <w:pPr>
                              <w:pStyle w:val="ColorfulList-Accent11"/>
                              <w:ind w:left="426"/>
                              <w:rPr>
                                <w:rFonts w:cs="Calibri"/>
                                <w:lang w:val="fr-FR"/>
                              </w:rPr>
                            </w:pPr>
                          </w:p>
                          <w:p w14:paraId="58511E56" w14:textId="11179339" w:rsidR="0026035A" w:rsidRPr="00712472" w:rsidRDefault="0026035A" w:rsidP="006959B5">
                            <w:pPr>
                              <w:pStyle w:val="ColorfulList-Accent11"/>
                              <w:numPr>
                                <w:ilvl w:val="0"/>
                                <w:numId w:val="35"/>
                              </w:numPr>
                              <w:ind w:left="426" w:hanging="425"/>
                              <w:rPr>
                                <w:rFonts w:cs="Calibri"/>
                                <w:lang w:val="fr-FR"/>
                              </w:rPr>
                            </w:pPr>
                            <w:r>
                              <w:rPr>
                                <w:rFonts w:cs="Calibri"/>
                                <w:lang w:val="fr-FR"/>
                              </w:rPr>
                              <w:t>prendre note du calendrier indicatif des événements liés à la 14</w:t>
                            </w:r>
                            <w:r w:rsidRPr="003707D7">
                              <w:rPr>
                                <w:rFonts w:cs="Calibri"/>
                                <w:vertAlign w:val="superscript"/>
                                <w:lang w:val="fr-FR"/>
                              </w:rPr>
                              <w:t>e</w:t>
                            </w:r>
                            <w:r>
                              <w:rPr>
                                <w:rFonts w:cs="Calibri"/>
                                <w:lang w:val="fr-FR"/>
                              </w:rPr>
                              <w:t xml:space="preserve"> Session de la Conférence des Parties contractantes (COP14)</w:t>
                            </w:r>
                            <w:r w:rsidR="00DC7AED">
                              <w:rPr>
                                <w:rFonts w:cs="Calibri"/>
                                <w:lang w:val="fr-FR"/>
                              </w:rPr>
                              <w:t>,</w:t>
                            </w:r>
                            <w:r>
                              <w:rPr>
                                <w:rFonts w:cs="Calibri"/>
                                <w:lang w:val="fr-FR"/>
                              </w:rPr>
                              <w:t xml:space="preserve"> figurant au paragraphe 3 ; </w:t>
                            </w:r>
                          </w:p>
                          <w:p w14:paraId="3B05AC00" w14:textId="77777777" w:rsidR="0026035A" w:rsidRPr="00712472" w:rsidRDefault="0026035A" w:rsidP="006959B5">
                            <w:pPr>
                              <w:pStyle w:val="ColorfulList-Accent11"/>
                              <w:ind w:left="426"/>
                              <w:rPr>
                                <w:rFonts w:cs="Calibri"/>
                                <w:lang w:val="fr-FR"/>
                              </w:rPr>
                            </w:pPr>
                          </w:p>
                          <w:p w14:paraId="63A43EE9" w14:textId="6BC83AD6" w:rsidR="0026035A" w:rsidRPr="00712472" w:rsidRDefault="0026035A" w:rsidP="006959B5">
                            <w:pPr>
                              <w:pStyle w:val="ColorfulList-Accent11"/>
                              <w:numPr>
                                <w:ilvl w:val="0"/>
                                <w:numId w:val="35"/>
                              </w:numPr>
                              <w:ind w:left="426" w:hanging="425"/>
                              <w:rPr>
                                <w:lang w:val="fr-FR"/>
                              </w:rPr>
                            </w:pPr>
                            <w:r>
                              <w:rPr>
                                <w:rFonts w:cs="Calibri"/>
                                <w:lang w:val="fr-FR"/>
                              </w:rPr>
                              <w:t>prendre note des orientations sur la préparation des projets de résolutions pour la COP14, présentées en annexe 1 ;</w:t>
                            </w:r>
                          </w:p>
                          <w:p w14:paraId="2F0E525A" w14:textId="77777777" w:rsidR="0026035A" w:rsidRPr="00712472" w:rsidRDefault="0026035A" w:rsidP="006959B5">
                            <w:pPr>
                              <w:pStyle w:val="ColorfulList-Accent11"/>
                              <w:ind w:left="426"/>
                              <w:rPr>
                                <w:lang w:val="fr-FR"/>
                              </w:rPr>
                            </w:pPr>
                          </w:p>
                          <w:p w14:paraId="537A1B23" w14:textId="4AF4FE81" w:rsidR="0026035A" w:rsidRPr="00712472" w:rsidRDefault="0026035A" w:rsidP="006959B5">
                            <w:pPr>
                              <w:pStyle w:val="ColorfulList-Accent11"/>
                              <w:ind w:left="426"/>
                              <w:rPr>
                                <w:rFonts w:eastAsia="Times New Roman" w:cs="Calibri"/>
                                <w:color w:val="000000"/>
                                <w:lang w:val="fr-FR" w:eastAsia="en-GB"/>
                              </w:rPr>
                            </w:pPr>
                            <w:r>
                              <w:rPr>
                                <w:rFonts w:cs="Calibri"/>
                                <w:lang w:val="fr-FR"/>
                              </w:rPr>
                              <w:t>iii.</w:t>
                            </w:r>
                            <w:r>
                              <w:rPr>
                                <w:rFonts w:cs="Calibri"/>
                                <w:lang w:val="fr-FR"/>
                              </w:rPr>
                              <w:tab/>
                            </w:r>
                            <w:r w:rsidR="00DC7AED" w:rsidRPr="00420BDD">
                              <w:rPr>
                                <w:rFonts w:cs="Calibri"/>
                                <w:lang w:val="fr-FR"/>
                              </w:rPr>
                              <w:t>approuver les</w:t>
                            </w:r>
                            <w:r w:rsidRPr="00420BDD">
                              <w:rPr>
                                <w:rFonts w:cs="Calibri"/>
                                <w:lang w:val="fr-FR"/>
                              </w:rPr>
                              <w:t xml:space="preserve"> </w:t>
                            </w:r>
                            <w:r>
                              <w:rPr>
                                <w:rFonts w:cs="Calibri"/>
                                <w:color w:val="000000"/>
                                <w:lang w:val="fr-FR"/>
                              </w:rPr>
                              <w:t xml:space="preserve">orientations au Secrétariat sur sa collaboration avec les Parties contractantes lors de la préparation des projets de résolutions, et </w:t>
                            </w:r>
                            <w:r>
                              <w:rPr>
                                <w:rFonts w:cs="Arial"/>
                                <w:lang w:val="fr-FR"/>
                              </w:rPr>
                              <w:t>la procédure pour ce faire, avant et après la 59</w:t>
                            </w:r>
                            <w:r w:rsidRPr="00712472">
                              <w:rPr>
                                <w:rFonts w:cs="Arial"/>
                                <w:vertAlign w:val="superscript"/>
                                <w:lang w:val="fr-FR"/>
                              </w:rPr>
                              <w:t>e</w:t>
                            </w:r>
                            <w:r>
                              <w:rPr>
                                <w:rFonts w:cs="Arial"/>
                                <w:lang w:val="fr-FR"/>
                              </w:rPr>
                              <w:t> Réunion du Comité permanent</w:t>
                            </w:r>
                            <w:r>
                              <w:rPr>
                                <w:rFonts w:cs="Calibri"/>
                                <w:color w:val="000000"/>
                                <w:lang w:val="fr-FR"/>
                              </w:rPr>
                              <w:t xml:space="preserve">, comme indiqué dans les paragraphes 8 à </w:t>
                            </w:r>
                            <w:r w:rsidR="00143B6B">
                              <w:rPr>
                                <w:rFonts w:cs="Calibri"/>
                                <w:color w:val="000000"/>
                                <w:lang w:val="fr-FR"/>
                              </w:rPr>
                              <w:t>12 </w:t>
                            </w:r>
                            <w:r>
                              <w:rPr>
                                <w:rFonts w:cs="Calibri"/>
                                <w:color w:val="000000"/>
                                <w:lang w:val="fr-FR"/>
                              </w:rPr>
                              <w:t>; et</w:t>
                            </w:r>
                          </w:p>
                          <w:p w14:paraId="0E7002C2" w14:textId="77777777" w:rsidR="0026035A" w:rsidRPr="00712472" w:rsidRDefault="0026035A" w:rsidP="006959B5">
                            <w:pPr>
                              <w:pStyle w:val="ColorfulList-Accent11"/>
                              <w:ind w:left="426"/>
                              <w:rPr>
                                <w:rFonts w:eastAsia="Times New Roman" w:cs="Calibri"/>
                                <w:color w:val="000000"/>
                                <w:lang w:val="fr-FR" w:eastAsia="en-GB"/>
                              </w:rPr>
                            </w:pPr>
                          </w:p>
                          <w:p w14:paraId="02867A82" w14:textId="68A75F0F" w:rsidR="0026035A" w:rsidRPr="00712472" w:rsidRDefault="0026035A" w:rsidP="003707D7">
                            <w:pPr>
                              <w:pStyle w:val="ColorfulList-Accent11"/>
                              <w:ind w:left="426"/>
                              <w:rPr>
                                <w:lang w:val="fr-FR"/>
                              </w:rPr>
                            </w:pPr>
                            <w:r>
                              <w:rPr>
                                <w:rFonts w:cs="Calibri"/>
                                <w:color w:val="000000"/>
                                <w:lang w:val="fr-FR" w:eastAsia="en-GB"/>
                              </w:rPr>
                              <w:t>iv.</w:t>
                            </w:r>
                            <w:r>
                              <w:rPr>
                                <w:rFonts w:cs="Calibri"/>
                                <w:color w:val="000000"/>
                                <w:lang w:val="fr-FR" w:eastAsia="en-GB"/>
                              </w:rPr>
                              <w:tab/>
                            </w:r>
                            <w:r>
                              <w:rPr>
                                <w:rFonts w:cs="Arial"/>
                                <w:lang w:val="fr-FR" w:eastAsia="en-GB"/>
                              </w:rPr>
                              <w:t>donner instruction au Secrétariat de suivre, pour la COP14, la procédure d’examen des projets de résolutions appliquée pour la COP13, en améliorant la logistique s’il y a lieu.</w:t>
                            </w:r>
                          </w:p>
                        </w:txbxContent>
                      </wps:txbx>
                      <wps:bodyPr rot="0" vert="horz" wrap="square" anchor="t" anchorCtr="0" upright="1"/>
                    </wps:wsp>
                  </a:graphicData>
                </a:graphic>
              </wp:inline>
            </w:drawing>
          </mc:Choice>
          <mc:Fallback>
            <w:pict>
              <v:shapetype w14:anchorId="3D720E07" id="_x0000_t202" coordsize="21600,21600" o:spt="202" path="m,l,21600r21600,l21600,xe">
                <v:stroke joinstyle="miter"/>
                <v:path gradientshapeok="t" o:connecttype="rect"/>
              </v:shapetype>
              <v:shape id="Text Box 1" o:spid="_x0000_s1026" type="#_x0000_t202" style="width:451.3pt;height:2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">
                <v:textbox>
                  <w:txbxContent>
                    <w:p w14:paraId="7C6F5878" w14:textId="77777777" w:rsidR="0026035A" w:rsidRPr="00712472" w:rsidRDefault="0026035A" w:rsidP="000C2489">
                      <w:pPr>
                        <w:rPr>
                          <w:b/>
                          <w:bCs/>
                          <w:lang w:val="fr-FR"/>
                        </w:rPr>
                      </w:pPr>
                      <w:r>
                        <w:rPr>
                          <w:b/>
                          <w:bCs/>
                          <w:lang w:val="fr-FR"/>
                        </w:rPr>
                        <w:t>Mesures requises :</w:t>
                      </w:r>
                    </w:p>
                    <w:p w14:paraId="56A1F00C" w14:textId="77777777" w:rsidR="0026035A" w:rsidRPr="00712472" w:rsidRDefault="0026035A" w:rsidP="000C2489">
                      <w:pPr>
                        <w:pStyle w:val="ColorfulList-Accent11"/>
                        <w:ind w:left="0"/>
                        <w:rPr>
                          <w:lang w:val="fr-FR"/>
                        </w:rPr>
                      </w:pPr>
                    </w:p>
                    <w:p w14:paraId="1D82F153" w14:textId="3F21025A" w:rsidR="0026035A" w:rsidRPr="00712472" w:rsidRDefault="0026035A" w:rsidP="00275F13">
                      <w:pPr>
                        <w:pStyle w:val="ColorfulList-Accent11"/>
                        <w:ind w:left="0" w:firstLine="0"/>
                        <w:rPr>
                          <w:rFonts w:cs="Calibri"/>
                          <w:lang w:val="fr-FR"/>
                        </w:rPr>
                      </w:pPr>
                      <w:r>
                        <w:rPr>
                          <w:lang w:val="fr-FR"/>
                        </w:rPr>
                        <w:t xml:space="preserve">Le Comité permanent est </w:t>
                      </w:r>
                      <w:r>
                        <w:rPr>
                          <w:rFonts w:cs="Calibri"/>
                          <w:lang w:val="fr-FR"/>
                        </w:rPr>
                        <w:t>invité à :</w:t>
                      </w:r>
                    </w:p>
                    <w:p w14:paraId="4370C562" w14:textId="77777777" w:rsidR="0026035A" w:rsidRPr="00712472" w:rsidRDefault="0026035A" w:rsidP="006959B5">
                      <w:pPr>
                        <w:pStyle w:val="ColorfulList-Accent11"/>
                        <w:ind w:left="426"/>
                        <w:rPr>
                          <w:rFonts w:cs="Calibri"/>
                          <w:lang w:val="fr-FR"/>
                        </w:rPr>
                      </w:pPr>
                    </w:p>
                    <w:p w14:paraId="58511E56" w14:textId="11179339" w:rsidR="0026035A" w:rsidRPr="00712472" w:rsidRDefault="0026035A" w:rsidP="006959B5">
                      <w:pPr>
                        <w:pStyle w:val="ColorfulList-Accent11"/>
                        <w:numPr>
                          <w:ilvl w:val="0"/>
                          <w:numId w:val="35"/>
                        </w:numPr>
                        <w:ind w:left="426" w:hanging="425"/>
                        <w:rPr>
                          <w:rFonts w:cs="Calibri"/>
                          <w:lang w:val="fr-FR"/>
                        </w:rPr>
                      </w:pPr>
                      <w:proofErr w:type="gramStart"/>
                      <w:r>
                        <w:rPr>
                          <w:rFonts w:cs="Calibri"/>
                          <w:lang w:val="fr-FR"/>
                        </w:rPr>
                        <w:t>prendre</w:t>
                      </w:r>
                      <w:proofErr w:type="gramEnd"/>
                      <w:r>
                        <w:rPr>
                          <w:rFonts w:cs="Calibri"/>
                          <w:lang w:val="fr-FR"/>
                        </w:rPr>
                        <w:t xml:space="preserve"> note du calendrier indicatif des événements liés à la 14</w:t>
                      </w:r>
                      <w:r w:rsidRPr="003707D7">
                        <w:rPr>
                          <w:rFonts w:cs="Calibri"/>
                          <w:vertAlign w:val="superscript"/>
                          <w:lang w:val="fr-FR"/>
                        </w:rPr>
                        <w:t>e</w:t>
                      </w:r>
                      <w:r>
                        <w:rPr>
                          <w:rFonts w:cs="Calibri"/>
                          <w:lang w:val="fr-FR"/>
                        </w:rPr>
                        <w:t xml:space="preserve"> Session de la Conférence des Parties contractantes (COP14)</w:t>
                      </w:r>
                      <w:r w:rsidR="00DC7AED">
                        <w:rPr>
                          <w:rFonts w:cs="Calibri"/>
                          <w:lang w:val="fr-FR"/>
                        </w:rPr>
                        <w:t>,</w:t>
                      </w:r>
                      <w:r>
                        <w:rPr>
                          <w:rFonts w:cs="Calibri"/>
                          <w:lang w:val="fr-FR"/>
                        </w:rPr>
                        <w:t xml:space="preserve"> figurant au paragraphe 3 ; </w:t>
                      </w:r>
                    </w:p>
                    <w:p w14:paraId="3B05AC00" w14:textId="77777777" w:rsidR="0026035A" w:rsidRPr="00712472" w:rsidRDefault="0026035A" w:rsidP="006959B5">
                      <w:pPr>
                        <w:pStyle w:val="ColorfulList-Accent11"/>
                        <w:ind w:left="426"/>
                        <w:rPr>
                          <w:rFonts w:cs="Calibri"/>
                          <w:lang w:val="fr-FR"/>
                        </w:rPr>
                      </w:pPr>
                    </w:p>
                    <w:p w14:paraId="63A43EE9" w14:textId="6BC83AD6" w:rsidR="0026035A" w:rsidRPr="00712472" w:rsidRDefault="0026035A" w:rsidP="006959B5">
                      <w:pPr>
                        <w:pStyle w:val="ColorfulList-Accent11"/>
                        <w:numPr>
                          <w:ilvl w:val="0"/>
                          <w:numId w:val="35"/>
                        </w:numPr>
                        <w:ind w:left="426" w:hanging="425"/>
                        <w:rPr>
                          <w:lang w:val="fr-FR"/>
                        </w:rPr>
                      </w:pPr>
                      <w:proofErr w:type="gramStart"/>
                      <w:r>
                        <w:rPr>
                          <w:rFonts w:cs="Calibri"/>
                          <w:lang w:val="fr-FR"/>
                        </w:rPr>
                        <w:t>prendre</w:t>
                      </w:r>
                      <w:proofErr w:type="gramEnd"/>
                      <w:r>
                        <w:rPr>
                          <w:rFonts w:cs="Calibri"/>
                          <w:lang w:val="fr-FR"/>
                        </w:rPr>
                        <w:t xml:space="preserve"> note des orientations sur la préparation des projets de résolutions pour la COP14, présentées en annexe 1 ;</w:t>
                      </w:r>
                    </w:p>
                    <w:p w14:paraId="2F0E525A" w14:textId="77777777" w:rsidR="0026035A" w:rsidRPr="00712472" w:rsidRDefault="0026035A" w:rsidP="006959B5">
                      <w:pPr>
                        <w:pStyle w:val="ColorfulList-Accent11"/>
                        <w:ind w:left="426"/>
                        <w:rPr>
                          <w:lang w:val="fr-FR"/>
                        </w:rPr>
                      </w:pPr>
                    </w:p>
                    <w:p w14:paraId="537A1B23" w14:textId="4AF4FE81" w:rsidR="0026035A" w:rsidRPr="00712472" w:rsidRDefault="0026035A" w:rsidP="006959B5">
                      <w:pPr>
                        <w:pStyle w:val="ColorfulList-Accent11"/>
                        <w:ind w:left="426"/>
                        <w:rPr>
                          <w:rFonts w:eastAsia="Times New Roman" w:cs="Calibri"/>
                          <w:color w:val="000000"/>
                          <w:lang w:val="fr-FR" w:eastAsia="en-GB"/>
                        </w:rPr>
                      </w:pPr>
                      <w:r>
                        <w:rPr>
                          <w:rFonts w:cs="Calibri"/>
                          <w:lang w:val="fr-FR"/>
                        </w:rPr>
                        <w:t>iii.</w:t>
                      </w:r>
                      <w:r>
                        <w:rPr>
                          <w:rFonts w:cs="Calibri"/>
                          <w:lang w:val="fr-FR"/>
                        </w:rPr>
                        <w:tab/>
                      </w:r>
                      <w:r w:rsidR="00DC7AED" w:rsidRPr="00420BDD">
                        <w:rPr>
                          <w:rFonts w:cs="Calibri"/>
                          <w:lang w:val="fr-FR"/>
                        </w:rPr>
                        <w:t>approuver les</w:t>
                      </w:r>
                      <w:r w:rsidRPr="00420BDD">
                        <w:rPr>
                          <w:rFonts w:cs="Calibri"/>
                          <w:lang w:val="fr-FR"/>
                        </w:rPr>
                        <w:t xml:space="preserve"> </w:t>
                      </w:r>
                      <w:r>
                        <w:rPr>
                          <w:rFonts w:cs="Calibri"/>
                          <w:color w:val="000000"/>
                          <w:lang w:val="fr-FR"/>
                        </w:rPr>
                        <w:t xml:space="preserve">orientations au Secrétariat sur sa collaboration avec les Parties contractantes lors de la préparation des projets de résolutions, et </w:t>
                      </w:r>
                      <w:r>
                        <w:rPr>
                          <w:rFonts w:cs="Arial"/>
                          <w:lang w:val="fr-FR"/>
                        </w:rPr>
                        <w:t>la procédure pour ce faire, avant et après la 59</w:t>
                      </w:r>
                      <w:r w:rsidRPr="00712472">
                        <w:rPr>
                          <w:rFonts w:cs="Arial"/>
                          <w:vertAlign w:val="superscript"/>
                          <w:lang w:val="fr-FR"/>
                        </w:rPr>
                        <w:t>e</w:t>
                      </w:r>
                      <w:r>
                        <w:rPr>
                          <w:rFonts w:cs="Arial"/>
                          <w:lang w:val="fr-FR"/>
                        </w:rPr>
                        <w:t> Réunion du Comité permanent</w:t>
                      </w:r>
                      <w:r>
                        <w:rPr>
                          <w:rFonts w:cs="Calibri"/>
                          <w:color w:val="000000"/>
                          <w:lang w:val="fr-FR"/>
                        </w:rPr>
                        <w:t xml:space="preserve">, comme indiqué dans les paragraphes 8 à </w:t>
                      </w:r>
                      <w:r w:rsidR="00143B6B">
                        <w:rPr>
                          <w:rFonts w:cs="Calibri"/>
                          <w:color w:val="000000"/>
                          <w:lang w:val="fr-FR"/>
                        </w:rPr>
                        <w:t>12 </w:t>
                      </w:r>
                      <w:r>
                        <w:rPr>
                          <w:rFonts w:cs="Calibri"/>
                          <w:color w:val="000000"/>
                          <w:lang w:val="fr-FR"/>
                        </w:rPr>
                        <w:t>; et</w:t>
                      </w:r>
                    </w:p>
                    <w:p w14:paraId="0E7002C2" w14:textId="77777777" w:rsidR="0026035A" w:rsidRPr="00712472" w:rsidRDefault="0026035A" w:rsidP="006959B5">
                      <w:pPr>
                        <w:pStyle w:val="ColorfulList-Accent11"/>
                        <w:ind w:left="426"/>
                        <w:rPr>
                          <w:rFonts w:eastAsia="Times New Roman" w:cs="Calibri"/>
                          <w:color w:val="000000"/>
                          <w:lang w:val="fr-FR" w:eastAsia="en-GB"/>
                        </w:rPr>
                      </w:pPr>
                    </w:p>
                    <w:p w14:paraId="02867A82" w14:textId="68A75F0F" w:rsidR="0026035A" w:rsidRPr="00712472" w:rsidRDefault="0026035A" w:rsidP="003707D7">
                      <w:pPr>
                        <w:pStyle w:val="ColorfulList-Accent11"/>
                        <w:ind w:left="426"/>
                        <w:rPr>
                          <w:lang w:val="fr-FR"/>
                        </w:rPr>
                      </w:pPr>
                      <w:r>
                        <w:rPr>
                          <w:rFonts w:cs="Calibri"/>
                          <w:color w:val="000000"/>
                          <w:lang w:val="fr-FR" w:eastAsia="en-GB"/>
                        </w:rPr>
                        <w:t>iv.</w:t>
                      </w:r>
                      <w:r>
                        <w:rPr>
                          <w:rFonts w:cs="Calibri"/>
                          <w:color w:val="000000"/>
                          <w:lang w:val="fr-FR" w:eastAsia="en-GB"/>
                        </w:rPr>
                        <w:tab/>
                      </w:r>
                      <w:r>
                        <w:rPr>
                          <w:rFonts w:cs="Arial"/>
                          <w:lang w:val="fr-FR" w:eastAsia="en-GB"/>
                        </w:rPr>
                        <w:t>donner instruction au Secrétariat de suivre, pour la COP14, la procédure d’examen des projets de résolutions appliquée pour la COP13, en améliorant la logistique s’il y a lieu.</w:t>
                      </w:r>
                    </w:p>
                  </w:txbxContent>
                </v:textbox>
                <w10:anchorlock/>
              </v:shape>
            </w:pict>
          </mc:Fallback>
        </mc:AlternateContent>
      </w:r>
    </w:p>
    <w:p w14:paraId="3E3BE7D1" w14:textId="77777777" w:rsidR="009E0AE8" w:rsidRDefault="009E0AE8" w:rsidP="00014168">
      <w:pPr>
        <w:rPr>
          <w:rFonts w:cs="Arial"/>
          <w:b/>
        </w:rPr>
      </w:pPr>
    </w:p>
    <w:p w14:paraId="1B391F16" w14:textId="77777777" w:rsidR="006959B5" w:rsidRPr="00910546" w:rsidRDefault="006959B5" w:rsidP="00014168">
      <w:pPr>
        <w:rPr>
          <w:rFonts w:cs="Arial"/>
          <w:b/>
        </w:rPr>
      </w:pPr>
    </w:p>
    <w:p w14:paraId="796A4084" w14:textId="77777777" w:rsidR="000C2489" w:rsidRPr="00712472" w:rsidRDefault="0014089F" w:rsidP="00014168">
      <w:pPr>
        <w:rPr>
          <w:rFonts w:cs="Arial"/>
          <w:b/>
          <w:lang w:val="fr-FR"/>
        </w:rPr>
      </w:pPr>
      <w:r>
        <w:rPr>
          <w:rFonts w:cs="Arial"/>
          <w:b/>
          <w:bCs/>
          <w:lang w:val="fr-FR"/>
        </w:rPr>
        <w:t xml:space="preserve">Introduction </w:t>
      </w:r>
    </w:p>
    <w:p w14:paraId="7C3A0AA0" w14:textId="77777777" w:rsidR="000C2489" w:rsidRPr="00712472" w:rsidRDefault="000C2489" w:rsidP="00014168">
      <w:pPr>
        <w:rPr>
          <w:rFonts w:ascii="Garamond" w:hAnsi="Garamond" w:cs="Arial"/>
          <w:lang w:val="fr-FR"/>
        </w:rPr>
      </w:pPr>
    </w:p>
    <w:p w14:paraId="59B693EF" w14:textId="7503596D" w:rsidR="004E7217" w:rsidRDefault="0014089F" w:rsidP="004E7217">
      <w:pPr>
        <w:pStyle w:val="NoSpacing"/>
        <w:rPr>
          <w:lang w:val="fr-FR"/>
        </w:rPr>
      </w:pPr>
      <w:r>
        <w:rPr>
          <w:lang w:val="fr-FR"/>
        </w:rPr>
        <w:t>1.</w:t>
      </w:r>
      <w:r>
        <w:rPr>
          <w:lang w:val="fr-FR"/>
        </w:rPr>
        <w:tab/>
        <w:t xml:space="preserve">Le </w:t>
      </w:r>
      <w:r w:rsidR="00F04255">
        <w:rPr>
          <w:lang w:val="fr-FR"/>
        </w:rPr>
        <w:t xml:space="preserve">Secrétariat </w:t>
      </w:r>
      <w:r>
        <w:rPr>
          <w:lang w:val="fr-FR"/>
        </w:rPr>
        <w:t>présent</w:t>
      </w:r>
      <w:r w:rsidR="00F04255">
        <w:rPr>
          <w:lang w:val="fr-FR"/>
        </w:rPr>
        <w:t>e</w:t>
      </w:r>
      <w:r>
        <w:rPr>
          <w:lang w:val="fr-FR"/>
        </w:rPr>
        <w:t xml:space="preserve"> </w:t>
      </w:r>
      <w:r w:rsidR="00F04255">
        <w:rPr>
          <w:lang w:val="fr-FR"/>
        </w:rPr>
        <w:t xml:space="preserve">ce </w:t>
      </w:r>
      <w:r>
        <w:rPr>
          <w:lang w:val="fr-FR"/>
        </w:rPr>
        <w:t xml:space="preserve">document comme base de discussion sur la planification </w:t>
      </w:r>
      <w:r w:rsidR="00F04255">
        <w:rPr>
          <w:lang w:val="fr-FR"/>
        </w:rPr>
        <w:t>de la préparation et de l’examen des projets de résolutions pour</w:t>
      </w:r>
      <w:r w:rsidR="001A6B88">
        <w:rPr>
          <w:lang w:val="fr-FR"/>
        </w:rPr>
        <w:t xml:space="preserve"> la </w:t>
      </w:r>
      <w:r w:rsidR="00712472">
        <w:rPr>
          <w:lang w:val="fr-FR"/>
        </w:rPr>
        <w:t>14</w:t>
      </w:r>
      <w:r w:rsidR="00712472" w:rsidRPr="00712472">
        <w:rPr>
          <w:vertAlign w:val="superscript"/>
          <w:lang w:val="fr-FR"/>
        </w:rPr>
        <w:t>e</w:t>
      </w:r>
      <w:r w:rsidR="00712472">
        <w:rPr>
          <w:lang w:val="fr-FR"/>
        </w:rPr>
        <w:t> </w:t>
      </w:r>
      <w:r>
        <w:rPr>
          <w:lang w:val="fr-FR"/>
        </w:rPr>
        <w:t xml:space="preserve">Session de la Conférence des Parties contractantes (COP14). Le Secrétariat reconnaît que les Parties contractantes </w:t>
      </w:r>
      <w:r w:rsidR="00F04255">
        <w:rPr>
          <w:lang w:val="fr-FR"/>
        </w:rPr>
        <w:t>doivent impérativement avoir</w:t>
      </w:r>
      <w:r>
        <w:rPr>
          <w:lang w:val="fr-FR"/>
        </w:rPr>
        <w:t xml:space="preserve"> accès</w:t>
      </w:r>
      <w:r w:rsidR="00D00600">
        <w:rPr>
          <w:lang w:val="fr-FR"/>
        </w:rPr>
        <w:t>,</w:t>
      </w:r>
      <w:r>
        <w:rPr>
          <w:lang w:val="fr-FR"/>
        </w:rPr>
        <w:t xml:space="preserve"> en temps opportun</w:t>
      </w:r>
      <w:r w:rsidR="00D00600">
        <w:rPr>
          <w:lang w:val="fr-FR"/>
        </w:rPr>
        <w:t>,</w:t>
      </w:r>
      <w:r>
        <w:rPr>
          <w:lang w:val="fr-FR"/>
        </w:rPr>
        <w:t xml:space="preserve"> à la documentation dont elles ont besoin pour </w:t>
      </w:r>
      <w:r w:rsidR="00D00600">
        <w:rPr>
          <w:lang w:val="fr-FR"/>
        </w:rPr>
        <w:t>trouver</w:t>
      </w:r>
      <w:r>
        <w:rPr>
          <w:lang w:val="fr-FR"/>
        </w:rPr>
        <w:t xml:space="preserve"> un accord sur les propositions et les amendements</w:t>
      </w:r>
      <w:r w:rsidR="00D00600">
        <w:rPr>
          <w:lang w:val="fr-FR"/>
        </w:rPr>
        <w:t>,</w:t>
      </w:r>
      <w:r>
        <w:rPr>
          <w:lang w:val="fr-FR"/>
        </w:rPr>
        <w:t xml:space="preserve"> conformément au Règlement intérieur.</w:t>
      </w:r>
    </w:p>
    <w:p w14:paraId="1C8A9F43" w14:textId="0D0CA024" w:rsidR="00D00600" w:rsidRDefault="00D00600" w:rsidP="004E7217">
      <w:pPr>
        <w:pStyle w:val="NoSpacing"/>
        <w:rPr>
          <w:lang w:val="fr-FR"/>
        </w:rPr>
      </w:pPr>
    </w:p>
    <w:p w14:paraId="7495CE56" w14:textId="23B1B253" w:rsidR="00D00600" w:rsidRPr="00420BDD" w:rsidRDefault="00D00600" w:rsidP="0002489D">
      <w:pPr>
        <w:pStyle w:val="NoSpacing"/>
        <w:rPr>
          <w:lang w:val="fr-FR"/>
        </w:rPr>
      </w:pPr>
      <w:r>
        <w:rPr>
          <w:lang w:val="fr-FR"/>
        </w:rPr>
        <w:t>2.</w:t>
      </w:r>
      <w:r>
        <w:rPr>
          <w:lang w:val="fr-FR"/>
        </w:rPr>
        <w:tab/>
      </w:r>
      <w:r w:rsidRPr="00420BDD">
        <w:rPr>
          <w:lang w:val="fr-FR"/>
        </w:rPr>
        <w:t>Suite à sa décision de septembre 2020 qui l’a conduit à annuler sa 58</w:t>
      </w:r>
      <w:r w:rsidRPr="00420BDD">
        <w:rPr>
          <w:vertAlign w:val="superscript"/>
          <w:lang w:val="fr-FR"/>
        </w:rPr>
        <w:t>e</w:t>
      </w:r>
      <w:r w:rsidRPr="00420BDD">
        <w:rPr>
          <w:lang w:val="fr-FR"/>
        </w:rPr>
        <w:t xml:space="preserve"> Réunion, le Comité permanent a donné instruction au Secrétariat de corriger</w:t>
      </w:r>
      <w:r w:rsidR="00DC7AED" w:rsidRPr="00420BDD">
        <w:rPr>
          <w:lang w:val="fr-FR"/>
        </w:rPr>
        <w:t xml:space="preserve"> et de</w:t>
      </w:r>
      <w:r w:rsidRPr="00420BDD">
        <w:rPr>
          <w:lang w:val="fr-FR"/>
        </w:rPr>
        <w:t xml:space="preserve"> finaliser un texte révisé du document SC58 Doc.20.4 </w:t>
      </w:r>
      <w:r w:rsidR="00420BDD" w:rsidRPr="00420BDD">
        <w:rPr>
          <w:lang w:val="fr-FR"/>
        </w:rPr>
        <w:t>pour examen</w:t>
      </w:r>
      <w:r w:rsidR="00DC7AED" w:rsidRPr="00420BDD">
        <w:rPr>
          <w:lang w:val="fr-FR"/>
        </w:rPr>
        <w:t xml:space="preserve">, </w:t>
      </w:r>
      <w:r w:rsidR="00420BDD" w:rsidRPr="00420BDD">
        <w:rPr>
          <w:lang w:val="fr-FR"/>
        </w:rPr>
        <w:t>reflétant</w:t>
      </w:r>
      <w:r w:rsidRPr="00420BDD">
        <w:rPr>
          <w:lang w:val="fr-FR"/>
        </w:rPr>
        <w:t xml:space="preserve"> les </w:t>
      </w:r>
      <w:r w:rsidR="00DC7AED" w:rsidRPr="00420BDD">
        <w:rPr>
          <w:lang w:val="fr-FR"/>
        </w:rPr>
        <w:t>commentaires</w:t>
      </w:r>
      <w:r w:rsidRPr="00420BDD">
        <w:rPr>
          <w:lang w:val="fr-FR"/>
        </w:rPr>
        <w:t xml:space="preserve"> </w:t>
      </w:r>
      <w:r w:rsidR="00DC7AED" w:rsidRPr="00420BDD">
        <w:rPr>
          <w:lang w:val="fr-FR"/>
        </w:rPr>
        <w:t xml:space="preserve">du groupe consultatif sur l’examen des </w:t>
      </w:r>
      <w:r w:rsidR="00420BDD" w:rsidRPr="00420BDD">
        <w:rPr>
          <w:lang w:val="fr-FR"/>
        </w:rPr>
        <w:t>R</w:t>
      </w:r>
      <w:r w:rsidR="00DC7AED" w:rsidRPr="00420BDD">
        <w:rPr>
          <w:lang w:val="fr-FR"/>
        </w:rPr>
        <w:t xml:space="preserve">ésolutions et </w:t>
      </w:r>
      <w:r w:rsidR="00420BDD" w:rsidRPr="00420BDD">
        <w:rPr>
          <w:lang w:val="fr-FR"/>
        </w:rPr>
        <w:t>D</w:t>
      </w:r>
      <w:r w:rsidR="00DC7AED" w:rsidRPr="00420BDD">
        <w:rPr>
          <w:lang w:val="fr-FR"/>
        </w:rPr>
        <w:t xml:space="preserve">écisions </w:t>
      </w:r>
      <w:r w:rsidRPr="00420BDD">
        <w:rPr>
          <w:lang w:val="fr-FR"/>
        </w:rPr>
        <w:t xml:space="preserve">et </w:t>
      </w:r>
      <w:r w:rsidR="00420BDD" w:rsidRPr="00420BDD">
        <w:rPr>
          <w:lang w:val="fr-FR"/>
        </w:rPr>
        <w:t>tenant</w:t>
      </w:r>
      <w:r w:rsidRPr="00420BDD">
        <w:rPr>
          <w:lang w:val="fr-FR"/>
        </w:rPr>
        <w:t xml:space="preserve"> compte de la</w:t>
      </w:r>
      <w:r w:rsidR="00DC7AED" w:rsidRPr="00420BDD">
        <w:rPr>
          <w:lang w:val="fr-FR"/>
        </w:rPr>
        <w:t xml:space="preserve"> Résolution XIII.4, </w:t>
      </w:r>
      <w:r w:rsidR="0002489D" w:rsidRPr="00420BDD">
        <w:rPr>
          <w:i/>
          <w:iCs/>
          <w:lang w:val="fr-FR"/>
        </w:rPr>
        <w:t>Responsabilités, rôle et composition du Comité permanent et répartition régionale des pays dans le cadre de la Convention de Ramsar</w:t>
      </w:r>
      <w:r w:rsidR="0002489D" w:rsidRPr="00420BDD">
        <w:rPr>
          <w:lang w:val="fr-FR"/>
        </w:rPr>
        <w:t xml:space="preserve"> dans laquelle, au paragraphe 17, la Conférence des Parties contractantes :</w:t>
      </w:r>
    </w:p>
    <w:p w14:paraId="2084753C" w14:textId="77777777" w:rsidR="00D00600" w:rsidRDefault="00D00600" w:rsidP="004E7217">
      <w:pPr>
        <w:pStyle w:val="NoSpacing"/>
        <w:rPr>
          <w:lang w:val="fr-FR"/>
        </w:rPr>
      </w:pPr>
    </w:p>
    <w:p w14:paraId="4C5622BF" w14:textId="01C3879A" w:rsidR="00094D4A" w:rsidRPr="00425376" w:rsidRDefault="00D00600" w:rsidP="0002489D">
      <w:pPr>
        <w:pStyle w:val="NoSpacing"/>
        <w:ind w:left="709" w:hanging="709"/>
        <w:rPr>
          <w:lang w:val="fr-FR"/>
        </w:rPr>
      </w:pPr>
      <w:r>
        <w:rPr>
          <w:lang w:val="fr-FR"/>
        </w:rPr>
        <w:tab/>
      </w:r>
      <w:r w:rsidRPr="00425376">
        <w:rPr>
          <w:color w:val="FF0000"/>
          <w:lang w:val="fr-FR"/>
        </w:rPr>
        <w:tab/>
      </w:r>
      <w:r w:rsidR="00425376" w:rsidRPr="00420BDD">
        <w:rPr>
          <w:lang w:val="fr-FR"/>
        </w:rPr>
        <w:t>ENCOURAGE le Secrétariat à s'engager à nouveau avec les Parties, à leur demande, dans la préparation des projets de résolutions, afin d'améliorer la qualité des décisions éventuelles qui sont soumises pour examen.</w:t>
      </w:r>
    </w:p>
    <w:p w14:paraId="1F778893" w14:textId="77777777" w:rsidR="00120C0A" w:rsidRDefault="00120C0A" w:rsidP="004E7217">
      <w:pPr>
        <w:pStyle w:val="NoSpacing"/>
        <w:rPr>
          <w:b/>
          <w:bCs/>
          <w:lang w:val="fr-FR"/>
        </w:rPr>
      </w:pPr>
    </w:p>
    <w:p w14:paraId="1F7FDAF2" w14:textId="73CFCBD6" w:rsidR="00094D4A" w:rsidRPr="00712472" w:rsidRDefault="0014089F" w:rsidP="004E7217">
      <w:pPr>
        <w:pStyle w:val="NoSpacing"/>
        <w:rPr>
          <w:b/>
          <w:bCs/>
          <w:lang w:val="fr-FR"/>
        </w:rPr>
      </w:pPr>
      <w:r>
        <w:rPr>
          <w:b/>
          <w:bCs/>
          <w:lang w:val="fr-FR"/>
        </w:rPr>
        <w:lastRenderedPageBreak/>
        <w:t>Calendrier</w:t>
      </w:r>
      <w:r w:rsidR="00120C0A">
        <w:rPr>
          <w:b/>
          <w:bCs/>
          <w:lang w:val="fr-FR"/>
        </w:rPr>
        <w:t xml:space="preserve"> Indicatif</w:t>
      </w:r>
    </w:p>
    <w:p w14:paraId="06FF3C6D" w14:textId="77777777" w:rsidR="00094D4A" w:rsidRPr="00712472" w:rsidRDefault="00094D4A" w:rsidP="00533CD5">
      <w:pPr>
        <w:pStyle w:val="NoSpacing"/>
        <w:rPr>
          <w:lang w:val="fr-FR"/>
        </w:rPr>
      </w:pPr>
    </w:p>
    <w:p w14:paraId="08BDD228" w14:textId="2954214E" w:rsidR="00534144" w:rsidRPr="00712472" w:rsidRDefault="00120C0A" w:rsidP="00533CD5">
      <w:pPr>
        <w:rPr>
          <w:lang w:val="fr-FR"/>
        </w:rPr>
      </w:pPr>
      <w:r>
        <w:rPr>
          <w:lang w:val="fr-FR"/>
        </w:rPr>
        <w:t>3</w:t>
      </w:r>
      <w:r w:rsidR="0014089F">
        <w:rPr>
          <w:lang w:val="fr-FR"/>
        </w:rPr>
        <w:t>.</w:t>
      </w:r>
      <w:r w:rsidR="0014089F">
        <w:rPr>
          <w:lang w:val="fr-FR"/>
        </w:rPr>
        <w:tab/>
      </w:r>
      <w:r>
        <w:rPr>
          <w:lang w:val="fr-FR"/>
        </w:rPr>
        <w:t>À la date</w:t>
      </w:r>
      <w:r w:rsidR="0014089F">
        <w:rPr>
          <w:lang w:val="fr-FR"/>
        </w:rPr>
        <w:t xml:space="preserve"> de </w:t>
      </w:r>
      <w:r w:rsidR="0014089F" w:rsidRPr="00141914">
        <w:rPr>
          <w:lang w:val="fr-FR"/>
        </w:rPr>
        <w:t>publication du présent document</w:t>
      </w:r>
      <w:r w:rsidRPr="00141914">
        <w:rPr>
          <w:lang w:val="fr-FR"/>
        </w:rPr>
        <w:t xml:space="preserve"> (</w:t>
      </w:r>
      <w:r w:rsidR="00720645">
        <w:rPr>
          <w:lang w:val="fr-FR"/>
        </w:rPr>
        <w:t xml:space="preserve">16 </w:t>
      </w:r>
      <w:r w:rsidR="00BC466E">
        <w:rPr>
          <w:lang w:val="fr-FR"/>
        </w:rPr>
        <w:t>mars</w:t>
      </w:r>
      <w:r w:rsidR="006F633F">
        <w:rPr>
          <w:lang w:val="fr-FR"/>
        </w:rPr>
        <w:t xml:space="preserve"> 2021</w:t>
      </w:r>
      <w:r w:rsidRPr="00141914">
        <w:rPr>
          <w:lang w:val="fr-FR"/>
        </w:rPr>
        <w:t>)</w:t>
      </w:r>
      <w:r w:rsidR="0014089F" w:rsidRPr="00141914">
        <w:rPr>
          <w:lang w:val="fr-FR"/>
        </w:rPr>
        <w:t>, la date de</w:t>
      </w:r>
      <w:r w:rsidR="0014089F">
        <w:rPr>
          <w:lang w:val="fr-FR"/>
        </w:rPr>
        <w:t xml:space="preserve"> la COP14 n</w:t>
      </w:r>
      <w:r w:rsidR="004706C1">
        <w:rPr>
          <w:lang w:val="fr-FR"/>
        </w:rPr>
        <w:t>’</w:t>
      </w:r>
      <w:r>
        <w:rPr>
          <w:lang w:val="fr-FR"/>
        </w:rPr>
        <w:t>est</w:t>
      </w:r>
      <w:r w:rsidR="0014089F">
        <w:rPr>
          <w:lang w:val="fr-FR"/>
        </w:rPr>
        <w:t xml:space="preserve"> pas encore fixée. Le pays hôte a indiqué </w:t>
      </w:r>
      <w:r w:rsidR="00425376" w:rsidRPr="00420BDD">
        <w:rPr>
          <w:lang w:val="fr-FR"/>
        </w:rPr>
        <w:t>que la COP14 aurait lieu au quatrième trimestre de</w:t>
      </w:r>
      <w:r w:rsidR="004706C1" w:rsidRPr="00420BDD">
        <w:rPr>
          <w:lang w:val="fr-FR"/>
        </w:rPr>
        <w:t> </w:t>
      </w:r>
      <w:r w:rsidR="0014089F">
        <w:rPr>
          <w:lang w:val="fr-FR"/>
        </w:rPr>
        <w:t>2021. À des fins de planification, la date de novembre</w:t>
      </w:r>
      <w:r w:rsidR="004706C1">
        <w:rPr>
          <w:lang w:val="fr-FR"/>
        </w:rPr>
        <w:t> </w:t>
      </w:r>
      <w:r w:rsidR="0014089F">
        <w:rPr>
          <w:lang w:val="fr-FR"/>
        </w:rPr>
        <w:t>2021 a été utilisée à titre indicatif. Le calendrier</w:t>
      </w:r>
      <w:r>
        <w:rPr>
          <w:lang w:val="fr-FR"/>
        </w:rPr>
        <w:t xml:space="preserve"> indicatif</w:t>
      </w:r>
      <w:r w:rsidR="0014089F">
        <w:rPr>
          <w:lang w:val="fr-FR"/>
        </w:rPr>
        <w:t xml:space="preserve"> figurant ci-dessous dans le tableau</w:t>
      </w:r>
      <w:r w:rsidR="004706C1">
        <w:rPr>
          <w:lang w:val="fr-FR"/>
        </w:rPr>
        <w:t> </w:t>
      </w:r>
      <w:r w:rsidR="0014089F">
        <w:rPr>
          <w:lang w:val="fr-FR"/>
        </w:rPr>
        <w:t>1, indiquant les dates et délais nécessaires pour la préparation des projets de résolutions, pourra être ajusté en conséquence</w:t>
      </w:r>
      <w:r>
        <w:rPr>
          <w:lang w:val="fr-FR"/>
        </w:rPr>
        <w:t>,</w:t>
      </w:r>
      <w:r w:rsidR="0014089F">
        <w:rPr>
          <w:lang w:val="fr-FR"/>
        </w:rPr>
        <w:t xml:space="preserve"> une fois que les dates de la COP14 auront été approuvées par le Comité permanent. </w:t>
      </w:r>
    </w:p>
    <w:p w14:paraId="7533F09D" w14:textId="77777777" w:rsidR="00533CD5" w:rsidRPr="00712472" w:rsidRDefault="00533CD5" w:rsidP="00C94E07">
      <w:pPr>
        <w:ind w:left="0" w:firstLine="0"/>
        <w:rPr>
          <w:rFonts w:cs="Arial"/>
          <w:i/>
          <w:lang w:val="fr-FR"/>
        </w:rPr>
      </w:pPr>
    </w:p>
    <w:p w14:paraId="64A2BE0E" w14:textId="702128BC" w:rsidR="00533CD5" w:rsidRPr="00712472" w:rsidRDefault="00533CD5">
      <w:pPr>
        <w:rPr>
          <w:rFonts w:cs="Arial"/>
          <w:i/>
          <w:lang w:val="fr-FR"/>
        </w:rPr>
      </w:pPr>
    </w:p>
    <w:p w14:paraId="52620536" w14:textId="77777777" w:rsidR="00E14626" w:rsidRPr="00712472" w:rsidRDefault="0014089F" w:rsidP="001A6B88">
      <w:pPr>
        <w:keepNext/>
        <w:tabs>
          <w:tab w:val="left" w:pos="1134"/>
        </w:tabs>
        <w:ind w:left="1134" w:hanging="1134"/>
        <w:rPr>
          <w:rFonts w:cs="Arial"/>
          <w:i/>
          <w:lang w:val="fr-FR"/>
        </w:rPr>
      </w:pPr>
      <w:r>
        <w:rPr>
          <w:rFonts w:cs="Arial"/>
          <w:i/>
          <w:iCs/>
          <w:lang w:val="fr-FR"/>
        </w:rPr>
        <w:t>Tableau</w:t>
      </w:r>
      <w:r w:rsidR="004706C1">
        <w:rPr>
          <w:rFonts w:cs="Arial"/>
          <w:i/>
          <w:iCs/>
          <w:lang w:val="fr-FR"/>
        </w:rPr>
        <w:t> </w:t>
      </w:r>
      <w:r>
        <w:rPr>
          <w:rFonts w:cs="Arial"/>
          <w:i/>
          <w:iCs/>
          <w:lang w:val="fr-FR"/>
        </w:rPr>
        <w:t xml:space="preserve">1 : </w:t>
      </w:r>
      <w:r w:rsidR="001A6B88">
        <w:rPr>
          <w:rFonts w:cs="Arial"/>
          <w:i/>
          <w:iCs/>
          <w:lang w:val="fr-FR"/>
        </w:rPr>
        <w:tab/>
      </w:r>
      <w:r>
        <w:rPr>
          <w:rFonts w:cs="Arial"/>
          <w:i/>
          <w:iCs/>
          <w:lang w:val="fr-FR"/>
        </w:rPr>
        <w:t xml:space="preserve">Calendrier </w:t>
      </w:r>
      <w:r w:rsidRPr="00425376">
        <w:rPr>
          <w:rFonts w:cs="Arial"/>
          <w:b/>
          <w:bCs/>
          <w:i/>
          <w:iCs/>
          <w:lang w:val="fr-FR"/>
        </w:rPr>
        <w:t>indicatif</w:t>
      </w:r>
      <w:r>
        <w:rPr>
          <w:rFonts w:cs="Arial"/>
          <w:i/>
          <w:iCs/>
          <w:lang w:val="fr-FR"/>
        </w:rPr>
        <w:t xml:space="preserve"> des événements relatifs à l</w:t>
      </w:r>
      <w:r w:rsidR="004706C1">
        <w:rPr>
          <w:rFonts w:cs="Arial"/>
          <w:i/>
          <w:iCs/>
          <w:lang w:val="fr-FR"/>
        </w:rPr>
        <w:t>’</w:t>
      </w:r>
      <w:r>
        <w:rPr>
          <w:rFonts w:cs="Arial"/>
          <w:i/>
          <w:iCs/>
          <w:lang w:val="fr-FR"/>
        </w:rPr>
        <w:t>examen des projets de résolutions pour la</w:t>
      </w:r>
      <w:r w:rsidR="001A6B88">
        <w:rPr>
          <w:rFonts w:cs="Arial"/>
          <w:i/>
          <w:iCs/>
          <w:lang w:val="fr-FR"/>
        </w:rPr>
        <w:t> </w:t>
      </w:r>
      <w:r>
        <w:rPr>
          <w:rFonts w:cs="Arial"/>
          <w:i/>
          <w:iCs/>
          <w:lang w:val="fr-FR"/>
        </w:rPr>
        <w:t>COP14</w:t>
      </w:r>
    </w:p>
    <w:tbl>
      <w:tblPr>
        <w:tblStyle w:val="TableGrid"/>
        <w:tblW w:w="9356" w:type="dxa"/>
        <w:tblInd w:w="-5" w:type="dxa"/>
        <w:tblLook w:val="04A0" w:firstRow="1" w:lastRow="0" w:firstColumn="1" w:lastColumn="0" w:noHBand="0" w:noVBand="1"/>
      </w:tblPr>
      <w:tblGrid>
        <w:gridCol w:w="2694"/>
        <w:gridCol w:w="6662"/>
      </w:tblGrid>
      <w:tr w:rsidR="00F95148" w14:paraId="60CAA17B" w14:textId="77777777" w:rsidTr="003A330A">
        <w:tc>
          <w:tcPr>
            <w:tcW w:w="2694" w:type="dxa"/>
          </w:tcPr>
          <w:p w14:paraId="156ED890" w14:textId="77777777" w:rsidR="00E14626" w:rsidRPr="00910546" w:rsidRDefault="0014089F" w:rsidP="003E35FA">
            <w:pPr>
              <w:keepNext/>
              <w:jc w:val="center"/>
              <w:rPr>
                <w:rFonts w:cs="Arial"/>
                <w:b/>
              </w:rPr>
            </w:pPr>
            <w:r>
              <w:rPr>
                <w:rFonts w:cs="Arial"/>
                <w:b/>
                <w:bCs/>
                <w:lang w:val="fr-FR"/>
              </w:rPr>
              <w:t>Date</w:t>
            </w:r>
          </w:p>
        </w:tc>
        <w:tc>
          <w:tcPr>
            <w:tcW w:w="6662" w:type="dxa"/>
          </w:tcPr>
          <w:p w14:paraId="5876CE06" w14:textId="77777777" w:rsidR="00E14626" w:rsidRPr="00910546" w:rsidRDefault="0014089F" w:rsidP="00E138EA">
            <w:pPr>
              <w:jc w:val="center"/>
              <w:rPr>
                <w:rFonts w:cs="Arial"/>
                <w:b/>
              </w:rPr>
            </w:pPr>
            <w:r>
              <w:rPr>
                <w:rFonts w:cs="Arial"/>
                <w:b/>
                <w:bCs/>
                <w:lang w:val="fr-FR"/>
              </w:rPr>
              <w:t>Événement</w:t>
            </w:r>
          </w:p>
        </w:tc>
      </w:tr>
      <w:tr w:rsidR="00F95148" w:rsidRPr="00EC696C" w14:paraId="5A1100B8" w14:textId="77777777" w:rsidTr="003A330A">
        <w:tc>
          <w:tcPr>
            <w:tcW w:w="2694" w:type="dxa"/>
          </w:tcPr>
          <w:p w14:paraId="58A1DBB3" w14:textId="77777777" w:rsidR="00687C9B" w:rsidRPr="00910546" w:rsidRDefault="0014089F" w:rsidP="00470622">
            <w:pPr>
              <w:rPr>
                <w:rFonts w:cs="Arial"/>
              </w:rPr>
            </w:pPr>
            <w:r>
              <w:rPr>
                <w:rFonts w:cs="Arial"/>
                <w:lang w:val="fr-FR"/>
              </w:rPr>
              <w:t>Novembre</w:t>
            </w:r>
            <w:r w:rsidR="004706C1">
              <w:rPr>
                <w:rFonts w:cs="Arial"/>
                <w:lang w:val="fr-FR"/>
              </w:rPr>
              <w:t> </w:t>
            </w:r>
            <w:r>
              <w:rPr>
                <w:rFonts w:cs="Arial"/>
                <w:lang w:val="fr-FR"/>
              </w:rPr>
              <w:t>2021</w:t>
            </w:r>
          </w:p>
        </w:tc>
        <w:tc>
          <w:tcPr>
            <w:tcW w:w="6662" w:type="dxa"/>
          </w:tcPr>
          <w:p w14:paraId="54765112" w14:textId="77777777" w:rsidR="00687C9B" w:rsidRPr="00712472" w:rsidRDefault="0014089F" w:rsidP="00470622">
            <w:pPr>
              <w:rPr>
                <w:rFonts w:cs="Arial"/>
                <w:lang w:val="fr-FR"/>
              </w:rPr>
            </w:pPr>
            <w:r>
              <w:rPr>
                <w:rFonts w:cs="Arial"/>
                <w:lang w:val="fr-FR"/>
              </w:rPr>
              <w:t>14</w:t>
            </w:r>
            <w:r w:rsidRPr="00712472">
              <w:rPr>
                <w:vertAlign w:val="superscript"/>
                <w:lang w:val="fr-FR"/>
              </w:rPr>
              <w:t>e</w:t>
            </w:r>
            <w:r w:rsidR="00712472">
              <w:rPr>
                <w:rFonts w:cs="Arial"/>
                <w:lang w:val="fr-FR"/>
              </w:rPr>
              <w:t> </w:t>
            </w:r>
            <w:r>
              <w:rPr>
                <w:rFonts w:cs="Arial"/>
                <w:lang w:val="fr-FR"/>
              </w:rPr>
              <w:t xml:space="preserve">Session de la Conférence des Parties contractantes </w:t>
            </w:r>
            <w:r w:rsidRPr="00425376">
              <w:rPr>
                <w:rFonts w:cs="Arial"/>
                <w:lang w:val="fr-FR"/>
              </w:rPr>
              <w:t>(COP14)</w:t>
            </w:r>
          </w:p>
        </w:tc>
      </w:tr>
      <w:tr w:rsidR="00F95148" w:rsidRPr="00EC696C" w14:paraId="357F965E" w14:textId="77777777" w:rsidTr="003A330A">
        <w:tc>
          <w:tcPr>
            <w:tcW w:w="2694" w:type="dxa"/>
          </w:tcPr>
          <w:p w14:paraId="5955833C" w14:textId="77777777" w:rsidR="00687C9B" w:rsidRPr="00910546" w:rsidRDefault="0014089F" w:rsidP="00470622">
            <w:pPr>
              <w:keepNext/>
              <w:rPr>
                <w:rFonts w:cs="Arial"/>
              </w:rPr>
            </w:pPr>
            <w:r>
              <w:rPr>
                <w:rFonts w:cs="Arial"/>
                <w:lang w:val="fr-FR"/>
              </w:rPr>
              <w:t>Août</w:t>
            </w:r>
            <w:r w:rsidR="004706C1">
              <w:rPr>
                <w:rFonts w:cs="Arial"/>
                <w:lang w:val="fr-FR"/>
              </w:rPr>
              <w:t> </w:t>
            </w:r>
            <w:r>
              <w:rPr>
                <w:rFonts w:cs="Arial"/>
                <w:lang w:val="fr-FR"/>
              </w:rPr>
              <w:t>2021</w:t>
            </w:r>
          </w:p>
        </w:tc>
        <w:tc>
          <w:tcPr>
            <w:tcW w:w="6662" w:type="dxa"/>
          </w:tcPr>
          <w:p w14:paraId="40988052" w14:textId="4A83D57F" w:rsidR="00687C9B" w:rsidRPr="00712472" w:rsidRDefault="0014089F" w:rsidP="00470622">
            <w:pPr>
              <w:rPr>
                <w:rFonts w:cs="Arial"/>
                <w:lang w:val="fr-FR"/>
              </w:rPr>
            </w:pPr>
            <w:r>
              <w:rPr>
                <w:rFonts w:cs="Calibri"/>
                <w:color w:val="000000"/>
                <w:lang w:val="fr-FR"/>
              </w:rPr>
              <w:t>Documents de la COP14 publiés</w:t>
            </w:r>
          </w:p>
        </w:tc>
      </w:tr>
      <w:tr w:rsidR="00F95148" w:rsidRPr="00EC696C" w14:paraId="3B70C1DB" w14:textId="77777777" w:rsidTr="003A330A">
        <w:tc>
          <w:tcPr>
            <w:tcW w:w="2694" w:type="dxa"/>
          </w:tcPr>
          <w:p w14:paraId="7AB8600C" w14:textId="7627221E" w:rsidR="00687C9B" w:rsidRPr="00420BDD" w:rsidRDefault="00143B6B" w:rsidP="00470622">
            <w:pPr>
              <w:keepNext/>
              <w:rPr>
                <w:rFonts w:cs="Arial"/>
              </w:rPr>
            </w:pPr>
            <w:r>
              <w:rPr>
                <w:rFonts w:cs="Arial"/>
                <w:lang w:val="fr-FR"/>
              </w:rPr>
              <w:t>21-25 j</w:t>
            </w:r>
            <w:r w:rsidRPr="00420BDD">
              <w:rPr>
                <w:rFonts w:cs="Arial"/>
                <w:lang w:val="fr-FR"/>
              </w:rPr>
              <w:t xml:space="preserve">uin </w:t>
            </w:r>
            <w:r w:rsidR="0014089F" w:rsidRPr="00420BDD">
              <w:rPr>
                <w:rFonts w:cs="Arial"/>
                <w:lang w:val="fr-FR"/>
              </w:rPr>
              <w:t>2021</w:t>
            </w:r>
          </w:p>
        </w:tc>
        <w:tc>
          <w:tcPr>
            <w:tcW w:w="6662" w:type="dxa"/>
          </w:tcPr>
          <w:p w14:paraId="0E49ACA4" w14:textId="77777777" w:rsidR="00687C9B" w:rsidRPr="00712472" w:rsidRDefault="0014089F" w:rsidP="00470622">
            <w:pPr>
              <w:rPr>
                <w:rFonts w:cs="Arial"/>
                <w:lang w:val="fr-FR"/>
              </w:rPr>
            </w:pPr>
            <w:r>
              <w:rPr>
                <w:rFonts w:cs="Arial"/>
                <w:lang w:val="fr-FR"/>
              </w:rPr>
              <w:t>59</w:t>
            </w:r>
            <w:r w:rsidRPr="004706C1">
              <w:rPr>
                <w:rFonts w:cs="Arial"/>
                <w:vertAlign w:val="superscript"/>
                <w:lang w:val="fr-FR"/>
              </w:rPr>
              <w:t>e</w:t>
            </w:r>
            <w:r w:rsidR="004706C1">
              <w:rPr>
                <w:rFonts w:cs="Arial"/>
                <w:lang w:val="fr-FR"/>
              </w:rPr>
              <w:t> </w:t>
            </w:r>
            <w:r>
              <w:rPr>
                <w:rFonts w:cs="Arial"/>
                <w:lang w:val="fr-FR"/>
              </w:rPr>
              <w:t>Réunion du Comité permanent (SC59)</w:t>
            </w:r>
          </w:p>
        </w:tc>
      </w:tr>
      <w:tr w:rsidR="00F95148" w:rsidRPr="00EC696C" w14:paraId="4F88F7B4" w14:textId="77777777" w:rsidTr="003A330A">
        <w:tc>
          <w:tcPr>
            <w:tcW w:w="2694" w:type="dxa"/>
          </w:tcPr>
          <w:p w14:paraId="17576053" w14:textId="1E35D997" w:rsidR="00E14626" w:rsidRPr="00420BDD" w:rsidRDefault="00425376" w:rsidP="003E35FA">
            <w:pPr>
              <w:keepNext/>
              <w:rPr>
                <w:rFonts w:cs="Arial"/>
                <w:lang w:val="fr-FR"/>
              </w:rPr>
            </w:pPr>
            <w:r w:rsidRPr="00420BDD">
              <w:rPr>
                <w:rFonts w:cs="Arial"/>
                <w:lang w:val="fr-FR"/>
              </w:rPr>
              <w:t>Mai</w:t>
            </w:r>
            <w:r w:rsidR="004706C1" w:rsidRPr="00420BDD">
              <w:rPr>
                <w:rFonts w:cs="Arial"/>
                <w:lang w:val="fr-FR"/>
              </w:rPr>
              <w:t> </w:t>
            </w:r>
            <w:r w:rsidR="0014089F" w:rsidRPr="00420BDD">
              <w:rPr>
                <w:rFonts w:cs="Arial"/>
                <w:lang w:val="fr-FR"/>
              </w:rPr>
              <w:t>2021</w:t>
            </w:r>
          </w:p>
          <w:p w14:paraId="6FC9C3D3" w14:textId="6CCAD16C" w:rsidR="0099583E" w:rsidRPr="00420BDD" w:rsidRDefault="0099583E" w:rsidP="0099583E">
            <w:pPr>
              <w:keepNext/>
              <w:ind w:left="0" w:firstLine="0"/>
              <w:rPr>
                <w:rFonts w:cs="Arial"/>
                <w:lang w:val="fr-FR"/>
              </w:rPr>
            </w:pPr>
            <w:r w:rsidRPr="00420BDD">
              <w:rPr>
                <w:rFonts w:cs="Arial"/>
                <w:lang w:val="fr-FR"/>
              </w:rPr>
              <w:t>(environ 30 jours après la publication des projets de résolutions)</w:t>
            </w:r>
          </w:p>
        </w:tc>
        <w:tc>
          <w:tcPr>
            <w:tcW w:w="6662" w:type="dxa"/>
          </w:tcPr>
          <w:p w14:paraId="2A6A6A9E" w14:textId="0C0F79A0" w:rsidR="00E14626" w:rsidRPr="00712472" w:rsidRDefault="0099583E" w:rsidP="00E138EA">
            <w:pPr>
              <w:rPr>
                <w:rFonts w:cs="Arial"/>
                <w:lang w:val="fr-FR"/>
              </w:rPr>
            </w:pPr>
            <w:r>
              <w:rPr>
                <w:rFonts w:cs="Arial"/>
                <w:lang w:val="fr-FR"/>
              </w:rPr>
              <w:t>Réunions régionales pré-COP virtuelles</w:t>
            </w:r>
          </w:p>
        </w:tc>
      </w:tr>
      <w:tr w:rsidR="00F95148" w:rsidRPr="00EC696C" w14:paraId="6897C258" w14:textId="77777777" w:rsidTr="003A330A">
        <w:tc>
          <w:tcPr>
            <w:tcW w:w="2694" w:type="dxa"/>
          </w:tcPr>
          <w:p w14:paraId="54939918" w14:textId="10B1F3A7" w:rsidR="00E14626" w:rsidRPr="00420BDD" w:rsidRDefault="00143B6B" w:rsidP="0099583E">
            <w:pPr>
              <w:keepNext/>
              <w:ind w:left="31" w:hanging="31"/>
              <w:rPr>
                <w:rFonts w:cs="Arial"/>
                <w:lang w:val="fr-FR"/>
              </w:rPr>
            </w:pPr>
            <w:r>
              <w:rPr>
                <w:rFonts w:cs="Arial"/>
                <w:lang w:val="fr-FR"/>
              </w:rPr>
              <w:t>22 a</w:t>
            </w:r>
            <w:r w:rsidRPr="00420BDD">
              <w:rPr>
                <w:rFonts w:cs="Arial"/>
                <w:lang w:val="fr-FR"/>
              </w:rPr>
              <w:t>vril </w:t>
            </w:r>
            <w:r w:rsidR="0014089F" w:rsidRPr="00420BDD">
              <w:rPr>
                <w:rFonts w:cs="Arial"/>
                <w:lang w:val="fr-FR"/>
              </w:rPr>
              <w:t>2021</w:t>
            </w:r>
            <w:r w:rsidR="0099583E" w:rsidRPr="00420BDD">
              <w:rPr>
                <w:rFonts w:cs="Arial"/>
                <w:lang w:val="fr-FR"/>
              </w:rPr>
              <w:t xml:space="preserve"> (60 jours avant SC59)</w:t>
            </w:r>
          </w:p>
        </w:tc>
        <w:tc>
          <w:tcPr>
            <w:tcW w:w="6662" w:type="dxa"/>
          </w:tcPr>
          <w:p w14:paraId="3D650C5B" w14:textId="512166C8" w:rsidR="00E14626" w:rsidRPr="00712472" w:rsidRDefault="0099583E" w:rsidP="007B0D31">
            <w:pPr>
              <w:rPr>
                <w:rFonts w:cs="Arial"/>
                <w:lang w:val="fr-FR"/>
              </w:rPr>
            </w:pPr>
            <w:r>
              <w:rPr>
                <w:rFonts w:cs="Calibri"/>
                <w:color w:val="000000"/>
                <w:lang w:val="fr-FR"/>
              </w:rPr>
              <w:t>Soumission des propositions de projets de résolutions</w:t>
            </w:r>
          </w:p>
        </w:tc>
      </w:tr>
      <w:tr w:rsidR="00F95148" w:rsidRPr="00DC7AED" w14:paraId="2F6FDB10" w14:textId="77777777" w:rsidTr="003A330A">
        <w:tc>
          <w:tcPr>
            <w:tcW w:w="2694" w:type="dxa"/>
          </w:tcPr>
          <w:p w14:paraId="21078828" w14:textId="15DD07AA" w:rsidR="00E14626" w:rsidRPr="00910546" w:rsidRDefault="00143B6B" w:rsidP="00425376">
            <w:pPr>
              <w:keepNext/>
              <w:ind w:left="31" w:hanging="31"/>
              <w:rPr>
                <w:rFonts w:cs="Arial"/>
              </w:rPr>
            </w:pPr>
            <w:r>
              <w:rPr>
                <w:rFonts w:cs="Arial"/>
                <w:lang w:val="fr-FR"/>
              </w:rPr>
              <w:t>23 mars</w:t>
            </w:r>
            <w:r w:rsidR="004706C1">
              <w:rPr>
                <w:rFonts w:cs="Arial"/>
                <w:lang w:val="fr-FR"/>
              </w:rPr>
              <w:t> </w:t>
            </w:r>
            <w:r w:rsidR="0014089F">
              <w:rPr>
                <w:rFonts w:cs="Arial"/>
                <w:lang w:val="fr-FR"/>
              </w:rPr>
              <w:t>2021</w:t>
            </w:r>
            <w:r w:rsidR="00425376">
              <w:rPr>
                <w:rFonts w:cs="Arial"/>
                <w:lang w:val="fr-FR"/>
              </w:rPr>
              <w:t xml:space="preserve"> (90 jours avant SC59)</w:t>
            </w:r>
          </w:p>
        </w:tc>
        <w:tc>
          <w:tcPr>
            <w:tcW w:w="6662" w:type="dxa"/>
          </w:tcPr>
          <w:p w14:paraId="38FF265F" w14:textId="67181FC3" w:rsidR="00E14626" w:rsidRPr="0099583E" w:rsidRDefault="00425376" w:rsidP="00C95830">
            <w:pPr>
              <w:rPr>
                <w:rFonts w:cs="Arial"/>
                <w:lang w:val="fr-FR"/>
              </w:rPr>
            </w:pPr>
            <w:r>
              <w:rPr>
                <w:rFonts w:cs="Arial"/>
                <w:lang w:val="fr-FR"/>
              </w:rPr>
              <w:t>D</w:t>
            </w:r>
            <w:r w:rsidR="0099583E">
              <w:rPr>
                <w:rFonts w:cs="Arial"/>
                <w:lang w:val="fr-FR"/>
              </w:rPr>
              <w:t>ocuments pour SC59</w:t>
            </w:r>
            <w:r>
              <w:rPr>
                <w:rFonts w:cs="Arial"/>
                <w:lang w:val="fr-FR"/>
              </w:rPr>
              <w:t xml:space="preserve"> publiés</w:t>
            </w:r>
          </w:p>
        </w:tc>
      </w:tr>
    </w:tbl>
    <w:p w14:paraId="7133B267" w14:textId="77777777" w:rsidR="00E14626" w:rsidRPr="0099583E" w:rsidRDefault="00E14626" w:rsidP="00E14626">
      <w:pPr>
        <w:rPr>
          <w:rFonts w:cs="Arial"/>
          <w:i/>
          <w:lang w:val="fr-FR"/>
        </w:rPr>
      </w:pPr>
    </w:p>
    <w:p w14:paraId="674FFF18" w14:textId="77777777" w:rsidR="00094D4A" w:rsidRPr="0099583E" w:rsidRDefault="00094D4A" w:rsidP="004E7217">
      <w:pPr>
        <w:pStyle w:val="NoSpacing"/>
        <w:rPr>
          <w:lang w:val="fr-FR"/>
        </w:rPr>
      </w:pPr>
    </w:p>
    <w:p w14:paraId="0B113BFE" w14:textId="77777777" w:rsidR="009422E2" w:rsidRPr="00712472" w:rsidRDefault="0014089F" w:rsidP="004E7217">
      <w:pPr>
        <w:pStyle w:val="NoSpacing"/>
        <w:rPr>
          <w:lang w:val="fr-FR"/>
        </w:rPr>
      </w:pPr>
      <w:r>
        <w:rPr>
          <w:lang w:val="fr-FR"/>
        </w:rPr>
        <w:t>4.</w:t>
      </w:r>
      <w:r>
        <w:rPr>
          <w:lang w:val="fr-FR"/>
        </w:rPr>
        <w:tab/>
        <w:t>Conformément à l</w:t>
      </w:r>
      <w:r w:rsidR="004706C1">
        <w:rPr>
          <w:lang w:val="fr-FR"/>
        </w:rPr>
        <w:t>’</w:t>
      </w:r>
      <w:r>
        <w:rPr>
          <w:lang w:val="fr-FR"/>
        </w:rPr>
        <w:t>article</w:t>
      </w:r>
      <w:r w:rsidR="004706C1">
        <w:rPr>
          <w:lang w:val="fr-FR"/>
        </w:rPr>
        <w:t> </w:t>
      </w:r>
      <w:r>
        <w:rPr>
          <w:lang w:val="fr-FR"/>
        </w:rPr>
        <w:t>5.1 du Règlement intérieur</w:t>
      </w:r>
      <w:r w:rsidR="004706C1">
        <w:rPr>
          <w:lang w:val="fr-FR"/>
        </w:rPr>
        <w:t> </w:t>
      </w:r>
      <w:r>
        <w:rPr>
          <w:lang w:val="fr-FR"/>
        </w:rPr>
        <w:t>:</w:t>
      </w:r>
    </w:p>
    <w:p w14:paraId="2F374170" w14:textId="77777777" w:rsidR="009422E2" w:rsidRPr="00712472" w:rsidRDefault="009422E2" w:rsidP="004E7217">
      <w:pPr>
        <w:pStyle w:val="NoSpacing"/>
        <w:rPr>
          <w:lang w:val="fr-FR"/>
        </w:rPr>
      </w:pPr>
    </w:p>
    <w:p w14:paraId="75D62812" w14:textId="77777777" w:rsidR="009422E2" w:rsidRPr="00712472" w:rsidRDefault="0014089F" w:rsidP="009422E2">
      <w:pPr>
        <w:ind w:left="851" w:firstLine="0"/>
        <w:rPr>
          <w:rFonts w:asciiTheme="minorHAnsi" w:hAnsiTheme="minorHAnsi"/>
          <w:i/>
          <w:lang w:val="fr-FR"/>
        </w:rPr>
      </w:pPr>
      <w:r>
        <w:rPr>
          <w:i/>
          <w:iCs/>
          <w:lang w:val="fr-FR"/>
        </w:rPr>
        <w:t>Le Secrétariat informe toutes les Parties contractantes des dates, du lieu de réunion et de l’ordre du jour provisoire d’une session ordinaire, 12</w:t>
      </w:r>
      <w:r w:rsidR="004706C1">
        <w:rPr>
          <w:i/>
          <w:iCs/>
          <w:lang w:val="fr-FR"/>
        </w:rPr>
        <w:t> </w:t>
      </w:r>
      <w:r>
        <w:rPr>
          <w:i/>
          <w:iCs/>
          <w:lang w:val="fr-FR"/>
        </w:rPr>
        <w:t>mois au moins avant le début prévu de la session. L’information comprend le projet d’ordre du jour de la session et le délai fixé pour la présentation des propositions par les Parties contractantes soit, normalement, 60</w:t>
      </w:r>
      <w:r w:rsidR="004706C1">
        <w:rPr>
          <w:i/>
          <w:iCs/>
          <w:lang w:val="fr-FR"/>
        </w:rPr>
        <w:t> </w:t>
      </w:r>
      <w:r>
        <w:rPr>
          <w:i/>
          <w:iCs/>
          <w:lang w:val="fr-FR"/>
        </w:rPr>
        <w:t>jours civils avant l’ouverture de la réunion du Comité permanent qui recommande les documents qui seront présentés aux Parties contractantes pour examen à la Conférence des Parties</w:t>
      </w:r>
      <w:r w:rsidR="004706C1">
        <w:rPr>
          <w:i/>
          <w:iCs/>
          <w:lang w:val="fr-FR"/>
        </w:rPr>
        <w:t>.</w:t>
      </w:r>
    </w:p>
    <w:p w14:paraId="33CC3832" w14:textId="77777777" w:rsidR="009422E2" w:rsidRPr="00712472" w:rsidRDefault="009422E2" w:rsidP="009422E2">
      <w:pPr>
        <w:pStyle w:val="NoSpacing"/>
        <w:ind w:firstLine="0"/>
        <w:rPr>
          <w:lang w:val="fr-FR"/>
        </w:rPr>
      </w:pPr>
    </w:p>
    <w:p w14:paraId="3C94A12B" w14:textId="536ACC49" w:rsidR="002F25E5" w:rsidRPr="00420BDD" w:rsidRDefault="0014089F" w:rsidP="009422E2">
      <w:pPr>
        <w:pStyle w:val="NoSpacing"/>
        <w:ind w:firstLine="0"/>
        <w:rPr>
          <w:lang w:val="fr-FR"/>
        </w:rPr>
      </w:pPr>
      <w:r>
        <w:rPr>
          <w:lang w:val="fr-FR"/>
        </w:rPr>
        <w:t xml:space="preserve">Par conséquent, le Secrétariat </w:t>
      </w:r>
      <w:r w:rsidR="001A6B88">
        <w:rPr>
          <w:lang w:val="fr-FR"/>
        </w:rPr>
        <w:t>communiquera</w:t>
      </w:r>
      <w:r>
        <w:rPr>
          <w:lang w:val="fr-FR"/>
        </w:rPr>
        <w:t xml:space="preserve"> ultérieurement </w:t>
      </w:r>
      <w:r w:rsidR="001A6B88">
        <w:rPr>
          <w:lang w:val="fr-FR"/>
        </w:rPr>
        <w:t>aux</w:t>
      </w:r>
      <w:r>
        <w:rPr>
          <w:lang w:val="fr-FR"/>
        </w:rPr>
        <w:t xml:space="preserve"> Parties contractantes la date limite de </w:t>
      </w:r>
      <w:r w:rsidR="004C1659">
        <w:rPr>
          <w:lang w:val="fr-FR"/>
        </w:rPr>
        <w:t>soumission des projets de résolutions</w:t>
      </w:r>
      <w:r w:rsidR="001A6B88">
        <w:rPr>
          <w:lang w:val="fr-FR"/>
        </w:rPr>
        <w:t xml:space="preserve">, </w:t>
      </w:r>
      <w:r w:rsidR="00425376" w:rsidRPr="00420BDD">
        <w:rPr>
          <w:lang w:val="fr-FR"/>
        </w:rPr>
        <w:t>en fonction des</w:t>
      </w:r>
      <w:r w:rsidRPr="00420BDD">
        <w:rPr>
          <w:lang w:val="fr-FR"/>
        </w:rPr>
        <w:t xml:space="preserve"> dates de la COP14 et de la </w:t>
      </w:r>
      <w:r w:rsidR="001A6B88" w:rsidRPr="00420BDD">
        <w:rPr>
          <w:rFonts w:cs="Arial"/>
          <w:lang w:val="fr-FR"/>
        </w:rPr>
        <w:t>59</w:t>
      </w:r>
      <w:r w:rsidR="001A6B88" w:rsidRPr="00420BDD">
        <w:rPr>
          <w:rFonts w:cs="Arial"/>
          <w:vertAlign w:val="superscript"/>
          <w:lang w:val="fr-FR"/>
        </w:rPr>
        <w:t>e</w:t>
      </w:r>
      <w:r w:rsidR="001A6B88" w:rsidRPr="00420BDD">
        <w:rPr>
          <w:rFonts w:cs="Arial"/>
          <w:lang w:val="fr-FR"/>
        </w:rPr>
        <w:t> Réunion du Comité permanent</w:t>
      </w:r>
      <w:r w:rsidR="00425376" w:rsidRPr="00420BDD">
        <w:rPr>
          <w:rFonts w:cs="Arial"/>
          <w:lang w:val="fr-FR"/>
        </w:rPr>
        <w:t>, approuvées en temps voulu par le Comité permanent</w:t>
      </w:r>
      <w:r w:rsidRPr="00420BDD">
        <w:rPr>
          <w:lang w:val="fr-FR"/>
        </w:rPr>
        <w:t>.</w:t>
      </w:r>
    </w:p>
    <w:p w14:paraId="6E0DC03B" w14:textId="77777777" w:rsidR="00120C0A" w:rsidRPr="00420BDD" w:rsidRDefault="00120C0A" w:rsidP="00120C0A">
      <w:pPr>
        <w:pStyle w:val="NoSpacing"/>
        <w:keepNext/>
        <w:rPr>
          <w:b/>
          <w:bCs/>
          <w:lang w:val="fr-FR"/>
        </w:rPr>
      </w:pPr>
    </w:p>
    <w:p w14:paraId="5957FD4A" w14:textId="042A83C5" w:rsidR="00120C0A" w:rsidRPr="00420BDD" w:rsidRDefault="00120C0A" w:rsidP="00120C0A">
      <w:pPr>
        <w:pStyle w:val="NoSpacing"/>
        <w:keepNext/>
        <w:rPr>
          <w:b/>
          <w:bCs/>
          <w:lang w:val="fr-FR"/>
        </w:rPr>
      </w:pPr>
      <w:r w:rsidRPr="00420BDD">
        <w:rPr>
          <w:b/>
          <w:bCs/>
          <w:lang w:val="fr-FR"/>
        </w:rPr>
        <w:t>Préparation et soumission de projets de résolutions pour la COP14</w:t>
      </w:r>
    </w:p>
    <w:p w14:paraId="1F9CEFE7" w14:textId="77777777" w:rsidR="00120C0A" w:rsidRPr="00420BDD" w:rsidRDefault="00120C0A" w:rsidP="00120C0A">
      <w:pPr>
        <w:pStyle w:val="NoSpacing"/>
        <w:rPr>
          <w:lang w:val="fr-FR"/>
        </w:rPr>
      </w:pPr>
    </w:p>
    <w:p w14:paraId="6AC66D32" w14:textId="08636518" w:rsidR="00120C0A" w:rsidRPr="00712472" w:rsidRDefault="00120C0A" w:rsidP="00120C0A">
      <w:pPr>
        <w:pStyle w:val="NoSpacing"/>
        <w:rPr>
          <w:lang w:val="fr-FR"/>
        </w:rPr>
      </w:pPr>
      <w:r w:rsidRPr="00420BDD">
        <w:rPr>
          <w:lang w:val="fr-FR"/>
        </w:rPr>
        <w:t>5.</w:t>
      </w:r>
      <w:r w:rsidRPr="00420BDD">
        <w:rPr>
          <w:lang w:val="fr-FR"/>
        </w:rPr>
        <w:tab/>
        <w:t>Le Secrétariat a préparé pour les Parties contractantes des orientations sur la préparation et la soumission des projets de résolutions et autres documents pour la COP14.</w:t>
      </w:r>
      <w:r w:rsidR="00E74088" w:rsidRPr="00420BDD">
        <w:rPr>
          <w:lang w:val="fr-FR"/>
        </w:rPr>
        <w:t xml:space="preserve"> Ces orientations, qui figurent dans l’annexe 1, s’inspirent de celles qui ont été préparées pour la COP13, mais ont été mises à jour</w:t>
      </w:r>
      <w:r w:rsidR="00425376" w:rsidRPr="00420BDD">
        <w:rPr>
          <w:lang w:val="fr-FR"/>
        </w:rPr>
        <w:t xml:space="preserve"> en tenant compte des commentaires du groupe consultatif sur l’examen des Résolutions et Décisions</w:t>
      </w:r>
      <w:r w:rsidR="00E74088" w:rsidRPr="00420BDD">
        <w:rPr>
          <w:lang w:val="fr-FR"/>
        </w:rPr>
        <w:t xml:space="preserve">. Le Comité permanent est prié </w:t>
      </w:r>
      <w:r w:rsidR="00E74088">
        <w:rPr>
          <w:lang w:val="fr-FR"/>
        </w:rPr>
        <w:t>de prendre note des orientations.</w:t>
      </w:r>
    </w:p>
    <w:p w14:paraId="2CF7C1A5" w14:textId="77777777" w:rsidR="004E7217" w:rsidRPr="00712472" w:rsidRDefault="004E7217" w:rsidP="004E7217">
      <w:pPr>
        <w:pStyle w:val="NoSpacing"/>
        <w:rPr>
          <w:lang w:val="fr-FR"/>
        </w:rPr>
      </w:pPr>
    </w:p>
    <w:p w14:paraId="37CC944F" w14:textId="77777777" w:rsidR="00596B13" w:rsidRPr="00712472" w:rsidRDefault="0014089F" w:rsidP="00141914">
      <w:pPr>
        <w:pStyle w:val="NoSpacing"/>
        <w:keepNext/>
        <w:rPr>
          <w:i/>
          <w:iCs/>
          <w:lang w:val="fr-FR"/>
        </w:rPr>
      </w:pPr>
      <w:r>
        <w:rPr>
          <w:i/>
          <w:iCs/>
          <w:lang w:val="fr-FR"/>
        </w:rPr>
        <w:lastRenderedPageBreak/>
        <w:t>Rôle du Secrétariat dans l</w:t>
      </w:r>
      <w:r w:rsidR="004706C1">
        <w:rPr>
          <w:i/>
          <w:iCs/>
          <w:lang w:val="fr-FR"/>
        </w:rPr>
        <w:t>’</w:t>
      </w:r>
      <w:r>
        <w:rPr>
          <w:i/>
          <w:iCs/>
          <w:lang w:val="fr-FR"/>
        </w:rPr>
        <w:t>élaboration des projets de résolutions</w:t>
      </w:r>
    </w:p>
    <w:p w14:paraId="3E626B79" w14:textId="77777777" w:rsidR="00596B13" w:rsidRPr="00712472" w:rsidRDefault="00596B13" w:rsidP="00141914">
      <w:pPr>
        <w:pStyle w:val="NoSpacing"/>
        <w:keepNext/>
        <w:rPr>
          <w:lang w:val="fr-FR"/>
        </w:rPr>
      </w:pPr>
    </w:p>
    <w:p w14:paraId="60C1D374" w14:textId="63E6B920" w:rsidR="002275FA" w:rsidRPr="00712472" w:rsidRDefault="00E74088" w:rsidP="002275FA">
      <w:pPr>
        <w:pStyle w:val="NoSpacing"/>
        <w:rPr>
          <w:rFonts w:cs="Arial"/>
          <w:lang w:val="fr-FR"/>
        </w:rPr>
      </w:pPr>
      <w:r>
        <w:rPr>
          <w:rFonts w:cs="Arial"/>
          <w:lang w:val="fr-FR"/>
        </w:rPr>
        <w:t>6</w:t>
      </w:r>
      <w:r w:rsidR="00712472">
        <w:rPr>
          <w:rFonts w:cs="Arial"/>
          <w:lang w:val="fr-FR"/>
        </w:rPr>
        <w:t>.</w:t>
      </w:r>
      <w:r w:rsidR="00712472">
        <w:rPr>
          <w:rFonts w:cs="Arial"/>
          <w:lang w:val="fr-FR"/>
        </w:rPr>
        <w:tab/>
      </w:r>
      <w:r w:rsidR="00A643E6">
        <w:rPr>
          <w:rFonts w:cs="Arial"/>
          <w:lang w:val="fr-FR"/>
        </w:rPr>
        <w:t>À la COP13, l</w:t>
      </w:r>
      <w:r w:rsidR="0014089F">
        <w:rPr>
          <w:rFonts w:cs="Arial"/>
          <w:lang w:val="fr-FR"/>
        </w:rPr>
        <w:t xml:space="preserve">a Conférence des Parties </w:t>
      </w:r>
      <w:r>
        <w:rPr>
          <w:rFonts w:cs="Arial"/>
          <w:lang w:val="fr-FR"/>
        </w:rPr>
        <w:t xml:space="preserve">contractantes </w:t>
      </w:r>
      <w:r w:rsidR="0014089F">
        <w:rPr>
          <w:rFonts w:cs="Arial"/>
          <w:lang w:val="fr-FR"/>
        </w:rPr>
        <w:t>a adopté la Résolution</w:t>
      </w:r>
      <w:r w:rsidR="004706C1">
        <w:rPr>
          <w:rFonts w:cs="Arial"/>
          <w:lang w:val="fr-FR"/>
        </w:rPr>
        <w:t> </w:t>
      </w:r>
      <w:r w:rsidR="0014089F">
        <w:rPr>
          <w:rFonts w:cs="Arial"/>
          <w:lang w:val="fr-FR"/>
        </w:rPr>
        <w:t xml:space="preserve">XIII.4, </w:t>
      </w:r>
      <w:r w:rsidR="0014089F">
        <w:rPr>
          <w:rFonts w:cs="Arial"/>
          <w:i/>
          <w:iCs/>
          <w:lang w:val="fr-FR"/>
        </w:rPr>
        <w:t>Responsabilités, rôle et composition du Comité permanent et répartition régionale des pays dans le cadre de la Convention de Ramsar</w:t>
      </w:r>
      <w:r w:rsidR="0014089F">
        <w:rPr>
          <w:rFonts w:cs="Arial"/>
          <w:lang w:val="fr-FR"/>
        </w:rPr>
        <w:t>, dans l</w:t>
      </w:r>
      <w:r w:rsidR="004706C1">
        <w:rPr>
          <w:rFonts w:cs="Arial"/>
          <w:lang w:val="fr-FR"/>
        </w:rPr>
        <w:t>a</w:t>
      </w:r>
      <w:r w:rsidR="0014089F">
        <w:rPr>
          <w:rFonts w:cs="Arial"/>
          <w:lang w:val="fr-FR"/>
        </w:rPr>
        <w:t>quel</w:t>
      </w:r>
      <w:r w:rsidR="004706C1">
        <w:rPr>
          <w:rFonts w:cs="Arial"/>
          <w:lang w:val="fr-FR"/>
        </w:rPr>
        <w:t>le</w:t>
      </w:r>
      <w:r w:rsidR="0014089F">
        <w:rPr>
          <w:rFonts w:cs="Arial"/>
          <w:lang w:val="fr-FR"/>
        </w:rPr>
        <w:t>, au paragraphe</w:t>
      </w:r>
      <w:r w:rsidR="004706C1">
        <w:rPr>
          <w:rFonts w:cs="Arial"/>
          <w:lang w:val="fr-FR"/>
        </w:rPr>
        <w:t> </w:t>
      </w:r>
      <w:r w:rsidR="0014089F">
        <w:rPr>
          <w:rFonts w:cs="Arial"/>
          <w:lang w:val="fr-FR"/>
        </w:rPr>
        <w:t xml:space="preserve">17, la Conférence : </w:t>
      </w:r>
    </w:p>
    <w:p w14:paraId="06D9E275" w14:textId="77777777" w:rsidR="002275FA" w:rsidRPr="00712472" w:rsidRDefault="002275FA" w:rsidP="002275FA">
      <w:pPr>
        <w:pStyle w:val="NoSpacing"/>
        <w:rPr>
          <w:rFonts w:cs="Arial"/>
          <w:lang w:val="fr-FR"/>
        </w:rPr>
      </w:pPr>
    </w:p>
    <w:p w14:paraId="6FD169C2" w14:textId="77777777" w:rsidR="002275FA" w:rsidRPr="00712472" w:rsidRDefault="0014089F" w:rsidP="009422E2">
      <w:pPr>
        <w:ind w:left="851" w:firstLine="0"/>
        <w:rPr>
          <w:rFonts w:asciiTheme="minorHAnsi" w:hAnsiTheme="minorHAnsi"/>
          <w:lang w:val="fr-FR"/>
        </w:rPr>
      </w:pPr>
      <w:r>
        <w:rPr>
          <w:i/>
          <w:iCs/>
          <w:lang w:val="fr-FR"/>
        </w:rPr>
        <w:t>ENCOURAGE le Secrétariat à s</w:t>
      </w:r>
      <w:r w:rsidR="004706C1">
        <w:rPr>
          <w:i/>
          <w:iCs/>
          <w:lang w:val="fr-FR"/>
        </w:rPr>
        <w:t>’</w:t>
      </w:r>
      <w:r>
        <w:rPr>
          <w:i/>
          <w:iCs/>
          <w:lang w:val="fr-FR"/>
        </w:rPr>
        <w:t>engager à nouveau avec les Parties, à leur demande, dans la préparation des projets de résolutions, afin d</w:t>
      </w:r>
      <w:r w:rsidR="004706C1">
        <w:rPr>
          <w:i/>
          <w:iCs/>
          <w:lang w:val="fr-FR"/>
        </w:rPr>
        <w:t>’</w:t>
      </w:r>
      <w:r>
        <w:rPr>
          <w:i/>
          <w:iCs/>
          <w:lang w:val="fr-FR"/>
        </w:rPr>
        <w:t>améliorer la qualité des décisions éventuelles qui sont soumises pour examen.</w:t>
      </w:r>
    </w:p>
    <w:p w14:paraId="4FD32DB6" w14:textId="77777777" w:rsidR="002275FA" w:rsidRPr="00712472" w:rsidRDefault="002275FA" w:rsidP="002275FA">
      <w:pPr>
        <w:rPr>
          <w:rFonts w:cs="Arial"/>
          <w:lang w:val="fr-FR"/>
        </w:rPr>
      </w:pPr>
    </w:p>
    <w:p w14:paraId="738D913B" w14:textId="0DE8F14C" w:rsidR="0041385E" w:rsidRPr="00712472" w:rsidRDefault="00E74088" w:rsidP="002275FA">
      <w:pPr>
        <w:rPr>
          <w:rFonts w:cs="Arial"/>
          <w:lang w:val="fr-FR"/>
        </w:rPr>
      </w:pPr>
      <w:r>
        <w:rPr>
          <w:rFonts w:cs="Arial"/>
          <w:lang w:val="fr-FR"/>
        </w:rPr>
        <w:t>7</w:t>
      </w:r>
      <w:r w:rsidR="0014089F">
        <w:rPr>
          <w:rFonts w:cs="Arial"/>
          <w:lang w:val="fr-FR"/>
        </w:rPr>
        <w:t>.</w:t>
      </w:r>
      <w:r w:rsidR="0014089F">
        <w:rPr>
          <w:rFonts w:cs="Arial"/>
          <w:lang w:val="fr-FR"/>
        </w:rPr>
        <w:tab/>
        <w:t xml:space="preserve">Le Secrétariat estime que cette demande résulte de la </w:t>
      </w:r>
      <w:r w:rsidR="00677CEB">
        <w:rPr>
          <w:rFonts w:cs="Arial"/>
          <w:lang w:val="fr-FR"/>
        </w:rPr>
        <w:t>diminution</w:t>
      </w:r>
      <w:r w:rsidR="0014089F">
        <w:rPr>
          <w:rFonts w:cs="Arial"/>
          <w:lang w:val="fr-FR"/>
        </w:rPr>
        <w:t xml:space="preserve"> de </w:t>
      </w:r>
      <w:r w:rsidR="00677CEB">
        <w:rPr>
          <w:rFonts w:cs="Arial"/>
          <w:lang w:val="fr-FR"/>
        </w:rPr>
        <w:t>son aide</w:t>
      </w:r>
      <w:r w:rsidR="0014089F">
        <w:rPr>
          <w:rFonts w:cs="Arial"/>
          <w:lang w:val="fr-FR"/>
        </w:rPr>
        <w:t xml:space="preserve"> </w:t>
      </w:r>
      <w:r w:rsidR="00677CEB">
        <w:rPr>
          <w:rFonts w:cs="Arial"/>
          <w:lang w:val="fr-FR"/>
        </w:rPr>
        <w:t>aux</w:t>
      </w:r>
      <w:r w:rsidR="0014089F">
        <w:rPr>
          <w:rFonts w:cs="Arial"/>
          <w:lang w:val="fr-FR"/>
        </w:rPr>
        <w:t xml:space="preserve"> Parties contractantes </w:t>
      </w:r>
      <w:r w:rsidR="00677CEB">
        <w:rPr>
          <w:rFonts w:cs="Arial"/>
          <w:lang w:val="fr-FR"/>
        </w:rPr>
        <w:t>pour la préparation</w:t>
      </w:r>
      <w:r w:rsidR="0014089F">
        <w:rPr>
          <w:rFonts w:cs="Arial"/>
          <w:lang w:val="fr-FR"/>
        </w:rPr>
        <w:t xml:space="preserve"> des projets de résolutions avant la COP13. Cette approche avait été adoptée afin d</w:t>
      </w:r>
      <w:r w:rsidR="004706C1">
        <w:rPr>
          <w:rFonts w:cs="Arial"/>
          <w:lang w:val="fr-FR"/>
        </w:rPr>
        <w:t>’</w:t>
      </w:r>
      <w:r w:rsidR="0014089F">
        <w:rPr>
          <w:rFonts w:cs="Arial"/>
          <w:lang w:val="fr-FR"/>
        </w:rPr>
        <w:t>assurer la neutralité du Secrétariat sur les questions qui n</w:t>
      </w:r>
      <w:r w:rsidR="004706C1">
        <w:rPr>
          <w:rFonts w:cs="Arial"/>
          <w:lang w:val="fr-FR"/>
        </w:rPr>
        <w:t>’</w:t>
      </w:r>
      <w:r w:rsidR="0014089F">
        <w:rPr>
          <w:rFonts w:cs="Arial"/>
          <w:lang w:val="fr-FR"/>
        </w:rPr>
        <w:t>avaient pas été discutées par la Conférence des Parties ou le Comité permanent. Le Secrétariat souhaitait éviter de s</w:t>
      </w:r>
      <w:r w:rsidR="004706C1">
        <w:rPr>
          <w:rFonts w:cs="Arial"/>
          <w:lang w:val="fr-FR"/>
        </w:rPr>
        <w:t>’</w:t>
      </w:r>
      <w:r w:rsidR="0014089F">
        <w:rPr>
          <w:rFonts w:cs="Arial"/>
          <w:lang w:val="fr-FR"/>
        </w:rPr>
        <w:t>aligner sur toute proposition qui pourrait ne pas être acceptée par les Parties</w:t>
      </w:r>
      <w:r>
        <w:rPr>
          <w:rFonts w:cs="Arial"/>
          <w:lang w:val="fr-FR"/>
        </w:rPr>
        <w:t xml:space="preserve"> contractantes</w:t>
      </w:r>
      <w:r w:rsidR="0014089F">
        <w:rPr>
          <w:rFonts w:cs="Arial"/>
          <w:lang w:val="fr-FR"/>
        </w:rPr>
        <w:t xml:space="preserve">. </w:t>
      </w:r>
    </w:p>
    <w:p w14:paraId="190976C7" w14:textId="77777777" w:rsidR="0041385E" w:rsidRPr="00712472" w:rsidRDefault="0041385E" w:rsidP="002275FA">
      <w:pPr>
        <w:rPr>
          <w:rFonts w:cs="Arial"/>
          <w:lang w:val="fr-FR"/>
        </w:rPr>
      </w:pPr>
    </w:p>
    <w:p w14:paraId="1B1E6AF7" w14:textId="1DF94101" w:rsidR="002275FA" w:rsidRPr="00987DAA" w:rsidRDefault="00E74088" w:rsidP="002275FA">
      <w:pPr>
        <w:rPr>
          <w:rFonts w:cs="Arial"/>
          <w:lang w:val="fr-FR"/>
        </w:rPr>
      </w:pPr>
      <w:r>
        <w:rPr>
          <w:rFonts w:cs="Arial"/>
          <w:lang w:val="fr-FR"/>
        </w:rPr>
        <w:t>8</w:t>
      </w:r>
      <w:r w:rsidR="0014089F">
        <w:rPr>
          <w:rFonts w:cs="Arial"/>
          <w:lang w:val="fr-FR"/>
        </w:rPr>
        <w:t>.</w:t>
      </w:r>
      <w:r w:rsidR="0014089F">
        <w:rPr>
          <w:rFonts w:cs="Arial"/>
          <w:lang w:val="fr-FR"/>
        </w:rPr>
        <w:tab/>
        <w:t xml:space="preserve">Cependant, le Secrétariat reste au service des Parties </w:t>
      </w:r>
      <w:r>
        <w:rPr>
          <w:rFonts w:cs="Arial"/>
          <w:lang w:val="fr-FR"/>
        </w:rPr>
        <w:t xml:space="preserve">contractantes </w:t>
      </w:r>
      <w:r w:rsidR="0014089F">
        <w:rPr>
          <w:rFonts w:cs="Arial"/>
          <w:lang w:val="fr-FR"/>
        </w:rPr>
        <w:t xml:space="preserve">et répondra volontiers aux demandes de conseils pour </w:t>
      </w:r>
      <w:r w:rsidR="001A6B88">
        <w:rPr>
          <w:rFonts w:cs="Arial"/>
          <w:lang w:val="fr-FR"/>
        </w:rPr>
        <w:t>veiller à ce</w:t>
      </w:r>
      <w:r w:rsidR="0014089F">
        <w:rPr>
          <w:rFonts w:cs="Arial"/>
          <w:lang w:val="fr-FR"/>
        </w:rPr>
        <w:t xml:space="preserve"> que les projets de résolutions tiennent compte des obligations de la Convention et des recommandations de la Conférence des Parties</w:t>
      </w:r>
      <w:r w:rsidR="00A643E6">
        <w:rPr>
          <w:rFonts w:cs="Arial"/>
          <w:lang w:val="fr-FR"/>
        </w:rPr>
        <w:t xml:space="preserve"> </w:t>
      </w:r>
      <w:r w:rsidR="00A643E6" w:rsidRPr="00420BDD">
        <w:rPr>
          <w:rFonts w:cs="Arial"/>
          <w:lang w:val="fr-FR"/>
        </w:rPr>
        <w:t>contractantes</w:t>
      </w:r>
      <w:r w:rsidR="0014089F" w:rsidRPr="00677CEB">
        <w:rPr>
          <w:rFonts w:cs="Arial"/>
          <w:lang w:val="fr-FR"/>
        </w:rPr>
        <w:t xml:space="preserve">. </w:t>
      </w:r>
      <w:r w:rsidR="00987DAA" w:rsidRPr="00677CEB">
        <w:rPr>
          <w:rFonts w:cs="Arial"/>
          <w:lang w:val="fr-FR"/>
        </w:rPr>
        <w:t>Par souci d’équité et de transparence, le</w:t>
      </w:r>
      <w:r w:rsidR="00E40162" w:rsidRPr="00677CEB">
        <w:rPr>
          <w:rFonts w:cs="Arial"/>
          <w:lang w:val="fr-FR"/>
        </w:rPr>
        <w:t xml:space="preserve"> Secr</w:t>
      </w:r>
      <w:r w:rsidR="00987DAA" w:rsidRPr="00677CEB">
        <w:rPr>
          <w:rFonts w:cs="Arial"/>
          <w:lang w:val="fr-FR"/>
        </w:rPr>
        <w:t>é</w:t>
      </w:r>
      <w:r w:rsidR="00E40162" w:rsidRPr="00677CEB">
        <w:rPr>
          <w:rFonts w:cs="Arial"/>
          <w:lang w:val="fr-FR"/>
        </w:rPr>
        <w:t xml:space="preserve">tariat </w:t>
      </w:r>
      <w:r w:rsidR="00987DAA" w:rsidRPr="00677CEB">
        <w:rPr>
          <w:rFonts w:cs="Arial"/>
          <w:lang w:val="fr-FR"/>
        </w:rPr>
        <w:t>suggère que cet appui soit assuré dans le cadre de webinaires de renforcement des capacités</w:t>
      </w:r>
      <w:r w:rsidR="00E40162" w:rsidRPr="00677CEB">
        <w:rPr>
          <w:rFonts w:cs="Arial"/>
          <w:lang w:val="fr-FR"/>
        </w:rPr>
        <w:t xml:space="preserve"> (</w:t>
      </w:r>
      <w:r w:rsidR="00987DAA" w:rsidRPr="00677CEB">
        <w:rPr>
          <w:rFonts w:cs="Arial"/>
          <w:lang w:val="fr-FR"/>
        </w:rPr>
        <w:t>un dans chaque langue officielle</w:t>
      </w:r>
      <w:r w:rsidR="00E40162" w:rsidRPr="00677CEB">
        <w:rPr>
          <w:rFonts w:cs="Arial"/>
          <w:lang w:val="fr-FR"/>
        </w:rPr>
        <w:t xml:space="preserve">) </w:t>
      </w:r>
      <w:r w:rsidR="00987DAA" w:rsidRPr="00677CEB">
        <w:rPr>
          <w:rFonts w:cs="Arial"/>
          <w:lang w:val="fr-FR"/>
        </w:rPr>
        <w:t>afin que toutes les Parties contractantes envisageant de rédiger un projet de ré</w:t>
      </w:r>
      <w:r w:rsidR="00E40162" w:rsidRPr="00677CEB">
        <w:rPr>
          <w:rFonts w:cs="Arial"/>
          <w:lang w:val="fr-FR"/>
        </w:rPr>
        <w:t xml:space="preserve">solution </w:t>
      </w:r>
      <w:r w:rsidR="00987DAA" w:rsidRPr="00677CEB">
        <w:rPr>
          <w:rFonts w:cs="Arial"/>
          <w:lang w:val="fr-FR"/>
        </w:rPr>
        <w:t>puissent participer</w:t>
      </w:r>
      <w:r w:rsidR="00E40162" w:rsidRPr="00677CEB">
        <w:rPr>
          <w:rFonts w:cs="Arial"/>
          <w:lang w:val="fr-FR"/>
        </w:rPr>
        <w:t>.</w:t>
      </w:r>
    </w:p>
    <w:p w14:paraId="78FA41D2" w14:textId="77777777" w:rsidR="004F2A84" w:rsidRPr="00987DAA" w:rsidRDefault="004F2A84" w:rsidP="002275FA">
      <w:pPr>
        <w:rPr>
          <w:rFonts w:cs="Arial"/>
          <w:lang w:val="fr-FR"/>
        </w:rPr>
      </w:pPr>
    </w:p>
    <w:p w14:paraId="5B3D4F6B" w14:textId="77777777" w:rsidR="00143B6B" w:rsidRDefault="00E74088" w:rsidP="00DD5651">
      <w:pPr>
        <w:ind w:left="426" w:hanging="426"/>
        <w:rPr>
          <w:rFonts w:cs="Arial"/>
          <w:lang w:val="fr-FR"/>
        </w:rPr>
      </w:pPr>
      <w:r w:rsidRPr="00987DAA">
        <w:rPr>
          <w:rFonts w:cs="Arial"/>
          <w:lang w:val="fr-FR"/>
        </w:rPr>
        <w:t>9</w:t>
      </w:r>
      <w:r w:rsidR="0014089F" w:rsidRPr="00987DAA">
        <w:rPr>
          <w:rFonts w:cs="Arial"/>
          <w:lang w:val="fr-FR"/>
        </w:rPr>
        <w:t>.</w:t>
      </w:r>
      <w:r w:rsidR="0014089F" w:rsidRPr="00987DAA">
        <w:rPr>
          <w:rFonts w:cs="Arial"/>
          <w:lang w:val="fr-FR"/>
        </w:rPr>
        <w:tab/>
        <w:t xml:space="preserve">Le Secrétariat </w:t>
      </w:r>
      <w:r w:rsidRPr="00987DAA">
        <w:rPr>
          <w:rFonts w:cs="Arial"/>
          <w:lang w:val="fr-FR"/>
        </w:rPr>
        <w:t>peut</w:t>
      </w:r>
      <w:r w:rsidR="00987DAA" w:rsidRPr="00987DAA">
        <w:rPr>
          <w:rFonts w:cs="Arial"/>
          <w:lang w:val="fr-FR"/>
        </w:rPr>
        <w:t xml:space="preserve"> aussi</w:t>
      </w:r>
      <w:r w:rsidRPr="00987DAA">
        <w:rPr>
          <w:rFonts w:cs="Arial"/>
          <w:lang w:val="fr-FR"/>
        </w:rPr>
        <w:t>, à la demande</w:t>
      </w:r>
      <w:r w:rsidR="0014089F" w:rsidRPr="00987DAA">
        <w:rPr>
          <w:rFonts w:cs="Arial"/>
          <w:lang w:val="fr-FR"/>
        </w:rPr>
        <w:t xml:space="preserve"> </w:t>
      </w:r>
      <w:r w:rsidR="00987DAA" w:rsidRPr="00987DAA">
        <w:rPr>
          <w:rFonts w:cs="Arial"/>
          <w:lang w:val="fr-FR"/>
        </w:rPr>
        <w:t xml:space="preserve">de l’auteur (des auteurs) </w:t>
      </w:r>
      <w:r w:rsidR="00987DAA" w:rsidRPr="00420BDD">
        <w:rPr>
          <w:rFonts w:cs="Arial"/>
          <w:lang w:val="fr-FR"/>
        </w:rPr>
        <w:t>d</w:t>
      </w:r>
      <w:r w:rsidR="00A643E6" w:rsidRPr="00420BDD">
        <w:rPr>
          <w:rFonts w:cs="Arial"/>
          <w:lang w:val="fr-FR"/>
        </w:rPr>
        <w:t>’un</w:t>
      </w:r>
      <w:r w:rsidR="00987DAA" w:rsidRPr="00420BDD">
        <w:rPr>
          <w:rFonts w:cs="Arial"/>
          <w:lang w:val="fr-FR"/>
        </w:rPr>
        <w:t xml:space="preserve"> </w:t>
      </w:r>
      <w:r w:rsidR="00987DAA" w:rsidRPr="00677CEB">
        <w:rPr>
          <w:rFonts w:cs="Arial"/>
          <w:lang w:val="fr-FR"/>
        </w:rPr>
        <w:t>projet de résolution</w:t>
      </w:r>
      <w:r w:rsidR="00E40162" w:rsidRPr="00677CEB">
        <w:rPr>
          <w:rFonts w:cs="Arial"/>
          <w:lang w:val="fr-FR"/>
        </w:rPr>
        <w:t xml:space="preserve">, </w:t>
      </w:r>
      <w:r w:rsidR="00987DAA" w:rsidRPr="00677CEB">
        <w:rPr>
          <w:rFonts w:cs="Arial"/>
          <w:lang w:val="fr-FR"/>
        </w:rPr>
        <w:t>apporter un appui technique limité après soumission du projet</w:t>
      </w:r>
      <w:r w:rsidR="00E40162" w:rsidRPr="00677CEB">
        <w:rPr>
          <w:rFonts w:cs="Arial"/>
          <w:lang w:val="fr-FR"/>
        </w:rPr>
        <w:t xml:space="preserve">, </w:t>
      </w:r>
      <w:r w:rsidR="00987DAA" w:rsidRPr="00677CEB">
        <w:rPr>
          <w:rFonts w:cs="Arial"/>
          <w:lang w:val="fr-FR"/>
        </w:rPr>
        <w:t>par exemple pour signaler une présentation non conforme, un langage pouvant causer des incompréhensions ou une utilisation incorrecte de la terminologie et pour suggérer des moyens simple</w:t>
      </w:r>
      <w:r w:rsidR="00677CEB" w:rsidRPr="00677CEB">
        <w:rPr>
          <w:rFonts w:cs="Arial"/>
          <w:lang w:val="fr-FR"/>
        </w:rPr>
        <w:t>s</w:t>
      </w:r>
      <w:r w:rsidR="00987DAA" w:rsidRPr="00677CEB">
        <w:rPr>
          <w:rFonts w:cs="Arial"/>
          <w:lang w:val="fr-FR"/>
        </w:rPr>
        <w:t xml:space="preserve"> de remédier aux problèmes</w:t>
      </w:r>
      <w:r w:rsidR="00E40162" w:rsidRPr="00677CEB">
        <w:rPr>
          <w:rFonts w:cs="Arial"/>
          <w:lang w:val="fr-FR"/>
        </w:rPr>
        <w:t xml:space="preserve">. </w:t>
      </w:r>
      <w:r w:rsidR="00936E20" w:rsidRPr="00677CEB">
        <w:rPr>
          <w:rFonts w:cs="Arial"/>
          <w:lang w:val="fr-FR"/>
        </w:rPr>
        <w:t>Le</w:t>
      </w:r>
      <w:r w:rsidR="00E40162" w:rsidRPr="00677CEB">
        <w:rPr>
          <w:rFonts w:cs="Arial"/>
          <w:lang w:val="fr-FR"/>
        </w:rPr>
        <w:t xml:space="preserve"> </w:t>
      </w:r>
      <w:r w:rsidR="00936E20" w:rsidRPr="00677CEB">
        <w:rPr>
          <w:rFonts w:cs="Arial"/>
          <w:lang w:val="fr-FR"/>
        </w:rPr>
        <w:t>Secrétariat</w:t>
      </w:r>
      <w:r w:rsidR="00E40162" w:rsidRPr="00677CEB">
        <w:rPr>
          <w:rFonts w:cs="Arial"/>
          <w:lang w:val="fr-FR"/>
        </w:rPr>
        <w:t xml:space="preserve"> est conscient que toute </w:t>
      </w:r>
      <w:r w:rsidR="0014089F" w:rsidRPr="00677CEB">
        <w:rPr>
          <w:rFonts w:cs="Arial"/>
          <w:lang w:val="fr-FR"/>
        </w:rPr>
        <w:t xml:space="preserve">modification </w:t>
      </w:r>
      <w:r w:rsidR="00936E20" w:rsidRPr="00677CEB">
        <w:rPr>
          <w:rFonts w:cs="Arial"/>
          <w:lang w:val="fr-FR"/>
        </w:rPr>
        <w:t>suggérée</w:t>
      </w:r>
      <w:r w:rsidR="00936E20">
        <w:rPr>
          <w:rFonts w:cs="Arial"/>
          <w:lang w:val="fr-FR"/>
        </w:rPr>
        <w:t xml:space="preserve"> au</w:t>
      </w:r>
      <w:r w:rsidR="0014089F">
        <w:rPr>
          <w:rFonts w:cs="Arial"/>
          <w:lang w:val="fr-FR"/>
        </w:rPr>
        <w:t xml:space="preserve"> texte doit </w:t>
      </w:r>
      <w:r w:rsidR="00987DAA">
        <w:rPr>
          <w:rFonts w:cs="Arial"/>
          <w:lang w:val="fr-FR"/>
        </w:rPr>
        <w:t>rester légère</w:t>
      </w:r>
      <w:r w:rsidR="0014089F">
        <w:rPr>
          <w:rFonts w:cs="Arial"/>
          <w:lang w:val="fr-FR"/>
        </w:rPr>
        <w:t xml:space="preserve"> et ne </w:t>
      </w:r>
      <w:r w:rsidR="001A6B88">
        <w:rPr>
          <w:rFonts w:cs="Arial"/>
          <w:lang w:val="fr-FR"/>
        </w:rPr>
        <w:t xml:space="preserve">doit </w:t>
      </w:r>
      <w:r w:rsidR="0014089F">
        <w:rPr>
          <w:rFonts w:cs="Arial"/>
          <w:lang w:val="fr-FR"/>
        </w:rPr>
        <w:t xml:space="preserve">changer </w:t>
      </w:r>
      <w:r w:rsidR="00987DAA">
        <w:rPr>
          <w:rFonts w:cs="Arial"/>
          <w:lang w:val="fr-FR"/>
        </w:rPr>
        <w:t>ni</w:t>
      </w:r>
      <w:r w:rsidR="0014089F">
        <w:rPr>
          <w:rFonts w:cs="Arial"/>
          <w:lang w:val="fr-FR"/>
        </w:rPr>
        <w:t xml:space="preserve"> </w:t>
      </w:r>
      <w:r w:rsidR="00677CEB">
        <w:rPr>
          <w:rFonts w:cs="Arial"/>
          <w:lang w:val="fr-FR"/>
        </w:rPr>
        <w:t xml:space="preserve">le </w:t>
      </w:r>
      <w:r w:rsidR="0014089F">
        <w:rPr>
          <w:rFonts w:cs="Arial"/>
          <w:lang w:val="fr-FR"/>
        </w:rPr>
        <w:t xml:space="preserve">sens </w:t>
      </w:r>
      <w:r w:rsidR="00987DAA">
        <w:rPr>
          <w:rFonts w:cs="Arial"/>
          <w:lang w:val="fr-FR"/>
        </w:rPr>
        <w:t>ni</w:t>
      </w:r>
      <w:r w:rsidR="0014089F">
        <w:rPr>
          <w:rFonts w:cs="Arial"/>
          <w:lang w:val="fr-FR"/>
        </w:rPr>
        <w:t xml:space="preserve"> </w:t>
      </w:r>
      <w:r w:rsidR="00677CEB">
        <w:rPr>
          <w:rFonts w:cs="Arial"/>
          <w:lang w:val="fr-FR"/>
        </w:rPr>
        <w:t>le fond</w:t>
      </w:r>
      <w:r w:rsidR="0014089F">
        <w:rPr>
          <w:rFonts w:cs="Arial"/>
          <w:lang w:val="fr-FR"/>
        </w:rPr>
        <w:t xml:space="preserve"> des propositions présentées au Comité permanent. </w:t>
      </w:r>
      <w:r w:rsidR="00987DAA">
        <w:rPr>
          <w:rFonts w:cs="Arial"/>
          <w:lang w:val="fr-FR"/>
        </w:rPr>
        <w:t>U</w:t>
      </w:r>
      <w:r w:rsidR="00AF624D">
        <w:rPr>
          <w:rFonts w:cs="Arial"/>
          <w:lang w:val="fr-FR"/>
        </w:rPr>
        <w:t>ne proposition</w:t>
      </w:r>
      <w:r w:rsidR="0014089F">
        <w:rPr>
          <w:rFonts w:cs="Arial"/>
          <w:lang w:val="fr-FR"/>
        </w:rPr>
        <w:t xml:space="preserve"> </w:t>
      </w:r>
      <w:r w:rsidR="001A6B88">
        <w:rPr>
          <w:rFonts w:cs="Arial"/>
          <w:lang w:val="fr-FR"/>
        </w:rPr>
        <w:t>nécessitant</w:t>
      </w:r>
      <w:r w:rsidR="0014089F">
        <w:rPr>
          <w:rFonts w:cs="Arial"/>
          <w:lang w:val="fr-FR"/>
        </w:rPr>
        <w:t xml:space="preserve"> souvent de nombreuses semaines ou de nombreux mois de préparation par les </w:t>
      </w:r>
      <w:r w:rsidR="0014089F" w:rsidRPr="00677CEB">
        <w:rPr>
          <w:rFonts w:cs="Arial"/>
          <w:lang w:val="fr-FR"/>
        </w:rPr>
        <w:t>Parties</w:t>
      </w:r>
      <w:r w:rsidR="00936E20" w:rsidRPr="00677CEB">
        <w:rPr>
          <w:rFonts w:cs="Arial"/>
          <w:lang w:val="fr-FR"/>
        </w:rPr>
        <w:t xml:space="preserve"> contractantes</w:t>
      </w:r>
      <w:r w:rsidR="0014089F" w:rsidRPr="00677CEB">
        <w:rPr>
          <w:rFonts w:cs="Arial"/>
          <w:lang w:val="fr-FR"/>
        </w:rPr>
        <w:t xml:space="preserve">, et </w:t>
      </w:r>
      <w:r w:rsidR="001A6B88" w:rsidRPr="00677CEB">
        <w:rPr>
          <w:rFonts w:cs="Arial"/>
          <w:lang w:val="fr-FR"/>
        </w:rPr>
        <w:t>parfois</w:t>
      </w:r>
      <w:r w:rsidR="0014089F" w:rsidRPr="00677CEB">
        <w:rPr>
          <w:rFonts w:cs="Arial"/>
          <w:lang w:val="fr-FR"/>
        </w:rPr>
        <w:t xml:space="preserve"> plusieurs consultations, </w:t>
      </w:r>
      <w:r w:rsidR="00987DAA" w:rsidRPr="00677CEB">
        <w:rPr>
          <w:rFonts w:cs="Arial"/>
          <w:lang w:val="fr-FR"/>
        </w:rPr>
        <w:t>le Secrétariat sait aussi que l’</w:t>
      </w:r>
      <w:r w:rsidR="0014089F" w:rsidRPr="00677CEB">
        <w:rPr>
          <w:rFonts w:cs="Arial"/>
          <w:lang w:val="fr-FR"/>
        </w:rPr>
        <w:t>auteur peut souhaiter que le texte ne soit pas modifié par le Secrétariat.</w:t>
      </w:r>
      <w:r w:rsidR="00936E20" w:rsidRPr="00677CEB">
        <w:rPr>
          <w:rFonts w:cs="Arial"/>
          <w:lang w:val="fr-FR"/>
        </w:rPr>
        <w:t xml:space="preserve"> </w:t>
      </w:r>
      <w:r w:rsidR="00987DAA" w:rsidRPr="00677CEB">
        <w:rPr>
          <w:rFonts w:cs="Arial"/>
          <w:lang w:val="fr-FR"/>
        </w:rPr>
        <w:t xml:space="preserve">En </w:t>
      </w:r>
      <w:r w:rsidR="006A1D8C" w:rsidRPr="00677CEB">
        <w:rPr>
          <w:rFonts w:cs="Arial"/>
          <w:lang w:val="fr-FR"/>
        </w:rPr>
        <w:t>conséquence</w:t>
      </w:r>
      <w:r w:rsidR="00987DAA" w:rsidRPr="00677CEB">
        <w:rPr>
          <w:rFonts w:cs="Arial"/>
          <w:lang w:val="fr-FR"/>
        </w:rPr>
        <w:t>, le</w:t>
      </w:r>
      <w:r w:rsidR="00936E20" w:rsidRPr="00677CEB">
        <w:rPr>
          <w:rFonts w:cs="Arial"/>
          <w:lang w:val="fr-FR"/>
        </w:rPr>
        <w:t xml:space="preserve"> Secr</w:t>
      </w:r>
      <w:r w:rsidR="00987DAA" w:rsidRPr="00677CEB">
        <w:rPr>
          <w:rFonts w:cs="Arial"/>
          <w:lang w:val="fr-FR"/>
        </w:rPr>
        <w:t>é</w:t>
      </w:r>
      <w:r w:rsidR="00936E20" w:rsidRPr="00677CEB">
        <w:rPr>
          <w:rFonts w:cs="Arial"/>
          <w:lang w:val="fr-FR"/>
        </w:rPr>
        <w:t xml:space="preserve">tariat </w:t>
      </w:r>
      <w:r w:rsidR="00987DAA" w:rsidRPr="00677CEB">
        <w:rPr>
          <w:rFonts w:cs="Arial"/>
          <w:lang w:val="fr-FR"/>
        </w:rPr>
        <w:t xml:space="preserve">n’intégrera pas les modifications qu’il propose tant que </w:t>
      </w:r>
      <w:r w:rsidR="006A1D8C" w:rsidRPr="00677CEB">
        <w:rPr>
          <w:rFonts w:cs="Arial"/>
          <w:lang w:val="fr-FR"/>
        </w:rPr>
        <w:t xml:space="preserve">l’auteur (les auteurs) du projet de résolution n’auront pas </w:t>
      </w:r>
      <w:r w:rsidR="00936E20" w:rsidRPr="00677CEB">
        <w:rPr>
          <w:rFonts w:cs="Arial"/>
          <w:lang w:val="fr-FR"/>
        </w:rPr>
        <w:t>confirm</w:t>
      </w:r>
      <w:r w:rsidR="006A1D8C" w:rsidRPr="00677CEB">
        <w:rPr>
          <w:rFonts w:cs="Arial"/>
          <w:lang w:val="fr-FR"/>
        </w:rPr>
        <w:t>é par écrit, dans un délai de deux semaines, qu’il(s) approuve</w:t>
      </w:r>
      <w:r w:rsidR="00677CEB" w:rsidRPr="00677CEB">
        <w:rPr>
          <w:rFonts w:cs="Arial"/>
          <w:lang w:val="fr-FR"/>
        </w:rPr>
        <w:t>(</w:t>
      </w:r>
      <w:r w:rsidR="006A1D8C" w:rsidRPr="00677CEB">
        <w:rPr>
          <w:rFonts w:cs="Arial"/>
          <w:lang w:val="fr-FR"/>
        </w:rPr>
        <w:t>nt</w:t>
      </w:r>
      <w:r w:rsidR="00677CEB" w:rsidRPr="00677CEB">
        <w:rPr>
          <w:rFonts w:cs="Arial"/>
          <w:lang w:val="fr-FR"/>
        </w:rPr>
        <w:t>)</w:t>
      </w:r>
      <w:r w:rsidR="006A1D8C" w:rsidRPr="00677CEB">
        <w:rPr>
          <w:rFonts w:cs="Arial"/>
          <w:lang w:val="fr-FR"/>
        </w:rPr>
        <w:t xml:space="preserve"> les modifications suggérées</w:t>
      </w:r>
      <w:r w:rsidR="00936E20" w:rsidRPr="00677CEB">
        <w:rPr>
          <w:rFonts w:cs="Arial"/>
          <w:lang w:val="fr-FR"/>
        </w:rPr>
        <w:t>.</w:t>
      </w:r>
    </w:p>
    <w:p w14:paraId="177FA395" w14:textId="77777777" w:rsidR="00143B6B" w:rsidRDefault="00143B6B" w:rsidP="00DD5651">
      <w:pPr>
        <w:ind w:left="426" w:hanging="426"/>
        <w:rPr>
          <w:rFonts w:cs="Arial"/>
          <w:lang w:val="fr-FR"/>
        </w:rPr>
      </w:pPr>
    </w:p>
    <w:p w14:paraId="33BC090E" w14:textId="54E06431" w:rsidR="00DD5651" w:rsidRPr="006A1D8C" w:rsidRDefault="00143B6B" w:rsidP="00DD5651">
      <w:pPr>
        <w:ind w:left="426" w:hanging="426"/>
        <w:rPr>
          <w:rFonts w:cs="Arial"/>
          <w:lang w:val="fr-FR"/>
        </w:rPr>
      </w:pPr>
      <w:r w:rsidRPr="0099774C">
        <w:rPr>
          <w:rFonts w:cs="Arial"/>
          <w:lang w:val="fr-FR"/>
        </w:rPr>
        <w:t>10.</w:t>
      </w:r>
      <w:r w:rsidRPr="0099774C">
        <w:rPr>
          <w:rFonts w:cs="Arial"/>
          <w:lang w:val="fr-FR"/>
        </w:rPr>
        <w:tab/>
      </w:r>
      <w:r w:rsidR="00081E7D" w:rsidRPr="0099774C">
        <w:rPr>
          <w:rFonts w:cs="Arial"/>
          <w:lang w:val="fr-FR"/>
        </w:rPr>
        <w:t xml:space="preserve">Le Secrétariat préparera </w:t>
      </w:r>
      <w:r w:rsidR="006B5D84" w:rsidRPr="0099774C">
        <w:rPr>
          <w:rFonts w:cs="Arial"/>
          <w:lang w:val="fr-FR"/>
        </w:rPr>
        <w:t>également une note</w:t>
      </w:r>
      <w:r w:rsidR="00081E7D" w:rsidRPr="0099774C">
        <w:rPr>
          <w:rFonts w:cs="Arial"/>
          <w:lang w:val="fr-FR"/>
        </w:rPr>
        <w:t xml:space="preserve"> explicative pour chaque projet de résolution. Ces notes seront publiées avec</w:t>
      </w:r>
      <w:r w:rsidR="006B5D84" w:rsidRPr="0099774C">
        <w:rPr>
          <w:rFonts w:cs="Arial"/>
          <w:lang w:val="fr-FR"/>
        </w:rPr>
        <w:t xml:space="preserve"> les projets de résolution</w:t>
      </w:r>
      <w:r w:rsidR="009E568F" w:rsidRPr="0099774C">
        <w:rPr>
          <w:rFonts w:cs="Arial"/>
          <w:lang w:val="fr-FR"/>
        </w:rPr>
        <w:t>. E</w:t>
      </w:r>
      <w:r w:rsidR="006B5D84" w:rsidRPr="0099774C">
        <w:rPr>
          <w:rFonts w:cs="Arial"/>
          <w:lang w:val="fr-FR"/>
        </w:rPr>
        <w:t>lles inclu</w:t>
      </w:r>
      <w:r w:rsidR="00557FC0" w:rsidRPr="0099774C">
        <w:rPr>
          <w:rFonts w:cs="Arial"/>
          <w:lang w:val="fr-FR"/>
        </w:rPr>
        <w:t>ront d’</w:t>
      </w:r>
      <w:r w:rsidR="001E590B" w:rsidRPr="0099774C">
        <w:rPr>
          <w:rFonts w:cs="Arial"/>
          <w:lang w:val="fr-FR"/>
        </w:rPr>
        <w:t>avertissements</w:t>
      </w:r>
      <w:r w:rsidR="0012001B" w:rsidRPr="0099774C">
        <w:rPr>
          <w:rFonts w:cs="Arial"/>
          <w:lang w:val="fr-FR"/>
        </w:rPr>
        <w:t xml:space="preserve"> concernant d’</w:t>
      </w:r>
      <w:r w:rsidR="00081E7D" w:rsidRPr="0099774C">
        <w:rPr>
          <w:rFonts w:cs="Arial"/>
          <w:lang w:val="fr-FR"/>
        </w:rPr>
        <w:t>éventuelles duplications avec d’autres projets de résolution</w:t>
      </w:r>
      <w:r w:rsidR="006B5D84" w:rsidRPr="0099774C">
        <w:rPr>
          <w:rFonts w:cs="Arial"/>
          <w:lang w:val="fr-FR"/>
        </w:rPr>
        <w:t xml:space="preserve">, </w:t>
      </w:r>
      <w:r w:rsidR="00557FC0" w:rsidRPr="0099774C">
        <w:rPr>
          <w:rFonts w:cs="Arial"/>
          <w:lang w:val="fr-FR"/>
        </w:rPr>
        <w:t xml:space="preserve">des </w:t>
      </w:r>
      <w:r w:rsidR="0012001B" w:rsidRPr="0099774C">
        <w:rPr>
          <w:rFonts w:cs="Arial"/>
          <w:lang w:val="fr-FR"/>
        </w:rPr>
        <w:t>manques de cohérence</w:t>
      </w:r>
      <w:r w:rsidR="006B5D84" w:rsidRPr="0099774C">
        <w:rPr>
          <w:rFonts w:cs="Arial"/>
          <w:lang w:val="fr-FR"/>
        </w:rPr>
        <w:t xml:space="preserve"> et </w:t>
      </w:r>
      <w:r w:rsidR="00557FC0" w:rsidRPr="0099774C">
        <w:rPr>
          <w:rFonts w:cs="Arial"/>
          <w:lang w:val="fr-FR"/>
        </w:rPr>
        <w:t>d’</w:t>
      </w:r>
      <w:r w:rsidR="006B5D84" w:rsidRPr="0099774C">
        <w:rPr>
          <w:rFonts w:cs="Arial"/>
          <w:lang w:val="fr-FR"/>
        </w:rPr>
        <w:t xml:space="preserve">erreurs techniques </w:t>
      </w:r>
      <w:r w:rsidR="001E590B" w:rsidRPr="0099774C">
        <w:rPr>
          <w:rFonts w:cs="Arial"/>
          <w:lang w:val="fr-FR"/>
        </w:rPr>
        <w:t>que</w:t>
      </w:r>
      <w:r w:rsidR="006B5D84" w:rsidRPr="0099774C">
        <w:rPr>
          <w:rFonts w:cs="Arial"/>
          <w:lang w:val="fr-FR"/>
        </w:rPr>
        <w:t xml:space="preserve"> le Secrétariat </w:t>
      </w:r>
      <w:r w:rsidR="001E590B" w:rsidRPr="0099774C">
        <w:rPr>
          <w:rFonts w:cs="Arial"/>
          <w:lang w:val="fr-FR"/>
        </w:rPr>
        <w:t>juge</w:t>
      </w:r>
      <w:r w:rsidR="006B5D84" w:rsidRPr="0099774C">
        <w:rPr>
          <w:rFonts w:cs="Arial"/>
          <w:lang w:val="fr-FR"/>
        </w:rPr>
        <w:t xml:space="preserve"> nécessaire</w:t>
      </w:r>
      <w:r w:rsidR="001E590B" w:rsidRPr="0099774C">
        <w:rPr>
          <w:rFonts w:cs="Arial"/>
          <w:lang w:val="fr-FR"/>
        </w:rPr>
        <w:t xml:space="preserve"> porter à l’attention des Parties contractantes</w:t>
      </w:r>
      <w:r w:rsidRPr="0099774C">
        <w:rPr>
          <w:rFonts w:cs="Arial"/>
          <w:lang w:val="fr-FR"/>
        </w:rPr>
        <w:t>.</w:t>
      </w:r>
      <w:r w:rsidR="0014089F" w:rsidRPr="006A1D8C">
        <w:rPr>
          <w:rFonts w:cs="Arial"/>
          <w:lang w:val="fr-FR"/>
        </w:rPr>
        <w:t xml:space="preserve">  </w:t>
      </w:r>
    </w:p>
    <w:p w14:paraId="4FB429FD" w14:textId="77777777" w:rsidR="00DD5651" w:rsidRPr="006A1D8C" w:rsidRDefault="00DD5651" w:rsidP="00DD5651">
      <w:pPr>
        <w:ind w:left="0" w:firstLine="0"/>
        <w:rPr>
          <w:rFonts w:cs="Arial"/>
          <w:lang w:val="fr-FR"/>
        </w:rPr>
      </w:pPr>
    </w:p>
    <w:p w14:paraId="4DBBA8D3" w14:textId="5B7BCEDC" w:rsidR="00461085" w:rsidRPr="00712472" w:rsidRDefault="00290B67" w:rsidP="002275FA">
      <w:pPr>
        <w:rPr>
          <w:rFonts w:cs="Arial"/>
          <w:lang w:val="fr-FR"/>
        </w:rPr>
      </w:pPr>
      <w:r>
        <w:rPr>
          <w:rFonts w:cs="Arial"/>
          <w:lang w:val="fr-FR"/>
        </w:rPr>
        <w:t>11</w:t>
      </w:r>
      <w:r w:rsidR="0014089F">
        <w:rPr>
          <w:rFonts w:cs="Arial"/>
          <w:lang w:val="fr-FR"/>
        </w:rPr>
        <w:t>.</w:t>
      </w:r>
      <w:r w:rsidR="0014089F">
        <w:rPr>
          <w:rFonts w:cs="Arial"/>
          <w:lang w:val="fr-FR"/>
        </w:rPr>
        <w:tab/>
        <w:t>Il import</w:t>
      </w:r>
      <w:r w:rsidR="006A1D8C">
        <w:rPr>
          <w:rFonts w:cs="Arial"/>
          <w:lang w:val="fr-FR"/>
        </w:rPr>
        <w:t>e</w:t>
      </w:r>
      <w:r w:rsidR="0014089F">
        <w:rPr>
          <w:rFonts w:cs="Arial"/>
          <w:lang w:val="fr-FR"/>
        </w:rPr>
        <w:t xml:space="preserve"> de rappeler qu</w:t>
      </w:r>
      <w:r w:rsidR="00936E20">
        <w:rPr>
          <w:rFonts w:cs="Arial"/>
          <w:lang w:val="fr-FR"/>
        </w:rPr>
        <w:t>’après la 59</w:t>
      </w:r>
      <w:r w:rsidR="00936E20" w:rsidRPr="00936E20">
        <w:rPr>
          <w:rFonts w:cs="Arial"/>
          <w:vertAlign w:val="superscript"/>
          <w:lang w:val="fr-FR"/>
        </w:rPr>
        <w:t>e</w:t>
      </w:r>
      <w:r w:rsidR="00936E20">
        <w:rPr>
          <w:rFonts w:cs="Arial"/>
          <w:lang w:val="fr-FR"/>
        </w:rPr>
        <w:t xml:space="preserve"> Réunion du Comité permanent</w:t>
      </w:r>
      <w:r w:rsidR="0014089F">
        <w:rPr>
          <w:rFonts w:cs="Arial"/>
          <w:lang w:val="fr-FR"/>
        </w:rPr>
        <w:t>, conformément à l</w:t>
      </w:r>
      <w:r w:rsidR="004706C1">
        <w:rPr>
          <w:rFonts w:cs="Arial"/>
          <w:lang w:val="fr-FR"/>
        </w:rPr>
        <w:t>’</w:t>
      </w:r>
      <w:r w:rsidR="0014089F">
        <w:rPr>
          <w:rFonts w:cs="Arial"/>
          <w:lang w:val="fr-FR"/>
        </w:rPr>
        <w:t>article</w:t>
      </w:r>
      <w:r w:rsidR="004706C1">
        <w:rPr>
          <w:rFonts w:cs="Arial"/>
          <w:lang w:val="fr-FR"/>
        </w:rPr>
        <w:t> </w:t>
      </w:r>
      <w:r w:rsidR="0014089F">
        <w:rPr>
          <w:rFonts w:cs="Arial"/>
          <w:lang w:val="fr-FR"/>
        </w:rPr>
        <w:t>34.3 du Règlement intérieur</w:t>
      </w:r>
      <w:r w:rsidR="00936E20">
        <w:rPr>
          <w:rFonts w:cs="Arial"/>
          <w:lang w:val="fr-FR"/>
        </w:rPr>
        <w:t xml:space="preserve"> </w:t>
      </w:r>
      <w:r w:rsidR="0014089F">
        <w:rPr>
          <w:rFonts w:cs="Arial"/>
          <w:lang w:val="fr-FR"/>
        </w:rPr>
        <w:t>:</w:t>
      </w:r>
    </w:p>
    <w:p w14:paraId="33487F4B" w14:textId="77777777" w:rsidR="00461085" w:rsidRPr="00712472" w:rsidRDefault="00461085" w:rsidP="002275FA">
      <w:pPr>
        <w:rPr>
          <w:rFonts w:cs="Arial"/>
          <w:lang w:val="fr-FR"/>
        </w:rPr>
      </w:pPr>
    </w:p>
    <w:p w14:paraId="7F483583" w14:textId="77777777" w:rsidR="00461085" w:rsidRPr="00712472" w:rsidRDefault="0014089F" w:rsidP="009422E2">
      <w:pPr>
        <w:ind w:left="851" w:firstLine="0"/>
        <w:rPr>
          <w:rFonts w:asciiTheme="minorHAnsi" w:hAnsiTheme="minorHAnsi"/>
          <w:i/>
          <w:iCs/>
          <w:lang w:val="fr-FR"/>
        </w:rPr>
      </w:pPr>
      <w:r>
        <w:rPr>
          <w:i/>
          <w:iCs/>
          <w:lang w:val="fr-FR"/>
        </w:rPr>
        <w:t>Le Secrétariat révise et finalise les propositions, sur la base des recommandations du Comité permanent, pour distribution aux Parties contractantes, dans les langues officielles, trois mois au moins avant l’ouverture de la Conférence des Parties, conformément à l’article</w:t>
      </w:r>
      <w:r w:rsidR="004706C1">
        <w:rPr>
          <w:i/>
          <w:iCs/>
          <w:lang w:val="fr-FR"/>
        </w:rPr>
        <w:t> </w:t>
      </w:r>
      <w:r>
        <w:rPr>
          <w:i/>
          <w:iCs/>
          <w:lang w:val="fr-FR"/>
        </w:rPr>
        <w:t>10.</w:t>
      </w:r>
    </w:p>
    <w:p w14:paraId="1039D78E" w14:textId="77777777" w:rsidR="00596B13" w:rsidRPr="00712472" w:rsidRDefault="00596B13" w:rsidP="002275FA">
      <w:pPr>
        <w:rPr>
          <w:rFonts w:cs="Arial"/>
          <w:lang w:val="fr-FR"/>
        </w:rPr>
      </w:pPr>
    </w:p>
    <w:p w14:paraId="160F2AE5" w14:textId="38D16AF7" w:rsidR="00DB7963" w:rsidRPr="00712472" w:rsidRDefault="00290B67" w:rsidP="002275FA">
      <w:pPr>
        <w:rPr>
          <w:rFonts w:asciiTheme="minorHAnsi" w:hAnsiTheme="minorHAnsi"/>
          <w:iCs/>
          <w:lang w:val="fr-FR"/>
        </w:rPr>
      </w:pPr>
      <w:r>
        <w:rPr>
          <w:rFonts w:cs="Arial"/>
          <w:lang w:val="fr-FR"/>
        </w:rPr>
        <w:t>12</w:t>
      </w:r>
      <w:r w:rsidR="0014089F">
        <w:rPr>
          <w:rFonts w:cs="Arial"/>
          <w:lang w:val="fr-FR"/>
        </w:rPr>
        <w:t xml:space="preserve">. </w:t>
      </w:r>
      <w:r w:rsidR="0014089F">
        <w:rPr>
          <w:rFonts w:cs="Arial"/>
          <w:lang w:val="fr-FR"/>
        </w:rPr>
        <w:tab/>
        <w:t>Compte tenu des dispositions de l</w:t>
      </w:r>
      <w:r w:rsidR="004706C1">
        <w:rPr>
          <w:rFonts w:cs="Arial"/>
          <w:lang w:val="fr-FR"/>
        </w:rPr>
        <w:t>’</w:t>
      </w:r>
      <w:r w:rsidR="0014089F">
        <w:rPr>
          <w:rFonts w:cs="Arial"/>
          <w:lang w:val="fr-FR"/>
        </w:rPr>
        <w:t>article</w:t>
      </w:r>
      <w:r w:rsidR="004706C1">
        <w:rPr>
          <w:rFonts w:cs="Arial"/>
          <w:lang w:val="fr-FR"/>
        </w:rPr>
        <w:t> </w:t>
      </w:r>
      <w:r w:rsidR="0014089F">
        <w:rPr>
          <w:rFonts w:cs="Arial"/>
          <w:lang w:val="fr-FR"/>
        </w:rPr>
        <w:t>34.</w:t>
      </w:r>
      <w:r w:rsidR="00712472">
        <w:rPr>
          <w:rFonts w:cs="Arial"/>
          <w:lang w:val="fr-FR"/>
        </w:rPr>
        <w:t>3, le Comité permanent à sa 59</w:t>
      </w:r>
      <w:r w:rsidR="00712472" w:rsidRPr="00712472">
        <w:rPr>
          <w:rFonts w:cs="Arial"/>
          <w:vertAlign w:val="superscript"/>
          <w:lang w:val="fr-FR"/>
        </w:rPr>
        <w:t>e</w:t>
      </w:r>
      <w:r w:rsidR="00712472">
        <w:rPr>
          <w:rFonts w:cs="Arial"/>
          <w:lang w:val="fr-FR"/>
        </w:rPr>
        <w:t> </w:t>
      </w:r>
      <w:r w:rsidR="0014089F">
        <w:rPr>
          <w:rFonts w:cs="Arial"/>
          <w:lang w:val="fr-FR"/>
        </w:rPr>
        <w:t>Réunion sera en mesure de donner des instructions spécifiques au Secrétariat sur</w:t>
      </w:r>
      <w:r w:rsidR="00936E20">
        <w:rPr>
          <w:rFonts w:cs="Arial"/>
          <w:lang w:val="fr-FR"/>
        </w:rPr>
        <w:t xml:space="preserve"> la révision de</w:t>
      </w:r>
      <w:r w:rsidR="0014089F">
        <w:rPr>
          <w:rFonts w:cs="Arial"/>
          <w:lang w:val="fr-FR"/>
        </w:rPr>
        <w:t xml:space="preserve"> chaque projet de résolution à soumettre à la COP14, ce qui peut inclure une collaboration avec la Partie </w:t>
      </w:r>
      <w:r w:rsidR="00936E20">
        <w:rPr>
          <w:rFonts w:cs="Arial"/>
          <w:lang w:val="fr-FR"/>
        </w:rPr>
        <w:t xml:space="preserve">contractante </w:t>
      </w:r>
      <w:r w:rsidR="0014089F">
        <w:rPr>
          <w:rFonts w:cs="Arial"/>
          <w:lang w:val="fr-FR"/>
        </w:rPr>
        <w:t>proposant</w:t>
      </w:r>
      <w:r w:rsidR="00E23242">
        <w:rPr>
          <w:rFonts w:cs="Arial"/>
          <w:lang w:val="fr-FR"/>
        </w:rPr>
        <w:t xml:space="preserve"> un projet</w:t>
      </w:r>
      <w:r w:rsidR="0014089F">
        <w:rPr>
          <w:lang w:val="fr-FR"/>
        </w:rPr>
        <w:t>.</w:t>
      </w:r>
    </w:p>
    <w:p w14:paraId="5EED5188" w14:textId="77777777" w:rsidR="00461085" w:rsidRPr="00712472" w:rsidRDefault="00461085" w:rsidP="002275FA">
      <w:pPr>
        <w:rPr>
          <w:rFonts w:cs="Arial"/>
          <w:lang w:val="fr-FR"/>
        </w:rPr>
      </w:pPr>
    </w:p>
    <w:p w14:paraId="515DAD0A" w14:textId="2EB3ED1F" w:rsidR="002275FA" w:rsidRPr="00712472" w:rsidRDefault="00290B67" w:rsidP="006620AF">
      <w:pPr>
        <w:rPr>
          <w:rFonts w:cs="Arial"/>
          <w:lang w:val="fr-FR"/>
        </w:rPr>
      </w:pPr>
      <w:r>
        <w:rPr>
          <w:rFonts w:cs="Arial"/>
          <w:lang w:val="fr-FR"/>
        </w:rPr>
        <w:t>13</w:t>
      </w:r>
      <w:r w:rsidR="0014089F">
        <w:rPr>
          <w:rFonts w:cs="Arial"/>
          <w:lang w:val="fr-FR"/>
        </w:rPr>
        <w:t xml:space="preserve">. </w:t>
      </w:r>
      <w:r w:rsidR="0014089F">
        <w:rPr>
          <w:rFonts w:cs="Arial"/>
          <w:lang w:val="fr-FR"/>
        </w:rPr>
        <w:tab/>
        <w:t xml:space="preserve">Compte tenu de ces considérations, le Secrétariat demande au Comité permanent de lui fournir des orientations </w:t>
      </w:r>
      <w:r w:rsidR="00936E20">
        <w:rPr>
          <w:rFonts w:cs="Arial"/>
          <w:lang w:val="fr-FR"/>
        </w:rPr>
        <w:t xml:space="preserve">intersessions </w:t>
      </w:r>
      <w:r w:rsidR="0014089F">
        <w:rPr>
          <w:rFonts w:cs="Arial"/>
          <w:lang w:val="fr-FR"/>
        </w:rPr>
        <w:t xml:space="preserve">concernant son rôle dans la collaboration avec les Parties </w:t>
      </w:r>
      <w:r w:rsidR="00936E20">
        <w:rPr>
          <w:rFonts w:cs="Arial"/>
          <w:lang w:val="fr-FR"/>
        </w:rPr>
        <w:t xml:space="preserve">contractantes </w:t>
      </w:r>
      <w:r w:rsidR="0014089F">
        <w:rPr>
          <w:rFonts w:cs="Arial"/>
          <w:lang w:val="fr-FR"/>
        </w:rPr>
        <w:t>lors de la préparation des projets de résolutions, comme demandé dans la Résolution</w:t>
      </w:r>
      <w:r w:rsidR="004706C1">
        <w:rPr>
          <w:rFonts w:cs="Arial"/>
          <w:lang w:val="fr-FR"/>
        </w:rPr>
        <w:t> </w:t>
      </w:r>
      <w:r w:rsidR="0014089F">
        <w:rPr>
          <w:rFonts w:cs="Arial"/>
          <w:lang w:val="fr-FR"/>
        </w:rPr>
        <w:t xml:space="preserve">XIII.4, et </w:t>
      </w:r>
      <w:r w:rsidR="00A643E6" w:rsidRPr="00420BDD">
        <w:rPr>
          <w:rFonts w:cs="Arial"/>
          <w:lang w:val="fr-FR"/>
        </w:rPr>
        <w:t>soumettre l’approche définie ci-dessus pour examen et approbation</w:t>
      </w:r>
      <w:r w:rsidR="0014089F" w:rsidRPr="00420BDD">
        <w:rPr>
          <w:rFonts w:cs="Arial"/>
          <w:lang w:val="fr-FR"/>
        </w:rPr>
        <w:t>.</w:t>
      </w:r>
    </w:p>
    <w:p w14:paraId="11C44249" w14:textId="77777777" w:rsidR="008240B9" w:rsidRPr="00712472" w:rsidRDefault="008240B9" w:rsidP="006620AF">
      <w:pPr>
        <w:rPr>
          <w:rFonts w:cs="Arial"/>
          <w:lang w:val="fr-FR"/>
        </w:rPr>
      </w:pPr>
    </w:p>
    <w:p w14:paraId="312FA258" w14:textId="77777777" w:rsidR="008240B9" w:rsidRPr="00712472" w:rsidRDefault="0014089F" w:rsidP="008240B9">
      <w:pPr>
        <w:pStyle w:val="NoSpacing"/>
        <w:keepNext/>
        <w:rPr>
          <w:bCs/>
          <w:i/>
          <w:lang w:val="fr-FR"/>
        </w:rPr>
      </w:pPr>
      <w:r>
        <w:rPr>
          <w:bCs/>
          <w:i/>
          <w:iCs/>
          <w:lang w:val="fr-FR"/>
        </w:rPr>
        <w:t>Réunions régionales pré-COP</w:t>
      </w:r>
    </w:p>
    <w:p w14:paraId="0B73C9D0" w14:textId="77777777" w:rsidR="008240B9" w:rsidRPr="00712472" w:rsidRDefault="008240B9" w:rsidP="006620AF">
      <w:pPr>
        <w:rPr>
          <w:rFonts w:cs="Arial"/>
          <w:lang w:val="fr-FR"/>
        </w:rPr>
      </w:pPr>
    </w:p>
    <w:p w14:paraId="7411DABF" w14:textId="5875CF4D" w:rsidR="008240B9" w:rsidRPr="0081470A" w:rsidRDefault="00290B67" w:rsidP="0028419A">
      <w:pPr>
        <w:rPr>
          <w:rFonts w:cs="Arial"/>
          <w:lang w:val="fr-FR"/>
        </w:rPr>
      </w:pPr>
      <w:r>
        <w:rPr>
          <w:rFonts w:cs="Arial"/>
          <w:lang w:val="fr-FR"/>
        </w:rPr>
        <w:t>14</w:t>
      </w:r>
      <w:r w:rsidR="0014089F">
        <w:rPr>
          <w:rFonts w:cs="Arial"/>
          <w:lang w:val="fr-FR"/>
        </w:rPr>
        <w:t xml:space="preserve">. </w:t>
      </w:r>
      <w:r w:rsidR="0014089F">
        <w:rPr>
          <w:rFonts w:cs="Arial"/>
          <w:lang w:val="fr-FR"/>
        </w:rPr>
        <w:tab/>
        <w:t xml:space="preserve">Les projets de résolutions soumis </w:t>
      </w:r>
      <w:r w:rsidR="00782243">
        <w:rPr>
          <w:rFonts w:cs="Arial"/>
          <w:lang w:val="fr-FR"/>
        </w:rPr>
        <w:t>lors de périodes triennales précédentes ont été</w:t>
      </w:r>
      <w:r w:rsidR="0014089F">
        <w:rPr>
          <w:rFonts w:cs="Arial"/>
          <w:lang w:val="fr-FR"/>
        </w:rPr>
        <w:t xml:space="preserve"> examinés </w:t>
      </w:r>
      <w:r w:rsidR="00782243">
        <w:rPr>
          <w:rFonts w:cs="Arial"/>
          <w:lang w:val="fr-FR"/>
        </w:rPr>
        <w:t>lors des réunion</w:t>
      </w:r>
      <w:r w:rsidR="006A1D8C">
        <w:rPr>
          <w:rFonts w:cs="Arial"/>
          <w:lang w:val="fr-FR"/>
        </w:rPr>
        <w:t>s</w:t>
      </w:r>
      <w:r w:rsidR="00782243">
        <w:rPr>
          <w:rFonts w:cs="Arial"/>
          <w:lang w:val="fr-FR"/>
        </w:rPr>
        <w:t xml:space="preserve"> régionales pré-COP </w:t>
      </w:r>
      <w:r w:rsidR="0014089F">
        <w:rPr>
          <w:rFonts w:cs="Arial"/>
          <w:lang w:val="fr-FR"/>
        </w:rPr>
        <w:t>des Parties contractantes</w:t>
      </w:r>
      <w:r w:rsidR="00782243">
        <w:rPr>
          <w:rFonts w:cs="Arial"/>
          <w:lang w:val="fr-FR"/>
        </w:rPr>
        <w:t xml:space="preserve"> et d’</w:t>
      </w:r>
      <w:r w:rsidR="0014089F">
        <w:rPr>
          <w:rFonts w:cs="Arial"/>
          <w:lang w:val="fr-FR"/>
        </w:rPr>
        <w:t xml:space="preserve">une réunion du Comité permanent, </w:t>
      </w:r>
      <w:r w:rsidR="00782243">
        <w:rPr>
          <w:rFonts w:cs="Arial"/>
          <w:lang w:val="fr-FR"/>
        </w:rPr>
        <w:t>avant que le projet de résolution final soit examiné</w:t>
      </w:r>
      <w:r w:rsidR="0014089F">
        <w:rPr>
          <w:rFonts w:cs="Arial"/>
          <w:lang w:val="fr-FR"/>
        </w:rPr>
        <w:t xml:space="preserve"> à une session de la Conférence des Parties contractantes.</w:t>
      </w:r>
      <w:r w:rsidR="00782243" w:rsidRPr="00782243">
        <w:rPr>
          <w:rFonts w:cs="Arial"/>
          <w:lang w:val="fr-FR"/>
        </w:rPr>
        <w:t xml:space="preserve"> </w:t>
      </w:r>
      <w:r w:rsidR="00782243" w:rsidRPr="0081470A">
        <w:rPr>
          <w:rFonts w:cs="Arial"/>
          <w:lang w:val="fr-FR"/>
        </w:rPr>
        <w:t xml:space="preserve">Certains </w:t>
      </w:r>
      <w:r>
        <w:rPr>
          <w:rFonts w:cs="Arial"/>
          <w:lang w:val="fr-FR"/>
        </w:rPr>
        <w:t>s</w:t>
      </w:r>
      <w:r w:rsidR="00782243" w:rsidRPr="0081470A">
        <w:rPr>
          <w:rFonts w:cs="Arial"/>
          <w:lang w:val="fr-FR"/>
        </w:rPr>
        <w:t>ont aussi examin</w:t>
      </w:r>
      <w:r w:rsidR="0081470A">
        <w:rPr>
          <w:rFonts w:cs="Arial"/>
          <w:lang w:val="fr-FR"/>
        </w:rPr>
        <w:t>é</w:t>
      </w:r>
      <w:r w:rsidR="00782243" w:rsidRPr="0081470A">
        <w:rPr>
          <w:rFonts w:cs="Arial"/>
          <w:lang w:val="fr-FR"/>
        </w:rPr>
        <w:t xml:space="preserve">s par le Groupe d’évaluation </w:t>
      </w:r>
      <w:r w:rsidR="0081470A" w:rsidRPr="0081470A">
        <w:rPr>
          <w:rFonts w:cs="Arial"/>
          <w:lang w:val="fr-FR"/>
        </w:rPr>
        <w:t>scientifique et techni</w:t>
      </w:r>
      <w:r w:rsidR="0081470A">
        <w:rPr>
          <w:rFonts w:cs="Arial"/>
          <w:lang w:val="fr-FR"/>
        </w:rPr>
        <w:t>que</w:t>
      </w:r>
      <w:r>
        <w:rPr>
          <w:rFonts w:cs="Arial"/>
          <w:lang w:val="fr-FR"/>
        </w:rPr>
        <w:t xml:space="preserve">, comme prévu </w:t>
      </w:r>
      <w:r w:rsidR="009D46DA">
        <w:rPr>
          <w:rFonts w:cs="Arial"/>
          <w:lang w:val="fr-FR"/>
        </w:rPr>
        <w:t xml:space="preserve">aux paragraphes </w:t>
      </w:r>
      <w:r w:rsidR="009D46DA" w:rsidRPr="009D46DA">
        <w:rPr>
          <w:rFonts w:eastAsia="Times New Roman"/>
          <w:lang w:val="fr-FR"/>
        </w:rPr>
        <w:t xml:space="preserve">12 (iii) </w:t>
      </w:r>
      <w:r w:rsidR="009D46DA">
        <w:rPr>
          <w:rFonts w:eastAsia="Times New Roman"/>
          <w:lang w:val="fr-FR"/>
        </w:rPr>
        <w:t>et</w:t>
      </w:r>
      <w:r w:rsidR="009D46DA" w:rsidRPr="009D46DA">
        <w:rPr>
          <w:rFonts w:eastAsia="Times New Roman"/>
          <w:lang w:val="fr-FR"/>
        </w:rPr>
        <w:t xml:space="preserve"> 59</w:t>
      </w:r>
      <w:r>
        <w:rPr>
          <w:rFonts w:cs="Arial"/>
          <w:lang w:val="fr-FR"/>
        </w:rPr>
        <w:t xml:space="preserve"> de la Résolution XII.5</w:t>
      </w:r>
      <w:r w:rsidR="00782243" w:rsidRPr="0081470A">
        <w:rPr>
          <w:rFonts w:cs="Arial"/>
          <w:lang w:val="fr-FR"/>
        </w:rPr>
        <w:t xml:space="preserve">. </w:t>
      </w:r>
      <w:r w:rsidR="0014089F" w:rsidRPr="0081470A">
        <w:rPr>
          <w:rFonts w:cs="Arial"/>
          <w:lang w:val="fr-FR"/>
        </w:rPr>
        <w:t xml:space="preserve">   </w:t>
      </w:r>
    </w:p>
    <w:p w14:paraId="6C01B557" w14:textId="77777777" w:rsidR="0028419A" w:rsidRPr="0081470A" w:rsidRDefault="0028419A" w:rsidP="006620AF">
      <w:pPr>
        <w:rPr>
          <w:rFonts w:cs="Arial"/>
          <w:lang w:val="fr-FR"/>
        </w:rPr>
      </w:pPr>
    </w:p>
    <w:p w14:paraId="1896B070" w14:textId="70E71CEA" w:rsidR="0088122A" w:rsidRPr="00420BDD" w:rsidRDefault="00290B67" w:rsidP="0088122A">
      <w:pPr>
        <w:pStyle w:val="NoSpacing"/>
        <w:rPr>
          <w:lang w:val="fr-FR"/>
        </w:rPr>
      </w:pPr>
      <w:r w:rsidRPr="006128BA">
        <w:rPr>
          <w:rFonts w:cs="Arial"/>
          <w:lang w:val="fr-FR"/>
        </w:rPr>
        <w:t>1</w:t>
      </w:r>
      <w:r>
        <w:rPr>
          <w:rFonts w:cs="Arial"/>
          <w:lang w:val="fr-FR"/>
        </w:rPr>
        <w:t>5</w:t>
      </w:r>
      <w:r w:rsidR="0014089F" w:rsidRPr="006128BA">
        <w:rPr>
          <w:rFonts w:cs="Arial"/>
          <w:lang w:val="fr-FR"/>
        </w:rPr>
        <w:t>.</w:t>
      </w:r>
      <w:r w:rsidR="0014089F" w:rsidRPr="006128BA">
        <w:rPr>
          <w:rFonts w:cs="Arial"/>
          <w:lang w:val="fr-FR"/>
        </w:rPr>
        <w:tab/>
      </w:r>
      <w:r w:rsidR="006A1D8C" w:rsidRPr="006128BA">
        <w:rPr>
          <w:rFonts w:cs="Arial"/>
          <w:lang w:val="fr-FR"/>
        </w:rPr>
        <w:t>Conformément à la</w:t>
      </w:r>
      <w:r w:rsidR="005E201D" w:rsidRPr="006128BA">
        <w:rPr>
          <w:rFonts w:cs="Arial"/>
          <w:lang w:val="fr-FR"/>
        </w:rPr>
        <w:t xml:space="preserve"> D</w:t>
      </w:r>
      <w:r w:rsidR="006A1D8C" w:rsidRPr="006128BA">
        <w:rPr>
          <w:rFonts w:cs="Arial"/>
          <w:lang w:val="fr-FR"/>
        </w:rPr>
        <w:t>é</w:t>
      </w:r>
      <w:r w:rsidR="005E201D" w:rsidRPr="006128BA">
        <w:rPr>
          <w:rFonts w:cs="Arial"/>
          <w:lang w:val="fr-FR"/>
        </w:rPr>
        <w:t>cision SC58-</w:t>
      </w:r>
      <w:r w:rsidR="00A643E6" w:rsidRPr="00420BDD">
        <w:rPr>
          <w:rFonts w:cs="Arial"/>
          <w:lang w:val="fr-FR"/>
        </w:rPr>
        <w:t>10</w:t>
      </w:r>
      <w:r w:rsidR="005E201D" w:rsidRPr="00420BDD">
        <w:rPr>
          <w:rFonts w:cs="Arial"/>
          <w:lang w:val="fr-FR"/>
        </w:rPr>
        <w:t xml:space="preserve">, </w:t>
      </w:r>
      <w:r w:rsidR="006A1D8C" w:rsidRPr="00420BDD">
        <w:rPr>
          <w:rFonts w:cs="Arial"/>
          <w:lang w:val="fr-FR"/>
        </w:rPr>
        <w:t>le</w:t>
      </w:r>
      <w:r w:rsidR="00A643E6" w:rsidRPr="00420BDD">
        <w:rPr>
          <w:rFonts w:cs="Arial"/>
          <w:lang w:val="fr-FR"/>
        </w:rPr>
        <w:t xml:space="preserve"> Secrétariat facilitera la préparation et la mise en œuvre des</w:t>
      </w:r>
      <w:r w:rsidR="006A1D8C" w:rsidRPr="00420BDD">
        <w:rPr>
          <w:rFonts w:cs="Arial"/>
          <w:lang w:val="fr-FR"/>
        </w:rPr>
        <w:t xml:space="preserve"> réunions régionales</w:t>
      </w:r>
      <w:r w:rsidR="00A643E6" w:rsidRPr="00420BDD">
        <w:rPr>
          <w:rFonts w:cs="Arial"/>
          <w:lang w:val="fr-FR"/>
        </w:rPr>
        <w:t xml:space="preserve"> avec l’appui et l’avis des représentants régionaux des Parties contractantes qui siègent au Comité permanent, pour l’examen des projets de résolutions.</w:t>
      </w:r>
    </w:p>
    <w:p w14:paraId="67FB6677" w14:textId="77777777" w:rsidR="004753CF" w:rsidRPr="00420BDD" w:rsidRDefault="0014089F" w:rsidP="004753CF">
      <w:pPr>
        <w:tabs>
          <w:tab w:val="left" w:pos="2317"/>
        </w:tabs>
        <w:rPr>
          <w:rFonts w:cs="Arial"/>
          <w:lang w:val="fr-FR"/>
        </w:rPr>
      </w:pPr>
      <w:r w:rsidRPr="00420BDD">
        <w:rPr>
          <w:rFonts w:cs="Arial"/>
          <w:lang w:val="fr-FR"/>
        </w:rPr>
        <w:tab/>
      </w:r>
    </w:p>
    <w:p w14:paraId="3D68F1DB" w14:textId="77777777" w:rsidR="007855D7" w:rsidRPr="00712472" w:rsidRDefault="0014089F" w:rsidP="007855D7">
      <w:pPr>
        <w:pStyle w:val="NoSpacing"/>
        <w:keepNext/>
        <w:rPr>
          <w:b/>
          <w:bCs/>
          <w:lang w:val="fr-FR"/>
        </w:rPr>
      </w:pPr>
      <w:r>
        <w:rPr>
          <w:b/>
          <w:bCs/>
          <w:lang w:val="fr-FR"/>
        </w:rPr>
        <w:t>Examen des projets de résolutions et autres documents à la COP14</w:t>
      </w:r>
    </w:p>
    <w:p w14:paraId="7E132091" w14:textId="77777777" w:rsidR="007855D7" w:rsidRPr="00712472" w:rsidRDefault="007855D7" w:rsidP="004E7217">
      <w:pPr>
        <w:pStyle w:val="NoSpacing"/>
        <w:rPr>
          <w:lang w:val="fr-FR"/>
        </w:rPr>
      </w:pPr>
    </w:p>
    <w:p w14:paraId="3ED55BDA" w14:textId="6D4D259B" w:rsidR="00574960" w:rsidRDefault="00290B67" w:rsidP="004E7217">
      <w:pPr>
        <w:pStyle w:val="NoSpacing"/>
        <w:rPr>
          <w:lang w:val="fr-FR"/>
        </w:rPr>
      </w:pPr>
      <w:r>
        <w:rPr>
          <w:lang w:val="fr-FR"/>
        </w:rPr>
        <w:t>16</w:t>
      </w:r>
      <w:r w:rsidR="00712472">
        <w:rPr>
          <w:lang w:val="fr-FR"/>
        </w:rPr>
        <w:t>.</w:t>
      </w:r>
      <w:r w:rsidR="00712472">
        <w:rPr>
          <w:lang w:val="fr-FR"/>
        </w:rPr>
        <w:tab/>
        <w:t>À sa 54</w:t>
      </w:r>
      <w:r w:rsidR="00712472" w:rsidRPr="00712472">
        <w:rPr>
          <w:vertAlign w:val="superscript"/>
          <w:lang w:val="fr-FR"/>
        </w:rPr>
        <w:t>e</w:t>
      </w:r>
      <w:r w:rsidR="00712472">
        <w:rPr>
          <w:lang w:val="fr-FR"/>
        </w:rPr>
        <w:t> </w:t>
      </w:r>
      <w:r w:rsidR="0014089F">
        <w:rPr>
          <w:lang w:val="fr-FR"/>
        </w:rPr>
        <w:t>Réunion, le Comité permanent a pris note du document SC54-18.3</w:t>
      </w:r>
      <w:r w:rsidR="00F874B1">
        <w:rPr>
          <w:lang w:val="fr-FR"/>
        </w:rPr>
        <w:t>,</w:t>
      </w:r>
      <w:r w:rsidR="0014089F">
        <w:rPr>
          <w:lang w:val="fr-FR"/>
        </w:rPr>
        <w:t xml:space="preserve"> </w:t>
      </w:r>
      <w:r w:rsidR="00F874B1">
        <w:rPr>
          <w:i/>
          <w:iCs/>
          <w:lang w:val="fr-FR"/>
        </w:rPr>
        <w:t>Préparat</w:t>
      </w:r>
      <w:r w:rsidR="00712472">
        <w:rPr>
          <w:i/>
          <w:iCs/>
          <w:lang w:val="fr-FR"/>
        </w:rPr>
        <w:t>ifs de la 13</w:t>
      </w:r>
      <w:r w:rsidR="00712472" w:rsidRPr="00712472">
        <w:rPr>
          <w:i/>
          <w:iCs/>
          <w:vertAlign w:val="superscript"/>
          <w:lang w:val="fr-FR"/>
        </w:rPr>
        <w:t>e</w:t>
      </w:r>
      <w:r w:rsidR="00712472">
        <w:rPr>
          <w:i/>
          <w:iCs/>
          <w:lang w:val="fr-FR"/>
        </w:rPr>
        <w:t> </w:t>
      </w:r>
      <w:r w:rsidR="0014089F">
        <w:rPr>
          <w:i/>
          <w:iCs/>
          <w:lang w:val="fr-FR"/>
        </w:rPr>
        <w:t>Session de la Conférence des Parties Procédure d</w:t>
      </w:r>
      <w:r w:rsidR="004706C1">
        <w:rPr>
          <w:i/>
          <w:iCs/>
          <w:lang w:val="fr-FR"/>
        </w:rPr>
        <w:t>’</w:t>
      </w:r>
      <w:r w:rsidR="0014089F">
        <w:rPr>
          <w:i/>
          <w:iCs/>
          <w:lang w:val="fr-FR"/>
        </w:rPr>
        <w:t>examen des projets de résolutions</w:t>
      </w:r>
      <w:r w:rsidR="0014089F">
        <w:rPr>
          <w:lang w:val="fr-FR"/>
        </w:rPr>
        <w:t xml:space="preserve"> (voir</w:t>
      </w:r>
      <w:r w:rsidR="00F874B1">
        <w:rPr>
          <w:lang w:val="fr-FR"/>
        </w:rPr>
        <w:t xml:space="preserve"> </w:t>
      </w:r>
      <w:hyperlink r:id="rId8" w:history="1">
        <w:r w:rsidR="00E65485" w:rsidRPr="003E2237">
          <w:rPr>
            <w:rStyle w:val="Hyperlink"/>
            <w:lang w:val="fr-FR"/>
          </w:rPr>
          <w:t>https://www.ramsar.org/fr/document/sc54-183-preparatifs-de-la-13e-session-de-la-conference-des-parties-processus-dexamen-des</w:t>
        </w:r>
      </w:hyperlink>
      <w:r w:rsidR="0014089F">
        <w:rPr>
          <w:lang w:val="fr-FR"/>
        </w:rPr>
        <w:t>)</w:t>
      </w:r>
      <w:r w:rsidR="00F874B1">
        <w:rPr>
          <w:lang w:val="fr-FR"/>
        </w:rPr>
        <w:t>,</w:t>
      </w:r>
      <w:r w:rsidR="0014089F">
        <w:rPr>
          <w:lang w:val="fr-FR"/>
        </w:rPr>
        <w:t xml:space="preserve"> et a invité les Parties </w:t>
      </w:r>
      <w:r w:rsidR="005E201D">
        <w:rPr>
          <w:rFonts w:cs="Arial"/>
          <w:lang w:val="fr-FR"/>
        </w:rPr>
        <w:t>contractantes</w:t>
      </w:r>
      <w:r w:rsidR="005E201D">
        <w:rPr>
          <w:lang w:val="fr-FR"/>
        </w:rPr>
        <w:t xml:space="preserve"> </w:t>
      </w:r>
      <w:r w:rsidR="0014089F">
        <w:rPr>
          <w:lang w:val="fr-FR"/>
        </w:rPr>
        <w:t>à fournir des commentaires et à examin</w:t>
      </w:r>
      <w:r w:rsidR="00712472">
        <w:rPr>
          <w:lang w:val="fr-FR"/>
        </w:rPr>
        <w:t xml:space="preserve">er une version révisée à </w:t>
      </w:r>
      <w:r w:rsidR="00F874B1">
        <w:rPr>
          <w:lang w:val="fr-FR"/>
        </w:rPr>
        <w:t>s</w:t>
      </w:r>
      <w:r w:rsidR="00712472">
        <w:rPr>
          <w:lang w:val="fr-FR"/>
        </w:rPr>
        <w:t>a 55</w:t>
      </w:r>
      <w:r w:rsidR="00712472" w:rsidRPr="00712472">
        <w:rPr>
          <w:vertAlign w:val="superscript"/>
          <w:lang w:val="fr-FR"/>
        </w:rPr>
        <w:t>e</w:t>
      </w:r>
      <w:r w:rsidR="00712472">
        <w:rPr>
          <w:lang w:val="fr-FR"/>
        </w:rPr>
        <w:t> </w:t>
      </w:r>
      <w:r w:rsidR="0014089F">
        <w:rPr>
          <w:lang w:val="fr-FR"/>
        </w:rPr>
        <w:t>Réunion</w:t>
      </w:r>
      <w:r w:rsidR="0031176D">
        <w:rPr>
          <w:lang w:val="fr-FR"/>
        </w:rPr>
        <w:t xml:space="preserve"> qui a eu lieu juste avant la COP13</w:t>
      </w:r>
      <w:r w:rsidR="0014089F">
        <w:rPr>
          <w:lang w:val="fr-FR"/>
        </w:rPr>
        <w:t xml:space="preserve"> </w:t>
      </w:r>
      <w:r w:rsidR="00F874B1">
        <w:rPr>
          <w:lang w:val="fr-FR"/>
        </w:rPr>
        <w:t>et</w:t>
      </w:r>
      <w:r w:rsidR="0014089F">
        <w:rPr>
          <w:lang w:val="fr-FR"/>
        </w:rPr>
        <w:t xml:space="preserve"> </w:t>
      </w:r>
      <w:r w:rsidR="0031176D">
        <w:rPr>
          <w:lang w:val="fr-FR"/>
        </w:rPr>
        <w:t xml:space="preserve">au cours de laquelle </w:t>
      </w:r>
      <w:r w:rsidR="0014089F">
        <w:rPr>
          <w:lang w:val="fr-FR"/>
        </w:rPr>
        <w:t>le Secrétariat a présenté le document</w:t>
      </w:r>
      <w:r w:rsidR="004706C1">
        <w:rPr>
          <w:lang w:val="fr-FR"/>
        </w:rPr>
        <w:t> </w:t>
      </w:r>
      <w:r w:rsidR="0014089F">
        <w:rPr>
          <w:lang w:val="fr-FR"/>
        </w:rPr>
        <w:t xml:space="preserve">SC55 Doc.4.2, </w:t>
      </w:r>
      <w:r w:rsidR="0014089F">
        <w:rPr>
          <w:i/>
          <w:iCs/>
          <w:lang w:val="fr-FR"/>
        </w:rPr>
        <w:t>Procédure d</w:t>
      </w:r>
      <w:r w:rsidR="004706C1">
        <w:rPr>
          <w:i/>
          <w:iCs/>
          <w:lang w:val="fr-FR"/>
        </w:rPr>
        <w:t>’</w:t>
      </w:r>
      <w:r w:rsidR="0014089F">
        <w:rPr>
          <w:i/>
          <w:iCs/>
          <w:lang w:val="fr-FR"/>
        </w:rPr>
        <w:t>examen des projets de résolutions</w:t>
      </w:r>
      <w:r w:rsidR="0014089F">
        <w:rPr>
          <w:lang w:val="fr-FR"/>
        </w:rPr>
        <w:t xml:space="preserve"> (voir </w:t>
      </w:r>
      <w:hyperlink r:id="rId9" w:history="1">
        <w:r w:rsidR="00E65485" w:rsidRPr="003E2237">
          <w:rPr>
            <w:rStyle w:val="Hyperlink"/>
            <w:lang w:val="fr-FR"/>
          </w:rPr>
          <w:t>https://www.ramsar.org/fr/document/sc55-doc42-dispositions-prises-pour-la-cop13-procedure-dexamen-des-projets-de-resolutions</w:t>
        </w:r>
      </w:hyperlink>
      <w:r w:rsidR="0014089F">
        <w:rPr>
          <w:lang w:val="fr-FR"/>
        </w:rPr>
        <w:t>)</w:t>
      </w:r>
      <w:r w:rsidR="00F874B1">
        <w:rPr>
          <w:lang w:val="fr-FR"/>
        </w:rPr>
        <w:t>.</w:t>
      </w:r>
      <w:r w:rsidR="0014089F">
        <w:rPr>
          <w:lang w:val="fr-FR"/>
        </w:rPr>
        <w:t xml:space="preserve"> </w:t>
      </w:r>
    </w:p>
    <w:p w14:paraId="1A3199BB" w14:textId="77777777" w:rsidR="008853E0" w:rsidRPr="00712472" w:rsidRDefault="008853E0" w:rsidP="004E7217">
      <w:pPr>
        <w:pStyle w:val="NoSpacing"/>
        <w:rPr>
          <w:lang w:val="fr-FR"/>
        </w:rPr>
      </w:pPr>
    </w:p>
    <w:p w14:paraId="7BE3651C" w14:textId="43A89B07" w:rsidR="000C2C3B" w:rsidRPr="00712472" w:rsidRDefault="00290B67" w:rsidP="004E7217">
      <w:pPr>
        <w:pStyle w:val="NoSpacing"/>
        <w:rPr>
          <w:lang w:val="fr-FR"/>
        </w:rPr>
      </w:pPr>
      <w:r>
        <w:rPr>
          <w:lang w:val="fr-FR"/>
        </w:rPr>
        <w:t>17</w:t>
      </w:r>
      <w:r w:rsidR="0014089F">
        <w:rPr>
          <w:lang w:val="fr-FR"/>
        </w:rPr>
        <w:t>.</w:t>
      </w:r>
      <w:r w:rsidR="0014089F">
        <w:rPr>
          <w:lang w:val="fr-FR"/>
        </w:rPr>
        <w:tab/>
        <w:t xml:space="preserve">Cette procédure a été efficacement mise en œuvre à la COP13. Le Secrétariat </w:t>
      </w:r>
      <w:r w:rsidR="005E201D">
        <w:rPr>
          <w:lang w:val="fr-FR"/>
        </w:rPr>
        <w:t>suggère</w:t>
      </w:r>
      <w:r w:rsidR="0014089F">
        <w:rPr>
          <w:lang w:val="fr-FR"/>
        </w:rPr>
        <w:t xml:space="preserve"> </w:t>
      </w:r>
      <w:r w:rsidR="00655E65">
        <w:rPr>
          <w:lang w:val="fr-FR"/>
        </w:rPr>
        <w:t>qu’elle</w:t>
      </w:r>
      <w:r w:rsidR="0014089F">
        <w:rPr>
          <w:lang w:val="fr-FR"/>
        </w:rPr>
        <w:t xml:space="preserve"> soit suivie pour la COP14</w:t>
      </w:r>
      <w:r w:rsidR="00454575">
        <w:rPr>
          <w:rFonts w:cs="Arial"/>
          <w:lang w:val="fr-FR" w:eastAsia="en-GB"/>
        </w:rPr>
        <w:t>, en améliorant la logistique s’il y a lieu</w:t>
      </w:r>
      <w:r w:rsidR="0014089F">
        <w:rPr>
          <w:lang w:val="fr-FR"/>
        </w:rPr>
        <w:t xml:space="preserve">. </w:t>
      </w:r>
    </w:p>
    <w:p w14:paraId="5DAADCA1" w14:textId="77777777" w:rsidR="00397753" w:rsidRPr="00712472" w:rsidRDefault="00397753" w:rsidP="004E7217">
      <w:pPr>
        <w:pStyle w:val="NoSpacing"/>
        <w:rPr>
          <w:lang w:val="fr-FR"/>
        </w:rPr>
      </w:pPr>
    </w:p>
    <w:p w14:paraId="7EDEF742" w14:textId="77777777" w:rsidR="001F6249" w:rsidRPr="00712472" w:rsidRDefault="0014089F">
      <w:pPr>
        <w:rPr>
          <w:rFonts w:cs="Arial"/>
          <w:lang w:val="fr-FR"/>
        </w:rPr>
      </w:pPr>
      <w:r w:rsidRPr="00712472">
        <w:rPr>
          <w:rFonts w:cs="Arial"/>
          <w:lang w:val="fr-FR"/>
        </w:rPr>
        <w:br w:type="page"/>
      </w:r>
    </w:p>
    <w:p w14:paraId="4AC098F6" w14:textId="77777777" w:rsidR="001F6249" w:rsidRPr="00712472" w:rsidRDefault="0014089F" w:rsidP="001F6249">
      <w:pPr>
        <w:ind w:left="0" w:firstLine="0"/>
        <w:rPr>
          <w:b/>
          <w:sz w:val="24"/>
          <w:lang w:val="fr-FR"/>
        </w:rPr>
      </w:pPr>
      <w:r>
        <w:rPr>
          <w:b/>
          <w:bCs/>
          <w:sz w:val="24"/>
          <w:szCs w:val="24"/>
          <w:lang w:val="fr-FR"/>
        </w:rPr>
        <w:lastRenderedPageBreak/>
        <w:t>Annexe</w:t>
      </w:r>
      <w:r w:rsidR="004706C1">
        <w:rPr>
          <w:b/>
          <w:bCs/>
          <w:sz w:val="24"/>
          <w:szCs w:val="24"/>
          <w:lang w:val="fr-FR"/>
        </w:rPr>
        <w:t> </w:t>
      </w:r>
      <w:r>
        <w:rPr>
          <w:b/>
          <w:bCs/>
          <w:sz w:val="24"/>
          <w:szCs w:val="24"/>
          <w:lang w:val="fr-FR"/>
        </w:rPr>
        <w:t>1</w:t>
      </w:r>
    </w:p>
    <w:p w14:paraId="59B8E41E" w14:textId="77777777" w:rsidR="001F6249" w:rsidRPr="00D11108" w:rsidRDefault="0014089F" w:rsidP="00D11108">
      <w:pPr>
        <w:ind w:left="0" w:firstLine="0"/>
        <w:rPr>
          <w:rFonts w:cs="Arial"/>
          <w:lang w:val="fr-FR"/>
        </w:rPr>
      </w:pPr>
      <w:r>
        <w:rPr>
          <w:b/>
          <w:bCs/>
          <w:sz w:val="24"/>
          <w:szCs w:val="24"/>
          <w:lang w:val="fr-FR"/>
        </w:rPr>
        <w:t>Note d’orientation sur la préparation et la soumission des projets de résolutions</w:t>
      </w:r>
    </w:p>
    <w:p w14:paraId="25142911" w14:textId="77777777" w:rsidR="001F6249" w:rsidRPr="00D11108" w:rsidRDefault="001F6249" w:rsidP="001F6249">
      <w:pPr>
        <w:ind w:left="0" w:firstLine="0"/>
        <w:rPr>
          <w:rFonts w:cs="Arial"/>
          <w:lang w:val="fr-FR"/>
        </w:rPr>
      </w:pPr>
    </w:p>
    <w:p w14:paraId="117846AC" w14:textId="77777777" w:rsidR="00D11108" w:rsidRPr="00A14392" w:rsidRDefault="0014089F" w:rsidP="00D11108">
      <w:pPr>
        <w:ind w:left="0" w:firstLine="0"/>
        <w:rPr>
          <w:rFonts w:cs="Arial"/>
          <w:b/>
          <w:lang w:val="fr-FR"/>
        </w:rPr>
      </w:pPr>
      <w:r>
        <w:rPr>
          <w:rFonts w:cs="Arial"/>
          <w:b/>
          <w:bCs/>
          <w:lang w:val="fr-FR"/>
        </w:rPr>
        <w:t>Procédure et calendrier</w:t>
      </w:r>
    </w:p>
    <w:p w14:paraId="4E3BF1A0" w14:textId="77777777" w:rsidR="001F6249" w:rsidRPr="00712472" w:rsidRDefault="001F6249" w:rsidP="001F6249">
      <w:pPr>
        <w:ind w:left="0" w:firstLine="0"/>
        <w:rPr>
          <w:rFonts w:cs="Arial"/>
          <w:lang w:val="fr-FR"/>
        </w:rPr>
      </w:pPr>
    </w:p>
    <w:p w14:paraId="6CB1695B" w14:textId="08216A72" w:rsidR="001F6249" w:rsidRPr="00712472" w:rsidRDefault="0014089F" w:rsidP="001F6249">
      <w:pPr>
        <w:rPr>
          <w:color w:val="000000"/>
          <w:lang w:val="fr-FR"/>
        </w:rPr>
      </w:pPr>
      <w:r>
        <w:rPr>
          <w:color w:val="000000"/>
          <w:lang w:val="fr-FR"/>
        </w:rPr>
        <w:t>1.</w:t>
      </w:r>
      <w:r>
        <w:rPr>
          <w:color w:val="000000"/>
          <w:lang w:val="fr-FR"/>
        </w:rPr>
        <w:tab/>
        <w:t>La 14</w:t>
      </w:r>
      <w:r w:rsidRPr="00712472">
        <w:rPr>
          <w:color w:val="000000"/>
          <w:vertAlign w:val="superscript"/>
          <w:lang w:val="fr-FR"/>
        </w:rPr>
        <w:t>e</w:t>
      </w:r>
      <w:r w:rsidR="00712472">
        <w:rPr>
          <w:color w:val="000000"/>
          <w:lang w:val="fr-FR"/>
        </w:rPr>
        <w:t> </w:t>
      </w:r>
      <w:r>
        <w:rPr>
          <w:color w:val="000000"/>
          <w:lang w:val="fr-FR"/>
        </w:rPr>
        <w:t>Session de la Conférence des Parties contractantes à la Convention sur les zones humides (COP14) aura lieu en 2021 à Wuhan</w:t>
      </w:r>
      <w:r w:rsidR="00A10411">
        <w:rPr>
          <w:color w:val="000000"/>
          <w:lang w:val="fr-FR"/>
        </w:rPr>
        <w:t>,</w:t>
      </w:r>
      <w:r w:rsidR="00292185">
        <w:rPr>
          <w:color w:val="000000"/>
          <w:lang w:val="fr-FR"/>
        </w:rPr>
        <w:t xml:space="preserve"> </w:t>
      </w:r>
      <w:r>
        <w:rPr>
          <w:color w:val="000000"/>
          <w:lang w:val="fr-FR"/>
        </w:rPr>
        <w:t xml:space="preserve">République populaire de Chine. </w:t>
      </w:r>
      <w:r w:rsidR="00A10411" w:rsidRPr="00B20F26">
        <w:rPr>
          <w:lang w:val="fr-FR"/>
        </w:rPr>
        <w:t xml:space="preserve">Au </w:t>
      </w:r>
      <w:r w:rsidR="0014029B">
        <w:rPr>
          <w:lang w:val="fr-FR"/>
        </w:rPr>
        <w:t>18</w:t>
      </w:r>
      <w:r w:rsidR="0014029B" w:rsidRPr="00B20F26">
        <w:rPr>
          <w:lang w:val="fr-FR"/>
        </w:rPr>
        <w:t xml:space="preserve"> </w:t>
      </w:r>
      <w:r w:rsidR="0014029B">
        <w:rPr>
          <w:lang w:val="fr-FR"/>
        </w:rPr>
        <w:t>février</w:t>
      </w:r>
      <w:r w:rsidR="0014029B" w:rsidRPr="00B20F26">
        <w:rPr>
          <w:lang w:val="fr-FR"/>
        </w:rPr>
        <w:t xml:space="preserve"> </w:t>
      </w:r>
      <w:r w:rsidR="0014029B">
        <w:rPr>
          <w:lang w:val="fr-FR"/>
        </w:rPr>
        <w:t>2021</w:t>
      </w:r>
      <w:r w:rsidR="00A10411" w:rsidRPr="00B20F26">
        <w:rPr>
          <w:lang w:val="fr-FR"/>
        </w:rPr>
        <w:t xml:space="preserve">, </w:t>
      </w:r>
      <w:r w:rsidR="00A10411">
        <w:rPr>
          <w:color w:val="000000"/>
          <w:lang w:val="fr-FR"/>
        </w:rPr>
        <w:t>l</w:t>
      </w:r>
      <w:r w:rsidR="0094202C" w:rsidRPr="0094202C">
        <w:rPr>
          <w:color w:val="000000"/>
          <w:lang w:val="fr-FR"/>
        </w:rPr>
        <w:t>es dates de la COP14 n</w:t>
      </w:r>
      <w:r w:rsidR="00E23242">
        <w:rPr>
          <w:color w:val="000000"/>
          <w:lang w:val="fr-FR"/>
        </w:rPr>
        <w:t>’</w:t>
      </w:r>
      <w:r w:rsidR="0094202C" w:rsidRPr="0094202C">
        <w:rPr>
          <w:color w:val="000000"/>
          <w:lang w:val="fr-FR"/>
        </w:rPr>
        <w:t>ont pas encore été proposées par le pays hôte pour approbation par le Comité permanent</w:t>
      </w:r>
      <w:r>
        <w:rPr>
          <w:color w:val="000000"/>
          <w:lang w:val="fr-FR"/>
        </w:rPr>
        <w:t xml:space="preserve">.  </w:t>
      </w:r>
    </w:p>
    <w:p w14:paraId="6D23A6EA" w14:textId="77777777" w:rsidR="001F6249" w:rsidRPr="00712472" w:rsidRDefault="001F6249" w:rsidP="001F6249">
      <w:pPr>
        <w:rPr>
          <w:color w:val="000000"/>
          <w:lang w:val="fr-FR"/>
        </w:rPr>
      </w:pPr>
    </w:p>
    <w:p w14:paraId="0BC75DB7" w14:textId="04304073" w:rsidR="001F6249" w:rsidRPr="00712472" w:rsidRDefault="0014089F" w:rsidP="001F6249">
      <w:pPr>
        <w:rPr>
          <w:color w:val="000000"/>
          <w:lang w:val="fr-FR"/>
        </w:rPr>
      </w:pPr>
      <w:r>
        <w:rPr>
          <w:color w:val="000000"/>
          <w:lang w:val="fr-FR"/>
        </w:rPr>
        <w:t>2.</w:t>
      </w:r>
      <w:r>
        <w:rPr>
          <w:color w:val="000000"/>
          <w:lang w:val="fr-FR"/>
        </w:rPr>
        <w:tab/>
      </w:r>
      <w:r w:rsidR="0094202C">
        <w:rPr>
          <w:color w:val="000000"/>
          <w:lang w:val="fr-FR"/>
        </w:rPr>
        <w:t>Selon</w:t>
      </w:r>
      <w:r>
        <w:rPr>
          <w:color w:val="000000"/>
          <w:lang w:val="fr-FR"/>
        </w:rPr>
        <w:t xml:space="preserve"> l</w:t>
      </w:r>
      <w:r w:rsidR="004706C1">
        <w:rPr>
          <w:color w:val="000000"/>
          <w:lang w:val="fr-FR"/>
        </w:rPr>
        <w:t>’</w:t>
      </w:r>
      <w:r>
        <w:rPr>
          <w:color w:val="000000"/>
          <w:lang w:val="fr-FR"/>
        </w:rPr>
        <w:t>article</w:t>
      </w:r>
      <w:r w:rsidR="004706C1">
        <w:rPr>
          <w:color w:val="000000"/>
          <w:lang w:val="fr-FR"/>
        </w:rPr>
        <w:t> </w:t>
      </w:r>
      <w:r>
        <w:rPr>
          <w:color w:val="000000"/>
          <w:lang w:val="fr-FR"/>
        </w:rPr>
        <w:t xml:space="preserve">5.1 du Règlement intérieur de la Conférence des Parties contractantes, </w:t>
      </w:r>
      <w:r w:rsidR="0094202C">
        <w:rPr>
          <w:color w:val="000000"/>
          <w:lang w:val="fr-FR"/>
        </w:rPr>
        <w:t>la date limite</w:t>
      </w:r>
      <w:r>
        <w:rPr>
          <w:color w:val="000000"/>
          <w:lang w:val="fr-FR"/>
        </w:rPr>
        <w:t xml:space="preserve"> de soumission des projets de résolutions est de 60</w:t>
      </w:r>
      <w:r w:rsidR="004706C1">
        <w:rPr>
          <w:color w:val="000000"/>
          <w:lang w:val="fr-FR"/>
        </w:rPr>
        <w:t> </w:t>
      </w:r>
      <w:r>
        <w:rPr>
          <w:color w:val="000000"/>
          <w:lang w:val="fr-FR"/>
        </w:rPr>
        <w:t xml:space="preserve">jours avant la réunion du Comité permanent à laquelle </w:t>
      </w:r>
      <w:r>
        <w:rPr>
          <w:lang w:val="fr-FR"/>
        </w:rPr>
        <w:t xml:space="preserve">des recommandations sont faites pour les documents </w:t>
      </w:r>
      <w:r w:rsidR="0094202C">
        <w:rPr>
          <w:lang w:val="fr-FR"/>
        </w:rPr>
        <w:t>à</w:t>
      </w:r>
      <w:r>
        <w:rPr>
          <w:lang w:val="fr-FR"/>
        </w:rPr>
        <w:t xml:space="preserve"> examin</w:t>
      </w:r>
      <w:r w:rsidR="0094202C">
        <w:rPr>
          <w:lang w:val="fr-FR"/>
        </w:rPr>
        <w:t>er</w:t>
      </w:r>
      <w:r>
        <w:rPr>
          <w:lang w:val="fr-FR"/>
        </w:rPr>
        <w:t xml:space="preserve"> par les Parties contractantes à la COP</w:t>
      </w:r>
      <w:r>
        <w:rPr>
          <w:color w:val="000000"/>
          <w:lang w:val="fr-FR"/>
        </w:rPr>
        <w:t xml:space="preserve">. </w:t>
      </w:r>
      <w:r w:rsidR="00290B67">
        <w:rPr>
          <w:color w:val="000000"/>
          <w:lang w:val="fr-FR"/>
        </w:rPr>
        <w:t>Le</w:t>
      </w:r>
      <w:r>
        <w:rPr>
          <w:color w:val="000000"/>
          <w:lang w:val="fr-FR"/>
        </w:rPr>
        <w:t xml:space="preserve"> Comité permanent</w:t>
      </w:r>
      <w:r w:rsidR="00241BE2">
        <w:rPr>
          <w:color w:val="000000"/>
          <w:lang w:val="fr-FR"/>
        </w:rPr>
        <w:t>,</w:t>
      </w:r>
      <w:r>
        <w:rPr>
          <w:color w:val="000000"/>
          <w:lang w:val="fr-FR"/>
        </w:rPr>
        <w:t xml:space="preserve"> </w:t>
      </w:r>
      <w:r w:rsidR="00290B67">
        <w:rPr>
          <w:color w:val="000000"/>
          <w:lang w:val="fr-FR"/>
        </w:rPr>
        <w:t>ayant confirmé que sa 59</w:t>
      </w:r>
      <w:r w:rsidR="00290B67" w:rsidRPr="00290B67">
        <w:rPr>
          <w:color w:val="000000"/>
          <w:vertAlign w:val="superscript"/>
          <w:lang w:val="fr-FR"/>
        </w:rPr>
        <w:t>e</w:t>
      </w:r>
      <w:r w:rsidR="00290B67">
        <w:rPr>
          <w:color w:val="000000"/>
          <w:lang w:val="fr-FR"/>
        </w:rPr>
        <w:t xml:space="preserve"> Réunion aurait lieu du 21 au 25 juin 2021</w:t>
      </w:r>
      <w:r>
        <w:rPr>
          <w:color w:val="000000"/>
          <w:lang w:val="fr-FR"/>
        </w:rPr>
        <w:t>, la date limite de soumission des projets de résolutions</w:t>
      </w:r>
      <w:r w:rsidR="00290B67">
        <w:rPr>
          <w:color w:val="000000"/>
          <w:lang w:val="fr-FR"/>
        </w:rPr>
        <w:t xml:space="preserve"> est fixée au 22 avril 2021</w:t>
      </w:r>
      <w:r>
        <w:rPr>
          <w:color w:val="000000"/>
          <w:lang w:val="fr-FR"/>
        </w:rPr>
        <w:t xml:space="preserve">. </w:t>
      </w:r>
    </w:p>
    <w:p w14:paraId="7A62EEF2" w14:textId="77777777" w:rsidR="001F6249" w:rsidRPr="00712472" w:rsidRDefault="001F6249" w:rsidP="001F6249">
      <w:pPr>
        <w:rPr>
          <w:color w:val="000000"/>
          <w:lang w:val="fr-FR"/>
        </w:rPr>
      </w:pPr>
    </w:p>
    <w:p w14:paraId="4075C654" w14:textId="7AC478E1" w:rsidR="001F6249" w:rsidRPr="00712472" w:rsidRDefault="0014089F" w:rsidP="001F6249">
      <w:pPr>
        <w:rPr>
          <w:color w:val="000000"/>
          <w:lang w:val="fr-FR"/>
        </w:rPr>
      </w:pPr>
      <w:r>
        <w:rPr>
          <w:color w:val="000000"/>
          <w:lang w:val="fr-FR"/>
        </w:rPr>
        <w:t>3.</w:t>
      </w:r>
      <w:r>
        <w:rPr>
          <w:color w:val="000000"/>
          <w:lang w:val="fr-FR"/>
        </w:rPr>
        <w:tab/>
        <w:t>Le Secrétariat encourage les Parties contractantes à soumettre des projets de résolutions le plus tôt possible avant la date limite, afin qu</w:t>
      </w:r>
      <w:r w:rsidR="004706C1">
        <w:rPr>
          <w:color w:val="000000"/>
          <w:lang w:val="fr-FR"/>
        </w:rPr>
        <w:t>’</w:t>
      </w:r>
      <w:r w:rsidR="00F91E80">
        <w:rPr>
          <w:color w:val="000000"/>
          <w:lang w:val="fr-FR"/>
        </w:rPr>
        <w:t xml:space="preserve">idéalement, </w:t>
      </w:r>
      <w:r>
        <w:rPr>
          <w:color w:val="000000"/>
          <w:lang w:val="fr-FR"/>
        </w:rPr>
        <w:t>ils puissent être publiés dans les langues officielles de la Con</w:t>
      </w:r>
      <w:r w:rsidR="00712472">
        <w:rPr>
          <w:color w:val="000000"/>
          <w:lang w:val="fr-FR"/>
        </w:rPr>
        <w:t>vention trois mois avant la 59</w:t>
      </w:r>
      <w:r w:rsidR="00712472" w:rsidRPr="00712472">
        <w:rPr>
          <w:color w:val="000000"/>
          <w:vertAlign w:val="superscript"/>
          <w:lang w:val="fr-FR"/>
        </w:rPr>
        <w:t>e</w:t>
      </w:r>
      <w:r w:rsidR="00712472">
        <w:rPr>
          <w:color w:val="000000"/>
          <w:lang w:val="fr-FR"/>
        </w:rPr>
        <w:t> </w:t>
      </w:r>
      <w:r>
        <w:rPr>
          <w:color w:val="000000"/>
          <w:lang w:val="fr-FR"/>
        </w:rPr>
        <w:t>Réunion</w:t>
      </w:r>
      <w:r w:rsidR="0094202C">
        <w:rPr>
          <w:color w:val="000000"/>
          <w:lang w:val="fr-FR"/>
        </w:rPr>
        <w:t xml:space="preserve"> du Comité permanent</w:t>
      </w:r>
      <w:r>
        <w:rPr>
          <w:color w:val="000000"/>
          <w:lang w:val="fr-FR"/>
        </w:rPr>
        <w:t>, avec l</w:t>
      </w:r>
      <w:r w:rsidR="00712472">
        <w:rPr>
          <w:color w:val="000000"/>
          <w:lang w:val="fr-FR"/>
        </w:rPr>
        <w:t>es autres documents pour cette r</w:t>
      </w:r>
      <w:r>
        <w:rPr>
          <w:color w:val="000000"/>
          <w:lang w:val="fr-FR"/>
        </w:rPr>
        <w:t xml:space="preserve">éunion. </w:t>
      </w:r>
    </w:p>
    <w:p w14:paraId="01466DA5" w14:textId="77777777" w:rsidR="001F6249" w:rsidRPr="00712472" w:rsidRDefault="001F6249" w:rsidP="001F6249">
      <w:pPr>
        <w:rPr>
          <w:color w:val="000000"/>
          <w:lang w:val="fr-FR"/>
        </w:rPr>
      </w:pPr>
    </w:p>
    <w:p w14:paraId="05E9005A" w14:textId="5848B3C5" w:rsidR="001F6249" w:rsidRPr="00712472" w:rsidRDefault="0014089F" w:rsidP="001F6249">
      <w:pPr>
        <w:rPr>
          <w:color w:val="000000"/>
          <w:lang w:val="fr-FR"/>
        </w:rPr>
      </w:pPr>
      <w:r>
        <w:rPr>
          <w:color w:val="000000"/>
          <w:lang w:val="fr-FR"/>
        </w:rPr>
        <w:t>4.</w:t>
      </w:r>
      <w:r>
        <w:rPr>
          <w:color w:val="000000"/>
          <w:lang w:val="fr-FR"/>
        </w:rPr>
        <w:tab/>
        <w:t>La soumission précoce des projets de résolutions permettra aux Parties contractantes de disposer de suffisamment de temps</w:t>
      </w:r>
      <w:r w:rsidR="00712472">
        <w:rPr>
          <w:color w:val="000000"/>
          <w:lang w:val="fr-FR"/>
        </w:rPr>
        <w:t xml:space="preserve"> pour les examiner avant la 59</w:t>
      </w:r>
      <w:r w:rsidR="00712472" w:rsidRPr="00712472">
        <w:rPr>
          <w:color w:val="000000"/>
          <w:vertAlign w:val="superscript"/>
          <w:lang w:val="fr-FR"/>
        </w:rPr>
        <w:t>e</w:t>
      </w:r>
      <w:r w:rsidR="00712472">
        <w:rPr>
          <w:color w:val="000000"/>
          <w:lang w:val="fr-FR"/>
        </w:rPr>
        <w:t> </w:t>
      </w:r>
      <w:r>
        <w:rPr>
          <w:color w:val="000000"/>
          <w:lang w:val="fr-FR"/>
        </w:rPr>
        <w:t>Réunion du Comité permanent. Elle permettra également au Groupe d</w:t>
      </w:r>
      <w:r w:rsidR="004706C1">
        <w:rPr>
          <w:color w:val="000000"/>
          <w:lang w:val="fr-FR"/>
        </w:rPr>
        <w:t>’</w:t>
      </w:r>
      <w:r>
        <w:rPr>
          <w:color w:val="000000"/>
          <w:lang w:val="fr-FR"/>
        </w:rPr>
        <w:t xml:space="preserve">évaluation scientifique et technique de la Convention </w:t>
      </w:r>
      <w:r w:rsidR="00F91E80">
        <w:rPr>
          <w:color w:val="000000"/>
          <w:lang w:val="fr-FR"/>
        </w:rPr>
        <w:t>d’</w:t>
      </w:r>
      <w:r>
        <w:rPr>
          <w:color w:val="000000"/>
          <w:lang w:val="fr-FR"/>
        </w:rPr>
        <w:t>examiner</w:t>
      </w:r>
      <w:r w:rsidR="00F91E80">
        <w:rPr>
          <w:color w:val="000000"/>
          <w:lang w:val="fr-FR"/>
        </w:rPr>
        <w:t xml:space="preserve"> tout projet de résolution qu’il lui sera demandé de réviser</w:t>
      </w:r>
      <w:r>
        <w:rPr>
          <w:color w:val="000000"/>
          <w:lang w:val="fr-FR"/>
        </w:rPr>
        <w:t>, lor</w:t>
      </w:r>
      <w:r w:rsidR="00712472">
        <w:rPr>
          <w:color w:val="000000"/>
          <w:lang w:val="fr-FR"/>
        </w:rPr>
        <w:t>s de sa 24</w:t>
      </w:r>
      <w:r w:rsidR="00712472" w:rsidRPr="00712472">
        <w:rPr>
          <w:color w:val="000000"/>
          <w:vertAlign w:val="superscript"/>
          <w:lang w:val="fr-FR"/>
        </w:rPr>
        <w:t>e</w:t>
      </w:r>
      <w:r w:rsidR="00712472">
        <w:rPr>
          <w:color w:val="000000"/>
          <w:lang w:val="fr-FR"/>
        </w:rPr>
        <w:t> </w:t>
      </w:r>
      <w:r w:rsidR="00292185">
        <w:rPr>
          <w:color w:val="000000"/>
          <w:lang w:val="fr-FR"/>
        </w:rPr>
        <w:t>Réunion</w:t>
      </w:r>
      <w:r>
        <w:rPr>
          <w:color w:val="000000"/>
          <w:lang w:val="fr-FR"/>
        </w:rPr>
        <w:t xml:space="preserve"> provisoirement programmée pour le premier trimestre de 2021, afin </w:t>
      </w:r>
      <w:r w:rsidR="006128BA">
        <w:rPr>
          <w:color w:val="000000"/>
          <w:lang w:val="fr-FR"/>
        </w:rPr>
        <w:t>de procéder à</w:t>
      </w:r>
      <w:r>
        <w:rPr>
          <w:color w:val="000000"/>
          <w:lang w:val="fr-FR"/>
        </w:rPr>
        <w:t xml:space="preserve"> des apports techniq</w:t>
      </w:r>
      <w:r w:rsidR="00712472">
        <w:rPr>
          <w:color w:val="000000"/>
          <w:lang w:val="fr-FR"/>
        </w:rPr>
        <w:t>ues le cas échéant avant la 59</w:t>
      </w:r>
      <w:r w:rsidR="00712472" w:rsidRPr="00712472">
        <w:rPr>
          <w:color w:val="000000"/>
          <w:vertAlign w:val="superscript"/>
          <w:lang w:val="fr-FR"/>
        </w:rPr>
        <w:t>e</w:t>
      </w:r>
      <w:r w:rsidR="00712472">
        <w:rPr>
          <w:color w:val="000000"/>
          <w:lang w:val="fr-FR"/>
        </w:rPr>
        <w:t> </w:t>
      </w:r>
      <w:r>
        <w:rPr>
          <w:color w:val="000000"/>
          <w:lang w:val="fr-FR"/>
        </w:rPr>
        <w:t>Réunion du Comité permanent.</w:t>
      </w:r>
    </w:p>
    <w:p w14:paraId="56BF3305" w14:textId="77777777" w:rsidR="001F6249" w:rsidRPr="00712472" w:rsidRDefault="001F6249" w:rsidP="001F6249">
      <w:pPr>
        <w:rPr>
          <w:rFonts w:cs="Arial"/>
          <w:lang w:val="fr-FR"/>
        </w:rPr>
      </w:pPr>
    </w:p>
    <w:p w14:paraId="0015203E" w14:textId="2316BE8B" w:rsidR="001F6249" w:rsidRPr="0081147F" w:rsidRDefault="0014089F" w:rsidP="001F6249">
      <w:pPr>
        <w:rPr>
          <w:color w:val="000000"/>
          <w:lang w:val="fr-FR"/>
        </w:rPr>
      </w:pPr>
      <w:r>
        <w:rPr>
          <w:color w:val="000000"/>
          <w:lang w:val="fr-FR"/>
        </w:rPr>
        <w:t>5.</w:t>
      </w:r>
      <w:r>
        <w:rPr>
          <w:color w:val="000000"/>
          <w:lang w:val="fr-FR"/>
        </w:rPr>
        <w:tab/>
        <w:t xml:space="preserve">Les soumissions doivent être envoyées par courriel </w:t>
      </w:r>
      <w:r w:rsidR="006128BA">
        <w:rPr>
          <w:color w:val="000000"/>
          <w:lang w:val="fr-FR"/>
        </w:rPr>
        <w:t>au Responsable</w:t>
      </w:r>
      <w:r>
        <w:rPr>
          <w:color w:val="000000"/>
          <w:lang w:val="fr-FR"/>
        </w:rPr>
        <w:t xml:space="preserve"> chargé de la documentation à l</w:t>
      </w:r>
      <w:r w:rsidR="004706C1">
        <w:rPr>
          <w:color w:val="000000"/>
          <w:lang w:val="fr-FR"/>
        </w:rPr>
        <w:t>’</w:t>
      </w:r>
      <w:r>
        <w:rPr>
          <w:color w:val="000000"/>
          <w:lang w:val="fr-FR"/>
        </w:rPr>
        <w:t>adresse suivante</w:t>
      </w:r>
      <w:r w:rsidR="004706C1">
        <w:rPr>
          <w:color w:val="000000"/>
          <w:lang w:val="fr-FR"/>
        </w:rPr>
        <w:t> </w:t>
      </w:r>
      <w:r>
        <w:rPr>
          <w:color w:val="000000"/>
          <w:lang w:val="fr-FR"/>
        </w:rPr>
        <w:t xml:space="preserve">: </w:t>
      </w:r>
      <w:hyperlink r:id="rId10" w:history="1">
        <w:r>
          <w:rPr>
            <w:color w:val="0000FF"/>
            <w:u w:val="single"/>
            <w:lang w:val="fr-FR"/>
          </w:rPr>
          <w:t>documents@ramsar.org</w:t>
        </w:r>
      </w:hyperlink>
      <w:r>
        <w:rPr>
          <w:color w:val="000000"/>
          <w:lang w:val="fr-FR"/>
        </w:rPr>
        <w:t xml:space="preserve">. Toutes les questions concernant la procédure ou le contenu </w:t>
      </w:r>
      <w:r w:rsidR="00292185">
        <w:rPr>
          <w:color w:val="000000"/>
          <w:lang w:val="fr-FR"/>
        </w:rPr>
        <w:t>des</w:t>
      </w:r>
      <w:r>
        <w:rPr>
          <w:color w:val="000000"/>
          <w:lang w:val="fr-FR"/>
        </w:rPr>
        <w:t xml:space="preserve"> soumission</w:t>
      </w:r>
      <w:r w:rsidR="00292185">
        <w:rPr>
          <w:color w:val="000000"/>
          <w:lang w:val="fr-FR"/>
        </w:rPr>
        <w:t>s</w:t>
      </w:r>
      <w:r>
        <w:rPr>
          <w:color w:val="000000"/>
          <w:lang w:val="fr-FR"/>
        </w:rPr>
        <w:t xml:space="preserve"> doivent être envoyées à la même adresse.</w:t>
      </w:r>
    </w:p>
    <w:p w14:paraId="4582A172" w14:textId="77777777" w:rsidR="001F6249" w:rsidRPr="00712472" w:rsidRDefault="001F6249" w:rsidP="001F6249">
      <w:pPr>
        <w:ind w:left="0" w:firstLine="0"/>
        <w:rPr>
          <w:rFonts w:cs="Arial"/>
          <w:lang w:val="fr-FR"/>
        </w:rPr>
      </w:pPr>
    </w:p>
    <w:p w14:paraId="3F7871B9" w14:textId="77777777" w:rsidR="00D11108" w:rsidRPr="00795890" w:rsidRDefault="0014089F" w:rsidP="00D11108">
      <w:pPr>
        <w:ind w:left="0" w:firstLine="0"/>
        <w:rPr>
          <w:rFonts w:cs="Arial"/>
          <w:b/>
          <w:lang w:val="fr-CA"/>
        </w:rPr>
      </w:pPr>
      <w:r>
        <w:rPr>
          <w:rFonts w:cs="Arial"/>
          <w:b/>
          <w:bCs/>
          <w:lang w:val="fr-FR"/>
        </w:rPr>
        <w:t>Contenu des soumissions au Comité permanent</w:t>
      </w:r>
    </w:p>
    <w:p w14:paraId="0AAFAF7C" w14:textId="77777777" w:rsidR="00D11108" w:rsidRPr="00795890" w:rsidRDefault="00D11108" w:rsidP="00D11108">
      <w:pPr>
        <w:ind w:left="0" w:firstLine="0"/>
        <w:rPr>
          <w:rFonts w:cs="Arial"/>
          <w:lang w:val="fr-CA"/>
        </w:rPr>
      </w:pPr>
    </w:p>
    <w:p w14:paraId="10EBE365" w14:textId="77777777" w:rsidR="00D11108" w:rsidRPr="00795890" w:rsidRDefault="0014089F" w:rsidP="00D11108">
      <w:pPr>
        <w:rPr>
          <w:color w:val="000000"/>
          <w:lang w:val="fr-CA"/>
        </w:rPr>
      </w:pPr>
      <w:r>
        <w:rPr>
          <w:color w:val="000000"/>
          <w:lang w:val="fr-FR"/>
        </w:rPr>
        <w:t>6.</w:t>
      </w:r>
      <w:r>
        <w:rPr>
          <w:color w:val="000000"/>
          <w:lang w:val="fr-FR"/>
        </w:rPr>
        <w:tab/>
        <w:t>Les documents soumis pour examen au Comité permanent devraient comprendre :</w:t>
      </w:r>
    </w:p>
    <w:p w14:paraId="447F47C6" w14:textId="77777777" w:rsidR="00D11108" w:rsidRPr="00795890" w:rsidRDefault="00D11108" w:rsidP="00D11108">
      <w:pPr>
        <w:rPr>
          <w:rFonts w:cs="Arial"/>
          <w:lang w:val="fr-CA"/>
        </w:rPr>
      </w:pPr>
    </w:p>
    <w:p w14:paraId="61F1459A" w14:textId="6E9DC7BB" w:rsidR="00D11108" w:rsidRPr="00795890" w:rsidRDefault="0014089F" w:rsidP="00D11108">
      <w:pPr>
        <w:ind w:left="850"/>
        <w:contextualSpacing/>
        <w:rPr>
          <w:rFonts w:cs="Arial"/>
          <w:lang w:val="fr-CA"/>
        </w:rPr>
      </w:pPr>
      <w:r>
        <w:rPr>
          <w:rFonts w:cs="Arial"/>
          <w:lang w:val="fr-FR"/>
        </w:rPr>
        <w:t>i)</w:t>
      </w:r>
      <w:r>
        <w:rPr>
          <w:rFonts w:cs="Arial"/>
          <w:lang w:val="fr-FR"/>
        </w:rPr>
        <w:tab/>
        <w:t xml:space="preserve">un résumé d’introduction pour le Comité permanent, comprenant une </w:t>
      </w:r>
      <w:r w:rsidR="00F91E80">
        <w:rPr>
          <w:rFonts w:cs="Arial"/>
          <w:lang w:val="fr-FR"/>
        </w:rPr>
        <w:t>indication</w:t>
      </w:r>
      <w:r>
        <w:rPr>
          <w:rFonts w:cs="Arial"/>
          <w:lang w:val="fr-FR"/>
        </w:rPr>
        <w:t xml:space="preserve"> des incidences </w:t>
      </w:r>
      <w:r w:rsidR="006128BA">
        <w:rPr>
          <w:rFonts w:cs="Arial"/>
          <w:lang w:val="fr-FR"/>
        </w:rPr>
        <w:t>éventuelles</w:t>
      </w:r>
      <w:r>
        <w:rPr>
          <w:rFonts w:cs="Arial"/>
          <w:lang w:val="fr-FR"/>
        </w:rPr>
        <w:t xml:space="preserve"> pour </w:t>
      </w:r>
      <w:r w:rsidR="00F91E80">
        <w:rPr>
          <w:rFonts w:cs="Arial"/>
          <w:lang w:val="fr-FR"/>
        </w:rPr>
        <w:t>la charge de travail</w:t>
      </w:r>
      <w:r>
        <w:rPr>
          <w:rFonts w:cs="Arial"/>
          <w:lang w:val="fr-FR"/>
        </w:rPr>
        <w:t xml:space="preserve"> du Secrétariat</w:t>
      </w:r>
      <w:r w:rsidR="00F91E80">
        <w:rPr>
          <w:rFonts w:cs="Arial"/>
          <w:lang w:val="fr-FR"/>
        </w:rPr>
        <w:t xml:space="preserve"> et les fonds du budget administratif de la Convention qui pourraient être requis</w:t>
      </w:r>
      <w:r>
        <w:rPr>
          <w:rFonts w:cs="Arial"/>
          <w:lang w:val="fr-FR"/>
        </w:rPr>
        <w:t>, en cas d’application de la résolution</w:t>
      </w:r>
      <w:r w:rsidR="004706C1">
        <w:rPr>
          <w:rFonts w:cs="Arial"/>
          <w:lang w:val="fr-FR"/>
        </w:rPr>
        <w:t> </w:t>
      </w:r>
      <w:r>
        <w:rPr>
          <w:rFonts w:cs="Arial"/>
          <w:lang w:val="fr-FR"/>
        </w:rPr>
        <w:t xml:space="preserve">; </w:t>
      </w:r>
    </w:p>
    <w:p w14:paraId="00081A83" w14:textId="77777777" w:rsidR="00D11108" w:rsidRPr="00795890" w:rsidRDefault="00D11108" w:rsidP="00D11108">
      <w:pPr>
        <w:ind w:left="850"/>
        <w:contextualSpacing/>
        <w:rPr>
          <w:rFonts w:cs="Arial"/>
          <w:lang w:val="fr-CA"/>
        </w:rPr>
      </w:pPr>
    </w:p>
    <w:p w14:paraId="51EDC6D7" w14:textId="0FFB0033" w:rsidR="00D11108" w:rsidRPr="00795890" w:rsidRDefault="0014089F" w:rsidP="00D11108">
      <w:pPr>
        <w:ind w:left="850"/>
        <w:contextualSpacing/>
        <w:rPr>
          <w:rFonts w:cs="Arial"/>
          <w:lang w:val="fr-CA"/>
        </w:rPr>
      </w:pPr>
      <w:r>
        <w:rPr>
          <w:rFonts w:cs="Arial"/>
          <w:lang w:val="fr-FR"/>
        </w:rPr>
        <w:t>ii)</w:t>
      </w:r>
      <w:r>
        <w:rPr>
          <w:rFonts w:cs="Arial"/>
          <w:lang w:val="fr-FR"/>
        </w:rPr>
        <w:tab/>
        <w:t>le texte du projet</w:t>
      </w:r>
      <w:r w:rsidR="00F91E80">
        <w:rPr>
          <w:rFonts w:cs="Arial"/>
          <w:lang w:val="fr-FR"/>
        </w:rPr>
        <w:t xml:space="preserve"> de résolution</w:t>
      </w:r>
      <w:r>
        <w:rPr>
          <w:rFonts w:cs="Arial"/>
          <w:lang w:val="fr-FR"/>
        </w:rPr>
        <w:t xml:space="preserve"> ; et </w:t>
      </w:r>
    </w:p>
    <w:p w14:paraId="29F2093D" w14:textId="77777777" w:rsidR="00D11108" w:rsidRPr="00795890" w:rsidRDefault="00D11108" w:rsidP="00D11108">
      <w:pPr>
        <w:pStyle w:val="ListParagraph"/>
        <w:ind w:left="850"/>
        <w:rPr>
          <w:rFonts w:cs="Arial"/>
          <w:lang w:val="fr-CA"/>
        </w:rPr>
      </w:pPr>
    </w:p>
    <w:p w14:paraId="27509650" w14:textId="77777777" w:rsidR="00290B67" w:rsidRDefault="0014089F" w:rsidP="00D11108">
      <w:pPr>
        <w:ind w:left="850"/>
        <w:contextualSpacing/>
        <w:rPr>
          <w:rFonts w:cs="Arial"/>
          <w:lang w:val="fr-FR"/>
        </w:rPr>
      </w:pPr>
      <w:r>
        <w:rPr>
          <w:rFonts w:cs="Arial"/>
          <w:lang w:val="fr-FR"/>
        </w:rPr>
        <w:t>iii)</w:t>
      </w:r>
      <w:r>
        <w:rPr>
          <w:rFonts w:cs="Arial"/>
          <w:lang w:val="fr-FR"/>
        </w:rPr>
        <w:tab/>
      </w:r>
      <w:r w:rsidR="00F91E80">
        <w:rPr>
          <w:rFonts w:cs="Arial"/>
          <w:lang w:val="fr-FR"/>
        </w:rPr>
        <w:t>les</w:t>
      </w:r>
      <w:r>
        <w:rPr>
          <w:rFonts w:cs="Arial"/>
          <w:lang w:val="fr-FR"/>
        </w:rPr>
        <w:t xml:space="preserve"> orientation</w:t>
      </w:r>
      <w:r w:rsidR="00F91E80">
        <w:rPr>
          <w:rFonts w:cs="Arial"/>
          <w:lang w:val="fr-FR"/>
        </w:rPr>
        <w:t>s, tableaux</w:t>
      </w:r>
      <w:r>
        <w:rPr>
          <w:rFonts w:cs="Arial"/>
          <w:lang w:val="fr-FR"/>
        </w:rPr>
        <w:t xml:space="preserve"> ou texte</w:t>
      </w:r>
      <w:r w:rsidR="00F91E80">
        <w:rPr>
          <w:rFonts w:cs="Arial"/>
          <w:lang w:val="fr-FR"/>
        </w:rPr>
        <w:t>s</w:t>
      </w:r>
      <w:r>
        <w:rPr>
          <w:rFonts w:cs="Arial"/>
          <w:lang w:val="fr-FR"/>
        </w:rPr>
        <w:t>, qu</w:t>
      </w:r>
      <w:r w:rsidR="00F91E80">
        <w:rPr>
          <w:rFonts w:cs="Arial"/>
          <w:lang w:val="fr-FR"/>
        </w:rPr>
        <w:t>i pourraient être nécessaires pour fournir un contexte, des orientations ou des informations critiques supplémentaires et qui seraient annexés à la résolution finale si celle-ci est adoptée par</w:t>
      </w:r>
      <w:r>
        <w:rPr>
          <w:rFonts w:cs="Arial"/>
          <w:lang w:val="fr-FR"/>
        </w:rPr>
        <w:t xml:space="preserve"> la Conférence des Parties </w:t>
      </w:r>
      <w:r w:rsidR="00F91E80">
        <w:rPr>
          <w:rFonts w:cs="Arial"/>
          <w:lang w:val="fr-FR"/>
        </w:rPr>
        <w:t>contractantes</w:t>
      </w:r>
      <w:r>
        <w:rPr>
          <w:rFonts w:cs="Arial"/>
          <w:lang w:val="fr-FR"/>
        </w:rPr>
        <w:t>.</w:t>
      </w:r>
    </w:p>
    <w:p w14:paraId="45593630" w14:textId="0FBED726" w:rsidR="00D11108" w:rsidRPr="00795890" w:rsidRDefault="0014089F" w:rsidP="00D11108">
      <w:pPr>
        <w:ind w:left="850"/>
        <w:contextualSpacing/>
        <w:rPr>
          <w:rFonts w:cs="Arial"/>
          <w:lang w:val="fr-CA"/>
        </w:rPr>
      </w:pPr>
      <w:r>
        <w:rPr>
          <w:rFonts w:cs="Arial"/>
          <w:lang w:val="fr-FR"/>
        </w:rPr>
        <w:t xml:space="preserve"> </w:t>
      </w:r>
    </w:p>
    <w:p w14:paraId="0A809ECA" w14:textId="1C9809DB" w:rsidR="001F6249" w:rsidRPr="00D11108" w:rsidRDefault="00290B67" w:rsidP="001F6249">
      <w:pPr>
        <w:contextualSpacing/>
        <w:rPr>
          <w:color w:val="000000"/>
          <w:lang w:val="fr-CA"/>
        </w:rPr>
      </w:pPr>
      <w:r>
        <w:rPr>
          <w:color w:val="000000"/>
          <w:lang w:val="fr-CA"/>
        </w:rPr>
        <w:tab/>
        <w:t>D’autres orientations sur chacun de ces éléments figurent dans les sections qui suivent.</w:t>
      </w:r>
    </w:p>
    <w:p w14:paraId="03586C93" w14:textId="5F4A7638" w:rsidR="001F6249" w:rsidRDefault="0014089F" w:rsidP="001F6249">
      <w:pPr>
        <w:rPr>
          <w:color w:val="000000"/>
          <w:lang w:val="fr-FR"/>
        </w:rPr>
      </w:pPr>
      <w:r>
        <w:rPr>
          <w:color w:val="000000"/>
          <w:lang w:val="fr-FR"/>
        </w:rPr>
        <w:lastRenderedPageBreak/>
        <w:t>7.</w:t>
      </w:r>
      <w:r>
        <w:rPr>
          <w:color w:val="000000"/>
          <w:lang w:val="fr-FR"/>
        </w:rPr>
        <w:tab/>
        <w:t xml:space="preserve">Les résolutions existantes, qui peuvent fournir des modèles utiles, </w:t>
      </w:r>
      <w:r w:rsidR="00292185">
        <w:rPr>
          <w:color w:val="000000"/>
          <w:lang w:val="fr-FR"/>
        </w:rPr>
        <w:t>figure</w:t>
      </w:r>
      <w:r w:rsidR="00E23242">
        <w:rPr>
          <w:color w:val="000000"/>
          <w:lang w:val="fr-FR"/>
        </w:rPr>
        <w:t>nt</w:t>
      </w:r>
      <w:r>
        <w:rPr>
          <w:color w:val="000000"/>
          <w:lang w:val="fr-FR"/>
        </w:rPr>
        <w:t xml:space="preserve"> sur le site </w:t>
      </w:r>
      <w:r w:rsidR="006128BA">
        <w:rPr>
          <w:color w:val="000000"/>
          <w:lang w:val="fr-FR"/>
        </w:rPr>
        <w:t>w</w:t>
      </w:r>
      <w:r>
        <w:rPr>
          <w:color w:val="000000"/>
          <w:lang w:val="fr-FR"/>
        </w:rPr>
        <w:t xml:space="preserve">eb de Ramsar </w:t>
      </w:r>
      <w:hyperlink r:id="rId11" w:history="1">
        <w:r w:rsidR="00292185">
          <w:rPr>
            <w:color w:val="000000"/>
            <w:lang w:val="fr-FR"/>
          </w:rPr>
          <w:t>à</w:t>
        </w:r>
      </w:hyperlink>
      <w:r w:rsidR="00292185">
        <w:rPr>
          <w:color w:val="000000"/>
          <w:lang w:val="fr-FR"/>
        </w:rPr>
        <w:t xml:space="preserve"> l’adresse suivante</w:t>
      </w:r>
      <w:r w:rsidR="00E23242">
        <w:rPr>
          <w:color w:val="000000"/>
          <w:lang w:val="fr-FR"/>
        </w:rPr>
        <w:t> </w:t>
      </w:r>
      <w:r>
        <w:rPr>
          <w:color w:val="000000"/>
          <w:lang w:val="fr-FR"/>
        </w:rPr>
        <w:t xml:space="preserve">: </w:t>
      </w:r>
      <w:hyperlink r:id="rId12" w:history="1">
        <w:r w:rsidR="00E65485" w:rsidRPr="003E2237">
          <w:rPr>
            <w:rStyle w:val="Hyperlink"/>
            <w:lang w:val="fr-FR"/>
          </w:rPr>
          <w:t>https://www.ramsar.org/fr/search?sort=field_sort_date&amp;order=desc&amp;f%5B0%5D=field_document_type%3A530&amp;search_api_views_fulltext=</w:t>
        </w:r>
      </w:hyperlink>
      <w:r>
        <w:rPr>
          <w:color w:val="000000"/>
          <w:lang w:val="fr-FR"/>
        </w:rPr>
        <w:t>.</w:t>
      </w:r>
    </w:p>
    <w:p w14:paraId="11C75DCE" w14:textId="286660EF" w:rsidR="00320AE2" w:rsidRDefault="00320AE2" w:rsidP="001F6249">
      <w:pPr>
        <w:rPr>
          <w:color w:val="000000"/>
          <w:lang w:val="fr-FR"/>
        </w:rPr>
      </w:pPr>
    </w:p>
    <w:p w14:paraId="7AA17408" w14:textId="0C8A809B" w:rsidR="00320AE2" w:rsidRPr="00320AE2" w:rsidRDefault="006128BA" w:rsidP="001F6249">
      <w:pPr>
        <w:rPr>
          <w:b/>
          <w:bCs/>
          <w:color w:val="000000"/>
          <w:lang w:val="fr-FR"/>
        </w:rPr>
      </w:pPr>
      <w:r>
        <w:rPr>
          <w:b/>
          <w:bCs/>
          <w:color w:val="000000"/>
          <w:lang w:val="fr-FR"/>
        </w:rPr>
        <w:t>Orientations sur la rédaction</w:t>
      </w:r>
    </w:p>
    <w:p w14:paraId="36E94EE3" w14:textId="77777777" w:rsidR="00320AE2" w:rsidRDefault="00320AE2" w:rsidP="00320AE2">
      <w:pPr>
        <w:rPr>
          <w:rFonts w:cs="Arial"/>
          <w:b/>
          <w:bCs/>
          <w:lang w:val="fr-FR"/>
        </w:rPr>
      </w:pPr>
    </w:p>
    <w:p w14:paraId="3B05F8A0" w14:textId="604AF6C2" w:rsidR="00320AE2" w:rsidRPr="00320AE2" w:rsidRDefault="00320AE2" w:rsidP="00320AE2">
      <w:pPr>
        <w:rPr>
          <w:rFonts w:cs="Arial"/>
          <w:i/>
          <w:iCs/>
          <w:lang w:val="fr-CA"/>
        </w:rPr>
      </w:pPr>
      <w:r w:rsidRPr="00320AE2">
        <w:rPr>
          <w:rFonts w:cs="Arial"/>
          <w:i/>
          <w:iCs/>
          <w:lang w:val="fr-FR"/>
        </w:rPr>
        <w:t xml:space="preserve">Longueur suggérée </w:t>
      </w:r>
    </w:p>
    <w:p w14:paraId="6F1FD6D5" w14:textId="77777777" w:rsidR="00320AE2" w:rsidRPr="007F0C5C" w:rsidRDefault="00320AE2" w:rsidP="00320AE2">
      <w:pPr>
        <w:rPr>
          <w:rFonts w:cs="Arial"/>
          <w:lang w:val="fr-CA"/>
        </w:rPr>
      </w:pPr>
    </w:p>
    <w:p w14:paraId="338198E0" w14:textId="76E8E26F" w:rsidR="00320AE2" w:rsidRPr="007F0C5C" w:rsidRDefault="00320AE2" w:rsidP="00320AE2">
      <w:pPr>
        <w:rPr>
          <w:lang w:val="fr-CA"/>
        </w:rPr>
      </w:pPr>
      <w:r>
        <w:rPr>
          <w:lang w:val="fr-FR"/>
        </w:rPr>
        <w:t>8.</w:t>
      </w:r>
      <w:r>
        <w:rPr>
          <w:lang w:val="fr-FR"/>
        </w:rPr>
        <w:tab/>
        <w:t xml:space="preserve">Il est suggéré que les </w:t>
      </w:r>
      <w:r w:rsidR="00B674E6">
        <w:rPr>
          <w:lang w:val="fr-FR"/>
        </w:rPr>
        <w:t>soumissions</w:t>
      </w:r>
      <w:r>
        <w:rPr>
          <w:lang w:val="fr-FR"/>
        </w:rPr>
        <w:t xml:space="preserve"> ne dépassent pas 1</w:t>
      </w:r>
      <w:r w:rsidR="00B674E6">
        <w:rPr>
          <w:lang w:val="fr-FR"/>
        </w:rPr>
        <w:t>0</w:t>
      </w:r>
      <w:r>
        <w:rPr>
          <w:lang w:val="fr-FR"/>
        </w:rPr>
        <w:t> pages, y compris l</w:t>
      </w:r>
      <w:r w:rsidR="00066FA3">
        <w:rPr>
          <w:lang w:val="fr-FR"/>
        </w:rPr>
        <w:t>’</w:t>
      </w:r>
      <w:r>
        <w:rPr>
          <w:lang w:val="fr-FR"/>
        </w:rPr>
        <w:t>introduction</w:t>
      </w:r>
      <w:r w:rsidR="00066FA3">
        <w:rPr>
          <w:lang w:val="fr-FR"/>
        </w:rPr>
        <w:t xml:space="preserve"> résumée</w:t>
      </w:r>
      <w:r>
        <w:rPr>
          <w:lang w:val="fr-FR"/>
        </w:rPr>
        <w:t>, le projet de résolution et toutes les annexes.</w:t>
      </w:r>
      <w:r w:rsidR="00B674E6">
        <w:rPr>
          <w:lang w:val="fr-FR"/>
        </w:rPr>
        <w:t xml:space="preserve"> Des soumissions plus courtes sont appréciées.</w:t>
      </w:r>
      <w:r>
        <w:rPr>
          <w:lang w:val="fr-FR"/>
        </w:rPr>
        <w:t xml:space="preserve"> </w:t>
      </w:r>
    </w:p>
    <w:p w14:paraId="0DD287A5" w14:textId="77777777" w:rsidR="00320AE2" w:rsidRPr="007F0C5C" w:rsidRDefault="00320AE2" w:rsidP="00320AE2">
      <w:pPr>
        <w:rPr>
          <w:lang w:val="fr-CA"/>
        </w:rPr>
      </w:pPr>
    </w:p>
    <w:p w14:paraId="60AA763E" w14:textId="0D29CE2C" w:rsidR="00320AE2" w:rsidRPr="007F0C5C" w:rsidRDefault="00B674E6" w:rsidP="00320AE2">
      <w:pPr>
        <w:rPr>
          <w:lang w:val="fr-CA"/>
        </w:rPr>
      </w:pPr>
      <w:r>
        <w:rPr>
          <w:lang w:val="fr-FR"/>
        </w:rPr>
        <w:t>9</w:t>
      </w:r>
      <w:r w:rsidR="00320AE2">
        <w:rPr>
          <w:lang w:val="fr-FR"/>
        </w:rPr>
        <w:t>.</w:t>
      </w:r>
      <w:r w:rsidR="00320AE2">
        <w:rPr>
          <w:lang w:val="fr-FR"/>
        </w:rPr>
        <w:tab/>
        <w:t>Cette limite :</w:t>
      </w:r>
    </w:p>
    <w:p w14:paraId="0687164C" w14:textId="77777777" w:rsidR="00320AE2" w:rsidRPr="007F0C5C" w:rsidRDefault="00320AE2" w:rsidP="00320AE2">
      <w:pPr>
        <w:ind w:left="0" w:firstLine="0"/>
        <w:rPr>
          <w:lang w:val="fr-CA"/>
        </w:rPr>
      </w:pPr>
    </w:p>
    <w:p w14:paraId="076F190F" w14:textId="54DC1DC8" w:rsidR="00320AE2" w:rsidRPr="007F0C5C" w:rsidRDefault="00320AE2" w:rsidP="00320AE2">
      <w:pPr>
        <w:ind w:left="850"/>
        <w:contextualSpacing/>
        <w:rPr>
          <w:rFonts w:cs="Arial"/>
          <w:lang w:val="fr-CA"/>
        </w:rPr>
      </w:pPr>
      <w:r>
        <w:rPr>
          <w:rFonts w:cs="Arial"/>
          <w:lang w:val="fr-FR"/>
        </w:rPr>
        <w:t>i)</w:t>
      </w:r>
      <w:r>
        <w:rPr>
          <w:rFonts w:cs="Arial"/>
          <w:lang w:val="fr-FR"/>
        </w:rPr>
        <w:tab/>
        <w:t>permet aux membres du Comité permanent et au</w:t>
      </w:r>
      <w:r w:rsidR="00B674E6">
        <w:rPr>
          <w:rFonts w:cs="Arial"/>
          <w:lang w:val="fr-FR"/>
        </w:rPr>
        <w:t>tres p</w:t>
      </w:r>
      <w:r>
        <w:rPr>
          <w:rFonts w:cs="Arial"/>
          <w:lang w:val="fr-FR"/>
        </w:rPr>
        <w:t xml:space="preserve">arties </w:t>
      </w:r>
      <w:r w:rsidR="00B674E6">
        <w:rPr>
          <w:rFonts w:cs="Arial"/>
          <w:lang w:val="fr-FR"/>
        </w:rPr>
        <w:t>prenantes</w:t>
      </w:r>
      <w:r>
        <w:rPr>
          <w:rFonts w:cs="Arial"/>
          <w:lang w:val="fr-FR"/>
        </w:rPr>
        <w:t xml:space="preserve"> de lire tous les documents et de comprendre les questions soulevées avant les réunions ; </w:t>
      </w:r>
    </w:p>
    <w:p w14:paraId="4C2117CF" w14:textId="77777777" w:rsidR="00320AE2" w:rsidRPr="007F0C5C" w:rsidRDefault="00320AE2" w:rsidP="00320AE2">
      <w:pPr>
        <w:ind w:left="850"/>
        <w:contextualSpacing/>
        <w:rPr>
          <w:rFonts w:cs="Arial"/>
          <w:lang w:val="fr-CA"/>
        </w:rPr>
      </w:pPr>
    </w:p>
    <w:p w14:paraId="2C9B455B" w14:textId="77777777" w:rsidR="00320AE2" w:rsidRPr="007F0C5C" w:rsidRDefault="00320AE2" w:rsidP="00320AE2">
      <w:pPr>
        <w:ind w:left="850"/>
        <w:contextualSpacing/>
        <w:rPr>
          <w:rFonts w:cs="Arial"/>
          <w:lang w:val="fr-CA"/>
        </w:rPr>
      </w:pPr>
      <w:r>
        <w:rPr>
          <w:rFonts w:cs="Arial"/>
          <w:lang w:val="fr-FR"/>
        </w:rPr>
        <w:t>ii)</w:t>
      </w:r>
      <w:r>
        <w:rPr>
          <w:rFonts w:cs="Arial"/>
          <w:lang w:val="fr-FR"/>
        </w:rPr>
        <w:tab/>
        <w:t>maintient l’attention sur les questions clés et évite la discussion de détails inutiles dans un ordre du jour déjà très lourd ;</w:t>
      </w:r>
    </w:p>
    <w:p w14:paraId="5BC06FC6" w14:textId="77777777" w:rsidR="00320AE2" w:rsidRPr="007F0C5C" w:rsidRDefault="00320AE2" w:rsidP="00320AE2">
      <w:pPr>
        <w:ind w:left="850"/>
        <w:contextualSpacing/>
        <w:rPr>
          <w:rFonts w:cs="Arial"/>
          <w:lang w:val="fr-CA"/>
        </w:rPr>
      </w:pPr>
    </w:p>
    <w:p w14:paraId="008CF638" w14:textId="77777777" w:rsidR="00320AE2" w:rsidRPr="007F0C5C" w:rsidRDefault="00320AE2" w:rsidP="00320AE2">
      <w:pPr>
        <w:ind w:left="850"/>
        <w:contextualSpacing/>
        <w:rPr>
          <w:rFonts w:cs="Arial"/>
          <w:lang w:val="fr-CA"/>
        </w:rPr>
      </w:pPr>
      <w:r>
        <w:rPr>
          <w:rFonts w:cs="Arial"/>
          <w:lang w:val="fr-FR"/>
        </w:rPr>
        <w:t>iii)</w:t>
      </w:r>
      <w:r>
        <w:rPr>
          <w:rFonts w:cs="Arial"/>
          <w:lang w:val="fr-FR"/>
        </w:rPr>
        <w:tab/>
        <w:t xml:space="preserve">aide le Secrétariat à publier à temps les documents liés, tel un résumé des coûts de mise en œuvre des projets de résolutions proposés ; et </w:t>
      </w:r>
    </w:p>
    <w:p w14:paraId="3ACE7C6A" w14:textId="77777777" w:rsidR="00320AE2" w:rsidRPr="007F0C5C" w:rsidRDefault="00320AE2" w:rsidP="00320AE2">
      <w:pPr>
        <w:ind w:left="850"/>
        <w:contextualSpacing/>
        <w:rPr>
          <w:rFonts w:cs="Arial"/>
          <w:lang w:val="fr-CA"/>
        </w:rPr>
      </w:pPr>
    </w:p>
    <w:p w14:paraId="1E87BF95" w14:textId="50A76ADD" w:rsidR="00320AE2" w:rsidRPr="00995428" w:rsidRDefault="00320AE2" w:rsidP="00320AE2">
      <w:pPr>
        <w:ind w:left="850"/>
        <w:contextualSpacing/>
        <w:rPr>
          <w:rFonts w:cs="Arial"/>
          <w:lang w:val="fr-FR"/>
        </w:rPr>
      </w:pPr>
      <w:r>
        <w:rPr>
          <w:rFonts w:cs="Arial"/>
          <w:lang w:val="fr-FR"/>
        </w:rPr>
        <w:t>iv)</w:t>
      </w:r>
      <w:r>
        <w:rPr>
          <w:rFonts w:cs="Arial"/>
          <w:lang w:val="fr-FR"/>
        </w:rPr>
        <w:tab/>
        <w:t xml:space="preserve">économise du temps et des fonds </w:t>
      </w:r>
      <w:r w:rsidR="006128BA">
        <w:rPr>
          <w:rFonts w:cs="Arial"/>
          <w:lang w:val="fr-FR"/>
        </w:rPr>
        <w:t>pour la</w:t>
      </w:r>
      <w:r>
        <w:rPr>
          <w:rFonts w:cs="Arial"/>
          <w:lang w:val="fr-FR"/>
        </w:rPr>
        <w:t xml:space="preserve"> traduction.</w:t>
      </w:r>
    </w:p>
    <w:p w14:paraId="58CD8A99" w14:textId="77777777" w:rsidR="00320AE2" w:rsidRPr="00995428" w:rsidRDefault="00320AE2" w:rsidP="00320AE2">
      <w:pPr>
        <w:rPr>
          <w:rFonts w:cs="Arial"/>
          <w:lang w:val="fr-FR"/>
        </w:rPr>
      </w:pPr>
    </w:p>
    <w:p w14:paraId="1AB9259A" w14:textId="14E28267" w:rsidR="00D11108" w:rsidRPr="00B674E6" w:rsidRDefault="00B674E6" w:rsidP="00D11108">
      <w:pPr>
        <w:keepNext/>
        <w:contextualSpacing/>
        <w:rPr>
          <w:rFonts w:cs="Arial"/>
          <w:bCs/>
          <w:i/>
          <w:iCs/>
          <w:lang w:val="fr-CA"/>
        </w:rPr>
      </w:pPr>
      <w:r w:rsidRPr="00B674E6">
        <w:rPr>
          <w:rFonts w:cs="Arial"/>
          <w:bCs/>
          <w:i/>
          <w:iCs/>
          <w:lang w:val="fr-CA"/>
        </w:rPr>
        <w:t>Langage</w:t>
      </w:r>
    </w:p>
    <w:p w14:paraId="4BE44B01" w14:textId="50B1576D" w:rsidR="001F6249" w:rsidRDefault="001F6249" w:rsidP="0054341B">
      <w:pPr>
        <w:keepNext/>
        <w:contextualSpacing/>
        <w:rPr>
          <w:b/>
          <w:lang w:val="fr-FR"/>
        </w:rPr>
      </w:pPr>
    </w:p>
    <w:p w14:paraId="6F88E922" w14:textId="77777777" w:rsidR="00C72755" w:rsidRDefault="00B674E6" w:rsidP="00C72755">
      <w:pPr>
        <w:pStyle w:val="ListParagraph"/>
        <w:keepNext/>
        <w:numPr>
          <w:ilvl w:val="0"/>
          <w:numId w:val="36"/>
        </w:numPr>
        <w:rPr>
          <w:bCs/>
          <w:lang w:val="fr-FR"/>
        </w:rPr>
      </w:pPr>
      <w:r w:rsidRPr="00C72755">
        <w:rPr>
          <w:bCs/>
          <w:lang w:val="fr-FR"/>
        </w:rPr>
        <w:t>Faites des phrases courtes et utilisez un langage simple pour faciliter la compréhension.</w:t>
      </w:r>
    </w:p>
    <w:p w14:paraId="66A88341" w14:textId="151F5EEA" w:rsidR="00B674E6" w:rsidRPr="00C72755" w:rsidRDefault="00C72755" w:rsidP="00C72755">
      <w:pPr>
        <w:pStyle w:val="ListParagraph"/>
        <w:keepNext/>
        <w:ind w:firstLine="0"/>
        <w:rPr>
          <w:bCs/>
          <w:lang w:val="fr-FR"/>
        </w:rPr>
      </w:pPr>
      <w:r>
        <w:rPr>
          <w:bCs/>
          <w:lang w:val="fr-FR"/>
        </w:rPr>
        <w:t xml:space="preserve"> </w:t>
      </w:r>
    </w:p>
    <w:p w14:paraId="3F25CDCD" w14:textId="7264AB0B" w:rsidR="00B674E6" w:rsidRDefault="00B674E6" w:rsidP="00C72755">
      <w:pPr>
        <w:pStyle w:val="ListParagraph"/>
        <w:keepNext/>
        <w:numPr>
          <w:ilvl w:val="0"/>
          <w:numId w:val="36"/>
        </w:numPr>
        <w:rPr>
          <w:bCs/>
          <w:lang w:val="fr-FR"/>
        </w:rPr>
      </w:pPr>
      <w:r w:rsidRPr="00C72755">
        <w:rPr>
          <w:bCs/>
          <w:lang w:val="fr-FR"/>
        </w:rPr>
        <w:t>Utilisez un langage et des expressions qui resteront pertinents longtemps après la COP à laquelle les résolutions auront été adoptées, ce qui signifie qu’il faut peut-être éviter des détails sur des formats, des méthodes, des outils techniques, etc.</w:t>
      </w:r>
    </w:p>
    <w:p w14:paraId="1B02C234" w14:textId="77777777" w:rsidR="00C72755" w:rsidRPr="00C72755" w:rsidRDefault="00C72755" w:rsidP="00C72755">
      <w:pPr>
        <w:pStyle w:val="ListParagraph"/>
        <w:keepNext/>
        <w:ind w:firstLine="0"/>
        <w:rPr>
          <w:bCs/>
          <w:lang w:val="fr-FR"/>
        </w:rPr>
      </w:pPr>
    </w:p>
    <w:p w14:paraId="32125317" w14:textId="53E9CEFD" w:rsidR="00B674E6" w:rsidRDefault="00B674E6" w:rsidP="00C72755">
      <w:pPr>
        <w:pStyle w:val="ListParagraph"/>
        <w:keepNext/>
        <w:numPr>
          <w:ilvl w:val="0"/>
          <w:numId w:val="36"/>
        </w:numPr>
        <w:rPr>
          <w:bCs/>
          <w:lang w:val="fr-FR"/>
        </w:rPr>
      </w:pPr>
      <w:r w:rsidRPr="00C72755">
        <w:rPr>
          <w:bCs/>
          <w:lang w:val="fr-FR"/>
        </w:rPr>
        <w:t>Décrivez spécifiquement les échéances, c’est-à-dire les dates/années ou calendriers faisant référence à des réunions spécifiques</w:t>
      </w:r>
      <w:r w:rsidR="00A10411">
        <w:rPr>
          <w:bCs/>
          <w:lang w:val="fr-FR"/>
        </w:rPr>
        <w:t xml:space="preserve"> </w:t>
      </w:r>
      <w:r w:rsidR="00A10411" w:rsidRPr="00420BDD">
        <w:rPr>
          <w:bCs/>
          <w:lang w:val="fr-FR"/>
        </w:rPr>
        <w:t>de la Convention sur les zones humides</w:t>
      </w:r>
      <w:r w:rsidRPr="00C72755">
        <w:rPr>
          <w:bCs/>
          <w:lang w:val="fr-FR"/>
        </w:rPr>
        <w:t>.</w:t>
      </w:r>
    </w:p>
    <w:p w14:paraId="00136DE2" w14:textId="77777777" w:rsidR="00C72755" w:rsidRPr="00C72755" w:rsidRDefault="00C72755" w:rsidP="00C72755">
      <w:pPr>
        <w:pStyle w:val="ListParagraph"/>
        <w:keepNext/>
        <w:ind w:firstLine="0"/>
        <w:rPr>
          <w:bCs/>
          <w:lang w:val="fr-FR"/>
        </w:rPr>
      </w:pPr>
    </w:p>
    <w:p w14:paraId="7AAD5A10" w14:textId="0DB79C9F" w:rsidR="00C72755" w:rsidRPr="00C72755" w:rsidRDefault="00B674E6" w:rsidP="00C72755">
      <w:pPr>
        <w:pStyle w:val="ListParagraph"/>
        <w:keepNext/>
        <w:numPr>
          <w:ilvl w:val="0"/>
          <w:numId w:val="36"/>
        </w:numPr>
        <w:rPr>
          <w:bCs/>
          <w:lang w:val="fr-FR"/>
        </w:rPr>
      </w:pPr>
      <w:r w:rsidRPr="00C72755">
        <w:rPr>
          <w:bCs/>
          <w:i/>
          <w:iCs/>
          <w:lang w:val="fr-FR"/>
        </w:rPr>
        <w:t xml:space="preserve">Pensez aux </w:t>
      </w:r>
      <w:r w:rsidR="00C72755" w:rsidRPr="00C72755">
        <w:rPr>
          <w:bCs/>
          <w:i/>
          <w:iCs/>
          <w:lang w:val="fr-FR"/>
        </w:rPr>
        <w:t>dédoublements</w:t>
      </w:r>
      <w:r w:rsidRPr="00C72755">
        <w:rPr>
          <w:bCs/>
          <w:i/>
          <w:iCs/>
          <w:lang w:val="fr-FR"/>
        </w:rPr>
        <w:t xml:space="preserve"> éventuels</w:t>
      </w:r>
      <w:r w:rsidR="00C72755" w:rsidRPr="00C72755">
        <w:rPr>
          <w:bCs/>
          <w:i/>
          <w:iCs/>
          <w:lang w:val="fr-FR"/>
        </w:rPr>
        <w:t xml:space="preserve"> avec des décisions précédentes de la Convention</w:t>
      </w:r>
      <w:r w:rsidR="00C72755" w:rsidRPr="00C72755">
        <w:rPr>
          <w:bCs/>
          <w:lang w:val="fr-FR"/>
        </w:rPr>
        <w:t> : les Parties contractantes devraient examiner soigneusement les résolutions précédentes pour s’assurer que le sujet et le contenu de leur projet de résolution reflète réellement de nouvelles informations ou des idées qui n’ont pas déjà été traitées dans les anciennes résolutions. Si ces idées ont déjà été traitées, les Parties contractantes devraient demander la suppression de la (des) résolution(s) précédente(s) sur le sujet et intégrer toute partie encore pertinente dans le nouveau texte.</w:t>
      </w:r>
      <w:r w:rsidR="00AA0E5F">
        <w:rPr>
          <w:bCs/>
          <w:lang w:val="fr-FR"/>
        </w:rPr>
        <w:t xml:space="preserve"> Un texte éventuel est proposé dans le paragraphe 15 du modèle pour les projets de résolutions figurant en annexe, à la page </w:t>
      </w:r>
      <w:r w:rsidR="00AA0E5F" w:rsidRPr="009D46DA">
        <w:rPr>
          <w:bCs/>
          <w:lang w:val="fr-FR"/>
        </w:rPr>
        <w:t>1</w:t>
      </w:r>
      <w:r w:rsidR="00241BE2" w:rsidRPr="009D46DA">
        <w:rPr>
          <w:bCs/>
          <w:lang w:val="fr-FR"/>
        </w:rPr>
        <w:t>1</w:t>
      </w:r>
      <w:r w:rsidR="00AA0E5F">
        <w:rPr>
          <w:bCs/>
          <w:lang w:val="fr-FR"/>
        </w:rPr>
        <w:t xml:space="preserve"> ci-dessous. </w:t>
      </w:r>
    </w:p>
    <w:p w14:paraId="3E73C3CE" w14:textId="1F4D7C7C" w:rsidR="00B674E6" w:rsidRPr="00B674E6" w:rsidRDefault="00C72755" w:rsidP="00B674E6">
      <w:pPr>
        <w:keepNext/>
        <w:ind w:left="0" w:firstLine="0"/>
        <w:contextualSpacing/>
        <w:rPr>
          <w:bCs/>
          <w:lang w:val="fr-FR"/>
        </w:rPr>
      </w:pPr>
      <w:r>
        <w:rPr>
          <w:bCs/>
          <w:lang w:val="fr-FR"/>
        </w:rPr>
        <w:t xml:space="preserve"> </w:t>
      </w:r>
      <w:r w:rsidR="00B674E6">
        <w:rPr>
          <w:bCs/>
          <w:lang w:val="fr-FR"/>
        </w:rPr>
        <w:t xml:space="preserve">  </w:t>
      </w:r>
    </w:p>
    <w:p w14:paraId="101E38D6" w14:textId="0774E9FB" w:rsidR="001F6249" w:rsidRPr="00712472" w:rsidRDefault="0014089F" w:rsidP="0054341B">
      <w:pPr>
        <w:keepNext/>
        <w:ind w:left="0" w:firstLine="0"/>
        <w:contextualSpacing/>
        <w:rPr>
          <w:rFonts w:cs="Arial"/>
          <w:i/>
          <w:lang w:val="fr-FR"/>
        </w:rPr>
      </w:pPr>
      <w:r w:rsidRPr="00B674E6">
        <w:rPr>
          <w:rFonts w:cs="Arial"/>
          <w:bCs/>
          <w:i/>
          <w:iCs/>
          <w:lang w:val="fr-FR"/>
        </w:rPr>
        <w:t>Introduction</w:t>
      </w:r>
      <w:r>
        <w:rPr>
          <w:rFonts w:cs="Arial"/>
          <w:i/>
          <w:iCs/>
          <w:lang w:val="fr-FR"/>
        </w:rPr>
        <w:t xml:space="preserve"> résumée</w:t>
      </w:r>
      <w:r w:rsidR="00C72755">
        <w:rPr>
          <w:rFonts w:cs="Arial"/>
          <w:i/>
          <w:iCs/>
          <w:lang w:val="fr-FR"/>
        </w:rPr>
        <w:t xml:space="preserve"> pour le Comité permanent</w:t>
      </w:r>
    </w:p>
    <w:p w14:paraId="72772A8D" w14:textId="77777777" w:rsidR="001F6249" w:rsidRPr="00057C0F" w:rsidRDefault="001F6249" w:rsidP="0054341B">
      <w:pPr>
        <w:keepNext/>
        <w:ind w:left="0" w:firstLine="0"/>
        <w:contextualSpacing/>
        <w:rPr>
          <w:rFonts w:cs="Arial"/>
          <w:i/>
          <w:lang w:val="fr-CA"/>
        </w:rPr>
      </w:pPr>
    </w:p>
    <w:p w14:paraId="60A867FE" w14:textId="61589D37" w:rsidR="00D11108" w:rsidRPr="00795890" w:rsidRDefault="001719FB" w:rsidP="00D11108">
      <w:pPr>
        <w:rPr>
          <w:lang w:val="fr-CA"/>
        </w:rPr>
      </w:pPr>
      <w:r>
        <w:rPr>
          <w:lang w:val="fr-FR"/>
        </w:rPr>
        <w:t>10</w:t>
      </w:r>
      <w:r w:rsidR="0014089F">
        <w:rPr>
          <w:lang w:val="fr-FR"/>
        </w:rPr>
        <w:t>.</w:t>
      </w:r>
      <w:r w:rsidR="0014089F">
        <w:rPr>
          <w:lang w:val="fr-FR"/>
        </w:rPr>
        <w:tab/>
        <w:t>L’introduction devrait comprendre une invitation au Comité permanent à examiner et approuver le projet de résolution pour examen à la COP14</w:t>
      </w:r>
      <w:r>
        <w:rPr>
          <w:lang w:val="fr-FR"/>
        </w:rPr>
        <w:t xml:space="preserve"> parmi l’ensemble des projets de résolutions communiqués à la COP</w:t>
      </w:r>
      <w:r w:rsidR="0014089F">
        <w:rPr>
          <w:lang w:val="fr-FR"/>
        </w:rPr>
        <w:t xml:space="preserve">. </w:t>
      </w:r>
    </w:p>
    <w:p w14:paraId="37AA7662" w14:textId="77777777" w:rsidR="00D11108" w:rsidRPr="00795890" w:rsidRDefault="00D11108" w:rsidP="00D11108">
      <w:pPr>
        <w:ind w:left="0" w:firstLine="0"/>
        <w:rPr>
          <w:color w:val="000000"/>
          <w:lang w:val="fr-CA"/>
        </w:rPr>
      </w:pPr>
    </w:p>
    <w:p w14:paraId="218C51CA" w14:textId="2E9E8494" w:rsidR="00D11108" w:rsidRPr="00795890" w:rsidRDefault="001719FB" w:rsidP="00D11108">
      <w:pPr>
        <w:rPr>
          <w:lang w:val="fr-CA"/>
        </w:rPr>
      </w:pPr>
      <w:r>
        <w:rPr>
          <w:lang w:val="fr-FR"/>
        </w:rPr>
        <w:lastRenderedPageBreak/>
        <w:t>11</w:t>
      </w:r>
      <w:r w:rsidR="0014089F">
        <w:rPr>
          <w:lang w:val="fr-FR"/>
        </w:rPr>
        <w:t>.</w:t>
      </w:r>
      <w:r w:rsidR="0014089F">
        <w:rPr>
          <w:lang w:val="fr-FR"/>
        </w:rPr>
        <w:tab/>
        <w:t xml:space="preserve">En outre, il pourrait comprendre des informations </w:t>
      </w:r>
      <w:r>
        <w:rPr>
          <w:lang w:val="fr-FR"/>
        </w:rPr>
        <w:t>d’accompagnement</w:t>
      </w:r>
      <w:r w:rsidR="0014089F">
        <w:rPr>
          <w:lang w:val="fr-FR"/>
        </w:rPr>
        <w:t xml:space="preserve"> </w:t>
      </w:r>
      <w:r>
        <w:rPr>
          <w:lang w:val="fr-FR"/>
        </w:rPr>
        <w:t xml:space="preserve">pour fournir un contexte et </w:t>
      </w:r>
      <w:r w:rsidR="0014089F">
        <w:rPr>
          <w:lang w:val="fr-FR"/>
        </w:rPr>
        <w:t xml:space="preserve">étayer la décision du Comité permanent. </w:t>
      </w:r>
      <w:r w:rsidR="00193932">
        <w:rPr>
          <w:lang w:val="fr-FR"/>
        </w:rPr>
        <w:t xml:space="preserve">Cependant, ces informations d’accompagnement ne seraient pas amendées par la Conférence des Parties ni transmises à la COP dans le cadre du projet de résolution. </w:t>
      </w:r>
      <w:r w:rsidR="0014089F">
        <w:rPr>
          <w:lang w:val="fr-FR"/>
        </w:rPr>
        <w:t>La motivation du projet de résolution proposé devrait être explicite dans les paragraphes du préambule</w:t>
      </w:r>
      <w:r w:rsidR="00AA0E5F">
        <w:rPr>
          <w:lang w:val="fr-FR"/>
        </w:rPr>
        <w:t xml:space="preserve"> du projet de résolution en question</w:t>
      </w:r>
      <w:r w:rsidR="0014089F">
        <w:rPr>
          <w:lang w:val="fr-FR"/>
        </w:rPr>
        <w:t>.</w:t>
      </w:r>
    </w:p>
    <w:p w14:paraId="1F2A711A" w14:textId="77777777" w:rsidR="00D11108" w:rsidRPr="00795890" w:rsidRDefault="00D11108" w:rsidP="00D11108">
      <w:pPr>
        <w:ind w:left="0" w:firstLine="0"/>
        <w:rPr>
          <w:color w:val="000000"/>
          <w:lang w:val="fr-CA"/>
        </w:rPr>
      </w:pPr>
    </w:p>
    <w:p w14:paraId="3A41A732" w14:textId="4559C045" w:rsidR="00D11108" w:rsidRPr="00795890" w:rsidRDefault="0014089F" w:rsidP="00D11108">
      <w:pPr>
        <w:rPr>
          <w:lang w:val="fr-CA"/>
        </w:rPr>
      </w:pPr>
      <w:r w:rsidRPr="00BC471F">
        <w:rPr>
          <w:lang w:val="fr-FR"/>
        </w:rPr>
        <w:t>1</w:t>
      </w:r>
      <w:r w:rsidR="00E6730A" w:rsidRPr="00BC471F">
        <w:rPr>
          <w:lang w:val="fr-FR"/>
        </w:rPr>
        <w:t>2</w:t>
      </w:r>
      <w:r w:rsidRPr="00BC471F">
        <w:rPr>
          <w:lang w:val="fr-FR"/>
        </w:rPr>
        <w:t>.</w:t>
      </w:r>
      <w:r>
        <w:rPr>
          <w:lang w:val="fr-FR"/>
        </w:rPr>
        <w:tab/>
      </w:r>
      <w:r w:rsidR="005F43AE">
        <w:rPr>
          <w:lang w:val="fr-FR"/>
        </w:rPr>
        <w:t>Conformément à l’article 14 du Règlement intérieur, l</w:t>
      </w:r>
      <w:r>
        <w:rPr>
          <w:lang w:val="fr-FR"/>
        </w:rPr>
        <w:t>’introduction d</w:t>
      </w:r>
      <w:r w:rsidR="005F43AE">
        <w:rPr>
          <w:lang w:val="fr-FR"/>
        </w:rPr>
        <w:t>oit</w:t>
      </w:r>
      <w:r>
        <w:rPr>
          <w:lang w:val="fr-FR"/>
        </w:rPr>
        <w:t xml:space="preserve"> comprendre un tableau indiquant les effets potentiels, </w:t>
      </w:r>
      <w:r w:rsidR="005F43AE">
        <w:rPr>
          <w:lang w:val="fr-FR"/>
        </w:rPr>
        <w:t xml:space="preserve">sur la charge de travail du Secrétariat et </w:t>
      </w:r>
      <w:r>
        <w:rPr>
          <w:lang w:val="fr-FR"/>
        </w:rPr>
        <w:t xml:space="preserve">sur le budget administratif et le budget non administratif </w:t>
      </w:r>
      <w:r w:rsidR="005F43AE">
        <w:rPr>
          <w:lang w:val="fr-FR"/>
        </w:rPr>
        <w:t>de la Convention</w:t>
      </w:r>
      <w:r>
        <w:rPr>
          <w:lang w:val="fr-FR"/>
        </w:rPr>
        <w:t>, de chaque mesure énoncée dans les paragraphes du dispositif. Le tableau devrait décrire l</w:t>
      </w:r>
      <w:r w:rsidR="005F43AE">
        <w:rPr>
          <w:lang w:val="fr-FR"/>
        </w:rPr>
        <w:t xml:space="preserve">es </w:t>
      </w:r>
      <w:r>
        <w:rPr>
          <w:lang w:val="fr-FR"/>
        </w:rPr>
        <w:t>action</w:t>
      </w:r>
      <w:r w:rsidR="005F43AE">
        <w:rPr>
          <w:lang w:val="fr-FR"/>
        </w:rPr>
        <w:t>s</w:t>
      </w:r>
      <w:r>
        <w:rPr>
          <w:lang w:val="fr-FR"/>
        </w:rPr>
        <w:t xml:space="preserve"> et le</w:t>
      </w:r>
      <w:r w:rsidR="005F43AE">
        <w:rPr>
          <w:lang w:val="fr-FR"/>
        </w:rPr>
        <w:t>ur</w:t>
      </w:r>
      <w:r>
        <w:rPr>
          <w:lang w:val="fr-FR"/>
        </w:rPr>
        <w:t xml:space="preserve"> coût en francs suisses (CHF). Tout coût récurrent devrait être clairement indiqué. Le Secrétariat peut </w:t>
      </w:r>
      <w:r w:rsidR="005F43AE">
        <w:rPr>
          <w:lang w:val="fr-FR"/>
        </w:rPr>
        <w:t>identifier la charge de travail éventuellement créée et</w:t>
      </w:r>
      <w:r>
        <w:rPr>
          <w:lang w:val="fr-FR"/>
        </w:rPr>
        <w:t xml:space="preserve"> la somme requise </w:t>
      </w:r>
      <w:r w:rsidR="005F43AE">
        <w:rPr>
          <w:lang w:val="fr-FR"/>
        </w:rPr>
        <w:t xml:space="preserve">pour soutenir les actions </w:t>
      </w:r>
      <w:r w:rsidRPr="00292185">
        <w:rPr>
          <w:lang w:val="fr-FR"/>
        </w:rPr>
        <w:t>si</w:t>
      </w:r>
      <w:r>
        <w:rPr>
          <w:lang w:val="fr-FR"/>
        </w:rPr>
        <w:t xml:space="preserve"> </w:t>
      </w:r>
      <w:r w:rsidR="00712472">
        <w:rPr>
          <w:lang w:val="fr-FR"/>
        </w:rPr>
        <w:t xml:space="preserve">la Partie </w:t>
      </w:r>
      <w:r>
        <w:rPr>
          <w:lang w:val="fr-FR"/>
        </w:rPr>
        <w:t xml:space="preserve">auteur du projet identifie les actions </w:t>
      </w:r>
      <w:r w:rsidR="005F43AE">
        <w:rPr>
          <w:lang w:val="fr-FR"/>
        </w:rPr>
        <w:t>spécifiques</w:t>
      </w:r>
      <w:r>
        <w:rPr>
          <w:lang w:val="fr-FR"/>
        </w:rPr>
        <w:t>, comme dans le tableau 1 ci</w:t>
      </w:r>
      <w:r>
        <w:rPr>
          <w:lang w:val="fr-FR"/>
        </w:rPr>
        <w:noBreakHyphen/>
        <w:t>dessous.</w:t>
      </w:r>
    </w:p>
    <w:p w14:paraId="03B7FE36" w14:textId="77777777" w:rsidR="00D11108" w:rsidRPr="003E2316" w:rsidRDefault="00D11108" w:rsidP="00D11108">
      <w:pPr>
        <w:ind w:left="0" w:firstLine="0"/>
        <w:contextualSpacing/>
        <w:rPr>
          <w:rFonts w:cs="Arial"/>
          <w:lang w:val="fr-FR"/>
        </w:rPr>
      </w:pPr>
    </w:p>
    <w:p w14:paraId="44A01750" w14:textId="77777777" w:rsidR="00D11108" w:rsidRPr="007F0C5C" w:rsidRDefault="0014089F" w:rsidP="007D5433">
      <w:pPr>
        <w:ind w:left="0" w:firstLine="0"/>
        <w:contextualSpacing/>
        <w:rPr>
          <w:rFonts w:cs="Arial"/>
          <w:i/>
          <w:lang w:val="fr-CA"/>
        </w:rPr>
      </w:pPr>
      <w:r>
        <w:rPr>
          <w:rFonts w:cs="Arial"/>
          <w:i/>
          <w:iCs/>
          <w:lang w:val="fr-FR"/>
        </w:rPr>
        <w:t>Tableau</w:t>
      </w:r>
      <w:r w:rsidR="004706C1">
        <w:rPr>
          <w:rFonts w:cs="Arial"/>
          <w:i/>
          <w:iCs/>
          <w:lang w:val="fr-FR"/>
        </w:rPr>
        <w:t> </w:t>
      </w:r>
      <w:r>
        <w:rPr>
          <w:rFonts w:cs="Arial"/>
          <w:i/>
          <w:iCs/>
          <w:lang w:val="fr-FR"/>
        </w:rPr>
        <w:t xml:space="preserve">1 : Exemple d’informations sur les incidences financières de l’application des projets de résolutions </w:t>
      </w:r>
    </w:p>
    <w:tbl>
      <w:tblPr>
        <w:tblStyle w:val="TableGrid"/>
        <w:tblW w:w="0" w:type="auto"/>
        <w:tblInd w:w="108" w:type="dxa"/>
        <w:tblLook w:val="04A0" w:firstRow="1" w:lastRow="0" w:firstColumn="1" w:lastColumn="0" w:noHBand="0" w:noVBand="1"/>
      </w:tblPr>
      <w:tblGrid>
        <w:gridCol w:w="2639"/>
        <w:gridCol w:w="3851"/>
        <w:gridCol w:w="2418"/>
      </w:tblGrid>
      <w:tr w:rsidR="00F95148" w14:paraId="2308BEEC" w14:textId="77777777" w:rsidTr="00C156F7">
        <w:tc>
          <w:tcPr>
            <w:tcW w:w="2700" w:type="dxa"/>
          </w:tcPr>
          <w:p w14:paraId="4CAB2CA8" w14:textId="77777777" w:rsidR="00D11108" w:rsidRPr="007F0C5C" w:rsidRDefault="0014089F" w:rsidP="00C156F7">
            <w:pPr>
              <w:contextualSpacing/>
              <w:rPr>
                <w:rFonts w:cs="Arial"/>
                <w:lang w:val="fr-CA"/>
              </w:rPr>
            </w:pPr>
            <w:r>
              <w:rPr>
                <w:rFonts w:cs="Arial"/>
                <w:lang w:val="fr-FR"/>
              </w:rPr>
              <w:t>Paragraphe</w:t>
            </w:r>
          </w:p>
        </w:tc>
        <w:tc>
          <w:tcPr>
            <w:tcW w:w="3960" w:type="dxa"/>
          </w:tcPr>
          <w:p w14:paraId="5DDD05A4" w14:textId="77777777" w:rsidR="00D11108" w:rsidRPr="007F0C5C" w:rsidRDefault="0014089F" w:rsidP="00C156F7">
            <w:pPr>
              <w:contextualSpacing/>
              <w:rPr>
                <w:rFonts w:cs="Arial"/>
                <w:lang w:val="fr-CA"/>
              </w:rPr>
            </w:pPr>
            <w:r>
              <w:rPr>
                <w:rFonts w:cs="Arial"/>
                <w:lang w:val="fr-FR"/>
              </w:rPr>
              <w:t xml:space="preserve">Action </w:t>
            </w:r>
          </w:p>
        </w:tc>
        <w:tc>
          <w:tcPr>
            <w:tcW w:w="2474" w:type="dxa"/>
          </w:tcPr>
          <w:p w14:paraId="032E51E7" w14:textId="77777777" w:rsidR="00D11108" w:rsidRPr="007F0C5C" w:rsidRDefault="0014089F" w:rsidP="00C156F7">
            <w:pPr>
              <w:contextualSpacing/>
              <w:rPr>
                <w:rFonts w:cs="Arial"/>
                <w:lang w:val="fr-CA"/>
              </w:rPr>
            </w:pPr>
            <w:r>
              <w:rPr>
                <w:rFonts w:cs="Arial"/>
                <w:lang w:val="fr-FR"/>
              </w:rPr>
              <w:t>Coût (CHF)</w:t>
            </w:r>
          </w:p>
        </w:tc>
      </w:tr>
      <w:tr w:rsidR="00F95148" w14:paraId="2309422C" w14:textId="77777777" w:rsidTr="00C156F7">
        <w:tc>
          <w:tcPr>
            <w:tcW w:w="2700" w:type="dxa"/>
          </w:tcPr>
          <w:p w14:paraId="21911976" w14:textId="77777777" w:rsidR="00D11108" w:rsidRPr="007F0C5C" w:rsidRDefault="0014089F" w:rsidP="00C156F7">
            <w:pPr>
              <w:ind w:left="0" w:firstLine="0"/>
              <w:contextualSpacing/>
              <w:rPr>
                <w:rFonts w:cs="Arial"/>
                <w:lang w:val="fr-CA"/>
              </w:rPr>
            </w:pPr>
            <w:r>
              <w:rPr>
                <w:rFonts w:cs="Arial"/>
                <w:lang w:val="fr-FR"/>
              </w:rPr>
              <w:t>20. DEMANDE au Comité permanent de préparer un rapport résumé…</w:t>
            </w:r>
          </w:p>
        </w:tc>
        <w:tc>
          <w:tcPr>
            <w:tcW w:w="3960" w:type="dxa"/>
          </w:tcPr>
          <w:p w14:paraId="568A9769" w14:textId="77777777" w:rsidR="00D11108" w:rsidRPr="007F0C5C" w:rsidRDefault="0014089F" w:rsidP="00C156F7">
            <w:pPr>
              <w:ind w:left="0" w:firstLine="0"/>
              <w:contextualSpacing/>
              <w:rPr>
                <w:rFonts w:cs="Arial"/>
                <w:lang w:val="fr-CA"/>
              </w:rPr>
            </w:pPr>
            <w:r>
              <w:rPr>
                <w:rFonts w:cs="Arial"/>
                <w:lang w:val="fr-FR"/>
              </w:rPr>
              <w:t xml:space="preserve">Le Secrétariat coordonnera le projet de rédaction, un consultant rédigera le rapport (10 jours) </w:t>
            </w:r>
          </w:p>
        </w:tc>
        <w:tc>
          <w:tcPr>
            <w:tcW w:w="2474" w:type="dxa"/>
          </w:tcPr>
          <w:p w14:paraId="1DDF854B" w14:textId="77777777" w:rsidR="00D11108" w:rsidRPr="007F0C5C" w:rsidRDefault="0014089F" w:rsidP="00C156F7">
            <w:pPr>
              <w:ind w:left="0" w:firstLine="0"/>
              <w:contextualSpacing/>
              <w:rPr>
                <w:rFonts w:cs="Arial"/>
                <w:lang w:val="fr-CA"/>
              </w:rPr>
            </w:pPr>
            <w:r>
              <w:rPr>
                <w:rFonts w:cs="Arial"/>
                <w:lang w:val="fr-FR"/>
              </w:rPr>
              <w:t>5000 CHF (coût unique)</w:t>
            </w:r>
          </w:p>
        </w:tc>
      </w:tr>
    </w:tbl>
    <w:p w14:paraId="353C671B" w14:textId="77777777" w:rsidR="00D11108" w:rsidRPr="007F0C5C" w:rsidRDefault="00D11108" w:rsidP="00D11108">
      <w:pPr>
        <w:contextualSpacing/>
        <w:rPr>
          <w:rFonts w:cs="Arial"/>
          <w:lang w:val="fr-CA"/>
        </w:rPr>
      </w:pPr>
    </w:p>
    <w:p w14:paraId="694C3778" w14:textId="77777777" w:rsidR="001F6249" w:rsidRDefault="001F6249" w:rsidP="001F6249">
      <w:pPr>
        <w:contextualSpacing/>
        <w:rPr>
          <w:rFonts w:cs="Arial"/>
        </w:rPr>
      </w:pPr>
    </w:p>
    <w:p w14:paraId="2BF8ED6E" w14:textId="3F32D29F" w:rsidR="00995428" w:rsidRPr="007F0C5C" w:rsidRDefault="0014089F" w:rsidP="00995428">
      <w:pPr>
        <w:contextualSpacing/>
        <w:rPr>
          <w:rFonts w:cs="Arial"/>
          <w:i/>
          <w:lang w:val="fr-CA"/>
        </w:rPr>
      </w:pPr>
      <w:r>
        <w:rPr>
          <w:rFonts w:cs="Arial"/>
          <w:i/>
          <w:iCs/>
          <w:lang w:val="fr-FR"/>
        </w:rPr>
        <w:t xml:space="preserve">Le texte </w:t>
      </w:r>
      <w:r w:rsidR="005F43AE">
        <w:rPr>
          <w:rFonts w:cs="Arial"/>
          <w:i/>
          <w:iCs/>
          <w:lang w:val="fr-FR"/>
        </w:rPr>
        <w:t xml:space="preserve">du projet </w:t>
      </w:r>
      <w:r>
        <w:rPr>
          <w:rFonts w:cs="Arial"/>
          <w:i/>
          <w:iCs/>
          <w:lang w:val="fr-FR"/>
        </w:rPr>
        <w:t>de résolution</w:t>
      </w:r>
      <w:r w:rsidR="005F43AE">
        <w:rPr>
          <w:rFonts w:cs="Arial"/>
          <w:i/>
          <w:iCs/>
          <w:lang w:val="fr-FR"/>
        </w:rPr>
        <w:t xml:space="preserve"> proposé</w:t>
      </w:r>
      <w:r>
        <w:rPr>
          <w:rFonts w:cs="Arial"/>
          <w:i/>
          <w:iCs/>
          <w:lang w:val="fr-FR"/>
        </w:rPr>
        <w:t xml:space="preserve"> </w:t>
      </w:r>
    </w:p>
    <w:p w14:paraId="07B971F3" w14:textId="77777777" w:rsidR="00995428" w:rsidRPr="007F0C5C" w:rsidRDefault="00995428" w:rsidP="00995428">
      <w:pPr>
        <w:contextualSpacing/>
        <w:rPr>
          <w:rFonts w:cs="Arial"/>
          <w:i/>
          <w:lang w:val="fr-CA"/>
        </w:rPr>
      </w:pPr>
    </w:p>
    <w:p w14:paraId="70553AB6" w14:textId="744B4E6B" w:rsidR="00995428" w:rsidRPr="007F0C5C" w:rsidRDefault="0014089F" w:rsidP="00995428">
      <w:pPr>
        <w:rPr>
          <w:lang w:val="fr-CA"/>
        </w:rPr>
      </w:pPr>
      <w:r>
        <w:rPr>
          <w:lang w:val="fr-FR"/>
        </w:rPr>
        <w:t>1</w:t>
      </w:r>
      <w:r w:rsidR="005F43AE">
        <w:rPr>
          <w:lang w:val="fr-FR"/>
        </w:rPr>
        <w:t>3</w:t>
      </w:r>
      <w:r>
        <w:rPr>
          <w:lang w:val="fr-FR"/>
        </w:rPr>
        <w:t>.</w:t>
      </w:r>
      <w:r>
        <w:rPr>
          <w:lang w:val="fr-FR"/>
        </w:rPr>
        <w:tab/>
        <w:t xml:space="preserve">Tous les paragraphes d’un projet de résolution, </w:t>
      </w:r>
      <w:r w:rsidR="00BC471F">
        <w:rPr>
          <w:lang w:val="fr-FR"/>
        </w:rPr>
        <w:t>C’est-à-dire</w:t>
      </w:r>
      <w:r>
        <w:rPr>
          <w:lang w:val="fr-FR"/>
        </w:rPr>
        <w:t xml:space="preserve"> les paragraphes du préambule et du dispositif, doivent être numérotés de manière consécutive</w:t>
      </w:r>
      <w:r w:rsidR="004706C1">
        <w:rPr>
          <w:lang w:val="fr-FR"/>
        </w:rPr>
        <w:t> </w:t>
      </w:r>
      <w:r>
        <w:rPr>
          <w:lang w:val="fr-FR"/>
        </w:rPr>
        <w:t xml:space="preserve">1, 2, 3, etc., en commençant par le premier paragraphe du préambule. Les alinéas doivent être numérotés i), ii), iii), etc. </w:t>
      </w:r>
      <w:r w:rsidR="005F43AE">
        <w:rPr>
          <w:lang w:val="fr-FR"/>
        </w:rPr>
        <w:t>Les Parties contractantes sont encouragées à maintenir une structure simple et la cohérence à travers tout le document.</w:t>
      </w:r>
    </w:p>
    <w:p w14:paraId="10BA443E" w14:textId="77777777" w:rsidR="00995428" w:rsidRPr="007F0C5C" w:rsidRDefault="00995428" w:rsidP="00995428">
      <w:pPr>
        <w:ind w:left="0" w:firstLine="0"/>
        <w:rPr>
          <w:color w:val="000000"/>
          <w:lang w:val="fr-CA"/>
        </w:rPr>
      </w:pPr>
    </w:p>
    <w:p w14:paraId="19218F56" w14:textId="1564D89C" w:rsidR="002D0127" w:rsidRDefault="0014089F" w:rsidP="00995428">
      <w:pPr>
        <w:rPr>
          <w:lang w:val="fr-FR"/>
        </w:rPr>
      </w:pPr>
      <w:r>
        <w:rPr>
          <w:lang w:val="fr-FR"/>
        </w:rPr>
        <w:t>1</w:t>
      </w:r>
      <w:r w:rsidR="005F43AE">
        <w:rPr>
          <w:lang w:val="fr-FR"/>
        </w:rPr>
        <w:t>4</w:t>
      </w:r>
      <w:r>
        <w:rPr>
          <w:lang w:val="fr-FR"/>
        </w:rPr>
        <w:t>.</w:t>
      </w:r>
      <w:r>
        <w:rPr>
          <w:lang w:val="fr-FR"/>
        </w:rPr>
        <w:tab/>
        <w:t>Les paragraphes du préambule do</w:t>
      </w:r>
      <w:r w:rsidR="005F43AE">
        <w:rPr>
          <w:lang w:val="fr-FR"/>
        </w:rPr>
        <w:t>ivent présenter les brèves informations nécessaires pour donner un</w:t>
      </w:r>
      <w:r>
        <w:rPr>
          <w:lang w:val="fr-FR"/>
        </w:rPr>
        <w:t xml:space="preserve"> contexte </w:t>
      </w:r>
      <w:r w:rsidR="005F43AE">
        <w:rPr>
          <w:lang w:val="fr-FR"/>
        </w:rPr>
        <w:t>aux</w:t>
      </w:r>
      <w:r>
        <w:rPr>
          <w:lang w:val="fr-FR"/>
        </w:rPr>
        <w:t xml:space="preserve"> actions proposées pour approbation par les Parties contractantes dans les paragraphes du dispositif. Il</w:t>
      </w:r>
      <w:r w:rsidR="005F43AE">
        <w:rPr>
          <w:lang w:val="fr-FR"/>
        </w:rPr>
        <w:t xml:space="preserve"> n’est pas nécessaire de justifier </w:t>
      </w:r>
      <w:r w:rsidR="002D0127">
        <w:rPr>
          <w:lang w:val="fr-FR"/>
        </w:rPr>
        <w:t xml:space="preserve">chaque paragraphe du dispositif dans le préambule, uniquement le contenu du dispositif en général. Ces paragraphes </w:t>
      </w:r>
      <w:r>
        <w:rPr>
          <w:lang w:val="fr-FR"/>
        </w:rPr>
        <w:t>doivent commencer par un verbe sous forme de participe présent ou passé (p</w:t>
      </w:r>
      <w:r w:rsidR="002D0127">
        <w:rPr>
          <w:lang w:val="fr-FR"/>
        </w:rPr>
        <w:t>ar exemple</w:t>
      </w:r>
      <w:r>
        <w:rPr>
          <w:lang w:val="fr-FR"/>
        </w:rPr>
        <w:t>, « </w:t>
      </w:r>
      <w:r w:rsidR="00AA0E5F">
        <w:rPr>
          <w:lang w:val="fr-FR"/>
        </w:rPr>
        <w:t>PRÉOCCUPÉE </w:t>
      </w:r>
      <w:r>
        <w:rPr>
          <w:lang w:val="fr-FR"/>
        </w:rPr>
        <w:t>», « </w:t>
      </w:r>
      <w:r w:rsidR="00BC471F">
        <w:rPr>
          <w:lang w:val="fr-FR"/>
        </w:rPr>
        <w:t>RAPPELANT</w:t>
      </w:r>
      <w:r>
        <w:rPr>
          <w:lang w:val="fr-FR"/>
        </w:rPr>
        <w:t> », etc.)</w:t>
      </w:r>
      <w:r w:rsidR="002D0127">
        <w:rPr>
          <w:lang w:val="fr-FR"/>
        </w:rPr>
        <w:t> ; voir les exemples figurant dans l’annexe A</w:t>
      </w:r>
      <w:r>
        <w:rPr>
          <w:lang w:val="fr-FR"/>
        </w:rPr>
        <w:t>.</w:t>
      </w:r>
    </w:p>
    <w:p w14:paraId="74E02FC7" w14:textId="77777777" w:rsidR="002D0127" w:rsidRDefault="002D0127" w:rsidP="00995428">
      <w:pPr>
        <w:rPr>
          <w:lang w:val="fr-FR"/>
        </w:rPr>
      </w:pPr>
    </w:p>
    <w:p w14:paraId="3BDC47AE" w14:textId="77777777" w:rsidR="00AA0E5F" w:rsidRDefault="002D0127" w:rsidP="00EE0B46">
      <w:pPr>
        <w:suppressLineNumbers/>
        <w:suppressAutoHyphens/>
        <w:rPr>
          <w:lang w:val="fr-FR"/>
        </w:rPr>
      </w:pPr>
      <w:r w:rsidRPr="00ED1F52">
        <w:rPr>
          <w:lang w:val="fr-FR"/>
        </w:rPr>
        <w:t>15.</w:t>
      </w:r>
      <w:r w:rsidRPr="00ED1F52">
        <w:rPr>
          <w:lang w:val="fr-FR"/>
        </w:rPr>
        <w:tab/>
      </w:r>
      <w:r w:rsidR="00C449D9" w:rsidRPr="00ED1F52">
        <w:rPr>
          <w:lang w:val="fr-FR"/>
        </w:rPr>
        <w:t>Toute</w:t>
      </w:r>
      <w:r w:rsidR="00ED1F52" w:rsidRPr="00ED1F52">
        <w:rPr>
          <w:lang w:val="fr-FR"/>
        </w:rPr>
        <w:t>s les</w:t>
      </w:r>
      <w:r w:rsidR="00C449D9" w:rsidRPr="00ED1F52">
        <w:rPr>
          <w:lang w:val="fr-FR"/>
        </w:rPr>
        <w:t xml:space="preserve"> r</w:t>
      </w:r>
      <w:r w:rsidR="00ED1F52" w:rsidRPr="00ED1F52">
        <w:rPr>
          <w:lang w:val="fr-FR"/>
        </w:rPr>
        <w:t>é</w:t>
      </w:r>
      <w:r w:rsidR="00C449D9" w:rsidRPr="00ED1F52">
        <w:rPr>
          <w:lang w:val="fr-FR"/>
        </w:rPr>
        <w:t>solution</w:t>
      </w:r>
      <w:r w:rsidR="00ED1F52" w:rsidRPr="00ED1F52">
        <w:rPr>
          <w:lang w:val="fr-FR"/>
        </w:rPr>
        <w:t>s</w:t>
      </w:r>
      <w:r w:rsidR="00C449D9" w:rsidRPr="00ED1F52">
        <w:rPr>
          <w:lang w:val="fr-FR"/>
        </w:rPr>
        <w:t xml:space="preserve"> ou recommandation</w:t>
      </w:r>
      <w:r w:rsidR="00ED1F52" w:rsidRPr="00ED1F52">
        <w:rPr>
          <w:lang w:val="fr-FR"/>
        </w:rPr>
        <w:t>s</w:t>
      </w:r>
      <w:r w:rsidR="00C449D9" w:rsidRPr="00ED1F52">
        <w:rPr>
          <w:lang w:val="fr-FR"/>
        </w:rPr>
        <w:t xml:space="preserve"> Ramsar à citer doi</w:t>
      </w:r>
      <w:r w:rsidR="00ED1F52" w:rsidRPr="00ED1F52">
        <w:rPr>
          <w:lang w:val="fr-FR"/>
        </w:rPr>
        <w:t>ven</w:t>
      </w:r>
      <w:r w:rsidR="00C449D9" w:rsidRPr="00ED1F52">
        <w:rPr>
          <w:lang w:val="fr-FR"/>
        </w:rPr>
        <w:t>t</w:t>
      </w:r>
      <w:r w:rsidR="00ED1F52" w:rsidRPr="00ED1F52">
        <w:rPr>
          <w:lang w:val="fr-FR"/>
        </w:rPr>
        <w:t xml:space="preserve"> être </w:t>
      </w:r>
      <w:r w:rsidR="00BC471F">
        <w:rPr>
          <w:lang w:val="fr-FR"/>
        </w:rPr>
        <w:t>regroupées</w:t>
      </w:r>
      <w:r w:rsidR="00ED1F52" w:rsidRPr="00ED1F52">
        <w:rPr>
          <w:lang w:val="fr-FR"/>
        </w:rPr>
        <w:t xml:space="preserve"> en un seul paragraphe au début du</w:t>
      </w:r>
      <w:r w:rsidR="00ED1F52">
        <w:rPr>
          <w:lang w:val="fr-FR"/>
        </w:rPr>
        <w:t xml:space="preserve"> préambule </w:t>
      </w:r>
      <w:r w:rsidR="00BC471F">
        <w:rPr>
          <w:lang w:val="fr-FR"/>
        </w:rPr>
        <w:t>qui énumère</w:t>
      </w:r>
      <w:r w:rsidR="00ED1F52">
        <w:rPr>
          <w:lang w:val="fr-FR"/>
        </w:rPr>
        <w:t xml:space="preserve"> simplement les résolutions en ordre chronologique/numérique avec le titre de chaque résolution entre parenthèses</w:t>
      </w:r>
      <w:r w:rsidR="00C449D9" w:rsidRPr="00ED1F52">
        <w:rPr>
          <w:lang w:val="fr-FR"/>
        </w:rPr>
        <w:t xml:space="preserve"> (</w:t>
      </w:r>
      <w:r w:rsidR="00ED1F52">
        <w:rPr>
          <w:lang w:val="fr-FR"/>
        </w:rPr>
        <w:t>par exemple,</w:t>
      </w:r>
    </w:p>
    <w:p w14:paraId="5A074DA6" w14:textId="77777777" w:rsidR="00AA0E5F" w:rsidRDefault="00AA0E5F" w:rsidP="00EE0B46">
      <w:pPr>
        <w:suppressLineNumbers/>
        <w:suppressAutoHyphens/>
        <w:rPr>
          <w:lang w:val="fr-FR"/>
        </w:rPr>
      </w:pPr>
    </w:p>
    <w:p w14:paraId="1C3BB2F9" w14:textId="4A25407C" w:rsidR="00AA0E5F" w:rsidRPr="00AA0E5F" w:rsidRDefault="00ED1F52" w:rsidP="00AA0E5F">
      <w:pPr>
        <w:suppressLineNumbers/>
        <w:suppressAutoHyphens/>
        <w:ind w:left="709" w:firstLine="11"/>
        <w:rPr>
          <w:i/>
          <w:iCs/>
          <w:lang w:val="fr-FR"/>
        </w:rPr>
      </w:pPr>
      <w:r w:rsidRPr="00AA0E5F">
        <w:rPr>
          <w:i/>
          <w:iCs/>
          <w:lang w:val="fr-FR"/>
        </w:rPr>
        <w:t xml:space="preserve">« 1. </w:t>
      </w:r>
      <w:r w:rsidR="00770B86" w:rsidRPr="00AA0E5F">
        <w:rPr>
          <w:i/>
          <w:iCs/>
          <w:lang w:val="fr-FR"/>
        </w:rPr>
        <w:t xml:space="preserve">RAPPELANT </w:t>
      </w:r>
      <w:r w:rsidRPr="00AA0E5F">
        <w:rPr>
          <w:i/>
          <w:iCs/>
          <w:lang w:val="fr-FR"/>
        </w:rPr>
        <w:t>la Résolution</w:t>
      </w:r>
      <w:r w:rsidR="00C449D9" w:rsidRPr="00AA0E5F">
        <w:rPr>
          <w:i/>
          <w:iCs/>
          <w:lang w:val="fr-FR"/>
        </w:rPr>
        <w:t xml:space="preserve"> IX.4 (</w:t>
      </w:r>
      <w:r w:rsidR="00EE0B46" w:rsidRPr="00AA0E5F">
        <w:rPr>
          <w:i/>
          <w:iCs/>
          <w:lang w:val="fr-FR"/>
        </w:rPr>
        <w:t>La Convention de Ramsar et la conservation, la production et l’utilisation durable des ressources halieutiques</w:t>
      </w:r>
      <w:r w:rsidR="00C449D9" w:rsidRPr="00AA0E5F">
        <w:rPr>
          <w:i/>
          <w:iCs/>
          <w:lang w:val="fr-FR"/>
        </w:rPr>
        <w:t xml:space="preserve">), </w:t>
      </w:r>
      <w:r w:rsidR="00B2402C" w:rsidRPr="00AA0E5F">
        <w:rPr>
          <w:i/>
          <w:iCs/>
          <w:lang w:val="fr-FR"/>
        </w:rPr>
        <w:t xml:space="preserve">la Résolution </w:t>
      </w:r>
      <w:r w:rsidR="00C449D9" w:rsidRPr="00AA0E5F">
        <w:rPr>
          <w:i/>
          <w:iCs/>
          <w:lang w:val="fr-FR"/>
        </w:rPr>
        <w:t>IX.21 (</w:t>
      </w:r>
      <w:r w:rsidR="00EE0B46" w:rsidRPr="00AA0E5F">
        <w:rPr>
          <w:i/>
          <w:iCs/>
          <w:lang w:val="fr-FR"/>
        </w:rPr>
        <w:t>Tenir compte des valeurs culturelles des zones humides</w:t>
      </w:r>
      <w:r w:rsidR="00C449D9" w:rsidRPr="00AA0E5F">
        <w:rPr>
          <w:i/>
          <w:iCs/>
          <w:lang w:val="fr-FR"/>
        </w:rPr>
        <w:t xml:space="preserve">), </w:t>
      </w:r>
      <w:r w:rsidR="00B2402C" w:rsidRPr="00AA0E5F">
        <w:rPr>
          <w:i/>
          <w:iCs/>
          <w:lang w:val="fr-FR"/>
        </w:rPr>
        <w:t xml:space="preserve">la Résolution </w:t>
      </w:r>
      <w:r w:rsidR="00C449D9" w:rsidRPr="00AA0E5F">
        <w:rPr>
          <w:i/>
          <w:iCs/>
          <w:lang w:val="fr-FR"/>
        </w:rPr>
        <w:t>X.13 (</w:t>
      </w:r>
      <w:r w:rsidR="00EE0B46" w:rsidRPr="00AA0E5F">
        <w:rPr>
          <w:i/>
          <w:iCs/>
          <w:lang w:val="fr-FR"/>
        </w:rPr>
        <w:t>L’état des sites inscrits sur la Liste de Ramsar des zones humides d’importance internationale</w:t>
      </w:r>
      <w:r w:rsidR="00C449D9" w:rsidRPr="00AA0E5F">
        <w:rPr>
          <w:i/>
          <w:iCs/>
          <w:lang w:val="fr-FR"/>
        </w:rPr>
        <w:t xml:space="preserve">), </w:t>
      </w:r>
      <w:r w:rsidR="00B2402C" w:rsidRPr="00AA0E5F">
        <w:rPr>
          <w:i/>
          <w:iCs/>
          <w:lang w:val="fr-FR"/>
        </w:rPr>
        <w:t xml:space="preserve">la Résolution </w:t>
      </w:r>
      <w:r w:rsidR="00C449D9" w:rsidRPr="00AA0E5F">
        <w:rPr>
          <w:i/>
          <w:iCs/>
          <w:lang w:val="fr-FR"/>
        </w:rPr>
        <w:t>XII.15 (</w:t>
      </w:r>
      <w:r w:rsidR="00EE0B46" w:rsidRPr="00AA0E5F">
        <w:rPr>
          <w:i/>
          <w:iCs/>
          <w:lang w:val="fr-FR"/>
        </w:rPr>
        <w:t>Évaluation de l’efficacité de la gestion et de la conservation des Sites Ramsar</w:t>
      </w:r>
      <w:r w:rsidR="00C449D9" w:rsidRPr="00AA0E5F">
        <w:rPr>
          <w:i/>
          <w:iCs/>
          <w:lang w:val="fr-FR"/>
        </w:rPr>
        <w:t xml:space="preserve">), </w:t>
      </w:r>
      <w:r w:rsidR="00B2402C" w:rsidRPr="00AA0E5F">
        <w:rPr>
          <w:i/>
          <w:iCs/>
          <w:lang w:val="fr-FR"/>
        </w:rPr>
        <w:t>et</w:t>
      </w:r>
      <w:r w:rsidR="00C449D9" w:rsidRPr="00AA0E5F">
        <w:rPr>
          <w:i/>
          <w:iCs/>
          <w:lang w:val="fr-FR"/>
        </w:rPr>
        <w:t xml:space="preserve"> </w:t>
      </w:r>
      <w:r w:rsidR="00B2402C" w:rsidRPr="00AA0E5F">
        <w:rPr>
          <w:i/>
          <w:iCs/>
          <w:lang w:val="fr-FR"/>
        </w:rPr>
        <w:t xml:space="preserve">la Résolution </w:t>
      </w:r>
      <w:r w:rsidR="00C449D9" w:rsidRPr="00AA0E5F">
        <w:rPr>
          <w:i/>
          <w:iCs/>
          <w:lang w:val="fr-FR"/>
        </w:rPr>
        <w:t>XIII.5 (</w:t>
      </w:r>
      <w:r w:rsidR="00EE0B46" w:rsidRPr="00AA0E5F">
        <w:rPr>
          <w:i/>
          <w:iCs/>
          <w:lang w:val="fr-FR"/>
        </w:rPr>
        <w:t>Révision du quatrième Plan stratégique de la Convention de Ramsar</w:t>
      </w:r>
      <w:r w:rsidR="00BC471F" w:rsidRPr="00AA0E5F">
        <w:rPr>
          <w:i/>
          <w:iCs/>
          <w:lang w:val="fr-FR"/>
        </w:rPr>
        <w:t> »</w:t>
      </w:r>
      <w:r w:rsidR="00B2402C" w:rsidRPr="00AA0E5F">
        <w:rPr>
          <w:i/>
          <w:iCs/>
          <w:lang w:val="fr-FR"/>
        </w:rPr>
        <w:t>)</w:t>
      </w:r>
      <w:r w:rsidR="00C449D9" w:rsidRPr="00AA0E5F">
        <w:rPr>
          <w:i/>
          <w:iCs/>
          <w:lang w:val="fr-FR"/>
        </w:rPr>
        <w:t>.</w:t>
      </w:r>
    </w:p>
    <w:p w14:paraId="50344AC8" w14:textId="77777777" w:rsidR="00AA0E5F" w:rsidRDefault="00AA0E5F" w:rsidP="00AA0E5F">
      <w:pPr>
        <w:suppressLineNumbers/>
        <w:suppressAutoHyphens/>
        <w:ind w:firstLine="295"/>
        <w:rPr>
          <w:lang w:val="fr-FR"/>
        </w:rPr>
      </w:pPr>
    </w:p>
    <w:p w14:paraId="0A09015D" w14:textId="7E15A8F7" w:rsidR="00C449D9" w:rsidRPr="00B2402C" w:rsidRDefault="00B2402C" w:rsidP="00AA0E5F">
      <w:pPr>
        <w:suppressLineNumbers/>
        <w:suppressAutoHyphens/>
        <w:ind w:firstLine="1"/>
        <w:rPr>
          <w:lang w:val="fr-FR"/>
        </w:rPr>
      </w:pPr>
      <w:r w:rsidRPr="00B2402C">
        <w:rPr>
          <w:lang w:val="fr-FR"/>
        </w:rPr>
        <w:t xml:space="preserve">Cette forme permet de simplifier le texte et de maintenir la neutralité concernant la qualification du contenu de la résolution </w:t>
      </w:r>
      <w:r>
        <w:rPr>
          <w:lang w:val="fr-FR"/>
        </w:rPr>
        <w:t>qui pourrait donner lieu à des controverses et prolonger inutilement les débats entre les Parties contractantes</w:t>
      </w:r>
      <w:r w:rsidR="00C449D9" w:rsidRPr="00B2402C">
        <w:rPr>
          <w:lang w:val="fr-FR"/>
        </w:rPr>
        <w:t xml:space="preserve">. </w:t>
      </w:r>
    </w:p>
    <w:p w14:paraId="168603B6" w14:textId="77777777" w:rsidR="00C449D9" w:rsidRPr="00B2402C" w:rsidRDefault="00C449D9" w:rsidP="00C449D9">
      <w:pPr>
        <w:suppressLineNumbers/>
        <w:suppressAutoHyphens/>
        <w:rPr>
          <w:lang w:val="fr-FR"/>
        </w:rPr>
      </w:pPr>
    </w:p>
    <w:p w14:paraId="2E491610" w14:textId="64A106E9" w:rsidR="00C449D9" w:rsidRPr="008336AC" w:rsidRDefault="00C449D9" w:rsidP="00C449D9">
      <w:pPr>
        <w:suppressLineNumbers/>
        <w:suppressAutoHyphens/>
        <w:rPr>
          <w:lang w:val="fr-FR"/>
        </w:rPr>
      </w:pPr>
      <w:r w:rsidRPr="008336AC">
        <w:rPr>
          <w:lang w:val="fr-FR"/>
        </w:rPr>
        <w:t>16.</w:t>
      </w:r>
      <w:r w:rsidRPr="008336AC">
        <w:rPr>
          <w:lang w:val="fr-FR"/>
        </w:rPr>
        <w:tab/>
      </w:r>
      <w:r w:rsidR="00F06E19" w:rsidRPr="008336AC">
        <w:rPr>
          <w:lang w:val="fr-FR"/>
        </w:rPr>
        <w:t>S</w:t>
      </w:r>
      <w:r w:rsidR="00770B86">
        <w:rPr>
          <w:lang w:val="fr-FR"/>
        </w:rPr>
        <w:t>’i</w:t>
      </w:r>
      <w:r w:rsidR="00F06E19" w:rsidRPr="008336AC">
        <w:rPr>
          <w:lang w:val="fr-FR"/>
        </w:rPr>
        <w:t xml:space="preserve">l y a lieu, un deuxième </w:t>
      </w:r>
      <w:r w:rsidRPr="008336AC">
        <w:rPr>
          <w:lang w:val="fr-FR"/>
        </w:rPr>
        <w:t>paragraph</w:t>
      </w:r>
      <w:r w:rsidR="00F06E19" w:rsidRPr="008336AC">
        <w:rPr>
          <w:lang w:val="fr-FR"/>
        </w:rPr>
        <w:t>e peut serv</w:t>
      </w:r>
      <w:r w:rsidR="00BC471F">
        <w:rPr>
          <w:lang w:val="fr-FR"/>
        </w:rPr>
        <w:t>i</w:t>
      </w:r>
      <w:r w:rsidR="00F06E19" w:rsidRPr="008336AC">
        <w:rPr>
          <w:lang w:val="fr-FR"/>
        </w:rPr>
        <w:t xml:space="preserve">r à référencer les </w:t>
      </w:r>
      <w:r w:rsidRPr="008336AC">
        <w:rPr>
          <w:lang w:val="fr-FR"/>
        </w:rPr>
        <w:t>d</w:t>
      </w:r>
      <w:r w:rsidR="00F06E19" w:rsidRPr="008336AC">
        <w:rPr>
          <w:lang w:val="fr-FR"/>
        </w:rPr>
        <w:t>é</w:t>
      </w:r>
      <w:r w:rsidRPr="008336AC">
        <w:rPr>
          <w:lang w:val="fr-FR"/>
        </w:rPr>
        <w:t>cisions/r</w:t>
      </w:r>
      <w:r w:rsidR="00F06E19" w:rsidRPr="008336AC">
        <w:rPr>
          <w:lang w:val="fr-FR"/>
        </w:rPr>
        <w:t>é</w:t>
      </w:r>
      <w:r w:rsidRPr="008336AC">
        <w:rPr>
          <w:lang w:val="fr-FR"/>
        </w:rPr>
        <w:t xml:space="preserve">solutions </w:t>
      </w:r>
      <w:r w:rsidR="00F06E19" w:rsidRPr="008336AC">
        <w:rPr>
          <w:lang w:val="fr-FR"/>
        </w:rPr>
        <w:t>d’autres</w:t>
      </w:r>
      <w:r w:rsidRPr="008336AC">
        <w:rPr>
          <w:lang w:val="fr-FR"/>
        </w:rPr>
        <w:t xml:space="preserve"> Conventions – </w:t>
      </w:r>
      <w:r w:rsidR="008336AC" w:rsidRPr="008336AC">
        <w:rPr>
          <w:lang w:val="fr-FR"/>
        </w:rPr>
        <w:t xml:space="preserve">on ne les </w:t>
      </w:r>
      <w:r w:rsidR="00BC471F" w:rsidRPr="008336AC">
        <w:rPr>
          <w:lang w:val="fr-FR"/>
        </w:rPr>
        <w:t>RAPPELLE</w:t>
      </w:r>
      <w:r w:rsidR="008336AC" w:rsidRPr="008336AC">
        <w:rPr>
          <w:lang w:val="fr-FR"/>
        </w:rPr>
        <w:t xml:space="preserve"> pas mais </w:t>
      </w:r>
      <w:r w:rsidR="008336AC">
        <w:rPr>
          <w:lang w:val="fr-FR"/>
        </w:rPr>
        <w:t xml:space="preserve">en général, </w:t>
      </w:r>
      <w:r w:rsidR="008336AC" w:rsidRPr="008336AC">
        <w:rPr>
          <w:lang w:val="fr-FR"/>
        </w:rPr>
        <w:t xml:space="preserve">on les </w:t>
      </w:r>
      <w:r w:rsidR="00BC471F" w:rsidRPr="008336AC">
        <w:rPr>
          <w:lang w:val="fr-FR"/>
        </w:rPr>
        <w:t>RECONNAIT</w:t>
      </w:r>
      <w:r w:rsidR="008336AC">
        <w:rPr>
          <w:lang w:val="fr-FR"/>
        </w:rPr>
        <w:t xml:space="preserve">, on en </w:t>
      </w:r>
      <w:r w:rsidR="00BC471F">
        <w:rPr>
          <w:lang w:val="fr-FR"/>
        </w:rPr>
        <w:t>PREND NOTE</w:t>
      </w:r>
      <w:r w:rsidR="008336AC">
        <w:rPr>
          <w:lang w:val="fr-FR"/>
        </w:rPr>
        <w:t xml:space="preserve">, on les </w:t>
      </w:r>
      <w:r w:rsidR="00BC471F">
        <w:rPr>
          <w:lang w:val="fr-FR"/>
        </w:rPr>
        <w:t>SALUE</w:t>
      </w:r>
      <w:r w:rsidRPr="008336AC">
        <w:rPr>
          <w:lang w:val="fr-FR"/>
        </w:rPr>
        <w:t xml:space="preserve">, etc., </w:t>
      </w:r>
      <w:r w:rsidR="008336AC">
        <w:rPr>
          <w:lang w:val="fr-FR"/>
        </w:rPr>
        <w:t>car elles ne représentent pas un texte qui a été examiné et adopté par la Convention sur les zones humides</w:t>
      </w:r>
      <w:r w:rsidRPr="008336AC">
        <w:rPr>
          <w:lang w:val="fr-FR"/>
        </w:rPr>
        <w:t xml:space="preserve">. </w:t>
      </w:r>
      <w:r w:rsidR="008336AC" w:rsidRPr="008336AC">
        <w:rPr>
          <w:lang w:val="fr-FR"/>
        </w:rPr>
        <w:t>Toutes les</w:t>
      </w:r>
      <w:r w:rsidRPr="008336AC">
        <w:rPr>
          <w:lang w:val="fr-FR"/>
        </w:rPr>
        <w:t xml:space="preserve"> citations </w:t>
      </w:r>
      <w:r w:rsidR="008336AC" w:rsidRPr="008336AC">
        <w:rPr>
          <w:lang w:val="fr-FR"/>
        </w:rPr>
        <w:t>de</w:t>
      </w:r>
      <w:r w:rsidRPr="008336AC">
        <w:rPr>
          <w:lang w:val="fr-FR"/>
        </w:rPr>
        <w:t xml:space="preserve"> d</w:t>
      </w:r>
      <w:r w:rsidR="008336AC" w:rsidRPr="008336AC">
        <w:rPr>
          <w:lang w:val="fr-FR"/>
        </w:rPr>
        <w:t>é</w:t>
      </w:r>
      <w:r w:rsidRPr="008336AC">
        <w:rPr>
          <w:lang w:val="fr-FR"/>
        </w:rPr>
        <w:t>cisions/r</w:t>
      </w:r>
      <w:r w:rsidR="008336AC" w:rsidRPr="008336AC">
        <w:rPr>
          <w:lang w:val="fr-FR"/>
        </w:rPr>
        <w:t>é</w:t>
      </w:r>
      <w:r w:rsidRPr="008336AC">
        <w:rPr>
          <w:lang w:val="fr-FR"/>
        </w:rPr>
        <w:t xml:space="preserve">solutions </w:t>
      </w:r>
      <w:r w:rsidR="008336AC" w:rsidRPr="008336AC">
        <w:rPr>
          <w:lang w:val="fr-FR"/>
        </w:rPr>
        <w:t>d’autres</w:t>
      </w:r>
      <w:r w:rsidRPr="008336AC">
        <w:rPr>
          <w:lang w:val="fr-FR"/>
        </w:rPr>
        <w:t xml:space="preserve"> Conventions </w:t>
      </w:r>
      <w:r w:rsidR="008336AC" w:rsidRPr="008336AC">
        <w:rPr>
          <w:lang w:val="fr-FR"/>
        </w:rPr>
        <w:t xml:space="preserve">devraient être </w:t>
      </w:r>
      <w:r w:rsidR="00BC471F">
        <w:rPr>
          <w:lang w:val="fr-FR"/>
        </w:rPr>
        <w:t>regroupées</w:t>
      </w:r>
      <w:r w:rsidR="008336AC" w:rsidRPr="008336AC">
        <w:rPr>
          <w:lang w:val="fr-FR"/>
        </w:rPr>
        <w:t xml:space="preserve"> en un</w:t>
      </w:r>
      <w:r w:rsidRPr="008336AC">
        <w:rPr>
          <w:lang w:val="fr-FR"/>
        </w:rPr>
        <w:t xml:space="preserve"> paragraph</w:t>
      </w:r>
      <w:r w:rsidR="008336AC" w:rsidRPr="008336AC">
        <w:rPr>
          <w:lang w:val="fr-FR"/>
        </w:rPr>
        <w:t>e</w:t>
      </w:r>
      <w:r w:rsidRPr="008336AC">
        <w:rPr>
          <w:lang w:val="fr-FR"/>
        </w:rPr>
        <w:t xml:space="preserve">, </w:t>
      </w:r>
      <w:r w:rsidR="008336AC">
        <w:rPr>
          <w:lang w:val="fr-FR"/>
        </w:rPr>
        <w:t>avec la mention de la</w:t>
      </w:r>
      <w:r w:rsidRPr="008336AC">
        <w:rPr>
          <w:lang w:val="fr-FR"/>
        </w:rPr>
        <w:t xml:space="preserve"> convention, </w:t>
      </w:r>
      <w:r w:rsidR="008336AC">
        <w:rPr>
          <w:lang w:val="fr-FR"/>
        </w:rPr>
        <w:t>la numérotation de la dé</w:t>
      </w:r>
      <w:r w:rsidRPr="008336AC">
        <w:rPr>
          <w:lang w:val="fr-FR"/>
        </w:rPr>
        <w:t>cision/r</w:t>
      </w:r>
      <w:r w:rsidR="008336AC">
        <w:rPr>
          <w:lang w:val="fr-FR"/>
        </w:rPr>
        <w:t>é</w:t>
      </w:r>
      <w:r w:rsidRPr="008336AC">
        <w:rPr>
          <w:lang w:val="fr-FR"/>
        </w:rPr>
        <w:t xml:space="preserve">solution, </w:t>
      </w:r>
      <w:r w:rsidR="008336AC">
        <w:rPr>
          <w:lang w:val="fr-FR"/>
        </w:rPr>
        <w:t>le titre entre parenthèses</w:t>
      </w:r>
      <w:r w:rsidRPr="008336AC">
        <w:rPr>
          <w:lang w:val="fr-FR"/>
        </w:rPr>
        <w:t xml:space="preserve">, </w:t>
      </w:r>
      <w:r w:rsidR="008336AC">
        <w:rPr>
          <w:lang w:val="fr-FR"/>
        </w:rPr>
        <w:t>et elles devraient être présentées chronologiquement</w:t>
      </w:r>
      <w:r w:rsidRPr="008336AC">
        <w:rPr>
          <w:lang w:val="fr-FR"/>
        </w:rPr>
        <w:t>.</w:t>
      </w:r>
    </w:p>
    <w:p w14:paraId="44E03F73" w14:textId="77777777" w:rsidR="00C449D9" w:rsidRPr="008336AC" w:rsidRDefault="00C449D9" w:rsidP="00C449D9">
      <w:pPr>
        <w:suppressLineNumbers/>
        <w:suppressAutoHyphens/>
        <w:rPr>
          <w:lang w:val="fr-FR"/>
        </w:rPr>
      </w:pPr>
    </w:p>
    <w:p w14:paraId="69EEFE3C" w14:textId="1E0C056C" w:rsidR="00C449D9" w:rsidRPr="0026035A" w:rsidRDefault="00C449D9" w:rsidP="00C449D9">
      <w:pPr>
        <w:suppressLineNumbers/>
        <w:suppressAutoHyphens/>
        <w:rPr>
          <w:lang w:val="fr-FR"/>
        </w:rPr>
      </w:pPr>
      <w:r w:rsidRPr="00F957B1">
        <w:rPr>
          <w:lang w:val="fr-FR"/>
        </w:rPr>
        <w:t xml:space="preserve">17. </w:t>
      </w:r>
      <w:r w:rsidRPr="00F957B1">
        <w:rPr>
          <w:lang w:val="fr-FR"/>
        </w:rPr>
        <w:tab/>
      </w:r>
      <w:r w:rsidR="0026035A" w:rsidRPr="0026035A">
        <w:rPr>
          <w:lang w:val="fr-FR"/>
        </w:rPr>
        <w:t>Dans un autre</w:t>
      </w:r>
      <w:r w:rsidRPr="0026035A">
        <w:rPr>
          <w:lang w:val="fr-FR"/>
        </w:rPr>
        <w:t xml:space="preserve"> paragraph</w:t>
      </w:r>
      <w:r w:rsidR="0026035A" w:rsidRPr="0026035A">
        <w:rPr>
          <w:lang w:val="fr-FR"/>
        </w:rPr>
        <w:t>e, vous pouvez noter des</w:t>
      </w:r>
      <w:r w:rsidRPr="0026035A">
        <w:rPr>
          <w:lang w:val="fr-FR"/>
        </w:rPr>
        <w:t xml:space="preserve"> information</w:t>
      </w:r>
      <w:r w:rsidR="0026035A" w:rsidRPr="0026035A">
        <w:rPr>
          <w:lang w:val="fr-FR"/>
        </w:rPr>
        <w:t>s provenant d’autres sources en veillant à ce que les</w:t>
      </w:r>
      <w:r w:rsidRPr="0026035A">
        <w:rPr>
          <w:lang w:val="fr-FR"/>
        </w:rPr>
        <w:t xml:space="preserve"> r</w:t>
      </w:r>
      <w:r w:rsidR="0026035A" w:rsidRPr="0026035A">
        <w:rPr>
          <w:lang w:val="fr-FR"/>
        </w:rPr>
        <w:t>é</w:t>
      </w:r>
      <w:r w:rsidRPr="0026035A">
        <w:rPr>
          <w:lang w:val="fr-FR"/>
        </w:rPr>
        <w:t>f</w:t>
      </w:r>
      <w:r w:rsidR="0026035A" w:rsidRPr="0026035A">
        <w:rPr>
          <w:lang w:val="fr-FR"/>
        </w:rPr>
        <w:t>é</w:t>
      </w:r>
      <w:r w:rsidRPr="0026035A">
        <w:rPr>
          <w:lang w:val="fr-FR"/>
        </w:rPr>
        <w:t xml:space="preserve">rences </w:t>
      </w:r>
      <w:r w:rsidR="0026035A" w:rsidRPr="0026035A">
        <w:rPr>
          <w:lang w:val="fr-FR"/>
        </w:rPr>
        <w:t>soient</w:t>
      </w:r>
      <w:r w:rsidRPr="0026035A">
        <w:rPr>
          <w:lang w:val="fr-FR"/>
        </w:rPr>
        <w:t xml:space="preserve"> pr</w:t>
      </w:r>
      <w:r w:rsidR="0026035A" w:rsidRPr="0026035A">
        <w:rPr>
          <w:lang w:val="fr-FR"/>
        </w:rPr>
        <w:t>é</w:t>
      </w:r>
      <w:r w:rsidRPr="0026035A">
        <w:rPr>
          <w:lang w:val="fr-FR"/>
        </w:rPr>
        <w:t>cise</w:t>
      </w:r>
      <w:r w:rsidR="0026035A" w:rsidRPr="0026035A">
        <w:rPr>
          <w:lang w:val="fr-FR"/>
        </w:rPr>
        <w:t>s</w:t>
      </w:r>
      <w:r w:rsidRPr="0026035A">
        <w:rPr>
          <w:lang w:val="fr-FR"/>
        </w:rPr>
        <w:t xml:space="preserve"> </w:t>
      </w:r>
      <w:r w:rsidR="0026035A" w:rsidRPr="0026035A">
        <w:rPr>
          <w:lang w:val="fr-FR"/>
        </w:rPr>
        <w:t xml:space="preserve">et adoptent un style semblable </w:t>
      </w:r>
      <w:r w:rsidR="00BC471F">
        <w:rPr>
          <w:lang w:val="fr-FR"/>
        </w:rPr>
        <w:t>en citant le</w:t>
      </w:r>
      <w:r w:rsidR="0026035A" w:rsidRPr="0026035A">
        <w:rPr>
          <w:lang w:val="fr-FR"/>
        </w:rPr>
        <w:t xml:space="preserve"> document par son titre afin d’éviter toute ambi</w:t>
      </w:r>
      <w:r w:rsidR="0026035A">
        <w:rPr>
          <w:lang w:val="fr-FR"/>
        </w:rPr>
        <w:t>guïté actuelle ou future (par exemple, « P</w:t>
      </w:r>
      <w:r w:rsidR="00B54E4E">
        <w:rPr>
          <w:lang w:val="fr-FR"/>
        </w:rPr>
        <w:t>RENANT</w:t>
      </w:r>
      <w:r w:rsidR="0026035A">
        <w:rPr>
          <w:lang w:val="fr-FR"/>
        </w:rPr>
        <w:t xml:space="preserve"> note du rapport de synthèse de 2014 du Cinquième Rapport d’évaluation du Groupe d’experts international sur l’évolution du climat (GIEC) » plutôt que « …du dernier Rapport d’évaluation du GIEC »</w:t>
      </w:r>
      <w:r w:rsidRPr="0026035A">
        <w:rPr>
          <w:lang w:val="fr-FR"/>
        </w:rPr>
        <w:t xml:space="preserve">). </w:t>
      </w:r>
      <w:r w:rsidR="0026035A" w:rsidRPr="0026035A">
        <w:rPr>
          <w:lang w:val="fr-FR"/>
        </w:rPr>
        <w:t xml:space="preserve">Comme pour les références aux travaux d’autres conventions, on ne </w:t>
      </w:r>
      <w:r w:rsidR="00071FE7" w:rsidRPr="0026035A">
        <w:rPr>
          <w:lang w:val="fr-FR"/>
        </w:rPr>
        <w:t>RAPPELLE</w:t>
      </w:r>
      <w:r w:rsidR="0026035A" w:rsidRPr="0026035A">
        <w:rPr>
          <w:lang w:val="fr-FR"/>
        </w:rPr>
        <w:t xml:space="preserve"> pas ces travaux mais en </w:t>
      </w:r>
      <w:r w:rsidR="0026035A">
        <w:rPr>
          <w:lang w:val="fr-FR"/>
        </w:rPr>
        <w:t xml:space="preserve">général on les </w:t>
      </w:r>
      <w:r w:rsidR="00071FE7">
        <w:rPr>
          <w:lang w:val="fr-FR"/>
        </w:rPr>
        <w:t>RECONNAIT</w:t>
      </w:r>
      <w:r w:rsidR="0026035A">
        <w:rPr>
          <w:lang w:val="fr-FR"/>
        </w:rPr>
        <w:t xml:space="preserve">, on en </w:t>
      </w:r>
      <w:r w:rsidR="00071FE7">
        <w:rPr>
          <w:lang w:val="fr-FR"/>
        </w:rPr>
        <w:t>PREND NOTE</w:t>
      </w:r>
      <w:r w:rsidR="0026035A">
        <w:rPr>
          <w:lang w:val="fr-FR"/>
        </w:rPr>
        <w:t xml:space="preserve">, on les </w:t>
      </w:r>
      <w:r w:rsidR="00071FE7">
        <w:rPr>
          <w:lang w:val="fr-FR"/>
        </w:rPr>
        <w:t>SALUE</w:t>
      </w:r>
      <w:r w:rsidRPr="0026035A">
        <w:rPr>
          <w:lang w:val="fr-FR"/>
        </w:rPr>
        <w:t>, etc.</w:t>
      </w:r>
    </w:p>
    <w:p w14:paraId="18D2746F" w14:textId="77777777" w:rsidR="00995428" w:rsidRPr="0026035A" w:rsidRDefault="00995428" w:rsidP="00995428">
      <w:pPr>
        <w:rPr>
          <w:lang w:val="fr-FR"/>
        </w:rPr>
      </w:pPr>
    </w:p>
    <w:p w14:paraId="5CC978C0" w14:textId="2D34A2A9" w:rsidR="00995428" w:rsidRPr="007F0C5C" w:rsidRDefault="0014089F" w:rsidP="00995428">
      <w:pPr>
        <w:rPr>
          <w:lang w:val="fr-CA"/>
        </w:rPr>
      </w:pPr>
      <w:r>
        <w:rPr>
          <w:lang w:val="fr-FR"/>
        </w:rPr>
        <w:t>1</w:t>
      </w:r>
      <w:r w:rsidR="002D0127">
        <w:rPr>
          <w:lang w:val="fr-FR"/>
        </w:rPr>
        <w:t>8</w:t>
      </w:r>
      <w:r>
        <w:rPr>
          <w:lang w:val="fr-FR"/>
        </w:rPr>
        <w:t>.</w:t>
      </w:r>
      <w:r>
        <w:rPr>
          <w:lang w:val="fr-FR"/>
        </w:rPr>
        <w:tab/>
        <w:t xml:space="preserve">Les paragraphes du dispositif contiennent les </w:t>
      </w:r>
      <w:r w:rsidR="002D0127">
        <w:rPr>
          <w:lang w:val="fr-FR"/>
        </w:rPr>
        <w:t>actions ou mesures</w:t>
      </w:r>
      <w:r>
        <w:rPr>
          <w:lang w:val="fr-FR"/>
        </w:rPr>
        <w:t xml:space="preserve"> que les Parties contractantes </w:t>
      </w:r>
      <w:r w:rsidRPr="00292185">
        <w:rPr>
          <w:lang w:val="fr-FR"/>
        </w:rPr>
        <w:t>recommandent ou acceptent de prendre. Ces paragraphes commencent par un verbe d’action</w:t>
      </w:r>
      <w:r>
        <w:rPr>
          <w:lang w:val="fr-FR"/>
        </w:rPr>
        <w:t xml:space="preserve"> (comme « </w:t>
      </w:r>
      <w:r w:rsidR="00B54E4E">
        <w:rPr>
          <w:lang w:val="fr-FR"/>
        </w:rPr>
        <w:t>APPROUVE », « APPELLE </w:t>
      </w:r>
      <w:r>
        <w:rPr>
          <w:lang w:val="fr-FR"/>
        </w:rPr>
        <w:t xml:space="preserve">», </w:t>
      </w:r>
      <w:r w:rsidR="00B54E4E">
        <w:rPr>
          <w:lang w:val="fr-FR"/>
        </w:rPr>
        <w:t>« SOULIGNE », « INVITE », « NOTE », « RECOMMANDE », « DEMANDE »</w:t>
      </w:r>
      <w:r>
        <w:rPr>
          <w:lang w:val="fr-FR"/>
        </w:rPr>
        <w:t>, ou « </w:t>
      </w:r>
      <w:r w:rsidR="00B54E4E">
        <w:rPr>
          <w:lang w:val="fr-FR"/>
        </w:rPr>
        <w:t>PRIE INSTAMMENT </w:t>
      </w:r>
      <w:r>
        <w:rPr>
          <w:lang w:val="fr-FR"/>
        </w:rPr>
        <w:t xml:space="preserve">»). </w:t>
      </w:r>
    </w:p>
    <w:p w14:paraId="382A40F5" w14:textId="77777777" w:rsidR="00995428" w:rsidRPr="007F0C5C" w:rsidRDefault="00995428" w:rsidP="00995428">
      <w:pPr>
        <w:rPr>
          <w:lang w:val="fr-CA"/>
        </w:rPr>
      </w:pPr>
    </w:p>
    <w:p w14:paraId="22B42EFC" w14:textId="59D04C06" w:rsidR="00C449D9" w:rsidRPr="00F4322A" w:rsidRDefault="0014089F" w:rsidP="00C449D9">
      <w:pPr>
        <w:suppressLineNumbers/>
        <w:suppressAutoHyphens/>
        <w:rPr>
          <w:lang w:val="fr-FR"/>
        </w:rPr>
      </w:pPr>
      <w:r>
        <w:rPr>
          <w:lang w:val="fr-FR"/>
        </w:rPr>
        <w:t>1</w:t>
      </w:r>
      <w:r w:rsidR="00C449D9">
        <w:rPr>
          <w:lang w:val="fr-FR"/>
        </w:rPr>
        <w:t>9</w:t>
      </w:r>
      <w:r>
        <w:rPr>
          <w:lang w:val="fr-FR"/>
        </w:rPr>
        <w:t>.</w:t>
      </w:r>
      <w:r>
        <w:rPr>
          <w:lang w:val="fr-FR"/>
        </w:rPr>
        <w:tab/>
        <w:t xml:space="preserve">Le verbe utilisé doit correspondre au rôle de </w:t>
      </w:r>
      <w:r w:rsidR="0026035A">
        <w:rPr>
          <w:lang w:val="fr-FR"/>
        </w:rPr>
        <w:t>l’o</w:t>
      </w:r>
      <w:r>
        <w:rPr>
          <w:lang w:val="fr-FR"/>
        </w:rPr>
        <w:t xml:space="preserve">rgane qui est prié d’agir. Par exemple, quand il s’agit des Parties contractantes, la Conférence des Parties les </w:t>
      </w:r>
      <w:r w:rsidR="00B54E4E">
        <w:rPr>
          <w:u w:val="single"/>
          <w:lang w:val="fr-FR"/>
        </w:rPr>
        <w:t>ENCOURAGE</w:t>
      </w:r>
      <w:r>
        <w:rPr>
          <w:lang w:val="fr-FR"/>
        </w:rPr>
        <w:t xml:space="preserve">, </w:t>
      </w:r>
      <w:r w:rsidR="00B54E4E">
        <w:rPr>
          <w:u w:val="single"/>
          <w:lang w:val="fr-FR"/>
        </w:rPr>
        <w:t>APPELLE</w:t>
      </w:r>
      <w:r w:rsidR="00B54E4E">
        <w:rPr>
          <w:lang w:val="fr-FR"/>
        </w:rPr>
        <w:t xml:space="preserve"> </w:t>
      </w:r>
      <w:r>
        <w:rPr>
          <w:lang w:val="fr-FR"/>
        </w:rPr>
        <w:t xml:space="preserve">ou </w:t>
      </w:r>
      <w:r w:rsidR="00B54E4E">
        <w:rPr>
          <w:u w:val="single"/>
          <w:lang w:val="fr-FR"/>
        </w:rPr>
        <w:t>PRIE INSTAMMENT</w:t>
      </w:r>
      <w:r w:rsidR="00B54E4E">
        <w:rPr>
          <w:lang w:val="fr-FR"/>
        </w:rPr>
        <w:t xml:space="preserve"> </w:t>
      </w:r>
      <w:r>
        <w:rPr>
          <w:lang w:val="fr-FR"/>
        </w:rPr>
        <w:t>d’agir</w:t>
      </w:r>
      <w:r w:rsidR="004706C1">
        <w:rPr>
          <w:lang w:val="fr-FR"/>
        </w:rPr>
        <w:t> </w:t>
      </w:r>
      <w:r>
        <w:rPr>
          <w:lang w:val="fr-FR"/>
        </w:rPr>
        <w:t xml:space="preserve">; lorsqu’il s’agit du Groupe d’évaluation scientifique et technique (GEST), elle lui </w:t>
      </w:r>
      <w:r w:rsidR="00B54E4E">
        <w:rPr>
          <w:u w:val="single"/>
          <w:lang w:val="fr-FR"/>
        </w:rPr>
        <w:t>DEMANDE</w:t>
      </w:r>
      <w:r w:rsidR="00B54E4E">
        <w:rPr>
          <w:lang w:val="fr-FR"/>
        </w:rPr>
        <w:t xml:space="preserve"> </w:t>
      </w:r>
      <w:r>
        <w:rPr>
          <w:lang w:val="fr-FR"/>
        </w:rPr>
        <w:t>d’agir</w:t>
      </w:r>
      <w:r w:rsidR="004706C1">
        <w:rPr>
          <w:lang w:val="fr-FR"/>
        </w:rPr>
        <w:t> </w:t>
      </w:r>
      <w:r>
        <w:rPr>
          <w:lang w:val="fr-FR"/>
        </w:rPr>
        <w:t xml:space="preserve">; et lorsqu’il s’agit du Secrétariat, elle le </w:t>
      </w:r>
      <w:r w:rsidR="00B54E4E">
        <w:rPr>
          <w:u w:val="single"/>
          <w:lang w:val="fr-FR"/>
        </w:rPr>
        <w:t>CHARGE</w:t>
      </w:r>
      <w:r w:rsidR="00B54E4E">
        <w:rPr>
          <w:lang w:val="fr-FR"/>
        </w:rPr>
        <w:t xml:space="preserve"> ou lui </w:t>
      </w:r>
      <w:r w:rsidR="00B54E4E" w:rsidRPr="00B54E4E">
        <w:rPr>
          <w:u w:val="single"/>
          <w:lang w:val="fr-FR"/>
        </w:rPr>
        <w:t>DONNE INSTRUCTION</w:t>
      </w:r>
      <w:r w:rsidR="00B54E4E">
        <w:rPr>
          <w:lang w:val="fr-FR"/>
        </w:rPr>
        <w:t xml:space="preserve"> </w:t>
      </w:r>
      <w:r>
        <w:rPr>
          <w:lang w:val="fr-FR"/>
        </w:rPr>
        <w:t>d’agir.</w:t>
      </w:r>
      <w:r w:rsidR="00C449D9" w:rsidRPr="00C449D9">
        <w:rPr>
          <w:lang w:val="fr-FR"/>
        </w:rPr>
        <w:t xml:space="preserve"> </w:t>
      </w:r>
      <w:r w:rsidR="0026035A" w:rsidRPr="00F4322A">
        <w:rPr>
          <w:lang w:val="fr-FR"/>
        </w:rPr>
        <w:t xml:space="preserve">Les rédacteurs doivent aussi noter que les entités qui ne </w:t>
      </w:r>
      <w:r w:rsidR="00F4322A" w:rsidRPr="00F4322A">
        <w:rPr>
          <w:lang w:val="fr-FR"/>
        </w:rPr>
        <w:t>dépendent</w:t>
      </w:r>
      <w:r w:rsidR="0026035A" w:rsidRPr="00F4322A">
        <w:rPr>
          <w:lang w:val="fr-FR"/>
        </w:rPr>
        <w:t xml:space="preserve"> pas de la</w:t>
      </w:r>
      <w:r w:rsidR="00C449D9" w:rsidRPr="00F4322A">
        <w:rPr>
          <w:lang w:val="fr-FR"/>
        </w:rPr>
        <w:t xml:space="preserve"> Convention, </w:t>
      </w:r>
      <w:r w:rsidR="00F4322A" w:rsidRPr="00F4322A">
        <w:rPr>
          <w:lang w:val="fr-FR"/>
        </w:rPr>
        <w:t>comme les Organisations internationales partenaires</w:t>
      </w:r>
      <w:r w:rsidR="00C449D9" w:rsidRPr="00F4322A">
        <w:rPr>
          <w:lang w:val="fr-FR"/>
        </w:rPr>
        <w:t xml:space="preserve"> (</w:t>
      </w:r>
      <w:r w:rsidR="00F4322A" w:rsidRPr="00F4322A">
        <w:rPr>
          <w:lang w:val="fr-FR"/>
        </w:rPr>
        <w:t>OIP</w:t>
      </w:r>
      <w:r w:rsidR="00C449D9" w:rsidRPr="00F4322A">
        <w:rPr>
          <w:lang w:val="fr-FR"/>
        </w:rPr>
        <w:t xml:space="preserve">), </w:t>
      </w:r>
      <w:r w:rsidR="00F4322A" w:rsidRPr="00F4322A">
        <w:rPr>
          <w:lang w:val="fr-FR"/>
        </w:rPr>
        <w:t xml:space="preserve">le secteur privé </w:t>
      </w:r>
      <w:r w:rsidR="00F4322A">
        <w:rPr>
          <w:lang w:val="fr-FR"/>
        </w:rPr>
        <w:t>et autres parties prenantes ne peuvent être qu’invitées</w:t>
      </w:r>
      <w:r w:rsidR="00071FE7">
        <w:rPr>
          <w:lang w:val="fr-FR"/>
        </w:rPr>
        <w:t xml:space="preserve"> (INVITE)</w:t>
      </w:r>
      <w:r w:rsidR="00F4322A">
        <w:rPr>
          <w:lang w:val="fr-FR"/>
        </w:rPr>
        <w:t xml:space="preserve"> à faire quelque chose</w:t>
      </w:r>
      <w:r w:rsidR="00C449D9" w:rsidRPr="00F4322A">
        <w:rPr>
          <w:lang w:val="fr-FR"/>
        </w:rPr>
        <w:t xml:space="preserve"> – i</w:t>
      </w:r>
      <w:r w:rsidR="00F4322A">
        <w:rPr>
          <w:lang w:val="fr-FR"/>
        </w:rPr>
        <w:t>l ne convient pas d’utiliser d’autres verbes dans ces circonstances car ces entités ne répondent pas à la</w:t>
      </w:r>
      <w:r w:rsidR="00C449D9" w:rsidRPr="00F4322A">
        <w:rPr>
          <w:lang w:val="fr-FR"/>
        </w:rPr>
        <w:t xml:space="preserve"> COP.</w:t>
      </w:r>
    </w:p>
    <w:p w14:paraId="757B3988" w14:textId="77777777" w:rsidR="00C449D9" w:rsidRPr="00F4322A" w:rsidRDefault="00C449D9" w:rsidP="00C449D9">
      <w:pPr>
        <w:suppressLineNumbers/>
        <w:suppressAutoHyphens/>
        <w:rPr>
          <w:i/>
          <w:lang w:val="fr-FR"/>
        </w:rPr>
      </w:pPr>
    </w:p>
    <w:p w14:paraId="135B1B42" w14:textId="77777777" w:rsidR="00C449D9" w:rsidRPr="00F957B1" w:rsidRDefault="00C449D9" w:rsidP="00C449D9">
      <w:pPr>
        <w:suppressLineNumbers/>
        <w:suppressAutoHyphens/>
        <w:rPr>
          <w:i/>
          <w:lang w:val="fr-FR"/>
        </w:rPr>
      </w:pPr>
      <w:r w:rsidRPr="00F957B1">
        <w:rPr>
          <w:i/>
          <w:lang w:val="fr-FR"/>
        </w:rPr>
        <w:t xml:space="preserve">Annexes </w:t>
      </w:r>
    </w:p>
    <w:p w14:paraId="29316867" w14:textId="77777777" w:rsidR="00C449D9" w:rsidRPr="00F957B1" w:rsidRDefault="00C449D9" w:rsidP="00C449D9">
      <w:pPr>
        <w:suppressLineNumbers/>
        <w:suppressAutoHyphens/>
        <w:rPr>
          <w:lang w:val="fr-FR"/>
        </w:rPr>
      </w:pPr>
    </w:p>
    <w:p w14:paraId="677EFE73" w14:textId="0F10416A" w:rsidR="00C449D9" w:rsidRPr="00A83362" w:rsidRDefault="00C449D9" w:rsidP="00C449D9">
      <w:pPr>
        <w:suppressLineNumbers/>
        <w:suppressAutoHyphens/>
        <w:rPr>
          <w:lang w:val="fr-FR"/>
        </w:rPr>
      </w:pPr>
      <w:r w:rsidRPr="00A83362">
        <w:rPr>
          <w:lang w:val="fr-FR"/>
        </w:rPr>
        <w:t>20.</w:t>
      </w:r>
      <w:r w:rsidRPr="00A83362">
        <w:rPr>
          <w:lang w:val="fr-FR"/>
        </w:rPr>
        <w:tab/>
      </w:r>
      <w:r w:rsidR="00A83362" w:rsidRPr="00A83362">
        <w:rPr>
          <w:lang w:val="fr-FR"/>
        </w:rPr>
        <w:t>Une</w:t>
      </w:r>
      <w:r w:rsidRPr="00A83362">
        <w:rPr>
          <w:lang w:val="fr-FR"/>
        </w:rPr>
        <w:t xml:space="preserve"> annex</w:t>
      </w:r>
      <w:r w:rsidR="00A83362" w:rsidRPr="00A83362">
        <w:rPr>
          <w:lang w:val="fr-FR"/>
        </w:rPr>
        <w:t>e peut contenir les</w:t>
      </w:r>
      <w:r w:rsidRPr="00A83362">
        <w:rPr>
          <w:lang w:val="fr-FR"/>
        </w:rPr>
        <w:t xml:space="preserve"> information</w:t>
      </w:r>
      <w:r w:rsidR="00A83362" w:rsidRPr="00A83362">
        <w:rPr>
          <w:lang w:val="fr-FR"/>
        </w:rPr>
        <w:t>s nécessaires pour comprendre les décisions prises dans la ré</w:t>
      </w:r>
      <w:r w:rsidRPr="00A83362">
        <w:rPr>
          <w:lang w:val="fr-FR"/>
        </w:rPr>
        <w:t xml:space="preserve">solution, </w:t>
      </w:r>
      <w:r w:rsidR="00A83362" w:rsidRPr="00A83362">
        <w:rPr>
          <w:lang w:val="fr-FR"/>
        </w:rPr>
        <w:t>par exemple des tableaux budgétaires, un cahier des charges</w:t>
      </w:r>
      <w:r w:rsidRPr="00A83362">
        <w:rPr>
          <w:lang w:val="fr-FR"/>
        </w:rPr>
        <w:t xml:space="preserve">, </w:t>
      </w:r>
      <w:r w:rsidR="00A83362" w:rsidRPr="00A83362">
        <w:rPr>
          <w:lang w:val="fr-FR"/>
        </w:rPr>
        <w:t xml:space="preserve">des </w:t>
      </w:r>
      <w:r w:rsidRPr="00A83362">
        <w:rPr>
          <w:lang w:val="fr-FR"/>
        </w:rPr>
        <w:t>list</w:t>
      </w:r>
      <w:r w:rsidR="00A83362" w:rsidRPr="00A83362">
        <w:rPr>
          <w:lang w:val="fr-FR"/>
        </w:rPr>
        <w:t>e</w:t>
      </w:r>
      <w:r w:rsidRPr="00A83362">
        <w:rPr>
          <w:lang w:val="fr-FR"/>
        </w:rPr>
        <w:t>s</w:t>
      </w:r>
      <w:r w:rsidR="00A83362" w:rsidRPr="00A83362">
        <w:rPr>
          <w:lang w:val="fr-FR"/>
        </w:rPr>
        <w:t xml:space="preserve"> de pays ou</w:t>
      </w:r>
      <w:r w:rsidRPr="00A83362">
        <w:rPr>
          <w:lang w:val="fr-FR"/>
        </w:rPr>
        <w:t xml:space="preserve"> – </w:t>
      </w:r>
      <w:r w:rsidR="00A83362">
        <w:rPr>
          <w:lang w:val="fr-FR"/>
        </w:rPr>
        <w:t>parfois</w:t>
      </w:r>
      <w:r w:rsidRPr="00A83362">
        <w:rPr>
          <w:lang w:val="fr-FR"/>
        </w:rPr>
        <w:t xml:space="preserve"> – </w:t>
      </w:r>
      <w:r w:rsidR="00A83362">
        <w:rPr>
          <w:lang w:val="fr-FR"/>
        </w:rPr>
        <w:t>de bonnes pratiques ou autres</w:t>
      </w:r>
      <w:r w:rsidRPr="00A83362">
        <w:rPr>
          <w:lang w:val="fr-FR"/>
        </w:rPr>
        <w:t xml:space="preserve"> information</w:t>
      </w:r>
      <w:r w:rsidR="00A83362">
        <w:rPr>
          <w:lang w:val="fr-FR"/>
        </w:rPr>
        <w:t>s techniques</w:t>
      </w:r>
      <w:r w:rsidRPr="00A83362">
        <w:rPr>
          <w:lang w:val="fr-FR"/>
        </w:rPr>
        <w:t xml:space="preserve"> – </w:t>
      </w:r>
      <w:r w:rsidR="00A83362">
        <w:rPr>
          <w:lang w:val="fr-FR"/>
        </w:rPr>
        <w:t>qu’il est impossible ou inapproprié de décrire dans le texte même de la résolution</w:t>
      </w:r>
      <w:r w:rsidRPr="00A83362">
        <w:rPr>
          <w:lang w:val="fr-FR"/>
        </w:rPr>
        <w:t xml:space="preserve">. </w:t>
      </w:r>
      <w:r w:rsidR="00A83362" w:rsidRPr="00A83362">
        <w:rPr>
          <w:lang w:val="fr-FR"/>
        </w:rPr>
        <w:t>Il convient de bien réfléchir à l’utilisation d’annexes et de ne le faire que si c’est né</w:t>
      </w:r>
      <w:r w:rsidR="00A83362">
        <w:rPr>
          <w:lang w:val="fr-FR"/>
        </w:rPr>
        <w:t>cessaire et si ces annexes contien</w:t>
      </w:r>
      <w:r w:rsidR="002E3C6D">
        <w:rPr>
          <w:lang w:val="fr-FR"/>
        </w:rPr>
        <w:t>nent</w:t>
      </w:r>
      <w:r w:rsidR="00A83362">
        <w:rPr>
          <w:lang w:val="fr-FR"/>
        </w:rPr>
        <w:t xml:space="preserve"> des </w:t>
      </w:r>
      <w:r w:rsidRPr="00A83362">
        <w:rPr>
          <w:lang w:val="fr-FR"/>
        </w:rPr>
        <w:t>information</w:t>
      </w:r>
      <w:r w:rsidR="00A83362">
        <w:rPr>
          <w:lang w:val="fr-FR"/>
        </w:rPr>
        <w:t>s</w:t>
      </w:r>
      <w:r w:rsidRPr="00A83362">
        <w:rPr>
          <w:lang w:val="fr-FR"/>
        </w:rPr>
        <w:t xml:space="preserve"> important</w:t>
      </w:r>
      <w:r w:rsidR="00A83362">
        <w:rPr>
          <w:lang w:val="fr-FR"/>
        </w:rPr>
        <w:t>es à des fins de référence</w:t>
      </w:r>
      <w:r w:rsidRPr="00A83362">
        <w:rPr>
          <w:lang w:val="fr-FR"/>
        </w:rPr>
        <w:t xml:space="preserve">. </w:t>
      </w:r>
      <w:r w:rsidR="00A83362" w:rsidRPr="00A83362">
        <w:rPr>
          <w:lang w:val="fr-FR"/>
        </w:rPr>
        <w:t>Les a</w:t>
      </w:r>
      <w:r w:rsidRPr="00A83362">
        <w:rPr>
          <w:lang w:val="fr-FR"/>
        </w:rPr>
        <w:t xml:space="preserve">nnexes </w:t>
      </w:r>
      <w:r w:rsidR="00A83362" w:rsidRPr="00A83362">
        <w:rPr>
          <w:lang w:val="fr-FR"/>
        </w:rPr>
        <w:t xml:space="preserve">peuvent comprendre des liens vers d’autres informations contextuelles, si </w:t>
      </w:r>
      <w:r w:rsidR="00A83362">
        <w:rPr>
          <w:lang w:val="fr-FR"/>
        </w:rPr>
        <w:t>nécessaire</w:t>
      </w:r>
      <w:r w:rsidRPr="00A83362">
        <w:rPr>
          <w:lang w:val="fr-FR"/>
        </w:rPr>
        <w:t>.</w:t>
      </w:r>
    </w:p>
    <w:p w14:paraId="480ABD5D" w14:textId="0DF4631D" w:rsidR="00995428" w:rsidRPr="00A83362" w:rsidRDefault="00995428" w:rsidP="00995428">
      <w:pPr>
        <w:rPr>
          <w:lang w:val="fr-FR"/>
        </w:rPr>
      </w:pPr>
    </w:p>
    <w:p w14:paraId="61CCF8D5" w14:textId="41552BE3" w:rsidR="00995428" w:rsidRPr="007F0C5C" w:rsidRDefault="00A83362" w:rsidP="00995428">
      <w:pPr>
        <w:rPr>
          <w:lang w:val="fr-CA"/>
        </w:rPr>
      </w:pPr>
      <w:r>
        <w:rPr>
          <w:lang w:val="fr-FR"/>
        </w:rPr>
        <w:t>21</w:t>
      </w:r>
      <w:r w:rsidR="0014089F">
        <w:rPr>
          <w:lang w:val="fr-FR"/>
        </w:rPr>
        <w:t>.</w:t>
      </w:r>
      <w:r w:rsidR="0014089F">
        <w:rPr>
          <w:lang w:val="fr-FR"/>
        </w:rPr>
        <w:tab/>
        <w:t xml:space="preserve">Les annexes sont numérotées : </w:t>
      </w:r>
      <w:r w:rsidR="002E3C6D">
        <w:rPr>
          <w:lang w:val="fr-FR"/>
        </w:rPr>
        <w:t>a</w:t>
      </w:r>
      <w:r w:rsidR="0014089F">
        <w:rPr>
          <w:lang w:val="fr-FR"/>
        </w:rPr>
        <w:t>nnexe</w:t>
      </w:r>
      <w:r w:rsidR="004706C1">
        <w:rPr>
          <w:lang w:val="fr-FR"/>
        </w:rPr>
        <w:t> </w:t>
      </w:r>
      <w:r w:rsidR="0014089F">
        <w:rPr>
          <w:lang w:val="fr-FR"/>
        </w:rPr>
        <w:t xml:space="preserve">1, </w:t>
      </w:r>
      <w:r w:rsidR="002E3C6D">
        <w:rPr>
          <w:lang w:val="fr-FR"/>
        </w:rPr>
        <w:t>a</w:t>
      </w:r>
      <w:r w:rsidR="0014089F">
        <w:rPr>
          <w:lang w:val="fr-FR"/>
        </w:rPr>
        <w:t>nnexe</w:t>
      </w:r>
      <w:r w:rsidR="004706C1">
        <w:rPr>
          <w:lang w:val="fr-FR"/>
        </w:rPr>
        <w:t> </w:t>
      </w:r>
      <w:r w:rsidR="0014089F">
        <w:rPr>
          <w:lang w:val="fr-FR"/>
        </w:rPr>
        <w:t>2, etc., dans l’ordre dans lequel il y est fait référence dans le projet de résolution. Chaque annexe doit commencer sur une nouvelle page.</w:t>
      </w:r>
    </w:p>
    <w:p w14:paraId="0F72E28B" w14:textId="77777777" w:rsidR="00995428" w:rsidRPr="007F0C5C" w:rsidRDefault="00995428" w:rsidP="00995428">
      <w:pPr>
        <w:ind w:left="0" w:firstLine="0"/>
        <w:contextualSpacing/>
        <w:rPr>
          <w:color w:val="000000"/>
          <w:lang w:val="fr-CA"/>
        </w:rPr>
      </w:pPr>
    </w:p>
    <w:p w14:paraId="456995D5" w14:textId="6479D3CE" w:rsidR="00995428" w:rsidRPr="007F0C5C" w:rsidRDefault="00A83362" w:rsidP="00995428">
      <w:pPr>
        <w:rPr>
          <w:lang w:val="fr-CA"/>
        </w:rPr>
      </w:pPr>
      <w:r>
        <w:rPr>
          <w:lang w:val="fr-FR"/>
        </w:rPr>
        <w:t>22.</w:t>
      </w:r>
      <w:r w:rsidR="0014089F">
        <w:rPr>
          <w:lang w:val="fr-FR"/>
        </w:rPr>
        <w:tab/>
        <w:t>Les paragraphes doivent être numérotés de manière consécutive</w:t>
      </w:r>
      <w:r w:rsidR="004706C1">
        <w:rPr>
          <w:lang w:val="fr-FR"/>
        </w:rPr>
        <w:t> </w:t>
      </w:r>
      <w:r w:rsidR="0014089F">
        <w:rPr>
          <w:lang w:val="fr-FR"/>
        </w:rPr>
        <w:t xml:space="preserve">1, 2, 3, etc. Les alinéas doivent être numérotés i), ii), iii), etc. On peut utiliser des points pour énumérer les listes, mais une numérotation, si c’est possible, est plus claire. </w:t>
      </w:r>
    </w:p>
    <w:p w14:paraId="7EA5F413" w14:textId="77777777" w:rsidR="00995428" w:rsidRPr="007F0C5C" w:rsidRDefault="00995428" w:rsidP="00995428">
      <w:pPr>
        <w:rPr>
          <w:lang w:val="fr-CA"/>
        </w:rPr>
      </w:pPr>
    </w:p>
    <w:p w14:paraId="3F918C17" w14:textId="2E27159E" w:rsidR="00995428" w:rsidRPr="007F0C5C" w:rsidRDefault="005C278A" w:rsidP="00995428">
      <w:pPr>
        <w:rPr>
          <w:lang w:val="fr-CA"/>
        </w:rPr>
      </w:pPr>
      <w:r>
        <w:rPr>
          <w:lang w:val="fr-FR"/>
        </w:rPr>
        <w:lastRenderedPageBreak/>
        <w:t>23</w:t>
      </w:r>
      <w:r w:rsidR="0014089F">
        <w:rPr>
          <w:lang w:val="fr-FR"/>
        </w:rPr>
        <w:t>.</w:t>
      </w:r>
      <w:r w:rsidR="0014089F">
        <w:rPr>
          <w:lang w:val="fr-FR"/>
        </w:rPr>
        <w:tab/>
        <w:t>Tous les tableaux ou figures doivent avoir un titre et être numérotés de manière consécutive, p</w:t>
      </w:r>
      <w:r>
        <w:rPr>
          <w:lang w:val="fr-FR"/>
        </w:rPr>
        <w:t>ar exemple</w:t>
      </w:r>
      <w:r w:rsidR="0014089F">
        <w:rPr>
          <w:lang w:val="fr-FR"/>
        </w:rPr>
        <w:t>, </w:t>
      </w:r>
      <w:r w:rsidR="0014089F">
        <w:rPr>
          <w:i/>
          <w:iCs/>
          <w:lang w:val="fr-FR"/>
        </w:rPr>
        <w:t>Figure</w:t>
      </w:r>
      <w:r w:rsidR="004706C1">
        <w:rPr>
          <w:i/>
          <w:iCs/>
          <w:lang w:val="fr-FR"/>
        </w:rPr>
        <w:t> </w:t>
      </w:r>
      <w:r w:rsidR="0014089F">
        <w:rPr>
          <w:i/>
          <w:iCs/>
          <w:lang w:val="fr-FR"/>
        </w:rPr>
        <w:t>2 : Processus d’identification des services écosystémiques clés</w:t>
      </w:r>
      <w:r w:rsidR="0014089F">
        <w:rPr>
          <w:lang w:val="fr-FR"/>
        </w:rPr>
        <w:t>.</w:t>
      </w:r>
    </w:p>
    <w:p w14:paraId="18AF72CB" w14:textId="6658771F" w:rsidR="001F6249" w:rsidRPr="00712472" w:rsidRDefault="001F6249" w:rsidP="001F6249">
      <w:pPr>
        <w:ind w:left="0" w:firstLine="0"/>
        <w:contextualSpacing/>
        <w:rPr>
          <w:rFonts w:cs="Arial"/>
          <w:b/>
          <w:lang w:val="fr-FR"/>
        </w:rPr>
      </w:pPr>
    </w:p>
    <w:p w14:paraId="51CA9044" w14:textId="12E39011" w:rsidR="00720645" w:rsidRPr="00AE1CEF" w:rsidRDefault="00720645" w:rsidP="00720645">
      <w:pPr>
        <w:pStyle w:val="yiv5243853583msonormal"/>
        <w:shd w:val="clear" w:color="auto" w:fill="FFFFFF"/>
        <w:spacing w:before="0" w:beforeAutospacing="0" w:after="0" w:afterAutospacing="0"/>
        <w:ind w:left="426" w:hanging="426"/>
        <w:rPr>
          <w:rFonts w:ascii="Calibri" w:eastAsia="Calibri" w:hAnsi="Calibri"/>
          <w:sz w:val="22"/>
          <w:szCs w:val="22"/>
          <w:lang w:val="fr-FR" w:eastAsia="en-US"/>
        </w:rPr>
      </w:pPr>
      <w:r w:rsidRPr="00AE1CEF">
        <w:rPr>
          <w:rFonts w:ascii="Calibri" w:eastAsia="Calibri" w:hAnsi="Calibri"/>
          <w:sz w:val="22"/>
          <w:szCs w:val="22"/>
          <w:lang w:val="fr-FR" w:eastAsia="en-US"/>
        </w:rPr>
        <w:t>24.</w:t>
      </w:r>
      <w:r w:rsidRPr="00AE1CEF">
        <w:rPr>
          <w:rFonts w:ascii="Calibri" w:eastAsia="Calibri" w:hAnsi="Calibri"/>
          <w:sz w:val="22"/>
          <w:szCs w:val="22"/>
          <w:lang w:val="fr-FR" w:eastAsia="en-US"/>
        </w:rPr>
        <w:tab/>
        <w:t>S’il y a des tableaux dans les annexes, soignez la mise en page. Une bonne mise en page améliore la possibilité, pour le lecteur, d’avoir rapidement une vue d’ensemble et une bonne compréhension du contenu, diminue le déroulement inutile du texte à la lecture et le nombre de pages en cas d’impression du projet de résolution.</w:t>
      </w:r>
    </w:p>
    <w:p w14:paraId="630D5F30" w14:textId="77777777" w:rsidR="00720645" w:rsidRDefault="00720645" w:rsidP="00720645">
      <w:pPr>
        <w:pStyle w:val="yiv5243853583msonormal"/>
        <w:shd w:val="clear" w:color="auto" w:fill="FFFFFF"/>
        <w:spacing w:before="0" w:beforeAutospacing="0" w:after="0" w:afterAutospacing="0"/>
        <w:ind w:firstLine="426"/>
        <w:rPr>
          <w:rFonts w:ascii="Calibri" w:eastAsia="Calibri" w:hAnsi="Calibri"/>
          <w:sz w:val="22"/>
          <w:szCs w:val="22"/>
          <w:lang w:val="fr-FR" w:eastAsia="en-US"/>
        </w:rPr>
      </w:pPr>
    </w:p>
    <w:p w14:paraId="13099027" w14:textId="77777777" w:rsidR="00720645" w:rsidRPr="00AE1CEF" w:rsidRDefault="00720645" w:rsidP="00720645">
      <w:pPr>
        <w:pStyle w:val="yiv5243853583msonormal"/>
        <w:shd w:val="clear" w:color="auto" w:fill="FFFFFF"/>
        <w:spacing w:before="0" w:beforeAutospacing="0" w:after="0" w:afterAutospacing="0"/>
        <w:ind w:firstLine="426"/>
        <w:rPr>
          <w:rFonts w:ascii="Calibri" w:eastAsia="Calibri" w:hAnsi="Calibri"/>
          <w:sz w:val="22"/>
          <w:szCs w:val="22"/>
          <w:lang w:val="fr-FR" w:eastAsia="en-US"/>
        </w:rPr>
      </w:pPr>
      <w:r w:rsidRPr="00AE1CEF">
        <w:rPr>
          <w:rFonts w:ascii="Calibri" w:eastAsia="Calibri" w:hAnsi="Calibri"/>
          <w:sz w:val="22"/>
          <w:szCs w:val="22"/>
          <w:lang w:val="fr-FR" w:eastAsia="en-US"/>
        </w:rPr>
        <w:t>Voici quelques méthodes pouvant être utiles.</w:t>
      </w:r>
    </w:p>
    <w:p w14:paraId="70EBE83B" w14:textId="77777777" w:rsidR="00720645" w:rsidRPr="00AE1CEF" w:rsidRDefault="00720645" w:rsidP="00720645">
      <w:pPr>
        <w:pStyle w:val="yiv5243853583msonormal"/>
        <w:numPr>
          <w:ilvl w:val="0"/>
          <w:numId w:val="37"/>
        </w:numPr>
        <w:shd w:val="clear" w:color="auto" w:fill="FFFFFF"/>
        <w:spacing w:before="0" w:beforeAutospacing="0" w:after="0" w:afterAutospacing="0"/>
        <w:ind w:left="851" w:hanging="425"/>
        <w:rPr>
          <w:rFonts w:ascii="Calibri" w:eastAsia="Calibri" w:hAnsi="Calibri"/>
          <w:sz w:val="22"/>
          <w:szCs w:val="22"/>
          <w:lang w:val="fr-FR" w:eastAsia="en-US"/>
        </w:rPr>
      </w:pPr>
      <w:r w:rsidRPr="00AE1CEF">
        <w:rPr>
          <w:rFonts w:ascii="Calibri" w:eastAsia="Calibri" w:hAnsi="Calibri"/>
          <w:sz w:val="22"/>
          <w:szCs w:val="22"/>
          <w:lang w:val="fr-FR" w:eastAsia="en-US"/>
        </w:rPr>
        <w:t>Utilisez le mode « paysage » si vous avez beaucoup de colonnes à inclure.</w:t>
      </w:r>
    </w:p>
    <w:p w14:paraId="253904E3" w14:textId="77777777" w:rsidR="00720645" w:rsidRPr="00AE1CEF" w:rsidRDefault="00720645" w:rsidP="00720645">
      <w:pPr>
        <w:pStyle w:val="yiv5243853583msonormal"/>
        <w:numPr>
          <w:ilvl w:val="0"/>
          <w:numId w:val="37"/>
        </w:numPr>
        <w:shd w:val="clear" w:color="auto" w:fill="FFFFFF"/>
        <w:spacing w:before="0" w:beforeAutospacing="0" w:after="0" w:afterAutospacing="0"/>
        <w:ind w:left="851" w:hanging="425"/>
        <w:rPr>
          <w:rFonts w:ascii="Calibri" w:eastAsia="Calibri" w:hAnsi="Calibri"/>
          <w:sz w:val="22"/>
          <w:szCs w:val="22"/>
          <w:lang w:val="fr-FR" w:eastAsia="en-US"/>
        </w:rPr>
      </w:pPr>
      <w:r w:rsidRPr="00AE1CEF">
        <w:rPr>
          <w:rFonts w:ascii="Calibri" w:eastAsia="Calibri" w:hAnsi="Calibri"/>
          <w:sz w:val="22"/>
          <w:szCs w:val="22"/>
          <w:lang w:val="fr-FR" w:eastAsia="en-US"/>
        </w:rPr>
        <w:t>Utilisez des marges étroites lorsque les tableaux sont larges.</w:t>
      </w:r>
    </w:p>
    <w:p w14:paraId="177D5035" w14:textId="77777777" w:rsidR="00720645" w:rsidRPr="00AE1CEF" w:rsidRDefault="00720645" w:rsidP="00720645">
      <w:pPr>
        <w:pStyle w:val="yiv5243853583msonormal"/>
        <w:numPr>
          <w:ilvl w:val="0"/>
          <w:numId w:val="37"/>
        </w:numPr>
        <w:shd w:val="clear" w:color="auto" w:fill="FFFFFF"/>
        <w:spacing w:before="0" w:beforeAutospacing="0" w:after="0" w:afterAutospacing="0"/>
        <w:ind w:left="851" w:hanging="425"/>
        <w:rPr>
          <w:rFonts w:ascii="Calibri" w:eastAsia="Calibri" w:hAnsi="Calibri"/>
          <w:sz w:val="22"/>
          <w:szCs w:val="22"/>
          <w:lang w:val="fr-FR" w:eastAsia="en-US"/>
        </w:rPr>
      </w:pPr>
      <w:r w:rsidRPr="00AE1CEF">
        <w:rPr>
          <w:rFonts w:ascii="Calibri" w:eastAsia="Calibri" w:hAnsi="Calibri"/>
          <w:sz w:val="22"/>
          <w:szCs w:val="22"/>
          <w:lang w:val="fr-FR" w:eastAsia="en-US"/>
        </w:rPr>
        <w:t>N’ajoutez pas trop de rangées supplémentaires pour faire plus de place dans le tableau.</w:t>
      </w:r>
    </w:p>
    <w:p w14:paraId="3D7ACFA1" w14:textId="77777777" w:rsidR="00720645" w:rsidRPr="00AE1CEF" w:rsidRDefault="00720645" w:rsidP="00720645">
      <w:pPr>
        <w:pStyle w:val="yiv5243853583msonormal"/>
        <w:numPr>
          <w:ilvl w:val="0"/>
          <w:numId w:val="37"/>
        </w:numPr>
        <w:shd w:val="clear" w:color="auto" w:fill="FFFFFF"/>
        <w:spacing w:before="0" w:beforeAutospacing="0" w:after="0" w:afterAutospacing="0"/>
        <w:ind w:left="851" w:hanging="425"/>
        <w:rPr>
          <w:rFonts w:ascii="Calibri" w:eastAsia="Calibri" w:hAnsi="Calibri"/>
          <w:sz w:val="22"/>
          <w:szCs w:val="22"/>
          <w:lang w:val="fr-FR" w:eastAsia="en-US"/>
        </w:rPr>
      </w:pPr>
      <w:r w:rsidRPr="00AE1CEF">
        <w:rPr>
          <w:rFonts w:ascii="Calibri" w:eastAsia="Calibri" w:hAnsi="Calibri"/>
          <w:sz w:val="22"/>
          <w:szCs w:val="22"/>
          <w:lang w:val="fr-FR" w:eastAsia="en-US"/>
        </w:rPr>
        <w:t>Vous pouvez utiliser des listes à puces au lieu de lignes blanches entre des parties de texte courtes dans les colonnes.</w:t>
      </w:r>
    </w:p>
    <w:p w14:paraId="2B7C2D2E" w14:textId="77777777" w:rsidR="00720645" w:rsidRPr="00AE1CEF" w:rsidRDefault="00720645" w:rsidP="00720645">
      <w:pPr>
        <w:pStyle w:val="yiv5243853583msonormal"/>
        <w:numPr>
          <w:ilvl w:val="0"/>
          <w:numId w:val="37"/>
        </w:numPr>
        <w:shd w:val="clear" w:color="auto" w:fill="FFFFFF"/>
        <w:spacing w:before="0" w:beforeAutospacing="0" w:after="0" w:afterAutospacing="0"/>
        <w:ind w:left="851" w:hanging="425"/>
        <w:rPr>
          <w:rFonts w:ascii="Calibri" w:eastAsia="Calibri" w:hAnsi="Calibri"/>
          <w:sz w:val="22"/>
          <w:szCs w:val="22"/>
          <w:lang w:val="fr-FR" w:eastAsia="en-US"/>
        </w:rPr>
      </w:pPr>
      <w:r w:rsidRPr="00AE1CEF">
        <w:rPr>
          <w:rFonts w:ascii="Calibri" w:eastAsia="Calibri" w:hAnsi="Calibri"/>
          <w:sz w:val="22"/>
          <w:szCs w:val="22"/>
          <w:lang w:val="fr-FR" w:eastAsia="en-US"/>
        </w:rPr>
        <w:t>C’est la longueur du texte, (et non la longueur du titre) qui devrait guider la largeur de la colonne. Les titres longs pour les colonnes peuvent avoir plus d’une ligne ou être raccourcis avec une explication à côté du tableau.</w:t>
      </w:r>
    </w:p>
    <w:p w14:paraId="55DE0172" w14:textId="77777777" w:rsidR="00720645" w:rsidRPr="00AE1CEF" w:rsidRDefault="00720645" w:rsidP="00720645">
      <w:pPr>
        <w:pStyle w:val="yiv5243853583msonormal"/>
        <w:numPr>
          <w:ilvl w:val="0"/>
          <w:numId w:val="37"/>
        </w:numPr>
        <w:shd w:val="clear" w:color="auto" w:fill="FFFFFF"/>
        <w:spacing w:before="0" w:beforeAutospacing="0" w:after="0" w:afterAutospacing="0"/>
        <w:ind w:left="851" w:hanging="425"/>
        <w:rPr>
          <w:rFonts w:ascii="Calibri" w:eastAsia="Calibri" w:hAnsi="Calibri"/>
          <w:sz w:val="22"/>
          <w:szCs w:val="22"/>
          <w:lang w:val="fr-FR" w:eastAsia="en-US"/>
        </w:rPr>
      </w:pPr>
      <w:r w:rsidRPr="00AE1CEF">
        <w:rPr>
          <w:rFonts w:ascii="Calibri" w:eastAsia="Calibri" w:hAnsi="Calibri"/>
          <w:sz w:val="22"/>
          <w:szCs w:val="22"/>
          <w:lang w:val="fr-FR" w:eastAsia="en-US"/>
        </w:rPr>
        <w:t>Utilisez des acronymes courants au lieu de longs mots ou de longues expressions.</w:t>
      </w:r>
    </w:p>
    <w:p w14:paraId="40EA540C" w14:textId="7902F3FC" w:rsidR="00720645" w:rsidRPr="00AE1CEF" w:rsidRDefault="00720645" w:rsidP="00720645">
      <w:pPr>
        <w:pStyle w:val="yiv5243853583msonormal"/>
        <w:numPr>
          <w:ilvl w:val="0"/>
          <w:numId w:val="37"/>
        </w:numPr>
        <w:shd w:val="clear" w:color="auto" w:fill="FFFFFF"/>
        <w:spacing w:before="0" w:beforeAutospacing="0" w:after="0" w:afterAutospacing="0"/>
        <w:ind w:left="851" w:hanging="425"/>
        <w:rPr>
          <w:rFonts w:ascii="Calibri" w:eastAsia="Calibri" w:hAnsi="Calibri"/>
          <w:sz w:val="22"/>
          <w:szCs w:val="22"/>
          <w:lang w:val="fr-FR" w:eastAsia="en-US"/>
        </w:rPr>
      </w:pPr>
      <w:r w:rsidRPr="00AE1CEF">
        <w:rPr>
          <w:rFonts w:ascii="Calibri" w:eastAsia="Calibri" w:hAnsi="Calibri"/>
          <w:sz w:val="22"/>
          <w:szCs w:val="22"/>
          <w:lang w:val="fr-FR" w:eastAsia="en-US"/>
        </w:rPr>
        <w:t>Parfois le contenu de deux colonnes peut être conjugué en une seule si l’une des colonnes contient peu d’informations qui peuvent être écrites en caractère gras ou en italiques pour les distinguer des autres informations de la nouvelle colonne commune.</w:t>
      </w:r>
    </w:p>
    <w:p w14:paraId="40AE74D5" w14:textId="77777777" w:rsidR="005E0D01" w:rsidRDefault="005E0D01">
      <w:pPr>
        <w:rPr>
          <w:rFonts w:cs="Arial"/>
          <w:b/>
          <w:bCs/>
          <w:sz w:val="24"/>
          <w:szCs w:val="24"/>
          <w:lang w:val="fr-FR"/>
        </w:rPr>
      </w:pPr>
      <w:r>
        <w:rPr>
          <w:rFonts w:cs="Arial"/>
          <w:b/>
          <w:bCs/>
          <w:sz w:val="24"/>
          <w:szCs w:val="24"/>
          <w:lang w:val="fr-FR"/>
        </w:rPr>
        <w:br w:type="page"/>
      </w:r>
    </w:p>
    <w:p w14:paraId="4FD291DA" w14:textId="389ED718" w:rsidR="00F957B1" w:rsidRDefault="00F957B1" w:rsidP="00F957B1">
      <w:pPr>
        <w:rPr>
          <w:rFonts w:cs="Arial"/>
          <w:b/>
          <w:bCs/>
          <w:sz w:val="24"/>
          <w:szCs w:val="24"/>
          <w:lang w:val="fr-FR"/>
        </w:rPr>
      </w:pPr>
      <w:r>
        <w:rPr>
          <w:rFonts w:cs="Arial"/>
          <w:b/>
          <w:bCs/>
          <w:sz w:val="24"/>
          <w:szCs w:val="24"/>
          <w:lang w:val="fr-FR"/>
        </w:rPr>
        <w:lastRenderedPageBreak/>
        <w:t>Annexe A</w:t>
      </w:r>
    </w:p>
    <w:p w14:paraId="65AF5C1D" w14:textId="30F8F349" w:rsidR="00995428" w:rsidRPr="000352AB" w:rsidRDefault="0014089F" w:rsidP="00F957B1">
      <w:pPr>
        <w:rPr>
          <w:rFonts w:cs="Arial"/>
          <w:b/>
          <w:sz w:val="24"/>
          <w:szCs w:val="24"/>
          <w:lang w:val="fr-CA"/>
        </w:rPr>
      </w:pPr>
      <w:r>
        <w:rPr>
          <w:rFonts w:cs="Arial"/>
          <w:b/>
          <w:bCs/>
          <w:sz w:val="24"/>
          <w:szCs w:val="24"/>
          <w:lang w:val="fr-FR"/>
        </w:rPr>
        <w:t xml:space="preserve">Modèle de projet de résolution </w:t>
      </w:r>
      <w:r w:rsidR="00F957B1">
        <w:rPr>
          <w:rFonts w:cs="Arial"/>
          <w:b/>
          <w:bCs/>
          <w:sz w:val="24"/>
          <w:szCs w:val="24"/>
          <w:lang w:val="fr-FR"/>
        </w:rPr>
        <w:t xml:space="preserve">à soumettre </w:t>
      </w:r>
      <w:r>
        <w:rPr>
          <w:rFonts w:cs="Arial"/>
          <w:b/>
          <w:bCs/>
          <w:sz w:val="24"/>
          <w:szCs w:val="24"/>
          <w:lang w:val="fr-FR"/>
        </w:rPr>
        <w:t>au Comité permanent</w:t>
      </w:r>
    </w:p>
    <w:p w14:paraId="136DB35B" w14:textId="77777777" w:rsidR="00995428" w:rsidRPr="000352AB" w:rsidRDefault="00995428" w:rsidP="00995428">
      <w:pPr>
        <w:rPr>
          <w:rFonts w:cs="Arial"/>
          <w:b/>
          <w:lang w:val="fr-CA"/>
        </w:rPr>
      </w:pPr>
    </w:p>
    <w:p w14:paraId="72867655" w14:textId="77777777" w:rsidR="001F6249" w:rsidRPr="00995428" w:rsidRDefault="0014089F" w:rsidP="001F6249">
      <w:pPr>
        <w:ind w:left="0" w:firstLine="0"/>
        <w:rPr>
          <w:lang w:val="fr-CA"/>
        </w:rPr>
      </w:pPr>
      <w:r>
        <w:rPr>
          <w:lang w:val="fr-FR"/>
        </w:rPr>
        <w:t xml:space="preserve">Ce modèle fournit une base pour l’introduction résumée et le texte du projet de résolution proposé.  </w:t>
      </w:r>
    </w:p>
    <w:p w14:paraId="2B7697A3" w14:textId="77777777" w:rsidR="001F6249" w:rsidRPr="00995428" w:rsidRDefault="001F6249" w:rsidP="001F6249">
      <w:pPr>
        <w:rPr>
          <w:rFonts w:cs="Arial"/>
          <w:b/>
          <w:lang w:val="fr-FR"/>
        </w:rPr>
      </w:pPr>
    </w:p>
    <w:p w14:paraId="7FA40C52" w14:textId="77777777" w:rsidR="001F6249" w:rsidRPr="00995428" w:rsidRDefault="001F6249" w:rsidP="001F6249">
      <w:pPr>
        <w:pBdr>
          <w:bottom w:val="single" w:sz="6" w:space="1" w:color="auto"/>
        </w:pBdr>
        <w:rPr>
          <w:rFonts w:cs="Arial"/>
          <w:lang w:val="fr-FR"/>
        </w:rPr>
      </w:pPr>
    </w:p>
    <w:p w14:paraId="5379AA43" w14:textId="77777777" w:rsidR="001F6249" w:rsidRPr="00995428" w:rsidRDefault="001F6249" w:rsidP="001F6249">
      <w:pPr>
        <w:rPr>
          <w:rFonts w:cs="Arial"/>
          <w:lang w:val="fr-FR"/>
        </w:rPr>
      </w:pPr>
    </w:p>
    <w:p w14:paraId="7D85AB92" w14:textId="77777777" w:rsidR="001F6249" w:rsidRPr="00995428" w:rsidRDefault="001F6249" w:rsidP="001F6249">
      <w:pPr>
        <w:rPr>
          <w:rFonts w:cs="Arial"/>
          <w:lang w:val="fr-FR"/>
        </w:rPr>
      </w:pPr>
    </w:p>
    <w:p w14:paraId="0C13FB13" w14:textId="77777777" w:rsidR="001F6249" w:rsidRPr="00995428" w:rsidRDefault="001F6249" w:rsidP="001F6249">
      <w:pPr>
        <w:rPr>
          <w:rFonts w:cs="Arial"/>
          <w:lang w:val="fr-FR"/>
        </w:rPr>
      </w:pPr>
    </w:p>
    <w:p w14:paraId="7593C544" w14:textId="638CF98B" w:rsidR="00995428" w:rsidRPr="000352AB" w:rsidRDefault="0014089F" w:rsidP="00995428">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lang w:val="fr-CA"/>
        </w:rPr>
      </w:pPr>
      <w:r>
        <w:rPr>
          <w:rFonts w:cs="Calibri"/>
          <w:bCs/>
          <w:lang w:val="fr-FR"/>
        </w:rPr>
        <w:t>CONVENTION SUR LES ZONES HUMIDES</w:t>
      </w:r>
    </w:p>
    <w:p w14:paraId="4103B8D7" w14:textId="77777777" w:rsidR="00995428" w:rsidRPr="000352AB" w:rsidRDefault="0014089F" w:rsidP="00995428">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lang w:val="fr-CA"/>
        </w:rPr>
      </w:pPr>
      <w:r>
        <w:rPr>
          <w:rFonts w:cs="Calibri"/>
          <w:bCs/>
          <w:lang w:val="fr-FR"/>
        </w:rPr>
        <w:t>59</w:t>
      </w:r>
      <w:r>
        <w:rPr>
          <w:rFonts w:cs="Calibri"/>
          <w:bCs/>
          <w:vertAlign w:val="superscript"/>
          <w:lang w:val="fr-FR"/>
        </w:rPr>
        <w:t>e</w:t>
      </w:r>
      <w:r w:rsidR="004706C1">
        <w:rPr>
          <w:rFonts w:cs="Calibri"/>
          <w:bCs/>
          <w:lang w:val="fr-FR"/>
        </w:rPr>
        <w:t> </w:t>
      </w:r>
      <w:r>
        <w:rPr>
          <w:rFonts w:cs="Calibri"/>
          <w:bCs/>
          <w:lang w:val="fr-FR"/>
        </w:rPr>
        <w:t>Réunion du Comité permanent</w:t>
      </w:r>
    </w:p>
    <w:p w14:paraId="46D6E2C0" w14:textId="1227C48B" w:rsidR="001F6249" w:rsidRPr="00995428" w:rsidRDefault="0014089F" w:rsidP="00995428">
      <w:pPr>
        <w:pBdr>
          <w:top w:val="single" w:sz="12" w:space="0" w:color="auto" w:shadow="1"/>
          <w:left w:val="single" w:sz="12" w:space="4" w:color="auto" w:shadow="1"/>
          <w:bottom w:val="single" w:sz="12" w:space="1" w:color="auto" w:shadow="1"/>
          <w:right w:val="single" w:sz="12" w:space="0" w:color="auto" w:shadow="1"/>
        </w:pBdr>
        <w:ind w:right="2792"/>
        <w:rPr>
          <w:rFonts w:asciiTheme="minorHAnsi" w:hAnsiTheme="minorHAnsi" w:cstheme="minorHAnsi"/>
          <w:bCs/>
          <w:szCs w:val="20"/>
          <w:lang w:val="fr-FR"/>
        </w:rPr>
      </w:pPr>
      <w:r>
        <w:rPr>
          <w:rFonts w:cs="Calibri"/>
          <w:bCs/>
          <w:lang w:val="fr-FR"/>
        </w:rPr>
        <w:t xml:space="preserve">Gland, Suisse, </w:t>
      </w:r>
      <w:r w:rsidR="00AA0E5F">
        <w:rPr>
          <w:rFonts w:cs="Calibri"/>
          <w:bCs/>
          <w:i/>
          <w:iCs/>
          <w:lang w:val="fr-FR"/>
        </w:rPr>
        <w:t>21 au 25 juin</w:t>
      </w:r>
      <w:r w:rsidR="004706C1" w:rsidRPr="00A10411">
        <w:rPr>
          <w:rFonts w:cs="Calibri"/>
          <w:bCs/>
          <w:i/>
          <w:iCs/>
          <w:lang w:val="fr-FR"/>
        </w:rPr>
        <w:t> </w:t>
      </w:r>
      <w:r w:rsidRPr="00A10411">
        <w:rPr>
          <w:rFonts w:cs="Calibri"/>
          <w:bCs/>
          <w:i/>
          <w:iCs/>
          <w:lang w:val="fr-FR"/>
        </w:rPr>
        <w:t>2021</w:t>
      </w:r>
    </w:p>
    <w:p w14:paraId="3CC5C700" w14:textId="77777777" w:rsidR="001F6249" w:rsidRPr="00995428" w:rsidRDefault="001F6249" w:rsidP="001F6249">
      <w:pPr>
        <w:rPr>
          <w:rFonts w:asciiTheme="minorHAnsi" w:hAnsiTheme="minorHAnsi"/>
          <w:sz w:val="28"/>
          <w:lang w:val="fr-FR"/>
        </w:rPr>
      </w:pPr>
    </w:p>
    <w:p w14:paraId="0A703062" w14:textId="4BB6A7D6" w:rsidR="001F6249" w:rsidRPr="00712472" w:rsidRDefault="001F6249" w:rsidP="001F6249">
      <w:pPr>
        <w:jc w:val="right"/>
        <w:rPr>
          <w:rFonts w:asciiTheme="minorHAnsi" w:hAnsiTheme="minorHAnsi" w:cstheme="minorHAnsi"/>
          <w:b/>
          <w:sz w:val="28"/>
          <w:szCs w:val="28"/>
          <w:lang w:val="fr-FR"/>
        </w:rPr>
      </w:pPr>
    </w:p>
    <w:p w14:paraId="0CFCC9DD" w14:textId="77777777" w:rsidR="001F6249" w:rsidRPr="00712472" w:rsidRDefault="001F6249" w:rsidP="001F6249">
      <w:pPr>
        <w:rPr>
          <w:rFonts w:asciiTheme="minorHAnsi" w:hAnsiTheme="minorHAnsi"/>
          <w:b/>
          <w:sz w:val="28"/>
          <w:szCs w:val="28"/>
          <w:lang w:val="fr-FR"/>
        </w:rPr>
      </w:pPr>
    </w:p>
    <w:p w14:paraId="58D8E7D8" w14:textId="77777777" w:rsidR="00995428" w:rsidRPr="00F957B1" w:rsidRDefault="0014089F" w:rsidP="00995428">
      <w:pPr>
        <w:ind w:right="16"/>
        <w:jc w:val="center"/>
        <w:rPr>
          <w:rFonts w:asciiTheme="minorHAnsi" w:eastAsia="Times New Roman" w:hAnsiTheme="minorHAnsi"/>
          <w:sz w:val="28"/>
          <w:szCs w:val="28"/>
          <w:lang w:val="fr-CA"/>
        </w:rPr>
      </w:pPr>
      <w:r>
        <w:rPr>
          <w:b/>
          <w:bCs/>
          <w:sz w:val="28"/>
          <w:szCs w:val="28"/>
          <w:lang w:val="fr-FR"/>
        </w:rPr>
        <w:t xml:space="preserve">Projet de résolution sur </w:t>
      </w:r>
      <w:r w:rsidRPr="00F957B1">
        <w:rPr>
          <w:b/>
          <w:bCs/>
          <w:sz w:val="28"/>
          <w:szCs w:val="28"/>
          <w:lang w:val="fr-FR"/>
        </w:rPr>
        <w:t>[</w:t>
      </w:r>
      <w:r w:rsidRPr="00F957B1">
        <w:rPr>
          <w:b/>
          <w:bCs/>
          <w:sz w:val="28"/>
          <w:szCs w:val="28"/>
          <w:u w:val="single"/>
          <w:lang w:val="fr-FR"/>
        </w:rPr>
        <w:t>insérer le sujet</w:t>
      </w:r>
      <w:r w:rsidRPr="00F957B1">
        <w:rPr>
          <w:b/>
          <w:bCs/>
          <w:sz w:val="28"/>
          <w:szCs w:val="28"/>
          <w:lang w:val="fr-FR"/>
        </w:rPr>
        <w:t>]</w:t>
      </w:r>
    </w:p>
    <w:p w14:paraId="14432B07" w14:textId="77777777" w:rsidR="00995428" w:rsidRPr="00F957B1" w:rsidRDefault="00995428" w:rsidP="00995428">
      <w:pPr>
        <w:jc w:val="right"/>
        <w:rPr>
          <w:rFonts w:asciiTheme="minorHAnsi" w:eastAsia="Times New Roman" w:hAnsiTheme="minorHAnsi"/>
          <w:b/>
          <w:sz w:val="28"/>
          <w:szCs w:val="28"/>
          <w:lang w:val="fr-CA"/>
        </w:rPr>
      </w:pPr>
    </w:p>
    <w:p w14:paraId="6FD6720C" w14:textId="77777777" w:rsidR="00995428" w:rsidRPr="000352AB" w:rsidRDefault="0014089F" w:rsidP="00995428">
      <w:pPr>
        <w:ind w:right="16"/>
        <w:rPr>
          <w:rFonts w:asciiTheme="minorHAnsi" w:eastAsia="Times New Roman" w:hAnsiTheme="minorHAnsi"/>
          <w:i/>
          <w:lang w:val="fr-CA"/>
        </w:rPr>
      </w:pPr>
      <w:r w:rsidRPr="00F957B1">
        <w:rPr>
          <w:i/>
          <w:iCs/>
          <w:lang w:val="fr-FR"/>
        </w:rPr>
        <w:t>Soumis par [</w:t>
      </w:r>
      <w:r w:rsidRPr="00F957B1">
        <w:rPr>
          <w:i/>
          <w:iCs/>
          <w:u w:val="single"/>
          <w:lang w:val="fr-FR"/>
        </w:rPr>
        <w:t>insérer le nom de la Partie contractante</w:t>
      </w:r>
      <w:r w:rsidRPr="00F957B1">
        <w:rPr>
          <w:i/>
          <w:iCs/>
          <w:lang w:val="fr-FR"/>
        </w:rPr>
        <w:t>]</w:t>
      </w:r>
    </w:p>
    <w:p w14:paraId="10E233A5" w14:textId="77777777" w:rsidR="00995428" w:rsidRPr="000352AB" w:rsidRDefault="00995428" w:rsidP="00995428">
      <w:pPr>
        <w:jc w:val="right"/>
        <w:rPr>
          <w:rFonts w:asciiTheme="minorHAnsi" w:eastAsia="Times New Roman" w:hAnsiTheme="minorHAnsi"/>
          <w:b/>
          <w:sz w:val="28"/>
          <w:szCs w:val="28"/>
          <w:lang w:val="fr-CA"/>
        </w:rPr>
      </w:pPr>
    </w:p>
    <w:p w14:paraId="50E3E907" w14:textId="77777777" w:rsidR="00995428" w:rsidRPr="000352AB" w:rsidRDefault="00995428" w:rsidP="00995428">
      <w:pPr>
        <w:rPr>
          <w:lang w:val="fr-CA"/>
        </w:rPr>
      </w:pPr>
    </w:p>
    <w:p w14:paraId="526F9233" w14:textId="77777777" w:rsidR="00995428" w:rsidRPr="00F957B1" w:rsidRDefault="0014089F" w:rsidP="00995428">
      <w:pPr>
        <w:jc w:val="both"/>
        <w:rPr>
          <w:rFonts w:asciiTheme="minorHAnsi" w:hAnsiTheme="minorHAnsi"/>
          <w:lang w:val="fr-CA"/>
        </w:rPr>
      </w:pPr>
      <w:r w:rsidRPr="00770B86">
        <w:rPr>
          <w:rFonts w:asciiTheme="minorHAnsi" w:hAnsiTheme="minorHAnsi"/>
          <w:noProof/>
          <w:lang w:eastAsia="en-GB"/>
        </w:rPr>
        <mc:AlternateContent>
          <mc:Choice Requires="wps">
            <w:drawing>
              <wp:inline distT="0" distB="0" distL="0" distR="0" wp14:anchorId="660F17AD" wp14:editId="6C0C238F">
                <wp:extent cx="5820674" cy="991590"/>
                <wp:effectExtent l="0" t="0" r="27940" b="18415"/>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674" cy="991590"/>
                        </a:xfrm>
                        <a:prstGeom prst="rect">
                          <a:avLst/>
                        </a:prstGeom>
                        <a:solidFill>
                          <a:srgbClr val="FFFFFF"/>
                        </a:solidFill>
                        <a:ln w="9525">
                          <a:solidFill>
                            <a:srgbClr val="000000"/>
                          </a:solidFill>
                          <a:miter lim="800000"/>
                          <a:headEnd/>
                          <a:tailEnd/>
                        </a:ln>
                      </wps:spPr>
                      <wps:txbx>
                        <w:txbxContent>
                          <w:p w14:paraId="05CD3126" w14:textId="77777777" w:rsidR="0026035A" w:rsidRPr="00770B86" w:rsidRDefault="0026035A" w:rsidP="00995428">
                            <w:pPr>
                              <w:rPr>
                                <w:rFonts w:asciiTheme="minorHAnsi" w:hAnsiTheme="minorHAnsi" w:cs="Calibri"/>
                                <w:b/>
                                <w:lang w:val="fr-CA"/>
                              </w:rPr>
                            </w:pPr>
                            <w:r w:rsidRPr="00770B86">
                              <w:rPr>
                                <w:rFonts w:cs="Calibri"/>
                                <w:b/>
                                <w:bCs/>
                                <w:lang w:val="fr-FR"/>
                              </w:rPr>
                              <w:t>Mesure requise :</w:t>
                            </w:r>
                          </w:p>
                          <w:p w14:paraId="2BE32458" w14:textId="1B21FB8D" w:rsidR="0026035A" w:rsidRPr="00770B86" w:rsidRDefault="0026035A" w:rsidP="00995428">
                            <w:pPr>
                              <w:widowControl w:val="0"/>
                              <w:numPr>
                                <w:ilvl w:val="0"/>
                                <w:numId w:val="33"/>
                              </w:numPr>
                              <w:ind w:left="426" w:hanging="426"/>
                              <w:rPr>
                                <w:rFonts w:asciiTheme="minorHAnsi" w:hAnsiTheme="minorHAnsi"/>
                                <w:lang w:val="fr-CA"/>
                              </w:rPr>
                            </w:pPr>
                            <w:r w:rsidRPr="00770B86">
                              <w:rPr>
                                <w:rFonts w:cs="Calibri"/>
                                <w:lang w:val="fr-FR"/>
                              </w:rPr>
                              <w:t>Le Comité permanent est invité à examiner et approuver le projet de résolution ci</w:t>
                            </w:r>
                            <w:r w:rsidRPr="00770B86">
                              <w:rPr>
                                <w:rFonts w:cs="Calibri"/>
                                <w:lang w:val="fr-FR"/>
                              </w:rPr>
                              <w:noBreakHyphen/>
                              <w:t>joint pour examen à la 14</w:t>
                            </w:r>
                            <w:r w:rsidRPr="00770B86">
                              <w:rPr>
                                <w:rFonts w:cs="Calibri"/>
                                <w:vertAlign w:val="superscript"/>
                                <w:lang w:val="fr-FR"/>
                              </w:rPr>
                              <w:t>e</w:t>
                            </w:r>
                            <w:r w:rsidRPr="00770B86">
                              <w:rPr>
                                <w:rFonts w:cs="Calibri"/>
                                <w:lang w:val="fr-FR"/>
                              </w:rPr>
                              <w:t> Session de la Conférence des Parties</w:t>
                            </w:r>
                            <w:r w:rsidR="002E3C6D">
                              <w:rPr>
                                <w:rFonts w:cs="Calibri"/>
                                <w:lang w:val="fr-FR"/>
                              </w:rPr>
                              <w:t xml:space="preserve"> contractantes</w:t>
                            </w:r>
                            <w:r w:rsidRPr="00770B86">
                              <w:rPr>
                                <w:rFonts w:cs="Calibri"/>
                                <w:lang w:val="fr-FR"/>
                              </w:rPr>
                              <w:t>.</w:t>
                            </w:r>
                          </w:p>
                          <w:p w14:paraId="43F61DE2" w14:textId="77777777" w:rsidR="0026035A" w:rsidRPr="00770B86" w:rsidRDefault="0026035A" w:rsidP="00995428">
                            <w:pPr>
                              <w:widowControl w:val="0"/>
                              <w:ind w:left="426"/>
                              <w:rPr>
                                <w:rFonts w:asciiTheme="minorHAnsi" w:hAnsiTheme="minorHAnsi"/>
                                <w:lang w:val="fr-CA"/>
                              </w:rPr>
                            </w:pPr>
                          </w:p>
                          <w:p w14:paraId="53E53FBE" w14:textId="77777777" w:rsidR="0026035A" w:rsidRPr="00770B86" w:rsidRDefault="0026035A" w:rsidP="00995428">
                            <w:pPr>
                              <w:widowControl w:val="0"/>
                              <w:numPr>
                                <w:ilvl w:val="0"/>
                                <w:numId w:val="33"/>
                              </w:numPr>
                              <w:ind w:left="426" w:hanging="426"/>
                              <w:rPr>
                                <w:rFonts w:asciiTheme="minorHAnsi" w:hAnsiTheme="minorHAnsi"/>
                                <w:lang w:val="fr-CA"/>
                              </w:rPr>
                            </w:pPr>
                            <w:r w:rsidRPr="00770B86">
                              <w:rPr>
                                <w:lang w:val="fr-FR"/>
                              </w:rPr>
                              <w:t>[Insérer toute autre mesure requise du Comité permanent]</w:t>
                            </w:r>
                          </w:p>
                        </w:txbxContent>
                      </wps:txbx>
                      <wps:bodyPr rot="0" vert="horz" wrap="square" anchor="t" anchorCtr="0" upright="1"/>
                    </wps:wsp>
                  </a:graphicData>
                </a:graphic>
              </wp:inline>
            </w:drawing>
          </mc:Choice>
          <mc:Fallback>
            <w:pict>
              <v:shape w14:anchorId="660F17AD" id="_x0000_s1027" type="#_x0000_t202" style="width:458.3pt;height:7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">
                <v:textbox>
                  <w:txbxContent>
                    <w:p w14:paraId="05CD3126" w14:textId="77777777" w:rsidR="0026035A" w:rsidRPr="00770B86" w:rsidRDefault="0026035A" w:rsidP="00995428">
                      <w:pPr>
                        <w:rPr>
                          <w:rFonts w:asciiTheme="minorHAnsi" w:hAnsiTheme="minorHAnsi" w:cs="Calibri"/>
                          <w:b/>
                          <w:lang w:val="fr-CA"/>
                        </w:rPr>
                      </w:pPr>
                      <w:r w:rsidRPr="00770B86">
                        <w:rPr>
                          <w:rFonts w:cs="Calibri"/>
                          <w:b/>
                          <w:bCs/>
                          <w:lang w:val="fr-FR"/>
                        </w:rPr>
                        <w:t>Mesure requise :</w:t>
                      </w:r>
                    </w:p>
                    <w:p w14:paraId="2BE32458" w14:textId="1B21FB8D" w:rsidR="0026035A" w:rsidRPr="00770B86" w:rsidRDefault="0026035A" w:rsidP="00995428">
                      <w:pPr>
                        <w:widowControl w:val="0"/>
                        <w:numPr>
                          <w:ilvl w:val="0"/>
                          <w:numId w:val="33"/>
                        </w:numPr>
                        <w:ind w:left="426" w:hanging="426"/>
                        <w:rPr>
                          <w:rFonts w:asciiTheme="minorHAnsi" w:hAnsiTheme="minorHAnsi"/>
                          <w:lang w:val="fr-CA"/>
                        </w:rPr>
                      </w:pPr>
                      <w:r w:rsidRPr="00770B86">
                        <w:rPr>
                          <w:rFonts w:cs="Calibri"/>
                          <w:lang w:val="fr-FR"/>
                        </w:rPr>
                        <w:t>Le Comité permanent est invité à examiner et approuver le projet de résolution ci</w:t>
                      </w:r>
                      <w:r w:rsidRPr="00770B86">
                        <w:rPr>
                          <w:rFonts w:cs="Calibri"/>
                          <w:lang w:val="fr-FR"/>
                        </w:rPr>
                        <w:noBreakHyphen/>
                        <w:t>joint pour examen à la 14</w:t>
                      </w:r>
                      <w:r w:rsidRPr="00770B86">
                        <w:rPr>
                          <w:rFonts w:cs="Calibri"/>
                          <w:vertAlign w:val="superscript"/>
                          <w:lang w:val="fr-FR"/>
                        </w:rPr>
                        <w:t>e</w:t>
                      </w:r>
                      <w:r w:rsidRPr="00770B86">
                        <w:rPr>
                          <w:rFonts w:cs="Calibri"/>
                          <w:lang w:val="fr-FR"/>
                        </w:rPr>
                        <w:t> Session de la Conférence des Parties</w:t>
                      </w:r>
                      <w:r w:rsidR="002E3C6D">
                        <w:rPr>
                          <w:rFonts w:cs="Calibri"/>
                          <w:lang w:val="fr-FR"/>
                        </w:rPr>
                        <w:t xml:space="preserve"> contractantes</w:t>
                      </w:r>
                      <w:r w:rsidRPr="00770B86">
                        <w:rPr>
                          <w:rFonts w:cs="Calibri"/>
                          <w:lang w:val="fr-FR"/>
                        </w:rPr>
                        <w:t>.</w:t>
                      </w:r>
                    </w:p>
                    <w:p w14:paraId="43F61DE2" w14:textId="77777777" w:rsidR="0026035A" w:rsidRPr="00770B86" w:rsidRDefault="0026035A" w:rsidP="00995428">
                      <w:pPr>
                        <w:widowControl w:val="0"/>
                        <w:ind w:left="426"/>
                        <w:rPr>
                          <w:rFonts w:asciiTheme="minorHAnsi" w:hAnsiTheme="minorHAnsi"/>
                          <w:lang w:val="fr-CA"/>
                        </w:rPr>
                      </w:pPr>
                    </w:p>
                    <w:p w14:paraId="53E53FBE" w14:textId="77777777" w:rsidR="0026035A" w:rsidRPr="00770B86" w:rsidRDefault="0026035A" w:rsidP="00995428">
                      <w:pPr>
                        <w:widowControl w:val="0"/>
                        <w:numPr>
                          <w:ilvl w:val="0"/>
                          <w:numId w:val="33"/>
                        </w:numPr>
                        <w:ind w:left="426" w:hanging="426"/>
                        <w:rPr>
                          <w:rFonts w:asciiTheme="minorHAnsi" w:hAnsiTheme="minorHAnsi"/>
                          <w:lang w:val="fr-CA"/>
                        </w:rPr>
                      </w:pPr>
                      <w:r w:rsidRPr="00770B86">
                        <w:rPr>
                          <w:lang w:val="fr-FR"/>
                        </w:rPr>
                        <w:t>[Insérer toute autre mesure requise du Comité permanent]</w:t>
                      </w:r>
                    </w:p>
                  </w:txbxContent>
                </v:textbox>
                <w10:anchorlock/>
              </v:shape>
            </w:pict>
          </mc:Fallback>
        </mc:AlternateContent>
      </w:r>
    </w:p>
    <w:p w14:paraId="1D489482" w14:textId="77777777" w:rsidR="00995428" w:rsidRPr="00F957B1" w:rsidRDefault="00995428" w:rsidP="00995428">
      <w:pPr>
        <w:rPr>
          <w:rFonts w:cs="Arial"/>
          <w:lang w:val="fr-CA"/>
        </w:rPr>
      </w:pPr>
    </w:p>
    <w:p w14:paraId="0475FAE0" w14:textId="77777777" w:rsidR="00995428" w:rsidRPr="00F957B1" w:rsidRDefault="00995428" w:rsidP="00995428">
      <w:pPr>
        <w:rPr>
          <w:rFonts w:cs="Arial"/>
          <w:b/>
          <w:lang w:val="fr-CA"/>
        </w:rPr>
      </w:pPr>
    </w:p>
    <w:p w14:paraId="3D2606F7" w14:textId="77777777" w:rsidR="00995428" w:rsidRPr="00F957B1" w:rsidRDefault="0014089F" w:rsidP="00995428">
      <w:pPr>
        <w:rPr>
          <w:rFonts w:cs="Arial"/>
          <w:b/>
          <w:lang w:val="fr-CA"/>
        </w:rPr>
      </w:pPr>
      <w:r w:rsidRPr="00F957B1">
        <w:rPr>
          <w:rFonts w:cs="Arial"/>
          <w:b/>
          <w:bCs/>
          <w:lang w:val="fr-FR"/>
        </w:rPr>
        <w:t xml:space="preserve">Introduction </w:t>
      </w:r>
    </w:p>
    <w:p w14:paraId="76E61648" w14:textId="77777777" w:rsidR="00995428" w:rsidRPr="00F957B1" w:rsidRDefault="00995428" w:rsidP="00995428">
      <w:pPr>
        <w:rPr>
          <w:rFonts w:cs="Arial"/>
          <w:lang w:val="fr-CA"/>
        </w:rPr>
      </w:pPr>
    </w:p>
    <w:p w14:paraId="73F1BF37" w14:textId="6D44E7EF" w:rsidR="00995428" w:rsidRPr="00F957B1" w:rsidRDefault="0014089F" w:rsidP="00995428">
      <w:pPr>
        <w:rPr>
          <w:rFonts w:cs="Arial"/>
          <w:i/>
          <w:lang w:val="fr-CA"/>
        </w:rPr>
      </w:pPr>
      <w:r w:rsidRPr="00F957B1">
        <w:rPr>
          <w:rFonts w:cs="Arial"/>
          <w:i/>
          <w:iCs/>
          <w:lang w:val="fr-FR"/>
        </w:rPr>
        <w:t>Information</w:t>
      </w:r>
      <w:r w:rsidR="00F957B1">
        <w:rPr>
          <w:rFonts w:cs="Arial"/>
          <w:i/>
          <w:iCs/>
          <w:lang w:val="fr-FR"/>
        </w:rPr>
        <w:t>s de base/contextuelles</w:t>
      </w:r>
      <w:r w:rsidRPr="00F957B1">
        <w:rPr>
          <w:rFonts w:cs="Arial"/>
          <w:i/>
          <w:iCs/>
          <w:lang w:val="fr-FR"/>
        </w:rPr>
        <w:t xml:space="preserve"> pour le Comité permanent </w:t>
      </w:r>
    </w:p>
    <w:p w14:paraId="1C4192F3" w14:textId="2D03ADAB" w:rsidR="00995428" w:rsidRPr="000352AB" w:rsidRDefault="00995428" w:rsidP="00995428">
      <w:pPr>
        <w:rPr>
          <w:rFonts w:cs="Arial"/>
          <w:lang w:val="fr-CA"/>
        </w:rPr>
      </w:pPr>
    </w:p>
    <w:p w14:paraId="4E2D166C" w14:textId="77777777" w:rsidR="00995428" w:rsidRPr="000352AB" w:rsidRDefault="00995428" w:rsidP="00995428">
      <w:pPr>
        <w:rPr>
          <w:rFonts w:cs="Arial"/>
          <w:lang w:val="fr-CA"/>
        </w:rPr>
      </w:pPr>
    </w:p>
    <w:p w14:paraId="32C1FCE2" w14:textId="77777777" w:rsidR="00995428" w:rsidRPr="000352AB" w:rsidRDefault="0014089F" w:rsidP="00995428">
      <w:pPr>
        <w:rPr>
          <w:rFonts w:cs="Arial"/>
          <w:i/>
          <w:lang w:val="fr-CA"/>
        </w:rPr>
      </w:pPr>
      <w:r>
        <w:rPr>
          <w:rFonts w:cs="Arial"/>
          <w:i/>
          <w:iCs/>
          <w:lang w:val="fr-FR"/>
        </w:rPr>
        <w:t>Incidences financières de l’application</w:t>
      </w:r>
    </w:p>
    <w:p w14:paraId="570F4729" w14:textId="77777777" w:rsidR="00995428" w:rsidRPr="000352AB" w:rsidRDefault="00995428" w:rsidP="00995428">
      <w:pPr>
        <w:rPr>
          <w:rFonts w:cs="Arial"/>
          <w:lang w:val="fr-CA"/>
        </w:rPr>
      </w:pPr>
    </w:p>
    <w:tbl>
      <w:tblPr>
        <w:tblStyle w:val="TableGrid"/>
        <w:tblW w:w="0" w:type="auto"/>
        <w:tblLook w:val="04A0" w:firstRow="1" w:lastRow="0" w:firstColumn="1" w:lastColumn="0" w:noHBand="0" w:noVBand="1"/>
      </w:tblPr>
      <w:tblGrid>
        <w:gridCol w:w="2587"/>
        <w:gridCol w:w="4354"/>
        <w:gridCol w:w="2075"/>
      </w:tblGrid>
      <w:tr w:rsidR="00F95148" w14:paraId="03C4F8B5" w14:textId="77777777" w:rsidTr="00C156F7">
        <w:tc>
          <w:tcPr>
            <w:tcW w:w="2628" w:type="dxa"/>
          </w:tcPr>
          <w:p w14:paraId="0029E0AA" w14:textId="77777777" w:rsidR="00995428" w:rsidRPr="000352AB" w:rsidRDefault="0014089F" w:rsidP="00C156F7">
            <w:pPr>
              <w:contextualSpacing/>
              <w:rPr>
                <w:rFonts w:cs="Arial"/>
                <w:lang w:val="fr-CA"/>
              </w:rPr>
            </w:pPr>
            <w:r>
              <w:rPr>
                <w:rFonts w:cs="Arial"/>
                <w:lang w:val="fr-FR"/>
              </w:rPr>
              <w:t>Paragraphe (numéro et partie essentielle du texte)</w:t>
            </w:r>
          </w:p>
        </w:tc>
        <w:tc>
          <w:tcPr>
            <w:tcW w:w="4500" w:type="dxa"/>
          </w:tcPr>
          <w:p w14:paraId="619C9B65" w14:textId="77777777" w:rsidR="00995428" w:rsidRPr="000352AB" w:rsidRDefault="0014089F" w:rsidP="00C156F7">
            <w:pPr>
              <w:contextualSpacing/>
              <w:rPr>
                <w:rFonts w:cs="Arial"/>
                <w:lang w:val="fr-CA"/>
              </w:rPr>
            </w:pPr>
            <w:r>
              <w:rPr>
                <w:rFonts w:cs="Arial"/>
                <w:lang w:val="fr-FR"/>
              </w:rPr>
              <w:t xml:space="preserve">Action </w:t>
            </w:r>
          </w:p>
        </w:tc>
        <w:tc>
          <w:tcPr>
            <w:tcW w:w="2114" w:type="dxa"/>
          </w:tcPr>
          <w:p w14:paraId="50025007" w14:textId="77777777" w:rsidR="00995428" w:rsidRPr="000352AB" w:rsidRDefault="0014089F" w:rsidP="00C156F7">
            <w:pPr>
              <w:contextualSpacing/>
              <w:rPr>
                <w:rFonts w:cs="Arial"/>
                <w:lang w:val="fr-CA"/>
              </w:rPr>
            </w:pPr>
            <w:r>
              <w:rPr>
                <w:rFonts w:cs="Arial"/>
                <w:lang w:val="fr-FR"/>
              </w:rPr>
              <w:t>Coût (CHF)</w:t>
            </w:r>
          </w:p>
        </w:tc>
      </w:tr>
      <w:tr w:rsidR="00F95148" w14:paraId="6DFCF724" w14:textId="77777777" w:rsidTr="00C156F7">
        <w:tc>
          <w:tcPr>
            <w:tcW w:w="2628" w:type="dxa"/>
          </w:tcPr>
          <w:p w14:paraId="3685FB44" w14:textId="77777777" w:rsidR="00995428" w:rsidRPr="000352AB" w:rsidRDefault="00995428" w:rsidP="00C156F7">
            <w:pPr>
              <w:contextualSpacing/>
              <w:rPr>
                <w:rFonts w:cs="Arial"/>
                <w:lang w:val="fr-CA"/>
              </w:rPr>
            </w:pPr>
          </w:p>
        </w:tc>
        <w:tc>
          <w:tcPr>
            <w:tcW w:w="4500" w:type="dxa"/>
          </w:tcPr>
          <w:p w14:paraId="4D052C6E" w14:textId="77777777" w:rsidR="00995428" w:rsidRPr="000352AB" w:rsidRDefault="00995428" w:rsidP="00C156F7">
            <w:pPr>
              <w:contextualSpacing/>
              <w:rPr>
                <w:rFonts w:cs="Arial"/>
                <w:lang w:val="fr-CA"/>
              </w:rPr>
            </w:pPr>
          </w:p>
        </w:tc>
        <w:tc>
          <w:tcPr>
            <w:tcW w:w="2114" w:type="dxa"/>
          </w:tcPr>
          <w:p w14:paraId="5A8651CC" w14:textId="77777777" w:rsidR="00995428" w:rsidRPr="000352AB" w:rsidRDefault="00995428" w:rsidP="00C156F7">
            <w:pPr>
              <w:contextualSpacing/>
              <w:rPr>
                <w:rFonts w:cs="Arial"/>
                <w:lang w:val="fr-CA"/>
              </w:rPr>
            </w:pPr>
          </w:p>
        </w:tc>
      </w:tr>
      <w:tr w:rsidR="00F95148" w14:paraId="6464A5AE" w14:textId="77777777" w:rsidTr="00C156F7">
        <w:tc>
          <w:tcPr>
            <w:tcW w:w="2628" w:type="dxa"/>
          </w:tcPr>
          <w:p w14:paraId="1CA21FD5" w14:textId="77777777" w:rsidR="00995428" w:rsidRPr="000352AB" w:rsidRDefault="00995428" w:rsidP="00C156F7">
            <w:pPr>
              <w:contextualSpacing/>
              <w:rPr>
                <w:rFonts w:cs="Arial"/>
                <w:lang w:val="fr-CA"/>
              </w:rPr>
            </w:pPr>
          </w:p>
        </w:tc>
        <w:tc>
          <w:tcPr>
            <w:tcW w:w="4500" w:type="dxa"/>
          </w:tcPr>
          <w:p w14:paraId="12ABFCAF" w14:textId="77777777" w:rsidR="00995428" w:rsidRPr="000352AB" w:rsidRDefault="00995428" w:rsidP="00C156F7">
            <w:pPr>
              <w:contextualSpacing/>
              <w:rPr>
                <w:rFonts w:cs="Arial"/>
                <w:lang w:val="fr-CA"/>
              </w:rPr>
            </w:pPr>
          </w:p>
        </w:tc>
        <w:tc>
          <w:tcPr>
            <w:tcW w:w="2114" w:type="dxa"/>
          </w:tcPr>
          <w:p w14:paraId="6B0971EE" w14:textId="77777777" w:rsidR="00995428" w:rsidRPr="000352AB" w:rsidRDefault="00995428" w:rsidP="00C156F7">
            <w:pPr>
              <w:contextualSpacing/>
              <w:rPr>
                <w:rFonts w:cs="Arial"/>
                <w:lang w:val="fr-CA"/>
              </w:rPr>
            </w:pPr>
          </w:p>
        </w:tc>
      </w:tr>
      <w:tr w:rsidR="00F95148" w14:paraId="23360E35" w14:textId="77777777" w:rsidTr="00C156F7">
        <w:tc>
          <w:tcPr>
            <w:tcW w:w="2628" w:type="dxa"/>
          </w:tcPr>
          <w:p w14:paraId="0434E58C" w14:textId="77777777" w:rsidR="00995428" w:rsidRPr="000352AB" w:rsidRDefault="00995428" w:rsidP="00C156F7">
            <w:pPr>
              <w:contextualSpacing/>
              <w:rPr>
                <w:rFonts w:cs="Arial"/>
                <w:lang w:val="fr-CA"/>
              </w:rPr>
            </w:pPr>
          </w:p>
        </w:tc>
        <w:tc>
          <w:tcPr>
            <w:tcW w:w="4500" w:type="dxa"/>
          </w:tcPr>
          <w:p w14:paraId="7C56DD75" w14:textId="77777777" w:rsidR="00995428" w:rsidRPr="000352AB" w:rsidRDefault="00995428" w:rsidP="00C156F7">
            <w:pPr>
              <w:contextualSpacing/>
              <w:rPr>
                <w:rFonts w:cs="Arial"/>
                <w:lang w:val="fr-CA"/>
              </w:rPr>
            </w:pPr>
          </w:p>
        </w:tc>
        <w:tc>
          <w:tcPr>
            <w:tcW w:w="2114" w:type="dxa"/>
          </w:tcPr>
          <w:p w14:paraId="2B7ADB26" w14:textId="77777777" w:rsidR="00995428" w:rsidRPr="000352AB" w:rsidRDefault="00995428" w:rsidP="00C156F7">
            <w:pPr>
              <w:contextualSpacing/>
              <w:rPr>
                <w:rFonts w:cs="Arial"/>
                <w:lang w:val="fr-CA"/>
              </w:rPr>
            </w:pPr>
          </w:p>
        </w:tc>
      </w:tr>
      <w:tr w:rsidR="00F95148" w14:paraId="770FAB05" w14:textId="77777777" w:rsidTr="00C156F7">
        <w:tc>
          <w:tcPr>
            <w:tcW w:w="2628" w:type="dxa"/>
          </w:tcPr>
          <w:p w14:paraId="6BCBD314" w14:textId="77777777" w:rsidR="00995428" w:rsidRPr="000352AB" w:rsidRDefault="00995428" w:rsidP="00C156F7">
            <w:pPr>
              <w:contextualSpacing/>
              <w:rPr>
                <w:rFonts w:cs="Arial"/>
                <w:lang w:val="fr-CA"/>
              </w:rPr>
            </w:pPr>
          </w:p>
        </w:tc>
        <w:tc>
          <w:tcPr>
            <w:tcW w:w="4500" w:type="dxa"/>
          </w:tcPr>
          <w:p w14:paraId="056D9F94" w14:textId="77777777" w:rsidR="00995428" w:rsidRPr="000352AB" w:rsidRDefault="00995428" w:rsidP="00C156F7">
            <w:pPr>
              <w:contextualSpacing/>
              <w:rPr>
                <w:rFonts w:cs="Arial"/>
                <w:lang w:val="fr-CA"/>
              </w:rPr>
            </w:pPr>
          </w:p>
        </w:tc>
        <w:tc>
          <w:tcPr>
            <w:tcW w:w="2114" w:type="dxa"/>
          </w:tcPr>
          <w:p w14:paraId="598FA73D" w14:textId="77777777" w:rsidR="00995428" w:rsidRPr="000352AB" w:rsidRDefault="00995428" w:rsidP="00C156F7">
            <w:pPr>
              <w:contextualSpacing/>
              <w:rPr>
                <w:rFonts w:cs="Arial"/>
                <w:lang w:val="fr-CA"/>
              </w:rPr>
            </w:pPr>
          </w:p>
        </w:tc>
      </w:tr>
    </w:tbl>
    <w:p w14:paraId="2F20D32E" w14:textId="77777777" w:rsidR="00995428" w:rsidRPr="000352AB" w:rsidRDefault="00995428" w:rsidP="00995428">
      <w:pPr>
        <w:rPr>
          <w:rFonts w:cs="Arial"/>
          <w:lang w:val="fr-CA"/>
        </w:rPr>
      </w:pPr>
    </w:p>
    <w:p w14:paraId="19526900" w14:textId="77777777" w:rsidR="00995428" w:rsidRPr="000352AB" w:rsidRDefault="00995428" w:rsidP="00995428">
      <w:pPr>
        <w:rPr>
          <w:rFonts w:cs="Arial"/>
          <w:lang w:val="fr-CA"/>
        </w:rPr>
      </w:pPr>
    </w:p>
    <w:p w14:paraId="0992DDF3" w14:textId="77777777" w:rsidR="001F6249" w:rsidRPr="00995428" w:rsidRDefault="0014089F" w:rsidP="001F6249">
      <w:pPr>
        <w:ind w:right="16"/>
        <w:rPr>
          <w:rFonts w:asciiTheme="minorHAnsi" w:eastAsia="Times New Roman" w:hAnsiTheme="minorHAnsi"/>
          <w:b/>
          <w:bCs/>
          <w:lang w:val="fr-FR"/>
        </w:rPr>
      </w:pPr>
      <w:r>
        <w:rPr>
          <w:b/>
          <w:bCs/>
          <w:lang w:val="fr-FR"/>
        </w:rPr>
        <w:t>Projet de résolution XIV.xx</w:t>
      </w:r>
    </w:p>
    <w:p w14:paraId="6259688D" w14:textId="77777777" w:rsidR="001F6249" w:rsidRPr="00995428" w:rsidRDefault="001F6249" w:rsidP="001F6249">
      <w:pPr>
        <w:ind w:right="16"/>
        <w:rPr>
          <w:rFonts w:asciiTheme="minorHAnsi" w:eastAsia="Times New Roman" w:hAnsiTheme="minorHAnsi"/>
          <w:b/>
          <w:bCs/>
          <w:lang w:val="fr-FR"/>
        </w:rPr>
      </w:pPr>
    </w:p>
    <w:p w14:paraId="1B0CC8AF" w14:textId="77777777" w:rsidR="00995428" w:rsidRPr="00F957B1" w:rsidRDefault="0014089F" w:rsidP="00995428">
      <w:pPr>
        <w:ind w:right="16"/>
        <w:rPr>
          <w:rFonts w:asciiTheme="minorHAnsi" w:eastAsia="Times New Roman" w:hAnsiTheme="minorHAnsi"/>
          <w:b/>
          <w:bCs/>
          <w:lang w:val="fr-CA"/>
        </w:rPr>
      </w:pPr>
      <w:r w:rsidRPr="00F957B1">
        <w:rPr>
          <w:b/>
          <w:bCs/>
          <w:lang w:val="fr-FR"/>
        </w:rPr>
        <w:t>[insérer le sujet]</w:t>
      </w:r>
    </w:p>
    <w:p w14:paraId="547BA4C9" w14:textId="77777777" w:rsidR="00995428" w:rsidRPr="00F957B1" w:rsidRDefault="0014089F" w:rsidP="00995428">
      <w:pPr>
        <w:ind w:right="16"/>
        <w:rPr>
          <w:rFonts w:asciiTheme="minorHAnsi" w:hAnsiTheme="minorHAnsi"/>
          <w:lang w:val="fr-CA"/>
        </w:rPr>
      </w:pPr>
      <w:r w:rsidRPr="00F957B1">
        <w:rPr>
          <w:rFonts w:asciiTheme="minorHAnsi" w:hAnsiTheme="minorHAnsi"/>
          <w:lang w:val="fr-CA"/>
        </w:rPr>
        <w:t xml:space="preserve"> </w:t>
      </w:r>
    </w:p>
    <w:p w14:paraId="266D8A3D" w14:textId="3951941C" w:rsidR="00995428" w:rsidRPr="00F957B1" w:rsidRDefault="0014089F" w:rsidP="00995428">
      <w:pPr>
        <w:rPr>
          <w:lang w:val="fr-CA"/>
        </w:rPr>
      </w:pPr>
      <w:r w:rsidRPr="00F957B1">
        <w:rPr>
          <w:lang w:val="fr-FR"/>
        </w:rPr>
        <w:t>1.</w:t>
      </w:r>
      <w:r w:rsidRPr="00F957B1">
        <w:rPr>
          <w:lang w:val="fr-FR"/>
        </w:rPr>
        <w:tab/>
      </w:r>
      <w:r w:rsidRPr="00AA0E5F">
        <w:rPr>
          <w:lang w:val="fr-FR"/>
        </w:rPr>
        <w:t>RAPPELANT…</w:t>
      </w:r>
      <w:r w:rsidR="004706C1" w:rsidRPr="00AA0E5F">
        <w:rPr>
          <w:lang w:val="fr-FR"/>
        </w:rPr>
        <w:t> </w:t>
      </w:r>
      <w:r w:rsidRPr="00AA0E5F">
        <w:rPr>
          <w:lang w:val="fr-FR"/>
        </w:rPr>
        <w:t>;</w:t>
      </w:r>
      <w:r w:rsidR="00F957B1" w:rsidRPr="00AA0E5F">
        <w:rPr>
          <w:lang w:val="fr-FR"/>
        </w:rPr>
        <w:t xml:space="preserve">[selon le </w:t>
      </w:r>
      <w:r w:rsidR="00F957B1" w:rsidRPr="00AA0E5F">
        <w:rPr>
          <w:u w:val="single"/>
          <w:lang w:val="fr-FR"/>
        </w:rPr>
        <w:t>paragraphe 15</w:t>
      </w:r>
      <w:r w:rsidR="00F957B1" w:rsidRPr="00AA0E5F">
        <w:rPr>
          <w:lang w:val="fr-FR"/>
        </w:rPr>
        <w:t xml:space="preserve"> de l’annexe 1</w:t>
      </w:r>
      <w:r w:rsidR="00A10411" w:rsidRPr="00AA0E5F">
        <w:rPr>
          <w:lang w:val="fr-FR"/>
        </w:rPr>
        <w:t>]</w:t>
      </w:r>
    </w:p>
    <w:p w14:paraId="535D0A1F" w14:textId="77777777" w:rsidR="00995428" w:rsidRPr="000352AB" w:rsidRDefault="00995428" w:rsidP="00995428">
      <w:pPr>
        <w:rPr>
          <w:highlight w:val="yellow"/>
          <w:lang w:val="fr-CA"/>
        </w:rPr>
      </w:pPr>
    </w:p>
    <w:p w14:paraId="335A1770" w14:textId="415825A2" w:rsidR="00995428" w:rsidRPr="00AA0E5F" w:rsidRDefault="0014089F" w:rsidP="00995428">
      <w:pPr>
        <w:rPr>
          <w:lang w:val="fr-CA"/>
        </w:rPr>
      </w:pPr>
      <w:r w:rsidRPr="00AA0E5F">
        <w:rPr>
          <w:lang w:val="fr-FR"/>
        </w:rPr>
        <w:t>2.</w:t>
      </w:r>
      <w:r w:rsidRPr="00AA0E5F">
        <w:rPr>
          <w:lang w:val="fr-FR"/>
        </w:rPr>
        <w:tab/>
      </w:r>
      <w:r w:rsidR="00F957B1" w:rsidRPr="00AA0E5F">
        <w:rPr>
          <w:lang w:val="fr-FR"/>
        </w:rPr>
        <w:t>RECONNAISSANT/NOTANT/SE FÉLICITANT/CONSCIENTE, etc.</w:t>
      </w:r>
      <w:r w:rsidR="004706C1" w:rsidRPr="00AA0E5F">
        <w:rPr>
          <w:lang w:val="fr-FR"/>
        </w:rPr>
        <w:t> </w:t>
      </w:r>
      <w:r w:rsidRPr="00AA0E5F">
        <w:rPr>
          <w:lang w:val="fr-FR"/>
        </w:rPr>
        <w:t>;</w:t>
      </w:r>
      <w:r w:rsidR="00F957B1" w:rsidRPr="00AA0E5F">
        <w:rPr>
          <w:lang w:val="fr-FR"/>
        </w:rPr>
        <w:t xml:space="preserve"> (supprimer cette section si elle n’est pas applicable)</w:t>
      </w:r>
      <w:r w:rsidR="002E3C6D" w:rsidRPr="00AA0E5F">
        <w:rPr>
          <w:lang w:val="fr-FR"/>
        </w:rPr>
        <w:t xml:space="preserve"> </w:t>
      </w:r>
      <w:r w:rsidR="00F957B1" w:rsidRPr="00AA0E5F">
        <w:rPr>
          <w:lang w:val="fr-FR"/>
        </w:rPr>
        <w:t>[selon</w:t>
      </w:r>
      <w:r w:rsidR="002E3C6D" w:rsidRPr="00AA0E5F">
        <w:rPr>
          <w:lang w:val="fr-FR"/>
        </w:rPr>
        <w:t xml:space="preserve"> le</w:t>
      </w:r>
      <w:r w:rsidR="00F957B1" w:rsidRPr="00AA0E5F">
        <w:rPr>
          <w:lang w:val="fr-FR"/>
        </w:rPr>
        <w:t xml:space="preserve"> </w:t>
      </w:r>
      <w:r w:rsidR="00F957B1" w:rsidRPr="00AA0E5F">
        <w:rPr>
          <w:u w:val="single"/>
          <w:lang w:val="fr-FR"/>
        </w:rPr>
        <w:t>paragraphe 16</w:t>
      </w:r>
      <w:r w:rsidR="00F957B1" w:rsidRPr="00AA0E5F">
        <w:rPr>
          <w:lang w:val="fr-FR"/>
        </w:rPr>
        <w:t xml:space="preserve"> de l’annexe 1] </w:t>
      </w:r>
    </w:p>
    <w:p w14:paraId="2241E4CD" w14:textId="77777777" w:rsidR="00995428" w:rsidRPr="00AA0E5F" w:rsidRDefault="00995428" w:rsidP="00995428">
      <w:pPr>
        <w:rPr>
          <w:lang w:val="fr-CA"/>
        </w:rPr>
      </w:pPr>
    </w:p>
    <w:p w14:paraId="6B5331CE" w14:textId="74B48A77" w:rsidR="008936AD" w:rsidRPr="008936AD" w:rsidRDefault="0014089F" w:rsidP="00995428">
      <w:pPr>
        <w:rPr>
          <w:lang w:val="fr-FR"/>
        </w:rPr>
      </w:pPr>
      <w:r w:rsidRPr="00AA0E5F">
        <w:rPr>
          <w:lang w:val="fr-FR"/>
        </w:rPr>
        <w:t>3.</w:t>
      </w:r>
      <w:r w:rsidRPr="00AA0E5F">
        <w:rPr>
          <w:lang w:val="fr-FR"/>
        </w:rPr>
        <w:tab/>
      </w:r>
      <w:r w:rsidR="008936AD" w:rsidRPr="00AA0E5F">
        <w:rPr>
          <w:lang w:val="fr-FR"/>
        </w:rPr>
        <w:t>RECONNAISSANT/NOTANT/SE FÉLICITANT/CONSCIENTE, etc. ; (supprimer cette section si elle n’est pas applicable)</w:t>
      </w:r>
      <w:r w:rsidR="002E3C6D" w:rsidRPr="00AA0E5F">
        <w:rPr>
          <w:lang w:val="fr-FR"/>
        </w:rPr>
        <w:t xml:space="preserve"> </w:t>
      </w:r>
      <w:r w:rsidR="008936AD" w:rsidRPr="00AA0E5F">
        <w:rPr>
          <w:lang w:val="fr-FR"/>
        </w:rPr>
        <w:t>[selon</w:t>
      </w:r>
      <w:r w:rsidR="002E3C6D" w:rsidRPr="00AA0E5F">
        <w:rPr>
          <w:lang w:val="fr-FR"/>
        </w:rPr>
        <w:t xml:space="preserve"> le</w:t>
      </w:r>
      <w:r w:rsidR="008936AD" w:rsidRPr="00AA0E5F">
        <w:rPr>
          <w:lang w:val="fr-FR"/>
        </w:rPr>
        <w:t xml:space="preserve"> </w:t>
      </w:r>
      <w:r w:rsidR="008936AD" w:rsidRPr="00AA0E5F">
        <w:rPr>
          <w:u w:val="single"/>
          <w:lang w:val="fr-FR"/>
        </w:rPr>
        <w:t>paragraphe 1</w:t>
      </w:r>
      <w:r w:rsidR="002E3C6D" w:rsidRPr="00AA0E5F">
        <w:rPr>
          <w:u w:val="single"/>
          <w:lang w:val="fr-FR"/>
        </w:rPr>
        <w:t>7</w:t>
      </w:r>
      <w:r w:rsidR="008936AD" w:rsidRPr="00AA0E5F">
        <w:rPr>
          <w:lang w:val="fr-FR"/>
        </w:rPr>
        <w:t xml:space="preserve"> de l’annexe 1]</w:t>
      </w:r>
    </w:p>
    <w:p w14:paraId="3804B682" w14:textId="77777777" w:rsidR="008936AD" w:rsidRPr="008936AD" w:rsidRDefault="008936AD" w:rsidP="00995428">
      <w:pPr>
        <w:rPr>
          <w:lang w:val="fr-FR"/>
        </w:rPr>
      </w:pPr>
    </w:p>
    <w:p w14:paraId="196E4454" w14:textId="71AA9435" w:rsidR="00995428" w:rsidRPr="008936AD" w:rsidRDefault="008936AD" w:rsidP="00995428">
      <w:pPr>
        <w:rPr>
          <w:lang w:val="fr-CA"/>
        </w:rPr>
      </w:pPr>
      <w:r w:rsidRPr="008936AD">
        <w:rPr>
          <w:lang w:val="fr-FR"/>
        </w:rPr>
        <w:t xml:space="preserve"> </w:t>
      </w:r>
      <w:r w:rsidR="0014089F" w:rsidRPr="008936AD">
        <w:rPr>
          <w:lang w:val="fr-FR"/>
        </w:rPr>
        <w:t>4.</w:t>
      </w:r>
      <w:r w:rsidR="0014089F" w:rsidRPr="008936AD">
        <w:rPr>
          <w:lang w:val="fr-FR"/>
        </w:rPr>
        <w:tab/>
        <w:t>CONSCIENTE DE… :</w:t>
      </w:r>
    </w:p>
    <w:p w14:paraId="363FFB25" w14:textId="77777777" w:rsidR="00995428" w:rsidRPr="008936AD" w:rsidRDefault="00995428" w:rsidP="00995428">
      <w:pPr>
        <w:pStyle w:val="ListParagraph"/>
        <w:ind w:left="360" w:firstLine="0"/>
        <w:rPr>
          <w:rFonts w:asciiTheme="minorHAnsi" w:eastAsia="Times New Roman" w:hAnsiTheme="minorHAnsi" w:cs="Calibri"/>
          <w:color w:val="000000"/>
          <w:lang w:val="fr-CA"/>
        </w:rPr>
      </w:pPr>
    </w:p>
    <w:p w14:paraId="4F928FDC" w14:textId="77777777" w:rsidR="00995428" w:rsidRPr="008936AD" w:rsidRDefault="0014089F" w:rsidP="00995428">
      <w:pPr>
        <w:ind w:left="850"/>
        <w:contextualSpacing/>
        <w:rPr>
          <w:rFonts w:cs="Arial"/>
          <w:lang w:val="fr-CA"/>
        </w:rPr>
      </w:pPr>
      <w:r w:rsidRPr="008936AD">
        <w:rPr>
          <w:rFonts w:cs="Arial"/>
          <w:lang w:val="fr-FR"/>
        </w:rPr>
        <w:t>i)</w:t>
      </w:r>
      <w:r w:rsidRPr="008936AD">
        <w:rPr>
          <w:rFonts w:cs="Arial"/>
          <w:lang w:val="fr-FR"/>
        </w:rPr>
        <w:tab/>
        <w:t>ceci…</w:t>
      </w:r>
      <w:r w:rsidR="004706C1" w:rsidRPr="008936AD">
        <w:rPr>
          <w:rFonts w:cs="Arial"/>
          <w:lang w:val="fr-FR"/>
        </w:rPr>
        <w:t> </w:t>
      </w:r>
      <w:r w:rsidRPr="008936AD">
        <w:rPr>
          <w:rFonts w:cs="Arial"/>
          <w:lang w:val="fr-FR"/>
        </w:rPr>
        <w:t>;</w:t>
      </w:r>
    </w:p>
    <w:p w14:paraId="44A5C775" w14:textId="77777777" w:rsidR="00995428" w:rsidRPr="008936AD" w:rsidRDefault="00995428" w:rsidP="00995428">
      <w:pPr>
        <w:ind w:left="850"/>
        <w:contextualSpacing/>
        <w:rPr>
          <w:rFonts w:cs="Arial"/>
          <w:lang w:val="fr-CA"/>
        </w:rPr>
      </w:pPr>
    </w:p>
    <w:p w14:paraId="26E1B9DC" w14:textId="77777777" w:rsidR="00995428" w:rsidRPr="008936AD" w:rsidRDefault="0014089F" w:rsidP="00995428">
      <w:pPr>
        <w:ind w:left="850"/>
        <w:contextualSpacing/>
        <w:rPr>
          <w:rFonts w:cs="Arial"/>
          <w:lang w:val="fr-CA"/>
        </w:rPr>
      </w:pPr>
      <w:r w:rsidRPr="008936AD">
        <w:rPr>
          <w:rFonts w:cs="Arial"/>
          <w:lang w:val="fr-FR"/>
        </w:rPr>
        <w:t>ii)</w:t>
      </w:r>
      <w:r w:rsidRPr="008936AD">
        <w:rPr>
          <w:rFonts w:cs="Arial"/>
          <w:lang w:val="fr-FR"/>
        </w:rPr>
        <w:tab/>
        <w:t>cela…</w:t>
      </w:r>
      <w:r w:rsidR="004706C1" w:rsidRPr="008936AD">
        <w:rPr>
          <w:rFonts w:cs="Arial"/>
          <w:lang w:val="fr-FR"/>
        </w:rPr>
        <w:t> </w:t>
      </w:r>
      <w:r w:rsidRPr="008936AD">
        <w:rPr>
          <w:rFonts w:cs="Arial"/>
          <w:lang w:val="fr-FR"/>
        </w:rPr>
        <w:t>; et</w:t>
      </w:r>
    </w:p>
    <w:p w14:paraId="3CA3E50B" w14:textId="77777777" w:rsidR="00995428" w:rsidRPr="008936AD" w:rsidRDefault="00995428" w:rsidP="00995428">
      <w:pPr>
        <w:ind w:left="850"/>
        <w:contextualSpacing/>
        <w:rPr>
          <w:rFonts w:cs="Arial"/>
          <w:lang w:val="fr-CA"/>
        </w:rPr>
      </w:pPr>
    </w:p>
    <w:p w14:paraId="7696B2B5" w14:textId="77777777" w:rsidR="00995428" w:rsidRPr="008936AD" w:rsidRDefault="0014089F" w:rsidP="00995428">
      <w:pPr>
        <w:ind w:left="850"/>
        <w:contextualSpacing/>
        <w:rPr>
          <w:rFonts w:cs="Arial"/>
          <w:lang w:val="fr-CA"/>
        </w:rPr>
      </w:pPr>
      <w:r w:rsidRPr="008936AD">
        <w:rPr>
          <w:rFonts w:cs="Arial"/>
          <w:lang w:val="fr-FR"/>
        </w:rPr>
        <w:t>iii)</w:t>
      </w:r>
      <w:r w:rsidRPr="008936AD">
        <w:rPr>
          <w:rFonts w:cs="Arial"/>
          <w:lang w:val="fr-FR"/>
        </w:rPr>
        <w:tab/>
        <w:t>encore… :</w:t>
      </w:r>
    </w:p>
    <w:p w14:paraId="0E52B02F" w14:textId="77777777" w:rsidR="00995428" w:rsidRPr="008936AD" w:rsidRDefault="00995428" w:rsidP="00995428">
      <w:pPr>
        <w:ind w:left="426" w:hanging="426"/>
        <w:rPr>
          <w:rFonts w:asciiTheme="minorHAnsi" w:eastAsia="Times New Roman" w:hAnsiTheme="minorHAnsi" w:cs="Calibri"/>
          <w:color w:val="000000"/>
          <w:lang w:val="fr-CA"/>
        </w:rPr>
      </w:pPr>
    </w:p>
    <w:p w14:paraId="153DBA3E" w14:textId="77777777" w:rsidR="00995428" w:rsidRPr="008936AD" w:rsidRDefault="0014089F" w:rsidP="00995428">
      <w:pPr>
        <w:rPr>
          <w:lang w:val="fr-CA"/>
        </w:rPr>
      </w:pPr>
      <w:r w:rsidRPr="008936AD">
        <w:rPr>
          <w:lang w:val="fr-FR"/>
        </w:rPr>
        <w:t>5.</w:t>
      </w:r>
      <w:r w:rsidRPr="008936AD">
        <w:rPr>
          <w:lang w:val="fr-FR"/>
        </w:rPr>
        <w:tab/>
        <w:t>RECONNAISSANT…</w:t>
      </w:r>
      <w:r w:rsidR="004706C1" w:rsidRPr="008936AD">
        <w:rPr>
          <w:lang w:val="fr-FR"/>
        </w:rPr>
        <w:t> </w:t>
      </w:r>
      <w:r w:rsidRPr="008936AD">
        <w:rPr>
          <w:lang w:val="fr-FR"/>
        </w:rPr>
        <w:t>; et</w:t>
      </w:r>
    </w:p>
    <w:p w14:paraId="7C1E94B7" w14:textId="77777777" w:rsidR="00995428" w:rsidRPr="008936AD" w:rsidRDefault="00995428" w:rsidP="00995428">
      <w:pPr>
        <w:rPr>
          <w:lang w:val="fr-CA"/>
        </w:rPr>
      </w:pPr>
    </w:p>
    <w:p w14:paraId="3C3C3986" w14:textId="77777777" w:rsidR="00995428" w:rsidRPr="008936AD" w:rsidRDefault="0014089F" w:rsidP="00995428">
      <w:pPr>
        <w:rPr>
          <w:lang w:val="fr-CA"/>
        </w:rPr>
      </w:pPr>
      <w:r w:rsidRPr="008936AD">
        <w:rPr>
          <w:lang w:val="fr-FR"/>
        </w:rPr>
        <w:t>6.</w:t>
      </w:r>
      <w:r w:rsidRPr="008936AD">
        <w:rPr>
          <w:lang w:val="fr-FR"/>
        </w:rPr>
        <w:tab/>
        <w:t>PRÉOCCUPÉE par….</w:t>
      </w:r>
    </w:p>
    <w:p w14:paraId="6D77AC0F" w14:textId="77777777" w:rsidR="00995428" w:rsidRPr="008936AD" w:rsidRDefault="00995428" w:rsidP="00995428">
      <w:pPr>
        <w:ind w:left="426" w:right="16" w:hanging="426"/>
        <w:rPr>
          <w:rFonts w:asciiTheme="minorHAnsi" w:hAnsiTheme="minorHAnsi"/>
          <w:lang w:val="fr-CA"/>
        </w:rPr>
      </w:pPr>
    </w:p>
    <w:p w14:paraId="2310A83F" w14:textId="77777777" w:rsidR="00995428" w:rsidRPr="008936AD" w:rsidRDefault="0014089F" w:rsidP="00995428">
      <w:pPr>
        <w:ind w:left="426" w:right="16" w:hanging="426"/>
        <w:jc w:val="center"/>
        <w:rPr>
          <w:rFonts w:asciiTheme="minorHAnsi" w:eastAsia="Times New Roman" w:hAnsiTheme="minorHAnsi"/>
          <w:lang w:val="fr-CA"/>
        </w:rPr>
      </w:pPr>
      <w:r w:rsidRPr="008936AD">
        <w:rPr>
          <w:lang w:val="fr-FR"/>
        </w:rPr>
        <w:t>LA CONFÉRENCE DES PARTIES CONTRACTANTES</w:t>
      </w:r>
    </w:p>
    <w:p w14:paraId="511348D6" w14:textId="77777777" w:rsidR="00995428" w:rsidRPr="008936AD" w:rsidRDefault="00995428" w:rsidP="00995428">
      <w:pPr>
        <w:ind w:left="426" w:right="16" w:hanging="426"/>
        <w:rPr>
          <w:rFonts w:asciiTheme="minorHAnsi" w:hAnsiTheme="minorHAnsi"/>
          <w:lang w:val="fr-CA"/>
        </w:rPr>
      </w:pPr>
    </w:p>
    <w:p w14:paraId="6BDE0C50" w14:textId="77777777" w:rsidR="00995428" w:rsidRPr="008936AD" w:rsidRDefault="0014089F" w:rsidP="00995428">
      <w:pPr>
        <w:rPr>
          <w:lang w:val="fr-CA"/>
        </w:rPr>
      </w:pPr>
      <w:r w:rsidRPr="008936AD">
        <w:rPr>
          <w:lang w:val="fr-FR"/>
        </w:rPr>
        <w:t>7.</w:t>
      </w:r>
      <w:r w:rsidRPr="008936AD">
        <w:rPr>
          <w:lang w:val="fr-FR"/>
        </w:rPr>
        <w:tab/>
        <w:t>AFFIRME… .</w:t>
      </w:r>
    </w:p>
    <w:p w14:paraId="408B3958" w14:textId="77777777" w:rsidR="00995428" w:rsidRPr="008936AD" w:rsidRDefault="00995428" w:rsidP="00995428">
      <w:pPr>
        <w:rPr>
          <w:lang w:val="fr-CA"/>
        </w:rPr>
      </w:pPr>
    </w:p>
    <w:p w14:paraId="3823CE8B" w14:textId="77777777" w:rsidR="00995428" w:rsidRPr="008936AD" w:rsidRDefault="0014089F" w:rsidP="00995428">
      <w:pPr>
        <w:rPr>
          <w:lang w:val="fr-CA"/>
        </w:rPr>
      </w:pPr>
      <w:r w:rsidRPr="008936AD">
        <w:rPr>
          <w:lang w:val="fr-FR"/>
        </w:rPr>
        <w:t>8.</w:t>
      </w:r>
      <w:r w:rsidRPr="008936AD">
        <w:rPr>
          <w:lang w:val="fr-FR"/>
        </w:rPr>
        <w:tab/>
        <w:t xml:space="preserve">DEMANDE… . </w:t>
      </w:r>
    </w:p>
    <w:p w14:paraId="50B781B6" w14:textId="77777777" w:rsidR="00995428" w:rsidRPr="008936AD" w:rsidRDefault="00995428" w:rsidP="00995428">
      <w:pPr>
        <w:rPr>
          <w:lang w:val="fr-CA"/>
        </w:rPr>
      </w:pPr>
    </w:p>
    <w:p w14:paraId="2AF80D71" w14:textId="77777777" w:rsidR="00995428" w:rsidRPr="008936AD" w:rsidRDefault="0014089F" w:rsidP="00995428">
      <w:pPr>
        <w:rPr>
          <w:lang w:val="fr-CA"/>
        </w:rPr>
      </w:pPr>
      <w:r w:rsidRPr="008936AD">
        <w:rPr>
          <w:lang w:val="fr-FR"/>
        </w:rPr>
        <w:t>9.</w:t>
      </w:r>
      <w:r w:rsidRPr="008936AD">
        <w:rPr>
          <w:lang w:val="fr-FR"/>
        </w:rPr>
        <w:tab/>
        <w:t>ENCOURAGE… .</w:t>
      </w:r>
    </w:p>
    <w:p w14:paraId="0928783A" w14:textId="77777777" w:rsidR="00995428" w:rsidRPr="008936AD" w:rsidRDefault="00995428" w:rsidP="00995428">
      <w:pPr>
        <w:rPr>
          <w:lang w:val="fr-CA"/>
        </w:rPr>
      </w:pPr>
    </w:p>
    <w:p w14:paraId="70990A2E" w14:textId="77777777" w:rsidR="00995428" w:rsidRPr="008936AD" w:rsidRDefault="0014089F" w:rsidP="00995428">
      <w:pPr>
        <w:rPr>
          <w:lang w:val="fr-CA"/>
        </w:rPr>
      </w:pPr>
      <w:r w:rsidRPr="008936AD">
        <w:rPr>
          <w:lang w:val="fr-FR"/>
        </w:rPr>
        <w:t>10.</w:t>
      </w:r>
      <w:r w:rsidRPr="008936AD">
        <w:rPr>
          <w:lang w:val="fr-FR"/>
        </w:rPr>
        <w:tab/>
        <w:t xml:space="preserve">ENCOURAGE ÉGALEMENT… . </w:t>
      </w:r>
    </w:p>
    <w:p w14:paraId="3A2880FF" w14:textId="77777777" w:rsidR="00995428" w:rsidRPr="008936AD" w:rsidRDefault="00995428" w:rsidP="00995428">
      <w:pPr>
        <w:rPr>
          <w:lang w:val="fr-CA"/>
        </w:rPr>
      </w:pPr>
    </w:p>
    <w:p w14:paraId="3EE97AE6" w14:textId="77777777" w:rsidR="00995428" w:rsidRPr="008936AD" w:rsidRDefault="0014089F" w:rsidP="00995428">
      <w:pPr>
        <w:rPr>
          <w:lang w:val="fr-CA"/>
        </w:rPr>
      </w:pPr>
      <w:r w:rsidRPr="008936AD">
        <w:rPr>
          <w:lang w:val="fr-FR"/>
        </w:rPr>
        <w:t>11.</w:t>
      </w:r>
      <w:r w:rsidRPr="008936AD">
        <w:rPr>
          <w:lang w:val="fr-FR"/>
        </w:rPr>
        <w:tab/>
        <w:t>PRIE INSTAMMENT… .</w:t>
      </w:r>
    </w:p>
    <w:p w14:paraId="1E1C8F3E" w14:textId="77777777" w:rsidR="00995428" w:rsidRPr="008936AD" w:rsidRDefault="00995428" w:rsidP="00995428">
      <w:pPr>
        <w:rPr>
          <w:lang w:val="fr-CA"/>
        </w:rPr>
      </w:pPr>
    </w:p>
    <w:p w14:paraId="48AFEE27" w14:textId="77777777" w:rsidR="00995428" w:rsidRPr="000352AB" w:rsidRDefault="0014089F" w:rsidP="00995428">
      <w:pPr>
        <w:rPr>
          <w:lang w:val="fr-CA"/>
        </w:rPr>
      </w:pPr>
      <w:r w:rsidRPr="008936AD">
        <w:rPr>
          <w:lang w:val="fr-FR"/>
        </w:rPr>
        <w:t>12.</w:t>
      </w:r>
      <w:r w:rsidRPr="008936AD">
        <w:rPr>
          <w:lang w:val="fr-FR"/>
        </w:rPr>
        <w:tab/>
        <w:t>APPELLE… .</w:t>
      </w:r>
    </w:p>
    <w:p w14:paraId="20502397" w14:textId="27DA5971" w:rsidR="00C15D60" w:rsidRDefault="00C15D60" w:rsidP="00995428">
      <w:pPr>
        <w:ind w:right="16"/>
        <w:rPr>
          <w:lang w:val="fr-FR"/>
        </w:rPr>
      </w:pPr>
    </w:p>
    <w:p w14:paraId="7EA61113" w14:textId="42041AFE" w:rsidR="008936AD" w:rsidRDefault="008936AD" w:rsidP="00995428">
      <w:pPr>
        <w:ind w:right="16"/>
        <w:rPr>
          <w:lang w:val="fr-FR"/>
        </w:rPr>
      </w:pPr>
      <w:r>
        <w:rPr>
          <w:lang w:val="fr-FR"/>
        </w:rPr>
        <w:t>13. INVITE les Organisations internationales partenaires à</w:t>
      </w:r>
    </w:p>
    <w:p w14:paraId="328C4A81" w14:textId="4B131499" w:rsidR="008936AD" w:rsidRDefault="008936AD" w:rsidP="00995428">
      <w:pPr>
        <w:ind w:right="16"/>
        <w:rPr>
          <w:lang w:val="fr-FR"/>
        </w:rPr>
      </w:pPr>
    </w:p>
    <w:p w14:paraId="360A1457" w14:textId="30EC29BC" w:rsidR="008936AD" w:rsidRDefault="008936AD" w:rsidP="00995428">
      <w:pPr>
        <w:ind w:right="16"/>
        <w:rPr>
          <w:lang w:val="fr-FR"/>
        </w:rPr>
      </w:pPr>
      <w:r>
        <w:rPr>
          <w:lang w:val="fr-FR"/>
        </w:rPr>
        <w:t>14. DONNE INSTRUCTION au/CHARGE le Secrétariat de…</w:t>
      </w:r>
    </w:p>
    <w:p w14:paraId="6F09DED8" w14:textId="68B70498" w:rsidR="00AA0E5F" w:rsidRDefault="00AA0E5F" w:rsidP="00995428">
      <w:pPr>
        <w:ind w:right="16"/>
        <w:rPr>
          <w:lang w:val="fr-FR"/>
        </w:rPr>
      </w:pPr>
    </w:p>
    <w:p w14:paraId="29B61353" w14:textId="77777777" w:rsidR="00B244A5" w:rsidRDefault="00AA0E5F" w:rsidP="00B244A5">
      <w:pPr>
        <w:ind w:left="284" w:right="17" w:hanging="284"/>
        <w:rPr>
          <w:lang w:val="fr-FR"/>
        </w:rPr>
      </w:pPr>
      <w:r>
        <w:rPr>
          <w:lang w:val="fr-FR"/>
        </w:rPr>
        <w:t>15. CONFIRME</w:t>
      </w:r>
      <w:r w:rsidR="00B244A5">
        <w:rPr>
          <w:lang w:val="fr-FR"/>
        </w:rPr>
        <w:t xml:space="preserve"> que la présente Résolution remplace [le paragraphe x de] la Résolution XX.yy, qui est supprimé(e).</w:t>
      </w:r>
    </w:p>
    <w:p w14:paraId="0B48C810" w14:textId="77777777" w:rsidR="00B244A5" w:rsidRDefault="00B244A5" w:rsidP="00B244A5">
      <w:pPr>
        <w:ind w:left="284" w:right="17" w:hanging="284"/>
        <w:rPr>
          <w:lang w:val="fr-FR"/>
        </w:rPr>
      </w:pPr>
    </w:p>
    <w:p w14:paraId="6538990E" w14:textId="16F530B6" w:rsidR="00B244A5" w:rsidRDefault="00B244A5" w:rsidP="00B244A5">
      <w:pPr>
        <w:ind w:left="284" w:right="17" w:hanging="284"/>
        <w:rPr>
          <w:lang w:val="fr-FR"/>
        </w:rPr>
      </w:pPr>
      <w:r>
        <w:rPr>
          <w:lang w:val="fr-FR"/>
        </w:rPr>
        <w:t>ou</w:t>
      </w:r>
    </w:p>
    <w:p w14:paraId="1D799E53" w14:textId="77777777" w:rsidR="00B244A5" w:rsidRDefault="00B244A5" w:rsidP="00B244A5">
      <w:pPr>
        <w:ind w:left="426" w:right="17" w:hanging="426"/>
        <w:rPr>
          <w:lang w:val="fr-FR"/>
        </w:rPr>
      </w:pPr>
    </w:p>
    <w:p w14:paraId="50382C6F" w14:textId="12F00843" w:rsidR="00AA0E5F" w:rsidRDefault="00B244A5" w:rsidP="00B244A5">
      <w:pPr>
        <w:ind w:left="284" w:right="17" w:firstLine="0"/>
        <w:rPr>
          <w:lang w:val="fr-FR"/>
        </w:rPr>
      </w:pPr>
      <w:r>
        <w:rPr>
          <w:lang w:val="fr-FR"/>
        </w:rPr>
        <w:t>CONFIRME que ce texte actualisé et ses annexes remplacent ceux qui ont été adoptés dans la Résolution XX.yy, qui est remplacée par la présente Résolution.</w:t>
      </w:r>
    </w:p>
    <w:p w14:paraId="4651D2B2" w14:textId="4C0CD4B3" w:rsidR="00B244A5" w:rsidRDefault="00B244A5" w:rsidP="00B244A5">
      <w:pPr>
        <w:ind w:left="284" w:right="17" w:firstLine="0"/>
        <w:rPr>
          <w:lang w:val="fr-FR"/>
        </w:rPr>
      </w:pPr>
    </w:p>
    <w:p w14:paraId="2348AF4C" w14:textId="4DC31E32" w:rsidR="00B244A5" w:rsidRDefault="00B244A5" w:rsidP="00B244A5">
      <w:pPr>
        <w:ind w:left="0" w:right="17" w:firstLine="0"/>
        <w:rPr>
          <w:lang w:val="fr-FR"/>
        </w:rPr>
      </w:pPr>
      <w:r>
        <w:rPr>
          <w:lang w:val="fr-FR"/>
        </w:rPr>
        <w:t>ou</w:t>
      </w:r>
    </w:p>
    <w:p w14:paraId="36BA2170" w14:textId="21250A1D" w:rsidR="00B244A5" w:rsidRDefault="00B244A5" w:rsidP="00B244A5">
      <w:pPr>
        <w:ind w:left="0" w:right="17" w:firstLine="0"/>
        <w:rPr>
          <w:lang w:val="fr-FR"/>
        </w:rPr>
      </w:pPr>
    </w:p>
    <w:p w14:paraId="2501CAC9" w14:textId="00518903" w:rsidR="00B244A5" w:rsidRDefault="00B244A5" w:rsidP="00B244A5">
      <w:pPr>
        <w:ind w:left="284" w:right="17" w:firstLine="0"/>
        <w:rPr>
          <w:lang w:val="fr-FR"/>
        </w:rPr>
      </w:pPr>
      <w:r>
        <w:rPr>
          <w:lang w:val="fr-FR"/>
        </w:rPr>
        <w:t>CONFIRME que les orientations figurant en annexe à la présente Résolution remplacent les précédentes orientations sur cette question adoptées dans l’Annexe x à la Résolution XX.yy.</w:t>
      </w:r>
    </w:p>
    <w:p w14:paraId="788A0829" w14:textId="57D48883" w:rsidR="00B244A5" w:rsidRPr="004706C1" w:rsidRDefault="00B244A5" w:rsidP="009D46DA">
      <w:pPr>
        <w:ind w:left="0" w:right="16" w:firstLine="0"/>
        <w:rPr>
          <w:lang w:val="fr-FR"/>
        </w:rPr>
      </w:pPr>
    </w:p>
    <w:sectPr w:rsidR="00B244A5" w:rsidRPr="004706C1" w:rsidSect="002137E0">
      <w:headerReference w:type="default" r:id="rId13"/>
      <w:footerReference w:type="default" r:id="rId1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3DB87" w14:textId="77777777" w:rsidR="00720A9B" w:rsidRDefault="00720A9B">
      <w:r>
        <w:separator/>
      </w:r>
    </w:p>
  </w:endnote>
  <w:endnote w:type="continuationSeparator" w:id="0">
    <w:p w14:paraId="46CF165D" w14:textId="77777777" w:rsidR="00720A9B" w:rsidRDefault="00720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81217" w14:textId="4CA4BD2E" w:rsidR="0026035A" w:rsidRDefault="0026035A" w:rsidP="002137E0">
    <w:pPr>
      <w:pStyle w:val="Header"/>
      <w:rPr>
        <w:noProof/>
      </w:rPr>
    </w:pPr>
    <w:r>
      <w:rPr>
        <w:sz w:val="20"/>
        <w:szCs w:val="20"/>
        <w:lang w:val="fr-FR"/>
      </w:rPr>
      <w:t>SC58 Doc.20.4 Rev.</w:t>
    </w:r>
    <w:r w:rsidR="00EC696C">
      <w:rPr>
        <w:sz w:val="20"/>
        <w:szCs w:val="20"/>
        <w:lang w:val="fr-FR"/>
      </w:rPr>
      <w:t>5</w:t>
    </w:r>
    <w:r>
      <w:rPr>
        <w:lang w:val="fr-FR"/>
      </w:rPr>
      <w:tab/>
    </w:r>
    <w:r>
      <w:rPr>
        <w:lang w:val="fr-FR"/>
      </w:rPr>
      <w:tab/>
    </w:r>
    <w:sdt>
      <w:sdtPr>
        <w:id w:val="-1790969534"/>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EC696C">
          <w:rPr>
            <w:noProof/>
            <w:sz w:val="20"/>
            <w:szCs w:val="20"/>
          </w:rPr>
          <w:t>11</w:t>
        </w:r>
        <w:r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B95A2" w14:textId="77777777" w:rsidR="00720A9B" w:rsidRDefault="00720A9B" w:rsidP="00DF2386">
      <w:r>
        <w:separator/>
      </w:r>
    </w:p>
  </w:footnote>
  <w:footnote w:type="continuationSeparator" w:id="0">
    <w:p w14:paraId="7F57FE39" w14:textId="77777777" w:rsidR="00720A9B" w:rsidRDefault="00720A9B" w:rsidP="00DF2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5A8D0" w14:textId="77777777" w:rsidR="0026035A" w:rsidRDefault="0026035A">
    <w:pPr>
      <w:pStyle w:val="Header"/>
    </w:pPr>
  </w:p>
  <w:p w14:paraId="43CA12A6" w14:textId="77777777" w:rsidR="0026035A" w:rsidRDefault="00260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ECE"/>
    <w:multiLevelType w:val="hybridMultilevel"/>
    <w:tmpl w:val="F94A43EA"/>
    <w:lvl w:ilvl="0" w:tplc="CE4CAE70">
      <w:start w:val="1"/>
      <w:numFmt w:val="decimal"/>
      <w:lvlText w:val="%1."/>
      <w:lvlJc w:val="left"/>
      <w:pPr>
        <w:ind w:left="720" w:hanging="360"/>
      </w:pPr>
      <w:rPr>
        <w:rFonts w:hint="default"/>
      </w:rPr>
    </w:lvl>
    <w:lvl w:ilvl="1" w:tplc="8170284A">
      <w:start w:val="1"/>
      <w:numFmt w:val="bullet"/>
      <w:lvlText w:val=""/>
      <w:lvlJc w:val="left"/>
      <w:pPr>
        <w:ind w:left="1440" w:hanging="360"/>
      </w:pPr>
      <w:rPr>
        <w:rFonts w:ascii="Symbol" w:hAnsi="Symbol" w:hint="default"/>
      </w:rPr>
    </w:lvl>
    <w:lvl w:ilvl="2" w:tplc="F3CEE9BA" w:tentative="1">
      <w:start w:val="1"/>
      <w:numFmt w:val="lowerRoman"/>
      <w:lvlText w:val="%3."/>
      <w:lvlJc w:val="right"/>
      <w:pPr>
        <w:ind w:left="2160" w:hanging="180"/>
      </w:pPr>
    </w:lvl>
    <w:lvl w:ilvl="3" w:tplc="23E6A0AA" w:tentative="1">
      <w:start w:val="1"/>
      <w:numFmt w:val="decimal"/>
      <w:lvlText w:val="%4."/>
      <w:lvlJc w:val="left"/>
      <w:pPr>
        <w:ind w:left="2880" w:hanging="360"/>
      </w:pPr>
    </w:lvl>
    <w:lvl w:ilvl="4" w:tplc="3610824E" w:tentative="1">
      <w:start w:val="1"/>
      <w:numFmt w:val="lowerLetter"/>
      <w:lvlText w:val="%5."/>
      <w:lvlJc w:val="left"/>
      <w:pPr>
        <w:ind w:left="3600" w:hanging="360"/>
      </w:pPr>
    </w:lvl>
    <w:lvl w:ilvl="5" w:tplc="77C8CF6E" w:tentative="1">
      <w:start w:val="1"/>
      <w:numFmt w:val="lowerRoman"/>
      <w:lvlText w:val="%6."/>
      <w:lvlJc w:val="right"/>
      <w:pPr>
        <w:ind w:left="4320" w:hanging="180"/>
      </w:pPr>
    </w:lvl>
    <w:lvl w:ilvl="6" w:tplc="3760ECD0" w:tentative="1">
      <w:start w:val="1"/>
      <w:numFmt w:val="decimal"/>
      <w:lvlText w:val="%7."/>
      <w:lvlJc w:val="left"/>
      <w:pPr>
        <w:ind w:left="5040" w:hanging="360"/>
      </w:pPr>
    </w:lvl>
    <w:lvl w:ilvl="7" w:tplc="9C747B50" w:tentative="1">
      <w:start w:val="1"/>
      <w:numFmt w:val="lowerLetter"/>
      <w:lvlText w:val="%8."/>
      <w:lvlJc w:val="left"/>
      <w:pPr>
        <w:ind w:left="5760" w:hanging="360"/>
      </w:pPr>
    </w:lvl>
    <w:lvl w:ilvl="8" w:tplc="3454C1C2"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6DE8DE3A">
      <w:start w:val="1"/>
      <w:numFmt w:val="lowerLetter"/>
      <w:lvlText w:val="%1."/>
      <w:lvlJc w:val="left"/>
      <w:pPr>
        <w:ind w:left="927" w:hanging="360"/>
      </w:pPr>
    </w:lvl>
    <w:lvl w:ilvl="1" w:tplc="E80EE672">
      <w:start w:val="1"/>
      <w:numFmt w:val="lowerLetter"/>
      <w:lvlText w:val="%2."/>
      <w:lvlJc w:val="left"/>
      <w:pPr>
        <w:ind w:left="1647" w:hanging="360"/>
      </w:pPr>
    </w:lvl>
    <w:lvl w:ilvl="2" w:tplc="48E6198C">
      <w:start w:val="1"/>
      <w:numFmt w:val="lowerRoman"/>
      <w:lvlText w:val="%3."/>
      <w:lvlJc w:val="right"/>
      <w:pPr>
        <w:ind w:left="2367" w:hanging="180"/>
      </w:pPr>
    </w:lvl>
    <w:lvl w:ilvl="3" w:tplc="98184940">
      <w:start w:val="1"/>
      <w:numFmt w:val="decimal"/>
      <w:lvlText w:val="%4."/>
      <w:lvlJc w:val="left"/>
      <w:pPr>
        <w:ind w:left="3087" w:hanging="360"/>
      </w:pPr>
    </w:lvl>
    <w:lvl w:ilvl="4" w:tplc="6D909266">
      <w:start w:val="1"/>
      <w:numFmt w:val="lowerLetter"/>
      <w:lvlText w:val="%5."/>
      <w:lvlJc w:val="left"/>
      <w:pPr>
        <w:ind w:left="3807" w:hanging="360"/>
      </w:pPr>
    </w:lvl>
    <w:lvl w:ilvl="5" w:tplc="EC0C44E4">
      <w:start w:val="1"/>
      <w:numFmt w:val="lowerRoman"/>
      <w:lvlText w:val="%6."/>
      <w:lvlJc w:val="right"/>
      <w:pPr>
        <w:ind w:left="4527" w:hanging="180"/>
      </w:pPr>
    </w:lvl>
    <w:lvl w:ilvl="6" w:tplc="66A2CA24">
      <w:start w:val="1"/>
      <w:numFmt w:val="decimal"/>
      <w:lvlText w:val="%7."/>
      <w:lvlJc w:val="left"/>
      <w:pPr>
        <w:ind w:left="5247" w:hanging="360"/>
      </w:pPr>
    </w:lvl>
    <w:lvl w:ilvl="7" w:tplc="6EE6D01C">
      <w:start w:val="1"/>
      <w:numFmt w:val="lowerLetter"/>
      <w:lvlText w:val="%8."/>
      <w:lvlJc w:val="left"/>
      <w:pPr>
        <w:ind w:left="5967" w:hanging="360"/>
      </w:pPr>
    </w:lvl>
    <w:lvl w:ilvl="8" w:tplc="6D420E96">
      <w:start w:val="1"/>
      <w:numFmt w:val="lowerRoman"/>
      <w:lvlText w:val="%9."/>
      <w:lvlJc w:val="right"/>
      <w:pPr>
        <w:ind w:left="6687" w:hanging="180"/>
      </w:pPr>
    </w:lvl>
  </w:abstractNum>
  <w:abstractNum w:abstractNumId="2" w15:restartNumberingAfterBreak="0">
    <w:nsid w:val="07D64322"/>
    <w:multiLevelType w:val="hybridMultilevel"/>
    <w:tmpl w:val="868AD494"/>
    <w:lvl w:ilvl="0" w:tplc="2788D358">
      <w:start w:val="1"/>
      <w:numFmt w:val="decimal"/>
      <w:lvlText w:val="%1."/>
      <w:lvlJc w:val="left"/>
      <w:pPr>
        <w:ind w:left="360" w:hanging="360"/>
      </w:pPr>
    </w:lvl>
    <w:lvl w:ilvl="1" w:tplc="620A8D9A" w:tentative="1">
      <w:start w:val="1"/>
      <w:numFmt w:val="lowerLetter"/>
      <w:lvlText w:val="%2."/>
      <w:lvlJc w:val="left"/>
      <w:pPr>
        <w:ind w:left="1080" w:hanging="360"/>
      </w:pPr>
    </w:lvl>
    <w:lvl w:ilvl="2" w:tplc="D34A42AE" w:tentative="1">
      <w:start w:val="1"/>
      <w:numFmt w:val="lowerRoman"/>
      <w:lvlText w:val="%3."/>
      <w:lvlJc w:val="right"/>
      <w:pPr>
        <w:ind w:left="1800" w:hanging="180"/>
      </w:pPr>
    </w:lvl>
    <w:lvl w:ilvl="3" w:tplc="74C4ED0C" w:tentative="1">
      <w:start w:val="1"/>
      <w:numFmt w:val="decimal"/>
      <w:lvlText w:val="%4."/>
      <w:lvlJc w:val="left"/>
      <w:pPr>
        <w:ind w:left="2520" w:hanging="360"/>
      </w:pPr>
    </w:lvl>
    <w:lvl w:ilvl="4" w:tplc="7390F074" w:tentative="1">
      <w:start w:val="1"/>
      <w:numFmt w:val="lowerLetter"/>
      <w:lvlText w:val="%5."/>
      <w:lvlJc w:val="left"/>
      <w:pPr>
        <w:ind w:left="3240" w:hanging="360"/>
      </w:pPr>
    </w:lvl>
    <w:lvl w:ilvl="5" w:tplc="35A20474" w:tentative="1">
      <w:start w:val="1"/>
      <w:numFmt w:val="lowerRoman"/>
      <w:lvlText w:val="%6."/>
      <w:lvlJc w:val="right"/>
      <w:pPr>
        <w:ind w:left="3960" w:hanging="180"/>
      </w:pPr>
    </w:lvl>
    <w:lvl w:ilvl="6" w:tplc="47029392" w:tentative="1">
      <w:start w:val="1"/>
      <w:numFmt w:val="decimal"/>
      <w:lvlText w:val="%7."/>
      <w:lvlJc w:val="left"/>
      <w:pPr>
        <w:ind w:left="4680" w:hanging="360"/>
      </w:pPr>
    </w:lvl>
    <w:lvl w:ilvl="7" w:tplc="B64E62B8" w:tentative="1">
      <w:start w:val="1"/>
      <w:numFmt w:val="lowerLetter"/>
      <w:lvlText w:val="%8."/>
      <w:lvlJc w:val="left"/>
      <w:pPr>
        <w:ind w:left="5400" w:hanging="360"/>
      </w:pPr>
    </w:lvl>
    <w:lvl w:ilvl="8" w:tplc="C78E4844" w:tentative="1">
      <w:start w:val="1"/>
      <w:numFmt w:val="lowerRoman"/>
      <w:lvlText w:val="%9."/>
      <w:lvlJc w:val="right"/>
      <w:pPr>
        <w:ind w:left="6120" w:hanging="180"/>
      </w:pPr>
    </w:lvl>
  </w:abstractNum>
  <w:abstractNum w:abstractNumId="3" w15:restartNumberingAfterBreak="0">
    <w:nsid w:val="087A58F3"/>
    <w:multiLevelType w:val="hybridMultilevel"/>
    <w:tmpl w:val="479C8410"/>
    <w:lvl w:ilvl="0" w:tplc="04463954">
      <w:start w:val="1"/>
      <w:numFmt w:val="decimal"/>
      <w:lvlText w:val="%1."/>
      <w:lvlJc w:val="left"/>
      <w:pPr>
        <w:ind w:left="720" w:hanging="360"/>
      </w:pPr>
    </w:lvl>
    <w:lvl w:ilvl="1" w:tplc="CBC28E08" w:tentative="1">
      <w:start w:val="1"/>
      <w:numFmt w:val="lowerLetter"/>
      <w:lvlText w:val="%2."/>
      <w:lvlJc w:val="left"/>
      <w:pPr>
        <w:ind w:left="1440" w:hanging="360"/>
      </w:pPr>
    </w:lvl>
    <w:lvl w:ilvl="2" w:tplc="3734465A" w:tentative="1">
      <w:start w:val="1"/>
      <w:numFmt w:val="lowerRoman"/>
      <w:lvlText w:val="%3."/>
      <w:lvlJc w:val="right"/>
      <w:pPr>
        <w:ind w:left="2160" w:hanging="180"/>
      </w:pPr>
    </w:lvl>
    <w:lvl w:ilvl="3" w:tplc="45AE816A" w:tentative="1">
      <w:start w:val="1"/>
      <w:numFmt w:val="decimal"/>
      <w:lvlText w:val="%4."/>
      <w:lvlJc w:val="left"/>
      <w:pPr>
        <w:ind w:left="2880" w:hanging="360"/>
      </w:pPr>
    </w:lvl>
    <w:lvl w:ilvl="4" w:tplc="2A1CC338" w:tentative="1">
      <w:start w:val="1"/>
      <w:numFmt w:val="lowerLetter"/>
      <w:lvlText w:val="%5."/>
      <w:lvlJc w:val="left"/>
      <w:pPr>
        <w:ind w:left="3600" w:hanging="360"/>
      </w:pPr>
    </w:lvl>
    <w:lvl w:ilvl="5" w:tplc="E39A1C7A" w:tentative="1">
      <w:start w:val="1"/>
      <w:numFmt w:val="lowerRoman"/>
      <w:lvlText w:val="%6."/>
      <w:lvlJc w:val="right"/>
      <w:pPr>
        <w:ind w:left="4320" w:hanging="180"/>
      </w:pPr>
    </w:lvl>
    <w:lvl w:ilvl="6" w:tplc="B8CE3712" w:tentative="1">
      <w:start w:val="1"/>
      <w:numFmt w:val="decimal"/>
      <w:lvlText w:val="%7."/>
      <w:lvlJc w:val="left"/>
      <w:pPr>
        <w:ind w:left="5040" w:hanging="360"/>
      </w:pPr>
    </w:lvl>
    <w:lvl w:ilvl="7" w:tplc="27C038F8" w:tentative="1">
      <w:start w:val="1"/>
      <w:numFmt w:val="lowerLetter"/>
      <w:lvlText w:val="%8."/>
      <w:lvlJc w:val="left"/>
      <w:pPr>
        <w:ind w:left="5760" w:hanging="360"/>
      </w:pPr>
    </w:lvl>
    <w:lvl w:ilvl="8" w:tplc="C9B00EF8" w:tentative="1">
      <w:start w:val="1"/>
      <w:numFmt w:val="lowerRoman"/>
      <w:lvlText w:val="%9."/>
      <w:lvlJc w:val="right"/>
      <w:pPr>
        <w:ind w:left="6480" w:hanging="180"/>
      </w:pPr>
    </w:lvl>
  </w:abstractNum>
  <w:abstractNum w:abstractNumId="4" w15:restartNumberingAfterBreak="0">
    <w:nsid w:val="0ACA14AE"/>
    <w:multiLevelType w:val="hybridMultilevel"/>
    <w:tmpl w:val="FADEB528"/>
    <w:lvl w:ilvl="0" w:tplc="9CF4EABC">
      <w:start w:val="1"/>
      <w:numFmt w:val="decimal"/>
      <w:lvlText w:val="%1."/>
      <w:lvlJc w:val="left"/>
      <w:pPr>
        <w:ind w:left="720" w:hanging="360"/>
      </w:pPr>
    </w:lvl>
    <w:lvl w:ilvl="1" w:tplc="F68E6C84" w:tentative="1">
      <w:start w:val="1"/>
      <w:numFmt w:val="lowerLetter"/>
      <w:lvlText w:val="%2."/>
      <w:lvlJc w:val="left"/>
      <w:pPr>
        <w:ind w:left="1440" w:hanging="360"/>
      </w:pPr>
    </w:lvl>
    <w:lvl w:ilvl="2" w:tplc="6E96DAC6" w:tentative="1">
      <w:start w:val="1"/>
      <w:numFmt w:val="lowerRoman"/>
      <w:lvlText w:val="%3."/>
      <w:lvlJc w:val="right"/>
      <w:pPr>
        <w:ind w:left="2160" w:hanging="180"/>
      </w:pPr>
    </w:lvl>
    <w:lvl w:ilvl="3" w:tplc="6826E384" w:tentative="1">
      <w:start w:val="1"/>
      <w:numFmt w:val="decimal"/>
      <w:lvlText w:val="%4."/>
      <w:lvlJc w:val="left"/>
      <w:pPr>
        <w:ind w:left="2880" w:hanging="360"/>
      </w:pPr>
    </w:lvl>
    <w:lvl w:ilvl="4" w:tplc="F470083A" w:tentative="1">
      <w:start w:val="1"/>
      <w:numFmt w:val="lowerLetter"/>
      <w:lvlText w:val="%5."/>
      <w:lvlJc w:val="left"/>
      <w:pPr>
        <w:ind w:left="3600" w:hanging="360"/>
      </w:pPr>
    </w:lvl>
    <w:lvl w:ilvl="5" w:tplc="D7100C40" w:tentative="1">
      <w:start w:val="1"/>
      <w:numFmt w:val="lowerRoman"/>
      <w:lvlText w:val="%6."/>
      <w:lvlJc w:val="right"/>
      <w:pPr>
        <w:ind w:left="4320" w:hanging="180"/>
      </w:pPr>
    </w:lvl>
    <w:lvl w:ilvl="6" w:tplc="714CF908" w:tentative="1">
      <w:start w:val="1"/>
      <w:numFmt w:val="decimal"/>
      <w:lvlText w:val="%7."/>
      <w:lvlJc w:val="left"/>
      <w:pPr>
        <w:ind w:left="5040" w:hanging="360"/>
      </w:pPr>
    </w:lvl>
    <w:lvl w:ilvl="7" w:tplc="301AB7EA" w:tentative="1">
      <w:start w:val="1"/>
      <w:numFmt w:val="lowerLetter"/>
      <w:lvlText w:val="%8."/>
      <w:lvlJc w:val="left"/>
      <w:pPr>
        <w:ind w:left="5760" w:hanging="360"/>
      </w:pPr>
    </w:lvl>
    <w:lvl w:ilvl="8" w:tplc="3D544EE0" w:tentative="1">
      <w:start w:val="1"/>
      <w:numFmt w:val="lowerRoman"/>
      <w:lvlText w:val="%9."/>
      <w:lvlJc w:val="right"/>
      <w:pPr>
        <w:ind w:left="6480" w:hanging="180"/>
      </w:pPr>
    </w:lvl>
  </w:abstractNum>
  <w:abstractNum w:abstractNumId="5" w15:restartNumberingAfterBreak="0">
    <w:nsid w:val="1215528F"/>
    <w:multiLevelType w:val="hybridMultilevel"/>
    <w:tmpl w:val="69624B2C"/>
    <w:lvl w:ilvl="0" w:tplc="CA0252F2">
      <w:start w:val="1"/>
      <w:numFmt w:val="lowerRoman"/>
      <w:lvlText w:val="%1."/>
      <w:lvlJc w:val="left"/>
      <w:pPr>
        <w:ind w:left="1080" w:hanging="720"/>
      </w:pPr>
      <w:rPr>
        <w:rFonts w:hint="default"/>
      </w:rPr>
    </w:lvl>
    <w:lvl w:ilvl="1" w:tplc="811C854A" w:tentative="1">
      <w:start w:val="1"/>
      <w:numFmt w:val="lowerLetter"/>
      <w:lvlText w:val="%2."/>
      <w:lvlJc w:val="left"/>
      <w:pPr>
        <w:ind w:left="1440" w:hanging="360"/>
      </w:pPr>
    </w:lvl>
    <w:lvl w:ilvl="2" w:tplc="EBCC8B74" w:tentative="1">
      <w:start w:val="1"/>
      <w:numFmt w:val="lowerRoman"/>
      <w:lvlText w:val="%3."/>
      <w:lvlJc w:val="right"/>
      <w:pPr>
        <w:ind w:left="2160" w:hanging="180"/>
      </w:pPr>
    </w:lvl>
    <w:lvl w:ilvl="3" w:tplc="7C76449A" w:tentative="1">
      <w:start w:val="1"/>
      <w:numFmt w:val="decimal"/>
      <w:lvlText w:val="%4."/>
      <w:lvlJc w:val="left"/>
      <w:pPr>
        <w:ind w:left="2880" w:hanging="360"/>
      </w:pPr>
    </w:lvl>
    <w:lvl w:ilvl="4" w:tplc="5CE072BE" w:tentative="1">
      <w:start w:val="1"/>
      <w:numFmt w:val="lowerLetter"/>
      <w:lvlText w:val="%5."/>
      <w:lvlJc w:val="left"/>
      <w:pPr>
        <w:ind w:left="3600" w:hanging="360"/>
      </w:pPr>
    </w:lvl>
    <w:lvl w:ilvl="5" w:tplc="7D802380" w:tentative="1">
      <w:start w:val="1"/>
      <w:numFmt w:val="lowerRoman"/>
      <w:lvlText w:val="%6."/>
      <w:lvlJc w:val="right"/>
      <w:pPr>
        <w:ind w:left="4320" w:hanging="180"/>
      </w:pPr>
    </w:lvl>
    <w:lvl w:ilvl="6" w:tplc="6F6C07A4" w:tentative="1">
      <w:start w:val="1"/>
      <w:numFmt w:val="decimal"/>
      <w:lvlText w:val="%7."/>
      <w:lvlJc w:val="left"/>
      <w:pPr>
        <w:ind w:left="5040" w:hanging="360"/>
      </w:pPr>
    </w:lvl>
    <w:lvl w:ilvl="7" w:tplc="7174DFB4" w:tentative="1">
      <w:start w:val="1"/>
      <w:numFmt w:val="lowerLetter"/>
      <w:lvlText w:val="%8."/>
      <w:lvlJc w:val="left"/>
      <w:pPr>
        <w:ind w:left="5760" w:hanging="360"/>
      </w:pPr>
    </w:lvl>
    <w:lvl w:ilvl="8" w:tplc="7BE6CCEE" w:tentative="1">
      <w:start w:val="1"/>
      <w:numFmt w:val="lowerRoman"/>
      <w:lvlText w:val="%9."/>
      <w:lvlJc w:val="right"/>
      <w:pPr>
        <w:ind w:left="6480" w:hanging="180"/>
      </w:pPr>
    </w:lvl>
  </w:abstractNum>
  <w:abstractNum w:abstractNumId="6" w15:restartNumberingAfterBreak="0">
    <w:nsid w:val="173F01EF"/>
    <w:multiLevelType w:val="hybridMultilevel"/>
    <w:tmpl w:val="D85A6C84"/>
    <w:lvl w:ilvl="0" w:tplc="F7C84ED2">
      <w:start w:val="1"/>
      <w:numFmt w:val="lowerLetter"/>
      <w:lvlText w:val="%1."/>
      <w:lvlJc w:val="left"/>
      <w:pPr>
        <w:ind w:left="927" w:hanging="360"/>
      </w:pPr>
    </w:lvl>
    <w:lvl w:ilvl="1" w:tplc="42C87442">
      <w:start w:val="1"/>
      <w:numFmt w:val="lowerLetter"/>
      <w:lvlText w:val="%2."/>
      <w:lvlJc w:val="left"/>
      <w:pPr>
        <w:ind w:left="1647" w:hanging="360"/>
      </w:pPr>
    </w:lvl>
    <w:lvl w:ilvl="2" w:tplc="807E0908">
      <w:start w:val="1"/>
      <w:numFmt w:val="lowerRoman"/>
      <w:lvlText w:val="%3."/>
      <w:lvlJc w:val="right"/>
      <w:pPr>
        <w:ind w:left="2367" w:hanging="180"/>
      </w:pPr>
    </w:lvl>
    <w:lvl w:ilvl="3" w:tplc="F1981C2C">
      <w:start w:val="1"/>
      <w:numFmt w:val="decimal"/>
      <w:lvlText w:val="%4."/>
      <w:lvlJc w:val="left"/>
      <w:pPr>
        <w:ind w:left="3087" w:hanging="360"/>
      </w:pPr>
    </w:lvl>
    <w:lvl w:ilvl="4" w:tplc="4684C530">
      <w:start w:val="1"/>
      <w:numFmt w:val="lowerLetter"/>
      <w:lvlText w:val="%5."/>
      <w:lvlJc w:val="left"/>
      <w:pPr>
        <w:ind w:left="3807" w:hanging="360"/>
      </w:pPr>
    </w:lvl>
    <w:lvl w:ilvl="5" w:tplc="5440B4A0">
      <w:start w:val="1"/>
      <w:numFmt w:val="lowerRoman"/>
      <w:lvlText w:val="%6."/>
      <w:lvlJc w:val="right"/>
      <w:pPr>
        <w:ind w:left="4527" w:hanging="180"/>
      </w:pPr>
    </w:lvl>
    <w:lvl w:ilvl="6" w:tplc="14626D64">
      <w:start w:val="1"/>
      <w:numFmt w:val="decimal"/>
      <w:lvlText w:val="%7."/>
      <w:lvlJc w:val="left"/>
      <w:pPr>
        <w:ind w:left="5247" w:hanging="360"/>
      </w:pPr>
    </w:lvl>
    <w:lvl w:ilvl="7" w:tplc="33FEE928">
      <w:start w:val="1"/>
      <w:numFmt w:val="lowerLetter"/>
      <w:lvlText w:val="%8."/>
      <w:lvlJc w:val="left"/>
      <w:pPr>
        <w:ind w:left="5967" w:hanging="360"/>
      </w:pPr>
    </w:lvl>
    <w:lvl w:ilvl="8" w:tplc="4DF8B7A8">
      <w:start w:val="1"/>
      <w:numFmt w:val="lowerRoman"/>
      <w:lvlText w:val="%9."/>
      <w:lvlJc w:val="right"/>
      <w:pPr>
        <w:ind w:left="6687" w:hanging="180"/>
      </w:pPr>
    </w:lvl>
  </w:abstractNum>
  <w:abstractNum w:abstractNumId="7" w15:restartNumberingAfterBreak="0">
    <w:nsid w:val="18FC2EE8"/>
    <w:multiLevelType w:val="hybridMultilevel"/>
    <w:tmpl w:val="80803138"/>
    <w:lvl w:ilvl="0" w:tplc="5BC62100">
      <w:start w:val="1"/>
      <w:numFmt w:val="lowerLetter"/>
      <w:lvlText w:val="%1."/>
      <w:lvlJc w:val="left"/>
      <w:pPr>
        <w:ind w:left="927" w:hanging="360"/>
      </w:pPr>
      <w:rPr>
        <w:b w:val="0"/>
        <w:i w:val="0"/>
      </w:rPr>
    </w:lvl>
    <w:lvl w:ilvl="1" w:tplc="4E265C10">
      <w:start w:val="1"/>
      <w:numFmt w:val="lowerLetter"/>
      <w:lvlText w:val="%2."/>
      <w:lvlJc w:val="left"/>
      <w:pPr>
        <w:ind w:left="1647" w:hanging="360"/>
      </w:pPr>
    </w:lvl>
    <w:lvl w:ilvl="2" w:tplc="612EA582">
      <w:start w:val="1"/>
      <w:numFmt w:val="lowerRoman"/>
      <w:lvlText w:val="%3."/>
      <w:lvlJc w:val="right"/>
      <w:pPr>
        <w:ind w:left="2367" w:hanging="180"/>
      </w:pPr>
    </w:lvl>
    <w:lvl w:ilvl="3" w:tplc="F0627C00">
      <w:start w:val="1"/>
      <w:numFmt w:val="decimal"/>
      <w:lvlText w:val="%4."/>
      <w:lvlJc w:val="left"/>
      <w:pPr>
        <w:ind w:left="3087" w:hanging="360"/>
      </w:pPr>
    </w:lvl>
    <w:lvl w:ilvl="4" w:tplc="90267ED8">
      <w:start w:val="1"/>
      <w:numFmt w:val="lowerLetter"/>
      <w:lvlText w:val="%5."/>
      <w:lvlJc w:val="left"/>
      <w:pPr>
        <w:ind w:left="3807" w:hanging="360"/>
      </w:pPr>
    </w:lvl>
    <w:lvl w:ilvl="5" w:tplc="ACF24A32">
      <w:start w:val="1"/>
      <w:numFmt w:val="lowerRoman"/>
      <w:lvlText w:val="%6."/>
      <w:lvlJc w:val="right"/>
      <w:pPr>
        <w:ind w:left="4527" w:hanging="180"/>
      </w:pPr>
    </w:lvl>
    <w:lvl w:ilvl="6" w:tplc="AF2840B6">
      <w:start w:val="1"/>
      <w:numFmt w:val="decimal"/>
      <w:lvlText w:val="%7."/>
      <w:lvlJc w:val="left"/>
      <w:pPr>
        <w:ind w:left="5247" w:hanging="360"/>
      </w:pPr>
    </w:lvl>
    <w:lvl w:ilvl="7" w:tplc="11FE79BC">
      <w:start w:val="1"/>
      <w:numFmt w:val="lowerLetter"/>
      <w:lvlText w:val="%8."/>
      <w:lvlJc w:val="left"/>
      <w:pPr>
        <w:ind w:left="5967" w:hanging="360"/>
      </w:pPr>
    </w:lvl>
    <w:lvl w:ilvl="8" w:tplc="92402084">
      <w:start w:val="1"/>
      <w:numFmt w:val="lowerRoman"/>
      <w:lvlText w:val="%9."/>
      <w:lvlJc w:val="right"/>
      <w:pPr>
        <w:ind w:left="6687" w:hanging="180"/>
      </w:pPr>
    </w:lvl>
  </w:abstractNum>
  <w:abstractNum w:abstractNumId="8" w15:restartNumberingAfterBreak="0">
    <w:nsid w:val="1A8C1BBB"/>
    <w:multiLevelType w:val="hybridMultilevel"/>
    <w:tmpl w:val="3F88C478"/>
    <w:lvl w:ilvl="0" w:tplc="CB180670">
      <w:start w:val="1"/>
      <w:numFmt w:val="decimal"/>
      <w:lvlText w:val="%1."/>
      <w:lvlJc w:val="left"/>
      <w:pPr>
        <w:ind w:left="780" w:hanging="420"/>
      </w:pPr>
      <w:rPr>
        <w:rFonts w:hint="default"/>
      </w:rPr>
    </w:lvl>
    <w:lvl w:ilvl="1" w:tplc="6EBCADC0" w:tentative="1">
      <w:start w:val="1"/>
      <w:numFmt w:val="lowerLetter"/>
      <w:lvlText w:val="%2."/>
      <w:lvlJc w:val="left"/>
      <w:pPr>
        <w:ind w:left="1440" w:hanging="360"/>
      </w:pPr>
    </w:lvl>
    <w:lvl w:ilvl="2" w:tplc="39D61468" w:tentative="1">
      <w:start w:val="1"/>
      <w:numFmt w:val="lowerRoman"/>
      <w:lvlText w:val="%3."/>
      <w:lvlJc w:val="right"/>
      <w:pPr>
        <w:ind w:left="2160" w:hanging="180"/>
      </w:pPr>
    </w:lvl>
    <w:lvl w:ilvl="3" w:tplc="5C0218E8" w:tentative="1">
      <w:start w:val="1"/>
      <w:numFmt w:val="decimal"/>
      <w:lvlText w:val="%4."/>
      <w:lvlJc w:val="left"/>
      <w:pPr>
        <w:ind w:left="2880" w:hanging="360"/>
      </w:pPr>
    </w:lvl>
    <w:lvl w:ilvl="4" w:tplc="D45A3472" w:tentative="1">
      <w:start w:val="1"/>
      <w:numFmt w:val="lowerLetter"/>
      <w:lvlText w:val="%5."/>
      <w:lvlJc w:val="left"/>
      <w:pPr>
        <w:ind w:left="3600" w:hanging="360"/>
      </w:pPr>
    </w:lvl>
    <w:lvl w:ilvl="5" w:tplc="6BA29B74" w:tentative="1">
      <w:start w:val="1"/>
      <w:numFmt w:val="lowerRoman"/>
      <w:lvlText w:val="%6."/>
      <w:lvlJc w:val="right"/>
      <w:pPr>
        <w:ind w:left="4320" w:hanging="180"/>
      </w:pPr>
    </w:lvl>
    <w:lvl w:ilvl="6" w:tplc="35E85E28" w:tentative="1">
      <w:start w:val="1"/>
      <w:numFmt w:val="decimal"/>
      <w:lvlText w:val="%7."/>
      <w:lvlJc w:val="left"/>
      <w:pPr>
        <w:ind w:left="5040" w:hanging="360"/>
      </w:pPr>
    </w:lvl>
    <w:lvl w:ilvl="7" w:tplc="A058CA4E" w:tentative="1">
      <w:start w:val="1"/>
      <w:numFmt w:val="lowerLetter"/>
      <w:lvlText w:val="%8."/>
      <w:lvlJc w:val="left"/>
      <w:pPr>
        <w:ind w:left="5760" w:hanging="360"/>
      </w:pPr>
    </w:lvl>
    <w:lvl w:ilvl="8" w:tplc="8D38313A" w:tentative="1">
      <w:start w:val="1"/>
      <w:numFmt w:val="lowerRoman"/>
      <w:lvlText w:val="%9."/>
      <w:lvlJc w:val="right"/>
      <w:pPr>
        <w:ind w:left="6480" w:hanging="180"/>
      </w:pPr>
    </w:lvl>
  </w:abstractNum>
  <w:abstractNum w:abstractNumId="9" w15:restartNumberingAfterBreak="0">
    <w:nsid w:val="1F582CB7"/>
    <w:multiLevelType w:val="hybridMultilevel"/>
    <w:tmpl w:val="6DBC2620"/>
    <w:lvl w:ilvl="0" w:tplc="E0CA6194">
      <w:start w:val="15"/>
      <w:numFmt w:val="decimal"/>
      <w:lvlText w:val="%1."/>
      <w:lvlJc w:val="left"/>
      <w:pPr>
        <w:ind w:left="360" w:hanging="360"/>
      </w:pPr>
      <w:rPr>
        <w:b w:val="0"/>
        <w:bCs w:val="0"/>
      </w:rPr>
    </w:lvl>
    <w:lvl w:ilvl="1" w:tplc="03423442">
      <w:start w:val="1"/>
      <w:numFmt w:val="lowerLetter"/>
      <w:lvlText w:val="%2."/>
      <w:lvlJc w:val="left"/>
      <w:pPr>
        <w:ind w:left="1440" w:hanging="360"/>
      </w:pPr>
    </w:lvl>
    <w:lvl w:ilvl="2" w:tplc="3FC4B424">
      <w:start w:val="1"/>
      <w:numFmt w:val="lowerRoman"/>
      <w:lvlText w:val="%3."/>
      <w:lvlJc w:val="right"/>
      <w:pPr>
        <w:ind w:left="2160" w:hanging="180"/>
      </w:pPr>
    </w:lvl>
    <w:lvl w:ilvl="3" w:tplc="6A0CD108">
      <w:start w:val="1"/>
      <w:numFmt w:val="decimal"/>
      <w:lvlText w:val="%4."/>
      <w:lvlJc w:val="left"/>
      <w:pPr>
        <w:ind w:left="2880" w:hanging="360"/>
      </w:pPr>
    </w:lvl>
    <w:lvl w:ilvl="4" w:tplc="A78E82B2">
      <w:start w:val="1"/>
      <w:numFmt w:val="lowerLetter"/>
      <w:lvlText w:val="%5."/>
      <w:lvlJc w:val="left"/>
      <w:pPr>
        <w:ind w:left="3600" w:hanging="360"/>
      </w:pPr>
    </w:lvl>
    <w:lvl w:ilvl="5" w:tplc="4E8CCDFC">
      <w:start w:val="1"/>
      <w:numFmt w:val="lowerRoman"/>
      <w:lvlText w:val="%6."/>
      <w:lvlJc w:val="right"/>
      <w:pPr>
        <w:ind w:left="4320" w:hanging="180"/>
      </w:pPr>
    </w:lvl>
    <w:lvl w:ilvl="6" w:tplc="F6D2586C">
      <w:start w:val="1"/>
      <w:numFmt w:val="decimal"/>
      <w:lvlText w:val="%7."/>
      <w:lvlJc w:val="left"/>
      <w:pPr>
        <w:ind w:left="5040" w:hanging="360"/>
      </w:pPr>
    </w:lvl>
    <w:lvl w:ilvl="7" w:tplc="AB1868C6">
      <w:start w:val="1"/>
      <w:numFmt w:val="lowerLetter"/>
      <w:lvlText w:val="%8."/>
      <w:lvlJc w:val="left"/>
      <w:pPr>
        <w:ind w:left="5760" w:hanging="360"/>
      </w:pPr>
    </w:lvl>
    <w:lvl w:ilvl="8" w:tplc="F7EE2370">
      <w:start w:val="1"/>
      <w:numFmt w:val="lowerRoman"/>
      <w:lvlText w:val="%9."/>
      <w:lvlJc w:val="right"/>
      <w:pPr>
        <w:ind w:left="6480" w:hanging="180"/>
      </w:pPr>
    </w:lvl>
  </w:abstractNum>
  <w:abstractNum w:abstractNumId="10" w15:restartNumberingAfterBreak="0">
    <w:nsid w:val="20894F20"/>
    <w:multiLevelType w:val="hybridMultilevel"/>
    <w:tmpl w:val="7D7C98A2"/>
    <w:lvl w:ilvl="0" w:tplc="78D03008">
      <w:start w:val="15"/>
      <w:numFmt w:val="decimal"/>
      <w:lvlText w:val="%1."/>
      <w:lvlJc w:val="left"/>
      <w:pPr>
        <w:ind w:left="360" w:hanging="360"/>
      </w:pPr>
      <w:rPr>
        <w:b w:val="0"/>
        <w:bCs w:val="0"/>
      </w:rPr>
    </w:lvl>
    <w:lvl w:ilvl="1" w:tplc="21449682">
      <w:start w:val="1"/>
      <w:numFmt w:val="lowerLetter"/>
      <w:lvlText w:val="%2."/>
      <w:lvlJc w:val="left"/>
      <w:pPr>
        <w:ind w:left="1440" w:hanging="360"/>
      </w:pPr>
    </w:lvl>
    <w:lvl w:ilvl="2" w:tplc="68367580">
      <w:start w:val="1"/>
      <w:numFmt w:val="lowerRoman"/>
      <w:lvlText w:val="%3."/>
      <w:lvlJc w:val="right"/>
      <w:pPr>
        <w:ind w:left="2160" w:hanging="180"/>
      </w:pPr>
    </w:lvl>
    <w:lvl w:ilvl="3" w:tplc="44700B28">
      <w:start w:val="1"/>
      <w:numFmt w:val="decimal"/>
      <w:lvlText w:val="%4."/>
      <w:lvlJc w:val="left"/>
      <w:pPr>
        <w:ind w:left="2880" w:hanging="360"/>
      </w:pPr>
    </w:lvl>
    <w:lvl w:ilvl="4" w:tplc="482E6C70">
      <w:start w:val="1"/>
      <w:numFmt w:val="lowerLetter"/>
      <w:lvlText w:val="%5."/>
      <w:lvlJc w:val="left"/>
      <w:pPr>
        <w:ind w:left="3600" w:hanging="360"/>
      </w:pPr>
    </w:lvl>
    <w:lvl w:ilvl="5" w:tplc="65A83464">
      <w:start w:val="1"/>
      <w:numFmt w:val="lowerRoman"/>
      <w:lvlText w:val="%6."/>
      <w:lvlJc w:val="right"/>
      <w:pPr>
        <w:ind w:left="4320" w:hanging="180"/>
      </w:pPr>
    </w:lvl>
    <w:lvl w:ilvl="6" w:tplc="31587F9C">
      <w:start w:val="1"/>
      <w:numFmt w:val="decimal"/>
      <w:lvlText w:val="%7."/>
      <w:lvlJc w:val="left"/>
      <w:pPr>
        <w:ind w:left="5040" w:hanging="360"/>
      </w:pPr>
    </w:lvl>
    <w:lvl w:ilvl="7" w:tplc="E6D05AF2">
      <w:start w:val="1"/>
      <w:numFmt w:val="lowerLetter"/>
      <w:lvlText w:val="%8."/>
      <w:lvlJc w:val="left"/>
      <w:pPr>
        <w:ind w:left="5760" w:hanging="360"/>
      </w:pPr>
    </w:lvl>
    <w:lvl w:ilvl="8" w:tplc="928A3FE4">
      <w:start w:val="1"/>
      <w:numFmt w:val="lowerRoman"/>
      <w:lvlText w:val="%9."/>
      <w:lvlJc w:val="right"/>
      <w:pPr>
        <w:ind w:left="6480" w:hanging="180"/>
      </w:pPr>
    </w:lvl>
  </w:abstractNum>
  <w:abstractNum w:abstractNumId="11" w15:restartNumberingAfterBreak="0">
    <w:nsid w:val="21144496"/>
    <w:multiLevelType w:val="hybridMultilevel"/>
    <w:tmpl w:val="19AC41B4"/>
    <w:lvl w:ilvl="0" w:tplc="C3AE6012">
      <w:start w:val="1"/>
      <w:numFmt w:val="decimal"/>
      <w:lvlText w:val="%1."/>
      <w:lvlJc w:val="left"/>
      <w:pPr>
        <w:ind w:left="720" w:hanging="360"/>
      </w:pPr>
      <w:rPr>
        <w:rFonts w:hint="default"/>
      </w:rPr>
    </w:lvl>
    <w:lvl w:ilvl="1" w:tplc="12489294">
      <w:start w:val="1"/>
      <w:numFmt w:val="lowerLetter"/>
      <w:lvlText w:val="%2."/>
      <w:lvlJc w:val="left"/>
      <w:pPr>
        <w:ind w:left="1440" w:hanging="360"/>
      </w:pPr>
    </w:lvl>
    <w:lvl w:ilvl="2" w:tplc="ACAEFFFA" w:tentative="1">
      <w:start w:val="1"/>
      <w:numFmt w:val="lowerRoman"/>
      <w:lvlText w:val="%3."/>
      <w:lvlJc w:val="right"/>
      <w:pPr>
        <w:ind w:left="2160" w:hanging="180"/>
      </w:pPr>
    </w:lvl>
    <w:lvl w:ilvl="3" w:tplc="CFB4E7EE" w:tentative="1">
      <w:start w:val="1"/>
      <w:numFmt w:val="decimal"/>
      <w:lvlText w:val="%4."/>
      <w:lvlJc w:val="left"/>
      <w:pPr>
        <w:ind w:left="2880" w:hanging="360"/>
      </w:pPr>
    </w:lvl>
    <w:lvl w:ilvl="4" w:tplc="33B031CA" w:tentative="1">
      <w:start w:val="1"/>
      <w:numFmt w:val="lowerLetter"/>
      <w:lvlText w:val="%5."/>
      <w:lvlJc w:val="left"/>
      <w:pPr>
        <w:ind w:left="3600" w:hanging="360"/>
      </w:pPr>
    </w:lvl>
    <w:lvl w:ilvl="5" w:tplc="7EA60E56" w:tentative="1">
      <w:start w:val="1"/>
      <w:numFmt w:val="lowerRoman"/>
      <w:lvlText w:val="%6."/>
      <w:lvlJc w:val="right"/>
      <w:pPr>
        <w:ind w:left="4320" w:hanging="180"/>
      </w:pPr>
    </w:lvl>
    <w:lvl w:ilvl="6" w:tplc="45868444" w:tentative="1">
      <w:start w:val="1"/>
      <w:numFmt w:val="decimal"/>
      <w:lvlText w:val="%7."/>
      <w:lvlJc w:val="left"/>
      <w:pPr>
        <w:ind w:left="5040" w:hanging="360"/>
      </w:pPr>
    </w:lvl>
    <w:lvl w:ilvl="7" w:tplc="CC10015A" w:tentative="1">
      <w:start w:val="1"/>
      <w:numFmt w:val="lowerLetter"/>
      <w:lvlText w:val="%8."/>
      <w:lvlJc w:val="left"/>
      <w:pPr>
        <w:ind w:left="5760" w:hanging="360"/>
      </w:pPr>
    </w:lvl>
    <w:lvl w:ilvl="8" w:tplc="4F9A28E4" w:tentative="1">
      <w:start w:val="1"/>
      <w:numFmt w:val="lowerRoman"/>
      <w:lvlText w:val="%9."/>
      <w:lvlJc w:val="right"/>
      <w:pPr>
        <w:ind w:left="6480" w:hanging="180"/>
      </w:pPr>
    </w:lvl>
  </w:abstractNum>
  <w:abstractNum w:abstractNumId="12" w15:restartNumberingAfterBreak="0">
    <w:nsid w:val="235702F5"/>
    <w:multiLevelType w:val="hybridMultilevel"/>
    <w:tmpl w:val="D85A6C84"/>
    <w:lvl w:ilvl="0" w:tplc="7EECAFA8">
      <w:start w:val="1"/>
      <w:numFmt w:val="lowerLetter"/>
      <w:lvlText w:val="%1."/>
      <w:lvlJc w:val="left"/>
      <w:pPr>
        <w:ind w:left="927" w:hanging="360"/>
      </w:pPr>
    </w:lvl>
    <w:lvl w:ilvl="1" w:tplc="30244978">
      <w:start w:val="1"/>
      <w:numFmt w:val="lowerLetter"/>
      <w:lvlText w:val="%2."/>
      <w:lvlJc w:val="left"/>
      <w:pPr>
        <w:ind w:left="1647" w:hanging="360"/>
      </w:pPr>
    </w:lvl>
    <w:lvl w:ilvl="2" w:tplc="08E24180">
      <w:start w:val="1"/>
      <w:numFmt w:val="lowerRoman"/>
      <w:lvlText w:val="%3."/>
      <w:lvlJc w:val="right"/>
      <w:pPr>
        <w:ind w:left="2367" w:hanging="180"/>
      </w:pPr>
    </w:lvl>
    <w:lvl w:ilvl="3" w:tplc="37EE2D0C">
      <w:start w:val="1"/>
      <w:numFmt w:val="decimal"/>
      <w:lvlText w:val="%4."/>
      <w:lvlJc w:val="left"/>
      <w:pPr>
        <w:ind w:left="3087" w:hanging="360"/>
      </w:pPr>
    </w:lvl>
    <w:lvl w:ilvl="4" w:tplc="AE907C18">
      <w:start w:val="1"/>
      <w:numFmt w:val="lowerLetter"/>
      <w:lvlText w:val="%5."/>
      <w:lvlJc w:val="left"/>
      <w:pPr>
        <w:ind w:left="3807" w:hanging="360"/>
      </w:pPr>
    </w:lvl>
    <w:lvl w:ilvl="5" w:tplc="2ADED616">
      <w:start w:val="1"/>
      <w:numFmt w:val="lowerRoman"/>
      <w:lvlText w:val="%6."/>
      <w:lvlJc w:val="right"/>
      <w:pPr>
        <w:ind w:left="4527" w:hanging="180"/>
      </w:pPr>
    </w:lvl>
    <w:lvl w:ilvl="6" w:tplc="82D24522">
      <w:start w:val="1"/>
      <w:numFmt w:val="decimal"/>
      <w:lvlText w:val="%7."/>
      <w:lvlJc w:val="left"/>
      <w:pPr>
        <w:ind w:left="5247" w:hanging="360"/>
      </w:pPr>
    </w:lvl>
    <w:lvl w:ilvl="7" w:tplc="A680EA26">
      <w:start w:val="1"/>
      <w:numFmt w:val="lowerLetter"/>
      <w:lvlText w:val="%8."/>
      <w:lvlJc w:val="left"/>
      <w:pPr>
        <w:ind w:left="5967" w:hanging="360"/>
      </w:pPr>
    </w:lvl>
    <w:lvl w:ilvl="8" w:tplc="72FC865C">
      <w:start w:val="1"/>
      <w:numFmt w:val="lowerRoman"/>
      <w:lvlText w:val="%9."/>
      <w:lvlJc w:val="right"/>
      <w:pPr>
        <w:ind w:left="6687" w:hanging="180"/>
      </w:pPr>
    </w:lvl>
  </w:abstractNum>
  <w:abstractNum w:abstractNumId="13" w15:restartNumberingAfterBreak="0">
    <w:nsid w:val="277A2812"/>
    <w:multiLevelType w:val="hybridMultilevel"/>
    <w:tmpl w:val="0374D9BA"/>
    <w:lvl w:ilvl="0" w:tplc="D3144844">
      <w:start w:val="1"/>
      <w:numFmt w:val="lowerRoman"/>
      <w:lvlText w:val="%1."/>
      <w:lvlJc w:val="left"/>
      <w:pPr>
        <w:ind w:left="765" w:hanging="360"/>
      </w:pPr>
      <w:rPr>
        <w:rFonts w:hint="default"/>
        <w:sz w:val="22"/>
      </w:rPr>
    </w:lvl>
    <w:lvl w:ilvl="1" w:tplc="D4429738">
      <w:start w:val="1"/>
      <w:numFmt w:val="bullet"/>
      <w:lvlText w:val="o"/>
      <w:lvlJc w:val="left"/>
      <w:pPr>
        <w:ind w:left="1485" w:hanging="360"/>
      </w:pPr>
      <w:rPr>
        <w:rFonts w:ascii="Courier New" w:hAnsi="Courier New" w:cs="Courier New" w:hint="default"/>
      </w:rPr>
    </w:lvl>
    <w:lvl w:ilvl="2" w:tplc="A8682EA4">
      <w:start w:val="1"/>
      <w:numFmt w:val="bullet"/>
      <w:lvlText w:val=""/>
      <w:lvlJc w:val="left"/>
      <w:pPr>
        <w:ind w:left="2205" w:hanging="360"/>
      </w:pPr>
      <w:rPr>
        <w:rFonts w:ascii="Wingdings" w:hAnsi="Wingdings" w:hint="default"/>
      </w:rPr>
    </w:lvl>
    <w:lvl w:ilvl="3" w:tplc="A83CB3CA">
      <w:start w:val="1"/>
      <w:numFmt w:val="bullet"/>
      <w:lvlText w:val=""/>
      <w:lvlJc w:val="left"/>
      <w:pPr>
        <w:ind w:left="2925" w:hanging="360"/>
      </w:pPr>
      <w:rPr>
        <w:rFonts w:ascii="Symbol" w:hAnsi="Symbol" w:hint="default"/>
      </w:rPr>
    </w:lvl>
    <w:lvl w:ilvl="4" w:tplc="01009E0C">
      <w:start w:val="1"/>
      <w:numFmt w:val="bullet"/>
      <w:lvlText w:val="o"/>
      <w:lvlJc w:val="left"/>
      <w:pPr>
        <w:ind w:left="3645" w:hanging="360"/>
      </w:pPr>
      <w:rPr>
        <w:rFonts w:ascii="Courier New" w:hAnsi="Courier New" w:cs="Courier New" w:hint="default"/>
      </w:rPr>
    </w:lvl>
    <w:lvl w:ilvl="5" w:tplc="9FF4FC6E">
      <w:start w:val="1"/>
      <w:numFmt w:val="bullet"/>
      <w:lvlText w:val=""/>
      <w:lvlJc w:val="left"/>
      <w:pPr>
        <w:ind w:left="4365" w:hanging="360"/>
      </w:pPr>
      <w:rPr>
        <w:rFonts w:ascii="Wingdings" w:hAnsi="Wingdings" w:hint="default"/>
      </w:rPr>
    </w:lvl>
    <w:lvl w:ilvl="6" w:tplc="9ABA446E">
      <w:start w:val="1"/>
      <w:numFmt w:val="bullet"/>
      <w:lvlText w:val=""/>
      <w:lvlJc w:val="left"/>
      <w:pPr>
        <w:ind w:left="5085" w:hanging="360"/>
      </w:pPr>
      <w:rPr>
        <w:rFonts w:ascii="Symbol" w:hAnsi="Symbol" w:hint="default"/>
      </w:rPr>
    </w:lvl>
    <w:lvl w:ilvl="7" w:tplc="C3563926">
      <w:start w:val="1"/>
      <w:numFmt w:val="bullet"/>
      <w:lvlText w:val="o"/>
      <w:lvlJc w:val="left"/>
      <w:pPr>
        <w:ind w:left="5805" w:hanging="360"/>
      </w:pPr>
      <w:rPr>
        <w:rFonts w:ascii="Courier New" w:hAnsi="Courier New" w:cs="Courier New" w:hint="default"/>
      </w:rPr>
    </w:lvl>
    <w:lvl w:ilvl="8" w:tplc="BECE91D6">
      <w:start w:val="1"/>
      <w:numFmt w:val="bullet"/>
      <w:lvlText w:val=""/>
      <w:lvlJc w:val="left"/>
      <w:pPr>
        <w:ind w:left="6525" w:hanging="360"/>
      </w:pPr>
      <w:rPr>
        <w:rFonts w:ascii="Wingdings" w:hAnsi="Wingdings" w:hint="default"/>
      </w:rPr>
    </w:lvl>
  </w:abstractNum>
  <w:abstractNum w:abstractNumId="14" w15:restartNumberingAfterBreak="0">
    <w:nsid w:val="27F80C1D"/>
    <w:multiLevelType w:val="hybridMultilevel"/>
    <w:tmpl w:val="4E4C4E24"/>
    <w:lvl w:ilvl="0" w:tplc="B6B85DD8">
      <w:start w:val="1"/>
      <w:numFmt w:val="decimal"/>
      <w:lvlText w:val="%1."/>
      <w:lvlJc w:val="left"/>
      <w:pPr>
        <w:ind w:left="360" w:hanging="360"/>
      </w:pPr>
    </w:lvl>
    <w:lvl w:ilvl="1" w:tplc="A1CA2AC6" w:tentative="1">
      <w:start w:val="1"/>
      <w:numFmt w:val="lowerLetter"/>
      <w:lvlText w:val="%2."/>
      <w:lvlJc w:val="left"/>
      <w:pPr>
        <w:ind w:left="1080" w:hanging="360"/>
      </w:pPr>
    </w:lvl>
    <w:lvl w:ilvl="2" w:tplc="3490C24A" w:tentative="1">
      <w:start w:val="1"/>
      <w:numFmt w:val="lowerRoman"/>
      <w:lvlText w:val="%3."/>
      <w:lvlJc w:val="right"/>
      <w:pPr>
        <w:ind w:left="1800" w:hanging="180"/>
      </w:pPr>
    </w:lvl>
    <w:lvl w:ilvl="3" w:tplc="07046CFE" w:tentative="1">
      <w:start w:val="1"/>
      <w:numFmt w:val="decimal"/>
      <w:lvlText w:val="%4."/>
      <w:lvlJc w:val="left"/>
      <w:pPr>
        <w:ind w:left="2520" w:hanging="360"/>
      </w:pPr>
    </w:lvl>
    <w:lvl w:ilvl="4" w:tplc="ADC0247E" w:tentative="1">
      <w:start w:val="1"/>
      <w:numFmt w:val="lowerLetter"/>
      <w:lvlText w:val="%5."/>
      <w:lvlJc w:val="left"/>
      <w:pPr>
        <w:ind w:left="3240" w:hanging="360"/>
      </w:pPr>
    </w:lvl>
    <w:lvl w:ilvl="5" w:tplc="4FF4A07A" w:tentative="1">
      <w:start w:val="1"/>
      <w:numFmt w:val="lowerRoman"/>
      <w:lvlText w:val="%6."/>
      <w:lvlJc w:val="right"/>
      <w:pPr>
        <w:ind w:left="3960" w:hanging="180"/>
      </w:pPr>
    </w:lvl>
    <w:lvl w:ilvl="6" w:tplc="FC04BD2E" w:tentative="1">
      <w:start w:val="1"/>
      <w:numFmt w:val="decimal"/>
      <w:lvlText w:val="%7."/>
      <w:lvlJc w:val="left"/>
      <w:pPr>
        <w:ind w:left="4680" w:hanging="360"/>
      </w:pPr>
    </w:lvl>
    <w:lvl w:ilvl="7" w:tplc="06646668" w:tentative="1">
      <w:start w:val="1"/>
      <w:numFmt w:val="lowerLetter"/>
      <w:lvlText w:val="%8."/>
      <w:lvlJc w:val="left"/>
      <w:pPr>
        <w:ind w:left="5400" w:hanging="360"/>
      </w:pPr>
    </w:lvl>
    <w:lvl w:ilvl="8" w:tplc="2A2653C6" w:tentative="1">
      <w:start w:val="1"/>
      <w:numFmt w:val="lowerRoman"/>
      <w:lvlText w:val="%9."/>
      <w:lvlJc w:val="right"/>
      <w:pPr>
        <w:ind w:left="6120" w:hanging="180"/>
      </w:pPr>
    </w:lvl>
  </w:abstractNum>
  <w:abstractNum w:abstractNumId="15" w15:restartNumberingAfterBreak="0">
    <w:nsid w:val="2B40787D"/>
    <w:multiLevelType w:val="hybridMultilevel"/>
    <w:tmpl w:val="53321F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FB7491"/>
    <w:multiLevelType w:val="hybridMultilevel"/>
    <w:tmpl w:val="7278DC7C"/>
    <w:lvl w:ilvl="0" w:tplc="36666104">
      <w:start w:val="1"/>
      <w:numFmt w:val="decimal"/>
      <w:lvlText w:val="%1."/>
      <w:lvlJc w:val="left"/>
      <w:pPr>
        <w:ind w:left="720" w:hanging="360"/>
      </w:pPr>
      <w:rPr>
        <w:rFonts w:cs="Times New Roman" w:hint="default"/>
      </w:rPr>
    </w:lvl>
    <w:lvl w:ilvl="1" w:tplc="55948FA6" w:tentative="1">
      <w:start w:val="1"/>
      <w:numFmt w:val="lowerLetter"/>
      <w:lvlText w:val="%2."/>
      <w:lvlJc w:val="left"/>
      <w:pPr>
        <w:ind w:left="1440" w:hanging="360"/>
      </w:pPr>
    </w:lvl>
    <w:lvl w:ilvl="2" w:tplc="3D5EBF68" w:tentative="1">
      <w:start w:val="1"/>
      <w:numFmt w:val="lowerRoman"/>
      <w:lvlText w:val="%3."/>
      <w:lvlJc w:val="right"/>
      <w:pPr>
        <w:ind w:left="2160" w:hanging="180"/>
      </w:pPr>
    </w:lvl>
    <w:lvl w:ilvl="3" w:tplc="B3320720" w:tentative="1">
      <w:start w:val="1"/>
      <w:numFmt w:val="decimal"/>
      <w:lvlText w:val="%4."/>
      <w:lvlJc w:val="left"/>
      <w:pPr>
        <w:ind w:left="2880" w:hanging="360"/>
      </w:pPr>
    </w:lvl>
    <w:lvl w:ilvl="4" w:tplc="B8CE5CB0" w:tentative="1">
      <w:start w:val="1"/>
      <w:numFmt w:val="lowerLetter"/>
      <w:lvlText w:val="%5."/>
      <w:lvlJc w:val="left"/>
      <w:pPr>
        <w:ind w:left="3600" w:hanging="360"/>
      </w:pPr>
    </w:lvl>
    <w:lvl w:ilvl="5" w:tplc="47BAFFFA" w:tentative="1">
      <w:start w:val="1"/>
      <w:numFmt w:val="lowerRoman"/>
      <w:lvlText w:val="%6."/>
      <w:lvlJc w:val="right"/>
      <w:pPr>
        <w:ind w:left="4320" w:hanging="180"/>
      </w:pPr>
    </w:lvl>
    <w:lvl w:ilvl="6" w:tplc="CEE83F14" w:tentative="1">
      <w:start w:val="1"/>
      <w:numFmt w:val="decimal"/>
      <w:lvlText w:val="%7."/>
      <w:lvlJc w:val="left"/>
      <w:pPr>
        <w:ind w:left="5040" w:hanging="360"/>
      </w:pPr>
    </w:lvl>
    <w:lvl w:ilvl="7" w:tplc="721CF60C" w:tentative="1">
      <w:start w:val="1"/>
      <w:numFmt w:val="lowerLetter"/>
      <w:lvlText w:val="%8."/>
      <w:lvlJc w:val="left"/>
      <w:pPr>
        <w:ind w:left="5760" w:hanging="360"/>
      </w:pPr>
    </w:lvl>
    <w:lvl w:ilvl="8" w:tplc="CDC4607E" w:tentative="1">
      <w:start w:val="1"/>
      <w:numFmt w:val="lowerRoman"/>
      <w:lvlText w:val="%9."/>
      <w:lvlJc w:val="right"/>
      <w:pPr>
        <w:ind w:left="6480" w:hanging="180"/>
      </w:pPr>
    </w:lvl>
  </w:abstractNum>
  <w:abstractNum w:abstractNumId="17" w15:restartNumberingAfterBreak="0">
    <w:nsid w:val="34316C94"/>
    <w:multiLevelType w:val="hybridMultilevel"/>
    <w:tmpl w:val="578C0E4C"/>
    <w:lvl w:ilvl="0" w:tplc="43BE43B4">
      <w:start w:val="15"/>
      <w:numFmt w:val="decimal"/>
      <w:lvlText w:val="%1."/>
      <w:lvlJc w:val="left"/>
      <w:pPr>
        <w:ind w:left="360" w:hanging="360"/>
      </w:pPr>
      <w:rPr>
        <w:b w:val="0"/>
        <w:bCs w:val="0"/>
      </w:rPr>
    </w:lvl>
    <w:lvl w:ilvl="1" w:tplc="CA4678B8">
      <w:start w:val="1"/>
      <w:numFmt w:val="lowerLetter"/>
      <w:lvlText w:val="%2."/>
      <w:lvlJc w:val="left"/>
      <w:pPr>
        <w:ind w:left="1080" w:hanging="360"/>
      </w:pPr>
    </w:lvl>
    <w:lvl w:ilvl="2" w:tplc="9C1A2AEE">
      <w:start w:val="1"/>
      <w:numFmt w:val="lowerRoman"/>
      <w:lvlText w:val="%3."/>
      <w:lvlJc w:val="right"/>
      <w:pPr>
        <w:ind w:left="1800" w:hanging="180"/>
      </w:pPr>
    </w:lvl>
    <w:lvl w:ilvl="3" w:tplc="707A52C2">
      <w:start w:val="1"/>
      <w:numFmt w:val="decimal"/>
      <w:lvlText w:val="%4."/>
      <w:lvlJc w:val="left"/>
      <w:pPr>
        <w:ind w:left="2520" w:hanging="360"/>
      </w:pPr>
    </w:lvl>
    <w:lvl w:ilvl="4" w:tplc="64989768">
      <w:start w:val="1"/>
      <w:numFmt w:val="lowerLetter"/>
      <w:lvlText w:val="%5."/>
      <w:lvlJc w:val="left"/>
      <w:pPr>
        <w:ind w:left="3240" w:hanging="360"/>
      </w:pPr>
    </w:lvl>
    <w:lvl w:ilvl="5" w:tplc="ECDEB422">
      <w:start w:val="1"/>
      <w:numFmt w:val="lowerRoman"/>
      <w:lvlText w:val="%6."/>
      <w:lvlJc w:val="right"/>
      <w:pPr>
        <w:ind w:left="3960" w:hanging="180"/>
      </w:pPr>
    </w:lvl>
    <w:lvl w:ilvl="6" w:tplc="21C86DBA">
      <w:start w:val="1"/>
      <w:numFmt w:val="decimal"/>
      <w:lvlText w:val="%7."/>
      <w:lvlJc w:val="left"/>
      <w:pPr>
        <w:ind w:left="4680" w:hanging="360"/>
      </w:pPr>
    </w:lvl>
    <w:lvl w:ilvl="7" w:tplc="D0DAB772">
      <w:start w:val="1"/>
      <w:numFmt w:val="lowerLetter"/>
      <w:lvlText w:val="%8."/>
      <w:lvlJc w:val="left"/>
      <w:pPr>
        <w:ind w:left="5400" w:hanging="360"/>
      </w:pPr>
    </w:lvl>
    <w:lvl w:ilvl="8" w:tplc="2AA693BA">
      <w:start w:val="1"/>
      <w:numFmt w:val="lowerRoman"/>
      <w:lvlText w:val="%9."/>
      <w:lvlJc w:val="right"/>
      <w:pPr>
        <w:ind w:left="6120" w:hanging="180"/>
      </w:pPr>
    </w:lvl>
  </w:abstractNum>
  <w:abstractNum w:abstractNumId="18" w15:restartNumberingAfterBreak="0">
    <w:nsid w:val="3469699D"/>
    <w:multiLevelType w:val="hybridMultilevel"/>
    <w:tmpl w:val="E1E6C8C8"/>
    <w:lvl w:ilvl="0" w:tplc="53B0FAEE">
      <w:start w:val="1"/>
      <w:numFmt w:val="decimal"/>
      <w:lvlText w:val="%1."/>
      <w:lvlJc w:val="left"/>
      <w:pPr>
        <w:ind w:left="720" w:hanging="360"/>
      </w:pPr>
    </w:lvl>
    <w:lvl w:ilvl="1" w:tplc="15AEFB0C" w:tentative="1">
      <w:start w:val="1"/>
      <w:numFmt w:val="lowerLetter"/>
      <w:lvlText w:val="%2."/>
      <w:lvlJc w:val="left"/>
      <w:pPr>
        <w:ind w:left="1440" w:hanging="360"/>
      </w:pPr>
    </w:lvl>
    <w:lvl w:ilvl="2" w:tplc="85989276" w:tentative="1">
      <w:start w:val="1"/>
      <w:numFmt w:val="lowerRoman"/>
      <w:lvlText w:val="%3."/>
      <w:lvlJc w:val="right"/>
      <w:pPr>
        <w:ind w:left="2160" w:hanging="180"/>
      </w:pPr>
    </w:lvl>
    <w:lvl w:ilvl="3" w:tplc="258CB570" w:tentative="1">
      <w:start w:val="1"/>
      <w:numFmt w:val="decimal"/>
      <w:lvlText w:val="%4."/>
      <w:lvlJc w:val="left"/>
      <w:pPr>
        <w:ind w:left="2880" w:hanging="360"/>
      </w:pPr>
    </w:lvl>
    <w:lvl w:ilvl="4" w:tplc="0C3A7BB6" w:tentative="1">
      <w:start w:val="1"/>
      <w:numFmt w:val="lowerLetter"/>
      <w:lvlText w:val="%5."/>
      <w:lvlJc w:val="left"/>
      <w:pPr>
        <w:ind w:left="3600" w:hanging="360"/>
      </w:pPr>
    </w:lvl>
    <w:lvl w:ilvl="5" w:tplc="578AD2AC" w:tentative="1">
      <w:start w:val="1"/>
      <w:numFmt w:val="lowerRoman"/>
      <w:lvlText w:val="%6."/>
      <w:lvlJc w:val="right"/>
      <w:pPr>
        <w:ind w:left="4320" w:hanging="180"/>
      </w:pPr>
    </w:lvl>
    <w:lvl w:ilvl="6" w:tplc="A98016E8" w:tentative="1">
      <w:start w:val="1"/>
      <w:numFmt w:val="decimal"/>
      <w:lvlText w:val="%7."/>
      <w:lvlJc w:val="left"/>
      <w:pPr>
        <w:ind w:left="5040" w:hanging="360"/>
      </w:pPr>
    </w:lvl>
    <w:lvl w:ilvl="7" w:tplc="3F20FB90" w:tentative="1">
      <w:start w:val="1"/>
      <w:numFmt w:val="lowerLetter"/>
      <w:lvlText w:val="%8."/>
      <w:lvlJc w:val="left"/>
      <w:pPr>
        <w:ind w:left="5760" w:hanging="360"/>
      </w:pPr>
    </w:lvl>
    <w:lvl w:ilvl="8" w:tplc="864C9CCE" w:tentative="1">
      <w:start w:val="1"/>
      <w:numFmt w:val="lowerRoman"/>
      <w:lvlText w:val="%9."/>
      <w:lvlJc w:val="right"/>
      <w:pPr>
        <w:ind w:left="6480" w:hanging="180"/>
      </w:pPr>
    </w:lvl>
  </w:abstractNum>
  <w:abstractNum w:abstractNumId="19" w15:restartNumberingAfterBreak="0">
    <w:nsid w:val="35315DFC"/>
    <w:multiLevelType w:val="hybridMultilevel"/>
    <w:tmpl w:val="C4DE0F0C"/>
    <w:lvl w:ilvl="0" w:tplc="B4E8B548">
      <w:start w:val="1"/>
      <w:numFmt w:val="bullet"/>
      <w:lvlText w:val=""/>
      <w:lvlJc w:val="left"/>
      <w:pPr>
        <w:ind w:left="720" w:hanging="360"/>
      </w:pPr>
      <w:rPr>
        <w:rFonts w:ascii="Symbol" w:hAnsi="Symbol" w:hint="default"/>
      </w:rPr>
    </w:lvl>
    <w:lvl w:ilvl="1" w:tplc="12360198" w:tentative="1">
      <w:start w:val="1"/>
      <w:numFmt w:val="bullet"/>
      <w:lvlText w:val="o"/>
      <w:lvlJc w:val="left"/>
      <w:pPr>
        <w:ind w:left="1440" w:hanging="360"/>
      </w:pPr>
      <w:rPr>
        <w:rFonts w:ascii="Courier New" w:hAnsi="Courier New" w:cs="Courier New" w:hint="default"/>
      </w:rPr>
    </w:lvl>
    <w:lvl w:ilvl="2" w:tplc="832820BC" w:tentative="1">
      <w:start w:val="1"/>
      <w:numFmt w:val="bullet"/>
      <w:lvlText w:val=""/>
      <w:lvlJc w:val="left"/>
      <w:pPr>
        <w:ind w:left="2160" w:hanging="360"/>
      </w:pPr>
      <w:rPr>
        <w:rFonts w:ascii="Wingdings" w:hAnsi="Wingdings" w:hint="default"/>
      </w:rPr>
    </w:lvl>
    <w:lvl w:ilvl="3" w:tplc="191A4DB0" w:tentative="1">
      <w:start w:val="1"/>
      <w:numFmt w:val="bullet"/>
      <w:lvlText w:val=""/>
      <w:lvlJc w:val="left"/>
      <w:pPr>
        <w:ind w:left="2880" w:hanging="360"/>
      </w:pPr>
      <w:rPr>
        <w:rFonts w:ascii="Symbol" w:hAnsi="Symbol" w:hint="default"/>
      </w:rPr>
    </w:lvl>
    <w:lvl w:ilvl="4" w:tplc="EC3C4A54" w:tentative="1">
      <w:start w:val="1"/>
      <w:numFmt w:val="bullet"/>
      <w:lvlText w:val="o"/>
      <w:lvlJc w:val="left"/>
      <w:pPr>
        <w:ind w:left="3600" w:hanging="360"/>
      </w:pPr>
      <w:rPr>
        <w:rFonts w:ascii="Courier New" w:hAnsi="Courier New" w:cs="Courier New" w:hint="default"/>
      </w:rPr>
    </w:lvl>
    <w:lvl w:ilvl="5" w:tplc="F5FE930C" w:tentative="1">
      <w:start w:val="1"/>
      <w:numFmt w:val="bullet"/>
      <w:lvlText w:val=""/>
      <w:lvlJc w:val="left"/>
      <w:pPr>
        <w:ind w:left="4320" w:hanging="360"/>
      </w:pPr>
      <w:rPr>
        <w:rFonts w:ascii="Wingdings" w:hAnsi="Wingdings" w:hint="default"/>
      </w:rPr>
    </w:lvl>
    <w:lvl w:ilvl="6" w:tplc="A07C5EFC" w:tentative="1">
      <w:start w:val="1"/>
      <w:numFmt w:val="bullet"/>
      <w:lvlText w:val=""/>
      <w:lvlJc w:val="left"/>
      <w:pPr>
        <w:ind w:left="5040" w:hanging="360"/>
      </w:pPr>
      <w:rPr>
        <w:rFonts w:ascii="Symbol" w:hAnsi="Symbol" w:hint="default"/>
      </w:rPr>
    </w:lvl>
    <w:lvl w:ilvl="7" w:tplc="5EB6C78C" w:tentative="1">
      <w:start w:val="1"/>
      <w:numFmt w:val="bullet"/>
      <w:lvlText w:val="o"/>
      <w:lvlJc w:val="left"/>
      <w:pPr>
        <w:ind w:left="5760" w:hanging="360"/>
      </w:pPr>
      <w:rPr>
        <w:rFonts w:ascii="Courier New" w:hAnsi="Courier New" w:cs="Courier New" w:hint="default"/>
      </w:rPr>
    </w:lvl>
    <w:lvl w:ilvl="8" w:tplc="DED63756" w:tentative="1">
      <w:start w:val="1"/>
      <w:numFmt w:val="bullet"/>
      <w:lvlText w:val=""/>
      <w:lvlJc w:val="left"/>
      <w:pPr>
        <w:ind w:left="6480" w:hanging="360"/>
      </w:pPr>
      <w:rPr>
        <w:rFonts w:ascii="Wingdings" w:hAnsi="Wingdings" w:hint="default"/>
      </w:rPr>
    </w:lvl>
  </w:abstractNum>
  <w:abstractNum w:abstractNumId="20" w15:restartNumberingAfterBreak="0">
    <w:nsid w:val="3598385E"/>
    <w:multiLevelType w:val="hybridMultilevel"/>
    <w:tmpl w:val="56208B90"/>
    <w:lvl w:ilvl="0" w:tplc="0722EC28">
      <w:numFmt w:val="bullet"/>
      <w:lvlText w:val="-"/>
      <w:lvlJc w:val="left"/>
      <w:pPr>
        <w:ind w:left="1287" w:hanging="360"/>
      </w:pPr>
      <w:rPr>
        <w:rFonts w:ascii="Calibri" w:eastAsia="Calibri" w:hAnsi="Calibri" w:cs="Times New Roman" w:hint="default"/>
      </w:rPr>
    </w:lvl>
    <w:lvl w:ilvl="1" w:tplc="72EE991C" w:tentative="1">
      <w:start w:val="1"/>
      <w:numFmt w:val="bullet"/>
      <w:lvlText w:val="o"/>
      <w:lvlJc w:val="left"/>
      <w:pPr>
        <w:ind w:left="2007" w:hanging="360"/>
      </w:pPr>
      <w:rPr>
        <w:rFonts w:ascii="Courier New" w:hAnsi="Courier New" w:cs="Courier New" w:hint="default"/>
      </w:rPr>
    </w:lvl>
    <w:lvl w:ilvl="2" w:tplc="590C757C" w:tentative="1">
      <w:start w:val="1"/>
      <w:numFmt w:val="bullet"/>
      <w:lvlText w:val=""/>
      <w:lvlJc w:val="left"/>
      <w:pPr>
        <w:ind w:left="2727" w:hanging="360"/>
      </w:pPr>
      <w:rPr>
        <w:rFonts w:ascii="Wingdings" w:hAnsi="Wingdings" w:hint="default"/>
      </w:rPr>
    </w:lvl>
    <w:lvl w:ilvl="3" w:tplc="AF863444" w:tentative="1">
      <w:start w:val="1"/>
      <w:numFmt w:val="bullet"/>
      <w:lvlText w:val=""/>
      <w:lvlJc w:val="left"/>
      <w:pPr>
        <w:ind w:left="3447" w:hanging="360"/>
      </w:pPr>
      <w:rPr>
        <w:rFonts w:ascii="Symbol" w:hAnsi="Symbol" w:hint="default"/>
      </w:rPr>
    </w:lvl>
    <w:lvl w:ilvl="4" w:tplc="681A1824" w:tentative="1">
      <w:start w:val="1"/>
      <w:numFmt w:val="bullet"/>
      <w:lvlText w:val="o"/>
      <w:lvlJc w:val="left"/>
      <w:pPr>
        <w:ind w:left="4167" w:hanging="360"/>
      </w:pPr>
      <w:rPr>
        <w:rFonts w:ascii="Courier New" w:hAnsi="Courier New" w:cs="Courier New" w:hint="default"/>
      </w:rPr>
    </w:lvl>
    <w:lvl w:ilvl="5" w:tplc="A56E1EBC" w:tentative="1">
      <w:start w:val="1"/>
      <w:numFmt w:val="bullet"/>
      <w:lvlText w:val=""/>
      <w:lvlJc w:val="left"/>
      <w:pPr>
        <w:ind w:left="4887" w:hanging="360"/>
      </w:pPr>
      <w:rPr>
        <w:rFonts w:ascii="Wingdings" w:hAnsi="Wingdings" w:hint="default"/>
      </w:rPr>
    </w:lvl>
    <w:lvl w:ilvl="6" w:tplc="6928C2BC" w:tentative="1">
      <w:start w:val="1"/>
      <w:numFmt w:val="bullet"/>
      <w:lvlText w:val=""/>
      <w:lvlJc w:val="left"/>
      <w:pPr>
        <w:ind w:left="5607" w:hanging="360"/>
      </w:pPr>
      <w:rPr>
        <w:rFonts w:ascii="Symbol" w:hAnsi="Symbol" w:hint="default"/>
      </w:rPr>
    </w:lvl>
    <w:lvl w:ilvl="7" w:tplc="17DEE5DC" w:tentative="1">
      <w:start w:val="1"/>
      <w:numFmt w:val="bullet"/>
      <w:lvlText w:val="o"/>
      <w:lvlJc w:val="left"/>
      <w:pPr>
        <w:ind w:left="6327" w:hanging="360"/>
      </w:pPr>
      <w:rPr>
        <w:rFonts w:ascii="Courier New" w:hAnsi="Courier New" w:cs="Courier New" w:hint="default"/>
      </w:rPr>
    </w:lvl>
    <w:lvl w:ilvl="8" w:tplc="C6842812" w:tentative="1">
      <w:start w:val="1"/>
      <w:numFmt w:val="bullet"/>
      <w:lvlText w:val=""/>
      <w:lvlJc w:val="left"/>
      <w:pPr>
        <w:ind w:left="7047" w:hanging="360"/>
      </w:pPr>
      <w:rPr>
        <w:rFonts w:ascii="Wingdings" w:hAnsi="Wingdings" w:hint="default"/>
      </w:rPr>
    </w:lvl>
  </w:abstractNum>
  <w:abstractNum w:abstractNumId="21" w15:restartNumberingAfterBreak="0">
    <w:nsid w:val="37B265A4"/>
    <w:multiLevelType w:val="hybridMultilevel"/>
    <w:tmpl w:val="D65C154A"/>
    <w:lvl w:ilvl="0" w:tplc="E26E3D96">
      <w:start w:val="1"/>
      <w:numFmt w:val="decimal"/>
      <w:lvlText w:val="%1."/>
      <w:lvlJc w:val="left"/>
      <w:pPr>
        <w:ind w:left="360" w:hanging="360"/>
      </w:pPr>
      <w:rPr>
        <w:b w:val="0"/>
        <w:bCs w:val="0"/>
      </w:rPr>
    </w:lvl>
    <w:lvl w:ilvl="1" w:tplc="F5DC7EC0">
      <w:start w:val="1"/>
      <w:numFmt w:val="lowerLetter"/>
      <w:lvlText w:val="%2."/>
      <w:lvlJc w:val="left"/>
      <w:pPr>
        <w:ind w:left="1080" w:hanging="360"/>
      </w:pPr>
    </w:lvl>
    <w:lvl w:ilvl="2" w:tplc="1B7A6F2E">
      <w:start w:val="1"/>
      <w:numFmt w:val="lowerRoman"/>
      <w:lvlText w:val="%3."/>
      <w:lvlJc w:val="right"/>
      <w:pPr>
        <w:ind w:left="1800" w:hanging="180"/>
      </w:pPr>
    </w:lvl>
    <w:lvl w:ilvl="3" w:tplc="A634BDBA">
      <w:start w:val="1"/>
      <w:numFmt w:val="decimal"/>
      <w:lvlText w:val="%4."/>
      <w:lvlJc w:val="left"/>
      <w:pPr>
        <w:ind w:left="2520" w:hanging="360"/>
      </w:pPr>
    </w:lvl>
    <w:lvl w:ilvl="4" w:tplc="15F22F7E">
      <w:start w:val="1"/>
      <w:numFmt w:val="lowerLetter"/>
      <w:lvlText w:val="%5."/>
      <w:lvlJc w:val="left"/>
      <w:pPr>
        <w:ind w:left="3240" w:hanging="360"/>
      </w:pPr>
    </w:lvl>
    <w:lvl w:ilvl="5" w:tplc="7C146DA8">
      <w:start w:val="1"/>
      <w:numFmt w:val="lowerRoman"/>
      <w:lvlText w:val="%6."/>
      <w:lvlJc w:val="right"/>
      <w:pPr>
        <w:ind w:left="3960" w:hanging="180"/>
      </w:pPr>
    </w:lvl>
    <w:lvl w:ilvl="6" w:tplc="65527A16">
      <w:start w:val="1"/>
      <w:numFmt w:val="decimal"/>
      <w:lvlText w:val="%7."/>
      <w:lvlJc w:val="left"/>
      <w:pPr>
        <w:ind w:left="4680" w:hanging="360"/>
      </w:pPr>
    </w:lvl>
    <w:lvl w:ilvl="7" w:tplc="07221230">
      <w:start w:val="1"/>
      <w:numFmt w:val="lowerLetter"/>
      <w:lvlText w:val="%8."/>
      <w:lvlJc w:val="left"/>
      <w:pPr>
        <w:ind w:left="5400" w:hanging="360"/>
      </w:pPr>
    </w:lvl>
    <w:lvl w:ilvl="8" w:tplc="241C897C">
      <w:start w:val="1"/>
      <w:numFmt w:val="lowerRoman"/>
      <w:lvlText w:val="%9."/>
      <w:lvlJc w:val="right"/>
      <w:pPr>
        <w:ind w:left="6120" w:hanging="180"/>
      </w:pPr>
    </w:lvl>
  </w:abstractNum>
  <w:abstractNum w:abstractNumId="22" w15:restartNumberingAfterBreak="0">
    <w:nsid w:val="37F3304A"/>
    <w:multiLevelType w:val="hybridMultilevel"/>
    <w:tmpl w:val="963E6748"/>
    <w:lvl w:ilvl="0" w:tplc="FD5A0AA6">
      <w:start w:val="1"/>
      <w:numFmt w:val="decimal"/>
      <w:lvlText w:val="%1."/>
      <w:lvlJc w:val="left"/>
      <w:pPr>
        <w:ind w:left="720" w:hanging="360"/>
      </w:pPr>
    </w:lvl>
    <w:lvl w:ilvl="1" w:tplc="CE9240EE" w:tentative="1">
      <w:start w:val="1"/>
      <w:numFmt w:val="lowerLetter"/>
      <w:lvlText w:val="%2."/>
      <w:lvlJc w:val="left"/>
      <w:pPr>
        <w:ind w:left="1440" w:hanging="360"/>
      </w:pPr>
    </w:lvl>
    <w:lvl w:ilvl="2" w:tplc="735ACC50" w:tentative="1">
      <w:start w:val="1"/>
      <w:numFmt w:val="lowerRoman"/>
      <w:lvlText w:val="%3."/>
      <w:lvlJc w:val="right"/>
      <w:pPr>
        <w:ind w:left="2160" w:hanging="180"/>
      </w:pPr>
    </w:lvl>
    <w:lvl w:ilvl="3" w:tplc="A62C6E04" w:tentative="1">
      <w:start w:val="1"/>
      <w:numFmt w:val="decimal"/>
      <w:lvlText w:val="%4."/>
      <w:lvlJc w:val="left"/>
      <w:pPr>
        <w:ind w:left="2880" w:hanging="360"/>
      </w:pPr>
    </w:lvl>
    <w:lvl w:ilvl="4" w:tplc="07860EA0" w:tentative="1">
      <w:start w:val="1"/>
      <w:numFmt w:val="lowerLetter"/>
      <w:lvlText w:val="%5."/>
      <w:lvlJc w:val="left"/>
      <w:pPr>
        <w:ind w:left="3600" w:hanging="360"/>
      </w:pPr>
    </w:lvl>
    <w:lvl w:ilvl="5" w:tplc="5BAE8B32" w:tentative="1">
      <w:start w:val="1"/>
      <w:numFmt w:val="lowerRoman"/>
      <w:lvlText w:val="%6."/>
      <w:lvlJc w:val="right"/>
      <w:pPr>
        <w:ind w:left="4320" w:hanging="180"/>
      </w:pPr>
    </w:lvl>
    <w:lvl w:ilvl="6" w:tplc="7728D398" w:tentative="1">
      <w:start w:val="1"/>
      <w:numFmt w:val="decimal"/>
      <w:lvlText w:val="%7."/>
      <w:lvlJc w:val="left"/>
      <w:pPr>
        <w:ind w:left="5040" w:hanging="360"/>
      </w:pPr>
    </w:lvl>
    <w:lvl w:ilvl="7" w:tplc="018496FC" w:tentative="1">
      <w:start w:val="1"/>
      <w:numFmt w:val="lowerLetter"/>
      <w:lvlText w:val="%8."/>
      <w:lvlJc w:val="left"/>
      <w:pPr>
        <w:ind w:left="5760" w:hanging="360"/>
      </w:pPr>
    </w:lvl>
    <w:lvl w:ilvl="8" w:tplc="E07A3FD2" w:tentative="1">
      <w:start w:val="1"/>
      <w:numFmt w:val="lowerRoman"/>
      <w:lvlText w:val="%9."/>
      <w:lvlJc w:val="right"/>
      <w:pPr>
        <w:ind w:left="6480" w:hanging="180"/>
      </w:pPr>
    </w:lvl>
  </w:abstractNum>
  <w:abstractNum w:abstractNumId="23" w15:restartNumberingAfterBreak="0">
    <w:nsid w:val="47DF7BD2"/>
    <w:multiLevelType w:val="hybridMultilevel"/>
    <w:tmpl w:val="4260D606"/>
    <w:lvl w:ilvl="0" w:tplc="374249D0">
      <w:start w:val="14"/>
      <w:numFmt w:val="bullet"/>
      <w:lvlText w:val="-"/>
      <w:lvlJc w:val="left"/>
      <w:pPr>
        <w:ind w:left="1800" w:hanging="360"/>
      </w:pPr>
      <w:rPr>
        <w:rFonts w:ascii="Calibri" w:eastAsia="Calibri" w:hAnsi="Calibri" w:cs="Times New Roman" w:hint="default"/>
      </w:rPr>
    </w:lvl>
    <w:lvl w:ilvl="1" w:tplc="04847990" w:tentative="1">
      <w:start w:val="1"/>
      <w:numFmt w:val="bullet"/>
      <w:lvlText w:val="o"/>
      <w:lvlJc w:val="left"/>
      <w:pPr>
        <w:ind w:left="2520" w:hanging="360"/>
      </w:pPr>
      <w:rPr>
        <w:rFonts w:ascii="Courier New" w:hAnsi="Courier New" w:cs="Courier New" w:hint="default"/>
      </w:rPr>
    </w:lvl>
    <w:lvl w:ilvl="2" w:tplc="18DAAFE0" w:tentative="1">
      <w:start w:val="1"/>
      <w:numFmt w:val="bullet"/>
      <w:lvlText w:val=""/>
      <w:lvlJc w:val="left"/>
      <w:pPr>
        <w:ind w:left="3240" w:hanging="360"/>
      </w:pPr>
      <w:rPr>
        <w:rFonts w:ascii="Wingdings" w:hAnsi="Wingdings" w:hint="default"/>
      </w:rPr>
    </w:lvl>
    <w:lvl w:ilvl="3" w:tplc="CD920E82" w:tentative="1">
      <w:start w:val="1"/>
      <w:numFmt w:val="bullet"/>
      <w:lvlText w:val=""/>
      <w:lvlJc w:val="left"/>
      <w:pPr>
        <w:ind w:left="3960" w:hanging="360"/>
      </w:pPr>
      <w:rPr>
        <w:rFonts w:ascii="Symbol" w:hAnsi="Symbol" w:hint="default"/>
      </w:rPr>
    </w:lvl>
    <w:lvl w:ilvl="4" w:tplc="03542022" w:tentative="1">
      <w:start w:val="1"/>
      <w:numFmt w:val="bullet"/>
      <w:lvlText w:val="o"/>
      <w:lvlJc w:val="left"/>
      <w:pPr>
        <w:ind w:left="4680" w:hanging="360"/>
      </w:pPr>
      <w:rPr>
        <w:rFonts w:ascii="Courier New" w:hAnsi="Courier New" w:cs="Courier New" w:hint="default"/>
      </w:rPr>
    </w:lvl>
    <w:lvl w:ilvl="5" w:tplc="26A4E764" w:tentative="1">
      <w:start w:val="1"/>
      <w:numFmt w:val="bullet"/>
      <w:lvlText w:val=""/>
      <w:lvlJc w:val="left"/>
      <w:pPr>
        <w:ind w:left="5400" w:hanging="360"/>
      </w:pPr>
      <w:rPr>
        <w:rFonts w:ascii="Wingdings" w:hAnsi="Wingdings" w:hint="default"/>
      </w:rPr>
    </w:lvl>
    <w:lvl w:ilvl="6" w:tplc="8AD6D8CE" w:tentative="1">
      <w:start w:val="1"/>
      <w:numFmt w:val="bullet"/>
      <w:lvlText w:val=""/>
      <w:lvlJc w:val="left"/>
      <w:pPr>
        <w:ind w:left="6120" w:hanging="360"/>
      </w:pPr>
      <w:rPr>
        <w:rFonts w:ascii="Symbol" w:hAnsi="Symbol" w:hint="default"/>
      </w:rPr>
    </w:lvl>
    <w:lvl w:ilvl="7" w:tplc="DBD65F20" w:tentative="1">
      <w:start w:val="1"/>
      <w:numFmt w:val="bullet"/>
      <w:lvlText w:val="o"/>
      <w:lvlJc w:val="left"/>
      <w:pPr>
        <w:ind w:left="6840" w:hanging="360"/>
      </w:pPr>
      <w:rPr>
        <w:rFonts w:ascii="Courier New" w:hAnsi="Courier New" w:cs="Courier New" w:hint="default"/>
      </w:rPr>
    </w:lvl>
    <w:lvl w:ilvl="8" w:tplc="B2668EAE" w:tentative="1">
      <w:start w:val="1"/>
      <w:numFmt w:val="bullet"/>
      <w:lvlText w:val=""/>
      <w:lvlJc w:val="left"/>
      <w:pPr>
        <w:ind w:left="7560" w:hanging="360"/>
      </w:pPr>
      <w:rPr>
        <w:rFonts w:ascii="Wingdings" w:hAnsi="Wingdings" w:hint="default"/>
      </w:rPr>
    </w:lvl>
  </w:abstractNum>
  <w:abstractNum w:abstractNumId="24" w15:restartNumberingAfterBreak="0">
    <w:nsid w:val="4CC019EB"/>
    <w:multiLevelType w:val="hybridMultilevel"/>
    <w:tmpl w:val="BB3222F0"/>
    <w:lvl w:ilvl="0" w:tplc="14A43D6A">
      <w:numFmt w:val="bullet"/>
      <w:lvlText w:val="-"/>
      <w:lvlJc w:val="left"/>
      <w:pPr>
        <w:ind w:left="720" w:hanging="360"/>
      </w:pPr>
      <w:rPr>
        <w:rFonts w:ascii="Calibri" w:eastAsia="Calibri" w:hAnsi="Calibri" w:cs="Times New Roman" w:hint="default"/>
      </w:rPr>
    </w:lvl>
    <w:lvl w:ilvl="1" w:tplc="819E0110" w:tentative="1">
      <w:start w:val="1"/>
      <w:numFmt w:val="bullet"/>
      <w:lvlText w:val="o"/>
      <w:lvlJc w:val="left"/>
      <w:pPr>
        <w:ind w:left="1440" w:hanging="360"/>
      </w:pPr>
      <w:rPr>
        <w:rFonts w:ascii="Courier New" w:hAnsi="Courier New" w:cs="Courier New" w:hint="default"/>
      </w:rPr>
    </w:lvl>
    <w:lvl w:ilvl="2" w:tplc="08B45B2E" w:tentative="1">
      <w:start w:val="1"/>
      <w:numFmt w:val="bullet"/>
      <w:lvlText w:val=""/>
      <w:lvlJc w:val="left"/>
      <w:pPr>
        <w:ind w:left="2160" w:hanging="360"/>
      </w:pPr>
      <w:rPr>
        <w:rFonts w:ascii="Wingdings" w:hAnsi="Wingdings" w:hint="default"/>
      </w:rPr>
    </w:lvl>
    <w:lvl w:ilvl="3" w:tplc="61B4D620" w:tentative="1">
      <w:start w:val="1"/>
      <w:numFmt w:val="bullet"/>
      <w:lvlText w:val=""/>
      <w:lvlJc w:val="left"/>
      <w:pPr>
        <w:ind w:left="2880" w:hanging="360"/>
      </w:pPr>
      <w:rPr>
        <w:rFonts w:ascii="Symbol" w:hAnsi="Symbol" w:hint="default"/>
      </w:rPr>
    </w:lvl>
    <w:lvl w:ilvl="4" w:tplc="1D9C6356" w:tentative="1">
      <w:start w:val="1"/>
      <w:numFmt w:val="bullet"/>
      <w:lvlText w:val="o"/>
      <w:lvlJc w:val="left"/>
      <w:pPr>
        <w:ind w:left="3600" w:hanging="360"/>
      </w:pPr>
      <w:rPr>
        <w:rFonts w:ascii="Courier New" w:hAnsi="Courier New" w:cs="Courier New" w:hint="default"/>
      </w:rPr>
    </w:lvl>
    <w:lvl w:ilvl="5" w:tplc="497CA9E4" w:tentative="1">
      <w:start w:val="1"/>
      <w:numFmt w:val="bullet"/>
      <w:lvlText w:val=""/>
      <w:lvlJc w:val="left"/>
      <w:pPr>
        <w:ind w:left="4320" w:hanging="360"/>
      </w:pPr>
      <w:rPr>
        <w:rFonts w:ascii="Wingdings" w:hAnsi="Wingdings" w:hint="default"/>
      </w:rPr>
    </w:lvl>
    <w:lvl w:ilvl="6" w:tplc="3C04BDF0" w:tentative="1">
      <w:start w:val="1"/>
      <w:numFmt w:val="bullet"/>
      <w:lvlText w:val=""/>
      <w:lvlJc w:val="left"/>
      <w:pPr>
        <w:ind w:left="5040" w:hanging="360"/>
      </w:pPr>
      <w:rPr>
        <w:rFonts w:ascii="Symbol" w:hAnsi="Symbol" w:hint="default"/>
      </w:rPr>
    </w:lvl>
    <w:lvl w:ilvl="7" w:tplc="26782282" w:tentative="1">
      <w:start w:val="1"/>
      <w:numFmt w:val="bullet"/>
      <w:lvlText w:val="o"/>
      <w:lvlJc w:val="left"/>
      <w:pPr>
        <w:ind w:left="5760" w:hanging="360"/>
      </w:pPr>
      <w:rPr>
        <w:rFonts w:ascii="Courier New" w:hAnsi="Courier New" w:cs="Courier New" w:hint="default"/>
      </w:rPr>
    </w:lvl>
    <w:lvl w:ilvl="8" w:tplc="237A5E6C" w:tentative="1">
      <w:start w:val="1"/>
      <w:numFmt w:val="bullet"/>
      <w:lvlText w:val=""/>
      <w:lvlJc w:val="left"/>
      <w:pPr>
        <w:ind w:left="6480" w:hanging="360"/>
      </w:pPr>
      <w:rPr>
        <w:rFonts w:ascii="Wingdings" w:hAnsi="Wingdings" w:hint="default"/>
      </w:rPr>
    </w:lvl>
  </w:abstractNum>
  <w:abstractNum w:abstractNumId="25" w15:restartNumberingAfterBreak="0">
    <w:nsid w:val="51656148"/>
    <w:multiLevelType w:val="hybridMultilevel"/>
    <w:tmpl w:val="80D4D3E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56E31A11"/>
    <w:multiLevelType w:val="hybridMultilevel"/>
    <w:tmpl w:val="7EFE6B52"/>
    <w:lvl w:ilvl="0" w:tplc="30D4C15C">
      <w:start w:val="1"/>
      <w:numFmt w:val="bullet"/>
      <w:lvlText w:val=""/>
      <w:lvlJc w:val="left"/>
      <w:pPr>
        <w:ind w:left="720" w:hanging="360"/>
      </w:pPr>
      <w:rPr>
        <w:rFonts w:ascii="Symbol" w:hAnsi="Symbol" w:hint="default"/>
      </w:rPr>
    </w:lvl>
    <w:lvl w:ilvl="1" w:tplc="92F0A580" w:tentative="1">
      <w:start w:val="1"/>
      <w:numFmt w:val="bullet"/>
      <w:lvlText w:val="o"/>
      <w:lvlJc w:val="left"/>
      <w:pPr>
        <w:ind w:left="1440" w:hanging="360"/>
      </w:pPr>
      <w:rPr>
        <w:rFonts w:ascii="Courier New" w:hAnsi="Courier New" w:cs="Courier New" w:hint="default"/>
      </w:rPr>
    </w:lvl>
    <w:lvl w:ilvl="2" w:tplc="D026FD64" w:tentative="1">
      <w:start w:val="1"/>
      <w:numFmt w:val="bullet"/>
      <w:lvlText w:val=""/>
      <w:lvlJc w:val="left"/>
      <w:pPr>
        <w:ind w:left="2160" w:hanging="360"/>
      </w:pPr>
      <w:rPr>
        <w:rFonts w:ascii="Wingdings" w:hAnsi="Wingdings" w:hint="default"/>
      </w:rPr>
    </w:lvl>
    <w:lvl w:ilvl="3" w:tplc="A3662540" w:tentative="1">
      <w:start w:val="1"/>
      <w:numFmt w:val="bullet"/>
      <w:lvlText w:val=""/>
      <w:lvlJc w:val="left"/>
      <w:pPr>
        <w:ind w:left="2880" w:hanging="360"/>
      </w:pPr>
      <w:rPr>
        <w:rFonts w:ascii="Symbol" w:hAnsi="Symbol" w:hint="default"/>
      </w:rPr>
    </w:lvl>
    <w:lvl w:ilvl="4" w:tplc="79227454" w:tentative="1">
      <w:start w:val="1"/>
      <w:numFmt w:val="bullet"/>
      <w:lvlText w:val="o"/>
      <w:lvlJc w:val="left"/>
      <w:pPr>
        <w:ind w:left="3600" w:hanging="360"/>
      </w:pPr>
      <w:rPr>
        <w:rFonts w:ascii="Courier New" w:hAnsi="Courier New" w:cs="Courier New" w:hint="default"/>
      </w:rPr>
    </w:lvl>
    <w:lvl w:ilvl="5" w:tplc="2A205654" w:tentative="1">
      <w:start w:val="1"/>
      <w:numFmt w:val="bullet"/>
      <w:lvlText w:val=""/>
      <w:lvlJc w:val="left"/>
      <w:pPr>
        <w:ind w:left="4320" w:hanging="360"/>
      </w:pPr>
      <w:rPr>
        <w:rFonts w:ascii="Wingdings" w:hAnsi="Wingdings" w:hint="default"/>
      </w:rPr>
    </w:lvl>
    <w:lvl w:ilvl="6" w:tplc="3258BFF6" w:tentative="1">
      <w:start w:val="1"/>
      <w:numFmt w:val="bullet"/>
      <w:lvlText w:val=""/>
      <w:lvlJc w:val="left"/>
      <w:pPr>
        <w:ind w:left="5040" w:hanging="360"/>
      </w:pPr>
      <w:rPr>
        <w:rFonts w:ascii="Symbol" w:hAnsi="Symbol" w:hint="default"/>
      </w:rPr>
    </w:lvl>
    <w:lvl w:ilvl="7" w:tplc="C136AA66" w:tentative="1">
      <w:start w:val="1"/>
      <w:numFmt w:val="bullet"/>
      <w:lvlText w:val="o"/>
      <w:lvlJc w:val="left"/>
      <w:pPr>
        <w:ind w:left="5760" w:hanging="360"/>
      </w:pPr>
      <w:rPr>
        <w:rFonts w:ascii="Courier New" w:hAnsi="Courier New" w:cs="Courier New" w:hint="default"/>
      </w:rPr>
    </w:lvl>
    <w:lvl w:ilvl="8" w:tplc="B1024394" w:tentative="1">
      <w:start w:val="1"/>
      <w:numFmt w:val="bullet"/>
      <w:lvlText w:val=""/>
      <w:lvlJc w:val="left"/>
      <w:pPr>
        <w:ind w:left="6480" w:hanging="360"/>
      </w:pPr>
      <w:rPr>
        <w:rFonts w:ascii="Wingdings" w:hAnsi="Wingdings" w:hint="default"/>
      </w:rPr>
    </w:lvl>
  </w:abstractNum>
  <w:abstractNum w:abstractNumId="27" w15:restartNumberingAfterBreak="0">
    <w:nsid w:val="5BB62F0F"/>
    <w:multiLevelType w:val="hybridMultilevel"/>
    <w:tmpl w:val="9328EB66"/>
    <w:lvl w:ilvl="0" w:tplc="C1F43D3E">
      <w:start w:val="14"/>
      <w:numFmt w:val="bullet"/>
      <w:lvlText w:val="-"/>
      <w:lvlJc w:val="left"/>
      <w:pPr>
        <w:ind w:left="3960" w:hanging="360"/>
      </w:pPr>
      <w:rPr>
        <w:rFonts w:ascii="Calibri" w:eastAsia="Calibri" w:hAnsi="Calibri" w:cs="Times New Roman" w:hint="default"/>
      </w:rPr>
    </w:lvl>
    <w:lvl w:ilvl="1" w:tplc="DB060186" w:tentative="1">
      <w:start w:val="1"/>
      <w:numFmt w:val="bullet"/>
      <w:lvlText w:val="o"/>
      <w:lvlJc w:val="left"/>
      <w:pPr>
        <w:ind w:left="4680" w:hanging="360"/>
      </w:pPr>
      <w:rPr>
        <w:rFonts w:ascii="Courier New" w:hAnsi="Courier New" w:cs="Courier New" w:hint="default"/>
      </w:rPr>
    </w:lvl>
    <w:lvl w:ilvl="2" w:tplc="F0FEC91E" w:tentative="1">
      <w:start w:val="1"/>
      <w:numFmt w:val="bullet"/>
      <w:lvlText w:val=""/>
      <w:lvlJc w:val="left"/>
      <w:pPr>
        <w:ind w:left="5400" w:hanging="360"/>
      </w:pPr>
      <w:rPr>
        <w:rFonts w:ascii="Wingdings" w:hAnsi="Wingdings" w:hint="default"/>
      </w:rPr>
    </w:lvl>
    <w:lvl w:ilvl="3" w:tplc="02D60BAA" w:tentative="1">
      <w:start w:val="1"/>
      <w:numFmt w:val="bullet"/>
      <w:lvlText w:val=""/>
      <w:lvlJc w:val="left"/>
      <w:pPr>
        <w:ind w:left="6120" w:hanging="360"/>
      </w:pPr>
      <w:rPr>
        <w:rFonts w:ascii="Symbol" w:hAnsi="Symbol" w:hint="default"/>
      </w:rPr>
    </w:lvl>
    <w:lvl w:ilvl="4" w:tplc="F6C8DCD4" w:tentative="1">
      <w:start w:val="1"/>
      <w:numFmt w:val="bullet"/>
      <w:lvlText w:val="o"/>
      <w:lvlJc w:val="left"/>
      <w:pPr>
        <w:ind w:left="6840" w:hanging="360"/>
      </w:pPr>
      <w:rPr>
        <w:rFonts w:ascii="Courier New" w:hAnsi="Courier New" w:cs="Courier New" w:hint="default"/>
      </w:rPr>
    </w:lvl>
    <w:lvl w:ilvl="5" w:tplc="3B04657A" w:tentative="1">
      <w:start w:val="1"/>
      <w:numFmt w:val="bullet"/>
      <w:lvlText w:val=""/>
      <w:lvlJc w:val="left"/>
      <w:pPr>
        <w:ind w:left="7560" w:hanging="360"/>
      </w:pPr>
      <w:rPr>
        <w:rFonts w:ascii="Wingdings" w:hAnsi="Wingdings" w:hint="default"/>
      </w:rPr>
    </w:lvl>
    <w:lvl w:ilvl="6" w:tplc="7DF6D78E" w:tentative="1">
      <w:start w:val="1"/>
      <w:numFmt w:val="bullet"/>
      <w:lvlText w:val=""/>
      <w:lvlJc w:val="left"/>
      <w:pPr>
        <w:ind w:left="8280" w:hanging="360"/>
      </w:pPr>
      <w:rPr>
        <w:rFonts w:ascii="Symbol" w:hAnsi="Symbol" w:hint="default"/>
      </w:rPr>
    </w:lvl>
    <w:lvl w:ilvl="7" w:tplc="E60036BA" w:tentative="1">
      <w:start w:val="1"/>
      <w:numFmt w:val="bullet"/>
      <w:lvlText w:val="o"/>
      <w:lvlJc w:val="left"/>
      <w:pPr>
        <w:ind w:left="9000" w:hanging="360"/>
      </w:pPr>
      <w:rPr>
        <w:rFonts w:ascii="Courier New" w:hAnsi="Courier New" w:cs="Courier New" w:hint="default"/>
      </w:rPr>
    </w:lvl>
    <w:lvl w:ilvl="8" w:tplc="1084DF06" w:tentative="1">
      <w:start w:val="1"/>
      <w:numFmt w:val="bullet"/>
      <w:lvlText w:val=""/>
      <w:lvlJc w:val="left"/>
      <w:pPr>
        <w:ind w:left="9720" w:hanging="360"/>
      </w:pPr>
      <w:rPr>
        <w:rFonts w:ascii="Wingdings" w:hAnsi="Wingdings" w:hint="default"/>
      </w:rPr>
    </w:lvl>
  </w:abstractNum>
  <w:abstractNum w:abstractNumId="28" w15:restartNumberingAfterBreak="0">
    <w:nsid w:val="5BFC251F"/>
    <w:multiLevelType w:val="hybridMultilevel"/>
    <w:tmpl w:val="BCAC9ED8"/>
    <w:lvl w:ilvl="0" w:tplc="C6427924">
      <w:start w:val="15"/>
      <w:numFmt w:val="decimal"/>
      <w:lvlText w:val="%1."/>
      <w:lvlJc w:val="left"/>
      <w:pPr>
        <w:ind w:left="360" w:hanging="360"/>
      </w:pPr>
      <w:rPr>
        <w:b w:val="0"/>
        <w:bCs w:val="0"/>
      </w:rPr>
    </w:lvl>
    <w:lvl w:ilvl="1" w:tplc="F530EDBC">
      <w:start w:val="1"/>
      <w:numFmt w:val="lowerLetter"/>
      <w:lvlText w:val="%2."/>
      <w:lvlJc w:val="left"/>
      <w:pPr>
        <w:ind w:left="1080" w:hanging="360"/>
      </w:pPr>
    </w:lvl>
    <w:lvl w:ilvl="2" w:tplc="092C473A">
      <w:start w:val="1"/>
      <w:numFmt w:val="lowerRoman"/>
      <w:lvlText w:val="%3."/>
      <w:lvlJc w:val="right"/>
      <w:pPr>
        <w:ind w:left="1800" w:hanging="180"/>
      </w:pPr>
    </w:lvl>
    <w:lvl w:ilvl="3" w:tplc="02F82D92">
      <w:start w:val="1"/>
      <w:numFmt w:val="decimal"/>
      <w:lvlText w:val="%4."/>
      <w:lvlJc w:val="left"/>
      <w:pPr>
        <w:ind w:left="2520" w:hanging="360"/>
      </w:pPr>
    </w:lvl>
    <w:lvl w:ilvl="4" w:tplc="87CC288A">
      <w:start w:val="1"/>
      <w:numFmt w:val="lowerLetter"/>
      <w:lvlText w:val="%5."/>
      <w:lvlJc w:val="left"/>
      <w:pPr>
        <w:ind w:left="3240" w:hanging="360"/>
      </w:pPr>
    </w:lvl>
    <w:lvl w:ilvl="5" w:tplc="9662A93E">
      <w:start w:val="1"/>
      <w:numFmt w:val="lowerRoman"/>
      <w:lvlText w:val="%6."/>
      <w:lvlJc w:val="right"/>
      <w:pPr>
        <w:ind w:left="3960" w:hanging="180"/>
      </w:pPr>
    </w:lvl>
    <w:lvl w:ilvl="6" w:tplc="19B23986">
      <w:start w:val="1"/>
      <w:numFmt w:val="decimal"/>
      <w:lvlText w:val="%7."/>
      <w:lvlJc w:val="left"/>
      <w:pPr>
        <w:ind w:left="4680" w:hanging="360"/>
      </w:pPr>
    </w:lvl>
    <w:lvl w:ilvl="7" w:tplc="2620E68E">
      <w:start w:val="1"/>
      <w:numFmt w:val="lowerLetter"/>
      <w:lvlText w:val="%8."/>
      <w:lvlJc w:val="left"/>
      <w:pPr>
        <w:ind w:left="5400" w:hanging="360"/>
      </w:pPr>
    </w:lvl>
    <w:lvl w:ilvl="8" w:tplc="94F29786">
      <w:start w:val="1"/>
      <w:numFmt w:val="lowerRoman"/>
      <w:lvlText w:val="%9."/>
      <w:lvlJc w:val="right"/>
      <w:pPr>
        <w:ind w:left="6120" w:hanging="180"/>
      </w:pPr>
    </w:lvl>
  </w:abstractNum>
  <w:abstractNum w:abstractNumId="29" w15:restartNumberingAfterBreak="0">
    <w:nsid w:val="5C8B7D3B"/>
    <w:multiLevelType w:val="hybridMultilevel"/>
    <w:tmpl w:val="F86AA15E"/>
    <w:lvl w:ilvl="0" w:tplc="869442C0">
      <w:start w:val="14"/>
      <w:numFmt w:val="bullet"/>
      <w:lvlText w:val="-"/>
      <w:lvlJc w:val="left"/>
      <w:pPr>
        <w:ind w:left="3960" w:hanging="360"/>
      </w:pPr>
      <w:rPr>
        <w:rFonts w:ascii="Calibri" w:eastAsia="Calibri" w:hAnsi="Calibri" w:cs="Times New Roman" w:hint="default"/>
      </w:rPr>
    </w:lvl>
    <w:lvl w:ilvl="1" w:tplc="48A0B422" w:tentative="1">
      <w:start w:val="1"/>
      <w:numFmt w:val="bullet"/>
      <w:lvlText w:val="o"/>
      <w:lvlJc w:val="left"/>
      <w:pPr>
        <w:ind w:left="4680" w:hanging="360"/>
      </w:pPr>
      <w:rPr>
        <w:rFonts w:ascii="Courier New" w:hAnsi="Courier New" w:cs="Courier New" w:hint="default"/>
      </w:rPr>
    </w:lvl>
    <w:lvl w:ilvl="2" w:tplc="12581DDA" w:tentative="1">
      <w:start w:val="1"/>
      <w:numFmt w:val="bullet"/>
      <w:lvlText w:val=""/>
      <w:lvlJc w:val="left"/>
      <w:pPr>
        <w:ind w:left="5400" w:hanging="360"/>
      </w:pPr>
      <w:rPr>
        <w:rFonts w:ascii="Wingdings" w:hAnsi="Wingdings" w:hint="default"/>
      </w:rPr>
    </w:lvl>
    <w:lvl w:ilvl="3" w:tplc="BE066714" w:tentative="1">
      <w:start w:val="1"/>
      <w:numFmt w:val="bullet"/>
      <w:lvlText w:val=""/>
      <w:lvlJc w:val="left"/>
      <w:pPr>
        <w:ind w:left="6120" w:hanging="360"/>
      </w:pPr>
      <w:rPr>
        <w:rFonts w:ascii="Symbol" w:hAnsi="Symbol" w:hint="default"/>
      </w:rPr>
    </w:lvl>
    <w:lvl w:ilvl="4" w:tplc="D5F004A8" w:tentative="1">
      <w:start w:val="1"/>
      <w:numFmt w:val="bullet"/>
      <w:lvlText w:val="o"/>
      <w:lvlJc w:val="left"/>
      <w:pPr>
        <w:ind w:left="6840" w:hanging="360"/>
      </w:pPr>
      <w:rPr>
        <w:rFonts w:ascii="Courier New" w:hAnsi="Courier New" w:cs="Courier New" w:hint="default"/>
      </w:rPr>
    </w:lvl>
    <w:lvl w:ilvl="5" w:tplc="0AEEC70E" w:tentative="1">
      <w:start w:val="1"/>
      <w:numFmt w:val="bullet"/>
      <w:lvlText w:val=""/>
      <w:lvlJc w:val="left"/>
      <w:pPr>
        <w:ind w:left="7560" w:hanging="360"/>
      </w:pPr>
      <w:rPr>
        <w:rFonts w:ascii="Wingdings" w:hAnsi="Wingdings" w:hint="default"/>
      </w:rPr>
    </w:lvl>
    <w:lvl w:ilvl="6" w:tplc="F8022DD4" w:tentative="1">
      <w:start w:val="1"/>
      <w:numFmt w:val="bullet"/>
      <w:lvlText w:val=""/>
      <w:lvlJc w:val="left"/>
      <w:pPr>
        <w:ind w:left="8280" w:hanging="360"/>
      </w:pPr>
      <w:rPr>
        <w:rFonts w:ascii="Symbol" w:hAnsi="Symbol" w:hint="default"/>
      </w:rPr>
    </w:lvl>
    <w:lvl w:ilvl="7" w:tplc="6E7C1C9A" w:tentative="1">
      <w:start w:val="1"/>
      <w:numFmt w:val="bullet"/>
      <w:lvlText w:val="o"/>
      <w:lvlJc w:val="left"/>
      <w:pPr>
        <w:ind w:left="9000" w:hanging="360"/>
      </w:pPr>
      <w:rPr>
        <w:rFonts w:ascii="Courier New" w:hAnsi="Courier New" w:cs="Courier New" w:hint="default"/>
      </w:rPr>
    </w:lvl>
    <w:lvl w:ilvl="8" w:tplc="8EB2D372" w:tentative="1">
      <w:start w:val="1"/>
      <w:numFmt w:val="bullet"/>
      <w:lvlText w:val=""/>
      <w:lvlJc w:val="left"/>
      <w:pPr>
        <w:ind w:left="9720" w:hanging="360"/>
      </w:pPr>
      <w:rPr>
        <w:rFonts w:ascii="Wingdings" w:hAnsi="Wingdings" w:hint="default"/>
      </w:rPr>
    </w:lvl>
  </w:abstractNum>
  <w:abstractNum w:abstractNumId="30" w15:restartNumberingAfterBreak="0">
    <w:nsid w:val="5D264AEA"/>
    <w:multiLevelType w:val="hybridMultilevel"/>
    <w:tmpl w:val="90207F2C"/>
    <w:lvl w:ilvl="0" w:tplc="8F948F86">
      <w:numFmt w:val="bullet"/>
      <w:lvlText w:val="-"/>
      <w:lvlJc w:val="left"/>
      <w:pPr>
        <w:ind w:left="786" w:hanging="360"/>
      </w:pPr>
      <w:rPr>
        <w:rFonts w:ascii="Calibri" w:eastAsia="Calibr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1" w15:restartNumberingAfterBreak="0">
    <w:nsid w:val="5E411B5C"/>
    <w:multiLevelType w:val="hybridMultilevel"/>
    <w:tmpl w:val="43A0D4A4"/>
    <w:lvl w:ilvl="0" w:tplc="06822A76">
      <w:start w:val="1"/>
      <w:numFmt w:val="decimal"/>
      <w:lvlText w:val="%1."/>
      <w:lvlJc w:val="left"/>
      <w:pPr>
        <w:ind w:left="360" w:hanging="360"/>
      </w:pPr>
    </w:lvl>
    <w:lvl w:ilvl="1" w:tplc="6FDCC9FC" w:tentative="1">
      <w:start w:val="1"/>
      <w:numFmt w:val="lowerLetter"/>
      <w:lvlText w:val="%2."/>
      <w:lvlJc w:val="left"/>
      <w:pPr>
        <w:ind w:left="1440" w:hanging="360"/>
      </w:pPr>
    </w:lvl>
    <w:lvl w:ilvl="2" w:tplc="73A4E9B8" w:tentative="1">
      <w:start w:val="1"/>
      <w:numFmt w:val="lowerRoman"/>
      <w:lvlText w:val="%3."/>
      <w:lvlJc w:val="right"/>
      <w:pPr>
        <w:ind w:left="2160" w:hanging="180"/>
      </w:pPr>
    </w:lvl>
    <w:lvl w:ilvl="3" w:tplc="F0BC05A0" w:tentative="1">
      <w:start w:val="1"/>
      <w:numFmt w:val="decimal"/>
      <w:lvlText w:val="%4."/>
      <w:lvlJc w:val="left"/>
      <w:pPr>
        <w:ind w:left="2880" w:hanging="360"/>
      </w:pPr>
    </w:lvl>
    <w:lvl w:ilvl="4" w:tplc="3B6E755C" w:tentative="1">
      <w:start w:val="1"/>
      <w:numFmt w:val="lowerLetter"/>
      <w:lvlText w:val="%5."/>
      <w:lvlJc w:val="left"/>
      <w:pPr>
        <w:ind w:left="3600" w:hanging="360"/>
      </w:pPr>
    </w:lvl>
    <w:lvl w:ilvl="5" w:tplc="D12E565A" w:tentative="1">
      <w:start w:val="1"/>
      <w:numFmt w:val="lowerRoman"/>
      <w:lvlText w:val="%6."/>
      <w:lvlJc w:val="right"/>
      <w:pPr>
        <w:ind w:left="4320" w:hanging="180"/>
      </w:pPr>
    </w:lvl>
    <w:lvl w:ilvl="6" w:tplc="40FEC9B8" w:tentative="1">
      <w:start w:val="1"/>
      <w:numFmt w:val="decimal"/>
      <w:lvlText w:val="%7."/>
      <w:lvlJc w:val="left"/>
      <w:pPr>
        <w:ind w:left="5040" w:hanging="360"/>
      </w:pPr>
    </w:lvl>
    <w:lvl w:ilvl="7" w:tplc="1188D8AA" w:tentative="1">
      <w:start w:val="1"/>
      <w:numFmt w:val="lowerLetter"/>
      <w:lvlText w:val="%8."/>
      <w:lvlJc w:val="left"/>
      <w:pPr>
        <w:ind w:left="5760" w:hanging="360"/>
      </w:pPr>
    </w:lvl>
    <w:lvl w:ilvl="8" w:tplc="9702ADF6" w:tentative="1">
      <w:start w:val="1"/>
      <w:numFmt w:val="lowerRoman"/>
      <w:lvlText w:val="%9."/>
      <w:lvlJc w:val="right"/>
      <w:pPr>
        <w:ind w:left="6480" w:hanging="180"/>
      </w:pPr>
    </w:lvl>
  </w:abstractNum>
  <w:abstractNum w:abstractNumId="32" w15:restartNumberingAfterBreak="0">
    <w:nsid w:val="69594227"/>
    <w:multiLevelType w:val="hybridMultilevel"/>
    <w:tmpl w:val="2C16D5BE"/>
    <w:lvl w:ilvl="0" w:tplc="56AA0B2A">
      <w:start w:val="1"/>
      <w:numFmt w:val="bullet"/>
      <w:lvlText w:val=""/>
      <w:lvlJc w:val="left"/>
      <w:pPr>
        <w:ind w:left="720" w:hanging="360"/>
      </w:pPr>
      <w:rPr>
        <w:rFonts w:ascii="Symbol" w:hAnsi="Symbol" w:hint="default"/>
      </w:rPr>
    </w:lvl>
    <w:lvl w:ilvl="1" w:tplc="9D6EF4A0">
      <w:start w:val="1"/>
      <w:numFmt w:val="bullet"/>
      <w:lvlText w:val="o"/>
      <w:lvlJc w:val="left"/>
      <w:pPr>
        <w:ind w:left="1440" w:hanging="360"/>
      </w:pPr>
      <w:rPr>
        <w:rFonts w:ascii="Courier New" w:hAnsi="Courier New" w:cs="Courier New" w:hint="default"/>
      </w:rPr>
    </w:lvl>
    <w:lvl w:ilvl="2" w:tplc="4866D668">
      <w:start w:val="1"/>
      <w:numFmt w:val="bullet"/>
      <w:lvlText w:val=""/>
      <w:lvlJc w:val="left"/>
      <w:pPr>
        <w:ind w:left="2160" w:hanging="360"/>
      </w:pPr>
      <w:rPr>
        <w:rFonts w:ascii="Wingdings" w:hAnsi="Wingdings" w:hint="default"/>
      </w:rPr>
    </w:lvl>
    <w:lvl w:ilvl="3" w:tplc="F3525A48">
      <w:start w:val="1"/>
      <w:numFmt w:val="bullet"/>
      <w:lvlText w:val=""/>
      <w:lvlJc w:val="left"/>
      <w:pPr>
        <w:ind w:left="2880" w:hanging="360"/>
      </w:pPr>
      <w:rPr>
        <w:rFonts w:ascii="Symbol" w:hAnsi="Symbol" w:hint="default"/>
      </w:rPr>
    </w:lvl>
    <w:lvl w:ilvl="4" w:tplc="D02CC2C6">
      <w:start w:val="1"/>
      <w:numFmt w:val="bullet"/>
      <w:lvlText w:val="o"/>
      <w:lvlJc w:val="left"/>
      <w:pPr>
        <w:ind w:left="3600" w:hanging="360"/>
      </w:pPr>
      <w:rPr>
        <w:rFonts w:ascii="Courier New" w:hAnsi="Courier New" w:cs="Courier New" w:hint="default"/>
      </w:rPr>
    </w:lvl>
    <w:lvl w:ilvl="5" w:tplc="A9A49756">
      <w:start w:val="1"/>
      <w:numFmt w:val="bullet"/>
      <w:lvlText w:val=""/>
      <w:lvlJc w:val="left"/>
      <w:pPr>
        <w:ind w:left="4320" w:hanging="360"/>
      </w:pPr>
      <w:rPr>
        <w:rFonts w:ascii="Wingdings" w:hAnsi="Wingdings" w:hint="default"/>
      </w:rPr>
    </w:lvl>
    <w:lvl w:ilvl="6" w:tplc="65328CD8">
      <w:start w:val="1"/>
      <w:numFmt w:val="bullet"/>
      <w:lvlText w:val=""/>
      <w:lvlJc w:val="left"/>
      <w:pPr>
        <w:ind w:left="5040" w:hanging="360"/>
      </w:pPr>
      <w:rPr>
        <w:rFonts w:ascii="Symbol" w:hAnsi="Symbol" w:hint="default"/>
      </w:rPr>
    </w:lvl>
    <w:lvl w:ilvl="7" w:tplc="A7D06144">
      <w:start w:val="1"/>
      <w:numFmt w:val="bullet"/>
      <w:lvlText w:val="o"/>
      <w:lvlJc w:val="left"/>
      <w:pPr>
        <w:ind w:left="5760" w:hanging="360"/>
      </w:pPr>
      <w:rPr>
        <w:rFonts w:ascii="Courier New" w:hAnsi="Courier New" w:cs="Courier New" w:hint="default"/>
      </w:rPr>
    </w:lvl>
    <w:lvl w:ilvl="8" w:tplc="EC6EE506">
      <w:start w:val="1"/>
      <w:numFmt w:val="bullet"/>
      <w:lvlText w:val=""/>
      <w:lvlJc w:val="left"/>
      <w:pPr>
        <w:ind w:left="6480" w:hanging="360"/>
      </w:pPr>
      <w:rPr>
        <w:rFonts w:ascii="Wingdings" w:hAnsi="Wingdings" w:hint="default"/>
      </w:rPr>
    </w:lvl>
  </w:abstractNum>
  <w:abstractNum w:abstractNumId="33" w15:restartNumberingAfterBreak="0">
    <w:nsid w:val="69A3655A"/>
    <w:multiLevelType w:val="hybridMultilevel"/>
    <w:tmpl w:val="E276517C"/>
    <w:lvl w:ilvl="0" w:tplc="72826286">
      <w:start w:val="1"/>
      <w:numFmt w:val="bullet"/>
      <w:lvlText w:val=""/>
      <w:lvlJc w:val="left"/>
      <w:pPr>
        <w:ind w:left="765" w:hanging="360"/>
      </w:pPr>
      <w:rPr>
        <w:rFonts w:ascii="Symbol" w:hAnsi="Symbol" w:hint="default"/>
      </w:rPr>
    </w:lvl>
    <w:lvl w:ilvl="1" w:tplc="2C528FB2">
      <w:start w:val="1"/>
      <w:numFmt w:val="bullet"/>
      <w:lvlText w:val="o"/>
      <w:lvlJc w:val="left"/>
      <w:pPr>
        <w:ind w:left="1485" w:hanging="360"/>
      </w:pPr>
      <w:rPr>
        <w:rFonts w:ascii="Courier New" w:hAnsi="Courier New" w:cs="Courier New" w:hint="default"/>
      </w:rPr>
    </w:lvl>
    <w:lvl w:ilvl="2" w:tplc="2A66D900">
      <w:start w:val="1"/>
      <w:numFmt w:val="bullet"/>
      <w:lvlText w:val=""/>
      <w:lvlJc w:val="left"/>
      <w:pPr>
        <w:ind w:left="2205" w:hanging="360"/>
      </w:pPr>
      <w:rPr>
        <w:rFonts w:ascii="Wingdings" w:hAnsi="Wingdings" w:hint="default"/>
      </w:rPr>
    </w:lvl>
    <w:lvl w:ilvl="3" w:tplc="575E2D06">
      <w:start w:val="1"/>
      <w:numFmt w:val="bullet"/>
      <w:lvlText w:val=""/>
      <w:lvlJc w:val="left"/>
      <w:pPr>
        <w:ind w:left="2925" w:hanging="360"/>
      </w:pPr>
      <w:rPr>
        <w:rFonts w:ascii="Symbol" w:hAnsi="Symbol" w:hint="default"/>
      </w:rPr>
    </w:lvl>
    <w:lvl w:ilvl="4" w:tplc="889C3D34">
      <w:start w:val="1"/>
      <w:numFmt w:val="bullet"/>
      <w:lvlText w:val="o"/>
      <w:lvlJc w:val="left"/>
      <w:pPr>
        <w:ind w:left="3645" w:hanging="360"/>
      </w:pPr>
      <w:rPr>
        <w:rFonts w:ascii="Courier New" w:hAnsi="Courier New" w:cs="Courier New" w:hint="default"/>
      </w:rPr>
    </w:lvl>
    <w:lvl w:ilvl="5" w:tplc="87A8D3F2">
      <w:start w:val="1"/>
      <w:numFmt w:val="bullet"/>
      <w:lvlText w:val=""/>
      <w:lvlJc w:val="left"/>
      <w:pPr>
        <w:ind w:left="4365" w:hanging="360"/>
      </w:pPr>
      <w:rPr>
        <w:rFonts w:ascii="Wingdings" w:hAnsi="Wingdings" w:hint="default"/>
      </w:rPr>
    </w:lvl>
    <w:lvl w:ilvl="6" w:tplc="801C4C34">
      <w:start w:val="1"/>
      <w:numFmt w:val="bullet"/>
      <w:lvlText w:val=""/>
      <w:lvlJc w:val="left"/>
      <w:pPr>
        <w:ind w:left="5085" w:hanging="360"/>
      </w:pPr>
      <w:rPr>
        <w:rFonts w:ascii="Symbol" w:hAnsi="Symbol" w:hint="default"/>
      </w:rPr>
    </w:lvl>
    <w:lvl w:ilvl="7" w:tplc="F71EC6A2">
      <w:start w:val="1"/>
      <w:numFmt w:val="bullet"/>
      <w:lvlText w:val="o"/>
      <w:lvlJc w:val="left"/>
      <w:pPr>
        <w:ind w:left="5805" w:hanging="360"/>
      </w:pPr>
      <w:rPr>
        <w:rFonts w:ascii="Courier New" w:hAnsi="Courier New" w:cs="Courier New" w:hint="default"/>
      </w:rPr>
    </w:lvl>
    <w:lvl w:ilvl="8" w:tplc="B45EF540">
      <w:start w:val="1"/>
      <w:numFmt w:val="bullet"/>
      <w:lvlText w:val=""/>
      <w:lvlJc w:val="left"/>
      <w:pPr>
        <w:ind w:left="6525" w:hanging="360"/>
      </w:pPr>
      <w:rPr>
        <w:rFonts w:ascii="Wingdings" w:hAnsi="Wingdings" w:hint="default"/>
      </w:rPr>
    </w:lvl>
  </w:abstractNum>
  <w:abstractNum w:abstractNumId="34" w15:restartNumberingAfterBreak="0">
    <w:nsid w:val="6DB7649C"/>
    <w:multiLevelType w:val="hybridMultilevel"/>
    <w:tmpl w:val="60340988"/>
    <w:lvl w:ilvl="0" w:tplc="ABD6D1BC">
      <w:start w:val="14"/>
      <w:numFmt w:val="bullet"/>
      <w:lvlText w:val="-"/>
      <w:lvlJc w:val="left"/>
      <w:pPr>
        <w:ind w:left="720" w:hanging="360"/>
      </w:pPr>
      <w:rPr>
        <w:rFonts w:ascii="Calibri" w:eastAsia="Calibri" w:hAnsi="Calibri" w:cs="Times New Roman" w:hint="default"/>
      </w:rPr>
    </w:lvl>
    <w:lvl w:ilvl="1" w:tplc="D9A6597C" w:tentative="1">
      <w:start w:val="1"/>
      <w:numFmt w:val="bullet"/>
      <w:lvlText w:val="o"/>
      <w:lvlJc w:val="left"/>
      <w:pPr>
        <w:ind w:left="1440" w:hanging="360"/>
      </w:pPr>
      <w:rPr>
        <w:rFonts w:ascii="Courier New" w:hAnsi="Courier New" w:cs="Courier New" w:hint="default"/>
      </w:rPr>
    </w:lvl>
    <w:lvl w:ilvl="2" w:tplc="4A38D41A" w:tentative="1">
      <w:start w:val="1"/>
      <w:numFmt w:val="bullet"/>
      <w:lvlText w:val=""/>
      <w:lvlJc w:val="left"/>
      <w:pPr>
        <w:ind w:left="2160" w:hanging="360"/>
      </w:pPr>
      <w:rPr>
        <w:rFonts w:ascii="Wingdings" w:hAnsi="Wingdings" w:hint="default"/>
      </w:rPr>
    </w:lvl>
    <w:lvl w:ilvl="3" w:tplc="8B6A028A" w:tentative="1">
      <w:start w:val="1"/>
      <w:numFmt w:val="bullet"/>
      <w:lvlText w:val=""/>
      <w:lvlJc w:val="left"/>
      <w:pPr>
        <w:ind w:left="2880" w:hanging="360"/>
      </w:pPr>
      <w:rPr>
        <w:rFonts w:ascii="Symbol" w:hAnsi="Symbol" w:hint="default"/>
      </w:rPr>
    </w:lvl>
    <w:lvl w:ilvl="4" w:tplc="BC28C320" w:tentative="1">
      <w:start w:val="1"/>
      <w:numFmt w:val="bullet"/>
      <w:lvlText w:val="o"/>
      <w:lvlJc w:val="left"/>
      <w:pPr>
        <w:ind w:left="3600" w:hanging="360"/>
      </w:pPr>
      <w:rPr>
        <w:rFonts w:ascii="Courier New" w:hAnsi="Courier New" w:cs="Courier New" w:hint="default"/>
      </w:rPr>
    </w:lvl>
    <w:lvl w:ilvl="5" w:tplc="3CD653DC" w:tentative="1">
      <w:start w:val="1"/>
      <w:numFmt w:val="bullet"/>
      <w:lvlText w:val=""/>
      <w:lvlJc w:val="left"/>
      <w:pPr>
        <w:ind w:left="4320" w:hanging="360"/>
      </w:pPr>
      <w:rPr>
        <w:rFonts w:ascii="Wingdings" w:hAnsi="Wingdings" w:hint="default"/>
      </w:rPr>
    </w:lvl>
    <w:lvl w:ilvl="6" w:tplc="8668D5A6" w:tentative="1">
      <w:start w:val="1"/>
      <w:numFmt w:val="bullet"/>
      <w:lvlText w:val=""/>
      <w:lvlJc w:val="left"/>
      <w:pPr>
        <w:ind w:left="5040" w:hanging="360"/>
      </w:pPr>
      <w:rPr>
        <w:rFonts w:ascii="Symbol" w:hAnsi="Symbol" w:hint="default"/>
      </w:rPr>
    </w:lvl>
    <w:lvl w:ilvl="7" w:tplc="F68618F6" w:tentative="1">
      <w:start w:val="1"/>
      <w:numFmt w:val="bullet"/>
      <w:lvlText w:val="o"/>
      <w:lvlJc w:val="left"/>
      <w:pPr>
        <w:ind w:left="5760" w:hanging="360"/>
      </w:pPr>
      <w:rPr>
        <w:rFonts w:ascii="Courier New" w:hAnsi="Courier New" w:cs="Courier New" w:hint="default"/>
      </w:rPr>
    </w:lvl>
    <w:lvl w:ilvl="8" w:tplc="E20EDF30" w:tentative="1">
      <w:start w:val="1"/>
      <w:numFmt w:val="bullet"/>
      <w:lvlText w:val=""/>
      <w:lvlJc w:val="left"/>
      <w:pPr>
        <w:ind w:left="6480" w:hanging="360"/>
      </w:pPr>
      <w:rPr>
        <w:rFonts w:ascii="Wingdings" w:hAnsi="Wingdings" w:hint="default"/>
      </w:rPr>
    </w:lvl>
  </w:abstractNum>
  <w:abstractNum w:abstractNumId="35" w15:restartNumberingAfterBreak="0">
    <w:nsid w:val="7F1E778C"/>
    <w:multiLevelType w:val="hybridMultilevel"/>
    <w:tmpl w:val="8CC83936"/>
    <w:lvl w:ilvl="0" w:tplc="22FC841A">
      <w:start w:val="14"/>
      <w:numFmt w:val="bullet"/>
      <w:lvlText w:val="-"/>
      <w:lvlJc w:val="left"/>
      <w:pPr>
        <w:ind w:left="3960" w:hanging="360"/>
      </w:pPr>
      <w:rPr>
        <w:rFonts w:ascii="Calibri" w:eastAsia="Calibri" w:hAnsi="Calibri" w:cs="Times New Roman" w:hint="default"/>
      </w:rPr>
    </w:lvl>
    <w:lvl w:ilvl="1" w:tplc="4636D944" w:tentative="1">
      <w:start w:val="1"/>
      <w:numFmt w:val="bullet"/>
      <w:lvlText w:val="o"/>
      <w:lvlJc w:val="left"/>
      <w:pPr>
        <w:ind w:left="4680" w:hanging="360"/>
      </w:pPr>
      <w:rPr>
        <w:rFonts w:ascii="Courier New" w:hAnsi="Courier New" w:cs="Courier New" w:hint="default"/>
      </w:rPr>
    </w:lvl>
    <w:lvl w:ilvl="2" w:tplc="8188AA96" w:tentative="1">
      <w:start w:val="1"/>
      <w:numFmt w:val="bullet"/>
      <w:lvlText w:val=""/>
      <w:lvlJc w:val="left"/>
      <w:pPr>
        <w:ind w:left="5400" w:hanging="360"/>
      </w:pPr>
      <w:rPr>
        <w:rFonts w:ascii="Wingdings" w:hAnsi="Wingdings" w:hint="default"/>
      </w:rPr>
    </w:lvl>
    <w:lvl w:ilvl="3" w:tplc="DD1AA7D8" w:tentative="1">
      <w:start w:val="1"/>
      <w:numFmt w:val="bullet"/>
      <w:lvlText w:val=""/>
      <w:lvlJc w:val="left"/>
      <w:pPr>
        <w:ind w:left="6120" w:hanging="360"/>
      </w:pPr>
      <w:rPr>
        <w:rFonts w:ascii="Symbol" w:hAnsi="Symbol" w:hint="default"/>
      </w:rPr>
    </w:lvl>
    <w:lvl w:ilvl="4" w:tplc="9DE877C8" w:tentative="1">
      <w:start w:val="1"/>
      <w:numFmt w:val="bullet"/>
      <w:lvlText w:val="o"/>
      <w:lvlJc w:val="left"/>
      <w:pPr>
        <w:ind w:left="6840" w:hanging="360"/>
      </w:pPr>
      <w:rPr>
        <w:rFonts w:ascii="Courier New" w:hAnsi="Courier New" w:cs="Courier New" w:hint="default"/>
      </w:rPr>
    </w:lvl>
    <w:lvl w:ilvl="5" w:tplc="AB08F492" w:tentative="1">
      <w:start w:val="1"/>
      <w:numFmt w:val="bullet"/>
      <w:lvlText w:val=""/>
      <w:lvlJc w:val="left"/>
      <w:pPr>
        <w:ind w:left="7560" w:hanging="360"/>
      </w:pPr>
      <w:rPr>
        <w:rFonts w:ascii="Wingdings" w:hAnsi="Wingdings" w:hint="default"/>
      </w:rPr>
    </w:lvl>
    <w:lvl w:ilvl="6" w:tplc="2CAABF46" w:tentative="1">
      <w:start w:val="1"/>
      <w:numFmt w:val="bullet"/>
      <w:lvlText w:val=""/>
      <w:lvlJc w:val="left"/>
      <w:pPr>
        <w:ind w:left="8280" w:hanging="360"/>
      </w:pPr>
      <w:rPr>
        <w:rFonts w:ascii="Symbol" w:hAnsi="Symbol" w:hint="default"/>
      </w:rPr>
    </w:lvl>
    <w:lvl w:ilvl="7" w:tplc="88B63FF6" w:tentative="1">
      <w:start w:val="1"/>
      <w:numFmt w:val="bullet"/>
      <w:lvlText w:val="o"/>
      <w:lvlJc w:val="left"/>
      <w:pPr>
        <w:ind w:left="9000" w:hanging="360"/>
      </w:pPr>
      <w:rPr>
        <w:rFonts w:ascii="Courier New" w:hAnsi="Courier New" w:cs="Courier New" w:hint="default"/>
      </w:rPr>
    </w:lvl>
    <w:lvl w:ilvl="8" w:tplc="436017DA" w:tentative="1">
      <w:start w:val="1"/>
      <w:numFmt w:val="bullet"/>
      <w:lvlText w:val=""/>
      <w:lvlJc w:val="left"/>
      <w:pPr>
        <w:ind w:left="972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32"/>
  </w:num>
  <w:num w:numId="7">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6"/>
  </w:num>
  <w:num w:numId="13">
    <w:abstractNumId w:val="22"/>
  </w:num>
  <w:num w:numId="14">
    <w:abstractNumId w:val="14"/>
  </w:num>
  <w:num w:numId="15">
    <w:abstractNumId w:val="2"/>
  </w:num>
  <w:num w:numId="16">
    <w:abstractNumId w:val="18"/>
  </w:num>
  <w:num w:numId="17">
    <w:abstractNumId w:val="24"/>
  </w:num>
  <w:num w:numId="18">
    <w:abstractNumId w:val="35"/>
  </w:num>
  <w:num w:numId="19">
    <w:abstractNumId w:val="34"/>
  </w:num>
  <w:num w:numId="20">
    <w:abstractNumId w:val="27"/>
  </w:num>
  <w:num w:numId="21">
    <w:abstractNumId w:val="29"/>
  </w:num>
  <w:num w:numId="22">
    <w:abstractNumId w:val="20"/>
  </w:num>
  <w:num w:numId="23">
    <w:abstractNumId w:val="26"/>
  </w:num>
  <w:num w:numId="24">
    <w:abstractNumId w:val="23"/>
  </w:num>
  <w:num w:numId="25">
    <w:abstractNumId w:val="33"/>
  </w:num>
  <w:num w:numId="26">
    <w:abstractNumId w:val="11"/>
  </w:num>
  <w:num w:numId="27">
    <w:abstractNumId w:val="0"/>
  </w:num>
  <w:num w:numId="28">
    <w:abstractNumId w:val="13"/>
  </w:num>
  <w:num w:numId="29">
    <w:abstractNumId w:val="4"/>
  </w:num>
  <w:num w:numId="30">
    <w:abstractNumId w:val="8"/>
  </w:num>
  <w:num w:numId="31">
    <w:abstractNumId w:val="16"/>
  </w:num>
  <w:num w:numId="32">
    <w:abstractNumId w:val="31"/>
  </w:num>
  <w:num w:numId="33">
    <w:abstractNumId w:val="19"/>
  </w:num>
  <w:num w:numId="34">
    <w:abstractNumId w:val="3"/>
  </w:num>
  <w:num w:numId="35">
    <w:abstractNumId w:val="5"/>
  </w:num>
  <w:num w:numId="36">
    <w:abstractNumId w:val="15"/>
  </w:num>
  <w:num w:numId="37">
    <w:abstractNumId w:val="25"/>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131078" w:nlCheck="1" w:checkStyle="0"/>
  <w:activeWritingStyle w:appName="MSWord" w:lang="fr-CA" w:vendorID="64" w:dllVersion="131078" w:nlCheck="1" w:checkStyle="0"/>
  <w:activeWritingStyle w:appName="MSWord" w:lang="en-GB" w:vendorID="64" w:dllVersion="131078" w:nlCheck="1" w:checkStyle="1"/>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46F0"/>
    <w:rsid w:val="00014168"/>
    <w:rsid w:val="00017A16"/>
    <w:rsid w:val="000219A4"/>
    <w:rsid w:val="0002489D"/>
    <w:rsid w:val="00026E09"/>
    <w:rsid w:val="000352AB"/>
    <w:rsid w:val="00037CE0"/>
    <w:rsid w:val="00053929"/>
    <w:rsid w:val="00057C0F"/>
    <w:rsid w:val="00066E05"/>
    <w:rsid w:val="00066FA3"/>
    <w:rsid w:val="00071FE7"/>
    <w:rsid w:val="00073936"/>
    <w:rsid w:val="00074A85"/>
    <w:rsid w:val="00074DE8"/>
    <w:rsid w:val="00081E7D"/>
    <w:rsid w:val="000834D3"/>
    <w:rsid w:val="00087347"/>
    <w:rsid w:val="00094D4A"/>
    <w:rsid w:val="00095EB9"/>
    <w:rsid w:val="000A3E3E"/>
    <w:rsid w:val="000A7C72"/>
    <w:rsid w:val="000B47B5"/>
    <w:rsid w:val="000B5DAA"/>
    <w:rsid w:val="000C2489"/>
    <w:rsid w:val="000C2C3B"/>
    <w:rsid w:val="000C66D4"/>
    <w:rsid w:val="000D5C76"/>
    <w:rsid w:val="000E2FA0"/>
    <w:rsid w:val="000E47E9"/>
    <w:rsid w:val="000F3F21"/>
    <w:rsid w:val="000F5108"/>
    <w:rsid w:val="001072C1"/>
    <w:rsid w:val="00115781"/>
    <w:rsid w:val="0012001B"/>
    <w:rsid w:val="0012096C"/>
    <w:rsid w:val="00120C0A"/>
    <w:rsid w:val="00127828"/>
    <w:rsid w:val="00137224"/>
    <w:rsid w:val="0014029B"/>
    <w:rsid w:val="0014089F"/>
    <w:rsid w:val="00141914"/>
    <w:rsid w:val="00143B6B"/>
    <w:rsid w:val="00161BDA"/>
    <w:rsid w:val="00171618"/>
    <w:rsid w:val="001719FB"/>
    <w:rsid w:val="001819B1"/>
    <w:rsid w:val="00193932"/>
    <w:rsid w:val="001956F9"/>
    <w:rsid w:val="001A037D"/>
    <w:rsid w:val="001A2D10"/>
    <w:rsid w:val="001A6B88"/>
    <w:rsid w:val="001B357E"/>
    <w:rsid w:val="001B513E"/>
    <w:rsid w:val="001C52C5"/>
    <w:rsid w:val="001C5E41"/>
    <w:rsid w:val="001C77BC"/>
    <w:rsid w:val="001C79EF"/>
    <w:rsid w:val="001D48BB"/>
    <w:rsid w:val="001E00E3"/>
    <w:rsid w:val="001E1C72"/>
    <w:rsid w:val="001E590B"/>
    <w:rsid w:val="001F2349"/>
    <w:rsid w:val="001F2988"/>
    <w:rsid w:val="001F6249"/>
    <w:rsid w:val="002005D2"/>
    <w:rsid w:val="0020298B"/>
    <w:rsid w:val="00206111"/>
    <w:rsid w:val="002131A4"/>
    <w:rsid w:val="002137E0"/>
    <w:rsid w:val="00225C6E"/>
    <w:rsid w:val="0022657F"/>
    <w:rsid w:val="002275FA"/>
    <w:rsid w:val="00241828"/>
    <w:rsid w:val="00241BE2"/>
    <w:rsid w:val="0025664B"/>
    <w:rsid w:val="0026035A"/>
    <w:rsid w:val="00260A1A"/>
    <w:rsid w:val="00262D4E"/>
    <w:rsid w:val="002741AC"/>
    <w:rsid w:val="00275F13"/>
    <w:rsid w:val="002819C0"/>
    <w:rsid w:val="002829A1"/>
    <w:rsid w:val="0028419A"/>
    <w:rsid w:val="00290B67"/>
    <w:rsid w:val="0029196F"/>
    <w:rsid w:val="00292185"/>
    <w:rsid w:val="0029412F"/>
    <w:rsid w:val="00295556"/>
    <w:rsid w:val="00295BB5"/>
    <w:rsid w:val="002A5A4D"/>
    <w:rsid w:val="002A7953"/>
    <w:rsid w:val="002B4262"/>
    <w:rsid w:val="002C4AA3"/>
    <w:rsid w:val="002D0127"/>
    <w:rsid w:val="002D5A4D"/>
    <w:rsid w:val="002E22AF"/>
    <w:rsid w:val="002E3C6D"/>
    <w:rsid w:val="002E79B7"/>
    <w:rsid w:val="002F25E5"/>
    <w:rsid w:val="002F5B48"/>
    <w:rsid w:val="002F6155"/>
    <w:rsid w:val="002F7464"/>
    <w:rsid w:val="0031176D"/>
    <w:rsid w:val="00320AE2"/>
    <w:rsid w:val="00321F39"/>
    <w:rsid w:val="00324398"/>
    <w:rsid w:val="00325A5A"/>
    <w:rsid w:val="00326E60"/>
    <w:rsid w:val="00341D30"/>
    <w:rsid w:val="00367F6B"/>
    <w:rsid w:val="003707D7"/>
    <w:rsid w:val="00384FC3"/>
    <w:rsid w:val="003952AA"/>
    <w:rsid w:val="0039671C"/>
    <w:rsid w:val="00397753"/>
    <w:rsid w:val="003A0FBE"/>
    <w:rsid w:val="003A330A"/>
    <w:rsid w:val="003A3804"/>
    <w:rsid w:val="003A52BE"/>
    <w:rsid w:val="003A5866"/>
    <w:rsid w:val="003A6E9F"/>
    <w:rsid w:val="003A72EA"/>
    <w:rsid w:val="003B6D56"/>
    <w:rsid w:val="003C2D9F"/>
    <w:rsid w:val="003D4CD6"/>
    <w:rsid w:val="003E2237"/>
    <w:rsid w:val="003E2316"/>
    <w:rsid w:val="003E35FA"/>
    <w:rsid w:val="003E7B64"/>
    <w:rsid w:val="003F0678"/>
    <w:rsid w:val="003F3CB1"/>
    <w:rsid w:val="00407ACE"/>
    <w:rsid w:val="00410D21"/>
    <w:rsid w:val="0041385E"/>
    <w:rsid w:val="00420BDD"/>
    <w:rsid w:val="004228C7"/>
    <w:rsid w:val="00425376"/>
    <w:rsid w:val="0042798B"/>
    <w:rsid w:val="00432CD7"/>
    <w:rsid w:val="00434913"/>
    <w:rsid w:val="004474F8"/>
    <w:rsid w:val="00454575"/>
    <w:rsid w:val="00461085"/>
    <w:rsid w:val="00470622"/>
    <w:rsid w:val="004706C1"/>
    <w:rsid w:val="00471AF8"/>
    <w:rsid w:val="004753CF"/>
    <w:rsid w:val="00475B14"/>
    <w:rsid w:val="00477550"/>
    <w:rsid w:val="00480DC6"/>
    <w:rsid w:val="004844A8"/>
    <w:rsid w:val="00496803"/>
    <w:rsid w:val="004B300D"/>
    <w:rsid w:val="004B6688"/>
    <w:rsid w:val="004B695D"/>
    <w:rsid w:val="004C1659"/>
    <w:rsid w:val="004C228F"/>
    <w:rsid w:val="004D3DD0"/>
    <w:rsid w:val="004E0DA4"/>
    <w:rsid w:val="004E2DCD"/>
    <w:rsid w:val="004E7217"/>
    <w:rsid w:val="004F1538"/>
    <w:rsid w:val="004F2A84"/>
    <w:rsid w:val="005173B2"/>
    <w:rsid w:val="005244A4"/>
    <w:rsid w:val="00527783"/>
    <w:rsid w:val="00533CD5"/>
    <w:rsid w:val="00533D52"/>
    <w:rsid w:val="00534144"/>
    <w:rsid w:val="0054341B"/>
    <w:rsid w:val="00545887"/>
    <w:rsid w:val="00547A6F"/>
    <w:rsid w:val="005556FF"/>
    <w:rsid w:val="00557FC0"/>
    <w:rsid w:val="00574960"/>
    <w:rsid w:val="005814B5"/>
    <w:rsid w:val="00586174"/>
    <w:rsid w:val="00596B13"/>
    <w:rsid w:val="005C278A"/>
    <w:rsid w:val="005C2E0E"/>
    <w:rsid w:val="005D0276"/>
    <w:rsid w:val="005D3E9D"/>
    <w:rsid w:val="005D753D"/>
    <w:rsid w:val="005E0D01"/>
    <w:rsid w:val="005E201D"/>
    <w:rsid w:val="005F43AE"/>
    <w:rsid w:val="005F4923"/>
    <w:rsid w:val="005F740A"/>
    <w:rsid w:val="005F75AF"/>
    <w:rsid w:val="006128BA"/>
    <w:rsid w:val="00617C40"/>
    <w:rsid w:val="006243DF"/>
    <w:rsid w:val="006256D3"/>
    <w:rsid w:val="00626E02"/>
    <w:rsid w:val="00627BB7"/>
    <w:rsid w:val="00630CD8"/>
    <w:rsid w:val="00644A13"/>
    <w:rsid w:val="0065136E"/>
    <w:rsid w:val="00655E65"/>
    <w:rsid w:val="006620AF"/>
    <w:rsid w:val="00670D71"/>
    <w:rsid w:val="00676010"/>
    <w:rsid w:val="00677CEB"/>
    <w:rsid w:val="00687C9B"/>
    <w:rsid w:val="006959B5"/>
    <w:rsid w:val="006A1D8C"/>
    <w:rsid w:val="006B5D84"/>
    <w:rsid w:val="006E7DCE"/>
    <w:rsid w:val="006F0085"/>
    <w:rsid w:val="006F633F"/>
    <w:rsid w:val="006F6364"/>
    <w:rsid w:val="006F6B76"/>
    <w:rsid w:val="00704E3E"/>
    <w:rsid w:val="007050FF"/>
    <w:rsid w:val="00712472"/>
    <w:rsid w:val="00720645"/>
    <w:rsid w:val="00720A9B"/>
    <w:rsid w:val="00733FEF"/>
    <w:rsid w:val="00737A15"/>
    <w:rsid w:val="00752764"/>
    <w:rsid w:val="00757369"/>
    <w:rsid w:val="00766962"/>
    <w:rsid w:val="00770B86"/>
    <w:rsid w:val="00775287"/>
    <w:rsid w:val="00780A3C"/>
    <w:rsid w:val="00782243"/>
    <w:rsid w:val="007855D7"/>
    <w:rsid w:val="00785C32"/>
    <w:rsid w:val="00795890"/>
    <w:rsid w:val="00797806"/>
    <w:rsid w:val="007B0D31"/>
    <w:rsid w:val="007B5E8D"/>
    <w:rsid w:val="007C1611"/>
    <w:rsid w:val="007D2B31"/>
    <w:rsid w:val="007D33F4"/>
    <w:rsid w:val="007D3CA3"/>
    <w:rsid w:val="007D5433"/>
    <w:rsid w:val="007D6C78"/>
    <w:rsid w:val="007D7B15"/>
    <w:rsid w:val="007F0C5C"/>
    <w:rsid w:val="007F3ABE"/>
    <w:rsid w:val="007F62C6"/>
    <w:rsid w:val="00801C8C"/>
    <w:rsid w:val="0081147F"/>
    <w:rsid w:val="0081470A"/>
    <w:rsid w:val="008240B9"/>
    <w:rsid w:val="008269EB"/>
    <w:rsid w:val="0083271B"/>
    <w:rsid w:val="008328E9"/>
    <w:rsid w:val="008336AC"/>
    <w:rsid w:val="0083442B"/>
    <w:rsid w:val="00835BCB"/>
    <w:rsid w:val="00835CDC"/>
    <w:rsid w:val="00846CA6"/>
    <w:rsid w:val="00850B09"/>
    <w:rsid w:val="00855F57"/>
    <w:rsid w:val="00863B9D"/>
    <w:rsid w:val="00863BE6"/>
    <w:rsid w:val="00864927"/>
    <w:rsid w:val="00871BA3"/>
    <w:rsid w:val="00872AE1"/>
    <w:rsid w:val="008775BC"/>
    <w:rsid w:val="0088122A"/>
    <w:rsid w:val="0088298F"/>
    <w:rsid w:val="00882F1B"/>
    <w:rsid w:val="00884DE3"/>
    <w:rsid w:val="008853E0"/>
    <w:rsid w:val="00890D42"/>
    <w:rsid w:val="008936AD"/>
    <w:rsid w:val="008A70CE"/>
    <w:rsid w:val="008B585C"/>
    <w:rsid w:val="008C25E4"/>
    <w:rsid w:val="008C2DAE"/>
    <w:rsid w:val="009028DF"/>
    <w:rsid w:val="009059A9"/>
    <w:rsid w:val="00910546"/>
    <w:rsid w:val="00913F95"/>
    <w:rsid w:val="0092515E"/>
    <w:rsid w:val="00931865"/>
    <w:rsid w:val="009357F2"/>
    <w:rsid w:val="00936E20"/>
    <w:rsid w:val="00937F43"/>
    <w:rsid w:val="0094202C"/>
    <w:rsid w:val="009422E2"/>
    <w:rsid w:val="00942FBD"/>
    <w:rsid w:val="0094770B"/>
    <w:rsid w:val="009627B0"/>
    <w:rsid w:val="00964F2E"/>
    <w:rsid w:val="00970E35"/>
    <w:rsid w:val="00973518"/>
    <w:rsid w:val="00987DAA"/>
    <w:rsid w:val="00991617"/>
    <w:rsid w:val="00993090"/>
    <w:rsid w:val="00995428"/>
    <w:rsid w:val="0099583E"/>
    <w:rsid w:val="00997108"/>
    <w:rsid w:val="0099774C"/>
    <w:rsid w:val="009A25A8"/>
    <w:rsid w:val="009B2267"/>
    <w:rsid w:val="009B266C"/>
    <w:rsid w:val="009D3FCE"/>
    <w:rsid w:val="009D46DA"/>
    <w:rsid w:val="009E0AE8"/>
    <w:rsid w:val="009E5374"/>
    <w:rsid w:val="009E568F"/>
    <w:rsid w:val="009E6257"/>
    <w:rsid w:val="009F2D4B"/>
    <w:rsid w:val="009F345D"/>
    <w:rsid w:val="00A02675"/>
    <w:rsid w:val="00A10411"/>
    <w:rsid w:val="00A10D43"/>
    <w:rsid w:val="00A13218"/>
    <w:rsid w:val="00A14392"/>
    <w:rsid w:val="00A161D4"/>
    <w:rsid w:val="00A227A3"/>
    <w:rsid w:val="00A24441"/>
    <w:rsid w:val="00A43FAF"/>
    <w:rsid w:val="00A60B73"/>
    <w:rsid w:val="00A63CF4"/>
    <w:rsid w:val="00A643E6"/>
    <w:rsid w:val="00A76A03"/>
    <w:rsid w:val="00A80080"/>
    <w:rsid w:val="00A83362"/>
    <w:rsid w:val="00AA0E5F"/>
    <w:rsid w:val="00AA6B32"/>
    <w:rsid w:val="00AB4951"/>
    <w:rsid w:val="00AB53C4"/>
    <w:rsid w:val="00AE0329"/>
    <w:rsid w:val="00AE1CEF"/>
    <w:rsid w:val="00AF624D"/>
    <w:rsid w:val="00B11BF4"/>
    <w:rsid w:val="00B1281C"/>
    <w:rsid w:val="00B176F4"/>
    <w:rsid w:val="00B20E11"/>
    <w:rsid w:val="00B20F26"/>
    <w:rsid w:val="00B2402C"/>
    <w:rsid w:val="00B244A5"/>
    <w:rsid w:val="00B266DA"/>
    <w:rsid w:val="00B315A0"/>
    <w:rsid w:val="00B3301A"/>
    <w:rsid w:val="00B34A18"/>
    <w:rsid w:val="00B468CE"/>
    <w:rsid w:val="00B52D18"/>
    <w:rsid w:val="00B542A7"/>
    <w:rsid w:val="00B54E4E"/>
    <w:rsid w:val="00B579CB"/>
    <w:rsid w:val="00B626CD"/>
    <w:rsid w:val="00B65434"/>
    <w:rsid w:val="00B6743B"/>
    <w:rsid w:val="00B674E6"/>
    <w:rsid w:val="00B675B5"/>
    <w:rsid w:val="00B70083"/>
    <w:rsid w:val="00B83EF9"/>
    <w:rsid w:val="00B863A5"/>
    <w:rsid w:val="00BA4495"/>
    <w:rsid w:val="00BB28F6"/>
    <w:rsid w:val="00BB683E"/>
    <w:rsid w:val="00BC2609"/>
    <w:rsid w:val="00BC466E"/>
    <w:rsid w:val="00BC471F"/>
    <w:rsid w:val="00BC6BA7"/>
    <w:rsid w:val="00BE1727"/>
    <w:rsid w:val="00BE5E9D"/>
    <w:rsid w:val="00BF1CF7"/>
    <w:rsid w:val="00BF2C17"/>
    <w:rsid w:val="00BF3C25"/>
    <w:rsid w:val="00C00883"/>
    <w:rsid w:val="00C0528F"/>
    <w:rsid w:val="00C07D75"/>
    <w:rsid w:val="00C13145"/>
    <w:rsid w:val="00C156F7"/>
    <w:rsid w:val="00C15D60"/>
    <w:rsid w:val="00C235CB"/>
    <w:rsid w:val="00C249BE"/>
    <w:rsid w:val="00C33CC2"/>
    <w:rsid w:val="00C41160"/>
    <w:rsid w:val="00C44449"/>
    <w:rsid w:val="00C449D9"/>
    <w:rsid w:val="00C4699C"/>
    <w:rsid w:val="00C577DA"/>
    <w:rsid w:val="00C72755"/>
    <w:rsid w:val="00C73786"/>
    <w:rsid w:val="00C73A2F"/>
    <w:rsid w:val="00C758B2"/>
    <w:rsid w:val="00C7776B"/>
    <w:rsid w:val="00C77B82"/>
    <w:rsid w:val="00C85023"/>
    <w:rsid w:val="00C87BEE"/>
    <w:rsid w:val="00C94923"/>
    <w:rsid w:val="00C94E07"/>
    <w:rsid w:val="00C95830"/>
    <w:rsid w:val="00C95D55"/>
    <w:rsid w:val="00CA029E"/>
    <w:rsid w:val="00CB310E"/>
    <w:rsid w:val="00CB6E56"/>
    <w:rsid w:val="00CD07F7"/>
    <w:rsid w:val="00CE750F"/>
    <w:rsid w:val="00CF3CDC"/>
    <w:rsid w:val="00D00600"/>
    <w:rsid w:val="00D02ABF"/>
    <w:rsid w:val="00D11108"/>
    <w:rsid w:val="00D118C0"/>
    <w:rsid w:val="00D160CB"/>
    <w:rsid w:val="00D1661A"/>
    <w:rsid w:val="00D21055"/>
    <w:rsid w:val="00D21993"/>
    <w:rsid w:val="00D245A1"/>
    <w:rsid w:val="00D3265C"/>
    <w:rsid w:val="00D407F3"/>
    <w:rsid w:val="00D412CE"/>
    <w:rsid w:val="00D415E2"/>
    <w:rsid w:val="00D42055"/>
    <w:rsid w:val="00D442EA"/>
    <w:rsid w:val="00D44FAA"/>
    <w:rsid w:val="00D647C3"/>
    <w:rsid w:val="00D6577A"/>
    <w:rsid w:val="00D80D00"/>
    <w:rsid w:val="00D844D3"/>
    <w:rsid w:val="00D9633A"/>
    <w:rsid w:val="00DA43F0"/>
    <w:rsid w:val="00DB7963"/>
    <w:rsid w:val="00DC7AED"/>
    <w:rsid w:val="00DD01A0"/>
    <w:rsid w:val="00DD5651"/>
    <w:rsid w:val="00DD6128"/>
    <w:rsid w:val="00DE5383"/>
    <w:rsid w:val="00DF2386"/>
    <w:rsid w:val="00DF7FE7"/>
    <w:rsid w:val="00E01053"/>
    <w:rsid w:val="00E138EA"/>
    <w:rsid w:val="00E14626"/>
    <w:rsid w:val="00E14D9C"/>
    <w:rsid w:val="00E23242"/>
    <w:rsid w:val="00E40162"/>
    <w:rsid w:val="00E46367"/>
    <w:rsid w:val="00E508E6"/>
    <w:rsid w:val="00E51BA9"/>
    <w:rsid w:val="00E6394C"/>
    <w:rsid w:val="00E63F0B"/>
    <w:rsid w:val="00E65485"/>
    <w:rsid w:val="00E6730A"/>
    <w:rsid w:val="00E7222D"/>
    <w:rsid w:val="00E72539"/>
    <w:rsid w:val="00E74088"/>
    <w:rsid w:val="00E77F2D"/>
    <w:rsid w:val="00E823A4"/>
    <w:rsid w:val="00E9076E"/>
    <w:rsid w:val="00EA3A7F"/>
    <w:rsid w:val="00EA6BD2"/>
    <w:rsid w:val="00EB3479"/>
    <w:rsid w:val="00EB44AD"/>
    <w:rsid w:val="00EB6477"/>
    <w:rsid w:val="00EB77E1"/>
    <w:rsid w:val="00EC39C2"/>
    <w:rsid w:val="00EC696C"/>
    <w:rsid w:val="00EC7D03"/>
    <w:rsid w:val="00ED1F52"/>
    <w:rsid w:val="00ED2B95"/>
    <w:rsid w:val="00EE0B46"/>
    <w:rsid w:val="00EE5590"/>
    <w:rsid w:val="00F04255"/>
    <w:rsid w:val="00F06E19"/>
    <w:rsid w:val="00F078F1"/>
    <w:rsid w:val="00F1492E"/>
    <w:rsid w:val="00F32D03"/>
    <w:rsid w:val="00F344DE"/>
    <w:rsid w:val="00F3524E"/>
    <w:rsid w:val="00F4322A"/>
    <w:rsid w:val="00F73E71"/>
    <w:rsid w:val="00F75AE3"/>
    <w:rsid w:val="00F874B1"/>
    <w:rsid w:val="00F9085F"/>
    <w:rsid w:val="00F91E80"/>
    <w:rsid w:val="00F95148"/>
    <w:rsid w:val="00F957B1"/>
    <w:rsid w:val="00F97A0A"/>
    <w:rsid w:val="00FA0203"/>
    <w:rsid w:val="00FB52AD"/>
    <w:rsid w:val="00FE6D5F"/>
    <w:rsid w:val="00FF14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31D48D"/>
  <w15:docId w15:val="{612F62CF-7CB4-42FF-9FAE-33588774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apple-converted-space">
    <w:name w:val="apple-converted-space"/>
    <w:basedOn w:val="DefaultParagraphFont"/>
    <w:rsid w:val="00341D30"/>
  </w:style>
  <w:style w:type="paragraph" w:customStyle="1" w:styleId="ColourfulListAccent11">
    <w:name w:val="Colourful List – Accent 11"/>
    <w:basedOn w:val="Normal"/>
    <w:uiPriority w:val="34"/>
    <w:qFormat/>
    <w:rsid w:val="00461085"/>
    <w:pPr>
      <w:ind w:left="720" w:firstLine="0"/>
      <w:contextualSpacing/>
      <w:jc w:val="both"/>
    </w:pPr>
    <w:rPr>
      <w:rFonts w:ascii="Tahoma" w:hAnsi="Tahoma"/>
    </w:rPr>
  </w:style>
  <w:style w:type="character" w:customStyle="1" w:styleId="UnresolvedMention1">
    <w:name w:val="Unresolved Mention1"/>
    <w:basedOn w:val="DefaultParagraphFont"/>
    <w:uiPriority w:val="99"/>
    <w:semiHidden/>
    <w:unhideWhenUsed/>
    <w:rsid w:val="00574960"/>
    <w:rPr>
      <w:color w:val="605E5C"/>
      <w:shd w:val="clear" w:color="auto" w:fill="E1DFDD"/>
    </w:rPr>
  </w:style>
  <w:style w:type="character" w:styleId="FollowedHyperlink">
    <w:name w:val="FollowedHyperlink"/>
    <w:basedOn w:val="DefaultParagraphFont"/>
    <w:uiPriority w:val="99"/>
    <w:semiHidden/>
    <w:unhideWhenUsed/>
    <w:rsid w:val="009357F2"/>
    <w:rPr>
      <w:color w:val="800080" w:themeColor="followedHyperlink"/>
      <w:u w:val="single"/>
    </w:rPr>
  </w:style>
  <w:style w:type="paragraph" w:customStyle="1" w:styleId="yiv5243853583msonormal">
    <w:name w:val="yiv5243853583msonormal"/>
    <w:basedOn w:val="Normal"/>
    <w:rsid w:val="00AE1CEF"/>
    <w:pPr>
      <w:spacing w:before="100" w:beforeAutospacing="1" w:after="100" w:afterAutospacing="1"/>
      <w:ind w:left="0" w:firstLine="0"/>
    </w:pPr>
    <w:rPr>
      <w:rFonts w:ascii="Times New Roman" w:eastAsia="Times New Roman" w:hAnsi="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msar.org/fr/document/sc54-183-preparatifs-de-la-13e-session-de-la-conference-des-parties-processus-dexamen-d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amsar.org/fr/search?sort=field_sort_date&amp;order=desc&amp;f%5B0%5D=field_document_type%3A530&amp;search_api_views_fulltex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msar.org/search?sort=field_sort_date&amp;order=desc&amp;f%5b0%5d=field_document_type%3A530&amp;search_api_views_fulltex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ennings@ramsar.org" TargetMode="External"/><Relationship Id="rId4" Type="http://schemas.openxmlformats.org/officeDocument/2006/relationships/settings" Target="settings.xml"/><Relationship Id="rId9" Type="http://schemas.openxmlformats.org/officeDocument/2006/relationships/hyperlink" Target="https://www.ramsar.org/fr/document/sc55-doc42-dispositions-prises-pour-la-cop13-procedure-dexamen-des-projets-de-resolution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46CB4-F2EC-4717-8706-6D2EB76AD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3893</Words>
  <Characters>22192</Characters>
  <Application>Microsoft Office Word</Application>
  <DocSecurity>0</DocSecurity>
  <Lines>184</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Ramsar Secretariat</Company>
  <LinksUpToDate>false</LinksUpToDate>
  <CharactersWithSpaces>26033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Secretariat</cp:lastModifiedBy>
  <cp:revision>2</cp:revision>
  <cp:lastPrinted>2020-06-16T09:11:00Z</cp:lastPrinted>
  <dcterms:created xsi:type="dcterms:W3CDTF">2021-03-29T12:47:00Z</dcterms:created>
  <dcterms:modified xsi:type="dcterms:W3CDTF">2021-03-29T12:47:00Z</dcterms:modified>
</cp:coreProperties>
</file>