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683BA" w14:textId="77777777" w:rsidR="00275F13" w:rsidRPr="00910546" w:rsidRDefault="00913F95" w:rsidP="00A12B18">
      <w:pPr>
        <w:suppressLineNumbers/>
        <w:pBdr>
          <w:top w:val="single" w:sz="12" w:space="0" w:color="auto" w:shadow="1"/>
          <w:left w:val="single" w:sz="12" w:space="4" w:color="auto" w:shadow="1"/>
          <w:bottom w:val="single" w:sz="12" w:space="1" w:color="auto" w:shadow="1"/>
          <w:right w:val="single" w:sz="12" w:space="16" w:color="auto" w:shadow="1"/>
        </w:pBdr>
        <w:suppressAutoHyphens/>
        <w:ind w:right="2325"/>
        <w:rPr>
          <w:bCs/>
          <w:sz w:val="24"/>
          <w:szCs w:val="24"/>
        </w:rPr>
      </w:pPr>
      <w:r w:rsidRPr="00910546">
        <w:rPr>
          <w:bCs/>
          <w:sz w:val="24"/>
          <w:szCs w:val="24"/>
        </w:rPr>
        <w:t xml:space="preserve">THE </w:t>
      </w:r>
      <w:r w:rsidR="00DF2386" w:rsidRPr="00910546">
        <w:rPr>
          <w:bCs/>
          <w:sz w:val="24"/>
          <w:szCs w:val="24"/>
        </w:rPr>
        <w:t xml:space="preserve">CONVENTION ON WETLANDS </w:t>
      </w:r>
    </w:p>
    <w:p w14:paraId="1BB8422D" w14:textId="77777777" w:rsidR="00DF2386" w:rsidRPr="00910546" w:rsidRDefault="00B83EF9" w:rsidP="00A12B18">
      <w:pPr>
        <w:suppressLineNumbers/>
        <w:pBdr>
          <w:top w:val="single" w:sz="12" w:space="0" w:color="auto" w:shadow="1"/>
          <w:left w:val="single" w:sz="12" w:space="4" w:color="auto" w:shadow="1"/>
          <w:bottom w:val="single" w:sz="12" w:space="1" w:color="auto" w:shadow="1"/>
          <w:right w:val="single" w:sz="12" w:space="16" w:color="auto" w:shadow="1"/>
        </w:pBdr>
        <w:tabs>
          <w:tab w:val="left" w:pos="4563"/>
        </w:tabs>
        <w:suppressAutoHyphens/>
        <w:ind w:right="2325"/>
        <w:rPr>
          <w:bCs/>
          <w:sz w:val="24"/>
          <w:szCs w:val="24"/>
        </w:rPr>
      </w:pPr>
      <w:r w:rsidRPr="00910546">
        <w:rPr>
          <w:bCs/>
          <w:sz w:val="24"/>
          <w:szCs w:val="24"/>
        </w:rPr>
        <w:t xml:space="preserve">58th </w:t>
      </w:r>
      <w:r w:rsidR="00F83252">
        <w:rPr>
          <w:bCs/>
          <w:sz w:val="24"/>
          <w:szCs w:val="24"/>
        </w:rPr>
        <w:t>m</w:t>
      </w:r>
      <w:r w:rsidR="00F83252" w:rsidRPr="00910546">
        <w:rPr>
          <w:bCs/>
          <w:sz w:val="24"/>
          <w:szCs w:val="24"/>
        </w:rPr>
        <w:t xml:space="preserve">eeting </w:t>
      </w:r>
      <w:r w:rsidR="00DF2386" w:rsidRPr="00910546">
        <w:rPr>
          <w:bCs/>
          <w:sz w:val="24"/>
          <w:szCs w:val="24"/>
        </w:rPr>
        <w:t>of the Standing Committee</w:t>
      </w:r>
      <w:r w:rsidR="006D0761">
        <w:rPr>
          <w:bCs/>
          <w:sz w:val="24"/>
          <w:szCs w:val="24"/>
        </w:rPr>
        <w:tab/>
      </w:r>
    </w:p>
    <w:p w14:paraId="06CF7664" w14:textId="294B0E8F" w:rsidR="00DF2386" w:rsidRPr="006D0761" w:rsidRDefault="003F3473" w:rsidP="00A12B18">
      <w:pPr>
        <w:suppressLineNumbers/>
        <w:pBdr>
          <w:top w:val="single" w:sz="12" w:space="0" w:color="auto" w:shadow="1"/>
          <w:left w:val="single" w:sz="12" w:space="4" w:color="auto" w:shadow="1"/>
          <w:bottom w:val="single" w:sz="12" w:space="1" w:color="auto" w:shadow="1"/>
          <w:right w:val="single" w:sz="12" w:space="16" w:color="auto" w:shadow="1"/>
        </w:pBdr>
        <w:tabs>
          <w:tab w:val="left" w:pos="4563"/>
        </w:tabs>
        <w:suppressAutoHyphens/>
        <w:ind w:left="0" w:right="2325" w:firstLine="0"/>
        <w:rPr>
          <w:bCs/>
          <w:sz w:val="24"/>
          <w:szCs w:val="24"/>
        </w:rPr>
      </w:pPr>
      <w:r w:rsidRPr="00E56CAA">
        <w:rPr>
          <w:bCs/>
          <w:sz w:val="24"/>
          <w:szCs w:val="24"/>
        </w:rPr>
        <w:t xml:space="preserve">For intersessional consideration, </w:t>
      </w:r>
      <w:r w:rsidR="00D1157B">
        <w:rPr>
          <w:bCs/>
          <w:sz w:val="24"/>
          <w:szCs w:val="24"/>
        </w:rPr>
        <w:t>March</w:t>
      </w:r>
      <w:r w:rsidR="000D160F">
        <w:rPr>
          <w:bCs/>
          <w:sz w:val="24"/>
          <w:szCs w:val="24"/>
        </w:rPr>
        <w:t xml:space="preserve"> </w:t>
      </w:r>
      <w:r w:rsidR="007A7744">
        <w:rPr>
          <w:bCs/>
          <w:sz w:val="24"/>
          <w:szCs w:val="24"/>
        </w:rPr>
        <w:t>2021</w:t>
      </w:r>
    </w:p>
    <w:p w14:paraId="5FFD9D16" w14:textId="77777777" w:rsidR="007D6F52" w:rsidRPr="003A60EC" w:rsidRDefault="007D6F52" w:rsidP="00B64B48">
      <w:pPr>
        <w:suppressLineNumbers/>
        <w:suppressAutoHyphens/>
        <w:jc w:val="right"/>
        <w:rPr>
          <w:rFonts w:cs="Arial"/>
          <w:b/>
          <w:sz w:val="28"/>
          <w:szCs w:val="28"/>
          <w:lang w:val="en-US"/>
        </w:rPr>
      </w:pPr>
    </w:p>
    <w:p w14:paraId="1F804F21" w14:textId="77777777" w:rsidR="00A12B18" w:rsidRDefault="00A12B18" w:rsidP="00B64B48">
      <w:pPr>
        <w:suppressLineNumbers/>
        <w:suppressAutoHyphens/>
        <w:jc w:val="right"/>
        <w:rPr>
          <w:rFonts w:cs="Arial"/>
          <w:b/>
          <w:sz w:val="28"/>
          <w:szCs w:val="28"/>
          <w:lang w:val="en-US"/>
        </w:rPr>
      </w:pPr>
    </w:p>
    <w:p w14:paraId="18685B50" w14:textId="5332BE14" w:rsidR="00DF2386" w:rsidRPr="00143728" w:rsidRDefault="00B83EF9" w:rsidP="00B64B48">
      <w:pPr>
        <w:suppressLineNumbers/>
        <w:suppressAutoHyphens/>
        <w:jc w:val="right"/>
        <w:rPr>
          <w:b/>
          <w:sz w:val="28"/>
          <w:lang w:val="en-US"/>
        </w:rPr>
      </w:pPr>
      <w:r w:rsidRPr="002D2445">
        <w:rPr>
          <w:rFonts w:cs="Arial"/>
          <w:b/>
          <w:sz w:val="28"/>
          <w:szCs w:val="28"/>
          <w:lang w:val="en-US"/>
        </w:rPr>
        <w:t>SC58</w:t>
      </w:r>
      <w:r w:rsidR="00341D30" w:rsidRPr="002D2445">
        <w:rPr>
          <w:rFonts w:cs="Arial"/>
          <w:b/>
          <w:sz w:val="28"/>
          <w:szCs w:val="28"/>
          <w:lang w:val="en-US"/>
        </w:rPr>
        <w:t xml:space="preserve"> Doc.</w:t>
      </w:r>
      <w:r w:rsidR="00E77F2D" w:rsidRPr="002D2445">
        <w:rPr>
          <w:rFonts w:cs="Arial"/>
          <w:b/>
          <w:sz w:val="28"/>
          <w:szCs w:val="28"/>
          <w:lang w:val="en-US"/>
        </w:rPr>
        <w:t>20.4</w:t>
      </w:r>
      <w:r w:rsidR="00A2718D" w:rsidRPr="002D2445">
        <w:rPr>
          <w:rFonts w:cs="Arial"/>
          <w:b/>
          <w:sz w:val="28"/>
          <w:szCs w:val="28"/>
          <w:lang w:val="en-US"/>
        </w:rPr>
        <w:t xml:space="preserve"> R</w:t>
      </w:r>
      <w:r w:rsidR="00525D27" w:rsidRPr="002D2445">
        <w:rPr>
          <w:rFonts w:cs="Arial"/>
          <w:b/>
          <w:sz w:val="28"/>
          <w:szCs w:val="28"/>
          <w:lang w:val="en-US"/>
        </w:rPr>
        <w:t>ev</w:t>
      </w:r>
      <w:r w:rsidR="00A2718D" w:rsidRPr="002D2445">
        <w:rPr>
          <w:rFonts w:cs="Arial"/>
          <w:b/>
          <w:sz w:val="28"/>
          <w:szCs w:val="28"/>
          <w:lang w:val="en-US"/>
        </w:rPr>
        <w:t>.</w:t>
      </w:r>
      <w:r w:rsidR="005B5AE1">
        <w:rPr>
          <w:rFonts w:cs="Arial"/>
          <w:b/>
          <w:sz w:val="28"/>
          <w:szCs w:val="28"/>
          <w:lang w:val="en-US"/>
        </w:rPr>
        <w:t>5</w:t>
      </w:r>
      <w:bookmarkStart w:id="0" w:name="_GoBack"/>
      <w:bookmarkEnd w:id="0"/>
    </w:p>
    <w:p w14:paraId="7683D9FC" w14:textId="77777777" w:rsidR="00DF2386" w:rsidRPr="003A60EC" w:rsidRDefault="00DF2386" w:rsidP="00B64B48">
      <w:pPr>
        <w:suppressLineNumbers/>
        <w:suppressAutoHyphens/>
        <w:rPr>
          <w:rFonts w:cs="Arial"/>
          <w:b/>
          <w:sz w:val="28"/>
          <w:szCs w:val="28"/>
          <w:lang w:val="en-US"/>
        </w:rPr>
      </w:pPr>
    </w:p>
    <w:p w14:paraId="3B4E9527" w14:textId="77777777" w:rsidR="00DF2386" w:rsidRDefault="00E77F2D" w:rsidP="00B64B48">
      <w:pPr>
        <w:suppressLineNumbers/>
        <w:suppressAutoHyphens/>
        <w:jc w:val="center"/>
        <w:rPr>
          <w:rFonts w:cs="Arial"/>
          <w:b/>
          <w:sz w:val="28"/>
          <w:szCs w:val="28"/>
        </w:rPr>
      </w:pPr>
      <w:r w:rsidRPr="00910546">
        <w:rPr>
          <w:rFonts w:cs="Arial"/>
          <w:b/>
          <w:sz w:val="28"/>
          <w:szCs w:val="28"/>
        </w:rPr>
        <w:t>Process for preparation</w:t>
      </w:r>
      <w:r w:rsidR="00981327">
        <w:rPr>
          <w:rFonts w:cs="Arial"/>
          <w:b/>
          <w:sz w:val="28"/>
          <w:szCs w:val="28"/>
        </w:rPr>
        <w:t>, submission</w:t>
      </w:r>
      <w:r w:rsidRPr="00910546">
        <w:rPr>
          <w:rFonts w:cs="Arial"/>
          <w:b/>
          <w:sz w:val="28"/>
          <w:szCs w:val="28"/>
        </w:rPr>
        <w:t xml:space="preserve"> and </w:t>
      </w:r>
      <w:r w:rsidRPr="00E56CAA">
        <w:rPr>
          <w:rFonts w:cs="Arial"/>
          <w:b/>
          <w:sz w:val="28"/>
          <w:szCs w:val="28"/>
        </w:rPr>
        <w:t>review of draft resolutions</w:t>
      </w:r>
    </w:p>
    <w:p w14:paraId="50BCD5B4" w14:textId="77777777" w:rsidR="00C4482F" w:rsidRDefault="00C4482F" w:rsidP="00B64B48">
      <w:pPr>
        <w:suppressLineNumbers/>
        <w:suppressAutoHyphens/>
      </w:pPr>
    </w:p>
    <w:p w14:paraId="775F40BD" w14:textId="77777777" w:rsidR="007D6F52" w:rsidRDefault="00156D77" w:rsidP="00B64B48">
      <w:pPr>
        <w:suppressLineNumbers/>
        <w:suppressAutoHyphens/>
      </w:pPr>
      <w:r w:rsidRPr="00E71350">
        <w:rPr>
          <w:b/>
          <w:bCs/>
          <w:noProof/>
          <w:lang w:eastAsia="en-GB"/>
        </w:rPr>
        <mc:AlternateContent>
          <mc:Choice Requires="wps">
            <w:drawing>
              <wp:inline distT="0" distB="0" distL="0" distR="0" wp14:anchorId="5F33FEDB" wp14:editId="58F2094D">
                <wp:extent cx="5676900" cy="2923309"/>
                <wp:effectExtent l="0" t="0" r="19050" b="1079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2923309"/>
                        </a:xfrm>
                        <a:prstGeom prst="rect">
                          <a:avLst/>
                        </a:prstGeom>
                        <a:solidFill>
                          <a:srgbClr val="FFFFFF"/>
                        </a:solidFill>
                        <a:ln w="9525">
                          <a:solidFill>
                            <a:srgbClr val="000000"/>
                          </a:solidFill>
                          <a:miter lim="800000"/>
                          <a:headEnd/>
                          <a:tailEnd/>
                        </a:ln>
                      </wps:spPr>
                      <wps:txbx>
                        <w:txbxContent>
                          <w:p w14:paraId="28943589" w14:textId="77777777" w:rsidR="00156D77" w:rsidRDefault="00156D77" w:rsidP="00156D77">
                            <w:pPr>
                              <w:rPr>
                                <w:b/>
                                <w:bCs/>
                              </w:rPr>
                            </w:pPr>
                            <w:r>
                              <w:rPr>
                                <w:b/>
                                <w:bCs/>
                              </w:rPr>
                              <w:t xml:space="preserve">Actions requested: </w:t>
                            </w:r>
                          </w:p>
                          <w:p w14:paraId="58D69D10" w14:textId="77777777" w:rsidR="00156D77" w:rsidRDefault="00156D77" w:rsidP="00156D77">
                            <w:pPr>
                              <w:pStyle w:val="ColorfulList-Accent11"/>
                              <w:ind w:left="0" w:firstLine="0"/>
                            </w:pPr>
                          </w:p>
                          <w:p w14:paraId="3C5455EA" w14:textId="77777777" w:rsidR="00156D77" w:rsidRDefault="00156D77" w:rsidP="00156D77">
                            <w:pPr>
                              <w:pStyle w:val="ColorfulList-Accent11"/>
                              <w:ind w:left="0" w:firstLine="0"/>
                              <w:rPr>
                                <w:rFonts w:cs="Calibri"/>
                              </w:rPr>
                            </w:pPr>
                            <w:r>
                              <w:t xml:space="preserve">The Standing Committee is </w:t>
                            </w:r>
                            <w:r>
                              <w:rPr>
                                <w:rFonts w:cs="Calibri"/>
                              </w:rPr>
                              <w:t>invited to:</w:t>
                            </w:r>
                          </w:p>
                          <w:p w14:paraId="0A70C974" w14:textId="77777777" w:rsidR="00156D77" w:rsidRDefault="00156D77" w:rsidP="00156D77">
                            <w:pPr>
                              <w:pStyle w:val="ColorfulList-Accent11"/>
                              <w:ind w:left="426"/>
                              <w:rPr>
                                <w:rFonts w:cs="Calibri"/>
                              </w:rPr>
                            </w:pPr>
                          </w:p>
                          <w:p w14:paraId="23ED19A5" w14:textId="77777777" w:rsidR="00156D77" w:rsidRPr="00E56CAA" w:rsidRDefault="00156D77" w:rsidP="00156D77">
                            <w:pPr>
                              <w:pStyle w:val="ColorfulList-Accent11"/>
                              <w:numPr>
                                <w:ilvl w:val="0"/>
                                <w:numId w:val="35"/>
                              </w:numPr>
                              <w:ind w:left="426" w:hanging="425"/>
                              <w:rPr>
                                <w:rFonts w:cs="Calibri"/>
                              </w:rPr>
                            </w:pPr>
                            <w:r w:rsidRPr="003F3CB1">
                              <w:rPr>
                                <w:rFonts w:cs="Calibri"/>
                              </w:rPr>
                              <w:t xml:space="preserve">note the indicative timeline </w:t>
                            </w:r>
                            <w:r w:rsidRPr="00E56CAA">
                              <w:rPr>
                                <w:rFonts w:cs="Calibri"/>
                              </w:rPr>
                              <w:t xml:space="preserve">for events related to </w:t>
                            </w:r>
                            <w:r w:rsidR="00F83252" w:rsidRPr="00910546">
                              <w:t xml:space="preserve">the </w:t>
                            </w:r>
                            <w:r w:rsidR="00F83252" w:rsidRPr="00FC497B">
                              <w:t xml:space="preserve">14th meeting of the Conference of the Contracting Parties </w:t>
                            </w:r>
                            <w:r w:rsidR="00F83252">
                              <w:t>(</w:t>
                            </w:r>
                            <w:r w:rsidRPr="00E56CAA">
                              <w:rPr>
                                <w:rFonts w:cs="Calibri"/>
                              </w:rPr>
                              <w:t>COP14</w:t>
                            </w:r>
                            <w:r w:rsidR="00F83252">
                              <w:rPr>
                                <w:rFonts w:cs="Calibri"/>
                              </w:rPr>
                              <w:t>)</w:t>
                            </w:r>
                            <w:r w:rsidRPr="00E56CAA">
                              <w:rPr>
                                <w:rFonts w:cs="Calibri"/>
                              </w:rPr>
                              <w:t xml:space="preserve">, in paragraph 3; </w:t>
                            </w:r>
                          </w:p>
                          <w:p w14:paraId="59FD92C0" w14:textId="77777777" w:rsidR="00156D77" w:rsidRPr="00E56CAA" w:rsidRDefault="00156D77" w:rsidP="00156D77">
                            <w:pPr>
                              <w:pStyle w:val="ColorfulList-Accent11"/>
                              <w:ind w:left="426"/>
                              <w:rPr>
                                <w:rFonts w:cs="Calibri"/>
                              </w:rPr>
                            </w:pPr>
                          </w:p>
                          <w:p w14:paraId="6FF3B859" w14:textId="77777777" w:rsidR="00156D77" w:rsidRPr="00E56CAA" w:rsidRDefault="00156D77" w:rsidP="00156D77">
                            <w:pPr>
                              <w:pStyle w:val="ColorfulList-Accent11"/>
                              <w:numPr>
                                <w:ilvl w:val="0"/>
                                <w:numId w:val="35"/>
                              </w:numPr>
                              <w:ind w:left="426" w:hanging="425"/>
                            </w:pPr>
                            <w:r w:rsidRPr="00E56CAA">
                              <w:rPr>
                                <w:rFonts w:cs="Calibri"/>
                              </w:rPr>
                              <w:t>note the guidance for the preparation of draft resolutions for COP14, as presented in Annex 1;</w:t>
                            </w:r>
                          </w:p>
                          <w:p w14:paraId="73F41E0C" w14:textId="77777777" w:rsidR="00156D77" w:rsidRPr="00E56CAA" w:rsidRDefault="00156D77" w:rsidP="00156D77">
                            <w:pPr>
                              <w:pStyle w:val="ColorfulList-Accent11"/>
                              <w:ind w:left="426"/>
                            </w:pPr>
                          </w:p>
                          <w:p w14:paraId="7731ABF7" w14:textId="080C3B19" w:rsidR="00156D77" w:rsidRPr="00E76A95" w:rsidRDefault="00156D77" w:rsidP="00156D77">
                            <w:pPr>
                              <w:pStyle w:val="ColorfulList-Accent11"/>
                              <w:ind w:left="426"/>
                              <w:rPr>
                                <w:rFonts w:eastAsia="Times New Roman" w:cs="Calibri"/>
                                <w:color w:val="000000"/>
                                <w:lang w:val="en-US" w:eastAsia="en-GB"/>
                              </w:rPr>
                            </w:pPr>
                            <w:r w:rsidRPr="00990284">
                              <w:rPr>
                                <w:rFonts w:cs="Calibri"/>
                              </w:rPr>
                              <w:t>iii.</w:t>
                            </w:r>
                            <w:r w:rsidRPr="00990284">
                              <w:rPr>
                                <w:rFonts w:cs="Calibri"/>
                              </w:rPr>
                              <w:tab/>
                            </w:r>
                            <w:r w:rsidR="00A12B18" w:rsidRPr="00990284">
                              <w:rPr>
                                <w:rFonts w:cs="Calibri"/>
                              </w:rPr>
                              <w:t>approve</w:t>
                            </w:r>
                            <w:r w:rsidR="00614724" w:rsidRPr="00990284">
                              <w:rPr>
                                <w:rFonts w:cs="Calibri"/>
                              </w:rPr>
                              <w:t xml:space="preserve"> </w:t>
                            </w:r>
                            <w:r w:rsidR="00950C48" w:rsidRPr="00990284">
                              <w:rPr>
                                <w:rFonts w:cs="Calibri"/>
                              </w:rPr>
                              <w:t xml:space="preserve">guidance on </w:t>
                            </w:r>
                            <w:r w:rsidR="00614724" w:rsidRPr="00990284">
                              <w:rPr>
                                <w:rFonts w:cs="Calibri"/>
                              </w:rPr>
                              <w:t>the Secretariat</w:t>
                            </w:r>
                            <w:r w:rsidRPr="00990284">
                              <w:rPr>
                                <w:rFonts w:eastAsia="Times New Roman" w:cs="Calibri"/>
                                <w:color w:val="000000"/>
                                <w:lang w:val="en-US" w:eastAsia="en-GB"/>
                              </w:rPr>
                              <w:t xml:space="preserve"> </w:t>
                            </w:r>
                            <w:r w:rsidRPr="00990284">
                              <w:rPr>
                                <w:rFonts w:eastAsia="Times New Roman" w:cs="Calibri"/>
                                <w:color w:val="000000"/>
                                <w:lang w:eastAsia="en-GB"/>
                              </w:rPr>
                              <w:t xml:space="preserve">role in </w:t>
                            </w:r>
                            <w:r w:rsidRPr="00990284">
                              <w:rPr>
                                <w:rFonts w:eastAsia="Times New Roman" w:cs="Calibri"/>
                                <w:color w:val="000000"/>
                                <w:lang w:val="en-US" w:eastAsia="en-GB"/>
                              </w:rPr>
                              <w:t xml:space="preserve">engaging </w:t>
                            </w:r>
                            <w:r w:rsidRPr="00214EF0">
                              <w:rPr>
                                <w:rFonts w:eastAsia="Times New Roman" w:cs="Calibri"/>
                                <w:color w:val="000000"/>
                                <w:lang w:val="en-US" w:eastAsia="en-GB"/>
                              </w:rPr>
                              <w:t xml:space="preserve">with Contracting Parties in </w:t>
                            </w:r>
                            <w:r w:rsidRPr="00214EF0">
                              <w:rPr>
                                <w:rFonts w:eastAsia="Times New Roman" w:cs="Calibri"/>
                                <w:color w:val="000000"/>
                                <w:lang w:eastAsia="en-GB"/>
                              </w:rPr>
                              <w:t xml:space="preserve">preparing draft resolutions, and the </w:t>
                            </w:r>
                            <w:r w:rsidRPr="00214EF0">
                              <w:rPr>
                                <w:rFonts w:cs="Arial"/>
                              </w:rPr>
                              <w:t>processes for doing so both before and after</w:t>
                            </w:r>
                            <w:r w:rsidR="00F83252" w:rsidRPr="00214EF0">
                              <w:rPr>
                                <w:rFonts w:cs="Arial"/>
                              </w:rPr>
                              <w:t xml:space="preserve"> the 59th meeting of the Standing Committee</w:t>
                            </w:r>
                            <w:r w:rsidRPr="00214EF0">
                              <w:rPr>
                                <w:rFonts w:cs="Arial"/>
                              </w:rPr>
                              <w:t xml:space="preserve"> </w:t>
                            </w:r>
                            <w:r w:rsidR="00F83252" w:rsidRPr="00214EF0">
                              <w:rPr>
                                <w:rFonts w:cs="Arial"/>
                              </w:rPr>
                              <w:t>(</w:t>
                            </w:r>
                            <w:r w:rsidRPr="00214EF0">
                              <w:rPr>
                                <w:rFonts w:cs="Arial"/>
                              </w:rPr>
                              <w:t>SC59</w:t>
                            </w:r>
                            <w:r w:rsidR="00F83252" w:rsidRPr="00214EF0">
                              <w:rPr>
                                <w:rFonts w:cs="Arial"/>
                              </w:rPr>
                              <w:t>)</w:t>
                            </w:r>
                            <w:r w:rsidR="00F826A3" w:rsidRPr="00214EF0">
                              <w:rPr>
                                <w:rFonts w:eastAsia="Times New Roman" w:cs="Calibri"/>
                                <w:color w:val="000000"/>
                                <w:lang w:val="en-US" w:eastAsia="en-GB"/>
                              </w:rPr>
                              <w:t>, as proposed</w:t>
                            </w:r>
                            <w:r w:rsidRPr="00214EF0">
                              <w:rPr>
                                <w:rFonts w:eastAsia="Times New Roman" w:cs="Calibri"/>
                                <w:color w:val="000000"/>
                                <w:lang w:val="en-US" w:eastAsia="en-GB"/>
                              </w:rPr>
                              <w:t xml:space="preserve"> in paragraphs 8 </w:t>
                            </w:r>
                            <w:r w:rsidR="00214EF0" w:rsidRPr="00214EF0">
                              <w:rPr>
                                <w:rFonts w:eastAsia="Times New Roman" w:cs="Calibri"/>
                                <w:color w:val="000000"/>
                                <w:lang w:val="en-US" w:eastAsia="en-GB"/>
                              </w:rPr>
                              <w:t>to 12</w:t>
                            </w:r>
                            <w:r w:rsidRPr="00214EF0">
                              <w:rPr>
                                <w:rFonts w:eastAsia="Times New Roman" w:cs="Calibri"/>
                                <w:color w:val="000000"/>
                                <w:lang w:val="en-US" w:eastAsia="en-GB"/>
                              </w:rPr>
                              <w:t xml:space="preserve">; </w:t>
                            </w:r>
                            <w:r w:rsidR="0085143B" w:rsidRPr="00214EF0">
                              <w:rPr>
                                <w:rFonts w:eastAsia="Times New Roman" w:cs="Calibri"/>
                                <w:color w:val="000000"/>
                                <w:lang w:val="en-US" w:eastAsia="en-GB"/>
                              </w:rPr>
                              <w:t>and</w:t>
                            </w:r>
                          </w:p>
                          <w:p w14:paraId="479F1B71" w14:textId="77777777" w:rsidR="00156D77" w:rsidRPr="00B90FA2" w:rsidRDefault="00156D77" w:rsidP="00156D77">
                            <w:pPr>
                              <w:pStyle w:val="ColorfulList-Accent11"/>
                              <w:ind w:left="426"/>
                              <w:rPr>
                                <w:rFonts w:eastAsia="Times New Roman" w:cs="Calibri"/>
                                <w:color w:val="000000"/>
                                <w:lang w:val="en-US" w:eastAsia="en-GB"/>
                              </w:rPr>
                            </w:pPr>
                          </w:p>
                          <w:p w14:paraId="3DEC8981" w14:textId="77777777" w:rsidR="00156D77" w:rsidRDefault="00156D77" w:rsidP="00156D77">
                            <w:pPr>
                              <w:pStyle w:val="ColorfulList-Accent11"/>
                              <w:ind w:left="426"/>
                              <w:rPr>
                                <w:rFonts w:eastAsia="Times New Roman" w:cs="Calibri"/>
                                <w:color w:val="000000"/>
                                <w:lang w:val="en-US" w:eastAsia="en-GB"/>
                              </w:rPr>
                            </w:pPr>
                            <w:r w:rsidRPr="007654F7">
                              <w:rPr>
                                <w:rFonts w:eastAsia="Times New Roman" w:cs="Calibri"/>
                                <w:color w:val="000000"/>
                                <w:lang w:val="en-US" w:eastAsia="en-GB"/>
                              </w:rPr>
                              <w:t>iv.</w:t>
                            </w:r>
                            <w:r w:rsidRPr="007654F7">
                              <w:rPr>
                                <w:rFonts w:eastAsia="Times New Roman" w:cs="Calibri"/>
                                <w:color w:val="000000"/>
                                <w:lang w:val="en-US" w:eastAsia="en-GB"/>
                              </w:rPr>
                              <w:tab/>
                            </w:r>
                            <w:r w:rsidR="004C290A" w:rsidRPr="007654F7">
                              <w:rPr>
                                <w:rFonts w:eastAsia="Times New Roman" w:cs="Calibri"/>
                                <w:color w:val="000000"/>
                                <w:lang w:val="en-US" w:eastAsia="en-GB"/>
                              </w:rPr>
                              <w:t xml:space="preserve">instruct the Secretariat </w:t>
                            </w:r>
                            <w:r w:rsidR="00124584" w:rsidRPr="007654F7">
                              <w:rPr>
                                <w:rFonts w:eastAsia="Times New Roman" w:cs="Calibri"/>
                                <w:color w:val="000000"/>
                                <w:lang w:val="en-US" w:eastAsia="en-GB"/>
                              </w:rPr>
                              <w:t xml:space="preserve">to follow </w:t>
                            </w:r>
                            <w:r w:rsidR="00124584" w:rsidRPr="007654F7">
                              <w:t>for COP14 the process for review of draft resolutions applied at COP13, applying logistical refinements as appropriate.</w:t>
                            </w:r>
                          </w:p>
                          <w:p w14:paraId="3663F055" w14:textId="77777777" w:rsidR="00001611" w:rsidRPr="007D6F52" w:rsidRDefault="00001611" w:rsidP="00156D77">
                            <w:pPr>
                              <w:pStyle w:val="ColorfulList-Accent11"/>
                              <w:ind w:left="426"/>
                              <w:rPr>
                                <w:rFonts w:eastAsia="Times New Roman" w:cs="Calibri"/>
                                <w:color w:val="000000"/>
                                <w:lang w:val="en-US" w:eastAsia="en-GB"/>
                              </w:rPr>
                            </w:pPr>
                          </w:p>
                        </w:txbxContent>
                      </wps:txbx>
                      <wps:bodyPr rot="0" vert="horz" wrap="square" lIns="91440" tIns="45720" rIns="91440" bIns="45720" anchor="t" anchorCtr="0">
                        <a:noAutofit/>
                      </wps:bodyPr>
                    </wps:wsp>
                  </a:graphicData>
                </a:graphic>
              </wp:inline>
            </w:drawing>
          </mc:Choice>
          <mc:Fallback>
            <w:pict>
              <v:shapetype w14:anchorId="5F33FEDB" id="_x0000_t202" coordsize="21600,21600" o:spt="202" path="m,l,21600r21600,l21600,xe">
                <v:stroke joinstyle="miter"/>
                <v:path gradientshapeok="t" o:connecttype="rect"/>
              </v:shapetype>
              <v:shape id="Text Box 2" o:spid="_x0000_s1026" type="#_x0000_t202" style="width:447pt;height:23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">
                <v:textbox>
                  <w:txbxContent>
                    <w:p w14:paraId="28943589" w14:textId="77777777" w:rsidR="00156D77" w:rsidRDefault="00156D77" w:rsidP="00156D77">
                      <w:pPr>
                        <w:rPr>
                          <w:b/>
                          <w:bCs/>
                        </w:rPr>
                      </w:pPr>
                      <w:r>
                        <w:rPr>
                          <w:b/>
                          <w:bCs/>
                        </w:rPr>
                        <w:t xml:space="preserve">Actions requested: </w:t>
                      </w:r>
                    </w:p>
                    <w:p w14:paraId="58D69D10" w14:textId="77777777" w:rsidR="00156D77" w:rsidRDefault="00156D77" w:rsidP="00156D77">
                      <w:pPr>
                        <w:pStyle w:val="ColorfulList-Accent11"/>
                        <w:ind w:left="0" w:firstLine="0"/>
                      </w:pPr>
                    </w:p>
                    <w:p w14:paraId="3C5455EA" w14:textId="77777777" w:rsidR="00156D77" w:rsidRDefault="00156D77" w:rsidP="00156D77">
                      <w:pPr>
                        <w:pStyle w:val="ColorfulList-Accent11"/>
                        <w:ind w:left="0" w:firstLine="0"/>
                        <w:rPr>
                          <w:rFonts w:cs="Calibri"/>
                        </w:rPr>
                      </w:pPr>
                      <w:r>
                        <w:t xml:space="preserve">The Standing Committee is </w:t>
                      </w:r>
                      <w:r>
                        <w:rPr>
                          <w:rFonts w:cs="Calibri"/>
                        </w:rPr>
                        <w:t>invited to:</w:t>
                      </w:r>
                    </w:p>
                    <w:p w14:paraId="0A70C974" w14:textId="77777777" w:rsidR="00156D77" w:rsidRDefault="00156D77" w:rsidP="00156D77">
                      <w:pPr>
                        <w:pStyle w:val="ColorfulList-Accent11"/>
                        <w:ind w:left="426"/>
                        <w:rPr>
                          <w:rFonts w:cs="Calibri"/>
                        </w:rPr>
                      </w:pPr>
                    </w:p>
                    <w:p w14:paraId="23ED19A5" w14:textId="77777777" w:rsidR="00156D77" w:rsidRPr="00E56CAA" w:rsidRDefault="00156D77" w:rsidP="00156D77">
                      <w:pPr>
                        <w:pStyle w:val="ColorfulList-Accent11"/>
                        <w:numPr>
                          <w:ilvl w:val="0"/>
                          <w:numId w:val="35"/>
                        </w:numPr>
                        <w:ind w:left="426" w:hanging="425"/>
                        <w:rPr>
                          <w:rFonts w:cs="Calibri"/>
                        </w:rPr>
                      </w:pPr>
                      <w:r w:rsidRPr="003F3CB1">
                        <w:rPr>
                          <w:rFonts w:cs="Calibri"/>
                        </w:rPr>
                        <w:t xml:space="preserve">note the indicative timeline </w:t>
                      </w:r>
                      <w:r w:rsidRPr="00E56CAA">
                        <w:rPr>
                          <w:rFonts w:cs="Calibri"/>
                        </w:rPr>
                        <w:t xml:space="preserve">for events related to </w:t>
                      </w:r>
                      <w:r w:rsidR="00F83252" w:rsidRPr="00910546">
                        <w:t xml:space="preserve">the </w:t>
                      </w:r>
                      <w:r w:rsidR="00F83252" w:rsidRPr="00FC497B">
                        <w:t xml:space="preserve">14th meeting of the Conference of the Contracting Parties </w:t>
                      </w:r>
                      <w:r w:rsidR="00F83252">
                        <w:t>(</w:t>
                      </w:r>
                      <w:r w:rsidRPr="00E56CAA">
                        <w:rPr>
                          <w:rFonts w:cs="Calibri"/>
                        </w:rPr>
                        <w:t>COP14</w:t>
                      </w:r>
                      <w:r w:rsidR="00F83252">
                        <w:rPr>
                          <w:rFonts w:cs="Calibri"/>
                        </w:rPr>
                        <w:t>)</w:t>
                      </w:r>
                      <w:r w:rsidRPr="00E56CAA">
                        <w:rPr>
                          <w:rFonts w:cs="Calibri"/>
                        </w:rPr>
                        <w:t xml:space="preserve">, in paragraph 3; </w:t>
                      </w:r>
                    </w:p>
                    <w:p w14:paraId="59FD92C0" w14:textId="77777777" w:rsidR="00156D77" w:rsidRPr="00E56CAA" w:rsidRDefault="00156D77" w:rsidP="00156D77">
                      <w:pPr>
                        <w:pStyle w:val="ColorfulList-Accent11"/>
                        <w:ind w:left="426"/>
                        <w:rPr>
                          <w:rFonts w:cs="Calibri"/>
                        </w:rPr>
                      </w:pPr>
                    </w:p>
                    <w:p w14:paraId="6FF3B859" w14:textId="77777777" w:rsidR="00156D77" w:rsidRPr="00E56CAA" w:rsidRDefault="00156D77" w:rsidP="00156D77">
                      <w:pPr>
                        <w:pStyle w:val="ColorfulList-Accent11"/>
                        <w:numPr>
                          <w:ilvl w:val="0"/>
                          <w:numId w:val="35"/>
                        </w:numPr>
                        <w:ind w:left="426" w:hanging="425"/>
                      </w:pPr>
                      <w:r w:rsidRPr="00E56CAA">
                        <w:rPr>
                          <w:rFonts w:cs="Calibri"/>
                        </w:rPr>
                        <w:t>note the guidance for the preparation of draft resolutions for COP14, as presented in Annex 1;</w:t>
                      </w:r>
                    </w:p>
                    <w:p w14:paraId="73F41E0C" w14:textId="77777777" w:rsidR="00156D77" w:rsidRPr="00E56CAA" w:rsidRDefault="00156D77" w:rsidP="00156D77">
                      <w:pPr>
                        <w:pStyle w:val="ColorfulList-Accent11"/>
                        <w:ind w:left="426"/>
                      </w:pPr>
                    </w:p>
                    <w:p w14:paraId="7731ABF7" w14:textId="080C3B19" w:rsidR="00156D77" w:rsidRPr="00E76A95" w:rsidRDefault="00156D77" w:rsidP="00156D77">
                      <w:pPr>
                        <w:pStyle w:val="ColorfulList-Accent11"/>
                        <w:ind w:left="426"/>
                        <w:rPr>
                          <w:rFonts w:eastAsia="Times New Roman" w:cs="Calibri"/>
                          <w:color w:val="000000"/>
                          <w:lang w:val="en-US" w:eastAsia="en-GB"/>
                        </w:rPr>
                      </w:pPr>
                      <w:r w:rsidRPr="00990284">
                        <w:rPr>
                          <w:rFonts w:cs="Calibri"/>
                        </w:rPr>
                        <w:t>iii.</w:t>
                      </w:r>
                      <w:r w:rsidRPr="00990284">
                        <w:rPr>
                          <w:rFonts w:cs="Calibri"/>
                        </w:rPr>
                        <w:tab/>
                      </w:r>
                      <w:r w:rsidR="00A12B18" w:rsidRPr="00990284">
                        <w:rPr>
                          <w:rFonts w:cs="Calibri"/>
                        </w:rPr>
                        <w:t>approve</w:t>
                      </w:r>
                      <w:r w:rsidR="00614724" w:rsidRPr="00990284">
                        <w:rPr>
                          <w:rFonts w:cs="Calibri"/>
                        </w:rPr>
                        <w:t xml:space="preserve"> </w:t>
                      </w:r>
                      <w:r w:rsidR="00950C48" w:rsidRPr="00990284">
                        <w:rPr>
                          <w:rFonts w:cs="Calibri"/>
                        </w:rPr>
                        <w:t xml:space="preserve">guidance on </w:t>
                      </w:r>
                      <w:r w:rsidR="00614724" w:rsidRPr="00990284">
                        <w:rPr>
                          <w:rFonts w:cs="Calibri"/>
                        </w:rPr>
                        <w:t>the Secretariat</w:t>
                      </w:r>
                      <w:r w:rsidRPr="00990284">
                        <w:rPr>
                          <w:rFonts w:eastAsia="Times New Roman" w:cs="Calibri"/>
                          <w:color w:val="000000"/>
                          <w:lang w:val="en-US" w:eastAsia="en-GB"/>
                        </w:rPr>
                        <w:t xml:space="preserve"> </w:t>
                      </w:r>
                      <w:r w:rsidRPr="00990284">
                        <w:rPr>
                          <w:rFonts w:eastAsia="Times New Roman" w:cs="Calibri"/>
                          <w:color w:val="000000"/>
                          <w:lang w:eastAsia="en-GB"/>
                        </w:rPr>
                        <w:t xml:space="preserve">role in </w:t>
                      </w:r>
                      <w:r w:rsidRPr="00990284">
                        <w:rPr>
                          <w:rFonts w:eastAsia="Times New Roman" w:cs="Calibri"/>
                          <w:color w:val="000000"/>
                          <w:lang w:val="en-US" w:eastAsia="en-GB"/>
                        </w:rPr>
                        <w:t xml:space="preserve">engaging </w:t>
                      </w:r>
                      <w:r w:rsidRPr="00214EF0">
                        <w:rPr>
                          <w:rFonts w:eastAsia="Times New Roman" w:cs="Calibri"/>
                          <w:color w:val="000000"/>
                          <w:lang w:val="en-US" w:eastAsia="en-GB"/>
                        </w:rPr>
                        <w:t xml:space="preserve">with Contracting Parties in </w:t>
                      </w:r>
                      <w:r w:rsidRPr="00214EF0">
                        <w:rPr>
                          <w:rFonts w:eastAsia="Times New Roman" w:cs="Calibri"/>
                          <w:color w:val="000000"/>
                          <w:lang w:eastAsia="en-GB"/>
                        </w:rPr>
                        <w:t xml:space="preserve">preparing draft resolutions, and the </w:t>
                      </w:r>
                      <w:r w:rsidRPr="00214EF0">
                        <w:rPr>
                          <w:rFonts w:cs="Arial"/>
                        </w:rPr>
                        <w:t>processes for doing so both before and after</w:t>
                      </w:r>
                      <w:r w:rsidR="00F83252" w:rsidRPr="00214EF0">
                        <w:rPr>
                          <w:rFonts w:cs="Arial"/>
                        </w:rPr>
                        <w:t xml:space="preserve"> the 59th meeting of the Standing Committee</w:t>
                      </w:r>
                      <w:r w:rsidRPr="00214EF0">
                        <w:rPr>
                          <w:rFonts w:cs="Arial"/>
                        </w:rPr>
                        <w:t xml:space="preserve"> </w:t>
                      </w:r>
                      <w:r w:rsidR="00F83252" w:rsidRPr="00214EF0">
                        <w:rPr>
                          <w:rFonts w:cs="Arial"/>
                        </w:rPr>
                        <w:t>(</w:t>
                      </w:r>
                      <w:r w:rsidRPr="00214EF0">
                        <w:rPr>
                          <w:rFonts w:cs="Arial"/>
                        </w:rPr>
                        <w:t>SC59</w:t>
                      </w:r>
                      <w:r w:rsidR="00F83252" w:rsidRPr="00214EF0">
                        <w:rPr>
                          <w:rFonts w:cs="Arial"/>
                        </w:rPr>
                        <w:t>)</w:t>
                      </w:r>
                      <w:r w:rsidR="00F826A3" w:rsidRPr="00214EF0">
                        <w:rPr>
                          <w:rFonts w:eastAsia="Times New Roman" w:cs="Calibri"/>
                          <w:color w:val="000000"/>
                          <w:lang w:val="en-US" w:eastAsia="en-GB"/>
                        </w:rPr>
                        <w:t>, as proposed</w:t>
                      </w:r>
                      <w:r w:rsidRPr="00214EF0">
                        <w:rPr>
                          <w:rFonts w:eastAsia="Times New Roman" w:cs="Calibri"/>
                          <w:color w:val="000000"/>
                          <w:lang w:val="en-US" w:eastAsia="en-GB"/>
                        </w:rPr>
                        <w:t xml:space="preserve"> in paragraphs 8 </w:t>
                      </w:r>
                      <w:r w:rsidR="00214EF0" w:rsidRPr="00214EF0">
                        <w:rPr>
                          <w:rFonts w:eastAsia="Times New Roman" w:cs="Calibri"/>
                          <w:color w:val="000000"/>
                          <w:lang w:val="en-US" w:eastAsia="en-GB"/>
                        </w:rPr>
                        <w:t>to 12</w:t>
                      </w:r>
                      <w:r w:rsidRPr="00214EF0">
                        <w:rPr>
                          <w:rFonts w:eastAsia="Times New Roman" w:cs="Calibri"/>
                          <w:color w:val="000000"/>
                          <w:lang w:val="en-US" w:eastAsia="en-GB"/>
                        </w:rPr>
                        <w:t xml:space="preserve">; </w:t>
                      </w:r>
                      <w:r w:rsidR="0085143B" w:rsidRPr="00214EF0">
                        <w:rPr>
                          <w:rFonts w:eastAsia="Times New Roman" w:cs="Calibri"/>
                          <w:color w:val="000000"/>
                          <w:lang w:val="en-US" w:eastAsia="en-GB"/>
                        </w:rPr>
                        <w:t>and</w:t>
                      </w:r>
                    </w:p>
                    <w:p w14:paraId="479F1B71" w14:textId="77777777" w:rsidR="00156D77" w:rsidRPr="00B90FA2" w:rsidRDefault="00156D77" w:rsidP="00156D77">
                      <w:pPr>
                        <w:pStyle w:val="ColorfulList-Accent11"/>
                        <w:ind w:left="426"/>
                        <w:rPr>
                          <w:rFonts w:eastAsia="Times New Roman" w:cs="Calibri"/>
                          <w:color w:val="000000"/>
                          <w:lang w:val="en-US" w:eastAsia="en-GB"/>
                        </w:rPr>
                      </w:pPr>
                    </w:p>
                    <w:p w14:paraId="3DEC8981" w14:textId="77777777" w:rsidR="00156D77" w:rsidRDefault="00156D77" w:rsidP="00156D77">
                      <w:pPr>
                        <w:pStyle w:val="ColorfulList-Accent11"/>
                        <w:ind w:left="426"/>
                        <w:rPr>
                          <w:rFonts w:eastAsia="Times New Roman" w:cs="Calibri"/>
                          <w:color w:val="000000"/>
                          <w:lang w:val="en-US" w:eastAsia="en-GB"/>
                        </w:rPr>
                      </w:pPr>
                      <w:r w:rsidRPr="007654F7">
                        <w:rPr>
                          <w:rFonts w:eastAsia="Times New Roman" w:cs="Calibri"/>
                          <w:color w:val="000000"/>
                          <w:lang w:val="en-US" w:eastAsia="en-GB"/>
                        </w:rPr>
                        <w:t>iv.</w:t>
                      </w:r>
                      <w:r w:rsidRPr="007654F7">
                        <w:rPr>
                          <w:rFonts w:eastAsia="Times New Roman" w:cs="Calibri"/>
                          <w:color w:val="000000"/>
                          <w:lang w:val="en-US" w:eastAsia="en-GB"/>
                        </w:rPr>
                        <w:tab/>
                      </w:r>
                      <w:r w:rsidR="004C290A" w:rsidRPr="007654F7">
                        <w:rPr>
                          <w:rFonts w:eastAsia="Times New Roman" w:cs="Calibri"/>
                          <w:color w:val="000000"/>
                          <w:lang w:val="en-US" w:eastAsia="en-GB"/>
                        </w:rPr>
                        <w:t xml:space="preserve">instruct the Secretariat </w:t>
                      </w:r>
                      <w:r w:rsidR="00124584" w:rsidRPr="007654F7">
                        <w:rPr>
                          <w:rFonts w:eastAsia="Times New Roman" w:cs="Calibri"/>
                          <w:color w:val="000000"/>
                          <w:lang w:val="en-US" w:eastAsia="en-GB"/>
                        </w:rPr>
                        <w:t xml:space="preserve">to follow </w:t>
                      </w:r>
                      <w:r w:rsidR="00124584" w:rsidRPr="007654F7">
                        <w:t>for COP14 the process for review of draft resolutions applied at COP13, applying logistical refinements as appropriate.</w:t>
                      </w:r>
                    </w:p>
                    <w:p w14:paraId="3663F055" w14:textId="77777777" w:rsidR="00001611" w:rsidRPr="007D6F52" w:rsidRDefault="00001611" w:rsidP="00156D77">
                      <w:pPr>
                        <w:pStyle w:val="ColorfulList-Accent11"/>
                        <w:ind w:left="426"/>
                        <w:rPr>
                          <w:rFonts w:eastAsia="Times New Roman" w:cs="Calibri"/>
                          <w:color w:val="000000"/>
                          <w:lang w:val="en-US" w:eastAsia="en-GB"/>
                        </w:rPr>
                      </w:pPr>
                    </w:p>
                  </w:txbxContent>
                </v:textbox>
                <w10:anchorlock/>
              </v:shape>
            </w:pict>
          </mc:Fallback>
        </mc:AlternateContent>
      </w:r>
    </w:p>
    <w:p w14:paraId="1C439783" w14:textId="77777777" w:rsidR="00156D77" w:rsidRDefault="00156D77" w:rsidP="00B64B48">
      <w:pPr>
        <w:suppressLineNumbers/>
        <w:suppressAutoHyphens/>
        <w:rPr>
          <w:rFonts w:cs="Arial"/>
          <w:b/>
        </w:rPr>
      </w:pPr>
    </w:p>
    <w:p w14:paraId="68183203" w14:textId="77777777" w:rsidR="00156D77" w:rsidRDefault="00156D77" w:rsidP="00B64B48">
      <w:pPr>
        <w:suppressLineNumbers/>
        <w:suppressAutoHyphens/>
        <w:rPr>
          <w:rFonts w:cs="Arial"/>
          <w:b/>
        </w:rPr>
      </w:pPr>
    </w:p>
    <w:p w14:paraId="03438A7D" w14:textId="77777777" w:rsidR="000C2489" w:rsidRPr="00910546" w:rsidRDefault="00E77F2D" w:rsidP="00B64B48">
      <w:pPr>
        <w:suppressLineNumbers/>
        <w:suppressAutoHyphens/>
        <w:rPr>
          <w:rFonts w:cs="Arial"/>
          <w:b/>
        </w:rPr>
      </w:pPr>
      <w:r w:rsidRPr="00910546">
        <w:rPr>
          <w:rFonts w:cs="Arial"/>
          <w:b/>
        </w:rPr>
        <w:t>Introduction</w:t>
      </w:r>
    </w:p>
    <w:p w14:paraId="51249861" w14:textId="77777777" w:rsidR="000C2489" w:rsidRPr="00910546" w:rsidRDefault="000C2489" w:rsidP="00B64B48">
      <w:pPr>
        <w:suppressLineNumbers/>
        <w:suppressAutoHyphens/>
        <w:rPr>
          <w:rFonts w:ascii="Garamond" w:hAnsi="Garamond" w:cs="Arial"/>
        </w:rPr>
      </w:pPr>
    </w:p>
    <w:p w14:paraId="03F69936" w14:textId="77777777" w:rsidR="00F826A3" w:rsidRPr="009E2006" w:rsidRDefault="00846CA6" w:rsidP="00F826A3">
      <w:pPr>
        <w:pStyle w:val="NoSpacing"/>
        <w:numPr>
          <w:ilvl w:val="0"/>
          <w:numId w:val="38"/>
        </w:numPr>
        <w:suppressLineNumbers/>
        <w:suppressAutoHyphens/>
      </w:pPr>
      <w:r w:rsidRPr="00910546">
        <w:t xml:space="preserve">This </w:t>
      </w:r>
      <w:r w:rsidRPr="00E71350">
        <w:t xml:space="preserve">document is provided by the Secretariat </w:t>
      </w:r>
      <w:r w:rsidR="00AB53C4" w:rsidRPr="00E71350">
        <w:t>as a basis for discussion o</w:t>
      </w:r>
      <w:r w:rsidR="00C33CC2" w:rsidRPr="00E71350">
        <w:t>f</w:t>
      </w:r>
      <w:r w:rsidR="00AB53C4" w:rsidRPr="00E71350">
        <w:t xml:space="preserve"> the planning for </w:t>
      </w:r>
      <w:r w:rsidR="00622344" w:rsidRPr="00E71350">
        <w:t xml:space="preserve">the preparation </w:t>
      </w:r>
      <w:r w:rsidR="00EC0674" w:rsidRPr="00E71350">
        <w:t xml:space="preserve">and review </w:t>
      </w:r>
      <w:r w:rsidR="00622344" w:rsidRPr="00E71350">
        <w:t>of</w:t>
      </w:r>
      <w:r w:rsidR="00622344">
        <w:t xml:space="preserve"> </w:t>
      </w:r>
      <w:r w:rsidR="00FC497B">
        <w:t xml:space="preserve">draft resolutions </w:t>
      </w:r>
      <w:r w:rsidR="00AB53C4" w:rsidRPr="00910546">
        <w:t xml:space="preserve">for </w:t>
      </w:r>
      <w:r w:rsidR="004E7217" w:rsidRPr="00910546">
        <w:t xml:space="preserve">the </w:t>
      </w:r>
      <w:r w:rsidR="004E7217" w:rsidRPr="00FC497B">
        <w:t>1</w:t>
      </w:r>
      <w:r w:rsidR="00AB53C4" w:rsidRPr="00FC497B">
        <w:t>4</w:t>
      </w:r>
      <w:r w:rsidR="004E7217" w:rsidRPr="00FC497B">
        <w:t xml:space="preserve">th meeting of the Conference of </w:t>
      </w:r>
      <w:r w:rsidR="003A330A" w:rsidRPr="00FC497B">
        <w:t xml:space="preserve">the </w:t>
      </w:r>
      <w:r w:rsidR="004E7217" w:rsidRPr="00FC497B">
        <w:t>Contracting Parties (COP1</w:t>
      </w:r>
      <w:r w:rsidR="00AB53C4" w:rsidRPr="00FC497B">
        <w:t>4</w:t>
      </w:r>
      <w:r w:rsidR="004E7217" w:rsidRPr="00FC497B">
        <w:t>)</w:t>
      </w:r>
      <w:r w:rsidR="00AB53C4" w:rsidRPr="00FC497B">
        <w:t>. The Secretariat recognizes that</w:t>
      </w:r>
      <w:r w:rsidR="00AB53C4" w:rsidRPr="00910546">
        <w:t xml:space="preserve"> it is vital for Contracting Parties to</w:t>
      </w:r>
      <w:r w:rsidR="004E7217" w:rsidRPr="00910546">
        <w:t xml:space="preserve"> have </w:t>
      </w:r>
      <w:r w:rsidR="00AB53C4" w:rsidRPr="00910546">
        <w:t xml:space="preserve">timely </w:t>
      </w:r>
      <w:r w:rsidR="004E7217" w:rsidRPr="00910546">
        <w:t xml:space="preserve">access to the documentation they need to reach agreement on proposals and </w:t>
      </w:r>
      <w:r w:rsidR="004E7217" w:rsidRPr="009E2006">
        <w:t>amendments in accordance with the Rules of Procedure.</w:t>
      </w:r>
      <w:r w:rsidR="00836E73" w:rsidRPr="009E2006">
        <w:t xml:space="preserve"> </w:t>
      </w:r>
    </w:p>
    <w:p w14:paraId="26605A2D" w14:textId="77777777" w:rsidR="00293D51" w:rsidRPr="009E2006" w:rsidRDefault="00293D51" w:rsidP="00B64B48">
      <w:pPr>
        <w:pStyle w:val="NoSpacing"/>
        <w:suppressLineNumbers/>
        <w:suppressAutoHyphens/>
      </w:pPr>
    </w:p>
    <w:p w14:paraId="5970349B" w14:textId="77777777" w:rsidR="00B05484" w:rsidRPr="00910546" w:rsidRDefault="00A10271" w:rsidP="00B05484">
      <w:pPr>
        <w:pStyle w:val="NoSpacing"/>
        <w:suppressLineNumbers/>
        <w:suppressAutoHyphens/>
        <w:rPr>
          <w:rFonts w:cs="Arial"/>
        </w:rPr>
      </w:pPr>
      <w:r w:rsidRPr="009E2006">
        <w:t xml:space="preserve">2. </w:t>
      </w:r>
      <w:r w:rsidRPr="009E2006">
        <w:tab/>
        <w:t xml:space="preserve">As part of its September 2020 decision to </w:t>
      </w:r>
      <w:r w:rsidR="00B64B48" w:rsidRPr="009E2006">
        <w:t>cancel</w:t>
      </w:r>
      <w:r w:rsidRPr="009E2006">
        <w:t xml:space="preserve"> its 58th meeting (SC58),</w:t>
      </w:r>
      <w:r w:rsidR="00672FFD" w:rsidRPr="009E2006">
        <w:t xml:space="preserve"> </w:t>
      </w:r>
      <w:r w:rsidRPr="00B05484">
        <w:rPr>
          <w:rFonts w:cs="Arial"/>
        </w:rPr>
        <w:t>the Standing Committee instructed the Secretariat to edit</w:t>
      </w:r>
      <w:r w:rsidR="007654F7">
        <w:rPr>
          <w:rFonts w:cs="Arial"/>
        </w:rPr>
        <w:t xml:space="preserve"> and finalize</w:t>
      </w:r>
      <w:r w:rsidRPr="00B05484">
        <w:rPr>
          <w:rFonts w:cs="Arial"/>
        </w:rPr>
        <w:t xml:space="preserve"> </w:t>
      </w:r>
      <w:r w:rsidR="00FA4BFA" w:rsidRPr="00B05484">
        <w:rPr>
          <w:rFonts w:cs="Arial"/>
        </w:rPr>
        <w:t xml:space="preserve">a revision of </w:t>
      </w:r>
      <w:r w:rsidRPr="00B05484">
        <w:rPr>
          <w:rFonts w:cs="Arial"/>
        </w:rPr>
        <w:t>document SC58 Doc</w:t>
      </w:r>
      <w:r w:rsidR="00447182" w:rsidRPr="00B05484">
        <w:rPr>
          <w:rFonts w:cs="Arial"/>
        </w:rPr>
        <w:t>.</w:t>
      </w:r>
      <w:r w:rsidRPr="00B05484">
        <w:rPr>
          <w:rFonts w:cs="Arial"/>
        </w:rPr>
        <w:t>20.4</w:t>
      </w:r>
      <w:r w:rsidR="00FA4BFA" w:rsidRPr="00B05484">
        <w:rPr>
          <w:rFonts w:cs="Arial"/>
        </w:rPr>
        <w:t xml:space="preserve"> </w:t>
      </w:r>
      <w:r w:rsidR="00B05484">
        <w:rPr>
          <w:rFonts w:cs="Arial"/>
        </w:rPr>
        <w:t xml:space="preserve">for its consideration </w:t>
      </w:r>
      <w:r w:rsidRPr="00B05484">
        <w:rPr>
          <w:rFonts w:cs="Arial"/>
        </w:rPr>
        <w:t xml:space="preserve">with revisions reflecting the </w:t>
      </w:r>
      <w:r w:rsidR="00FB7D8A" w:rsidRPr="00B05484">
        <w:rPr>
          <w:rFonts w:cs="Arial"/>
        </w:rPr>
        <w:t xml:space="preserve">comments provided by the consultative group </w:t>
      </w:r>
      <w:r w:rsidR="00B05484" w:rsidRPr="00B05484">
        <w:rPr>
          <w:rFonts w:cs="Arial"/>
        </w:rPr>
        <w:t>on the review of Resolutions and D</w:t>
      </w:r>
      <w:r w:rsidR="00B05484">
        <w:rPr>
          <w:rFonts w:cs="Arial"/>
        </w:rPr>
        <w:t xml:space="preserve">ecisions and taking into account </w:t>
      </w:r>
      <w:r w:rsidR="00B05484" w:rsidRPr="00910546">
        <w:rPr>
          <w:rFonts w:cs="Arial"/>
        </w:rPr>
        <w:t xml:space="preserve">Resolution XIII.4 on </w:t>
      </w:r>
      <w:r w:rsidR="00B05484" w:rsidRPr="00910546">
        <w:rPr>
          <w:rFonts w:cs="Arial"/>
          <w:i/>
          <w:iCs/>
        </w:rPr>
        <w:t>Responsibilities, roles and composition of the Standing Committee and regional categorization of countries under the Convention</w:t>
      </w:r>
      <w:r w:rsidR="00B05484" w:rsidRPr="00910546">
        <w:rPr>
          <w:rFonts w:cs="Arial"/>
        </w:rPr>
        <w:t xml:space="preserve">, in which, in paragraph 17, the Conference: </w:t>
      </w:r>
    </w:p>
    <w:p w14:paraId="409F0A5B" w14:textId="77777777" w:rsidR="00B05484" w:rsidRPr="00910546" w:rsidRDefault="00B05484" w:rsidP="00B05484">
      <w:pPr>
        <w:pStyle w:val="NoSpacing"/>
        <w:suppressLineNumbers/>
        <w:suppressAutoHyphens/>
        <w:rPr>
          <w:rFonts w:cs="Arial"/>
        </w:rPr>
      </w:pPr>
    </w:p>
    <w:p w14:paraId="305D1C0D" w14:textId="77777777" w:rsidR="00B05484" w:rsidRPr="00EE3352" w:rsidRDefault="00B05484" w:rsidP="00EE3352">
      <w:pPr>
        <w:suppressLineNumbers/>
        <w:suppressAutoHyphens/>
        <w:ind w:left="851" w:firstLine="0"/>
        <w:rPr>
          <w:rFonts w:asciiTheme="minorHAnsi" w:hAnsiTheme="minorHAnsi"/>
        </w:rPr>
      </w:pPr>
      <w:r w:rsidRPr="00910546">
        <w:rPr>
          <w:rFonts w:asciiTheme="minorHAnsi" w:hAnsiTheme="minorHAnsi"/>
          <w:i/>
          <w:iCs/>
        </w:rPr>
        <w:t>ENCOURAGES the Secretariat to re-engage with Parties, at their request, in preparing draft resolutions, so as to improve the quality of possible decisions that are tabled for consideration</w:t>
      </w:r>
      <w:r w:rsidRPr="00910546">
        <w:rPr>
          <w:rFonts w:asciiTheme="minorHAnsi" w:hAnsiTheme="minorHAnsi"/>
        </w:rPr>
        <w:t>.</w:t>
      </w:r>
    </w:p>
    <w:p w14:paraId="7F09F423" w14:textId="77777777" w:rsidR="00B05484" w:rsidRDefault="00B05484" w:rsidP="00B05484">
      <w:pPr>
        <w:pStyle w:val="ListParagraph"/>
      </w:pPr>
    </w:p>
    <w:p w14:paraId="3BE7E59D" w14:textId="77777777" w:rsidR="00F826A3" w:rsidRPr="009E2006" w:rsidRDefault="00F826A3" w:rsidP="00B64B48">
      <w:pPr>
        <w:pStyle w:val="NoSpacing"/>
        <w:suppressLineNumbers/>
        <w:suppressAutoHyphens/>
      </w:pPr>
    </w:p>
    <w:p w14:paraId="4A609E76" w14:textId="77777777" w:rsidR="00094D4A" w:rsidRPr="009E2006" w:rsidRDefault="00C00AA0" w:rsidP="00B64B48">
      <w:pPr>
        <w:pStyle w:val="NoSpacing"/>
        <w:keepNext/>
        <w:suppressLineNumbers/>
        <w:suppressAutoHyphens/>
        <w:ind w:left="431" w:hanging="431"/>
        <w:rPr>
          <w:b/>
          <w:bCs/>
        </w:rPr>
      </w:pPr>
      <w:r w:rsidRPr="009E2006">
        <w:rPr>
          <w:b/>
          <w:bCs/>
        </w:rPr>
        <w:lastRenderedPageBreak/>
        <w:t>Indicative t</w:t>
      </w:r>
      <w:r w:rsidR="00094D4A" w:rsidRPr="009E2006">
        <w:rPr>
          <w:b/>
          <w:bCs/>
        </w:rPr>
        <w:t>imeline</w:t>
      </w:r>
    </w:p>
    <w:p w14:paraId="77ABFA51" w14:textId="77777777" w:rsidR="00094D4A" w:rsidRPr="009E2006" w:rsidRDefault="00094D4A" w:rsidP="00B64B48">
      <w:pPr>
        <w:pStyle w:val="NoSpacing"/>
        <w:keepNext/>
        <w:suppressLineNumbers/>
        <w:suppressAutoHyphens/>
        <w:ind w:left="431" w:hanging="431"/>
      </w:pPr>
    </w:p>
    <w:p w14:paraId="1BAEF362" w14:textId="2AAE8339" w:rsidR="00D53A35" w:rsidRPr="001011F4" w:rsidRDefault="006D0761" w:rsidP="00B64B48">
      <w:pPr>
        <w:suppressLineNumbers/>
        <w:suppressAutoHyphens/>
      </w:pPr>
      <w:r w:rsidRPr="009E2006">
        <w:t>3</w:t>
      </w:r>
      <w:r w:rsidR="00E14626" w:rsidRPr="009E2006">
        <w:t>.</w:t>
      </w:r>
      <w:r w:rsidR="00E14626" w:rsidRPr="009E2006">
        <w:tab/>
      </w:r>
      <w:r w:rsidR="000834D3" w:rsidRPr="009E2006">
        <w:t xml:space="preserve">At the date </w:t>
      </w:r>
      <w:r w:rsidR="000834D3" w:rsidRPr="00180109">
        <w:t xml:space="preserve">of </w:t>
      </w:r>
      <w:r w:rsidR="00320132" w:rsidRPr="00180109">
        <w:t>publication of the present</w:t>
      </w:r>
      <w:r w:rsidR="000834D3" w:rsidRPr="00180109">
        <w:t xml:space="preserve"> document </w:t>
      </w:r>
      <w:r w:rsidR="00501F66" w:rsidRPr="00180109">
        <w:t>(</w:t>
      </w:r>
      <w:r w:rsidR="001B3210">
        <w:t>16</w:t>
      </w:r>
      <w:r w:rsidR="00D1157B">
        <w:t xml:space="preserve"> March</w:t>
      </w:r>
      <w:r w:rsidR="00603C41">
        <w:t xml:space="preserve"> 2021</w:t>
      </w:r>
      <w:r w:rsidR="00501F66">
        <w:t>)</w:t>
      </w:r>
      <w:r w:rsidR="000834D3" w:rsidRPr="009E2006">
        <w:t>, a date for COP14 has not been determined.</w:t>
      </w:r>
      <w:r w:rsidR="00D21993" w:rsidRPr="009E2006">
        <w:t xml:space="preserve"> The host country has indicated that </w:t>
      </w:r>
      <w:r w:rsidR="007654F7">
        <w:t>COP</w:t>
      </w:r>
      <w:r w:rsidR="00501F66">
        <w:t>14</w:t>
      </w:r>
      <w:r w:rsidR="007654F7">
        <w:t xml:space="preserve"> will take place in the fourth quarter of 2021</w:t>
      </w:r>
      <w:r w:rsidR="00D21993" w:rsidRPr="001011F4">
        <w:t>.</w:t>
      </w:r>
      <w:r w:rsidR="000834D3" w:rsidRPr="001011F4">
        <w:t xml:space="preserve"> For planning purposes, an indicative date of November 2021 has been used. </w:t>
      </w:r>
      <w:r w:rsidR="00C77B82" w:rsidRPr="001011F4">
        <w:t xml:space="preserve">The </w:t>
      </w:r>
      <w:r w:rsidR="00C00AA0" w:rsidRPr="001011F4">
        <w:t xml:space="preserve">indicative </w:t>
      </w:r>
      <w:r w:rsidR="00C77B82" w:rsidRPr="001011F4">
        <w:t xml:space="preserve">timeline </w:t>
      </w:r>
      <w:r w:rsidR="00973518" w:rsidRPr="001011F4">
        <w:t xml:space="preserve">below at Table 1, showing dates and deadlines relevant to the preparation of draft resolutions, </w:t>
      </w:r>
      <w:r w:rsidR="00C77B82" w:rsidRPr="001011F4">
        <w:t xml:space="preserve">can be adjusted accordingly once the dates for COP14 have been approved by the Standing Committee. </w:t>
      </w:r>
    </w:p>
    <w:p w14:paraId="21BBB71E" w14:textId="77777777" w:rsidR="00D53A35" w:rsidRPr="001011F4" w:rsidRDefault="00D53A35" w:rsidP="00B64B48">
      <w:pPr>
        <w:suppressLineNumbers/>
        <w:suppressAutoHyphens/>
      </w:pPr>
    </w:p>
    <w:p w14:paraId="396CBC6F" w14:textId="77777777" w:rsidR="00E14626" w:rsidRPr="001011F4" w:rsidRDefault="00E14626" w:rsidP="00B64B48">
      <w:pPr>
        <w:suppressLineNumbers/>
        <w:suppressAutoHyphens/>
        <w:rPr>
          <w:rFonts w:cs="Arial"/>
          <w:i/>
        </w:rPr>
      </w:pPr>
      <w:r w:rsidRPr="001011F4">
        <w:rPr>
          <w:rFonts w:cs="Arial"/>
          <w:i/>
        </w:rPr>
        <w:t xml:space="preserve">Table 1: </w:t>
      </w:r>
      <w:r w:rsidR="00C85023" w:rsidRPr="001011F4">
        <w:rPr>
          <w:rFonts w:cs="Arial"/>
          <w:b/>
          <w:i/>
        </w:rPr>
        <w:t>Indicative</w:t>
      </w:r>
      <w:r w:rsidR="00C85023" w:rsidRPr="001011F4">
        <w:rPr>
          <w:rFonts w:cs="Arial"/>
          <w:i/>
        </w:rPr>
        <w:t xml:space="preserve"> timeline of events relating to </w:t>
      </w:r>
      <w:r w:rsidR="00617C40" w:rsidRPr="001011F4">
        <w:rPr>
          <w:rFonts w:cs="Arial"/>
          <w:i/>
        </w:rPr>
        <w:t xml:space="preserve">consideration of </w:t>
      </w:r>
      <w:r w:rsidR="00C85023" w:rsidRPr="001011F4">
        <w:rPr>
          <w:rFonts w:cs="Arial"/>
          <w:i/>
        </w:rPr>
        <w:t>draft resolutions for COP14</w:t>
      </w:r>
    </w:p>
    <w:tbl>
      <w:tblPr>
        <w:tblStyle w:val="TableGrid"/>
        <w:tblW w:w="9356" w:type="dxa"/>
        <w:tblInd w:w="-5" w:type="dxa"/>
        <w:tblLook w:val="04A0" w:firstRow="1" w:lastRow="0" w:firstColumn="1" w:lastColumn="0" w:noHBand="0" w:noVBand="1"/>
      </w:tblPr>
      <w:tblGrid>
        <w:gridCol w:w="2694"/>
        <w:gridCol w:w="6662"/>
      </w:tblGrid>
      <w:tr w:rsidR="00E14626" w:rsidRPr="001011F4" w14:paraId="59CA973B" w14:textId="77777777" w:rsidTr="003A330A">
        <w:tc>
          <w:tcPr>
            <w:tcW w:w="2694" w:type="dxa"/>
          </w:tcPr>
          <w:p w14:paraId="1B85D38E" w14:textId="77777777" w:rsidR="00E14626" w:rsidRPr="001011F4" w:rsidRDefault="00BE5E9D" w:rsidP="00B64B48">
            <w:pPr>
              <w:keepNext/>
              <w:suppressLineNumbers/>
              <w:suppressAutoHyphens/>
              <w:jc w:val="center"/>
              <w:rPr>
                <w:rFonts w:cs="Arial"/>
                <w:b/>
              </w:rPr>
            </w:pPr>
            <w:r w:rsidRPr="001011F4">
              <w:rPr>
                <w:rFonts w:cs="Arial"/>
                <w:b/>
              </w:rPr>
              <w:t>Date</w:t>
            </w:r>
          </w:p>
        </w:tc>
        <w:tc>
          <w:tcPr>
            <w:tcW w:w="6662" w:type="dxa"/>
          </w:tcPr>
          <w:p w14:paraId="7811B145" w14:textId="77777777" w:rsidR="00E14626" w:rsidRPr="001011F4" w:rsidRDefault="00BE5E9D" w:rsidP="00B64B48">
            <w:pPr>
              <w:suppressLineNumbers/>
              <w:suppressAutoHyphens/>
              <w:jc w:val="center"/>
              <w:rPr>
                <w:rFonts w:cs="Arial"/>
                <w:b/>
              </w:rPr>
            </w:pPr>
            <w:r w:rsidRPr="001011F4">
              <w:rPr>
                <w:rFonts w:cs="Arial"/>
                <w:b/>
              </w:rPr>
              <w:t>Event</w:t>
            </w:r>
          </w:p>
        </w:tc>
      </w:tr>
      <w:tr w:rsidR="00687C9B" w:rsidRPr="001011F4" w14:paraId="38BF3F8F" w14:textId="77777777" w:rsidTr="003A330A">
        <w:tc>
          <w:tcPr>
            <w:tcW w:w="2694" w:type="dxa"/>
          </w:tcPr>
          <w:p w14:paraId="4C189351" w14:textId="77777777" w:rsidR="00687C9B" w:rsidRPr="001011F4" w:rsidRDefault="00687C9B" w:rsidP="00B64B48">
            <w:pPr>
              <w:suppressLineNumbers/>
              <w:suppressAutoHyphens/>
              <w:rPr>
                <w:rFonts w:cs="Arial"/>
              </w:rPr>
            </w:pPr>
            <w:r w:rsidRPr="001011F4">
              <w:rPr>
                <w:rFonts w:cs="Arial"/>
              </w:rPr>
              <w:t>November 2021</w:t>
            </w:r>
          </w:p>
        </w:tc>
        <w:tc>
          <w:tcPr>
            <w:tcW w:w="6662" w:type="dxa"/>
          </w:tcPr>
          <w:p w14:paraId="65D85EF1" w14:textId="77777777" w:rsidR="00687C9B" w:rsidRPr="00900328" w:rsidRDefault="00320132" w:rsidP="00320132">
            <w:pPr>
              <w:suppressLineNumbers/>
              <w:suppressAutoHyphens/>
              <w:rPr>
                <w:rFonts w:cs="Arial"/>
              </w:rPr>
            </w:pPr>
            <w:r>
              <w:rPr>
                <w:rFonts w:cs="Arial"/>
              </w:rPr>
              <w:t>14</w:t>
            </w:r>
            <w:r>
              <w:t>th</w:t>
            </w:r>
            <w:r>
              <w:rPr>
                <w:rFonts w:cs="Arial"/>
              </w:rPr>
              <w:t xml:space="preserve"> meeting of the Conference of the Contracting </w:t>
            </w:r>
            <w:r w:rsidRPr="0035212E">
              <w:rPr>
                <w:rFonts w:cs="Arial"/>
              </w:rPr>
              <w:t>Parties (COP14)</w:t>
            </w:r>
          </w:p>
        </w:tc>
      </w:tr>
      <w:tr w:rsidR="00687C9B" w:rsidRPr="001011F4" w14:paraId="0A39CB05" w14:textId="77777777" w:rsidTr="003A330A">
        <w:tc>
          <w:tcPr>
            <w:tcW w:w="2694" w:type="dxa"/>
          </w:tcPr>
          <w:p w14:paraId="1BF61C08" w14:textId="77777777" w:rsidR="00687C9B" w:rsidRPr="001011F4" w:rsidRDefault="00687C9B" w:rsidP="00B64B48">
            <w:pPr>
              <w:keepNext/>
              <w:suppressLineNumbers/>
              <w:suppressAutoHyphens/>
              <w:rPr>
                <w:rFonts w:cs="Arial"/>
              </w:rPr>
            </w:pPr>
            <w:r w:rsidRPr="001011F4">
              <w:rPr>
                <w:rFonts w:cs="Arial"/>
              </w:rPr>
              <w:t>August 2021</w:t>
            </w:r>
          </w:p>
        </w:tc>
        <w:tc>
          <w:tcPr>
            <w:tcW w:w="6662" w:type="dxa"/>
          </w:tcPr>
          <w:p w14:paraId="4B9E1288" w14:textId="77777777" w:rsidR="00687C9B" w:rsidRPr="001011F4" w:rsidRDefault="00D442EA" w:rsidP="00B64B48">
            <w:pPr>
              <w:suppressLineNumbers/>
              <w:suppressAutoHyphens/>
              <w:rPr>
                <w:rFonts w:cs="Arial"/>
              </w:rPr>
            </w:pPr>
            <w:r w:rsidRPr="001011F4">
              <w:rPr>
                <w:rFonts w:asciiTheme="minorHAnsi" w:eastAsia="Times New Roman" w:hAnsiTheme="minorHAnsi" w:cstheme="minorHAnsi"/>
                <w:color w:val="000000"/>
                <w:lang w:val="en-US"/>
              </w:rPr>
              <w:t>COP14 documents published</w:t>
            </w:r>
          </w:p>
        </w:tc>
      </w:tr>
      <w:tr w:rsidR="00687C9B" w:rsidRPr="001011F4" w14:paraId="30486D72" w14:textId="77777777" w:rsidTr="003A330A">
        <w:tc>
          <w:tcPr>
            <w:tcW w:w="2694" w:type="dxa"/>
          </w:tcPr>
          <w:p w14:paraId="662E2999" w14:textId="77777777" w:rsidR="00687C9B" w:rsidRPr="00BA36B0" w:rsidRDefault="00C564E1" w:rsidP="00B64B48">
            <w:pPr>
              <w:keepNext/>
              <w:suppressLineNumbers/>
              <w:suppressAutoHyphens/>
              <w:rPr>
                <w:rFonts w:cs="Arial"/>
              </w:rPr>
            </w:pPr>
            <w:r w:rsidRPr="00BA36B0">
              <w:rPr>
                <w:rFonts w:cs="Arial"/>
              </w:rPr>
              <w:t xml:space="preserve">21-25 </w:t>
            </w:r>
            <w:r w:rsidR="007654F7" w:rsidRPr="00BA36B0">
              <w:rPr>
                <w:rFonts w:cs="Arial"/>
              </w:rPr>
              <w:t>June</w:t>
            </w:r>
            <w:r w:rsidR="00687C9B" w:rsidRPr="00BA36B0">
              <w:rPr>
                <w:rFonts w:cs="Arial"/>
              </w:rPr>
              <w:t xml:space="preserve"> 2021</w:t>
            </w:r>
          </w:p>
        </w:tc>
        <w:tc>
          <w:tcPr>
            <w:tcW w:w="6662" w:type="dxa"/>
          </w:tcPr>
          <w:p w14:paraId="13FEC7EC" w14:textId="77777777" w:rsidR="00687C9B" w:rsidRPr="001011F4" w:rsidRDefault="00B64B48" w:rsidP="00B64B48">
            <w:pPr>
              <w:suppressLineNumbers/>
              <w:suppressAutoHyphens/>
              <w:rPr>
                <w:rFonts w:cs="Arial"/>
              </w:rPr>
            </w:pPr>
            <w:r w:rsidRPr="001011F4">
              <w:rPr>
                <w:rFonts w:cs="Arial"/>
              </w:rPr>
              <w:t>59</w:t>
            </w:r>
            <w:r w:rsidR="00837509" w:rsidRPr="001011F4">
              <w:rPr>
                <w:rFonts w:cs="Arial"/>
              </w:rPr>
              <w:t xml:space="preserve">th </w:t>
            </w:r>
            <w:r w:rsidR="00687C9B" w:rsidRPr="001011F4">
              <w:rPr>
                <w:rFonts w:cs="Arial"/>
              </w:rPr>
              <w:t>meeting of the Standing Committee</w:t>
            </w:r>
            <w:r w:rsidR="00C77B82" w:rsidRPr="001011F4">
              <w:rPr>
                <w:rFonts w:cs="Arial"/>
              </w:rPr>
              <w:t xml:space="preserve"> (</w:t>
            </w:r>
            <w:r w:rsidR="00837509" w:rsidRPr="001011F4">
              <w:rPr>
                <w:rFonts w:cs="Arial"/>
              </w:rPr>
              <w:t>SC</w:t>
            </w:r>
            <w:r w:rsidRPr="001011F4">
              <w:rPr>
                <w:rFonts w:cs="Arial"/>
              </w:rPr>
              <w:t>59</w:t>
            </w:r>
            <w:r w:rsidR="00C77B82" w:rsidRPr="001011F4">
              <w:rPr>
                <w:rFonts w:cs="Arial"/>
              </w:rPr>
              <w:t>)</w:t>
            </w:r>
          </w:p>
        </w:tc>
      </w:tr>
      <w:tr w:rsidR="00A71A92" w:rsidRPr="00910546" w14:paraId="4EB3474A" w14:textId="77777777" w:rsidTr="0013708E">
        <w:tc>
          <w:tcPr>
            <w:tcW w:w="2694" w:type="dxa"/>
          </w:tcPr>
          <w:p w14:paraId="659B778B" w14:textId="77777777" w:rsidR="00A71A92" w:rsidRPr="00BA36B0" w:rsidRDefault="00501F66" w:rsidP="0013708E">
            <w:pPr>
              <w:keepNext/>
              <w:suppressLineNumbers/>
              <w:suppressAutoHyphens/>
              <w:ind w:left="0" w:firstLine="0"/>
              <w:rPr>
                <w:rFonts w:cs="Arial"/>
              </w:rPr>
            </w:pPr>
            <w:r w:rsidRPr="00BA36B0">
              <w:rPr>
                <w:rFonts w:cs="Arial"/>
              </w:rPr>
              <w:t>May</w:t>
            </w:r>
            <w:r w:rsidR="00A71A92" w:rsidRPr="00BA36B0">
              <w:rPr>
                <w:rFonts w:cs="Arial"/>
              </w:rPr>
              <w:t xml:space="preserve"> 2021 (approximately 30 days after publishing of draft resolutions)</w:t>
            </w:r>
          </w:p>
        </w:tc>
        <w:tc>
          <w:tcPr>
            <w:tcW w:w="6662" w:type="dxa"/>
          </w:tcPr>
          <w:p w14:paraId="1845F421" w14:textId="77777777" w:rsidR="00A71A92" w:rsidRPr="00525D27" w:rsidRDefault="00A71A92" w:rsidP="0013708E">
            <w:pPr>
              <w:suppressLineNumbers/>
              <w:suppressAutoHyphens/>
              <w:rPr>
                <w:rFonts w:cs="Arial"/>
              </w:rPr>
            </w:pPr>
            <w:r>
              <w:rPr>
                <w:rFonts w:cs="Arial"/>
              </w:rPr>
              <w:t>Virtual p</w:t>
            </w:r>
            <w:r w:rsidRPr="00525D27">
              <w:rPr>
                <w:rFonts w:cs="Arial"/>
              </w:rPr>
              <w:t>re-COP regional meetings</w:t>
            </w:r>
          </w:p>
        </w:tc>
      </w:tr>
      <w:tr w:rsidR="00E14626" w:rsidRPr="001011F4" w14:paraId="32828D0C" w14:textId="77777777" w:rsidTr="003A330A">
        <w:tc>
          <w:tcPr>
            <w:tcW w:w="2694" w:type="dxa"/>
          </w:tcPr>
          <w:p w14:paraId="4EC2CFA7" w14:textId="77777777" w:rsidR="00E14626" w:rsidRPr="00BA36B0" w:rsidRDefault="00C564E1" w:rsidP="00B64B48">
            <w:pPr>
              <w:keepNext/>
              <w:suppressLineNumbers/>
              <w:suppressAutoHyphens/>
              <w:ind w:left="0" w:firstLine="0"/>
              <w:rPr>
                <w:rFonts w:cs="Arial"/>
              </w:rPr>
            </w:pPr>
            <w:r w:rsidRPr="00BA36B0">
              <w:rPr>
                <w:rFonts w:cs="Arial"/>
              </w:rPr>
              <w:t xml:space="preserve">22 </w:t>
            </w:r>
            <w:r w:rsidR="007654F7" w:rsidRPr="00BA36B0">
              <w:rPr>
                <w:rFonts w:cs="Arial"/>
              </w:rPr>
              <w:t>April</w:t>
            </w:r>
            <w:r w:rsidR="005556FF" w:rsidRPr="00BA36B0">
              <w:rPr>
                <w:rFonts w:cs="Arial"/>
              </w:rPr>
              <w:t xml:space="preserve"> </w:t>
            </w:r>
            <w:r w:rsidR="00BE5E9D" w:rsidRPr="00BA36B0">
              <w:rPr>
                <w:rFonts w:cs="Arial"/>
              </w:rPr>
              <w:t>2021</w:t>
            </w:r>
            <w:r w:rsidR="0072064D" w:rsidRPr="00BA36B0">
              <w:rPr>
                <w:rFonts w:cs="Arial"/>
              </w:rPr>
              <w:t xml:space="preserve"> (60 days in advance of SC</w:t>
            </w:r>
            <w:r w:rsidR="00B64B48" w:rsidRPr="00BA36B0">
              <w:rPr>
                <w:rFonts w:cs="Arial"/>
              </w:rPr>
              <w:t>59</w:t>
            </w:r>
            <w:r w:rsidR="0072064D" w:rsidRPr="00BA36B0">
              <w:rPr>
                <w:rFonts w:cs="Arial"/>
              </w:rPr>
              <w:t>)</w:t>
            </w:r>
          </w:p>
        </w:tc>
        <w:tc>
          <w:tcPr>
            <w:tcW w:w="6662" w:type="dxa"/>
          </w:tcPr>
          <w:p w14:paraId="22A5177B" w14:textId="77777777" w:rsidR="00E14626" w:rsidRPr="001011F4" w:rsidRDefault="00C77B82" w:rsidP="00981327">
            <w:pPr>
              <w:suppressLineNumbers/>
              <w:suppressAutoHyphens/>
              <w:rPr>
                <w:rFonts w:cs="Arial"/>
              </w:rPr>
            </w:pPr>
            <w:r w:rsidRPr="001011F4">
              <w:rPr>
                <w:rFonts w:asciiTheme="minorHAnsi" w:eastAsia="Times New Roman" w:hAnsiTheme="minorHAnsi" w:cstheme="minorHAnsi"/>
                <w:color w:val="000000"/>
              </w:rPr>
              <w:t>Submission of draft resolutions</w:t>
            </w:r>
            <w:r w:rsidR="00C97DF1" w:rsidRPr="001011F4">
              <w:rPr>
                <w:rFonts w:asciiTheme="minorHAnsi" w:eastAsia="Times New Roman" w:hAnsiTheme="minorHAnsi" w:cstheme="minorHAnsi"/>
                <w:color w:val="000000"/>
              </w:rPr>
              <w:t xml:space="preserve"> </w:t>
            </w:r>
          </w:p>
        </w:tc>
      </w:tr>
      <w:tr w:rsidR="00E14626" w:rsidRPr="00910546" w14:paraId="147F2064" w14:textId="77777777" w:rsidTr="003A330A">
        <w:tc>
          <w:tcPr>
            <w:tcW w:w="2694" w:type="dxa"/>
          </w:tcPr>
          <w:p w14:paraId="5569C426" w14:textId="77777777" w:rsidR="00E14626" w:rsidRPr="00BA36B0" w:rsidRDefault="00C564E1" w:rsidP="00EE3352">
            <w:pPr>
              <w:keepNext/>
              <w:suppressLineNumbers/>
              <w:suppressAutoHyphens/>
              <w:ind w:left="0" w:firstLine="0"/>
              <w:rPr>
                <w:rFonts w:cs="Arial"/>
              </w:rPr>
            </w:pPr>
            <w:r w:rsidRPr="00BA36B0">
              <w:rPr>
                <w:rFonts w:cs="Arial"/>
              </w:rPr>
              <w:t xml:space="preserve">23 </w:t>
            </w:r>
            <w:r w:rsidR="007654F7" w:rsidRPr="00BA36B0">
              <w:rPr>
                <w:rFonts w:cs="Arial"/>
              </w:rPr>
              <w:t>March</w:t>
            </w:r>
            <w:r w:rsidR="00BE5E9D" w:rsidRPr="00BA36B0">
              <w:rPr>
                <w:rFonts w:cs="Arial"/>
              </w:rPr>
              <w:t xml:space="preserve"> 2021</w:t>
            </w:r>
            <w:r w:rsidR="007654F7" w:rsidRPr="00BA36B0">
              <w:rPr>
                <w:rFonts w:cs="Arial"/>
              </w:rPr>
              <w:t xml:space="preserve"> (90 days in advance of SC59)</w:t>
            </w:r>
          </w:p>
        </w:tc>
        <w:tc>
          <w:tcPr>
            <w:tcW w:w="6662" w:type="dxa"/>
          </w:tcPr>
          <w:p w14:paraId="5596C7E3" w14:textId="77777777" w:rsidR="00E14626" w:rsidRPr="00525D27" w:rsidRDefault="00837509" w:rsidP="00B64B48">
            <w:pPr>
              <w:suppressLineNumbers/>
              <w:suppressAutoHyphens/>
              <w:rPr>
                <w:rFonts w:cs="Arial"/>
              </w:rPr>
            </w:pPr>
            <w:r w:rsidRPr="001011F4">
              <w:rPr>
                <w:rFonts w:asciiTheme="minorHAnsi" w:eastAsia="Times New Roman" w:hAnsiTheme="minorHAnsi" w:cstheme="minorHAnsi"/>
                <w:color w:val="000000"/>
                <w:lang w:val="en-US"/>
              </w:rPr>
              <w:t>SC</w:t>
            </w:r>
            <w:r w:rsidR="00B64B48" w:rsidRPr="001011F4">
              <w:rPr>
                <w:rFonts w:asciiTheme="minorHAnsi" w:eastAsia="Times New Roman" w:hAnsiTheme="minorHAnsi" w:cstheme="minorHAnsi"/>
                <w:color w:val="000000"/>
                <w:lang w:val="en-US"/>
              </w:rPr>
              <w:t>59</w:t>
            </w:r>
            <w:r w:rsidRPr="001011F4">
              <w:rPr>
                <w:rFonts w:asciiTheme="minorHAnsi" w:eastAsia="Times New Roman" w:hAnsiTheme="minorHAnsi" w:cstheme="minorHAnsi"/>
                <w:color w:val="000000"/>
                <w:lang w:val="en-US"/>
              </w:rPr>
              <w:t xml:space="preserve"> </w:t>
            </w:r>
            <w:r w:rsidR="00C77B82" w:rsidRPr="001011F4">
              <w:rPr>
                <w:rFonts w:asciiTheme="minorHAnsi" w:eastAsia="Times New Roman" w:hAnsiTheme="minorHAnsi" w:cstheme="minorHAnsi"/>
                <w:color w:val="000000"/>
                <w:lang w:val="en-US"/>
              </w:rPr>
              <w:t>documents</w:t>
            </w:r>
            <w:r w:rsidRPr="001011F4">
              <w:rPr>
                <w:rFonts w:asciiTheme="minorHAnsi" w:eastAsia="Times New Roman" w:hAnsiTheme="minorHAnsi" w:cstheme="minorHAnsi"/>
                <w:color w:val="000000"/>
                <w:lang w:val="en-US"/>
              </w:rPr>
              <w:t xml:space="preserve"> </w:t>
            </w:r>
            <w:r w:rsidR="00C77B82" w:rsidRPr="001011F4">
              <w:rPr>
                <w:rFonts w:asciiTheme="minorHAnsi" w:eastAsia="Times New Roman" w:hAnsiTheme="minorHAnsi" w:cstheme="minorHAnsi"/>
                <w:color w:val="000000"/>
                <w:lang w:val="en-US"/>
              </w:rPr>
              <w:t>published</w:t>
            </w:r>
          </w:p>
        </w:tc>
      </w:tr>
    </w:tbl>
    <w:p w14:paraId="6C0A5665" w14:textId="77777777" w:rsidR="00E14626" w:rsidRDefault="00E14626" w:rsidP="00B64B48">
      <w:pPr>
        <w:suppressLineNumbers/>
        <w:suppressAutoHyphens/>
        <w:rPr>
          <w:rFonts w:cs="Arial"/>
          <w:i/>
        </w:rPr>
      </w:pPr>
    </w:p>
    <w:p w14:paraId="63A15820" w14:textId="77777777" w:rsidR="001011F4" w:rsidRPr="00910546" w:rsidRDefault="001011F4" w:rsidP="00B64B48">
      <w:pPr>
        <w:suppressLineNumbers/>
        <w:suppressAutoHyphens/>
        <w:rPr>
          <w:rFonts w:cs="Arial"/>
          <w:i/>
        </w:rPr>
      </w:pPr>
    </w:p>
    <w:p w14:paraId="3FBEB225" w14:textId="77777777" w:rsidR="00C00AA0" w:rsidRPr="00B90FA2" w:rsidRDefault="00C00AA0" w:rsidP="00B64B48">
      <w:pPr>
        <w:pStyle w:val="NoSpacing"/>
        <w:suppressLineNumbers/>
        <w:suppressAutoHyphens/>
      </w:pPr>
      <w:r w:rsidRPr="00B90FA2">
        <w:t>4.</w:t>
      </w:r>
      <w:r w:rsidRPr="00B90FA2">
        <w:tab/>
        <w:t>According to Rule 5.1 of the Rules of Procedure:</w:t>
      </w:r>
    </w:p>
    <w:p w14:paraId="11C50C36" w14:textId="77777777" w:rsidR="00C00AA0" w:rsidRPr="00B90FA2" w:rsidRDefault="00C00AA0" w:rsidP="00B64B48">
      <w:pPr>
        <w:pStyle w:val="NoSpacing"/>
        <w:suppressLineNumbers/>
        <w:suppressAutoHyphens/>
      </w:pPr>
    </w:p>
    <w:p w14:paraId="4F723421" w14:textId="55ACA521" w:rsidR="00C00AA0" w:rsidRPr="00B90FA2" w:rsidRDefault="00C00AA0" w:rsidP="00B64B48">
      <w:pPr>
        <w:suppressLineNumbers/>
        <w:suppressAutoHyphens/>
        <w:ind w:left="851" w:firstLine="0"/>
        <w:rPr>
          <w:rFonts w:asciiTheme="minorHAnsi" w:hAnsiTheme="minorHAnsi"/>
          <w:i/>
        </w:rPr>
      </w:pPr>
      <w:r w:rsidRPr="00B90FA2">
        <w:rPr>
          <w:rFonts w:asciiTheme="minorHAnsi" w:hAnsiTheme="minorHAnsi"/>
          <w:i/>
        </w:rPr>
        <w:t xml:space="preserve">The Secretariat shall notify all Contracting Parties of the dates, venue, and provisional agenda of an ordinary </w:t>
      </w:r>
      <w:r w:rsidR="0092699A" w:rsidRPr="00B90FA2">
        <w:rPr>
          <w:rFonts w:asciiTheme="minorHAnsi" w:hAnsiTheme="minorHAnsi"/>
          <w:i/>
        </w:rPr>
        <w:t xml:space="preserve">meeting at least 12 months </w:t>
      </w:r>
      <w:r w:rsidR="0092699A" w:rsidRPr="0038005D">
        <w:rPr>
          <w:i/>
        </w:rPr>
        <w:t xml:space="preserve">before </w:t>
      </w:r>
      <w:r w:rsidRPr="00B90FA2">
        <w:rPr>
          <w:rFonts w:asciiTheme="minorHAnsi" w:hAnsiTheme="minorHAnsi"/>
          <w:i/>
        </w:rPr>
        <w:t>the meeting is due to commence. The notification shall include the draft agenda for the meeting and the deadline for submission of proposals by the Contracting Parties, which normally shall be 60 calendar days prior to the opening of the Standing Committee meeting at which recommendations are made for documents for consideration by Contracting Parties at the Conference of the Parties.</w:t>
      </w:r>
    </w:p>
    <w:p w14:paraId="6B46BEE3" w14:textId="77777777" w:rsidR="00C00AA0" w:rsidRPr="00B90FA2" w:rsidRDefault="00C00AA0" w:rsidP="00B64B48">
      <w:pPr>
        <w:pStyle w:val="NoSpacing"/>
        <w:suppressLineNumbers/>
        <w:suppressAutoHyphens/>
        <w:ind w:firstLine="0"/>
      </w:pPr>
    </w:p>
    <w:p w14:paraId="1415EFB2" w14:textId="77777777" w:rsidR="00C00AA0" w:rsidRPr="00910546" w:rsidRDefault="00C00AA0" w:rsidP="00B64B48">
      <w:pPr>
        <w:pStyle w:val="NoSpacing"/>
        <w:suppressLineNumbers/>
        <w:suppressAutoHyphens/>
        <w:ind w:firstLine="0"/>
      </w:pPr>
      <w:r w:rsidRPr="00B90FA2">
        <w:t xml:space="preserve">The Secretariat will accordingly inform Contracting Parties of the deadline for submission of </w:t>
      </w:r>
      <w:r w:rsidR="00F83252" w:rsidRPr="001011F4">
        <w:rPr>
          <w:rFonts w:asciiTheme="minorHAnsi" w:eastAsia="Times New Roman" w:hAnsiTheme="minorHAnsi" w:cstheme="minorHAnsi"/>
          <w:color w:val="000000"/>
        </w:rPr>
        <w:t>draft resolutions</w:t>
      </w:r>
      <w:r w:rsidRPr="00B90FA2">
        <w:t xml:space="preserve">, </w:t>
      </w:r>
      <w:r w:rsidR="005E0184">
        <w:t>based on the dates</w:t>
      </w:r>
      <w:r w:rsidRPr="00B90FA2">
        <w:t xml:space="preserve"> for COP14 and SC5</w:t>
      </w:r>
      <w:r w:rsidR="00B64B48" w:rsidRPr="00B90FA2">
        <w:t>9</w:t>
      </w:r>
      <w:r w:rsidR="005E0184">
        <w:t xml:space="preserve"> as approved by the Standing Committee</w:t>
      </w:r>
      <w:r w:rsidRPr="00B90FA2">
        <w:t xml:space="preserve">, </w:t>
      </w:r>
      <w:r w:rsidR="005E0184">
        <w:t>in due course.</w:t>
      </w:r>
    </w:p>
    <w:p w14:paraId="2899426D" w14:textId="77777777" w:rsidR="00094D4A" w:rsidRPr="00910546" w:rsidRDefault="00094D4A" w:rsidP="00B64B48">
      <w:pPr>
        <w:pStyle w:val="NoSpacing"/>
        <w:suppressLineNumbers/>
        <w:suppressAutoHyphens/>
      </w:pPr>
    </w:p>
    <w:p w14:paraId="1A96235F" w14:textId="77777777" w:rsidR="004E7217" w:rsidRPr="005556FF" w:rsidRDefault="00617C40" w:rsidP="00B64B48">
      <w:pPr>
        <w:pStyle w:val="NoSpacing"/>
        <w:keepNext/>
        <w:suppressLineNumbers/>
        <w:suppressAutoHyphens/>
        <w:rPr>
          <w:b/>
          <w:bCs/>
        </w:rPr>
      </w:pPr>
      <w:r w:rsidRPr="00910546">
        <w:rPr>
          <w:b/>
          <w:bCs/>
        </w:rPr>
        <w:t>Preparation and submission of draft resolutions for COP14</w:t>
      </w:r>
    </w:p>
    <w:p w14:paraId="0CD7A9D7" w14:textId="77777777" w:rsidR="009422E2" w:rsidRDefault="009422E2" w:rsidP="00B64B48">
      <w:pPr>
        <w:pStyle w:val="NoSpacing"/>
        <w:suppressLineNumbers/>
        <w:suppressAutoHyphens/>
      </w:pPr>
    </w:p>
    <w:p w14:paraId="489B44AB" w14:textId="77777777" w:rsidR="009422E2" w:rsidRDefault="00C00AA0" w:rsidP="00B64B48">
      <w:pPr>
        <w:pStyle w:val="NoSpacing"/>
        <w:suppressLineNumbers/>
        <w:suppressAutoHyphens/>
      </w:pPr>
      <w:r>
        <w:t>5</w:t>
      </w:r>
      <w:r w:rsidR="009422E2">
        <w:t>.</w:t>
      </w:r>
      <w:r w:rsidR="009422E2">
        <w:tab/>
      </w:r>
      <w:r w:rsidR="00C94E07">
        <w:t>T</w:t>
      </w:r>
      <w:r w:rsidR="009422E2" w:rsidRPr="00910546">
        <w:t xml:space="preserve">he Secretariat </w:t>
      </w:r>
      <w:r w:rsidR="00737A15">
        <w:t>has prepared</w:t>
      </w:r>
      <w:r w:rsidR="009422E2" w:rsidRPr="00910546">
        <w:t xml:space="preserve"> guidance for the </w:t>
      </w:r>
      <w:r w:rsidR="009422E2" w:rsidRPr="00FC497B">
        <w:t>Contracting Parties on the preparation and submission of draft resolutions and other documents for COP14</w:t>
      </w:r>
      <w:r w:rsidR="00737A15" w:rsidRPr="00FC497B">
        <w:t>. This guidance</w:t>
      </w:r>
      <w:r w:rsidR="00AA646F">
        <w:t>,</w:t>
      </w:r>
      <w:r w:rsidR="00737A15" w:rsidRPr="00FC497B">
        <w:t xml:space="preserve"> </w:t>
      </w:r>
      <w:r w:rsidR="00AA646F">
        <w:t xml:space="preserve">which is provided in Annex 1, </w:t>
      </w:r>
      <w:r w:rsidR="00737A15" w:rsidRPr="00FC497B">
        <w:t xml:space="preserve">is </w:t>
      </w:r>
      <w:r w:rsidR="00980A73">
        <w:t xml:space="preserve">based upon the guidance </w:t>
      </w:r>
      <w:r w:rsidR="00622344">
        <w:t xml:space="preserve">prepared </w:t>
      </w:r>
      <w:r w:rsidR="00737A15" w:rsidRPr="00FC497B">
        <w:t>for COP13</w:t>
      </w:r>
      <w:r w:rsidR="00980A73">
        <w:t xml:space="preserve">, but </w:t>
      </w:r>
      <w:r w:rsidR="00320132">
        <w:t xml:space="preserve">it </w:t>
      </w:r>
      <w:r w:rsidR="00980A73">
        <w:t>ha</w:t>
      </w:r>
      <w:r w:rsidR="00622344">
        <w:t>s</w:t>
      </w:r>
      <w:r w:rsidR="00980A73">
        <w:t xml:space="preserve"> been</w:t>
      </w:r>
      <w:r w:rsidR="00836E73">
        <w:t xml:space="preserve"> updated</w:t>
      </w:r>
      <w:r w:rsidR="005E0184">
        <w:t xml:space="preserve"> reflecting comments received from the </w:t>
      </w:r>
      <w:r w:rsidR="005E0184" w:rsidRPr="00B05484">
        <w:rPr>
          <w:rFonts w:cs="Arial"/>
        </w:rPr>
        <w:t>consultative group on the review of Resolutions and D</w:t>
      </w:r>
      <w:r w:rsidR="005E0184">
        <w:rPr>
          <w:rFonts w:cs="Arial"/>
        </w:rPr>
        <w:t>ecisions</w:t>
      </w:r>
      <w:r w:rsidR="00622344">
        <w:t>.</w:t>
      </w:r>
      <w:r w:rsidR="00980A73">
        <w:t xml:space="preserve"> </w:t>
      </w:r>
      <w:r w:rsidR="005556FF" w:rsidRPr="00FC497B">
        <w:t xml:space="preserve">The </w:t>
      </w:r>
      <w:r w:rsidR="00EE5590" w:rsidRPr="00FC497B">
        <w:t xml:space="preserve">Standing Committee is </w:t>
      </w:r>
      <w:r w:rsidR="00EE5590" w:rsidRPr="007358E7">
        <w:t>re</w:t>
      </w:r>
      <w:r w:rsidR="00D21993" w:rsidRPr="007358E7">
        <w:t xml:space="preserve">quested to </w:t>
      </w:r>
      <w:r w:rsidR="008853E0" w:rsidRPr="007358E7">
        <w:t>note</w:t>
      </w:r>
      <w:r w:rsidR="00D21993" w:rsidRPr="007358E7">
        <w:t xml:space="preserve"> the guidance</w:t>
      </w:r>
      <w:r w:rsidR="00EE5590">
        <w:t>.</w:t>
      </w:r>
      <w:r w:rsidR="00672FFD">
        <w:t xml:space="preserve"> </w:t>
      </w:r>
    </w:p>
    <w:p w14:paraId="07A62A5E" w14:textId="77777777" w:rsidR="002F25E5" w:rsidRDefault="002F25E5" w:rsidP="00B64B48">
      <w:pPr>
        <w:pStyle w:val="NoSpacing"/>
        <w:suppressLineNumbers/>
        <w:suppressAutoHyphens/>
      </w:pPr>
    </w:p>
    <w:p w14:paraId="0CB40E40" w14:textId="77777777" w:rsidR="00596B13" w:rsidRPr="00910546" w:rsidRDefault="00596B13" w:rsidP="001011F4">
      <w:pPr>
        <w:pStyle w:val="NoSpacing"/>
        <w:keepNext/>
        <w:suppressLineNumbers/>
        <w:suppressAutoHyphens/>
        <w:ind w:left="431" w:hanging="431"/>
        <w:rPr>
          <w:i/>
          <w:iCs/>
        </w:rPr>
      </w:pPr>
      <w:r w:rsidRPr="00910546">
        <w:rPr>
          <w:i/>
          <w:iCs/>
        </w:rPr>
        <w:t>Role of the Secretariat</w:t>
      </w:r>
      <w:r w:rsidR="00BF1CF7" w:rsidRPr="00910546">
        <w:rPr>
          <w:i/>
          <w:iCs/>
        </w:rPr>
        <w:t xml:space="preserve"> in </w:t>
      </w:r>
      <w:r w:rsidR="000F5108">
        <w:rPr>
          <w:i/>
          <w:iCs/>
        </w:rPr>
        <w:t xml:space="preserve">the </w:t>
      </w:r>
      <w:r w:rsidR="00BF1CF7" w:rsidRPr="00910546">
        <w:rPr>
          <w:i/>
          <w:iCs/>
        </w:rPr>
        <w:t>preparation of draft resolutions</w:t>
      </w:r>
    </w:p>
    <w:p w14:paraId="72936645" w14:textId="77777777" w:rsidR="00596B13" w:rsidRPr="00910546" w:rsidRDefault="00596B13" w:rsidP="001011F4">
      <w:pPr>
        <w:pStyle w:val="NoSpacing"/>
        <w:keepNext/>
        <w:suppressLineNumbers/>
        <w:suppressAutoHyphens/>
        <w:ind w:left="431" w:hanging="431"/>
      </w:pPr>
    </w:p>
    <w:p w14:paraId="1BC747AD" w14:textId="77777777" w:rsidR="002275FA" w:rsidRPr="00910546" w:rsidRDefault="006D0761" w:rsidP="00B64B48">
      <w:pPr>
        <w:pStyle w:val="NoSpacing"/>
        <w:suppressLineNumbers/>
        <w:suppressAutoHyphens/>
        <w:rPr>
          <w:rFonts w:cs="Arial"/>
        </w:rPr>
      </w:pPr>
      <w:r>
        <w:rPr>
          <w:rFonts w:cs="Arial"/>
        </w:rPr>
        <w:t>6</w:t>
      </w:r>
      <w:r w:rsidR="002275FA" w:rsidRPr="00910546">
        <w:rPr>
          <w:rFonts w:cs="Arial"/>
        </w:rPr>
        <w:t>.</w:t>
      </w:r>
      <w:r w:rsidR="002275FA" w:rsidRPr="00910546">
        <w:rPr>
          <w:rFonts w:cs="Arial"/>
        </w:rPr>
        <w:tab/>
        <w:t>At</w:t>
      </w:r>
      <w:r w:rsidR="00666937">
        <w:rPr>
          <w:rFonts w:cs="Arial"/>
        </w:rPr>
        <w:t xml:space="preserve"> COP13</w:t>
      </w:r>
      <w:r w:rsidR="002275FA" w:rsidRPr="00910546">
        <w:rPr>
          <w:rFonts w:cs="Arial"/>
        </w:rPr>
        <w:t xml:space="preserve">, the Conference of the </w:t>
      </w:r>
      <w:r w:rsidR="00AA646F">
        <w:rPr>
          <w:rFonts w:cs="Arial"/>
        </w:rPr>
        <w:t xml:space="preserve">Contracting </w:t>
      </w:r>
      <w:r w:rsidR="002275FA" w:rsidRPr="00910546">
        <w:rPr>
          <w:rFonts w:cs="Arial"/>
        </w:rPr>
        <w:t xml:space="preserve">Parties adopted Resolution XIII.4 on </w:t>
      </w:r>
      <w:r w:rsidR="002275FA" w:rsidRPr="00910546">
        <w:rPr>
          <w:rFonts w:cs="Arial"/>
          <w:i/>
          <w:iCs/>
        </w:rPr>
        <w:t>Responsibilities, roles and composition of the Standing Committee and regional categorization of countries under the Convention</w:t>
      </w:r>
      <w:r w:rsidR="002275FA" w:rsidRPr="00910546">
        <w:rPr>
          <w:rFonts w:cs="Arial"/>
        </w:rPr>
        <w:t xml:space="preserve">, in which, in paragraph 17, the Conference: </w:t>
      </w:r>
    </w:p>
    <w:p w14:paraId="47156CD2" w14:textId="77777777" w:rsidR="002275FA" w:rsidRPr="00910546" w:rsidRDefault="002275FA" w:rsidP="00B64B48">
      <w:pPr>
        <w:pStyle w:val="NoSpacing"/>
        <w:suppressLineNumbers/>
        <w:suppressAutoHyphens/>
        <w:rPr>
          <w:rFonts w:cs="Arial"/>
        </w:rPr>
      </w:pPr>
    </w:p>
    <w:p w14:paraId="1BFC9E3D" w14:textId="77777777" w:rsidR="002275FA" w:rsidRPr="00910546" w:rsidRDefault="002275FA" w:rsidP="00B64B48">
      <w:pPr>
        <w:suppressLineNumbers/>
        <w:suppressAutoHyphens/>
        <w:ind w:left="851" w:firstLine="0"/>
        <w:rPr>
          <w:rFonts w:asciiTheme="minorHAnsi" w:hAnsiTheme="minorHAnsi"/>
        </w:rPr>
      </w:pPr>
      <w:r w:rsidRPr="00910546">
        <w:rPr>
          <w:rFonts w:asciiTheme="minorHAnsi" w:hAnsiTheme="minorHAnsi"/>
          <w:i/>
          <w:iCs/>
        </w:rPr>
        <w:lastRenderedPageBreak/>
        <w:t>ENCOURAGES the Secretariat to re-engage with Parties, at their request, in preparing draft resolutions, so as to improve the quality of possible decisions that are tabled for consideration</w:t>
      </w:r>
      <w:r w:rsidRPr="00910546">
        <w:rPr>
          <w:rFonts w:asciiTheme="minorHAnsi" w:hAnsiTheme="minorHAnsi"/>
        </w:rPr>
        <w:t>.</w:t>
      </w:r>
    </w:p>
    <w:p w14:paraId="454F5DDB" w14:textId="77777777" w:rsidR="002275FA" w:rsidRPr="00910546" w:rsidRDefault="002275FA" w:rsidP="00B64B48">
      <w:pPr>
        <w:suppressLineNumbers/>
        <w:suppressAutoHyphens/>
        <w:rPr>
          <w:rFonts w:cs="Arial"/>
        </w:rPr>
      </w:pPr>
    </w:p>
    <w:p w14:paraId="10D07048" w14:textId="77777777" w:rsidR="0041385E" w:rsidRDefault="00EE3352" w:rsidP="00B64B48">
      <w:pPr>
        <w:suppressLineNumbers/>
        <w:suppressAutoHyphens/>
        <w:rPr>
          <w:rFonts w:cs="Arial"/>
        </w:rPr>
      </w:pPr>
      <w:r>
        <w:rPr>
          <w:rFonts w:eastAsia="Times New Roman" w:cs="Calibri"/>
          <w:color w:val="000000"/>
          <w:lang w:eastAsia="en-GB"/>
        </w:rPr>
        <w:t>7</w:t>
      </w:r>
      <w:r w:rsidR="005E0184">
        <w:rPr>
          <w:rFonts w:eastAsia="Times New Roman" w:cs="Calibri"/>
          <w:color w:val="000000"/>
          <w:lang w:eastAsia="en-GB"/>
        </w:rPr>
        <w:t xml:space="preserve">. </w:t>
      </w:r>
      <w:r w:rsidR="005E0184">
        <w:rPr>
          <w:rFonts w:eastAsia="Times New Roman" w:cs="Calibri"/>
          <w:color w:val="000000"/>
          <w:lang w:eastAsia="en-GB"/>
        </w:rPr>
        <w:tab/>
        <w:t xml:space="preserve">The </w:t>
      </w:r>
      <w:r w:rsidR="005E0184" w:rsidRPr="00501F66">
        <w:rPr>
          <w:rFonts w:eastAsia="Times New Roman" w:cs="Calibri"/>
          <w:color w:val="000000"/>
          <w:lang w:eastAsia="en-GB"/>
        </w:rPr>
        <w:t>Secretariat</w:t>
      </w:r>
      <w:r w:rsidR="00BF3C25" w:rsidRPr="00501F66">
        <w:rPr>
          <w:rFonts w:cs="Arial"/>
        </w:rPr>
        <w:t xml:space="preserve"> </w:t>
      </w:r>
      <w:r w:rsidR="00BF3C25" w:rsidRPr="00910546">
        <w:rPr>
          <w:rFonts w:cs="Arial"/>
        </w:rPr>
        <w:t xml:space="preserve">believes that this </w:t>
      </w:r>
      <w:r w:rsidR="00BF3C25" w:rsidRPr="007246CE">
        <w:rPr>
          <w:rFonts w:cs="Arial"/>
        </w:rPr>
        <w:t xml:space="preserve">request results from the </w:t>
      </w:r>
      <w:r w:rsidR="00534144" w:rsidRPr="007246CE">
        <w:rPr>
          <w:rFonts w:cs="Arial"/>
        </w:rPr>
        <w:t xml:space="preserve">Secretariat’s </w:t>
      </w:r>
      <w:r w:rsidR="00BF3C25" w:rsidRPr="007246CE">
        <w:rPr>
          <w:rFonts w:cs="Arial"/>
        </w:rPr>
        <w:t xml:space="preserve">reduced involvement in assisting </w:t>
      </w:r>
      <w:r w:rsidR="00884DE3" w:rsidRPr="007246CE">
        <w:rPr>
          <w:rFonts w:cs="Arial"/>
        </w:rPr>
        <w:t xml:space="preserve">Contracting </w:t>
      </w:r>
      <w:r w:rsidR="00BF3C25" w:rsidRPr="007246CE">
        <w:rPr>
          <w:rFonts w:cs="Arial"/>
        </w:rPr>
        <w:t>Parties in the preparation of draft resolutions before COP13</w:t>
      </w:r>
      <w:r w:rsidR="00C33CC2" w:rsidRPr="007246CE">
        <w:rPr>
          <w:rFonts w:cs="Arial"/>
        </w:rPr>
        <w:t xml:space="preserve">. This approach was adopted </w:t>
      </w:r>
      <w:r w:rsidR="00F9085F" w:rsidRPr="007246CE">
        <w:rPr>
          <w:rFonts w:cs="Arial"/>
        </w:rPr>
        <w:t xml:space="preserve">in order to </w:t>
      </w:r>
      <w:r w:rsidR="00C33CC2" w:rsidRPr="007246CE">
        <w:rPr>
          <w:rFonts w:cs="Arial"/>
        </w:rPr>
        <w:t>ensure</w:t>
      </w:r>
      <w:r w:rsidR="00F9085F" w:rsidRPr="007246CE">
        <w:rPr>
          <w:rFonts w:cs="Arial"/>
        </w:rPr>
        <w:t xml:space="preserve"> </w:t>
      </w:r>
      <w:r w:rsidR="00C33CC2" w:rsidRPr="007246CE">
        <w:rPr>
          <w:rFonts w:cs="Arial"/>
        </w:rPr>
        <w:t xml:space="preserve">the </w:t>
      </w:r>
      <w:r w:rsidR="007B0D31" w:rsidRPr="007246CE">
        <w:rPr>
          <w:rFonts w:cs="Arial"/>
        </w:rPr>
        <w:t xml:space="preserve">Secretariat’s </w:t>
      </w:r>
      <w:r w:rsidR="00F9085F" w:rsidRPr="007246CE">
        <w:rPr>
          <w:rFonts w:cs="Arial"/>
        </w:rPr>
        <w:t>neutral</w:t>
      </w:r>
      <w:r w:rsidR="00C33CC2" w:rsidRPr="007246CE">
        <w:rPr>
          <w:rFonts w:cs="Arial"/>
        </w:rPr>
        <w:t>ity</w:t>
      </w:r>
      <w:r w:rsidR="00F9085F" w:rsidRPr="007246CE">
        <w:rPr>
          <w:rFonts w:cs="Arial"/>
        </w:rPr>
        <w:t xml:space="preserve"> on issues that had not been discussed by the Conference of the Parties or the Standing Committee</w:t>
      </w:r>
      <w:r w:rsidR="00BF3C25" w:rsidRPr="007246CE">
        <w:rPr>
          <w:rFonts w:cs="Arial"/>
        </w:rPr>
        <w:t xml:space="preserve">. </w:t>
      </w:r>
      <w:r w:rsidR="00F9085F" w:rsidRPr="007246CE">
        <w:rPr>
          <w:rFonts w:cs="Arial"/>
        </w:rPr>
        <w:t>The</w:t>
      </w:r>
      <w:r w:rsidR="00F9085F" w:rsidRPr="00910546">
        <w:rPr>
          <w:rFonts w:cs="Arial"/>
        </w:rPr>
        <w:t xml:space="preserve"> Secretariat wished to avoid aligning itself with any proposal that might not be </w:t>
      </w:r>
      <w:r w:rsidR="00884DE3" w:rsidRPr="00910546">
        <w:rPr>
          <w:rFonts w:cs="Arial"/>
        </w:rPr>
        <w:t xml:space="preserve">agreed by the </w:t>
      </w:r>
      <w:r w:rsidR="005634B3">
        <w:rPr>
          <w:rFonts w:cs="Arial"/>
        </w:rPr>
        <w:t xml:space="preserve">Contracting </w:t>
      </w:r>
      <w:r w:rsidR="00884DE3" w:rsidRPr="00910546">
        <w:rPr>
          <w:rFonts w:cs="Arial"/>
        </w:rPr>
        <w:t xml:space="preserve">Parties. </w:t>
      </w:r>
    </w:p>
    <w:p w14:paraId="277025D7" w14:textId="77777777" w:rsidR="0041385E" w:rsidRDefault="0041385E" w:rsidP="00B64B48">
      <w:pPr>
        <w:suppressLineNumbers/>
        <w:suppressAutoHyphens/>
        <w:rPr>
          <w:rFonts w:cs="Arial"/>
        </w:rPr>
      </w:pPr>
    </w:p>
    <w:p w14:paraId="14687EFA" w14:textId="413EF3DE" w:rsidR="002275FA" w:rsidRPr="00BD31B7" w:rsidRDefault="006D0761" w:rsidP="00B64B48">
      <w:pPr>
        <w:suppressLineNumbers/>
        <w:suppressAutoHyphens/>
        <w:rPr>
          <w:rFonts w:cs="Arial"/>
        </w:rPr>
      </w:pPr>
      <w:r>
        <w:rPr>
          <w:rFonts w:cs="Arial"/>
        </w:rPr>
        <w:t>8</w:t>
      </w:r>
      <w:r w:rsidR="0041385E" w:rsidRPr="007246CE">
        <w:rPr>
          <w:rFonts w:cs="Arial"/>
        </w:rPr>
        <w:t>.</w:t>
      </w:r>
      <w:r w:rsidR="0041385E" w:rsidRPr="007246CE">
        <w:rPr>
          <w:rFonts w:cs="Arial"/>
        </w:rPr>
        <w:tab/>
      </w:r>
      <w:r w:rsidR="004F2A84" w:rsidRPr="007246CE">
        <w:rPr>
          <w:rFonts w:cs="Arial"/>
        </w:rPr>
        <w:t>However, t</w:t>
      </w:r>
      <w:r w:rsidR="00BF3C25" w:rsidRPr="007246CE">
        <w:rPr>
          <w:rFonts w:cs="Arial"/>
        </w:rPr>
        <w:t xml:space="preserve">he Secretariat </w:t>
      </w:r>
      <w:r w:rsidR="00C41160" w:rsidRPr="007246CE">
        <w:rPr>
          <w:rFonts w:cs="Arial"/>
        </w:rPr>
        <w:t xml:space="preserve">remains </w:t>
      </w:r>
      <w:r w:rsidR="00BF3C25" w:rsidRPr="007246CE">
        <w:rPr>
          <w:rFonts w:cs="Arial"/>
        </w:rPr>
        <w:t xml:space="preserve">at the service of the </w:t>
      </w:r>
      <w:r w:rsidR="005634B3">
        <w:rPr>
          <w:rFonts w:cs="Arial"/>
        </w:rPr>
        <w:t xml:space="preserve">Contracting </w:t>
      </w:r>
      <w:r w:rsidR="00BF3C25" w:rsidRPr="007246CE">
        <w:rPr>
          <w:rFonts w:cs="Arial"/>
        </w:rPr>
        <w:t xml:space="preserve">Parties and will gladly respond to </w:t>
      </w:r>
      <w:r w:rsidR="00BF3C25" w:rsidRPr="00BD31B7">
        <w:rPr>
          <w:rFonts w:cs="Arial"/>
        </w:rPr>
        <w:t xml:space="preserve">requests to provide advice to ensure that draft resolutions </w:t>
      </w:r>
      <w:r w:rsidR="00884DE3" w:rsidRPr="00BD31B7">
        <w:rPr>
          <w:rFonts w:cs="Arial"/>
        </w:rPr>
        <w:t xml:space="preserve">take into account the obligations of the Convention and </w:t>
      </w:r>
      <w:r w:rsidR="008B585C" w:rsidRPr="00BD31B7">
        <w:rPr>
          <w:rFonts w:cs="Arial"/>
        </w:rPr>
        <w:t xml:space="preserve">the recommendations of the Conference of the Parties. </w:t>
      </w:r>
      <w:r w:rsidR="007246CE" w:rsidRPr="00BD31B7">
        <w:rPr>
          <w:rFonts w:cs="Arial"/>
        </w:rPr>
        <w:t>T</w:t>
      </w:r>
      <w:r w:rsidR="00622344" w:rsidRPr="00BD31B7">
        <w:rPr>
          <w:rFonts w:cs="Arial"/>
        </w:rPr>
        <w:t xml:space="preserve">o ensure fairness and transparency, </w:t>
      </w:r>
      <w:r w:rsidR="0092699A">
        <w:t xml:space="preserve">the Secretariat suggests that this support is provided through capacity-building webinars (one for each official language) so that all Contracting Parties considering writing a draft resolution can participate.  </w:t>
      </w:r>
    </w:p>
    <w:p w14:paraId="07DBF672" w14:textId="77777777" w:rsidR="004F2A84" w:rsidRPr="00BD31B7" w:rsidRDefault="004F2A84" w:rsidP="00B64B48">
      <w:pPr>
        <w:suppressLineNumbers/>
        <w:suppressAutoHyphens/>
        <w:rPr>
          <w:rFonts w:cs="Arial"/>
        </w:rPr>
      </w:pPr>
    </w:p>
    <w:p w14:paraId="1C8A1AAE" w14:textId="289DEBCF" w:rsidR="00DD5651" w:rsidRDefault="006D0761" w:rsidP="00B64B48">
      <w:pPr>
        <w:suppressLineNumbers/>
        <w:suppressAutoHyphens/>
        <w:ind w:left="426" w:hanging="426"/>
        <w:rPr>
          <w:rFonts w:cs="Arial"/>
        </w:rPr>
      </w:pPr>
      <w:r w:rsidRPr="00BD31B7">
        <w:rPr>
          <w:rFonts w:cs="Arial"/>
        </w:rPr>
        <w:t>9</w:t>
      </w:r>
      <w:r w:rsidR="00DD5651" w:rsidRPr="00BD31B7">
        <w:rPr>
          <w:rFonts w:cs="Arial"/>
        </w:rPr>
        <w:t>.</w:t>
      </w:r>
      <w:r w:rsidR="00DD5651" w:rsidRPr="00BD31B7">
        <w:rPr>
          <w:rFonts w:cs="Arial"/>
        </w:rPr>
        <w:tab/>
      </w:r>
      <w:r w:rsidR="00FD0515" w:rsidRPr="00BD31B7">
        <w:rPr>
          <w:rFonts w:cs="Arial"/>
        </w:rPr>
        <w:t xml:space="preserve">The </w:t>
      </w:r>
      <w:r w:rsidR="00FD0515">
        <w:t xml:space="preserve">Secretariat </w:t>
      </w:r>
      <w:r w:rsidR="00DD5651" w:rsidRPr="00BD31B7">
        <w:rPr>
          <w:rFonts w:cs="Arial"/>
        </w:rPr>
        <w:t xml:space="preserve"> </w:t>
      </w:r>
      <w:r w:rsidR="00FB3FCD" w:rsidRPr="00BD31B7">
        <w:rPr>
          <w:rFonts w:cs="Arial"/>
        </w:rPr>
        <w:t>may</w:t>
      </w:r>
      <w:r w:rsidR="001007CD" w:rsidRPr="00BD31B7">
        <w:rPr>
          <w:rFonts w:cs="Arial"/>
        </w:rPr>
        <w:t xml:space="preserve">, at the request of the proponent(s) of </w:t>
      </w:r>
      <w:r w:rsidR="00414E31">
        <w:rPr>
          <w:rFonts w:cs="Arial"/>
        </w:rPr>
        <w:t>a</w:t>
      </w:r>
      <w:r w:rsidR="001007CD" w:rsidRPr="00BD31B7">
        <w:rPr>
          <w:rFonts w:cs="Arial"/>
        </w:rPr>
        <w:t xml:space="preserve"> draft resolution,</w:t>
      </w:r>
      <w:r w:rsidR="00FB3FCD" w:rsidRPr="00BD31B7">
        <w:rPr>
          <w:rFonts w:cs="Arial"/>
        </w:rPr>
        <w:t xml:space="preserve"> also provide </w:t>
      </w:r>
      <w:r w:rsidR="001007CD" w:rsidRPr="00BD31B7">
        <w:rPr>
          <w:rFonts w:cs="Arial"/>
        </w:rPr>
        <w:t xml:space="preserve">limited technical </w:t>
      </w:r>
      <w:r w:rsidR="00FB3FCD" w:rsidRPr="00BD31B7">
        <w:rPr>
          <w:rFonts w:cs="Arial"/>
        </w:rPr>
        <w:t>support after the draft is submitted</w:t>
      </w:r>
      <w:r w:rsidR="001007CD" w:rsidRPr="00BD31B7">
        <w:rPr>
          <w:rFonts w:cs="Arial"/>
        </w:rPr>
        <w:t xml:space="preserve">, e.g. to highlight incorrect formatting, </w:t>
      </w:r>
      <w:r w:rsidR="00836E73" w:rsidRPr="00BD31B7">
        <w:rPr>
          <w:rFonts w:cs="Arial"/>
        </w:rPr>
        <w:t xml:space="preserve">language that may cause </w:t>
      </w:r>
      <w:r w:rsidR="00FB3FCD" w:rsidRPr="00BD31B7">
        <w:rPr>
          <w:rFonts w:cs="Arial"/>
        </w:rPr>
        <w:t xml:space="preserve">misunderstandings or </w:t>
      </w:r>
      <w:r w:rsidR="001007CD" w:rsidRPr="00BD31B7">
        <w:rPr>
          <w:rFonts w:cs="Arial"/>
        </w:rPr>
        <w:t xml:space="preserve">incorrect use of </w:t>
      </w:r>
      <w:r w:rsidR="00FB3FCD" w:rsidRPr="00BD31B7">
        <w:rPr>
          <w:rFonts w:cs="Arial"/>
        </w:rPr>
        <w:t>terminology</w:t>
      </w:r>
      <w:r w:rsidR="00672FFD" w:rsidRPr="00BD31B7">
        <w:rPr>
          <w:rFonts w:cs="Arial"/>
        </w:rPr>
        <w:t>,</w:t>
      </w:r>
      <w:r w:rsidR="001007CD" w:rsidRPr="00BD31B7">
        <w:t xml:space="preserve"> </w:t>
      </w:r>
      <w:r w:rsidR="001007CD" w:rsidRPr="00BD31B7">
        <w:rPr>
          <w:rFonts w:cs="Arial"/>
        </w:rPr>
        <w:t>and suggest simple ways these issues may be addressed</w:t>
      </w:r>
      <w:r w:rsidR="00FB3FCD" w:rsidRPr="00BD31B7">
        <w:rPr>
          <w:rFonts w:cs="Arial"/>
        </w:rPr>
        <w:t>.</w:t>
      </w:r>
      <w:r w:rsidR="00672FFD" w:rsidRPr="00BD31B7">
        <w:rPr>
          <w:rFonts w:cs="Arial"/>
        </w:rPr>
        <w:t xml:space="preserve"> </w:t>
      </w:r>
      <w:r w:rsidR="00FB3FCD" w:rsidRPr="00BD31B7">
        <w:rPr>
          <w:rFonts w:cs="Arial"/>
        </w:rPr>
        <w:t xml:space="preserve">The Secretariat </w:t>
      </w:r>
      <w:r w:rsidR="00DD5651" w:rsidRPr="00BD31B7">
        <w:rPr>
          <w:rFonts w:cs="Arial"/>
        </w:rPr>
        <w:t>is conscious that any</w:t>
      </w:r>
      <w:r w:rsidR="001007CD" w:rsidRPr="00BD31B7">
        <w:rPr>
          <w:rFonts w:cs="Arial"/>
        </w:rPr>
        <w:t xml:space="preserve"> suggested</w:t>
      </w:r>
      <w:r w:rsidR="00DD5651" w:rsidRPr="00BD31B7">
        <w:rPr>
          <w:rFonts w:cs="Arial"/>
        </w:rPr>
        <w:t xml:space="preserve"> changes to the text must be minimal and not change the sense or substance of the proposals submitted to the Standing Committee. It is also aware that, as proposals have often been through many weeks or months of preparation by </w:t>
      </w:r>
      <w:r w:rsidR="005634B3" w:rsidRPr="00BD31B7">
        <w:rPr>
          <w:rFonts w:cs="Arial"/>
        </w:rPr>
        <w:t xml:space="preserve">Contracting </w:t>
      </w:r>
      <w:r w:rsidR="00DD5651" w:rsidRPr="00BD31B7">
        <w:rPr>
          <w:rFonts w:cs="Arial"/>
        </w:rPr>
        <w:t xml:space="preserve">Parties, and perhaps through several consultations, the proponent may not wish the text to be changed by the Secretariat. </w:t>
      </w:r>
      <w:r w:rsidR="001A3AB2" w:rsidRPr="00BD31B7">
        <w:rPr>
          <w:rFonts w:cs="Arial"/>
        </w:rPr>
        <w:t xml:space="preserve">Therefore the </w:t>
      </w:r>
      <w:r w:rsidR="001007CD" w:rsidRPr="00BD31B7">
        <w:rPr>
          <w:rFonts w:cs="Arial"/>
        </w:rPr>
        <w:t>Secretariat will not incorporate its suggested edits unless the proponent(s) of the draft resolution confirm</w:t>
      </w:r>
      <w:r w:rsidR="00685BB2" w:rsidRPr="00BD31B7">
        <w:rPr>
          <w:rFonts w:cs="Arial"/>
        </w:rPr>
        <w:t>(</w:t>
      </w:r>
      <w:r w:rsidR="001007CD" w:rsidRPr="00BD31B7">
        <w:rPr>
          <w:rFonts w:cs="Arial"/>
        </w:rPr>
        <w:t>s</w:t>
      </w:r>
      <w:r w:rsidR="00685BB2" w:rsidRPr="00BD31B7">
        <w:rPr>
          <w:rFonts w:cs="Arial"/>
        </w:rPr>
        <w:t>)</w:t>
      </w:r>
      <w:r w:rsidR="001007CD" w:rsidRPr="00BD31B7">
        <w:rPr>
          <w:rFonts w:cs="Arial"/>
        </w:rPr>
        <w:t xml:space="preserve"> </w:t>
      </w:r>
      <w:r w:rsidR="001B5551" w:rsidRPr="00BD31B7">
        <w:rPr>
          <w:rFonts w:cs="Arial"/>
        </w:rPr>
        <w:t xml:space="preserve">in writing </w:t>
      </w:r>
      <w:r w:rsidR="002A0730" w:rsidRPr="00BD31B7">
        <w:rPr>
          <w:rFonts w:cs="Arial"/>
        </w:rPr>
        <w:t xml:space="preserve">within two weeks </w:t>
      </w:r>
      <w:r w:rsidR="001007CD" w:rsidRPr="00BD31B7">
        <w:rPr>
          <w:rFonts w:cs="Arial"/>
        </w:rPr>
        <w:t>that it concurs with those suggested edits.</w:t>
      </w:r>
    </w:p>
    <w:p w14:paraId="792E3F94" w14:textId="77777777" w:rsidR="00BA36B0" w:rsidRDefault="00BA36B0" w:rsidP="00143728">
      <w:pPr>
        <w:suppressLineNumbers/>
        <w:suppressAutoHyphens/>
        <w:ind w:left="426" w:hanging="426"/>
        <w:rPr>
          <w:rFonts w:cs="Arial"/>
        </w:rPr>
      </w:pPr>
    </w:p>
    <w:p w14:paraId="7E49FDB5" w14:textId="1B396251" w:rsidR="00BA36B0" w:rsidRPr="00BD31B7" w:rsidRDefault="00BA36B0" w:rsidP="00143728">
      <w:pPr>
        <w:suppressLineNumbers/>
        <w:suppressAutoHyphens/>
        <w:ind w:left="426" w:hanging="426"/>
        <w:rPr>
          <w:rFonts w:cs="Arial"/>
        </w:rPr>
      </w:pPr>
      <w:r>
        <w:rPr>
          <w:rFonts w:cs="Arial"/>
        </w:rPr>
        <w:t xml:space="preserve">10. </w:t>
      </w:r>
      <w:r>
        <w:rPr>
          <w:rFonts w:cs="Arial"/>
        </w:rPr>
        <w:tab/>
        <w:t xml:space="preserve">The Secretariat </w:t>
      </w:r>
      <w:r w:rsidR="007B6C06">
        <w:rPr>
          <w:rFonts w:cs="Arial"/>
        </w:rPr>
        <w:t>will</w:t>
      </w:r>
      <w:r>
        <w:rPr>
          <w:rFonts w:cs="Arial"/>
        </w:rPr>
        <w:t xml:space="preserve"> </w:t>
      </w:r>
      <w:r w:rsidR="007B6C06">
        <w:rPr>
          <w:rFonts w:cs="Arial"/>
        </w:rPr>
        <w:t>also prepare</w:t>
      </w:r>
      <w:r>
        <w:rPr>
          <w:rFonts w:cs="Arial"/>
        </w:rPr>
        <w:t xml:space="preserve"> cover notes </w:t>
      </w:r>
      <w:r w:rsidR="007B6C06">
        <w:rPr>
          <w:rFonts w:cs="Arial"/>
        </w:rPr>
        <w:t>to</w:t>
      </w:r>
      <w:r>
        <w:rPr>
          <w:rFonts w:cs="Arial"/>
        </w:rPr>
        <w:t xml:space="preserve"> accompany each draft resolution</w:t>
      </w:r>
      <w:r w:rsidR="007B6C06">
        <w:rPr>
          <w:rFonts w:cs="Arial"/>
        </w:rPr>
        <w:t>. These cover notes will be issued alongside the draft resolutions</w:t>
      </w:r>
      <w:r w:rsidR="002530EE">
        <w:rPr>
          <w:rFonts w:cs="Arial"/>
        </w:rPr>
        <w:t xml:space="preserve"> </w:t>
      </w:r>
      <w:r w:rsidR="0001259C">
        <w:rPr>
          <w:rFonts w:cs="Arial"/>
        </w:rPr>
        <w:t>when they are published</w:t>
      </w:r>
      <w:r w:rsidR="00214EF0">
        <w:rPr>
          <w:rFonts w:cs="Arial"/>
        </w:rPr>
        <w:t>,</w:t>
      </w:r>
      <w:r>
        <w:rPr>
          <w:rFonts w:cs="Arial"/>
        </w:rPr>
        <w:t xml:space="preserve"> </w:t>
      </w:r>
      <w:r w:rsidR="007B6C06">
        <w:rPr>
          <w:rFonts w:cs="Arial"/>
        </w:rPr>
        <w:t>and will include information on</w:t>
      </w:r>
      <w:r>
        <w:rPr>
          <w:rFonts w:cs="Arial"/>
        </w:rPr>
        <w:t xml:space="preserve"> </w:t>
      </w:r>
      <w:r w:rsidR="007B6C06">
        <w:rPr>
          <w:rFonts w:cs="Arial"/>
        </w:rPr>
        <w:t xml:space="preserve">possible </w:t>
      </w:r>
      <w:r>
        <w:rPr>
          <w:rFonts w:cs="Arial"/>
        </w:rPr>
        <w:t>duplication with other draft resolutions</w:t>
      </w:r>
      <w:r w:rsidR="007B6C06">
        <w:rPr>
          <w:rFonts w:cs="Arial"/>
        </w:rPr>
        <w:t xml:space="preserve">, </w:t>
      </w:r>
      <w:r w:rsidR="007B6C06" w:rsidRPr="007B6C06">
        <w:rPr>
          <w:rFonts w:cs="Arial"/>
        </w:rPr>
        <w:t xml:space="preserve">inconsistencies and technical errors that </w:t>
      </w:r>
      <w:r w:rsidR="007B6C06">
        <w:rPr>
          <w:rFonts w:cs="Arial"/>
        </w:rPr>
        <w:t>the Secretariat</w:t>
      </w:r>
      <w:r w:rsidR="007B6C06" w:rsidRPr="007B6C06">
        <w:rPr>
          <w:rFonts w:cs="Arial"/>
        </w:rPr>
        <w:t xml:space="preserve"> feels should be brought to the attention of Contracting Parties.</w:t>
      </w:r>
    </w:p>
    <w:p w14:paraId="77970D26" w14:textId="77777777" w:rsidR="00DD5651" w:rsidRPr="00BD31B7" w:rsidRDefault="00DD5651" w:rsidP="00B64B48">
      <w:pPr>
        <w:suppressLineNumbers/>
        <w:suppressAutoHyphens/>
        <w:ind w:left="0" w:firstLine="0"/>
        <w:rPr>
          <w:rFonts w:cs="Arial"/>
        </w:rPr>
      </w:pPr>
    </w:p>
    <w:p w14:paraId="78E06981" w14:textId="77777777" w:rsidR="00461085" w:rsidRPr="00BD31B7" w:rsidRDefault="00214EF0" w:rsidP="00B64B48">
      <w:pPr>
        <w:suppressLineNumbers/>
        <w:suppressAutoHyphens/>
        <w:rPr>
          <w:rFonts w:cs="Arial"/>
        </w:rPr>
      </w:pPr>
      <w:r w:rsidRPr="00214EF0">
        <w:rPr>
          <w:rFonts w:cs="Arial"/>
        </w:rPr>
        <w:t>11.</w:t>
      </w:r>
      <w:r w:rsidR="00461085" w:rsidRPr="00214EF0">
        <w:rPr>
          <w:rFonts w:cs="Arial"/>
        </w:rPr>
        <w:tab/>
        <w:t>It is</w:t>
      </w:r>
      <w:r w:rsidR="00461085" w:rsidRPr="00BD31B7">
        <w:rPr>
          <w:rFonts w:cs="Arial"/>
        </w:rPr>
        <w:t xml:space="preserve"> important to recall that</w:t>
      </w:r>
      <w:r w:rsidR="00447182" w:rsidRPr="00BD31B7">
        <w:rPr>
          <w:rFonts w:cs="Arial"/>
        </w:rPr>
        <w:t xml:space="preserve"> following SC</w:t>
      </w:r>
      <w:r w:rsidR="00B64B48" w:rsidRPr="00BD31B7">
        <w:rPr>
          <w:rFonts w:cs="Arial"/>
        </w:rPr>
        <w:t>59</w:t>
      </w:r>
      <w:r w:rsidR="00461085" w:rsidRPr="00BD31B7">
        <w:rPr>
          <w:rFonts w:cs="Arial"/>
        </w:rPr>
        <w:t>, in accordance with Rule 34.3 of the Rules of Procedure:</w:t>
      </w:r>
    </w:p>
    <w:p w14:paraId="543C800F" w14:textId="77777777" w:rsidR="00461085" w:rsidRPr="00BD31B7" w:rsidRDefault="00461085" w:rsidP="00B64B48">
      <w:pPr>
        <w:suppressLineNumbers/>
        <w:suppressAutoHyphens/>
        <w:rPr>
          <w:rFonts w:cs="Arial"/>
        </w:rPr>
      </w:pPr>
    </w:p>
    <w:p w14:paraId="3009A594" w14:textId="77777777" w:rsidR="00461085" w:rsidRPr="00910546" w:rsidRDefault="00461085" w:rsidP="00B64B48">
      <w:pPr>
        <w:suppressLineNumbers/>
        <w:suppressAutoHyphens/>
        <w:ind w:left="851" w:firstLine="0"/>
        <w:rPr>
          <w:rFonts w:asciiTheme="minorHAnsi" w:hAnsiTheme="minorHAnsi"/>
          <w:i/>
          <w:iCs/>
        </w:rPr>
      </w:pPr>
      <w:r w:rsidRPr="00BD31B7">
        <w:rPr>
          <w:rFonts w:asciiTheme="minorHAnsi" w:hAnsiTheme="minorHAnsi"/>
          <w:i/>
          <w:iCs/>
        </w:rPr>
        <w:t>The Secretariat will edit and finalize the proposals, on the basis of the recommendations of the Standing Committee, for distribution in the official languages to the Contracting Parties at least three months before the opening of the Conference of Parties, as required by Rule 10.</w:t>
      </w:r>
    </w:p>
    <w:p w14:paraId="7D21E858" w14:textId="77777777" w:rsidR="00596B13" w:rsidRDefault="00596B13" w:rsidP="00B64B48">
      <w:pPr>
        <w:suppressLineNumbers/>
        <w:suppressAutoHyphens/>
        <w:rPr>
          <w:rFonts w:cs="Arial"/>
        </w:rPr>
      </w:pPr>
    </w:p>
    <w:p w14:paraId="18DB600C" w14:textId="232BFDD4" w:rsidR="00DB7963" w:rsidRDefault="00214EF0" w:rsidP="00B64B48">
      <w:pPr>
        <w:suppressLineNumbers/>
        <w:suppressAutoHyphens/>
        <w:rPr>
          <w:rFonts w:asciiTheme="minorHAnsi" w:hAnsiTheme="minorHAnsi"/>
          <w:iCs/>
        </w:rPr>
      </w:pPr>
      <w:r>
        <w:rPr>
          <w:rFonts w:cs="Arial"/>
        </w:rPr>
        <w:t>12</w:t>
      </w:r>
      <w:r w:rsidR="00DB7963" w:rsidRPr="00B3301A">
        <w:rPr>
          <w:rFonts w:cs="Arial"/>
        </w:rPr>
        <w:t xml:space="preserve">. </w:t>
      </w:r>
      <w:r w:rsidR="00DB7963" w:rsidRPr="00B3301A">
        <w:rPr>
          <w:rFonts w:cs="Arial"/>
        </w:rPr>
        <w:tab/>
        <w:t xml:space="preserve">Given the provisions of Rule 34.3, the Standing Committee at </w:t>
      </w:r>
      <w:r w:rsidR="00847468">
        <w:rPr>
          <w:rFonts w:cs="Arial"/>
        </w:rPr>
        <w:t>SC</w:t>
      </w:r>
      <w:r w:rsidR="00B64B48">
        <w:rPr>
          <w:rFonts w:cs="Arial"/>
        </w:rPr>
        <w:t>59</w:t>
      </w:r>
      <w:r w:rsidR="00847468">
        <w:rPr>
          <w:rFonts w:cs="Arial"/>
        </w:rPr>
        <w:t xml:space="preserve"> </w:t>
      </w:r>
      <w:r w:rsidR="00DB7963" w:rsidRPr="00B3301A">
        <w:rPr>
          <w:rFonts w:cs="Arial"/>
        </w:rPr>
        <w:t xml:space="preserve">will be in </w:t>
      </w:r>
      <w:r w:rsidR="009422E2" w:rsidRPr="00B3301A">
        <w:rPr>
          <w:rFonts w:cs="Arial"/>
        </w:rPr>
        <w:t>a</w:t>
      </w:r>
      <w:r w:rsidR="00DB7963" w:rsidRPr="00B3301A">
        <w:rPr>
          <w:rFonts w:cs="Arial"/>
        </w:rPr>
        <w:t xml:space="preserve"> position to give specific instructions to the Secretariat on </w:t>
      </w:r>
      <w:r w:rsidR="001B5551">
        <w:rPr>
          <w:rFonts w:cs="Arial"/>
        </w:rPr>
        <w:t xml:space="preserve">revisions to </w:t>
      </w:r>
      <w:r w:rsidR="00872AE1" w:rsidRPr="00B3301A">
        <w:rPr>
          <w:rFonts w:cs="Arial"/>
        </w:rPr>
        <w:t xml:space="preserve">each draft </w:t>
      </w:r>
      <w:r w:rsidR="002C4AA3" w:rsidRPr="00B3301A">
        <w:rPr>
          <w:rFonts w:cs="Arial"/>
        </w:rPr>
        <w:t xml:space="preserve">resolution to be submitted to COP14, which may include engagement with the proposing </w:t>
      </w:r>
      <w:r w:rsidR="005634B3">
        <w:rPr>
          <w:rFonts w:cs="Arial"/>
        </w:rPr>
        <w:t xml:space="preserve">Contracting </w:t>
      </w:r>
      <w:r w:rsidR="002C4AA3" w:rsidRPr="00B3301A">
        <w:rPr>
          <w:rFonts w:cs="Arial"/>
        </w:rPr>
        <w:t>Party</w:t>
      </w:r>
      <w:r w:rsidR="00DB7963" w:rsidRPr="00B3301A">
        <w:rPr>
          <w:rFonts w:asciiTheme="minorHAnsi" w:hAnsiTheme="minorHAnsi"/>
          <w:iCs/>
        </w:rPr>
        <w:t>.</w:t>
      </w:r>
    </w:p>
    <w:p w14:paraId="33006B60" w14:textId="77777777" w:rsidR="00461085" w:rsidRPr="00910546" w:rsidRDefault="00461085" w:rsidP="00B64B48">
      <w:pPr>
        <w:suppressLineNumbers/>
        <w:suppressAutoHyphens/>
        <w:rPr>
          <w:rFonts w:cs="Arial"/>
        </w:rPr>
      </w:pPr>
    </w:p>
    <w:p w14:paraId="32241280" w14:textId="0E7C2A68" w:rsidR="002275FA" w:rsidRPr="00910546" w:rsidRDefault="00214EF0" w:rsidP="00B64B48">
      <w:pPr>
        <w:suppressLineNumbers/>
        <w:suppressAutoHyphens/>
        <w:rPr>
          <w:rFonts w:cs="Arial"/>
        </w:rPr>
      </w:pPr>
      <w:r>
        <w:rPr>
          <w:rFonts w:cs="Arial"/>
        </w:rPr>
        <w:t>13</w:t>
      </w:r>
      <w:r w:rsidR="006620AF" w:rsidRPr="00255D31">
        <w:rPr>
          <w:rFonts w:cs="Arial"/>
        </w:rPr>
        <w:t xml:space="preserve">. </w:t>
      </w:r>
      <w:r w:rsidR="006620AF" w:rsidRPr="00255D31">
        <w:rPr>
          <w:rFonts w:cs="Arial"/>
        </w:rPr>
        <w:tab/>
      </w:r>
      <w:r w:rsidR="006620AF" w:rsidRPr="00414E31">
        <w:rPr>
          <w:rFonts w:cs="Arial"/>
        </w:rPr>
        <w:t>With</w:t>
      </w:r>
      <w:r w:rsidR="006620AF" w:rsidRPr="00255D31">
        <w:rPr>
          <w:rFonts w:cs="Arial"/>
        </w:rPr>
        <w:t xml:space="preserve"> these considerations in mind, t</w:t>
      </w:r>
      <w:r w:rsidR="002275FA" w:rsidRPr="00255D31">
        <w:rPr>
          <w:rFonts w:cs="Arial"/>
        </w:rPr>
        <w:t xml:space="preserve">he Secretariat seeks </w:t>
      </w:r>
      <w:r w:rsidR="00847468" w:rsidRPr="00255D31">
        <w:rPr>
          <w:rFonts w:cs="Arial"/>
        </w:rPr>
        <w:t xml:space="preserve">intersessional </w:t>
      </w:r>
      <w:r w:rsidR="00140CD1" w:rsidRPr="00255D31">
        <w:rPr>
          <w:rFonts w:cs="Arial"/>
        </w:rPr>
        <w:t xml:space="preserve">direction </w:t>
      </w:r>
      <w:r w:rsidR="002275FA" w:rsidRPr="00255D31">
        <w:rPr>
          <w:rFonts w:cs="Arial"/>
        </w:rPr>
        <w:t xml:space="preserve">from </w:t>
      </w:r>
      <w:r w:rsidR="006620AF" w:rsidRPr="00255D31">
        <w:rPr>
          <w:rFonts w:cs="Arial"/>
        </w:rPr>
        <w:t>the Standing Committee regarding</w:t>
      </w:r>
      <w:r w:rsidR="002275FA" w:rsidRPr="00255D31">
        <w:rPr>
          <w:rFonts w:cs="Arial"/>
        </w:rPr>
        <w:t xml:space="preserve"> its role in </w:t>
      </w:r>
      <w:r w:rsidR="006620AF" w:rsidRPr="00255D31">
        <w:rPr>
          <w:rFonts w:cs="Arial"/>
        </w:rPr>
        <w:t xml:space="preserve">engaging with </w:t>
      </w:r>
      <w:r w:rsidR="005634B3" w:rsidRPr="00255D31">
        <w:rPr>
          <w:rFonts w:cs="Arial"/>
        </w:rPr>
        <w:t xml:space="preserve">Contracting </w:t>
      </w:r>
      <w:r w:rsidR="006620AF" w:rsidRPr="00255D31">
        <w:rPr>
          <w:rFonts w:cs="Arial"/>
        </w:rPr>
        <w:t xml:space="preserve">Parties in </w:t>
      </w:r>
      <w:r w:rsidR="002275FA" w:rsidRPr="00255D31">
        <w:rPr>
          <w:rFonts w:cs="Arial"/>
        </w:rPr>
        <w:t>preparing</w:t>
      </w:r>
      <w:r w:rsidR="002275FA" w:rsidRPr="009D6B61">
        <w:rPr>
          <w:rFonts w:cs="Arial"/>
        </w:rPr>
        <w:t xml:space="preserve"> draft resolutions</w:t>
      </w:r>
      <w:r w:rsidR="006620AF" w:rsidRPr="009D6B61">
        <w:rPr>
          <w:rFonts w:cs="Arial"/>
        </w:rPr>
        <w:t>, as requested in Reso</w:t>
      </w:r>
      <w:r w:rsidR="006620AF" w:rsidRPr="00990284">
        <w:rPr>
          <w:rFonts w:cs="Arial"/>
        </w:rPr>
        <w:t>lution XIII.4</w:t>
      </w:r>
      <w:r w:rsidR="009B07C6" w:rsidRPr="00990284">
        <w:rPr>
          <w:rFonts w:cs="Arial"/>
        </w:rPr>
        <w:t xml:space="preserve"> and </w:t>
      </w:r>
      <w:r w:rsidR="00950C48" w:rsidRPr="00990284">
        <w:rPr>
          <w:rFonts w:cs="Arial"/>
        </w:rPr>
        <w:t xml:space="preserve">submits </w:t>
      </w:r>
      <w:r w:rsidR="009B07C6" w:rsidRPr="00990284">
        <w:rPr>
          <w:rFonts w:cs="Arial"/>
        </w:rPr>
        <w:t xml:space="preserve">the approach defined above </w:t>
      </w:r>
      <w:r w:rsidR="00950C48" w:rsidRPr="00990284">
        <w:rPr>
          <w:rFonts w:cs="Arial"/>
        </w:rPr>
        <w:t>for its consideration and approval</w:t>
      </w:r>
      <w:r w:rsidR="00990284" w:rsidRPr="00990284">
        <w:rPr>
          <w:rFonts w:cs="Arial"/>
        </w:rPr>
        <w:t>.</w:t>
      </w:r>
    </w:p>
    <w:p w14:paraId="2CE67D10" w14:textId="77777777" w:rsidR="008240B9" w:rsidRPr="00910546" w:rsidRDefault="008240B9" w:rsidP="00B64B48">
      <w:pPr>
        <w:suppressLineNumbers/>
        <w:suppressAutoHyphens/>
        <w:rPr>
          <w:rFonts w:cs="Arial"/>
        </w:rPr>
      </w:pPr>
    </w:p>
    <w:p w14:paraId="21588A02" w14:textId="77777777" w:rsidR="008240B9" w:rsidRPr="00BD31B7" w:rsidRDefault="00D118C0" w:rsidP="00143728">
      <w:pPr>
        <w:pStyle w:val="NoSpacing"/>
        <w:keepNext/>
        <w:suppressLineNumbers/>
        <w:suppressAutoHyphens/>
        <w:ind w:left="431" w:hanging="431"/>
        <w:rPr>
          <w:bCs/>
          <w:i/>
        </w:rPr>
      </w:pPr>
      <w:r w:rsidRPr="00BD31B7">
        <w:rPr>
          <w:bCs/>
          <w:i/>
        </w:rPr>
        <w:lastRenderedPageBreak/>
        <w:t>Pre-COP regional meetings</w:t>
      </w:r>
    </w:p>
    <w:p w14:paraId="5CB3353C" w14:textId="77777777" w:rsidR="008240B9" w:rsidRPr="00BD31B7" w:rsidRDefault="008240B9" w:rsidP="00143728">
      <w:pPr>
        <w:keepNext/>
        <w:suppressLineNumbers/>
        <w:suppressAutoHyphens/>
        <w:ind w:left="431" w:hanging="431"/>
        <w:rPr>
          <w:rFonts w:cs="Arial"/>
        </w:rPr>
      </w:pPr>
    </w:p>
    <w:p w14:paraId="620E15B6" w14:textId="2922C9AB" w:rsidR="00F67F42" w:rsidRPr="00BD31B7" w:rsidRDefault="00214EF0" w:rsidP="00B64B48">
      <w:pPr>
        <w:suppressLineNumbers/>
        <w:suppressAutoHyphens/>
        <w:rPr>
          <w:rFonts w:cs="Arial"/>
        </w:rPr>
      </w:pPr>
      <w:r>
        <w:rPr>
          <w:rFonts w:cs="Arial"/>
        </w:rPr>
        <w:t>14</w:t>
      </w:r>
      <w:r w:rsidR="005C2E0E" w:rsidRPr="00BD31B7">
        <w:rPr>
          <w:rFonts w:cs="Arial"/>
        </w:rPr>
        <w:t>.</w:t>
      </w:r>
      <w:r w:rsidR="005C2E0E" w:rsidRPr="00BD31B7">
        <w:rPr>
          <w:rFonts w:cs="Arial"/>
        </w:rPr>
        <w:tab/>
      </w:r>
      <w:r w:rsidR="00981327" w:rsidRPr="00BD31B7">
        <w:rPr>
          <w:rFonts w:cs="Arial"/>
        </w:rPr>
        <w:t>D</w:t>
      </w:r>
      <w:r w:rsidR="005C2E0E" w:rsidRPr="00BD31B7">
        <w:rPr>
          <w:rFonts w:cs="Arial"/>
        </w:rPr>
        <w:t xml:space="preserve">raft resolutions </w:t>
      </w:r>
      <w:r w:rsidR="00306CFB" w:rsidRPr="00BD31B7">
        <w:rPr>
          <w:rFonts w:cs="Arial"/>
        </w:rPr>
        <w:t xml:space="preserve">have in past triennia been </w:t>
      </w:r>
      <w:r w:rsidR="005C2E0E" w:rsidRPr="00BD31B7">
        <w:rPr>
          <w:rFonts w:cs="Arial"/>
        </w:rPr>
        <w:t>considered</w:t>
      </w:r>
      <w:r w:rsidR="002C68A2" w:rsidRPr="00BD31B7">
        <w:rPr>
          <w:rFonts w:cs="Arial"/>
        </w:rPr>
        <w:t xml:space="preserve"> at</w:t>
      </w:r>
      <w:r w:rsidR="009D6B61" w:rsidRPr="00BD31B7">
        <w:rPr>
          <w:rFonts w:cs="Arial"/>
        </w:rPr>
        <w:t xml:space="preserve"> </w:t>
      </w:r>
      <w:r w:rsidR="001B5551" w:rsidRPr="00BD31B7">
        <w:rPr>
          <w:rFonts w:cs="Arial"/>
        </w:rPr>
        <w:t xml:space="preserve">the </w:t>
      </w:r>
      <w:r w:rsidR="005C2E0E" w:rsidRPr="00BD31B7">
        <w:rPr>
          <w:rFonts w:cs="Arial"/>
        </w:rPr>
        <w:t xml:space="preserve">regional </w:t>
      </w:r>
      <w:r w:rsidR="002C68A2" w:rsidRPr="00BD31B7">
        <w:rPr>
          <w:rFonts w:cs="Arial"/>
        </w:rPr>
        <w:t xml:space="preserve">pre-COP </w:t>
      </w:r>
      <w:r w:rsidR="005C2E0E" w:rsidRPr="00BD31B7">
        <w:rPr>
          <w:rFonts w:cs="Arial"/>
        </w:rPr>
        <w:t>meetings of Contracting Parties</w:t>
      </w:r>
      <w:r w:rsidR="002C68A2" w:rsidRPr="00BD31B7">
        <w:rPr>
          <w:rFonts w:cs="Arial"/>
        </w:rPr>
        <w:t xml:space="preserve"> and</w:t>
      </w:r>
      <w:r w:rsidR="005C2E0E" w:rsidRPr="00BD31B7">
        <w:rPr>
          <w:rFonts w:cs="Arial"/>
        </w:rPr>
        <w:t xml:space="preserve"> at a meeting of the Standing Committee </w:t>
      </w:r>
      <w:r w:rsidR="002C68A2" w:rsidRPr="00BD31B7">
        <w:rPr>
          <w:rFonts w:cs="Arial"/>
        </w:rPr>
        <w:t xml:space="preserve">before the final draft resolution text is considered at a </w:t>
      </w:r>
      <w:r w:rsidR="005C2E0E" w:rsidRPr="00BD31B7">
        <w:rPr>
          <w:rFonts w:cs="Arial"/>
        </w:rPr>
        <w:t>meeting of the Conference of the Contracting Parties</w:t>
      </w:r>
      <w:r w:rsidR="002C68A2" w:rsidRPr="00BD31B7">
        <w:rPr>
          <w:rFonts w:cs="Arial"/>
        </w:rPr>
        <w:t>. S</w:t>
      </w:r>
      <w:r w:rsidR="00660BE4" w:rsidRPr="00BD31B7">
        <w:rPr>
          <w:rFonts w:cs="Arial"/>
        </w:rPr>
        <w:t xml:space="preserve">ome </w:t>
      </w:r>
      <w:r w:rsidR="00BA36B0">
        <w:rPr>
          <w:rFonts w:cs="Arial"/>
        </w:rPr>
        <w:t>are</w:t>
      </w:r>
      <w:r w:rsidR="00837509" w:rsidRPr="00BD31B7">
        <w:rPr>
          <w:rFonts w:cs="Arial"/>
        </w:rPr>
        <w:t xml:space="preserve"> </w:t>
      </w:r>
      <w:r w:rsidR="00660BE4" w:rsidRPr="00BD31B7">
        <w:rPr>
          <w:rFonts w:cs="Arial"/>
        </w:rPr>
        <w:t>reviewed by the Scientific and Technical Advisory Panel</w:t>
      </w:r>
      <w:r w:rsidR="005C61CC">
        <w:rPr>
          <w:rFonts w:cs="Arial"/>
        </w:rPr>
        <w:t>,</w:t>
      </w:r>
      <w:r w:rsidR="005634B3" w:rsidRPr="00BD31B7">
        <w:rPr>
          <w:rFonts w:cs="Arial"/>
        </w:rPr>
        <w:t xml:space="preserve"> </w:t>
      </w:r>
      <w:r w:rsidR="00BA36B0">
        <w:rPr>
          <w:rFonts w:cs="Arial"/>
        </w:rPr>
        <w:t xml:space="preserve">as provided </w:t>
      </w:r>
      <w:r w:rsidR="005C61CC">
        <w:rPr>
          <w:rFonts w:cs="Arial"/>
        </w:rPr>
        <w:t xml:space="preserve">for </w:t>
      </w:r>
      <w:r w:rsidR="00BA36B0">
        <w:rPr>
          <w:rFonts w:cs="Arial"/>
        </w:rPr>
        <w:t>in Resolution XII.5</w:t>
      </w:r>
      <w:r w:rsidR="005C61CC">
        <w:rPr>
          <w:rFonts w:cs="Arial"/>
        </w:rPr>
        <w:t>,</w:t>
      </w:r>
      <w:r w:rsidR="00BA36B0">
        <w:rPr>
          <w:rFonts w:cs="Arial"/>
        </w:rPr>
        <w:t xml:space="preserve"> paragraph</w:t>
      </w:r>
      <w:r w:rsidR="00291FC9">
        <w:rPr>
          <w:rFonts w:cs="Arial"/>
        </w:rPr>
        <w:t xml:space="preserve">s </w:t>
      </w:r>
      <w:r w:rsidR="00291FC9">
        <w:rPr>
          <w:rFonts w:eastAsia="Times New Roman"/>
        </w:rPr>
        <w:t>12 (iii) and 59</w:t>
      </w:r>
      <w:bookmarkStart w:id="1" w:name="_Hlk61449929"/>
      <w:r w:rsidR="00FD0515" w:rsidRPr="00FD0515">
        <w:rPr>
          <w:rFonts w:cs="Arial"/>
        </w:rPr>
        <w:t xml:space="preserve"> </w:t>
      </w:r>
      <w:bookmarkEnd w:id="1"/>
      <w:r w:rsidR="00FD0515" w:rsidRPr="00BD31B7">
        <w:rPr>
          <w:rFonts w:cs="Arial"/>
        </w:rPr>
        <w:t xml:space="preserve">. </w:t>
      </w:r>
      <w:r w:rsidR="00FD0515">
        <w:t xml:space="preserve"> </w:t>
      </w:r>
    </w:p>
    <w:p w14:paraId="5163DBEE" w14:textId="77777777" w:rsidR="00AC6236" w:rsidRPr="00BD31B7" w:rsidRDefault="00AC6236" w:rsidP="00B64B48">
      <w:pPr>
        <w:suppressLineNumbers/>
        <w:suppressAutoHyphens/>
        <w:ind w:left="0" w:firstLine="0"/>
        <w:rPr>
          <w:rFonts w:cs="Arial"/>
        </w:rPr>
      </w:pPr>
    </w:p>
    <w:p w14:paraId="7EF91A1D" w14:textId="7E0CF875" w:rsidR="004753CF" w:rsidRPr="00910546" w:rsidRDefault="00214EF0" w:rsidP="00B64B48">
      <w:pPr>
        <w:suppressLineNumbers/>
        <w:suppressAutoHyphens/>
        <w:ind w:left="425" w:hanging="425"/>
        <w:rPr>
          <w:rFonts w:cs="Arial"/>
        </w:rPr>
      </w:pPr>
      <w:r>
        <w:rPr>
          <w:rFonts w:cs="Arial"/>
        </w:rPr>
        <w:t>15</w:t>
      </w:r>
      <w:r w:rsidR="00F67F42" w:rsidRPr="00BD31B7">
        <w:rPr>
          <w:rFonts w:cs="Arial"/>
        </w:rPr>
        <w:t>.</w:t>
      </w:r>
      <w:r w:rsidR="00DC2F43" w:rsidRPr="00BD31B7">
        <w:rPr>
          <w:rFonts w:cs="Arial"/>
        </w:rPr>
        <w:tab/>
      </w:r>
      <w:r w:rsidR="006439C0" w:rsidRPr="00BD31B7">
        <w:rPr>
          <w:rFonts w:cs="Arial"/>
        </w:rPr>
        <w:t>In accordance with Decision SC58-</w:t>
      </w:r>
      <w:r w:rsidR="00281BF6">
        <w:rPr>
          <w:rFonts w:cs="Arial"/>
        </w:rPr>
        <w:t>10</w:t>
      </w:r>
      <w:r w:rsidR="006439C0" w:rsidRPr="00BD31B7">
        <w:rPr>
          <w:rFonts w:cs="Arial"/>
        </w:rPr>
        <w:t>,</w:t>
      </w:r>
      <w:r w:rsidR="00837509" w:rsidRPr="00BD31B7">
        <w:rPr>
          <w:rFonts w:cs="Arial"/>
        </w:rPr>
        <w:t xml:space="preserve"> the</w:t>
      </w:r>
      <w:r w:rsidR="00281BF6">
        <w:rPr>
          <w:rFonts w:cs="Arial"/>
        </w:rPr>
        <w:t xml:space="preserve"> Secretariat will facilitate preparation and implementation of virtual regional meetings with the support and advice of the Contracting Party Regional Representative members of the Standing Committee</w:t>
      </w:r>
      <w:r w:rsidR="00990284">
        <w:rPr>
          <w:rFonts w:cs="Arial"/>
        </w:rPr>
        <w:t>,</w:t>
      </w:r>
      <w:r w:rsidR="00281BF6">
        <w:rPr>
          <w:rFonts w:cs="Arial"/>
        </w:rPr>
        <w:t xml:space="preserve"> to review draft resolutions. </w:t>
      </w:r>
      <w:r w:rsidR="00837509" w:rsidRPr="00BD31B7">
        <w:rPr>
          <w:rFonts w:cs="Arial"/>
        </w:rPr>
        <w:t xml:space="preserve"> </w:t>
      </w:r>
    </w:p>
    <w:p w14:paraId="356BD6E0" w14:textId="77777777" w:rsidR="005634B3" w:rsidRPr="00910546" w:rsidRDefault="005634B3" w:rsidP="00B64B48">
      <w:pPr>
        <w:pStyle w:val="NoSpacing"/>
        <w:suppressLineNumbers/>
        <w:suppressAutoHyphens/>
      </w:pPr>
    </w:p>
    <w:p w14:paraId="051F3176" w14:textId="77777777" w:rsidR="007855D7" w:rsidRPr="00910546" w:rsidRDefault="007855D7" w:rsidP="00B64B48">
      <w:pPr>
        <w:pStyle w:val="NoSpacing"/>
        <w:keepNext/>
        <w:suppressLineNumbers/>
        <w:suppressAutoHyphens/>
        <w:rPr>
          <w:b/>
          <w:bCs/>
        </w:rPr>
      </w:pPr>
      <w:r w:rsidRPr="00910546">
        <w:rPr>
          <w:b/>
          <w:bCs/>
        </w:rPr>
        <w:t>Consideration of draft resolutions and other documents at COP14</w:t>
      </w:r>
    </w:p>
    <w:p w14:paraId="18B9266E" w14:textId="77777777" w:rsidR="007855D7" w:rsidRPr="00910546" w:rsidRDefault="007855D7" w:rsidP="00B64B48">
      <w:pPr>
        <w:pStyle w:val="NoSpacing"/>
        <w:suppressLineNumbers/>
        <w:suppressAutoHyphens/>
      </w:pPr>
    </w:p>
    <w:p w14:paraId="12040409" w14:textId="0F2F2318" w:rsidR="00574960" w:rsidRPr="00BB3719" w:rsidRDefault="00214EF0" w:rsidP="00124584">
      <w:pPr>
        <w:pStyle w:val="NoSpacing"/>
        <w:suppressLineNumbers/>
        <w:suppressAutoHyphens/>
        <w:rPr>
          <w:i/>
        </w:rPr>
      </w:pPr>
      <w:r>
        <w:t>16</w:t>
      </w:r>
      <w:r w:rsidR="006D0761">
        <w:t>.</w:t>
      </w:r>
      <w:r w:rsidR="003B6D56" w:rsidRPr="00910546">
        <w:tab/>
      </w:r>
      <w:r w:rsidR="007855D7" w:rsidRPr="00910546">
        <w:t xml:space="preserve">At </w:t>
      </w:r>
      <w:r w:rsidR="002F5B48">
        <w:t xml:space="preserve">SC54 the Standing Committee took note of </w:t>
      </w:r>
      <w:r w:rsidR="007D6C78">
        <w:t xml:space="preserve">document </w:t>
      </w:r>
      <w:r w:rsidR="002F5B48">
        <w:t>SC54</w:t>
      </w:r>
      <w:r w:rsidR="00BF2C17">
        <w:t>-</w:t>
      </w:r>
      <w:r w:rsidR="002F5B48">
        <w:t>18.3</w:t>
      </w:r>
      <w:r w:rsidR="004D3DD0">
        <w:t xml:space="preserve"> on </w:t>
      </w:r>
      <w:r w:rsidR="004D3DD0" w:rsidRPr="004D3DD0">
        <w:rPr>
          <w:i/>
        </w:rPr>
        <w:t>Preparation of the 13th meeting of the Conference of the Parties</w:t>
      </w:r>
      <w:r w:rsidR="00124584">
        <w:rPr>
          <w:i/>
        </w:rPr>
        <w:t>:</w:t>
      </w:r>
      <w:r w:rsidR="004D3DD0" w:rsidRPr="004D3DD0">
        <w:rPr>
          <w:i/>
        </w:rPr>
        <w:t xml:space="preserve"> Process for review of draft resolutions</w:t>
      </w:r>
      <w:r w:rsidR="002F5B48">
        <w:t xml:space="preserve"> (see </w:t>
      </w:r>
      <w:hyperlink r:id="rId8" w:history="1">
        <w:r w:rsidR="003E7B64">
          <w:rPr>
            <w:rStyle w:val="Hyperlink"/>
          </w:rPr>
          <w:t>https://www.ramsar.org/document/sc54-183-preparation-of-the-13th-meeting-of-the-conference-of-the-parties-process-for</w:t>
        </w:r>
      </w:hyperlink>
      <w:r w:rsidR="002F5B48">
        <w:t xml:space="preserve">) and invited </w:t>
      </w:r>
      <w:r w:rsidR="00DC2F43">
        <w:t xml:space="preserve">Contracting </w:t>
      </w:r>
      <w:r w:rsidR="002F5B48">
        <w:t xml:space="preserve">Parties to provide comments and review a revised version at </w:t>
      </w:r>
      <w:r w:rsidR="00C07D75">
        <w:t>SC55</w:t>
      </w:r>
      <w:r w:rsidR="00574960" w:rsidRPr="00910546">
        <w:t xml:space="preserve">, immediately preceding </w:t>
      </w:r>
      <w:r w:rsidR="00C07D75">
        <w:t>COP13</w:t>
      </w:r>
      <w:r w:rsidR="00574960" w:rsidRPr="00910546">
        <w:t xml:space="preserve">, </w:t>
      </w:r>
      <w:r w:rsidR="002F5B48">
        <w:t xml:space="preserve">where </w:t>
      </w:r>
      <w:r w:rsidR="00574960" w:rsidRPr="00910546">
        <w:t xml:space="preserve">the Secretariat presented document SC55 Doc.4.2 on </w:t>
      </w:r>
      <w:r w:rsidR="00574960" w:rsidRPr="00910546">
        <w:rPr>
          <w:i/>
          <w:iCs/>
        </w:rPr>
        <w:t>Process for reviewing draft resolutions</w:t>
      </w:r>
      <w:r w:rsidR="004D3DD0">
        <w:t xml:space="preserve"> </w:t>
      </w:r>
      <w:r w:rsidR="00574960" w:rsidRPr="00910546">
        <w:t xml:space="preserve">(see </w:t>
      </w:r>
      <w:bookmarkStart w:id="2" w:name="_Hlk47458377"/>
      <w:r w:rsidR="00FB11D0">
        <w:fldChar w:fldCharType="begin"/>
      </w:r>
      <w:r w:rsidR="00FB11D0">
        <w:instrText xml:space="preserve"> HYPERLINK "https://www.ramsar.org/document/sc55-doc42-arrangements-for-cop13-process-for-reviewing-draft-resolutions-decision-sc54-11" </w:instrText>
      </w:r>
      <w:r w:rsidR="00FB11D0">
        <w:fldChar w:fldCharType="separate"/>
      </w:r>
      <w:r w:rsidR="00574960" w:rsidRPr="00910546">
        <w:rPr>
          <w:rStyle w:val="Hyperlink"/>
        </w:rPr>
        <w:t>https://www.ramsar.org/document/sc55-doc42-arrangements-for-cop13-process-for-reviewing-draft-resolutions-decision-sc54-11</w:t>
      </w:r>
      <w:r w:rsidR="00FB11D0">
        <w:rPr>
          <w:rStyle w:val="Hyperlink"/>
        </w:rPr>
        <w:fldChar w:fldCharType="end"/>
      </w:r>
      <w:bookmarkEnd w:id="2"/>
      <w:r w:rsidR="00574960" w:rsidRPr="00910546">
        <w:t>)</w:t>
      </w:r>
      <w:r w:rsidR="00D62344">
        <w:t>.</w:t>
      </w:r>
      <w:r w:rsidR="00C87BEE">
        <w:t xml:space="preserve"> </w:t>
      </w:r>
    </w:p>
    <w:p w14:paraId="3F1B77FB" w14:textId="77777777" w:rsidR="00D62344" w:rsidRDefault="00D62344" w:rsidP="00B64B48">
      <w:pPr>
        <w:pStyle w:val="NoSpacing"/>
        <w:suppressLineNumbers/>
        <w:suppressAutoHyphens/>
      </w:pPr>
    </w:p>
    <w:p w14:paraId="1BD6A031" w14:textId="2FDC9573" w:rsidR="000C2C3B" w:rsidRPr="00910546" w:rsidRDefault="00214EF0" w:rsidP="00B64B48">
      <w:pPr>
        <w:pStyle w:val="NoSpacing"/>
        <w:suppressLineNumbers/>
        <w:suppressAutoHyphens/>
      </w:pPr>
      <w:r>
        <w:t>17</w:t>
      </w:r>
      <w:r w:rsidR="00574960" w:rsidRPr="00281BF6">
        <w:t>.</w:t>
      </w:r>
      <w:r w:rsidR="00574960" w:rsidRPr="00281BF6">
        <w:tab/>
        <w:t>Th</w:t>
      </w:r>
      <w:r w:rsidR="008269EB" w:rsidRPr="00281BF6">
        <w:t>is process was</w:t>
      </w:r>
      <w:r w:rsidR="00574960" w:rsidRPr="00281BF6">
        <w:t xml:space="preserve"> </w:t>
      </w:r>
      <w:r w:rsidR="00D407F3" w:rsidRPr="00281BF6">
        <w:t xml:space="preserve">effectively </w:t>
      </w:r>
      <w:r w:rsidR="00574960" w:rsidRPr="00281BF6">
        <w:t xml:space="preserve">implemented at COP13. </w:t>
      </w:r>
      <w:r w:rsidR="00C87BEE" w:rsidRPr="00281BF6">
        <w:t xml:space="preserve">The Secretariat </w:t>
      </w:r>
      <w:r w:rsidR="0063680C" w:rsidRPr="00281BF6">
        <w:t>suggests</w:t>
      </w:r>
      <w:r w:rsidR="00C87BEE" w:rsidRPr="00281BF6">
        <w:t xml:space="preserve"> that </w:t>
      </w:r>
      <w:r w:rsidR="0063680C" w:rsidRPr="00281BF6">
        <w:t>the</w:t>
      </w:r>
      <w:r w:rsidR="00C87BEE" w:rsidRPr="00281BF6">
        <w:t xml:space="preserve"> process be followed for COP14</w:t>
      </w:r>
      <w:r w:rsidR="00D61F02" w:rsidRPr="00281BF6">
        <w:t xml:space="preserve">, </w:t>
      </w:r>
      <w:r w:rsidR="00F1351E" w:rsidRPr="00281BF6">
        <w:t>applying logistical refinements as appropriate</w:t>
      </w:r>
      <w:r w:rsidR="00985D1B" w:rsidRPr="00281BF6">
        <w:t>.</w:t>
      </w:r>
      <w:r w:rsidR="00F1351E">
        <w:rPr>
          <w:rStyle w:val="CommentReference"/>
        </w:rPr>
        <w:t xml:space="preserve"> </w:t>
      </w:r>
    </w:p>
    <w:p w14:paraId="13CC40A2" w14:textId="77777777" w:rsidR="00397753" w:rsidRPr="00910546" w:rsidRDefault="00397753" w:rsidP="00B64B48">
      <w:pPr>
        <w:pStyle w:val="NoSpacing"/>
        <w:suppressLineNumbers/>
        <w:suppressAutoHyphens/>
      </w:pPr>
    </w:p>
    <w:p w14:paraId="1DD84F9C" w14:textId="77777777" w:rsidR="001F6249" w:rsidRDefault="001F6249" w:rsidP="00B64B48">
      <w:pPr>
        <w:suppressLineNumbers/>
        <w:suppressAutoHyphens/>
        <w:rPr>
          <w:rFonts w:cs="Arial"/>
        </w:rPr>
      </w:pPr>
      <w:r>
        <w:rPr>
          <w:rFonts w:cs="Arial"/>
        </w:rPr>
        <w:br w:type="page"/>
      </w:r>
    </w:p>
    <w:p w14:paraId="0E72D576" w14:textId="77777777" w:rsidR="001F6249" w:rsidRPr="00E823A4" w:rsidRDefault="001F6249" w:rsidP="00B64B48">
      <w:pPr>
        <w:suppressLineNumbers/>
        <w:suppressAutoHyphens/>
        <w:ind w:left="0" w:firstLine="0"/>
        <w:rPr>
          <w:b/>
          <w:sz w:val="24"/>
        </w:rPr>
      </w:pPr>
      <w:r w:rsidRPr="00E823A4">
        <w:rPr>
          <w:b/>
          <w:sz w:val="24"/>
        </w:rPr>
        <w:lastRenderedPageBreak/>
        <w:t>Annex 1</w:t>
      </w:r>
    </w:p>
    <w:p w14:paraId="6673D5C6" w14:textId="77777777" w:rsidR="001F6249" w:rsidRPr="00E823A4" w:rsidRDefault="001F6249" w:rsidP="00B64B48">
      <w:pPr>
        <w:suppressLineNumbers/>
        <w:suppressAutoHyphens/>
        <w:ind w:left="0" w:firstLine="0"/>
        <w:rPr>
          <w:b/>
          <w:sz w:val="24"/>
        </w:rPr>
      </w:pPr>
      <w:r w:rsidRPr="00E823A4">
        <w:rPr>
          <w:b/>
          <w:sz w:val="24"/>
        </w:rPr>
        <w:t>Guidance note on preparation of submissions for draft resolutions</w:t>
      </w:r>
    </w:p>
    <w:p w14:paraId="04DCF8D5" w14:textId="77777777" w:rsidR="001F6249" w:rsidRPr="0025664B" w:rsidRDefault="001F6249" w:rsidP="00B64B48">
      <w:pPr>
        <w:suppressLineNumbers/>
        <w:suppressAutoHyphens/>
        <w:ind w:left="0" w:firstLine="0"/>
        <w:jc w:val="center"/>
        <w:rPr>
          <w:rFonts w:cs="Arial"/>
        </w:rPr>
      </w:pPr>
    </w:p>
    <w:p w14:paraId="2C42A612" w14:textId="77777777" w:rsidR="001F6249" w:rsidRPr="0081147F" w:rsidRDefault="001F6249" w:rsidP="00B64B48">
      <w:pPr>
        <w:suppressLineNumbers/>
        <w:suppressAutoHyphens/>
        <w:ind w:left="0" w:firstLine="0"/>
        <w:rPr>
          <w:rFonts w:cs="Arial"/>
          <w:b/>
        </w:rPr>
      </w:pPr>
      <w:r w:rsidRPr="0081147F">
        <w:rPr>
          <w:rFonts w:cs="Arial"/>
          <w:b/>
        </w:rPr>
        <w:t>Process and timeline</w:t>
      </w:r>
    </w:p>
    <w:p w14:paraId="13E9DE34" w14:textId="77777777" w:rsidR="001F6249" w:rsidRPr="0025664B" w:rsidRDefault="001F6249" w:rsidP="00B64B48">
      <w:pPr>
        <w:suppressLineNumbers/>
        <w:suppressAutoHyphens/>
        <w:ind w:left="0" w:firstLine="0"/>
        <w:rPr>
          <w:rFonts w:cs="Arial"/>
        </w:rPr>
      </w:pPr>
    </w:p>
    <w:p w14:paraId="0DFE2651" w14:textId="48D2DA88" w:rsidR="001F6249" w:rsidRPr="0038005D" w:rsidRDefault="001F6249" w:rsidP="00D77CF0">
      <w:pPr>
        <w:autoSpaceDE w:val="0"/>
        <w:autoSpaceDN w:val="0"/>
        <w:rPr>
          <w:color w:val="000000"/>
        </w:rPr>
      </w:pPr>
      <w:r>
        <w:rPr>
          <w:color w:val="000000"/>
        </w:rPr>
        <w:t>1.</w:t>
      </w:r>
      <w:r>
        <w:rPr>
          <w:color w:val="000000"/>
        </w:rPr>
        <w:tab/>
      </w:r>
      <w:r w:rsidRPr="0081147F">
        <w:rPr>
          <w:color w:val="000000"/>
        </w:rPr>
        <w:t>The 1</w:t>
      </w:r>
      <w:r>
        <w:rPr>
          <w:color w:val="000000"/>
        </w:rPr>
        <w:t>4</w:t>
      </w:r>
      <w:r w:rsidRPr="0081147F">
        <w:rPr>
          <w:color w:val="000000"/>
        </w:rPr>
        <w:t>th meeting of the Conference of the Contracting Parties to the Ramsar Convention on Wetlands (</w:t>
      </w:r>
      <w:r w:rsidRPr="00E1689E">
        <w:rPr>
          <w:color w:val="000000"/>
        </w:rPr>
        <w:t xml:space="preserve">COP14) will take place in 2021 in Wuhan, People’s Republic of China. The dates of COP14 have not </w:t>
      </w:r>
      <w:r w:rsidR="007358E7">
        <w:rPr>
          <w:color w:val="000000"/>
        </w:rPr>
        <w:t xml:space="preserve">as of </w:t>
      </w:r>
      <w:r w:rsidR="00D77CF0" w:rsidRPr="0038005D">
        <w:rPr>
          <w:rFonts w:asciiTheme="minorHAnsi" w:hAnsiTheme="minorHAnsi"/>
          <w:color w:val="000000"/>
        </w:rPr>
        <w:t>18 February 2021</w:t>
      </w:r>
      <w:r w:rsidR="00D77CF0" w:rsidRPr="0038005D">
        <w:rPr>
          <w:rFonts w:ascii="Segoe UI" w:hAnsi="Segoe UI"/>
          <w:color w:val="000000"/>
          <w:sz w:val="20"/>
        </w:rPr>
        <w:t xml:space="preserve"> </w:t>
      </w:r>
      <w:r w:rsidRPr="00E1689E">
        <w:rPr>
          <w:color w:val="000000"/>
        </w:rPr>
        <w:t>been proposed</w:t>
      </w:r>
      <w:r>
        <w:rPr>
          <w:color w:val="000000"/>
        </w:rPr>
        <w:t xml:space="preserve"> by the Host Country for approval by the Standing Committee.</w:t>
      </w:r>
      <w:r w:rsidR="00672FFD">
        <w:rPr>
          <w:color w:val="000000"/>
        </w:rPr>
        <w:t xml:space="preserve"> </w:t>
      </w:r>
    </w:p>
    <w:p w14:paraId="6A10B875" w14:textId="77777777" w:rsidR="001F6249" w:rsidRPr="00E7222D" w:rsidRDefault="001F6249" w:rsidP="00B64B48">
      <w:pPr>
        <w:suppressLineNumbers/>
        <w:suppressAutoHyphens/>
        <w:rPr>
          <w:color w:val="000000"/>
        </w:rPr>
      </w:pPr>
    </w:p>
    <w:p w14:paraId="1E8141D7" w14:textId="1C83411C" w:rsidR="001F6249" w:rsidRPr="0081147F" w:rsidRDefault="001F6249" w:rsidP="00B64B48">
      <w:pPr>
        <w:suppressLineNumbers/>
        <w:suppressAutoHyphens/>
        <w:rPr>
          <w:color w:val="000000"/>
        </w:rPr>
      </w:pPr>
      <w:r>
        <w:rPr>
          <w:color w:val="000000"/>
        </w:rPr>
        <w:t>2.</w:t>
      </w:r>
      <w:r>
        <w:rPr>
          <w:color w:val="000000"/>
        </w:rPr>
        <w:tab/>
      </w:r>
      <w:r w:rsidRPr="0081147F">
        <w:rPr>
          <w:color w:val="000000"/>
        </w:rPr>
        <w:t>According to Rule 5.1 of the Rules of Procedure of the Conference of the Contracting Parties, the deadline for the submission of draft resolutions is 60 days before the</w:t>
      </w:r>
      <w:r>
        <w:rPr>
          <w:color w:val="000000"/>
        </w:rPr>
        <w:t xml:space="preserve"> </w:t>
      </w:r>
      <w:r w:rsidRPr="0081147F">
        <w:rPr>
          <w:color w:val="000000"/>
        </w:rPr>
        <w:t xml:space="preserve">Standing Committee meeting at which </w:t>
      </w:r>
      <w:r>
        <w:t xml:space="preserve">recommendations are made for documents for consideration by Contracting Parties </w:t>
      </w:r>
      <w:r w:rsidRPr="00686011">
        <w:t>at the COP</w:t>
      </w:r>
      <w:r w:rsidRPr="008A425C">
        <w:rPr>
          <w:color w:val="000000"/>
        </w:rPr>
        <w:t>.</w:t>
      </w:r>
      <w:r w:rsidR="005C61CC">
        <w:rPr>
          <w:color w:val="000000"/>
        </w:rPr>
        <w:t xml:space="preserve"> </w:t>
      </w:r>
      <w:r w:rsidR="00C564E1" w:rsidRPr="00BA36B0">
        <w:rPr>
          <w:color w:val="000000"/>
        </w:rPr>
        <w:t>With the Standing Committee having confirmed that the 59th meeting of the Standing Committee (SC59) will take place from 21 to 25 June 2021, the deadline for the submission of draft resolutions is accordingly 22 April.</w:t>
      </w:r>
    </w:p>
    <w:p w14:paraId="5FC786B5" w14:textId="77777777" w:rsidR="001F6249" w:rsidRPr="00B176F4" w:rsidRDefault="001F6249" w:rsidP="00B64B48">
      <w:pPr>
        <w:suppressLineNumbers/>
        <w:suppressAutoHyphens/>
        <w:rPr>
          <w:color w:val="000000"/>
        </w:rPr>
      </w:pPr>
    </w:p>
    <w:p w14:paraId="0487B10A" w14:textId="72FD3E80" w:rsidR="001F6249" w:rsidRPr="0081147F" w:rsidRDefault="001F6249" w:rsidP="00B64B48">
      <w:pPr>
        <w:suppressLineNumbers/>
        <w:suppressAutoHyphens/>
        <w:rPr>
          <w:color w:val="000000"/>
        </w:rPr>
      </w:pPr>
      <w:r w:rsidRPr="00B176F4">
        <w:rPr>
          <w:color w:val="000000"/>
        </w:rPr>
        <w:t>3.</w:t>
      </w:r>
      <w:r w:rsidRPr="00B176F4">
        <w:rPr>
          <w:color w:val="000000"/>
        </w:rPr>
        <w:tab/>
      </w:r>
      <w:r w:rsidRPr="00160D6E">
        <w:rPr>
          <w:color w:val="000000"/>
        </w:rPr>
        <w:t xml:space="preserve">The Secretariat encourages Contracting Parties to </w:t>
      </w:r>
      <w:r w:rsidR="00BF2AEC" w:rsidRPr="0038005D">
        <w:t xml:space="preserve">submit draft resolutions </w:t>
      </w:r>
      <w:r w:rsidRPr="00160D6E">
        <w:rPr>
          <w:color w:val="000000"/>
        </w:rPr>
        <w:t xml:space="preserve">as early as possible </w:t>
      </w:r>
      <w:r>
        <w:rPr>
          <w:color w:val="000000"/>
        </w:rPr>
        <w:t xml:space="preserve">in advance of the </w:t>
      </w:r>
      <w:r w:rsidRPr="00E1689E">
        <w:rPr>
          <w:color w:val="000000"/>
        </w:rPr>
        <w:t xml:space="preserve">deadline, </w:t>
      </w:r>
      <w:r w:rsidR="009957BE" w:rsidRPr="00E1689E">
        <w:rPr>
          <w:color w:val="000000"/>
        </w:rPr>
        <w:t xml:space="preserve">ideally </w:t>
      </w:r>
      <w:r w:rsidRPr="00E1689E">
        <w:rPr>
          <w:color w:val="000000"/>
        </w:rPr>
        <w:t>so that they can be published in the official languages of the Convention three months before SC</w:t>
      </w:r>
      <w:r w:rsidR="00B64B48" w:rsidRPr="00E1689E">
        <w:rPr>
          <w:color w:val="000000"/>
        </w:rPr>
        <w:t>59</w:t>
      </w:r>
      <w:r w:rsidRPr="00E1689E">
        <w:rPr>
          <w:color w:val="000000"/>
        </w:rPr>
        <w:t>, with the</w:t>
      </w:r>
      <w:r w:rsidRPr="00B176F4">
        <w:rPr>
          <w:color w:val="000000"/>
        </w:rPr>
        <w:t xml:space="preserve"> other documentation for that meeting.</w:t>
      </w:r>
      <w:r w:rsidRPr="0081147F">
        <w:rPr>
          <w:color w:val="000000"/>
        </w:rPr>
        <w:t xml:space="preserve"> </w:t>
      </w:r>
    </w:p>
    <w:p w14:paraId="649F7398" w14:textId="77777777" w:rsidR="001F6249" w:rsidRPr="0025664B" w:rsidRDefault="001F6249" w:rsidP="00B64B48">
      <w:pPr>
        <w:suppressLineNumbers/>
        <w:suppressAutoHyphens/>
        <w:rPr>
          <w:color w:val="000000"/>
        </w:rPr>
      </w:pPr>
    </w:p>
    <w:p w14:paraId="54227971" w14:textId="77777777" w:rsidR="001F6249" w:rsidRPr="0081147F" w:rsidRDefault="001F6249" w:rsidP="00B64B48">
      <w:pPr>
        <w:suppressLineNumbers/>
        <w:suppressAutoHyphens/>
        <w:rPr>
          <w:color w:val="000000"/>
        </w:rPr>
      </w:pPr>
      <w:r>
        <w:rPr>
          <w:color w:val="000000"/>
        </w:rPr>
        <w:t>4</w:t>
      </w:r>
      <w:r w:rsidRPr="00B176F4">
        <w:rPr>
          <w:color w:val="000000"/>
        </w:rPr>
        <w:t>.</w:t>
      </w:r>
      <w:r w:rsidRPr="00B176F4">
        <w:rPr>
          <w:color w:val="000000"/>
        </w:rPr>
        <w:tab/>
        <w:t xml:space="preserve">Early submission of </w:t>
      </w:r>
      <w:r w:rsidRPr="00E1689E">
        <w:rPr>
          <w:color w:val="000000"/>
        </w:rPr>
        <w:t>draft resolutions will ensure that Contracting Parties have adequate time to review them in advance of SC</w:t>
      </w:r>
      <w:r w:rsidR="00B64B48" w:rsidRPr="00E1689E">
        <w:rPr>
          <w:color w:val="000000"/>
        </w:rPr>
        <w:t>59</w:t>
      </w:r>
      <w:r w:rsidR="009B4C6B" w:rsidRPr="00E1689E">
        <w:rPr>
          <w:color w:val="000000"/>
        </w:rPr>
        <w:t>.</w:t>
      </w:r>
      <w:r w:rsidRPr="00E1689E">
        <w:rPr>
          <w:color w:val="000000"/>
        </w:rPr>
        <w:t xml:space="preserve"> An early</w:t>
      </w:r>
      <w:r w:rsidRPr="00B176F4">
        <w:rPr>
          <w:color w:val="000000"/>
        </w:rPr>
        <w:t xml:space="preserve"> </w:t>
      </w:r>
      <w:r w:rsidRPr="009B4C6B">
        <w:rPr>
          <w:color w:val="000000"/>
        </w:rPr>
        <w:t xml:space="preserve">submission will also enable the Convention’s Scientific and Technical Review Panel to consider </w:t>
      </w:r>
      <w:r w:rsidR="00086E71">
        <w:rPr>
          <w:color w:val="000000"/>
        </w:rPr>
        <w:t>any</w:t>
      </w:r>
      <w:r w:rsidR="00086E71" w:rsidRPr="009B4C6B">
        <w:rPr>
          <w:color w:val="000000"/>
        </w:rPr>
        <w:t xml:space="preserve"> </w:t>
      </w:r>
      <w:r w:rsidRPr="009B4C6B">
        <w:rPr>
          <w:color w:val="000000"/>
        </w:rPr>
        <w:t>draft resolutions</w:t>
      </w:r>
      <w:r w:rsidR="00086E71">
        <w:rPr>
          <w:color w:val="000000"/>
        </w:rPr>
        <w:t xml:space="preserve"> it is </w:t>
      </w:r>
      <w:r w:rsidRPr="009B4C6B">
        <w:rPr>
          <w:color w:val="000000"/>
        </w:rPr>
        <w:t>requested</w:t>
      </w:r>
      <w:r w:rsidR="001072C1" w:rsidRPr="009B4C6B">
        <w:rPr>
          <w:color w:val="000000"/>
        </w:rPr>
        <w:t xml:space="preserve"> </w:t>
      </w:r>
      <w:r w:rsidR="00BC6BA7" w:rsidRPr="009B4C6B">
        <w:rPr>
          <w:color w:val="000000"/>
        </w:rPr>
        <w:t xml:space="preserve">to </w:t>
      </w:r>
      <w:r w:rsidR="00086E71">
        <w:rPr>
          <w:color w:val="000000"/>
        </w:rPr>
        <w:t>review</w:t>
      </w:r>
      <w:r w:rsidR="00BC6BA7" w:rsidRPr="009B4C6B">
        <w:rPr>
          <w:color w:val="000000"/>
        </w:rPr>
        <w:t xml:space="preserve"> </w:t>
      </w:r>
      <w:r w:rsidRPr="009B4C6B">
        <w:rPr>
          <w:color w:val="000000"/>
        </w:rPr>
        <w:t xml:space="preserve">during its 24th meeting, tentatively </w:t>
      </w:r>
      <w:r w:rsidRPr="00E1689E">
        <w:rPr>
          <w:color w:val="000000"/>
        </w:rPr>
        <w:t xml:space="preserve">scheduled for </w:t>
      </w:r>
      <w:r w:rsidR="00BC6BA7" w:rsidRPr="00E1689E">
        <w:rPr>
          <w:color w:val="000000"/>
        </w:rPr>
        <w:t>the first quarter of</w:t>
      </w:r>
      <w:r w:rsidRPr="00E1689E">
        <w:rPr>
          <w:color w:val="000000"/>
        </w:rPr>
        <w:t xml:space="preserve"> 2021, in order to make technical inputs where appropriate prior to SC</w:t>
      </w:r>
      <w:r w:rsidR="00B64B48" w:rsidRPr="00E1689E">
        <w:rPr>
          <w:color w:val="000000"/>
        </w:rPr>
        <w:t>59</w:t>
      </w:r>
      <w:r w:rsidRPr="00E1689E">
        <w:rPr>
          <w:color w:val="000000"/>
        </w:rPr>
        <w:t>.</w:t>
      </w:r>
    </w:p>
    <w:p w14:paraId="4999BB1E" w14:textId="77777777" w:rsidR="001F6249" w:rsidRPr="0025664B" w:rsidRDefault="001F6249" w:rsidP="00B64B48">
      <w:pPr>
        <w:suppressLineNumbers/>
        <w:suppressAutoHyphens/>
        <w:rPr>
          <w:rFonts w:cs="Arial"/>
        </w:rPr>
      </w:pPr>
    </w:p>
    <w:p w14:paraId="29AC4A49" w14:textId="77777777" w:rsidR="001F6249" w:rsidRPr="0081147F" w:rsidRDefault="001F6249" w:rsidP="00B64B48">
      <w:pPr>
        <w:suppressLineNumbers/>
        <w:suppressAutoHyphens/>
        <w:rPr>
          <w:color w:val="000000"/>
        </w:rPr>
      </w:pPr>
      <w:r w:rsidRPr="00EA4D5A">
        <w:rPr>
          <w:color w:val="000000"/>
        </w:rPr>
        <w:t>5.</w:t>
      </w:r>
      <w:r w:rsidRPr="00EA4D5A">
        <w:rPr>
          <w:color w:val="000000"/>
        </w:rPr>
        <w:tab/>
      </w:r>
      <w:r w:rsidRPr="00160D6E">
        <w:rPr>
          <w:bCs/>
          <w:color w:val="000000"/>
        </w:rPr>
        <w:t>Submissions should be sent by email to the Documentation Officer</w:t>
      </w:r>
      <w:r w:rsidRPr="00B176F4">
        <w:rPr>
          <w:color w:val="000000"/>
        </w:rPr>
        <w:t xml:space="preserve"> at the following address: </w:t>
      </w:r>
      <w:hyperlink r:id="rId9" w:history="1">
        <w:r>
          <w:rPr>
            <w:rStyle w:val="Hyperlink"/>
          </w:rPr>
          <w:t>documents</w:t>
        </w:r>
        <w:r w:rsidRPr="00B176F4">
          <w:rPr>
            <w:rStyle w:val="Hyperlink"/>
          </w:rPr>
          <w:t>@ramsar.org</w:t>
        </w:r>
      </w:hyperlink>
      <w:r w:rsidRPr="00B176F4">
        <w:rPr>
          <w:color w:val="000000"/>
        </w:rPr>
        <w:t xml:space="preserve">. Any questions regarding the </w:t>
      </w:r>
      <w:r w:rsidRPr="003341B7">
        <w:rPr>
          <w:color w:val="000000"/>
        </w:rPr>
        <w:t>process or content of submission</w:t>
      </w:r>
      <w:r w:rsidRPr="0035056A">
        <w:rPr>
          <w:color w:val="000000"/>
        </w:rPr>
        <w:t xml:space="preserve"> should be </w:t>
      </w:r>
      <w:r w:rsidRPr="00B176F4">
        <w:rPr>
          <w:color w:val="000000"/>
        </w:rPr>
        <w:t>sent to the same address.</w:t>
      </w:r>
    </w:p>
    <w:p w14:paraId="51AAAAEF" w14:textId="77777777" w:rsidR="001F6249" w:rsidRPr="00ED2B95" w:rsidRDefault="001F6249" w:rsidP="00B64B48">
      <w:pPr>
        <w:suppressLineNumbers/>
        <w:suppressAutoHyphens/>
        <w:ind w:left="0" w:firstLine="0"/>
        <w:rPr>
          <w:rFonts w:cs="Arial"/>
        </w:rPr>
      </w:pPr>
    </w:p>
    <w:p w14:paraId="1B6C798E" w14:textId="77777777" w:rsidR="001F6249" w:rsidRPr="0081147F" w:rsidRDefault="001F6249" w:rsidP="00B64B48">
      <w:pPr>
        <w:suppressLineNumbers/>
        <w:suppressAutoHyphens/>
        <w:ind w:left="0" w:firstLine="0"/>
        <w:rPr>
          <w:rFonts w:cs="Arial"/>
          <w:b/>
        </w:rPr>
      </w:pPr>
      <w:r w:rsidRPr="0081147F">
        <w:rPr>
          <w:rFonts w:cs="Arial"/>
          <w:b/>
        </w:rPr>
        <w:t>Content of submissions to Standing Committee</w:t>
      </w:r>
    </w:p>
    <w:p w14:paraId="2B7FF130" w14:textId="77777777" w:rsidR="001F6249" w:rsidRDefault="001F6249" w:rsidP="00B64B48">
      <w:pPr>
        <w:suppressLineNumbers/>
        <w:suppressAutoHyphens/>
        <w:ind w:left="0" w:firstLine="0"/>
        <w:rPr>
          <w:rFonts w:cs="Arial"/>
        </w:rPr>
      </w:pPr>
    </w:p>
    <w:p w14:paraId="6654858B" w14:textId="77777777" w:rsidR="001F6249" w:rsidRPr="0081147F" w:rsidRDefault="001F6249" w:rsidP="00B64B48">
      <w:pPr>
        <w:suppressLineNumbers/>
        <w:suppressAutoHyphens/>
        <w:rPr>
          <w:color w:val="000000"/>
        </w:rPr>
      </w:pPr>
      <w:r>
        <w:rPr>
          <w:color w:val="000000"/>
        </w:rPr>
        <w:t>6.</w:t>
      </w:r>
      <w:r>
        <w:rPr>
          <w:color w:val="000000"/>
        </w:rPr>
        <w:tab/>
      </w:r>
      <w:r w:rsidRPr="0081147F">
        <w:rPr>
          <w:color w:val="000000"/>
        </w:rPr>
        <w:t>Documents submitted for consideration by the Standing Committee should include</w:t>
      </w:r>
      <w:r w:rsidR="008E5EA8">
        <w:rPr>
          <w:color w:val="000000"/>
        </w:rPr>
        <w:t>:</w:t>
      </w:r>
      <w:r w:rsidR="00E74F91">
        <w:rPr>
          <w:color w:val="000000"/>
        </w:rPr>
        <w:t xml:space="preserve"> </w:t>
      </w:r>
    </w:p>
    <w:p w14:paraId="53940DCC" w14:textId="77777777" w:rsidR="001F6249" w:rsidRDefault="001F6249" w:rsidP="00B64B48">
      <w:pPr>
        <w:suppressLineNumbers/>
        <w:suppressAutoHyphens/>
        <w:rPr>
          <w:rFonts w:cs="Arial"/>
        </w:rPr>
      </w:pPr>
    </w:p>
    <w:p w14:paraId="71E21EF4" w14:textId="77777777" w:rsidR="001F6249" w:rsidRPr="0081147F" w:rsidRDefault="001F6249" w:rsidP="00B64B48">
      <w:pPr>
        <w:suppressLineNumbers/>
        <w:suppressAutoHyphens/>
        <w:ind w:left="850"/>
        <w:contextualSpacing/>
        <w:rPr>
          <w:rFonts w:cs="Arial"/>
        </w:rPr>
      </w:pPr>
      <w:r>
        <w:rPr>
          <w:rFonts w:cs="Arial"/>
        </w:rPr>
        <w:t>i)</w:t>
      </w:r>
      <w:r>
        <w:rPr>
          <w:rFonts w:cs="Arial"/>
        </w:rPr>
        <w:tab/>
      </w:r>
      <w:r w:rsidRPr="0081147F">
        <w:rPr>
          <w:rFonts w:cs="Arial"/>
        </w:rPr>
        <w:t>A summary introduction for the Standing Committee, including a</w:t>
      </w:r>
      <w:r w:rsidR="00086E71">
        <w:rPr>
          <w:rFonts w:cs="Arial"/>
        </w:rPr>
        <w:t>n indication</w:t>
      </w:r>
      <w:r w:rsidRPr="0081147F">
        <w:rPr>
          <w:rFonts w:cs="Arial"/>
        </w:rPr>
        <w:t xml:space="preserve"> of the potential implications for the </w:t>
      </w:r>
      <w:r w:rsidR="00086E71">
        <w:rPr>
          <w:rFonts w:cs="Arial"/>
        </w:rPr>
        <w:t xml:space="preserve">workload of the </w:t>
      </w:r>
      <w:r w:rsidRPr="0081147F">
        <w:rPr>
          <w:rFonts w:cs="Arial"/>
        </w:rPr>
        <w:t xml:space="preserve">Secretariat </w:t>
      </w:r>
      <w:r w:rsidR="00086E71">
        <w:rPr>
          <w:rFonts w:cs="Arial"/>
        </w:rPr>
        <w:t xml:space="preserve">and </w:t>
      </w:r>
      <w:r w:rsidR="00DF5ED6">
        <w:rPr>
          <w:rFonts w:cs="Arial"/>
        </w:rPr>
        <w:t xml:space="preserve">funding from the </w:t>
      </w:r>
      <w:r w:rsidR="002B63DF">
        <w:rPr>
          <w:rFonts w:cs="Arial"/>
        </w:rPr>
        <w:t>C</w:t>
      </w:r>
      <w:r w:rsidR="00DF5ED6">
        <w:rPr>
          <w:rFonts w:cs="Arial"/>
        </w:rPr>
        <w:t>onvention’s core</w:t>
      </w:r>
      <w:r w:rsidR="00086E71">
        <w:rPr>
          <w:rFonts w:cs="Arial"/>
        </w:rPr>
        <w:t xml:space="preserve"> </w:t>
      </w:r>
      <w:r w:rsidRPr="0081147F">
        <w:rPr>
          <w:rFonts w:cs="Arial"/>
        </w:rPr>
        <w:t xml:space="preserve">budget </w:t>
      </w:r>
      <w:r w:rsidR="00DF5ED6">
        <w:rPr>
          <w:rFonts w:cs="Arial"/>
        </w:rPr>
        <w:t xml:space="preserve">that would be required for </w:t>
      </w:r>
      <w:r w:rsidRPr="0081147F">
        <w:rPr>
          <w:rFonts w:cs="Arial"/>
        </w:rPr>
        <w:t>the implementation of the Resolution</w:t>
      </w:r>
      <w:r w:rsidR="002C30B1">
        <w:rPr>
          <w:rFonts w:cs="Arial"/>
        </w:rPr>
        <w:t>;</w:t>
      </w:r>
      <w:r w:rsidR="00086E71">
        <w:rPr>
          <w:rFonts w:cs="Arial"/>
        </w:rPr>
        <w:t xml:space="preserve"> </w:t>
      </w:r>
    </w:p>
    <w:p w14:paraId="0ACA5A4D" w14:textId="77777777" w:rsidR="001F6249" w:rsidRPr="0062024F" w:rsidRDefault="001F6249" w:rsidP="00B64B48">
      <w:pPr>
        <w:suppressLineNumbers/>
        <w:suppressAutoHyphens/>
        <w:ind w:left="850"/>
        <w:contextualSpacing/>
        <w:rPr>
          <w:rFonts w:cs="Arial"/>
        </w:rPr>
      </w:pPr>
    </w:p>
    <w:p w14:paraId="0FF6DF91" w14:textId="77777777" w:rsidR="001F6249" w:rsidRPr="0081147F" w:rsidRDefault="001F6249" w:rsidP="00B64B48">
      <w:pPr>
        <w:suppressLineNumbers/>
        <w:suppressAutoHyphens/>
        <w:ind w:left="850"/>
        <w:contextualSpacing/>
        <w:rPr>
          <w:rFonts w:cs="Arial"/>
        </w:rPr>
      </w:pPr>
      <w:r>
        <w:rPr>
          <w:rFonts w:cs="Arial"/>
        </w:rPr>
        <w:t>ii)</w:t>
      </w:r>
      <w:r>
        <w:rPr>
          <w:rFonts w:cs="Arial"/>
        </w:rPr>
        <w:tab/>
      </w:r>
      <w:r w:rsidRPr="0081147F">
        <w:rPr>
          <w:rFonts w:cs="Arial"/>
        </w:rPr>
        <w:t>The text of the draft</w:t>
      </w:r>
      <w:r w:rsidR="009B4C6B">
        <w:rPr>
          <w:rFonts w:cs="Arial"/>
        </w:rPr>
        <w:t xml:space="preserve"> resolution</w:t>
      </w:r>
      <w:r w:rsidRPr="0081147F">
        <w:rPr>
          <w:rFonts w:cs="Arial"/>
        </w:rPr>
        <w:t>; and</w:t>
      </w:r>
    </w:p>
    <w:p w14:paraId="0CEB7BDF" w14:textId="77777777" w:rsidR="001F6249" w:rsidRDefault="001F6249" w:rsidP="00B64B48">
      <w:pPr>
        <w:pStyle w:val="ListParagraph"/>
        <w:suppressLineNumbers/>
        <w:suppressAutoHyphens/>
        <w:ind w:left="850"/>
        <w:rPr>
          <w:rFonts w:cs="Arial"/>
        </w:rPr>
      </w:pPr>
    </w:p>
    <w:p w14:paraId="40FBC459" w14:textId="77777777" w:rsidR="001F6249" w:rsidRDefault="001F6249" w:rsidP="00B64B48">
      <w:pPr>
        <w:suppressLineNumbers/>
        <w:suppressAutoHyphens/>
        <w:ind w:left="850"/>
        <w:contextualSpacing/>
        <w:rPr>
          <w:rFonts w:cs="Arial"/>
        </w:rPr>
      </w:pPr>
      <w:r>
        <w:rPr>
          <w:rFonts w:cs="Arial"/>
        </w:rPr>
        <w:t>iii)</w:t>
      </w:r>
      <w:r>
        <w:rPr>
          <w:rFonts w:cs="Arial"/>
        </w:rPr>
        <w:tab/>
      </w:r>
      <w:r w:rsidRPr="0081147F">
        <w:rPr>
          <w:rFonts w:cs="Arial"/>
        </w:rPr>
        <w:t>Any annexed guidance</w:t>
      </w:r>
      <w:r w:rsidR="009B4C6B">
        <w:rPr>
          <w:rFonts w:cs="Arial"/>
        </w:rPr>
        <w:t>, tables</w:t>
      </w:r>
      <w:r w:rsidRPr="0081147F">
        <w:rPr>
          <w:rFonts w:cs="Arial"/>
        </w:rPr>
        <w:t xml:space="preserve"> or text </w:t>
      </w:r>
      <w:r w:rsidR="0085143B">
        <w:rPr>
          <w:rFonts w:cs="Arial"/>
        </w:rPr>
        <w:t xml:space="preserve">which </w:t>
      </w:r>
      <w:r w:rsidR="00835D46">
        <w:rPr>
          <w:rFonts w:cs="Arial"/>
        </w:rPr>
        <w:t>may be</w:t>
      </w:r>
      <w:r w:rsidR="009B5492">
        <w:rPr>
          <w:rFonts w:cs="Arial"/>
        </w:rPr>
        <w:t xml:space="preserve"> needed to provide ongoing context</w:t>
      </w:r>
      <w:r w:rsidR="00206BE3">
        <w:rPr>
          <w:rFonts w:cs="Arial"/>
        </w:rPr>
        <w:t>, guidance,</w:t>
      </w:r>
      <w:r w:rsidR="009B5492">
        <w:rPr>
          <w:rFonts w:cs="Arial"/>
        </w:rPr>
        <w:t xml:space="preserve"> or additional </w:t>
      </w:r>
      <w:r w:rsidR="00206BE3">
        <w:rPr>
          <w:rFonts w:cs="Arial"/>
        </w:rPr>
        <w:t xml:space="preserve">critical </w:t>
      </w:r>
      <w:r w:rsidR="009B5492">
        <w:rPr>
          <w:rFonts w:cs="Arial"/>
        </w:rPr>
        <w:t>information</w:t>
      </w:r>
      <w:r w:rsidR="00D23259">
        <w:rPr>
          <w:rFonts w:cs="Arial"/>
        </w:rPr>
        <w:t xml:space="preserve"> and which would be included in the final resolution if adopted by the Conference of the Parties</w:t>
      </w:r>
      <w:r w:rsidRPr="0081147F">
        <w:rPr>
          <w:rFonts w:cs="Arial"/>
        </w:rPr>
        <w:t>.</w:t>
      </w:r>
    </w:p>
    <w:p w14:paraId="15A855DD" w14:textId="77777777" w:rsidR="00D46C5D" w:rsidRPr="00143728" w:rsidRDefault="00D46C5D" w:rsidP="00143728">
      <w:pPr>
        <w:suppressLineNumbers/>
        <w:suppressAutoHyphens/>
        <w:ind w:left="850"/>
        <w:contextualSpacing/>
      </w:pPr>
    </w:p>
    <w:p w14:paraId="75F2B65B" w14:textId="77777777" w:rsidR="00D46C5D" w:rsidRPr="00D46C5D" w:rsidRDefault="00D46C5D" w:rsidP="00D46C5D">
      <w:pPr>
        <w:spacing w:line="259" w:lineRule="auto"/>
        <w:ind w:left="0" w:firstLine="418"/>
      </w:pPr>
      <w:r>
        <w:t>F</w:t>
      </w:r>
      <w:r w:rsidRPr="00840979">
        <w:t>urther guidance on each of these elements is set out in sections below.</w:t>
      </w:r>
    </w:p>
    <w:p w14:paraId="7B4AAE4D" w14:textId="77777777" w:rsidR="001F6249" w:rsidRPr="009B266C" w:rsidRDefault="001F6249" w:rsidP="00B64B48">
      <w:pPr>
        <w:suppressLineNumbers/>
        <w:suppressAutoHyphens/>
        <w:contextualSpacing/>
        <w:rPr>
          <w:color w:val="000000"/>
        </w:rPr>
      </w:pPr>
    </w:p>
    <w:p w14:paraId="7B0DB9E1" w14:textId="77777777" w:rsidR="001F6249" w:rsidRPr="009B266C" w:rsidRDefault="001F6249" w:rsidP="00B64B48">
      <w:pPr>
        <w:suppressLineNumbers/>
        <w:suppressAutoHyphens/>
        <w:rPr>
          <w:color w:val="000000"/>
        </w:rPr>
      </w:pPr>
      <w:r>
        <w:rPr>
          <w:color w:val="000000"/>
        </w:rPr>
        <w:t>7.</w:t>
      </w:r>
      <w:r>
        <w:rPr>
          <w:color w:val="000000"/>
        </w:rPr>
        <w:tab/>
      </w:r>
      <w:r w:rsidRPr="0081147F">
        <w:rPr>
          <w:color w:val="000000"/>
        </w:rPr>
        <w:t>Exi</w:t>
      </w:r>
      <w:r w:rsidRPr="00586174">
        <w:rPr>
          <w:color w:val="000000"/>
        </w:rPr>
        <w:t xml:space="preserve">sting Resolutions, which may provide useful models, are found on the Ramsar website </w:t>
      </w:r>
      <w:hyperlink r:id="rId10" w:history="1">
        <w:r w:rsidRPr="00586174">
          <w:rPr>
            <w:color w:val="000000"/>
          </w:rPr>
          <w:t>at</w:t>
        </w:r>
      </w:hyperlink>
      <w:r w:rsidRPr="00586174">
        <w:rPr>
          <w:color w:val="000000"/>
        </w:rPr>
        <w:t xml:space="preserve">: </w:t>
      </w:r>
      <w:hyperlink r:id="rId11" w:history="1">
        <w:r>
          <w:rPr>
            <w:rStyle w:val="Hyperlink"/>
          </w:rPr>
          <w:t>https://www.ramsar.org/search?f%5B0%5D=type%3Adocument&amp;f%5B1%5D=field_document_type%3A530&amp;sort=field_sort_date&amp;order=desc&amp;search_api_views_fulltext=</w:t>
        </w:r>
      </w:hyperlink>
      <w:r w:rsidR="008E19BC">
        <w:rPr>
          <w:rStyle w:val="Hyperlink"/>
        </w:rPr>
        <w:t xml:space="preserve">. </w:t>
      </w:r>
    </w:p>
    <w:p w14:paraId="58A0DAF5" w14:textId="77777777" w:rsidR="001F6249" w:rsidRPr="00260A1A" w:rsidRDefault="001F6249" w:rsidP="00B64B48">
      <w:pPr>
        <w:suppressLineNumbers/>
        <w:suppressAutoHyphens/>
        <w:contextualSpacing/>
        <w:rPr>
          <w:rFonts w:cs="Arial"/>
        </w:rPr>
      </w:pPr>
    </w:p>
    <w:p w14:paraId="2DFCCA56" w14:textId="77777777" w:rsidR="001F6249" w:rsidRDefault="005861D3" w:rsidP="00B64B48">
      <w:pPr>
        <w:keepNext/>
        <w:suppressLineNumbers/>
        <w:suppressAutoHyphens/>
        <w:contextualSpacing/>
        <w:rPr>
          <w:rFonts w:cs="Arial"/>
          <w:b/>
        </w:rPr>
      </w:pPr>
      <w:r>
        <w:rPr>
          <w:rFonts w:cs="Arial"/>
          <w:b/>
        </w:rPr>
        <w:t xml:space="preserve">Drafting </w:t>
      </w:r>
      <w:r w:rsidR="002C30B1">
        <w:rPr>
          <w:rFonts w:cs="Arial"/>
          <w:b/>
        </w:rPr>
        <w:t>g</w:t>
      </w:r>
      <w:r w:rsidR="001F6249" w:rsidRPr="0000227F">
        <w:rPr>
          <w:rFonts w:cs="Arial"/>
          <w:b/>
        </w:rPr>
        <w:t>uidance</w:t>
      </w:r>
    </w:p>
    <w:p w14:paraId="55EB1D35" w14:textId="77777777" w:rsidR="001F6249" w:rsidRDefault="001F6249" w:rsidP="00B64B48">
      <w:pPr>
        <w:keepNext/>
        <w:suppressLineNumbers/>
        <w:suppressAutoHyphens/>
        <w:contextualSpacing/>
        <w:rPr>
          <w:b/>
        </w:rPr>
      </w:pPr>
    </w:p>
    <w:p w14:paraId="37CC5D89" w14:textId="77777777" w:rsidR="00F1351E" w:rsidRPr="00BB3719" w:rsidRDefault="00F1351E" w:rsidP="00F1351E">
      <w:pPr>
        <w:suppressLineNumbers/>
        <w:suppressAutoHyphens/>
        <w:rPr>
          <w:i/>
          <w:u w:val="single"/>
        </w:rPr>
      </w:pPr>
      <w:r w:rsidRPr="00BB3719">
        <w:rPr>
          <w:i/>
          <w:u w:val="single"/>
        </w:rPr>
        <w:t xml:space="preserve">Suggested length </w:t>
      </w:r>
    </w:p>
    <w:p w14:paraId="362D1E19" w14:textId="77777777" w:rsidR="00F1351E" w:rsidRDefault="00F1351E" w:rsidP="00F1351E">
      <w:pPr>
        <w:suppressLineNumbers/>
        <w:suppressAutoHyphens/>
        <w:rPr>
          <w:rFonts w:cs="Arial"/>
        </w:rPr>
      </w:pPr>
    </w:p>
    <w:p w14:paraId="7BE869F0" w14:textId="77777777" w:rsidR="00F1351E" w:rsidRPr="0081147F" w:rsidRDefault="00F1351E" w:rsidP="00F1351E">
      <w:pPr>
        <w:suppressLineNumbers/>
        <w:suppressAutoHyphens/>
      </w:pPr>
      <w:r>
        <w:t>8.</w:t>
      </w:r>
      <w:r>
        <w:tab/>
      </w:r>
      <w:r w:rsidRPr="0081147F">
        <w:t xml:space="preserve">It is suggested that </w:t>
      </w:r>
      <w:r w:rsidR="00835D46">
        <w:t>submissions</w:t>
      </w:r>
      <w:r w:rsidRPr="0081147F">
        <w:t xml:space="preserve"> should be a </w:t>
      </w:r>
      <w:r w:rsidRPr="00022AD3">
        <w:t>maximum of ten pages in length, including the summary introduction, the draft resolution</w:t>
      </w:r>
      <w:r w:rsidR="00835D46">
        <w:t xml:space="preserve"> text</w:t>
      </w:r>
      <w:r w:rsidRPr="00022AD3">
        <w:t xml:space="preserve"> and any annexes. Shorter ones are most welcome.</w:t>
      </w:r>
      <w:r>
        <w:t xml:space="preserve"> </w:t>
      </w:r>
    </w:p>
    <w:p w14:paraId="1E35199F" w14:textId="77777777" w:rsidR="00F1351E" w:rsidRPr="00756548" w:rsidRDefault="00F1351E" w:rsidP="00F1351E">
      <w:pPr>
        <w:suppressLineNumbers/>
        <w:suppressAutoHyphens/>
      </w:pPr>
    </w:p>
    <w:p w14:paraId="76249EEF" w14:textId="77777777" w:rsidR="00F1351E" w:rsidRPr="0081147F" w:rsidRDefault="00F1351E" w:rsidP="00F1351E">
      <w:pPr>
        <w:suppressLineNumbers/>
        <w:suppressAutoHyphens/>
      </w:pPr>
      <w:r>
        <w:t>9.</w:t>
      </w:r>
      <w:r>
        <w:tab/>
      </w:r>
      <w:r w:rsidRPr="0081147F">
        <w:t>This limit will:</w:t>
      </w:r>
    </w:p>
    <w:p w14:paraId="75F21D2C" w14:textId="77777777" w:rsidR="00F1351E" w:rsidRDefault="00F1351E" w:rsidP="00F1351E">
      <w:pPr>
        <w:suppressLineNumbers/>
        <w:suppressAutoHyphens/>
        <w:ind w:left="0" w:firstLine="0"/>
      </w:pPr>
    </w:p>
    <w:p w14:paraId="645625FB" w14:textId="77777777" w:rsidR="00F1351E" w:rsidRPr="0081147F" w:rsidRDefault="00F1351E" w:rsidP="00F1351E">
      <w:pPr>
        <w:suppressLineNumbers/>
        <w:suppressAutoHyphens/>
        <w:ind w:left="850"/>
        <w:contextualSpacing/>
        <w:rPr>
          <w:rFonts w:cs="Arial"/>
        </w:rPr>
      </w:pPr>
      <w:r>
        <w:rPr>
          <w:rFonts w:cs="Arial"/>
        </w:rPr>
        <w:t>i)</w:t>
      </w:r>
      <w:r>
        <w:rPr>
          <w:rFonts w:cs="Arial"/>
        </w:rPr>
        <w:tab/>
      </w:r>
      <w:r w:rsidRPr="0081147F">
        <w:rPr>
          <w:rFonts w:cs="Arial"/>
        </w:rPr>
        <w:t xml:space="preserve">enable Standing </w:t>
      </w:r>
      <w:r w:rsidRPr="00022AD3">
        <w:rPr>
          <w:rFonts w:cs="Arial"/>
        </w:rPr>
        <w:t>Committee members and other stakeholders to read</w:t>
      </w:r>
      <w:r w:rsidRPr="0081147F">
        <w:rPr>
          <w:rFonts w:cs="Arial"/>
        </w:rPr>
        <w:t xml:space="preserve"> all the documents, and understand the issues in advance of meetings;</w:t>
      </w:r>
    </w:p>
    <w:p w14:paraId="57FBF7E8" w14:textId="77777777" w:rsidR="00F1351E" w:rsidRPr="00756548" w:rsidRDefault="00F1351E" w:rsidP="00F1351E">
      <w:pPr>
        <w:suppressLineNumbers/>
        <w:suppressAutoHyphens/>
        <w:ind w:left="850"/>
        <w:contextualSpacing/>
        <w:rPr>
          <w:rFonts w:cs="Arial"/>
        </w:rPr>
      </w:pPr>
    </w:p>
    <w:p w14:paraId="7862646E" w14:textId="77777777" w:rsidR="00F1351E" w:rsidRPr="0081147F" w:rsidRDefault="00F1351E" w:rsidP="00F1351E">
      <w:pPr>
        <w:suppressLineNumbers/>
        <w:suppressAutoHyphens/>
        <w:ind w:left="850"/>
        <w:contextualSpacing/>
        <w:rPr>
          <w:rFonts w:cs="Arial"/>
        </w:rPr>
      </w:pPr>
      <w:r>
        <w:rPr>
          <w:rFonts w:cs="Arial"/>
        </w:rPr>
        <w:t>ii)</w:t>
      </w:r>
      <w:r>
        <w:rPr>
          <w:rFonts w:cs="Arial"/>
        </w:rPr>
        <w:tab/>
      </w:r>
      <w:r w:rsidRPr="0081147F">
        <w:rPr>
          <w:rFonts w:cs="Arial"/>
        </w:rPr>
        <w:t>maintain the focus on the key issues and avoid discussion of unnecessary details in a crowded agenda;</w:t>
      </w:r>
    </w:p>
    <w:p w14:paraId="71B3D867" w14:textId="77777777" w:rsidR="00F1351E" w:rsidRPr="00756548" w:rsidRDefault="00F1351E" w:rsidP="00F1351E">
      <w:pPr>
        <w:suppressLineNumbers/>
        <w:suppressAutoHyphens/>
        <w:ind w:left="850"/>
        <w:contextualSpacing/>
        <w:rPr>
          <w:rFonts w:cs="Arial"/>
        </w:rPr>
      </w:pPr>
    </w:p>
    <w:p w14:paraId="1B81DEC8" w14:textId="77777777" w:rsidR="00F1351E" w:rsidRPr="0081147F" w:rsidRDefault="00F1351E" w:rsidP="00F1351E">
      <w:pPr>
        <w:suppressLineNumbers/>
        <w:suppressAutoHyphens/>
        <w:ind w:left="850"/>
        <w:contextualSpacing/>
        <w:rPr>
          <w:rFonts w:cs="Arial"/>
        </w:rPr>
      </w:pPr>
      <w:r>
        <w:rPr>
          <w:rFonts w:cs="Arial"/>
        </w:rPr>
        <w:t>iii)</w:t>
      </w:r>
      <w:r>
        <w:rPr>
          <w:rFonts w:cs="Arial"/>
        </w:rPr>
        <w:tab/>
      </w:r>
      <w:r w:rsidRPr="0081147F">
        <w:rPr>
          <w:rFonts w:cs="Arial"/>
        </w:rPr>
        <w:t>help the Secretariat publish related documents, such as the summary of costs of implementing the proposed draft resolutions, in good time; and</w:t>
      </w:r>
    </w:p>
    <w:p w14:paraId="604C5FC4" w14:textId="77777777" w:rsidR="00F1351E" w:rsidRPr="00756548" w:rsidRDefault="00F1351E" w:rsidP="00F1351E">
      <w:pPr>
        <w:suppressLineNumbers/>
        <w:suppressAutoHyphens/>
        <w:ind w:left="850"/>
        <w:contextualSpacing/>
        <w:rPr>
          <w:rFonts w:cs="Arial"/>
        </w:rPr>
      </w:pPr>
    </w:p>
    <w:p w14:paraId="6D02DC7C" w14:textId="77777777" w:rsidR="00F1351E" w:rsidRPr="0081147F" w:rsidRDefault="00F1351E" w:rsidP="00F1351E">
      <w:pPr>
        <w:suppressLineNumbers/>
        <w:suppressAutoHyphens/>
        <w:ind w:left="850"/>
        <w:contextualSpacing/>
        <w:rPr>
          <w:rFonts w:cs="Arial"/>
        </w:rPr>
      </w:pPr>
      <w:r>
        <w:rPr>
          <w:rFonts w:cs="Arial"/>
        </w:rPr>
        <w:t>iv)</w:t>
      </w:r>
      <w:r>
        <w:rPr>
          <w:rFonts w:cs="Arial"/>
        </w:rPr>
        <w:tab/>
      </w:r>
      <w:r w:rsidRPr="0081147F">
        <w:rPr>
          <w:rFonts w:cs="Arial"/>
        </w:rPr>
        <w:t>save translation time and funds.</w:t>
      </w:r>
    </w:p>
    <w:p w14:paraId="21D16BAC" w14:textId="77777777" w:rsidR="00F1351E" w:rsidRPr="00BB3719" w:rsidRDefault="00F1351E" w:rsidP="00BB3719">
      <w:pPr>
        <w:keepNext/>
        <w:suppressLineNumbers/>
        <w:suppressAutoHyphens/>
        <w:contextualSpacing/>
      </w:pPr>
    </w:p>
    <w:p w14:paraId="7A1C6B3D" w14:textId="77777777" w:rsidR="00563C57" w:rsidRPr="00BB3719" w:rsidRDefault="00563C57" w:rsidP="00B64B48">
      <w:pPr>
        <w:keepNext/>
        <w:suppressLineNumbers/>
        <w:suppressAutoHyphens/>
        <w:contextualSpacing/>
        <w:rPr>
          <w:i/>
          <w:u w:val="single"/>
        </w:rPr>
      </w:pPr>
      <w:r w:rsidRPr="00BB3719">
        <w:rPr>
          <w:i/>
          <w:u w:val="single"/>
        </w:rPr>
        <w:t>Language</w:t>
      </w:r>
    </w:p>
    <w:p w14:paraId="2F4B077C" w14:textId="77777777" w:rsidR="002C30B1" w:rsidRDefault="002C30B1" w:rsidP="00B64B48">
      <w:pPr>
        <w:keepNext/>
        <w:suppressLineNumbers/>
        <w:suppressAutoHyphens/>
        <w:contextualSpacing/>
        <w:rPr>
          <w:b/>
        </w:rPr>
      </w:pPr>
    </w:p>
    <w:p w14:paraId="6C6AF17E" w14:textId="77777777" w:rsidR="00944CF9" w:rsidRPr="00944CF9" w:rsidRDefault="001C1707" w:rsidP="00B64B48">
      <w:pPr>
        <w:pStyle w:val="ListParagraph"/>
        <w:numPr>
          <w:ilvl w:val="0"/>
          <w:numId w:val="36"/>
        </w:numPr>
        <w:suppressLineNumbers/>
        <w:suppressAutoHyphens/>
        <w:ind w:left="426" w:hanging="426"/>
        <w:rPr>
          <w:b/>
        </w:rPr>
      </w:pPr>
      <w:r w:rsidRPr="001C1707">
        <w:t>Use short sentences and simple language</w:t>
      </w:r>
      <w:r w:rsidR="00BE0D22">
        <w:t xml:space="preserve"> to foster the greatest understanding</w:t>
      </w:r>
      <w:r w:rsidRPr="001C1707">
        <w:t xml:space="preserve">. </w:t>
      </w:r>
      <w:r w:rsidR="00466EEE">
        <w:br/>
      </w:r>
    </w:p>
    <w:p w14:paraId="5DBF599F" w14:textId="77777777" w:rsidR="001C1707" w:rsidRPr="001C1707" w:rsidRDefault="00944CF9" w:rsidP="00B64B48">
      <w:pPr>
        <w:pStyle w:val="ListParagraph"/>
        <w:numPr>
          <w:ilvl w:val="0"/>
          <w:numId w:val="36"/>
        </w:numPr>
        <w:suppressLineNumbers/>
        <w:suppressAutoHyphens/>
        <w:ind w:left="426" w:hanging="426"/>
        <w:rPr>
          <w:b/>
        </w:rPr>
      </w:pPr>
      <w:r>
        <w:t xml:space="preserve">Use language and expressions that will be </w:t>
      </w:r>
      <w:r w:rsidR="00AF363D">
        <w:t xml:space="preserve">relevant long after the COP at which it is agreed, which may mean avoiding details about specific </w:t>
      </w:r>
      <w:r>
        <w:t>format</w:t>
      </w:r>
      <w:r w:rsidR="00AF363D">
        <w:t>s</w:t>
      </w:r>
      <w:r>
        <w:t>, methods, technical tools</w:t>
      </w:r>
      <w:r w:rsidR="00AF363D">
        <w:t>,</w:t>
      </w:r>
      <w:r>
        <w:t xml:space="preserve"> etc</w:t>
      </w:r>
      <w:r w:rsidR="00AF363D">
        <w:t>.</w:t>
      </w:r>
      <w:r w:rsidR="00466EEE">
        <w:t>.</w:t>
      </w:r>
      <w:r w:rsidR="00672FFD">
        <w:t xml:space="preserve"> </w:t>
      </w:r>
      <w:r w:rsidR="009C17BF">
        <w:br/>
      </w:r>
    </w:p>
    <w:p w14:paraId="10DE0381" w14:textId="77777777" w:rsidR="00A71A92" w:rsidRDefault="00AF363D" w:rsidP="00A71A92">
      <w:pPr>
        <w:pStyle w:val="ListParagraph"/>
        <w:numPr>
          <w:ilvl w:val="0"/>
          <w:numId w:val="36"/>
        </w:numPr>
        <w:suppressLineNumbers/>
        <w:suppressAutoHyphens/>
        <w:ind w:left="426" w:hanging="426"/>
      </w:pPr>
      <w:r>
        <w:t xml:space="preserve">Use specific </w:t>
      </w:r>
      <w:r w:rsidR="00563C57" w:rsidRPr="00563C57">
        <w:t>descriptions of tim</w:t>
      </w:r>
      <w:r>
        <w:t>ing</w:t>
      </w:r>
      <w:r w:rsidR="00563C57" w:rsidRPr="00563C57">
        <w:t xml:space="preserve">, </w:t>
      </w:r>
      <w:r>
        <w:t>e.g.,</w:t>
      </w:r>
      <w:r w:rsidR="00672FFD">
        <w:t xml:space="preserve"> </w:t>
      </w:r>
      <w:r>
        <w:t>specific dates/years</w:t>
      </w:r>
      <w:r w:rsidR="00563C57">
        <w:t xml:space="preserve">, </w:t>
      </w:r>
      <w:r>
        <w:t>or time frames that refer to specific meetings</w:t>
      </w:r>
      <w:r w:rsidR="00990284">
        <w:t xml:space="preserve"> of the Convention on Wetlands</w:t>
      </w:r>
      <w:r w:rsidR="00563C57" w:rsidRPr="00563C57">
        <w:t>.</w:t>
      </w:r>
    </w:p>
    <w:p w14:paraId="30391E11" w14:textId="77777777" w:rsidR="00A71A92" w:rsidRDefault="00A71A92" w:rsidP="00BB3719">
      <w:pPr>
        <w:suppressLineNumbers/>
        <w:suppressAutoHyphens/>
        <w:ind w:left="0" w:firstLine="0"/>
      </w:pPr>
    </w:p>
    <w:p w14:paraId="1A43407A" w14:textId="77777777" w:rsidR="00275BAC" w:rsidRPr="00BB3719" w:rsidRDefault="00FE3400" w:rsidP="00BB3719">
      <w:pPr>
        <w:pStyle w:val="ListParagraph"/>
        <w:numPr>
          <w:ilvl w:val="0"/>
          <w:numId w:val="36"/>
        </w:numPr>
        <w:suppressLineNumbers/>
        <w:suppressAutoHyphens/>
        <w:ind w:left="426" w:hanging="426"/>
      </w:pPr>
      <w:r w:rsidRPr="00A71A92">
        <w:rPr>
          <w:i/>
        </w:rPr>
        <w:t xml:space="preserve">Consider </w:t>
      </w:r>
      <w:r w:rsidR="003B5610" w:rsidRPr="00A71A92">
        <w:rPr>
          <w:i/>
        </w:rPr>
        <w:t xml:space="preserve">potential overlap with prior </w:t>
      </w:r>
      <w:r w:rsidRPr="00A71A92">
        <w:rPr>
          <w:i/>
        </w:rPr>
        <w:t>decision</w:t>
      </w:r>
      <w:r w:rsidR="00F3440B" w:rsidRPr="00A71A92">
        <w:rPr>
          <w:i/>
        </w:rPr>
        <w:t>s</w:t>
      </w:r>
      <w:r w:rsidRPr="00A71A92">
        <w:rPr>
          <w:i/>
        </w:rPr>
        <w:t xml:space="preserve"> </w:t>
      </w:r>
      <w:r w:rsidR="00F3440B" w:rsidRPr="00A71A92">
        <w:rPr>
          <w:i/>
        </w:rPr>
        <w:t>of</w:t>
      </w:r>
      <w:r w:rsidRPr="00A71A92">
        <w:rPr>
          <w:i/>
        </w:rPr>
        <w:t xml:space="preserve"> the Convention</w:t>
      </w:r>
      <w:r w:rsidR="00F3440B">
        <w:t>:</w:t>
      </w:r>
      <w:r w:rsidRPr="00F3440B">
        <w:t xml:space="preserve"> </w:t>
      </w:r>
      <w:r w:rsidR="003B5610">
        <w:t xml:space="preserve">Contracting Parties should carefully review prior </w:t>
      </w:r>
      <w:r w:rsidR="002B63DF">
        <w:t>R</w:t>
      </w:r>
      <w:r w:rsidR="003B5610">
        <w:t xml:space="preserve">esolutions </w:t>
      </w:r>
      <w:r w:rsidR="003B5610" w:rsidRPr="00D26B59">
        <w:t xml:space="preserve">and ensure that </w:t>
      </w:r>
      <w:r w:rsidR="0009388F" w:rsidRPr="00D26B59">
        <w:t xml:space="preserve">the </w:t>
      </w:r>
      <w:r w:rsidR="00275BAC" w:rsidRPr="00D26B59">
        <w:t xml:space="preserve">subject and </w:t>
      </w:r>
      <w:r w:rsidR="0009388F" w:rsidRPr="00D26B59">
        <w:t>content of the</w:t>
      </w:r>
      <w:r w:rsidR="00275BAC" w:rsidRPr="00D26B59">
        <w:t xml:space="preserve">ir </w:t>
      </w:r>
      <w:r w:rsidR="0009388F" w:rsidRPr="00D26B59">
        <w:t>draft resolution</w:t>
      </w:r>
      <w:r w:rsidR="00275BAC" w:rsidRPr="00D26B59">
        <w:t xml:space="preserve"> reflects truly </w:t>
      </w:r>
      <w:r w:rsidR="0009388F" w:rsidRPr="00D26B59">
        <w:t xml:space="preserve">new </w:t>
      </w:r>
      <w:r w:rsidR="00275BAC" w:rsidRPr="00D26B59">
        <w:t xml:space="preserve">information or ideas </w:t>
      </w:r>
      <w:r w:rsidR="0009388F" w:rsidRPr="00D26B59">
        <w:t xml:space="preserve">and </w:t>
      </w:r>
      <w:r w:rsidR="00275BAC" w:rsidRPr="00D26B59">
        <w:t xml:space="preserve">that they </w:t>
      </w:r>
      <w:r w:rsidR="002B63DF" w:rsidRPr="00D26B59">
        <w:t>have</w:t>
      </w:r>
      <w:r w:rsidR="00275BAC" w:rsidRPr="00D26B59">
        <w:t xml:space="preserve"> </w:t>
      </w:r>
      <w:r w:rsidR="0009388F" w:rsidRPr="00D26B59">
        <w:t xml:space="preserve">not already </w:t>
      </w:r>
      <w:r w:rsidR="002B63DF" w:rsidRPr="00D26B59">
        <w:t xml:space="preserve">been </w:t>
      </w:r>
      <w:r w:rsidR="00275BAC" w:rsidRPr="00D26B59">
        <w:t>captured</w:t>
      </w:r>
      <w:r w:rsidR="0009388F" w:rsidRPr="00D26B59">
        <w:t xml:space="preserve"> in existing </w:t>
      </w:r>
      <w:r w:rsidR="002B63DF" w:rsidRPr="00D26B59">
        <w:t>R</w:t>
      </w:r>
      <w:r w:rsidR="0009388F" w:rsidRPr="00D26B59">
        <w:t>esolutions.</w:t>
      </w:r>
      <w:r w:rsidR="00672FFD" w:rsidRPr="00D26B59">
        <w:t xml:space="preserve"> </w:t>
      </w:r>
      <w:r w:rsidR="002B63DF" w:rsidRPr="00D26B59">
        <w:t>Where they have been</w:t>
      </w:r>
      <w:r w:rsidR="00275BAC" w:rsidRPr="00D26B59">
        <w:t xml:space="preserve">, Contracting Parties should </w:t>
      </w:r>
      <w:r w:rsidR="00D84880" w:rsidRPr="00D26B59">
        <w:t xml:space="preserve">request </w:t>
      </w:r>
      <w:r w:rsidR="00275BAC" w:rsidRPr="00D26B59">
        <w:t>within their draft resoluti</w:t>
      </w:r>
      <w:r w:rsidR="002B63DF" w:rsidRPr="00D26B59">
        <w:t>on the retirement of the prior R</w:t>
      </w:r>
      <w:r w:rsidR="00275BAC" w:rsidRPr="00D26B59">
        <w:t>esolution</w:t>
      </w:r>
      <w:r w:rsidR="00275BAC">
        <w:t>(s) on this subject, and incorporat</w:t>
      </w:r>
      <w:r w:rsidR="00D84880">
        <w:t>e any still-</w:t>
      </w:r>
      <w:r w:rsidR="00275BAC">
        <w:t>relevant portions into the new text.</w:t>
      </w:r>
      <w:r w:rsidR="00672FFD">
        <w:t xml:space="preserve"> </w:t>
      </w:r>
      <w:r w:rsidR="00C4301E">
        <w:t xml:space="preserve">Possible text is included as paragraph 15 </w:t>
      </w:r>
      <w:r w:rsidR="00C4301E" w:rsidRPr="00C4301E">
        <w:t xml:space="preserve">of the </w:t>
      </w:r>
      <w:r w:rsidR="00C4301E">
        <w:t>annexed</w:t>
      </w:r>
      <w:r w:rsidR="00C4301E" w:rsidRPr="00C4301E">
        <w:t xml:space="preserve"> template for draft resolutions</w:t>
      </w:r>
      <w:r w:rsidR="00C4301E">
        <w:t>, at page 10 below.</w:t>
      </w:r>
    </w:p>
    <w:p w14:paraId="210D5B0B" w14:textId="77777777" w:rsidR="001C3068" w:rsidRPr="00BB3719" w:rsidRDefault="001C3068" w:rsidP="00BB3719">
      <w:pPr>
        <w:keepNext/>
        <w:suppressLineNumbers/>
        <w:suppressAutoHyphens/>
        <w:ind w:left="0" w:firstLine="0"/>
        <w:rPr>
          <w:b/>
        </w:rPr>
      </w:pPr>
    </w:p>
    <w:p w14:paraId="186A7CDB" w14:textId="77777777" w:rsidR="001F6249" w:rsidRPr="0081147F" w:rsidRDefault="001F6249" w:rsidP="00B64B48">
      <w:pPr>
        <w:keepNext/>
        <w:suppressLineNumbers/>
        <w:suppressAutoHyphens/>
        <w:ind w:left="0" w:firstLine="0"/>
        <w:contextualSpacing/>
        <w:rPr>
          <w:rFonts w:cs="Arial"/>
          <w:i/>
        </w:rPr>
      </w:pPr>
      <w:r w:rsidRPr="0081147F">
        <w:rPr>
          <w:rFonts w:cs="Arial"/>
          <w:i/>
        </w:rPr>
        <w:t>Summary introduction</w:t>
      </w:r>
      <w:r w:rsidR="00162B07">
        <w:rPr>
          <w:rFonts w:cs="Arial"/>
          <w:i/>
        </w:rPr>
        <w:t xml:space="preserve"> for the Standing Committee</w:t>
      </w:r>
    </w:p>
    <w:p w14:paraId="48449874" w14:textId="77777777" w:rsidR="001F6249" w:rsidRDefault="001F6249" w:rsidP="00B64B48">
      <w:pPr>
        <w:keepNext/>
        <w:suppressLineNumbers/>
        <w:suppressAutoHyphens/>
        <w:ind w:left="0" w:firstLine="0"/>
        <w:contextualSpacing/>
        <w:rPr>
          <w:rFonts w:cs="Arial"/>
          <w:i/>
        </w:rPr>
      </w:pPr>
    </w:p>
    <w:p w14:paraId="0A996B24" w14:textId="77777777" w:rsidR="001F6249" w:rsidRPr="0081147F" w:rsidRDefault="00F1351E" w:rsidP="00B64B48">
      <w:pPr>
        <w:suppressLineNumbers/>
        <w:suppressAutoHyphens/>
      </w:pPr>
      <w:r>
        <w:t>10</w:t>
      </w:r>
      <w:r w:rsidR="001F6249">
        <w:t>.</w:t>
      </w:r>
      <w:r w:rsidR="001F6249">
        <w:tab/>
      </w:r>
      <w:r w:rsidR="001F6249" w:rsidRPr="006516AB">
        <w:t>The introduction should include an invitation to the Standing Committee to review and approve the draft resolution for consideration at COP1</w:t>
      </w:r>
      <w:r w:rsidR="00BC6BA7" w:rsidRPr="006516AB">
        <w:t>4</w:t>
      </w:r>
      <w:r w:rsidR="005861D3" w:rsidRPr="006516AB">
        <w:t xml:space="preserve"> as part of the package </w:t>
      </w:r>
      <w:r w:rsidR="00057D89" w:rsidRPr="006516AB">
        <w:t xml:space="preserve">with draft resolutions </w:t>
      </w:r>
      <w:r w:rsidR="005861D3" w:rsidRPr="006516AB">
        <w:t>going forward to the COP</w:t>
      </w:r>
      <w:r w:rsidR="001F6249" w:rsidRPr="006516AB">
        <w:t>.</w:t>
      </w:r>
    </w:p>
    <w:p w14:paraId="3AB0051E" w14:textId="77777777" w:rsidR="001F6249" w:rsidRPr="00756548" w:rsidRDefault="001F6249" w:rsidP="00B64B48">
      <w:pPr>
        <w:suppressLineNumbers/>
        <w:suppressAutoHyphens/>
        <w:ind w:left="0" w:firstLine="0"/>
        <w:rPr>
          <w:color w:val="000000"/>
        </w:rPr>
      </w:pPr>
    </w:p>
    <w:p w14:paraId="0DC11CDA" w14:textId="77777777" w:rsidR="001F6249" w:rsidRPr="0081147F" w:rsidRDefault="001F6249" w:rsidP="00B64B48">
      <w:pPr>
        <w:suppressLineNumbers/>
        <w:suppressAutoHyphens/>
      </w:pPr>
      <w:r>
        <w:t>1</w:t>
      </w:r>
      <w:r w:rsidR="00F1351E">
        <w:t>1</w:t>
      </w:r>
      <w:r>
        <w:t>.</w:t>
      </w:r>
      <w:r>
        <w:tab/>
      </w:r>
      <w:r w:rsidRPr="0081147F">
        <w:t xml:space="preserve">In addition it may include </w:t>
      </w:r>
      <w:r w:rsidR="005861D3">
        <w:t xml:space="preserve">accompanying </w:t>
      </w:r>
      <w:r w:rsidRPr="0081147F">
        <w:t xml:space="preserve">background information </w:t>
      </w:r>
      <w:r w:rsidR="005861D3">
        <w:t xml:space="preserve">in order </w:t>
      </w:r>
      <w:r w:rsidRPr="0081147F">
        <w:t xml:space="preserve">to </w:t>
      </w:r>
      <w:r w:rsidR="005861D3">
        <w:t xml:space="preserve">provide context and help </w:t>
      </w:r>
      <w:r w:rsidRPr="0081147F">
        <w:t>inform the decision of the Standing Committee</w:t>
      </w:r>
      <w:r w:rsidR="005861D3">
        <w:t xml:space="preserve">, but this accompanying background would not be </w:t>
      </w:r>
      <w:r w:rsidR="00EE69E6">
        <w:t xml:space="preserve">amended by Contracting Parties nor would it be </w:t>
      </w:r>
      <w:r w:rsidR="005861D3">
        <w:t>intended to advance to the COP as part of the draft resolution text</w:t>
      </w:r>
      <w:r w:rsidRPr="0081147F">
        <w:t>. The rationale for the proposed draft resolution</w:t>
      </w:r>
      <w:r w:rsidR="00082BC4">
        <w:t xml:space="preserve"> </w:t>
      </w:r>
      <w:r w:rsidRPr="0081147F">
        <w:t>should be made explicit within the preambular paragraphs</w:t>
      </w:r>
      <w:r w:rsidR="002A3DB3">
        <w:t xml:space="preserve"> of the actual draft resolution</w:t>
      </w:r>
      <w:r w:rsidRPr="0081147F">
        <w:t>.</w:t>
      </w:r>
    </w:p>
    <w:p w14:paraId="447C9F93" w14:textId="77777777" w:rsidR="001F6249" w:rsidRPr="00756548" w:rsidRDefault="001F6249" w:rsidP="00B64B48">
      <w:pPr>
        <w:suppressLineNumbers/>
        <w:suppressAutoHyphens/>
        <w:ind w:left="0" w:firstLine="0"/>
        <w:rPr>
          <w:color w:val="000000"/>
        </w:rPr>
      </w:pPr>
    </w:p>
    <w:p w14:paraId="7C02B612" w14:textId="77777777" w:rsidR="001F6249" w:rsidRPr="0081147F" w:rsidRDefault="001F6249" w:rsidP="00B64B48">
      <w:pPr>
        <w:suppressLineNumbers/>
        <w:suppressAutoHyphens/>
      </w:pPr>
      <w:r w:rsidRPr="00CB0B9A">
        <w:t>1</w:t>
      </w:r>
      <w:r w:rsidR="00F1351E">
        <w:t>2</w:t>
      </w:r>
      <w:r w:rsidRPr="00CB0B9A">
        <w:t>.</w:t>
      </w:r>
      <w:r w:rsidRPr="00CB0B9A">
        <w:tab/>
      </w:r>
      <w:r w:rsidR="0021446D" w:rsidRPr="00CB0B9A">
        <w:t xml:space="preserve">To conform with </w:t>
      </w:r>
      <w:r w:rsidR="00C92209" w:rsidRPr="00CB0B9A">
        <w:t xml:space="preserve">Rule </w:t>
      </w:r>
      <w:r w:rsidR="0021446D" w:rsidRPr="00CB0B9A">
        <w:t>14</w:t>
      </w:r>
      <w:r w:rsidR="00CA1C21">
        <w:t xml:space="preserve"> of the Rules of Procedure</w:t>
      </w:r>
      <w:r w:rsidR="0021446D" w:rsidRPr="00CB0B9A">
        <w:t>, t</w:t>
      </w:r>
      <w:r w:rsidRPr="00CB0B9A">
        <w:t xml:space="preserve">he introduction </w:t>
      </w:r>
      <w:r w:rsidR="0021446D" w:rsidRPr="00CB0B9A">
        <w:t xml:space="preserve">must </w:t>
      </w:r>
      <w:r w:rsidRPr="00CB0B9A">
        <w:t xml:space="preserve">include a table indicating the potential impact on the Secretariat's </w:t>
      </w:r>
      <w:r w:rsidR="00C92209" w:rsidRPr="00CB0B9A">
        <w:t>workload and on</w:t>
      </w:r>
      <w:r w:rsidR="00C92209">
        <w:t xml:space="preserve"> the </w:t>
      </w:r>
      <w:r w:rsidR="00F3440B">
        <w:t>C</w:t>
      </w:r>
      <w:r w:rsidR="00C92209">
        <w:t xml:space="preserve">onvention’s </w:t>
      </w:r>
      <w:r w:rsidRPr="0081147F">
        <w:rPr>
          <w:rFonts w:cs="Arial"/>
        </w:rPr>
        <w:t>core</w:t>
      </w:r>
      <w:r>
        <w:rPr>
          <w:rFonts w:cs="Arial"/>
        </w:rPr>
        <w:t xml:space="preserve"> or non-core</w:t>
      </w:r>
      <w:r w:rsidRPr="0081147F">
        <w:rPr>
          <w:rFonts w:cs="Arial"/>
        </w:rPr>
        <w:t xml:space="preserve"> </w:t>
      </w:r>
      <w:r>
        <w:t xml:space="preserve">budgets </w:t>
      </w:r>
      <w:r w:rsidRPr="0081147F">
        <w:t>of each action included in the operative parag</w:t>
      </w:r>
      <w:r>
        <w:t>r</w:t>
      </w:r>
      <w:r w:rsidRPr="0081147F">
        <w:t xml:space="preserve">aphs. The table should </w:t>
      </w:r>
      <w:r w:rsidRPr="00CB0B9A">
        <w:t>describe the action</w:t>
      </w:r>
      <w:r w:rsidR="00FF5AD3" w:rsidRPr="00CB0B9A">
        <w:t>s</w:t>
      </w:r>
      <w:r w:rsidRPr="00CB0B9A">
        <w:t>, and the cost</w:t>
      </w:r>
      <w:r w:rsidR="00FF5AD3" w:rsidRPr="00CB0B9A">
        <w:t>s</w:t>
      </w:r>
      <w:r w:rsidRPr="00CB0B9A">
        <w:t xml:space="preserve"> in Swiss francs (CHF). Any recurrent costs should be made clear. The Secretariat</w:t>
      </w:r>
      <w:r w:rsidRPr="0081147F">
        <w:t xml:space="preserve"> can identify the </w:t>
      </w:r>
      <w:r w:rsidR="00C92209">
        <w:t xml:space="preserve">workload potentially created and the </w:t>
      </w:r>
      <w:r w:rsidRPr="0081147F">
        <w:t>sum required</w:t>
      </w:r>
      <w:r w:rsidR="00C92209">
        <w:t xml:space="preserve"> to support the action</w:t>
      </w:r>
      <w:r w:rsidRPr="0081147F">
        <w:t xml:space="preserve">, </w:t>
      </w:r>
      <w:r w:rsidR="00855F57">
        <w:t>if</w:t>
      </w:r>
      <w:r w:rsidRPr="0081147F">
        <w:t xml:space="preserve"> the submitting Party identifies the </w:t>
      </w:r>
      <w:r w:rsidR="00C92209">
        <w:t>specific</w:t>
      </w:r>
      <w:r w:rsidRPr="0081147F">
        <w:t xml:space="preserve"> action</w:t>
      </w:r>
      <w:r>
        <w:t>s</w:t>
      </w:r>
      <w:r w:rsidRPr="0081147F">
        <w:t>, as in Table 1 below.</w:t>
      </w:r>
    </w:p>
    <w:p w14:paraId="0F0FD16B" w14:textId="77777777" w:rsidR="001F6249" w:rsidRDefault="001F6249" w:rsidP="00B64B48">
      <w:pPr>
        <w:suppressLineNumbers/>
        <w:suppressAutoHyphens/>
        <w:ind w:left="0" w:firstLine="0"/>
        <w:contextualSpacing/>
        <w:rPr>
          <w:rFonts w:cs="Arial"/>
        </w:rPr>
      </w:pPr>
    </w:p>
    <w:p w14:paraId="6CE1B987" w14:textId="77777777" w:rsidR="001F6249" w:rsidRPr="00DB6C65" w:rsidRDefault="001F6249" w:rsidP="00B64B48">
      <w:pPr>
        <w:suppressLineNumbers/>
        <w:suppressAutoHyphens/>
        <w:contextualSpacing/>
        <w:rPr>
          <w:rFonts w:cs="Arial"/>
          <w:i/>
        </w:rPr>
      </w:pPr>
      <w:r w:rsidRPr="00DB6C65">
        <w:rPr>
          <w:rFonts w:cs="Arial"/>
          <w:i/>
        </w:rPr>
        <w:t>Table 1: Example of information on financial implications of implementing draft resolutions</w:t>
      </w:r>
    </w:p>
    <w:tbl>
      <w:tblPr>
        <w:tblStyle w:val="TableGrid"/>
        <w:tblW w:w="0" w:type="auto"/>
        <w:tblInd w:w="108" w:type="dxa"/>
        <w:tblLook w:val="04A0" w:firstRow="1" w:lastRow="0" w:firstColumn="1" w:lastColumn="0" w:noHBand="0" w:noVBand="1"/>
      </w:tblPr>
      <w:tblGrid>
        <w:gridCol w:w="2646"/>
        <w:gridCol w:w="3844"/>
        <w:gridCol w:w="2418"/>
      </w:tblGrid>
      <w:tr w:rsidR="001F6249" w14:paraId="7394EAD7" w14:textId="77777777" w:rsidTr="00563C57">
        <w:tc>
          <w:tcPr>
            <w:tcW w:w="2700" w:type="dxa"/>
          </w:tcPr>
          <w:p w14:paraId="2A977112" w14:textId="77777777" w:rsidR="001F6249" w:rsidRDefault="001F6249" w:rsidP="00B64B48">
            <w:pPr>
              <w:suppressLineNumbers/>
              <w:suppressAutoHyphens/>
              <w:contextualSpacing/>
              <w:rPr>
                <w:rFonts w:cs="Arial"/>
              </w:rPr>
            </w:pPr>
            <w:r>
              <w:rPr>
                <w:rFonts w:cs="Arial"/>
              </w:rPr>
              <w:t>Paragraph</w:t>
            </w:r>
          </w:p>
        </w:tc>
        <w:tc>
          <w:tcPr>
            <w:tcW w:w="3960" w:type="dxa"/>
          </w:tcPr>
          <w:p w14:paraId="0ED9914A" w14:textId="77777777" w:rsidR="001F6249" w:rsidRDefault="001F6249" w:rsidP="00B64B48">
            <w:pPr>
              <w:suppressLineNumbers/>
              <w:suppressAutoHyphens/>
              <w:contextualSpacing/>
              <w:rPr>
                <w:rFonts w:cs="Arial"/>
              </w:rPr>
            </w:pPr>
            <w:r>
              <w:rPr>
                <w:rFonts w:cs="Arial"/>
              </w:rPr>
              <w:t xml:space="preserve">Action </w:t>
            </w:r>
          </w:p>
        </w:tc>
        <w:tc>
          <w:tcPr>
            <w:tcW w:w="2474" w:type="dxa"/>
          </w:tcPr>
          <w:p w14:paraId="4BA77DE0" w14:textId="77777777" w:rsidR="001F6249" w:rsidRDefault="001F6249" w:rsidP="00B64B48">
            <w:pPr>
              <w:suppressLineNumbers/>
              <w:suppressAutoHyphens/>
              <w:contextualSpacing/>
              <w:rPr>
                <w:rFonts w:cs="Arial"/>
              </w:rPr>
            </w:pPr>
            <w:r>
              <w:rPr>
                <w:rFonts w:cs="Arial"/>
              </w:rPr>
              <w:t>Cost (CHF)</w:t>
            </w:r>
          </w:p>
        </w:tc>
      </w:tr>
      <w:tr w:rsidR="001F6249" w14:paraId="7A55C22F" w14:textId="77777777" w:rsidTr="00563C57">
        <w:tc>
          <w:tcPr>
            <w:tcW w:w="2700" w:type="dxa"/>
          </w:tcPr>
          <w:p w14:paraId="33022C99" w14:textId="77777777" w:rsidR="001F6249" w:rsidRPr="00A70DFD" w:rsidRDefault="001F6249" w:rsidP="00B64B48">
            <w:pPr>
              <w:suppressLineNumbers/>
              <w:suppressAutoHyphens/>
              <w:ind w:left="0" w:firstLine="0"/>
              <w:contextualSpacing/>
              <w:rPr>
                <w:rFonts w:cs="Arial"/>
              </w:rPr>
            </w:pPr>
            <w:r>
              <w:rPr>
                <w:rFonts w:cs="Arial"/>
              </w:rPr>
              <w:t>20.</w:t>
            </w:r>
            <w:r w:rsidRPr="00A70DFD">
              <w:rPr>
                <w:rFonts w:cs="Arial"/>
              </w:rPr>
              <w:t>REQUESTS the Standing Committee to prepare a summary report</w:t>
            </w:r>
            <w:r>
              <w:rPr>
                <w:rFonts w:cs="Arial"/>
              </w:rPr>
              <w:t>…</w:t>
            </w:r>
          </w:p>
        </w:tc>
        <w:tc>
          <w:tcPr>
            <w:tcW w:w="3960" w:type="dxa"/>
          </w:tcPr>
          <w:p w14:paraId="7575B209" w14:textId="77777777" w:rsidR="001F6249" w:rsidRDefault="001F6249" w:rsidP="00B64B48">
            <w:pPr>
              <w:suppressLineNumbers/>
              <w:suppressAutoHyphens/>
              <w:ind w:left="0" w:firstLine="0"/>
              <w:contextualSpacing/>
              <w:rPr>
                <w:rFonts w:cs="Arial"/>
              </w:rPr>
            </w:pPr>
            <w:r>
              <w:rPr>
                <w:rFonts w:cs="Arial"/>
              </w:rPr>
              <w:t>Secretariat to coordinate drafting project, consultant to draft report (10 days)</w:t>
            </w:r>
          </w:p>
        </w:tc>
        <w:tc>
          <w:tcPr>
            <w:tcW w:w="2474" w:type="dxa"/>
          </w:tcPr>
          <w:p w14:paraId="3F3BF5E9" w14:textId="77777777" w:rsidR="001F6249" w:rsidRDefault="001F6249" w:rsidP="00B64B48">
            <w:pPr>
              <w:suppressLineNumbers/>
              <w:suppressAutoHyphens/>
              <w:ind w:left="0" w:firstLine="0"/>
              <w:contextualSpacing/>
              <w:rPr>
                <w:rFonts w:cs="Arial"/>
              </w:rPr>
            </w:pPr>
            <w:r>
              <w:rPr>
                <w:rFonts w:cs="Arial"/>
              </w:rPr>
              <w:t>CHF 5,000 (one-off cost)</w:t>
            </w:r>
          </w:p>
        </w:tc>
      </w:tr>
    </w:tbl>
    <w:p w14:paraId="47077D69" w14:textId="77777777" w:rsidR="00DA49BC" w:rsidRDefault="00DA49BC" w:rsidP="00B64B48">
      <w:pPr>
        <w:suppressLineNumbers/>
        <w:suppressAutoHyphens/>
        <w:contextualSpacing/>
        <w:rPr>
          <w:rFonts w:cs="Arial"/>
        </w:rPr>
      </w:pPr>
    </w:p>
    <w:p w14:paraId="0562F433" w14:textId="77777777" w:rsidR="00E251D1" w:rsidRDefault="00E251D1" w:rsidP="00B64B48">
      <w:pPr>
        <w:suppressLineNumbers/>
        <w:suppressAutoHyphens/>
        <w:contextualSpacing/>
        <w:rPr>
          <w:rFonts w:cs="Arial"/>
        </w:rPr>
      </w:pPr>
    </w:p>
    <w:p w14:paraId="403EEDD8" w14:textId="77777777" w:rsidR="001F6249" w:rsidRDefault="00901C86" w:rsidP="00B64B48">
      <w:pPr>
        <w:suppressLineNumbers/>
        <w:suppressAutoHyphens/>
        <w:ind w:left="0" w:firstLine="0"/>
        <w:contextualSpacing/>
        <w:rPr>
          <w:rFonts w:cs="Arial"/>
          <w:i/>
        </w:rPr>
      </w:pPr>
      <w:r>
        <w:rPr>
          <w:rFonts w:cs="Arial"/>
          <w:i/>
        </w:rPr>
        <w:t>Text in the proposed draft resolution</w:t>
      </w:r>
      <w:r w:rsidR="001F6249" w:rsidRPr="00A74185">
        <w:rPr>
          <w:rFonts w:cs="Arial"/>
          <w:i/>
        </w:rPr>
        <w:t xml:space="preserve"> </w:t>
      </w:r>
    </w:p>
    <w:p w14:paraId="49373C7A" w14:textId="77777777" w:rsidR="001F6249" w:rsidRDefault="001F6249" w:rsidP="00B64B48">
      <w:pPr>
        <w:suppressLineNumbers/>
        <w:suppressAutoHyphens/>
        <w:contextualSpacing/>
        <w:rPr>
          <w:rFonts w:cs="Arial"/>
          <w:i/>
        </w:rPr>
      </w:pPr>
    </w:p>
    <w:p w14:paraId="6717F952" w14:textId="77777777" w:rsidR="001F6249" w:rsidRPr="0081147F" w:rsidRDefault="001F6249" w:rsidP="00B64B48">
      <w:pPr>
        <w:suppressLineNumbers/>
        <w:suppressAutoHyphens/>
      </w:pPr>
      <w:r>
        <w:t>1</w:t>
      </w:r>
      <w:r w:rsidR="00F1351E">
        <w:t>3</w:t>
      </w:r>
      <w:r>
        <w:t>.</w:t>
      </w:r>
      <w:r>
        <w:tab/>
      </w:r>
      <w:r w:rsidRPr="0081147F">
        <w:t>All paragraphs of a draft resolution, including preambular and operative paragraphs, should be numbered consecutively 1,</w:t>
      </w:r>
      <w:r w:rsidR="00676010">
        <w:t xml:space="preserve"> </w:t>
      </w:r>
      <w:r w:rsidRPr="0081147F">
        <w:t>2</w:t>
      </w:r>
      <w:r>
        <w:t>,</w:t>
      </w:r>
      <w:r w:rsidRPr="0081147F">
        <w:t xml:space="preserve"> 3, etc., starting with the first paragraph of the preamble. Subparagraphs should be numbered i), ii), iii)</w:t>
      </w:r>
      <w:r>
        <w:t>,</w:t>
      </w:r>
      <w:r w:rsidRPr="0081147F">
        <w:t xml:space="preserve"> etc. </w:t>
      </w:r>
      <w:r w:rsidR="00D84880">
        <w:t>Contracting Parties are encouraged to t</w:t>
      </w:r>
      <w:r w:rsidR="006659EF">
        <w:t xml:space="preserve">ry to </w:t>
      </w:r>
      <w:r w:rsidR="00D84880">
        <w:t>keep the structure of their text simple and to maintain consistency throughout the document.</w:t>
      </w:r>
    </w:p>
    <w:p w14:paraId="1DC4B94D" w14:textId="77777777" w:rsidR="001F6249" w:rsidRPr="00756548" w:rsidRDefault="001F6249" w:rsidP="00B64B48">
      <w:pPr>
        <w:suppressLineNumbers/>
        <w:suppressAutoHyphens/>
        <w:ind w:left="0" w:firstLine="0"/>
        <w:rPr>
          <w:color w:val="000000"/>
        </w:rPr>
      </w:pPr>
    </w:p>
    <w:p w14:paraId="1F0571C7" w14:textId="77777777" w:rsidR="00D84880" w:rsidRDefault="001F6249" w:rsidP="00B64B48">
      <w:pPr>
        <w:suppressLineNumbers/>
        <w:suppressAutoHyphens/>
      </w:pPr>
      <w:r>
        <w:t>1</w:t>
      </w:r>
      <w:r w:rsidR="00F1351E">
        <w:t>4</w:t>
      </w:r>
      <w:r>
        <w:t>.</w:t>
      </w:r>
      <w:r>
        <w:tab/>
      </w:r>
      <w:r w:rsidRPr="0081147F">
        <w:t xml:space="preserve">Preambular paragraphs </w:t>
      </w:r>
      <w:r w:rsidR="00D84880">
        <w:t xml:space="preserve">should </w:t>
      </w:r>
      <w:r w:rsidR="00B9221C">
        <w:t>present</w:t>
      </w:r>
      <w:r w:rsidR="00D84880">
        <w:t xml:space="preserve"> brief</w:t>
      </w:r>
      <w:r w:rsidRPr="0081147F">
        <w:t xml:space="preserve"> background </w:t>
      </w:r>
      <w:r w:rsidR="00D12BFE">
        <w:t xml:space="preserve">information </w:t>
      </w:r>
      <w:r w:rsidR="00D84880">
        <w:t xml:space="preserve">necessary </w:t>
      </w:r>
      <w:r w:rsidRPr="0081147F">
        <w:t xml:space="preserve">to </w:t>
      </w:r>
      <w:r w:rsidR="00D84880">
        <w:t xml:space="preserve">contextualize </w:t>
      </w:r>
      <w:r w:rsidRPr="0081147F">
        <w:t>the actions proposed for agreement by the Contracting Parties in the operative</w:t>
      </w:r>
      <w:r>
        <w:t xml:space="preserve"> </w:t>
      </w:r>
      <w:r w:rsidRPr="0081147F">
        <w:t>paragraphs</w:t>
      </w:r>
      <w:r w:rsidR="00B9221C">
        <w:t xml:space="preserve">. </w:t>
      </w:r>
      <w:r w:rsidR="00BB67CC" w:rsidRPr="00BB67CC">
        <w:t xml:space="preserve">Not every operational </w:t>
      </w:r>
      <w:r w:rsidR="001A2A7D">
        <w:t>paragraph</w:t>
      </w:r>
      <w:r w:rsidR="00BB67CC" w:rsidRPr="00BB67CC">
        <w:t xml:space="preserve"> need</w:t>
      </w:r>
      <w:r w:rsidR="001A2A7D">
        <w:t>s</w:t>
      </w:r>
      <w:r w:rsidR="00BB67CC" w:rsidRPr="00BB67CC">
        <w:t xml:space="preserve"> to be justified in the preamble, just the content of the operational part in general</w:t>
      </w:r>
      <w:r w:rsidR="00BB67CC">
        <w:t xml:space="preserve">. </w:t>
      </w:r>
      <w:r w:rsidRPr="0081147F">
        <w:t>The</w:t>
      </w:r>
      <w:r w:rsidR="00D84880">
        <w:t>se</w:t>
      </w:r>
      <w:r w:rsidRPr="0081147F">
        <w:t xml:space="preserve"> </w:t>
      </w:r>
      <w:r w:rsidR="00BB67CC">
        <w:t>para</w:t>
      </w:r>
      <w:r w:rsidR="00D84880">
        <w:t>graph</w:t>
      </w:r>
      <w:r w:rsidR="00BB67CC">
        <w:t xml:space="preserve">s </w:t>
      </w:r>
      <w:r w:rsidRPr="0081147F">
        <w:t xml:space="preserve">must begin with a verb in the </w:t>
      </w:r>
      <w:r w:rsidRPr="00CB0B9A">
        <w:t xml:space="preserve">form of a participle or an adjective (e.g. “Concerned”, </w:t>
      </w:r>
      <w:r w:rsidR="00CF508C" w:rsidRPr="00CB0B9A">
        <w:t>“</w:t>
      </w:r>
      <w:r w:rsidR="00D84880" w:rsidRPr="00CB0B9A">
        <w:t>Recalling</w:t>
      </w:r>
      <w:r w:rsidR="00CF508C" w:rsidRPr="00CB0B9A">
        <w:t>”</w:t>
      </w:r>
      <w:r w:rsidR="00D84880" w:rsidRPr="00CB0B9A">
        <w:t xml:space="preserve">, </w:t>
      </w:r>
      <w:r w:rsidRPr="00CB0B9A">
        <w:t>etc.)</w:t>
      </w:r>
      <w:r w:rsidR="00FF5AD3" w:rsidRPr="00CB0B9A">
        <w:t>;</w:t>
      </w:r>
      <w:r w:rsidR="00D8783C" w:rsidRPr="00CB0B9A">
        <w:t xml:space="preserve"> see </w:t>
      </w:r>
      <w:r w:rsidR="00FF5AD3" w:rsidRPr="00CB0B9A">
        <w:t xml:space="preserve">the </w:t>
      </w:r>
      <w:r w:rsidR="00D8783C" w:rsidRPr="00CB0B9A">
        <w:t xml:space="preserve">examples </w:t>
      </w:r>
      <w:r w:rsidR="00FF5AD3" w:rsidRPr="00CB0B9A">
        <w:t xml:space="preserve">listed </w:t>
      </w:r>
      <w:r w:rsidR="00D8783C" w:rsidRPr="00CB0B9A">
        <w:t xml:space="preserve">in </w:t>
      </w:r>
      <w:r w:rsidR="001A2A7D" w:rsidRPr="00CB0B9A">
        <w:t>A</w:t>
      </w:r>
      <w:r w:rsidR="00D8783C" w:rsidRPr="00CB0B9A">
        <w:t>nnex</w:t>
      </w:r>
      <w:r w:rsidR="001A2A7D" w:rsidRPr="00CB0B9A">
        <w:t> </w:t>
      </w:r>
      <w:r w:rsidR="00FF5AD3" w:rsidRPr="00CB0B9A">
        <w:t>A</w:t>
      </w:r>
      <w:r w:rsidR="00D8783C" w:rsidRPr="00CB0B9A">
        <w:t>.</w:t>
      </w:r>
    </w:p>
    <w:p w14:paraId="2EEA989D" w14:textId="77777777" w:rsidR="001A2A7D" w:rsidRDefault="001A2A7D" w:rsidP="00B64B48">
      <w:pPr>
        <w:suppressLineNumbers/>
        <w:suppressAutoHyphens/>
      </w:pPr>
    </w:p>
    <w:p w14:paraId="78ED9726" w14:textId="5A37EBA6" w:rsidR="009E3D19" w:rsidRDefault="00D935CC" w:rsidP="009E3D19">
      <w:pPr>
        <w:suppressLineNumbers/>
        <w:suppressAutoHyphens/>
      </w:pPr>
      <w:r>
        <w:t>1</w:t>
      </w:r>
      <w:r w:rsidR="00F1351E">
        <w:t>5</w:t>
      </w:r>
      <w:r w:rsidR="00C14623">
        <w:t>.</w:t>
      </w:r>
      <w:r w:rsidR="00C14623">
        <w:tab/>
      </w:r>
      <w:r w:rsidR="00D84880">
        <w:t xml:space="preserve">Any prior Ramsar </w:t>
      </w:r>
      <w:r w:rsidR="00D679A0">
        <w:t>R</w:t>
      </w:r>
      <w:r w:rsidR="00D84880" w:rsidRPr="00CB0B9A">
        <w:t xml:space="preserve">esolutions or </w:t>
      </w:r>
      <w:r w:rsidR="00D679A0">
        <w:t>R</w:t>
      </w:r>
      <w:r w:rsidR="00D84880" w:rsidRPr="00CB0B9A">
        <w:t xml:space="preserve">ecommendations to be cited should be combined into a single initial preambular paragraph that simply lists the </w:t>
      </w:r>
      <w:r w:rsidR="00D679A0">
        <w:t>R</w:t>
      </w:r>
      <w:r w:rsidR="00D84880" w:rsidRPr="00CB0B9A">
        <w:t>esolutions in chronological/nu</w:t>
      </w:r>
      <w:r w:rsidR="00D679A0">
        <w:t>merical order and includes the R</w:t>
      </w:r>
      <w:r w:rsidR="00D84880" w:rsidRPr="00CB0B9A">
        <w:t>esolution title within parenthesis e.g.</w:t>
      </w:r>
      <w:r w:rsidR="009E3D19">
        <w:t>:</w:t>
      </w:r>
      <w:r w:rsidR="00D84880" w:rsidRPr="00CB0B9A">
        <w:t xml:space="preserve"> </w:t>
      </w:r>
    </w:p>
    <w:p w14:paraId="4DCC7E05" w14:textId="77777777" w:rsidR="009E3D19" w:rsidRDefault="009E3D19" w:rsidP="009E3D19">
      <w:pPr>
        <w:suppressLineNumbers/>
        <w:suppressAutoHyphens/>
      </w:pPr>
    </w:p>
    <w:p w14:paraId="390B7157" w14:textId="06E2F9EF" w:rsidR="009E3D19" w:rsidRPr="00585526" w:rsidRDefault="00D84880" w:rsidP="009E3D19">
      <w:pPr>
        <w:suppressLineNumbers/>
        <w:suppressAutoHyphens/>
        <w:ind w:left="851" w:hanging="6"/>
        <w:rPr>
          <w:i/>
        </w:rPr>
      </w:pPr>
      <w:r w:rsidRPr="00143728">
        <w:rPr>
          <w:i/>
        </w:rPr>
        <w:t>“</w:t>
      </w:r>
      <w:r w:rsidR="00D54F16" w:rsidRPr="00143728">
        <w:rPr>
          <w:i/>
        </w:rPr>
        <w:t xml:space="preserve">1. </w:t>
      </w:r>
      <w:r w:rsidR="00D679A0" w:rsidRPr="00143728">
        <w:rPr>
          <w:i/>
        </w:rPr>
        <w:t>Recalling R</w:t>
      </w:r>
      <w:r w:rsidRPr="00143728">
        <w:rPr>
          <w:i/>
        </w:rPr>
        <w:t>esolutions</w:t>
      </w:r>
      <w:r w:rsidR="00D54F16" w:rsidRPr="00143728">
        <w:rPr>
          <w:i/>
        </w:rPr>
        <w:t xml:space="preserve"> IX.4 (The Ramsar Convention and conservation, production and sustainable use of fisheries resources),</w:t>
      </w:r>
      <w:r w:rsidRPr="00143728">
        <w:rPr>
          <w:i/>
        </w:rPr>
        <w:t xml:space="preserve"> </w:t>
      </w:r>
      <w:r w:rsidR="007108DE" w:rsidRPr="00143728">
        <w:rPr>
          <w:i/>
        </w:rPr>
        <w:t>IX.21 (Taking into account the cultural values of wetlands</w:t>
      </w:r>
      <w:r w:rsidR="00D54F16" w:rsidRPr="00143728">
        <w:rPr>
          <w:i/>
        </w:rPr>
        <w:t>)</w:t>
      </w:r>
      <w:r w:rsidR="007108DE" w:rsidRPr="00143728">
        <w:rPr>
          <w:i/>
        </w:rPr>
        <w:t>, X.13 (The status of sites in the Ramsar List of Wetlands of International Importance)</w:t>
      </w:r>
      <w:r w:rsidR="00D54F16" w:rsidRPr="00143728">
        <w:rPr>
          <w:i/>
        </w:rPr>
        <w:t>, XII.15 (Evaluation of the management and conservation effectiveness of Ramsar Sites), and XIII.5 (Review of the fourth Strategic Plan of the Ramsar Convention</w:t>
      </w:r>
      <w:r w:rsidR="00D54F16" w:rsidRPr="00585526">
        <w:rPr>
          <w:i/>
        </w:rPr>
        <w:t>).</w:t>
      </w:r>
      <w:r w:rsidR="00672FFD" w:rsidRPr="00585526">
        <w:rPr>
          <w:i/>
        </w:rPr>
        <w:t xml:space="preserve"> </w:t>
      </w:r>
    </w:p>
    <w:p w14:paraId="0707E330" w14:textId="77777777" w:rsidR="009E3D19" w:rsidRDefault="009E3D19" w:rsidP="009E3D19">
      <w:pPr>
        <w:suppressLineNumbers/>
        <w:suppressAutoHyphens/>
        <w:ind w:hanging="6"/>
      </w:pPr>
    </w:p>
    <w:p w14:paraId="54A34DFA" w14:textId="77777777" w:rsidR="001437C9" w:rsidRDefault="00D54F16" w:rsidP="0038005D">
      <w:pPr>
        <w:suppressLineNumbers/>
        <w:suppressAutoHyphens/>
        <w:ind w:left="425" w:firstLine="0"/>
      </w:pPr>
      <w:r>
        <w:t>This helps streamline the text and is also neutral regarding characterization of the contents of the resolution, which can cause controversy and unnecessary extended debate among Contracting Parties.</w:t>
      </w:r>
      <w:r w:rsidR="00672FFD">
        <w:t xml:space="preserve"> </w:t>
      </w:r>
    </w:p>
    <w:p w14:paraId="17F349BD" w14:textId="77777777" w:rsidR="001437C9" w:rsidRDefault="001437C9" w:rsidP="00B64B48">
      <w:pPr>
        <w:suppressLineNumbers/>
        <w:suppressAutoHyphens/>
      </w:pPr>
    </w:p>
    <w:p w14:paraId="6B6089EF" w14:textId="4C9AF57A" w:rsidR="001F6249" w:rsidRDefault="00C1556A" w:rsidP="00B64B48">
      <w:pPr>
        <w:suppressLineNumbers/>
        <w:suppressAutoHyphens/>
      </w:pPr>
      <w:r>
        <w:t>1</w:t>
      </w:r>
      <w:r w:rsidR="00F1351E">
        <w:t>6</w:t>
      </w:r>
      <w:r>
        <w:t>.</w:t>
      </w:r>
      <w:r>
        <w:tab/>
      </w:r>
      <w:r w:rsidR="00677699">
        <w:t xml:space="preserve">When appropriate, a second paragraph can be used to reference </w:t>
      </w:r>
      <w:r w:rsidR="00D679A0">
        <w:t>decisions/resolutions of other C</w:t>
      </w:r>
      <w:r w:rsidR="00677699">
        <w:t xml:space="preserve">onventions – these are not recalled, they are more commonly acknowledged, noted, </w:t>
      </w:r>
      <w:r w:rsidR="00F658AC">
        <w:t xml:space="preserve">welcomed, </w:t>
      </w:r>
      <w:r w:rsidR="00677699">
        <w:t xml:space="preserve">etc., since they do not </w:t>
      </w:r>
      <w:r w:rsidR="00F658AC">
        <w:t>represent</w:t>
      </w:r>
      <w:r w:rsidR="00677699">
        <w:t xml:space="preserve"> </w:t>
      </w:r>
      <w:r w:rsidR="00F658AC">
        <w:t>text</w:t>
      </w:r>
      <w:r w:rsidR="00677699">
        <w:t xml:space="preserve"> that </w:t>
      </w:r>
      <w:r w:rsidR="00F658AC">
        <w:t>has</w:t>
      </w:r>
      <w:r w:rsidR="00677699">
        <w:t xml:space="preserve"> been </w:t>
      </w:r>
      <w:r w:rsidR="00F658AC">
        <w:t xml:space="preserve">considered and </w:t>
      </w:r>
      <w:r w:rsidR="00677699">
        <w:t>adopted by Ramsar.</w:t>
      </w:r>
      <w:r w:rsidR="00672FFD">
        <w:t xml:space="preserve"> </w:t>
      </w:r>
      <w:r w:rsidR="007D2F99" w:rsidRPr="007D2F99">
        <w:t>All citations of other de</w:t>
      </w:r>
      <w:r w:rsidR="00D679A0">
        <w:t>cisions/resolutions from other C</w:t>
      </w:r>
      <w:r w:rsidR="007D2F99" w:rsidRPr="007D2F99">
        <w:t>onventions should be combined in one paragraph</w:t>
      </w:r>
      <w:r w:rsidR="00DB7323" w:rsidRPr="00DB7323">
        <w:t xml:space="preserve">, </w:t>
      </w:r>
      <w:r w:rsidR="00DB7323" w:rsidRPr="00CB0B9A">
        <w:t>indicate the convention, the number of the decision/resolution, show its title in parenthesis, and be listed chronologically</w:t>
      </w:r>
      <w:r w:rsidR="005112F4" w:rsidRPr="00CB0B9A">
        <w:t>.</w:t>
      </w:r>
    </w:p>
    <w:p w14:paraId="71989174" w14:textId="77777777" w:rsidR="00C14623" w:rsidRDefault="00C14623" w:rsidP="00B64B48">
      <w:pPr>
        <w:suppressLineNumbers/>
        <w:suppressAutoHyphens/>
      </w:pPr>
    </w:p>
    <w:p w14:paraId="05110442" w14:textId="77777777" w:rsidR="00C14623" w:rsidRDefault="00C14623" w:rsidP="00B64B48">
      <w:pPr>
        <w:suppressLineNumbers/>
        <w:suppressAutoHyphens/>
      </w:pPr>
      <w:r>
        <w:t>1</w:t>
      </w:r>
      <w:r w:rsidR="00F1351E">
        <w:t>7</w:t>
      </w:r>
      <w:r>
        <w:t xml:space="preserve">. </w:t>
      </w:r>
      <w:r w:rsidR="00F1351E">
        <w:tab/>
      </w:r>
      <w:r>
        <w:t>A further paragraph may note information from other sources</w:t>
      </w:r>
      <w:r w:rsidR="00EC28EF">
        <w:t xml:space="preserve">, ensuring that any references are precise and </w:t>
      </w:r>
      <w:r w:rsidR="00C142E6">
        <w:t xml:space="preserve">follow a similar style of referencing the document by its title </w:t>
      </w:r>
      <w:r w:rsidR="00EC28EF">
        <w:t xml:space="preserve">in order to avoid any </w:t>
      </w:r>
      <w:r w:rsidR="00EC28EF">
        <w:lastRenderedPageBreak/>
        <w:t>present or future ambiguity (for example “</w:t>
      </w:r>
      <w:r w:rsidR="00C142E6">
        <w:t xml:space="preserve">Noting </w:t>
      </w:r>
      <w:r w:rsidR="00EC28EF">
        <w:t>t</w:t>
      </w:r>
      <w:r w:rsidR="00EC28EF" w:rsidRPr="00EC28EF">
        <w:t xml:space="preserve">he </w:t>
      </w:r>
      <w:r w:rsidR="00EC28EF">
        <w:t xml:space="preserve">2014 </w:t>
      </w:r>
      <w:r w:rsidR="00EC28EF" w:rsidRPr="00EC28EF">
        <w:t>Synthesis Report (SYR) of the IPCC Fifth Assessment Report (AR5)</w:t>
      </w:r>
      <w:r w:rsidR="00EC28EF">
        <w:t>” rather than “the latest IPCC Assessment Report”</w:t>
      </w:r>
      <w:r w:rsidR="00D679A0">
        <w:t>)</w:t>
      </w:r>
      <w:r w:rsidR="00EC28EF">
        <w:t>.</w:t>
      </w:r>
      <w:r w:rsidR="00C142E6">
        <w:t xml:space="preserve"> Similar to r</w:t>
      </w:r>
      <w:r w:rsidR="00D679A0">
        <w:t>eferences to the work of other C</w:t>
      </w:r>
      <w:r w:rsidR="00C142E6">
        <w:t>onventions, these are likewise not recalled, but are more commonly acknowledged, noted, welcomed, etc.</w:t>
      </w:r>
    </w:p>
    <w:p w14:paraId="78DD07DA" w14:textId="77777777" w:rsidR="00594B1F" w:rsidRPr="00756548" w:rsidRDefault="00594B1F" w:rsidP="00B64B48">
      <w:pPr>
        <w:suppressLineNumbers/>
        <w:suppressAutoHyphens/>
      </w:pPr>
    </w:p>
    <w:p w14:paraId="52833905" w14:textId="77777777" w:rsidR="001F6249" w:rsidRDefault="001F6249" w:rsidP="00B64B48">
      <w:pPr>
        <w:suppressLineNumbers/>
        <w:suppressAutoHyphens/>
      </w:pPr>
      <w:r>
        <w:t>1</w:t>
      </w:r>
      <w:r w:rsidR="00F1351E">
        <w:t>8</w:t>
      </w:r>
      <w:r>
        <w:t>.</w:t>
      </w:r>
      <w:r>
        <w:tab/>
      </w:r>
      <w:r w:rsidRPr="0081147F">
        <w:t>Operative paragraphs contain the action</w:t>
      </w:r>
      <w:r>
        <w:t>s</w:t>
      </w:r>
      <w:r w:rsidRPr="0081147F">
        <w:t xml:space="preserve"> that the</w:t>
      </w:r>
      <w:r>
        <w:t xml:space="preserve"> Contracting Parties</w:t>
      </w:r>
      <w:r w:rsidRPr="0081147F">
        <w:t xml:space="preserve"> </w:t>
      </w:r>
      <w:r w:rsidR="00855F57">
        <w:t xml:space="preserve">recommend or </w:t>
      </w:r>
      <w:r w:rsidRPr="0081147F">
        <w:t xml:space="preserve">agree to take. These paragraphs begin with an action verb (such as </w:t>
      </w:r>
      <w:r>
        <w:t>“Approves”, “Calls upon</w:t>
      </w:r>
      <w:r w:rsidRPr="00D44745">
        <w:t>”,</w:t>
      </w:r>
      <w:r w:rsidR="00CF508C" w:rsidRPr="00D44745">
        <w:t xml:space="preserve"> </w:t>
      </w:r>
      <w:r>
        <w:t>“Emphasizes”, “Invites”, “Notes”, “Recommends”, “Requests”, or “Urges”).</w:t>
      </w:r>
    </w:p>
    <w:p w14:paraId="0F2F545A" w14:textId="77777777" w:rsidR="001F6249" w:rsidRPr="00756548" w:rsidRDefault="001F6249" w:rsidP="00B64B48">
      <w:pPr>
        <w:suppressLineNumbers/>
        <w:suppressAutoHyphens/>
      </w:pPr>
    </w:p>
    <w:p w14:paraId="25C3CAE0" w14:textId="77777777" w:rsidR="001F6249" w:rsidRDefault="001F6249" w:rsidP="00B64B48">
      <w:pPr>
        <w:suppressLineNumbers/>
        <w:suppressAutoHyphens/>
      </w:pPr>
      <w:r>
        <w:t>1</w:t>
      </w:r>
      <w:r w:rsidR="00F1351E">
        <w:t>9</w:t>
      </w:r>
      <w:r>
        <w:t>.</w:t>
      </w:r>
      <w:r>
        <w:tab/>
      </w:r>
      <w:r w:rsidRPr="0081147F">
        <w:t>The verb used should correspond to the role of the body called to act. For example, it is appropriate</w:t>
      </w:r>
      <w:r>
        <w:t>:</w:t>
      </w:r>
      <w:r w:rsidRPr="0081147F">
        <w:t xml:space="preserve"> to </w:t>
      </w:r>
      <w:r w:rsidRPr="0081147F">
        <w:rPr>
          <w:u w:val="single"/>
        </w:rPr>
        <w:t>encourage</w:t>
      </w:r>
      <w:r w:rsidRPr="0081147F">
        <w:t xml:space="preserve">, </w:t>
      </w:r>
      <w:r w:rsidRPr="0081147F">
        <w:rPr>
          <w:u w:val="single"/>
        </w:rPr>
        <w:t>call upon</w:t>
      </w:r>
      <w:r w:rsidRPr="0081147F">
        <w:t xml:space="preserve"> or </w:t>
      </w:r>
      <w:r w:rsidRPr="0081147F">
        <w:rPr>
          <w:u w:val="single"/>
        </w:rPr>
        <w:t>urge</w:t>
      </w:r>
      <w:r w:rsidRPr="0081147F">
        <w:t xml:space="preserve"> Contracting Parties to act; to </w:t>
      </w:r>
      <w:r w:rsidRPr="0081147F">
        <w:rPr>
          <w:u w:val="single"/>
        </w:rPr>
        <w:t>request</w:t>
      </w:r>
      <w:r w:rsidRPr="0081147F">
        <w:t xml:space="preserve"> an action of the S</w:t>
      </w:r>
      <w:r>
        <w:t xml:space="preserve">cientific and </w:t>
      </w:r>
      <w:r w:rsidRPr="0081147F">
        <w:t>T</w:t>
      </w:r>
      <w:r>
        <w:t xml:space="preserve">echnical </w:t>
      </w:r>
      <w:r w:rsidRPr="0081147F">
        <w:t>R</w:t>
      </w:r>
      <w:r>
        <w:t xml:space="preserve">eview </w:t>
      </w:r>
      <w:r w:rsidRPr="0081147F">
        <w:t>P</w:t>
      </w:r>
      <w:r>
        <w:t>anel (STRP)</w:t>
      </w:r>
      <w:r w:rsidRPr="0081147F">
        <w:t xml:space="preserve">; and to </w:t>
      </w:r>
      <w:r w:rsidRPr="0081147F">
        <w:rPr>
          <w:u w:val="single"/>
        </w:rPr>
        <w:t>instruct</w:t>
      </w:r>
      <w:r w:rsidRPr="0081147F">
        <w:t xml:space="preserve"> the Secretariat.</w:t>
      </w:r>
      <w:r w:rsidR="00A640D5">
        <w:t xml:space="preserve"> Drafters should also note that entities that are not subject to the purview of the Convention, </w:t>
      </w:r>
      <w:r w:rsidR="006179AC">
        <w:t>such as</w:t>
      </w:r>
      <w:r w:rsidR="00A640D5">
        <w:t xml:space="preserve"> the </w:t>
      </w:r>
      <w:r w:rsidR="00362148">
        <w:t xml:space="preserve">International Organization Partners (IOPs), </w:t>
      </w:r>
      <w:r w:rsidR="00A640D5">
        <w:t>private sector</w:t>
      </w:r>
      <w:r w:rsidR="006179AC">
        <w:t xml:space="preserve"> and </w:t>
      </w:r>
      <w:r w:rsidR="00A640D5">
        <w:t xml:space="preserve">other </w:t>
      </w:r>
      <w:r w:rsidR="00AA2B86">
        <w:t>stakeholders</w:t>
      </w:r>
      <w:r w:rsidR="00A640D5">
        <w:t xml:space="preserve">, can only be </w:t>
      </w:r>
      <w:r w:rsidR="00A640D5" w:rsidRPr="00A640D5">
        <w:rPr>
          <w:u w:val="single"/>
        </w:rPr>
        <w:t>invited</w:t>
      </w:r>
      <w:r w:rsidR="00A640D5">
        <w:t xml:space="preserve"> to do something – it is not appropriate to use any other verb in such instances</w:t>
      </w:r>
      <w:r w:rsidR="00F658AC">
        <w:t xml:space="preserve"> since the</w:t>
      </w:r>
      <w:r w:rsidR="004947DB">
        <w:t>se entities</w:t>
      </w:r>
      <w:r w:rsidR="00F658AC">
        <w:t xml:space="preserve"> do not answer to the COP</w:t>
      </w:r>
      <w:r w:rsidR="00A640D5">
        <w:t>.</w:t>
      </w:r>
    </w:p>
    <w:p w14:paraId="634AC678" w14:textId="77777777" w:rsidR="00920383" w:rsidRDefault="00920383" w:rsidP="00B64B48">
      <w:pPr>
        <w:suppressLineNumbers/>
        <w:suppressAutoHyphens/>
        <w:rPr>
          <w:i/>
        </w:rPr>
      </w:pPr>
    </w:p>
    <w:p w14:paraId="46ACD44B" w14:textId="77777777" w:rsidR="00920383" w:rsidRPr="00920383" w:rsidRDefault="00920383" w:rsidP="00B64B48">
      <w:pPr>
        <w:suppressLineNumbers/>
        <w:suppressAutoHyphens/>
        <w:rPr>
          <w:i/>
        </w:rPr>
      </w:pPr>
      <w:r w:rsidRPr="00920383">
        <w:rPr>
          <w:i/>
        </w:rPr>
        <w:t>Annexes</w:t>
      </w:r>
      <w:r w:rsidR="00901C86">
        <w:rPr>
          <w:i/>
        </w:rPr>
        <w:t xml:space="preserve"> </w:t>
      </w:r>
    </w:p>
    <w:p w14:paraId="6F590DE5" w14:textId="77777777" w:rsidR="001F6249" w:rsidRDefault="001F6249" w:rsidP="00B64B48">
      <w:pPr>
        <w:suppressLineNumbers/>
        <w:suppressAutoHyphens/>
      </w:pPr>
    </w:p>
    <w:p w14:paraId="4677036D" w14:textId="77777777" w:rsidR="001F6249" w:rsidRDefault="00F1351E" w:rsidP="00B64B48">
      <w:pPr>
        <w:suppressLineNumbers/>
        <w:suppressAutoHyphens/>
      </w:pPr>
      <w:r>
        <w:t>20</w:t>
      </w:r>
      <w:r w:rsidR="001F6249">
        <w:t>.</w:t>
      </w:r>
      <w:r w:rsidR="001F6249">
        <w:tab/>
      </w:r>
      <w:r w:rsidR="00EE69E6">
        <w:t xml:space="preserve">An annex may provide </w:t>
      </w:r>
      <w:r w:rsidR="00AF5307">
        <w:t xml:space="preserve">information that is necessary in order to understand what is being agreed in the resolution, e.g., budget tables, terms of reference, lists of countries, or – in some instances – best practices or other technical information – that is otherwise not appropriate or possible to </w:t>
      </w:r>
      <w:r w:rsidR="00CD7095">
        <w:t>reflect</w:t>
      </w:r>
      <w:r w:rsidR="00AF5307">
        <w:t xml:space="preserve"> in prose within the resolution text itself.</w:t>
      </w:r>
      <w:r w:rsidR="00672FFD">
        <w:t xml:space="preserve"> </w:t>
      </w:r>
      <w:r w:rsidR="00AF5307">
        <w:t>Use of annexes should be carefully considered and only used when necessary</w:t>
      </w:r>
      <w:r w:rsidR="00F658AC">
        <w:t xml:space="preserve"> and reflect information that is important for ongoing reference </w:t>
      </w:r>
      <w:r w:rsidR="00F658AC" w:rsidRPr="00022AD3">
        <w:t>purposes</w:t>
      </w:r>
      <w:r w:rsidR="00AF5307" w:rsidRPr="00022AD3">
        <w:t>.</w:t>
      </w:r>
      <w:r w:rsidR="000F5D39" w:rsidRPr="00022AD3">
        <w:t xml:space="preserve"> </w:t>
      </w:r>
      <w:r w:rsidR="007A1FAA" w:rsidRPr="00022AD3">
        <w:t>Annexes may include links to further background information</w:t>
      </w:r>
      <w:r w:rsidR="00C142E6">
        <w:t xml:space="preserve"> if needed</w:t>
      </w:r>
      <w:r w:rsidR="007A1FAA" w:rsidRPr="00022AD3">
        <w:t>.</w:t>
      </w:r>
    </w:p>
    <w:p w14:paraId="5ECB428A" w14:textId="77777777" w:rsidR="00EE69E6" w:rsidRDefault="00EE69E6" w:rsidP="00B64B48">
      <w:pPr>
        <w:suppressLineNumbers/>
        <w:suppressAutoHyphens/>
      </w:pPr>
    </w:p>
    <w:p w14:paraId="36C48F16" w14:textId="77777777" w:rsidR="001F6249" w:rsidRPr="0081147F" w:rsidRDefault="00F1351E" w:rsidP="00B64B48">
      <w:pPr>
        <w:suppressLineNumbers/>
        <w:suppressAutoHyphens/>
      </w:pPr>
      <w:r>
        <w:t>21</w:t>
      </w:r>
      <w:r w:rsidR="001F6249">
        <w:t>.</w:t>
      </w:r>
      <w:r w:rsidR="001F6249">
        <w:tab/>
      </w:r>
      <w:r w:rsidR="001F6249" w:rsidRPr="0081147F">
        <w:t>Annexes are numbered: Annex 1, Annex 2</w:t>
      </w:r>
      <w:r w:rsidR="001F6249">
        <w:t>,</w:t>
      </w:r>
      <w:r w:rsidR="001F6249" w:rsidRPr="0081147F">
        <w:t xml:space="preserve"> etc., following the order in which they are referred to in the draft resolution. Each annex should start on a new page.</w:t>
      </w:r>
    </w:p>
    <w:p w14:paraId="2DB20880" w14:textId="77777777" w:rsidR="001F6249" w:rsidRPr="00756548" w:rsidRDefault="001F6249" w:rsidP="00B64B48">
      <w:pPr>
        <w:suppressLineNumbers/>
        <w:suppressAutoHyphens/>
        <w:ind w:left="0" w:firstLine="0"/>
        <w:contextualSpacing/>
        <w:rPr>
          <w:color w:val="000000"/>
        </w:rPr>
      </w:pPr>
    </w:p>
    <w:p w14:paraId="21FCD13F" w14:textId="77777777" w:rsidR="001F6249" w:rsidRPr="0081147F" w:rsidRDefault="00F1351E" w:rsidP="00B64B48">
      <w:pPr>
        <w:suppressLineNumbers/>
        <w:suppressAutoHyphens/>
      </w:pPr>
      <w:r>
        <w:t>22</w:t>
      </w:r>
      <w:r w:rsidR="001F6249">
        <w:t>.</w:t>
      </w:r>
      <w:r w:rsidR="001F6249">
        <w:tab/>
      </w:r>
      <w:r w:rsidR="001F6249" w:rsidRPr="0081147F">
        <w:t>Paragraphs should be numbered consecutively 1,2</w:t>
      </w:r>
      <w:r w:rsidR="006F22DE">
        <w:t>,</w:t>
      </w:r>
      <w:r w:rsidR="001F6249" w:rsidRPr="0081147F">
        <w:t xml:space="preserve"> 3, etc. Subparagraphs should be numbered i), ii), iii) etc. Bullet points may be used for lists, but note that numbering where possible </w:t>
      </w:r>
      <w:r w:rsidR="001F6249">
        <w:t>is clearer</w:t>
      </w:r>
      <w:r w:rsidR="001F6249" w:rsidRPr="0081147F">
        <w:t xml:space="preserve">. </w:t>
      </w:r>
    </w:p>
    <w:p w14:paraId="7AF420F2" w14:textId="77777777" w:rsidR="001F6249" w:rsidRPr="00756548" w:rsidRDefault="001F6249" w:rsidP="00B64B48">
      <w:pPr>
        <w:suppressLineNumbers/>
        <w:suppressAutoHyphens/>
      </w:pPr>
    </w:p>
    <w:p w14:paraId="02A0D390" w14:textId="1B0CC2D5" w:rsidR="00A02FA7" w:rsidRDefault="00F1351E" w:rsidP="00F1351E">
      <w:pPr>
        <w:suppressLineNumbers/>
        <w:suppressAutoHyphens/>
      </w:pPr>
      <w:r>
        <w:t>23</w:t>
      </w:r>
      <w:r w:rsidR="001F6249">
        <w:t>.</w:t>
      </w:r>
      <w:r w:rsidR="001F6249">
        <w:tab/>
      </w:r>
      <w:r w:rsidR="001F6249" w:rsidRPr="0081147F">
        <w:t xml:space="preserve">Any tables or figures should be titled as such and numbered consecutively, e.g. </w:t>
      </w:r>
      <w:r w:rsidR="001F6249" w:rsidRPr="0081147F">
        <w:rPr>
          <w:i/>
        </w:rPr>
        <w:t>Figure 2: Process for identifying key ecosystem services</w:t>
      </w:r>
      <w:r w:rsidR="001F6249" w:rsidRPr="0081147F">
        <w:t>.</w:t>
      </w:r>
    </w:p>
    <w:p w14:paraId="539B1C4D" w14:textId="188BE4F4" w:rsidR="00415FD0" w:rsidRDefault="00415FD0" w:rsidP="00F1351E">
      <w:pPr>
        <w:suppressLineNumbers/>
        <w:suppressAutoHyphens/>
      </w:pPr>
    </w:p>
    <w:p w14:paraId="3179F72B" w14:textId="496EA31A" w:rsidR="00DC3B59" w:rsidRPr="00DC3B59" w:rsidRDefault="00DC3B59" w:rsidP="00DC3B59">
      <w:pPr>
        <w:autoSpaceDE w:val="0"/>
        <w:autoSpaceDN w:val="0"/>
        <w:rPr>
          <w:rFonts w:asciiTheme="minorHAnsi" w:eastAsiaTheme="minorHAnsi" w:hAnsiTheme="minorHAnsi" w:cstheme="minorHAnsi"/>
          <w:iCs/>
        </w:rPr>
      </w:pPr>
      <w:r w:rsidRPr="0002226E">
        <w:rPr>
          <w:rFonts w:asciiTheme="minorHAnsi" w:hAnsiTheme="minorHAnsi" w:cstheme="minorHAnsi"/>
          <w:iCs/>
          <w:color w:val="000000"/>
          <w:lang w:eastAsia="sv-SE"/>
        </w:rPr>
        <w:t>24.</w:t>
      </w:r>
      <w:r w:rsidRPr="0002226E">
        <w:rPr>
          <w:rFonts w:asciiTheme="minorHAnsi" w:hAnsiTheme="minorHAnsi" w:cstheme="minorHAnsi"/>
          <w:iCs/>
          <w:color w:val="000000"/>
          <w:lang w:eastAsia="sv-SE"/>
        </w:rPr>
        <w:tab/>
      </w:r>
      <w:r w:rsidRPr="0002226E">
        <w:rPr>
          <w:rFonts w:asciiTheme="minorHAnsi" w:hAnsiTheme="minorHAnsi" w:cstheme="minorHAnsi"/>
          <w:iCs/>
        </w:rPr>
        <w:t>If having tables in the annexes, please consider the layout. A good lay-out may improve the reader’s possibility to quickly get an overview and good understanding of the content as well as minimising unnecessary scrolling when reading and minimising the number of pages if printing the DR.</w:t>
      </w:r>
    </w:p>
    <w:p w14:paraId="58D846FA" w14:textId="77777777" w:rsidR="00DC3B59" w:rsidRPr="00DC3B59" w:rsidRDefault="00DC3B59" w:rsidP="00DC3B59">
      <w:pPr>
        <w:suppressLineNumbers/>
        <w:suppressAutoHyphens/>
        <w:rPr>
          <w:rFonts w:asciiTheme="minorHAnsi" w:hAnsiTheme="minorHAnsi" w:cstheme="minorHAnsi"/>
          <w:iCs/>
          <w:color w:val="000000"/>
          <w:lang w:eastAsia="sv-SE"/>
        </w:rPr>
      </w:pPr>
      <w:r w:rsidRPr="00DC3B59">
        <w:rPr>
          <w:rFonts w:asciiTheme="minorHAnsi" w:hAnsiTheme="minorHAnsi" w:cstheme="minorHAnsi"/>
          <w:iCs/>
          <w:color w:val="000000"/>
          <w:lang w:eastAsia="sv-SE"/>
        </w:rPr>
        <w:t xml:space="preserve"> </w:t>
      </w:r>
      <w:r w:rsidRPr="00DC3B59">
        <w:rPr>
          <w:rFonts w:asciiTheme="minorHAnsi" w:hAnsiTheme="minorHAnsi" w:cstheme="minorHAnsi"/>
          <w:iCs/>
          <w:color w:val="000000"/>
          <w:lang w:eastAsia="sv-SE"/>
        </w:rPr>
        <w:tab/>
      </w:r>
    </w:p>
    <w:p w14:paraId="228518C9" w14:textId="41AE5AA5" w:rsidR="00415FD0" w:rsidRPr="00AB162F" w:rsidRDefault="00DC3B59" w:rsidP="00DC3B59">
      <w:pPr>
        <w:suppressLineNumbers/>
        <w:suppressAutoHyphens/>
        <w:ind w:hanging="6"/>
        <w:rPr>
          <w:rFonts w:asciiTheme="minorHAnsi" w:eastAsiaTheme="minorHAnsi" w:hAnsiTheme="minorHAnsi" w:cstheme="minorHAnsi"/>
          <w:color w:val="000000"/>
          <w:lang w:eastAsia="sv-SE"/>
        </w:rPr>
      </w:pPr>
      <w:r>
        <w:rPr>
          <w:rFonts w:asciiTheme="minorHAnsi" w:hAnsiTheme="minorHAnsi" w:cstheme="minorHAnsi"/>
          <w:iCs/>
          <w:color w:val="000000"/>
          <w:lang w:eastAsia="sv-SE"/>
        </w:rPr>
        <w:t>H</w:t>
      </w:r>
      <w:r w:rsidR="00415FD0" w:rsidRPr="00AB162F">
        <w:rPr>
          <w:rFonts w:asciiTheme="minorHAnsi" w:hAnsiTheme="minorHAnsi" w:cstheme="minorHAnsi"/>
          <w:iCs/>
          <w:color w:val="000000"/>
          <w:lang w:eastAsia="sv-SE"/>
        </w:rPr>
        <w:t>ere are a number of methods that may be useful to consider.</w:t>
      </w:r>
    </w:p>
    <w:p w14:paraId="67149D4D" w14:textId="562BC353" w:rsidR="00415FD0" w:rsidRPr="00AB162F" w:rsidRDefault="00415FD0" w:rsidP="00D1157B">
      <w:pPr>
        <w:pStyle w:val="ListParagraph"/>
        <w:numPr>
          <w:ilvl w:val="0"/>
          <w:numId w:val="43"/>
        </w:numPr>
        <w:ind w:left="851" w:hanging="425"/>
        <w:rPr>
          <w:rFonts w:asciiTheme="minorHAnsi" w:hAnsiTheme="minorHAnsi" w:cstheme="minorHAnsi"/>
          <w:color w:val="000000"/>
          <w:lang w:eastAsia="sv-SE"/>
        </w:rPr>
      </w:pPr>
      <w:r w:rsidRPr="00AB162F">
        <w:rPr>
          <w:rFonts w:asciiTheme="minorHAnsi" w:hAnsiTheme="minorHAnsi" w:cstheme="minorHAnsi"/>
          <w:iCs/>
          <w:color w:val="000000"/>
          <w:lang w:eastAsia="sv-SE"/>
        </w:rPr>
        <w:t>Use laying format if there are many columns to be presented.</w:t>
      </w:r>
    </w:p>
    <w:p w14:paraId="1CE37B5A" w14:textId="521AC7BD" w:rsidR="00415FD0" w:rsidRPr="00AB162F" w:rsidRDefault="00415FD0" w:rsidP="00D1157B">
      <w:pPr>
        <w:pStyle w:val="ListParagraph"/>
        <w:numPr>
          <w:ilvl w:val="0"/>
          <w:numId w:val="43"/>
        </w:numPr>
        <w:ind w:left="851" w:hanging="425"/>
        <w:rPr>
          <w:rFonts w:asciiTheme="minorHAnsi" w:hAnsiTheme="minorHAnsi" w:cstheme="minorHAnsi"/>
          <w:color w:val="000000"/>
          <w:lang w:eastAsia="sv-SE"/>
        </w:rPr>
      </w:pPr>
      <w:r w:rsidRPr="00AB162F">
        <w:rPr>
          <w:rFonts w:asciiTheme="minorHAnsi" w:hAnsiTheme="minorHAnsi" w:cstheme="minorHAnsi"/>
          <w:iCs/>
          <w:color w:val="000000"/>
          <w:lang w:eastAsia="sv-SE"/>
        </w:rPr>
        <w:t>Use thin margins when tables are broad.</w:t>
      </w:r>
    </w:p>
    <w:p w14:paraId="5DFFE025" w14:textId="45C367EF" w:rsidR="00415FD0" w:rsidRPr="00AB162F" w:rsidRDefault="00415FD0" w:rsidP="00D1157B">
      <w:pPr>
        <w:pStyle w:val="ListParagraph"/>
        <w:numPr>
          <w:ilvl w:val="0"/>
          <w:numId w:val="43"/>
        </w:numPr>
        <w:ind w:left="851" w:hanging="425"/>
        <w:rPr>
          <w:rFonts w:asciiTheme="minorHAnsi" w:hAnsiTheme="minorHAnsi" w:cstheme="minorHAnsi"/>
          <w:color w:val="000000"/>
          <w:lang w:eastAsia="sv-SE"/>
        </w:rPr>
      </w:pPr>
      <w:r w:rsidRPr="00AB162F">
        <w:rPr>
          <w:rFonts w:asciiTheme="minorHAnsi" w:hAnsiTheme="minorHAnsi" w:cstheme="minorHAnsi"/>
          <w:iCs/>
          <w:color w:val="000000"/>
          <w:lang w:eastAsia="sv-SE"/>
        </w:rPr>
        <w:t>Don’t add a lot of extra rows to get more space into the table.</w:t>
      </w:r>
    </w:p>
    <w:p w14:paraId="3C46CAFA" w14:textId="798E40AD" w:rsidR="00415FD0" w:rsidRPr="00AB162F" w:rsidRDefault="00415FD0" w:rsidP="00D1157B">
      <w:pPr>
        <w:pStyle w:val="ListParagraph"/>
        <w:numPr>
          <w:ilvl w:val="0"/>
          <w:numId w:val="43"/>
        </w:numPr>
        <w:ind w:left="851" w:hanging="425"/>
        <w:rPr>
          <w:rFonts w:asciiTheme="minorHAnsi" w:hAnsiTheme="minorHAnsi" w:cstheme="minorHAnsi"/>
          <w:color w:val="000000"/>
          <w:lang w:eastAsia="sv-SE"/>
        </w:rPr>
      </w:pPr>
      <w:r w:rsidRPr="00AB162F">
        <w:rPr>
          <w:rFonts w:asciiTheme="minorHAnsi" w:hAnsiTheme="minorHAnsi" w:cstheme="minorHAnsi"/>
          <w:iCs/>
          <w:color w:val="000000"/>
          <w:lang w:eastAsia="sv-SE"/>
        </w:rPr>
        <w:t>Bullets points can be used instead of blank rows between short text parts in the columns.</w:t>
      </w:r>
    </w:p>
    <w:p w14:paraId="42AF256B" w14:textId="0F66C961" w:rsidR="00415FD0" w:rsidRPr="00AB162F" w:rsidRDefault="00415FD0" w:rsidP="00D1157B">
      <w:pPr>
        <w:pStyle w:val="ListParagraph"/>
        <w:numPr>
          <w:ilvl w:val="0"/>
          <w:numId w:val="43"/>
        </w:numPr>
        <w:ind w:left="851" w:hanging="425"/>
        <w:rPr>
          <w:rFonts w:asciiTheme="minorHAnsi" w:hAnsiTheme="minorHAnsi" w:cstheme="minorHAnsi"/>
          <w:color w:val="000000"/>
          <w:lang w:eastAsia="sv-SE"/>
        </w:rPr>
      </w:pPr>
      <w:r w:rsidRPr="00AB162F">
        <w:rPr>
          <w:rFonts w:asciiTheme="minorHAnsi" w:hAnsiTheme="minorHAnsi" w:cstheme="minorHAnsi"/>
          <w:iCs/>
          <w:color w:val="000000"/>
          <w:lang w:eastAsia="sv-SE"/>
        </w:rPr>
        <w:t>It is the length of the text, (not the length of the headline) that should give guidance on the width of the</w:t>
      </w:r>
      <w:r w:rsidR="00AB162F" w:rsidRPr="00AB162F">
        <w:rPr>
          <w:rFonts w:asciiTheme="minorHAnsi" w:hAnsiTheme="minorHAnsi" w:cstheme="minorHAnsi"/>
          <w:iCs/>
          <w:color w:val="000000"/>
          <w:lang w:eastAsia="sv-SE"/>
        </w:rPr>
        <w:t xml:space="preserve"> </w:t>
      </w:r>
      <w:r w:rsidRPr="00AB162F">
        <w:rPr>
          <w:rFonts w:asciiTheme="minorHAnsi" w:hAnsiTheme="minorHAnsi" w:cstheme="minorHAnsi"/>
          <w:iCs/>
          <w:color w:val="000000"/>
          <w:lang w:eastAsia="sv-SE"/>
        </w:rPr>
        <w:t>column. Instead long headlines for columns can have more than one line or be shortened with explanation</w:t>
      </w:r>
      <w:r w:rsidR="00AB162F">
        <w:rPr>
          <w:rFonts w:asciiTheme="minorHAnsi" w:hAnsiTheme="minorHAnsi" w:cstheme="minorHAnsi"/>
          <w:iCs/>
          <w:color w:val="000000"/>
          <w:lang w:eastAsia="sv-SE"/>
        </w:rPr>
        <w:t xml:space="preserve"> </w:t>
      </w:r>
      <w:r w:rsidRPr="00AB162F">
        <w:rPr>
          <w:rFonts w:asciiTheme="minorHAnsi" w:hAnsiTheme="minorHAnsi" w:cstheme="minorHAnsi"/>
          <w:iCs/>
          <w:color w:val="000000"/>
          <w:lang w:eastAsia="sv-SE"/>
        </w:rPr>
        <w:t>close to the table.</w:t>
      </w:r>
    </w:p>
    <w:p w14:paraId="543B5D86" w14:textId="4497B26C" w:rsidR="00415FD0" w:rsidRPr="00AB162F" w:rsidRDefault="00415FD0" w:rsidP="00D1157B">
      <w:pPr>
        <w:pStyle w:val="ListParagraph"/>
        <w:numPr>
          <w:ilvl w:val="0"/>
          <w:numId w:val="43"/>
        </w:numPr>
        <w:ind w:left="851" w:hanging="425"/>
        <w:rPr>
          <w:rFonts w:asciiTheme="minorHAnsi" w:hAnsiTheme="minorHAnsi" w:cstheme="minorHAnsi"/>
          <w:color w:val="000000"/>
          <w:lang w:eastAsia="sv-SE"/>
        </w:rPr>
      </w:pPr>
      <w:r w:rsidRPr="00AB162F">
        <w:rPr>
          <w:rFonts w:asciiTheme="minorHAnsi" w:hAnsiTheme="minorHAnsi" w:cstheme="minorHAnsi"/>
          <w:iCs/>
          <w:color w:val="000000"/>
          <w:lang w:eastAsia="sv-SE"/>
        </w:rPr>
        <w:t>Use commonly used acronyms instead of long words/expressions.</w:t>
      </w:r>
    </w:p>
    <w:p w14:paraId="5A2AD14E" w14:textId="3473EABF" w:rsidR="001F6249" w:rsidRPr="0038005D" w:rsidRDefault="00415FD0" w:rsidP="0038005D">
      <w:pPr>
        <w:pStyle w:val="ListParagraph"/>
        <w:numPr>
          <w:ilvl w:val="0"/>
          <w:numId w:val="43"/>
        </w:numPr>
        <w:ind w:left="851" w:hanging="425"/>
        <w:rPr>
          <w:rFonts w:asciiTheme="minorHAnsi" w:hAnsiTheme="minorHAnsi"/>
          <w:color w:val="000000"/>
        </w:rPr>
      </w:pPr>
      <w:r w:rsidRPr="00AB162F">
        <w:rPr>
          <w:rFonts w:asciiTheme="minorHAnsi" w:hAnsiTheme="minorHAnsi" w:cstheme="minorHAnsi"/>
          <w:iCs/>
          <w:color w:val="000000"/>
          <w:lang w:eastAsia="sv-SE"/>
        </w:rPr>
        <w:lastRenderedPageBreak/>
        <w:t>Sometimes the content on two columns can be combined to one if one of the columns have limited info</w:t>
      </w:r>
      <w:r w:rsidR="00AB162F" w:rsidRPr="00AB162F">
        <w:rPr>
          <w:rFonts w:asciiTheme="minorHAnsi" w:hAnsiTheme="minorHAnsi" w:cstheme="minorHAnsi"/>
          <w:iCs/>
          <w:color w:val="000000"/>
          <w:lang w:eastAsia="sv-SE"/>
        </w:rPr>
        <w:t xml:space="preserve"> </w:t>
      </w:r>
      <w:r w:rsidRPr="00AB162F">
        <w:rPr>
          <w:rFonts w:asciiTheme="minorHAnsi" w:hAnsiTheme="minorHAnsi" w:cstheme="minorHAnsi"/>
          <w:iCs/>
          <w:color w:val="000000"/>
          <w:lang w:eastAsia="sv-SE"/>
        </w:rPr>
        <w:t>only and that can be written in bold or italic to differ it from the other information in the common new</w:t>
      </w:r>
      <w:r w:rsidR="00AB162F" w:rsidRPr="00AB162F">
        <w:rPr>
          <w:rFonts w:asciiTheme="minorHAnsi" w:hAnsiTheme="minorHAnsi" w:cstheme="minorHAnsi"/>
          <w:iCs/>
          <w:color w:val="000000"/>
          <w:lang w:eastAsia="sv-SE"/>
        </w:rPr>
        <w:t xml:space="preserve"> </w:t>
      </w:r>
      <w:r w:rsidRPr="00AB162F">
        <w:rPr>
          <w:rFonts w:asciiTheme="minorHAnsi" w:hAnsiTheme="minorHAnsi" w:cstheme="minorHAnsi"/>
          <w:iCs/>
          <w:color w:val="000000"/>
          <w:lang w:eastAsia="sv-SE"/>
        </w:rPr>
        <w:t>column</w:t>
      </w:r>
      <w:r w:rsidR="00AB162F" w:rsidRPr="00AB162F">
        <w:rPr>
          <w:rFonts w:asciiTheme="minorHAnsi" w:hAnsiTheme="minorHAnsi" w:cstheme="minorHAnsi"/>
          <w:iCs/>
          <w:color w:val="000000"/>
          <w:lang w:eastAsia="sv-SE"/>
        </w:rPr>
        <w:t>.</w:t>
      </w:r>
      <w:r w:rsidR="001F6249" w:rsidRPr="00D1157B">
        <w:rPr>
          <w:rFonts w:cs="Arial"/>
        </w:rPr>
        <w:br w:type="page"/>
      </w:r>
    </w:p>
    <w:p w14:paraId="37AC7BD2" w14:textId="77777777" w:rsidR="00232065" w:rsidRPr="00022AD3" w:rsidRDefault="006F22DE" w:rsidP="00B64B48">
      <w:pPr>
        <w:suppressLineNumbers/>
        <w:suppressAutoHyphens/>
        <w:rPr>
          <w:rFonts w:cs="Arial"/>
          <w:b/>
          <w:sz w:val="24"/>
          <w:szCs w:val="24"/>
        </w:rPr>
      </w:pPr>
      <w:r w:rsidRPr="00022AD3">
        <w:rPr>
          <w:rFonts w:cs="Arial"/>
          <w:b/>
          <w:sz w:val="24"/>
          <w:szCs w:val="24"/>
        </w:rPr>
        <w:lastRenderedPageBreak/>
        <w:t xml:space="preserve">Annex </w:t>
      </w:r>
      <w:r w:rsidR="001115BD" w:rsidRPr="00022AD3">
        <w:rPr>
          <w:rFonts w:cs="Arial"/>
          <w:b/>
          <w:sz w:val="24"/>
          <w:szCs w:val="24"/>
        </w:rPr>
        <w:t>A</w:t>
      </w:r>
      <w:r w:rsidRPr="00022AD3">
        <w:rPr>
          <w:rFonts w:cs="Arial"/>
          <w:b/>
          <w:sz w:val="24"/>
          <w:szCs w:val="24"/>
        </w:rPr>
        <w:t xml:space="preserve"> </w:t>
      </w:r>
    </w:p>
    <w:p w14:paraId="6F170300" w14:textId="77777777" w:rsidR="001F6249" w:rsidRPr="0034761A" w:rsidRDefault="001F6249" w:rsidP="00B64B48">
      <w:pPr>
        <w:suppressLineNumbers/>
        <w:suppressAutoHyphens/>
        <w:rPr>
          <w:rFonts w:cs="Arial"/>
          <w:b/>
          <w:sz w:val="24"/>
          <w:szCs w:val="24"/>
        </w:rPr>
      </w:pPr>
      <w:r w:rsidRPr="00022AD3">
        <w:rPr>
          <w:rFonts w:cs="Arial"/>
          <w:b/>
          <w:sz w:val="24"/>
          <w:szCs w:val="24"/>
        </w:rPr>
        <w:t xml:space="preserve">Template for draft resolutions to </w:t>
      </w:r>
      <w:r w:rsidR="00981327" w:rsidRPr="00022AD3">
        <w:rPr>
          <w:rFonts w:cs="Arial"/>
          <w:b/>
          <w:sz w:val="24"/>
          <w:szCs w:val="24"/>
        </w:rPr>
        <w:t xml:space="preserve">be submitted to </w:t>
      </w:r>
      <w:r w:rsidRPr="00022AD3">
        <w:rPr>
          <w:rFonts w:cs="Arial"/>
          <w:b/>
          <w:sz w:val="24"/>
          <w:szCs w:val="24"/>
        </w:rPr>
        <w:t>Standing</w:t>
      </w:r>
      <w:r w:rsidRPr="0034761A">
        <w:rPr>
          <w:rFonts w:cs="Arial"/>
          <w:b/>
          <w:sz w:val="24"/>
          <w:szCs w:val="24"/>
        </w:rPr>
        <w:t xml:space="preserve"> Committee</w:t>
      </w:r>
    </w:p>
    <w:p w14:paraId="60DAFD6D" w14:textId="77777777" w:rsidR="001F6249" w:rsidRDefault="001F6249" w:rsidP="00B64B48">
      <w:pPr>
        <w:suppressLineNumbers/>
        <w:suppressAutoHyphens/>
        <w:rPr>
          <w:rFonts w:cs="Arial"/>
          <w:b/>
        </w:rPr>
      </w:pPr>
    </w:p>
    <w:p w14:paraId="4C392420" w14:textId="77777777" w:rsidR="001F6249" w:rsidRPr="0034761A" w:rsidRDefault="001F6249" w:rsidP="00B64B48">
      <w:pPr>
        <w:suppressLineNumbers/>
        <w:suppressAutoHyphens/>
        <w:ind w:left="0" w:firstLine="0"/>
      </w:pPr>
      <w:r w:rsidRPr="0034761A">
        <w:t xml:space="preserve">This template provides a basis for the summary introduction and the text of the proposed draft resolution. </w:t>
      </w:r>
    </w:p>
    <w:p w14:paraId="472BBE2F" w14:textId="77777777" w:rsidR="001F6249" w:rsidRPr="00D65167" w:rsidRDefault="001F6249" w:rsidP="00B64B48">
      <w:pPr>
        <w:suppressLineNumbers/>
        <w:suppressAutoHyphens/>
        <w:rPr>
          <w:rFonts w:cs="Arial"/>
          <w:b/>
        </w:rPr>
      </w:pPr>
    </w:p>
    <w:p w14:paraId="742BF3C0" w14:textId="77777777" w:rsidR="001F6249" w:rsidRDefault="001F6249" w:rsidP="00B64B48">
      <w:pPr>
        <w:suppressLineNumbers/>
        <w:pBdr>
          <w:bottom w:val="single" w:sz="6" w:space="1" w:color="auto"/>
        </w:pBdr>
        <w:suppressAutoHyphens/>
        <w:rPr>
          <w:rFonts w:cs="Arial"/>
        </w:rPr>
      </w:pPr>
    </w:p>
    <w:p w14:paraId="5533156B" w14:textId="77777777" w:rsidR="001F6249" w:rsidRDefault="001F6249" w:rsidP="00B64B48">
      <w:pPr>
        <w:suppressLineNumbers/>
        <w:suppressAutoHyphens/>
        <w:rPr>
          <w:rFonts w:cs="Arial"/>
        </w:rPr>
      </w:pPr>
    </w:p>
    <w:p w14:paraId="23C98FB3" w14:textId="77777777" w:rsidR="001F6249" w:rsidRDefault="001F6249" w:rsidP="00B64B48">
      <w:pPr>
        <w:suppressLineNumbers/>
        <w:suppressAutoHyphens/>
        <w:rPr>
          <w:rFonts w:cs="Arial"/>
        </w:rPr>
      </w:pPr>
    </w:p>
    <w:p w14:paraId="069A9A1A" w14:textId="77777777" w:rsidR="001F6249" w:rsidRDefault="001F6249" w:rsidP="00B64B48">
      <w:pPr>
        <w:suppressLineNumbers/>
        <w:suppressAutoHyphens/>
        <w:rPr>
          <w:rFonts w:cs="Arial"/>
        </w:rPr>
      </w:pPr>
    </w:p>
    <w:p w14:paraId="74168347" w14:textId="77777777" w:rsidR="001F6249" w:rsidRPr="00FD3983" w:rsidRDefault="001F6249" w:rsidP="00B64B48">
      <w:pPr>
        <w:suppressLineNumbers/>
        <w:pBdr>
          <w:top w:val="single" w:sz="12" w:space="0" w:color="auto" w:shadow="1"/>
          <w:left w:val="single" w:sz="12" w:space="4" w:color="auto" w:shadow="1"/>
          <w:bottom w:val="single" w:sz="12" w:space="1" w:color="auto" w:shadow="1"/>
          <w:right w:val="single" w:sz="12" w:space="0" w:color="auto" w:shadow="1"/>
        </w:pBdr>
        <w:suppressAutoHyphens/>
        <w:ind w:right="2792"/>
        <w:rPr>
          <w:rFonts w:asciiTheme="minorHAnsi" w:hAnsiTheme="minorHAnsi" w:cstheme="minorHAnsi"/>
          <w:bCs/>
          <w:szCs w:val="20"/>
        </w:rPr>
      </w:pPr>
      <w:r w:rsidRPr="00FD3983">
        <w:rPr>
          <w:rFonts w:asciiTheme="minorHAnsi" w:hAnsiTheme="minorHAnsi" w:cstheme="minorHAnsi"/>
          <w:bCs/>
          <w:szCs w:val="20"/>
        </w:rPr>
        <w:t>THE CONVENTION ON WETLANDS</w:t>
      </w:r>
    </w:p>
    <w:p w14:paraId="1EB71E9A" w14:textId="77777777" w:rsidR="001F6249" w:rsidRPr="001956F9" w:rsidRDefault="001072C1" w:rsidP="00B64B48">
      <w:pPr>
        <w:suppressLineNumbers/>
        <w:pBdr>
          <w:top w:val="single" w:sz="12" w:space="0" w:color="auto" w:shadow="1"/>
          <w:left w:val="single" w:sz="12" w:space="4" w:color="auto" w:shadow="1"/>
          <w:bottom w:val="single" w:sz="12" w:space="1" w:color="auto" w:shadow="1"/>
          <w:right w:val="single" w:sz="12" w:space="0" w:color="auto" w:shadow="1"/>
        </w:pBdr>
        <w:suppressAutoHyphens/>
        <w:ind w:right="2792"/>
        <w:rPr>
          <w:rFonts w:asciiTheme="minorHAnsi" w:hAnsiTheme="minorHAnsi" w:cstheme="minorHAnsi"/>
          <w:bCs/>
          <w:szCs w:val="20"/>
        </w:rPr>
      </w:pPr>
      <w:r>
        <w:rPr>
          <w:rFonts w:asciiTheme="minorHAnsi" w:hAnsiTheme="minorHAnsi" w:cstheme="minorHAnsi"/>
          <w:bCs/>
          <w:szCs w:val="20"/>
        </w:rPr>
        <w:t>59</w:t>
      </w:r>
      <w:r w:rsidR="001F6249">
        <w:rPr>
          <w:rFonts w:asciiTheme="minorHAnsi" w:hAnsiTheme="minorHAnsi" w:cstheme="minorHAnsi"/>
          <w:bCs/>
          <w:szCs w:val="20"/>
        </w:rPr>
        <w:t xml:space="preserve">th </w:t>
      </w:r>
      <w:r w:rsidR="001F6249" w:rsidRPr="001956F9">
        <w:rPr>
          <w:rFonts w:asciiTheme="minorHAnsi" w:hAnsiTheme="minorHAnsi" w:cstheme="minorHAnsi"/>
          <w:bCs/>
          <w:szCs w:val="20"/>
        </w:rPr>
        <w:t>Meeting of the Standing Committee</w:t>
      </w:r>
    </w:p>
    <w:p w14:paraId="721DAB52" w14:textId="33E5E0FA" w:rsidR="001F6249" w:rsidRPr="001956F9" w:rsidRDefault="001072C1" w:rsidP="00B64B48">
      <w:pPr>
        <w:suppressLineNumbers/>
        <w:pBdr>
          <w:top w:val="single" w:sz="12" w:space="0" w:color="auto" w:shadow="1"/>
          <w:left w:val="single" w:sz="12" w:space="4" w:color="auto" w:shadow="1"/>
          <w:bottom w:val="single" w:sz="12" w:space="1" w:color="auto" w:shadow="1"/>
          <w:right w:val="single" w:sz="12" w:space="0" w:color="auto" w:shadow="1"/>
        </w:pBdr>
        <w:suppressAutoHyphens/>
        <w:ind w:right="2792"/>
        <w:rPr>
          <w:rFonts w:asciiTheme="minorHAnsi" w:hAnsiTheme="minorHAnsi" w:cstheme="minorHAnsi"/>
          <w:bCs/>
          <w:szCs w:val="20"/>
        </w:rPr>
      </w:pPr>
      <w:r>
        <w:rPr>
          <w:rFonts w:asciiTheme="minorHAnsi" w:hAnsiTheme="minorHAnsi" w:cstheme="minorHAnsi"/>
          <w:bCs/>
          <w:szCs w:val="20"/>
        </w:rPr>
        <w:t>Gland, Switzerland</w:t>
      </w:r>
      <w:r w:rsidRPr="005C61CC">
        <w:rPr>
          <w:rFonts w:asciiTheme="minorHAnsi" w:hAnsiTheme="minorHAnsi" w:cstheme="minorHAnsi"/>
          <w:bCs/>
          <w:szCs w:val="20"/>
        </w:rPr>
        <w:t xml:space="preserve">, </w:t>
      </w:r>
      <w:r w:rsidR="00236B4D" w:rsidRPr="005C61CC">
        <w:rPr>
          <w:rFonts w:asciiTheme="minorHAnsi" w:hAnsiTheme="minorHAnsi"/>
        </w:rPr>
        <w:t>21</w:t>
      </w:r>
      <w:r w:rsidR="005C61CC">
        <w:rPr>
          <w:rFonts w:asciiTheme="minorHAnsi" w:hAnsiTheme="minorHAnsi"/>
        </w:rPr>
        <w:t xml:space="preserve"> – </w:t>
      </w:r>
      <w:r w:rsidR="00236B4D" w:rsidRPr="005C61CC">
        <w:rPr>
          <w:rFonts w:asciiTheme="minorHAnsi" w:hAnsiTheme="minorHAnsi"/>
        </w:rPr>
        <w:t>25 June</w:t>
      </w:r>
      <w:r w:rsidR="001F6249" w:rsidRPr="005C61CC">
        <w:rPr>
          <w:rFonts w:asciiTheme="minorHAnsi" w:hAnsiTheme="minorHAnsi" w:cstheme="minorHAnsi"/>
          <w:bCs/>
          <w:szCs w:val="20"/>
        </w:rPr>
        <w:t xml:space="preserve"> </w:t>
      </w:r>
      <w:r w:rsidRPr="005C61CC">
        <w:rPr>
          <w:rFonts w:asciiTheme="minorHAnsi" w:hAnsiTheme="minorHAnsi" w:cstheme="minorHAnsi"/>
          <w:bCs/>
          <w:szCs w:val="20"/>
        </w:rPr>
        <w:t>2021</w:t>
      </w:r>
    </w:p>
    <w:p w14:paraId="77425D86" w14:textId="77777777" w:rsidR="001F6249" w:rsidRPr="001956F9" w:rsidRDefault="001F6249" w:rsidP="00B64B48">
      <w:pPr>
        <w:suppressLineNumbers/>
        <w:suppressAutoHyphens/>
        <w:rPr>
          <w:rFonts w:asciiTheme="minorHAnsi" w:hAnsiTheme="minorHAnsi"/>
          <w:sz w:val="28"/>
        </w:rPr>
      </w:pPr>
    </w:p>
    <w:p w14:paraId="480ADDE2" w14:textId="77777777" w:rsidR="001F6249" w:rsidRPr="001956F9" w:rsidRDefault="001F6249" w:rsidP="00B64B48">
      <w:pPr>
        <w:suppressLineNumbers/>
        <w:suppressAutoHyphens/>
        <w:rPr>
          <w:rFonts w:asciiTheme="minorHAnsi" w:hAnsiTheme="minorHAnsi"/>
          <w:b/>
          <w:sz w:val="28"/>
          <w:szCs w:val="28"/>
        </w:rPr>
      </w:pPr>
    </w:p>
    <w:p w14:paraId="63EEF8D9" w14:textId="77777777" w:rsidR="001F6249" w:rsidRPr="006659EF" w:rsidRDefault="006A2C58" w:rsidP="00B64B48">
      <w:pPr>
        <w:suppressLineNumbers/>
        <w:suppressAutoHyphens/>
        <w:ind w:right="16"/>
        <w:jc w:val="center"/>
        <w:rPr>
          <w:rFonts w:asciiTheme="minorHAnsi" w:eastAsia="Times New Roman" w:hAnsiTheme="minorHAnsi"/>
          <w:sz w:val="28"/>
          <w:szCs w:val="28"/>
        </w:rPr>
      </w:pPr>
      <w:r>
        <w:rPr>
          <w:rFonts w:asciiTheme="minorHAnsi" w:eastAsia="Times New Roman" w:hAnsiTheme="minorHAnsi"/>
          <w:b/>
          <w:bCs/>
          <w:sz w:val="28"/>
          <w:szCs w:val="28"/>
        </w:rPr>
        <w:t>Proposed d</w:t>
      </w:r>
      <w:r w:rsidR="001F6249" w:rsidRPr="004D2D2D">
        <w:rPr>
          <w:rFonts w:asciiTheme="minorHAnsi" w:eastAsia="Times New Roman" w:hAnsiTheme="minorHAnsi"/>
          <w:b/>
          <w:bCs/>
          <w:sz w:val="28"/>
          <w:szCs w:val="28"/>
        </w:rPr>
        <w:t xml:space="preserve">raft </w:t>
      </w:r>
      <w:r w:rsidR="001F6249" w:rsidRPr="006659EF">
        <w:rPr>
          <w:rFonts w:asciiTheme="minorHAnsi" w:eastAsia="Times New Roman" w:hAnsiTheme="minorHAnsi"/>
          <w:b/>
          <w:bCs/>
          <w:sz w:val="28"/>
          <w:szCs w:val="28"/>
        </w:rPr>
        <w:t>Resolution on [</w:t>
      </w:r>
      <w:r w:rsidR="001F6249" w:rsidRPr="006659EF">
        <w:rPr>
          <w:rFonts w:asciiTheme="minorHAnsi" w:eastAsia="Times New Roman" w:hAnsiTheme="minorHAnsi"/>
          <w:b/>
          <w:bCs/>
          <w:sz w:val="28"/>
          <w:szCs w:val="28"/>
          <w:u w:val="single"/>
        </w:rPr>
        <w:t>insert subject</w:t>
      </w:r>
      <w:r w:rsidR="001F6249" w:rsidRPr="006659EF">
        <w:rPr>
          <w:rFonts w:asciiTheme="minorHAnsi" w:eastAsia="Times New Roman" w:hAnsiTheme="minorHAnsi"/>
          <w:b/>
          <w:bCs/>
          <w:sz w:val="28"/>
          <w:szCs w:val="28"/>
        </w:rPr>
        <w:t>]</w:t>
      </w:r>
      <w:r w:rsidR="00672FFD">
        <w:rPr>
          <w:rFonts w:asciiTheme="minorHAnsi" w:eastAsia="Times New Roman" w:hAnsiTheme="minorHAnsi"/>
          <w:b/>
          <w:bCs/>
          <w:sz w:val="28"/>
          <w:szCs w:val="28"/>
        </w:rPr>
        <w:t xml:space="preserve"> </w:t>
      </w:r>
      <w:r>
        <w:rPr>
          <w:rFonts w:asciiTheme="minorHAnsi" w:eastAsia="Times New Roman" w:hAnsiTheme="minorHAnsi"/>
          <w:b/>
          <w:bCs/>
          <w:sz w:val="28"/>
          <w:szCs w:val="28"/>
        </w:rPr>
        <w:t xml:space="preserve"> </w:t>
      </w:r>
    </w:p>
    <w:p w14:paraId="61CD7D30" w14:textId="77777777" w:rsidR="001F6249" w:rsidRPr="006659EF" w:rsidRDefault="001F6249" w:rsidP="00B64B48">
      <w:pPr>
        <w:suppressLineNumbers/>
        <w:suppressAutoHyphens/>
        <w:jc w:val="right"/>
        <w:rPr>
          <w:rFonts w:asciiTheme="minorHAnsi" w:eastAsia="Times New Roman" w:hAnsiTheme="minorHAnsi"/>
          <w:b/>
          <w:sz w:val="28"/>
          <w:szCs w:val="28"/>
        </w:rPr>
      </w:pPr>
    </w:p>
    <w:p w14:paraId="23488AE8" w14:textId="77777777" w:rsidR="006A2C58" w:rsidRPr="00EC5B5E" w:rsidRDefault="001F6249" w:rsidP="00B64B48">
      <w:pPr>
        <w:suppressLineNumbers/>
        <w:suppressAutoHyphens/>
        <w:ind w:right="16"/>
        <w:rPr>
          <w:rFonts w:asciiTheme="minorHAnsi" w:eastAsia="Times New Roman" w:hAnsiTheme="minorHAnsi"/>
          <w:i/>
        </w:rPr>
      </w:pPr>
      <w:r w:rsidRPr="006659EF">
        <w:rPr>
          <w:rFonts w:asciiTheme="minorHAnsi" w:eastAsia="Times New Roman" w:hAnsiTheme="minorHAnsi"/>
          <w:i/>
        </w:rPr>
        <w:t>Submitted by [</w:t>
      </w:r>
      <w:r w:rsidRPr="006659EF">
        <w:rPr>
          <w:rFonts w:asciiTheme="minorHAnsi" w:eastAsia="Times New Roman" w:hAnsiTheme="minorHAnsi"/>
          <w:i/>
          <w:u w:val="single"/>
        </w:rPr>
        <w:t>insert Contracting Party name</w:t>
      </w:r>
      <w:r w:rsidRPr="006659EF">
        <w:rPr>
          <w:rFonts w:asciiTheme="minorHAnsi" w:eastAsia="Times New Roman" w:hAnsiTheme="minorHAnsi"/>
          <w:i/>
        </w:rPr>
        <w:t>]</w:t>
      </w:r>
    </w:p>
    <w:p w14:paraId="3105B269" w14:textId="77777777" w:rsidR="001F6249" w:rsidRDefault="00232065" w:rsidP="00B64B48">
      <w:pPr>
        <w:suppressLineNumbers/>
        <w:suppressAutoHyphens/>
        <w:jc w:val="right"/>
        <w:rPr>
          <w:rFonts w:asciiTheme="minorHAnsi" w:eastAsia="Times New Roman" w:hAnsiTheme="minorHAnsi"/>
          <w:b/>
          <w:sz w:val="28"/>
          <w:szCs w:val="28"/>
        </w:rPr>
      </w:pPr>
      <w:r w:rsidRPr="00232065">
        <w:rPr>
          <w:rFonts w:cs="Arial"/>
          <w:b/>
          <w:noProof/>
          <w:lang w:eastAsia="en-GB"/>
        </w:rPr>
        <mc:AlternateContent>
          <mc:Choice Requires="wps">
            <w:drawing>
              <wp:anchor distT="45720" distB="45720" distL="114300" distR="114300" simplePos="0" relativeHeight="251658240" behindDoc="0" locked="0" layoutInCell="1" allowOverlap="1" wp14:anchorId="0D2277D4" wp14:editId="1DF823F0">
                <wp:simplePos x="0" y="0"/>
                <wp:positionH relativeFrom="column">
                  <wp:posOffset>0</wp:posOffset>
                </wp:positionH>
                <wp:positionV relativeFrom="paragraph">
                  <wp:posOffset>280670</wp:posOffset>
                </wp:positionV>
                <wp:extent cx="5820410" cy="1020445"/>
                <wp:effectExtent l="0" t="0" r="27940" b="273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410" cy="1020445"/>
                        </a:xfrm>
                        <a:prstGeom prst="rect">
                          <a:avLst/>
                        </a:prstGeom>
                        <a:solidFill>
                          <a:srgbClr val="FFFFFF"/>
                        </a:solidFill>
                        <a:ln w="9525">
                          <a:solidFill>
                            <a:srgbClr val="000000"/>
                          </a:solidFill>
                          <a:miter lim="800000"/>
                          <a:headEnd/>
                          <a:tailEnd/>
                        </a:ln>
                      </wps:spPr>
                      <wps:txbx>
                        <w:txbxContent>
                          <w:p w14:paraId="4A262C1F" w14:textId="77777777" w:rsidR="00232065" w:rsidRPr="006659EF" w:rsidRDefault="00232065" w:rsidP="00232065">
                            <w:pPr>
                              <w:rPr>
                                <w:rFonts w:asciiTheme="minorHAnsi" w:hAnsiTheme="minorHAnsi" w:cs="Calibri"/>
                                <w:b/>
                              </w:rPr>
                            </w:pPr>
                            <w:r w:rsidRPr="006659EF">
                              <w:rPr>
                                <w:rFonts w:asciiTheme="minorHAnsi" w:hAnsiTheme="minorHAnsi" w:cs="Calibri"/>
                                <w:b/>
                              </w:rPr>
                              <w:t>Action requested:</w:t>
                            </w:r>
                          </w:p>
                          <w:p w14:paraId="357784FE" w14:textId="77777777" w:rsidR="00232065" w:rsidRPr="006659EF" w:rsidRDefault="00232065" w:rsidP="00232065">
                            <w:pPr>
                              <w:widowControl w:val="0"/>
                              <w:numPr>
                                <w:ilvl w:val="0"/>
                                <w:numId w:val="33"/>
                              </w:numPr>
                              <w:ind w:left="426" w:hanging="426"/>
                              <w:rPr>
                                <w:rFonts w:asciiTheme="minorHAnsi" w:hAnsiTheme="minorHAnsi"/>
                              </w:rPr>
                            </w:pPr>
                            <w:r w:rsidRPr="006659EF">
                              <w:rPr>
                                <w:rFonts w:asciiTheme="minorHAnsi" w:hAnsiTheme="minorHAnsi" w:cs="Calibri"/>
                              </w:rPr>
                              <w:t>The Standing Committee is invited to review and approve the attached Draft Resolution for consideration by the 14th meeting of the Conference of the Parties.</w:t>
                            </w:r>
                          </w:p>
                          <w:p w14:paraId="4535D50C" w14:textId="77777777" w:rsidR="00232065" w:rsidRPr="006659EF" w:rsidRDefault="00232065" w:rsidP="00232065">
                            <w:pPr>
                              <w:widowControl w:val="0"/>
                              <w:ind w:left="426"/>
                              <w:rPr>
                                <w:rFonts w:asciiTheme="minorHAnsi" w:hAnsiTheme="minorHAnsi"/>
                              </w:rPr>
                            </w:pPr>
                          </w:p>
                          <w:p w14:paraId="3D3AFFDB" w14:textId="77777777" w:rsidR="00232065" w:rsidRDefault="00232065" w:rsidP="00232065">
                            <w:pPr>
                              <w:widowControl w:val="0"/>
                              <w:rPr>
                                <w:rFonts w:asciiTheme="minorHAnsi" w:hAnsiTheme="minorHAnsi"/>
                                <w:highlight w:val="yellow"/>
                              </w:rPr>
                            </w:pPr>
                            <w:r w:rsidRPr="006659EF">
                              <w:rPr>
                                <w:rFonts w:asciiTheme="minorHAnsi" w:hAnsiTheme="minorHAnsi"/>
                              </w:rPr>
                              <w:t>[Insert any other actions requested of the Standing Committee]</w:t>
                            </w:r>
                          </w:p>
                          <w:p w14:paraId="1B764DE0" w14:textId="77777777" w:rsidR="00232065" w:rsidRDefault="002320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2277D4" id="_x0000_s1027" type="#_x0000_t202" style="position:absolute;left:0;text-align:left;margin-left:0;margin-top:22.1pt;width:458.3pt;height:80.3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">
                <v:textbox>
                  <w:txbxContent>
                    <w:p w14:paraId="4A262C1F" w14:textId="77777777" w:rsidR="00232065" w:rsidRPr="006659EF" w:rsidRDefault="00232065" w:rsidP="00232065">
                      <w:pPr>
                        <w:rPr>
                          <w:rFonts w:asciiTheme="minorHAnsi" w:hAnsiTheme="minorHAnsi" w:cs="Calibri"/>
                          <w:b/>
                        </w:rPr>
                      </w:pPr>
                      <w:r w:rsidRPr="006659EF">
                        <w:rPr>
                          <w:rFonts w:asciiTheme="minorHAnsi" w:hAnsiTheme="minorHAnsi" w:cs="Calibri"/>
                          <w:b/>
                        </w:rPr>
                        <w:t>Action requested:</w:t>
                      </w:r>
                    </w:p>
                    <w:p w14:paraId="357784FE" w14:textId="77777777" w:rsidR="00232065" w:rsidRPr="006659EF" w:rsidRDefault="00232065" w:rsidP="00232065">
                      <w:pPr>
                        <w:widowControl w:val="0"/>
                        <w:numPr>
                          <w:ilvl w:val="0"/>
                          <w:numId w:val="33"/>
                        </w:numPr>
                        <w:ind w:left="426" w:hanging="426"/>
                        <w:rPr>
                          <w:rFonts w:asciiTheme="minorHAnsi" w:hAnsiTheme="minorHAnsi"/>
                        </w:rPr>
                      </w:pPr>
                      <w:r w:rsidRPr="006659EF">
                        <w:rPr>
                          <w:rFonts w:asciiTheme="minorHAnsi" w:hAnsiTheme="minorHAnsi" w:cs="Calibri"/>
                        </w:rPr>
                        <w:t>The Standing Committee is invited to review and approve the attached Draft Resolution for consideration by the 14th meeting of the Conference of the Parties.</w:t>
                      </w:r>
                    </w:p>
                    <w:p w14:paraId="4535D50C" w14:textId="77777777" w:rsidR="00232065" w:rsidRPr="006659EF" w:rsidRDefault="00232065" w:rsidP="00232065">
                      <w:pPr>
                        <w:widowControl w:val="0"/>
                        <w:ind w:left="426"/>
                        <w:rPr>
                          <w:rFonts w:asciiTheme="minorHAnsi" w:hAnsiTheme="minorHAnsi"/>
                        </w:rPr>
                      </w:pPr>
                    </w:p>
                    <w:p w14:paraId="3D3AFFDB" w14:textId="77777777" w:rsidR="00232065" w:rsidRDefault="00232065" w:rsidP="00232065">
                      <w:pPr>
                        <w:widowControl w:val="0"/>
                        <w:rPr>
                          <w:rFonts w:asciiTheme="minorHAnsi" w:hAnsiTheme="minorHAnsi"/>
                          <w:highlight w:val="yellow"/>
                        </w:rPr>
                      </w:pPr>
                      <w:r w:rsidRPr="006659EF">
                        <w:rPr>
                          <w:rFonts w:asciiTheme="minorHAnsi" w:hAnsiTheme="minorHAnsi"/>
                        </w:rPr>
                        <w:t>[Insert any other actions requested of the Standing Committee]</w:t>
                      </w:r>
                    </w:p>
                    <w:p w14:paraId="1B764DE0" w14:textId="77777777" w:rsidR="00232065" w:rsidRDefault="00232065"/>
                  </w:txbxContent>
                </v:textbox>
                <w10:wrap type="square"/>
              </v:shape>
            </w:pict>
          </mc:Fallback>
        </mc:AlternateContent>
      </w:r>
    </w:p>
    <w:p w14:paraId="429A2E9A" w14:textId="77777777" w:rsidR="006D05FE" w:rsidRDefault="006D05FE" w:rsidP="00B64B48">
      <w:pPr>
        <w:suppressLineNumbers/>
        <w:suppressAutoHyphens/>
        <w:rPr>
          <w:rFonts w:cs="Arial"/>
          <w:b/>
        </w:rPr>
      </w:pPr>
    </w:p>
    <w:p w14:paraId="2FFA9639" w14:textId="77777777" w:rsidR="006D05FE" w:rsidRDefault="006D05FE" w:rsidP="00B64B48">
      <w:pPr>
        <w:suppressLineNumbers/>
        <w:suppressAutoHyphens/>
        <w:rPr>
          <w:rFonts w:cs="Arial"/>
          <w:b/>
        </w:rPr>
      </w:pPr>
    </w:p>
    <w:p w14:paraId="3B61DF1A" w14:textId="77777777" w:rsidR="001F6249" w:rsidRPr="009F3F2A" w:rsidRDefault="001F6249" w:rsidP="00B64B48">
      <w:pPr>
        <w:suppressLineNumbers/>
        <w:suppressAutoHyphens/>
        <w:rPr>
          <w:rFonts w:cs="Arial"/>
          <w:b/>
        </w:rPr>
      </w:pPr>
      <w:r>
        <w:rPr>
          <w:rFonts w:cs="Arial"/>
          <w:b/>
        </w:rPr>
        <w:t>Introduction</w:t>
      </w:r>
    </w:p>
    <w:p w14:paraId="34B8AC7B" w14:textId="77777777" w:rsidR="001F6249" w:rsidRDefault="001F6249" w:rsidP="00B64B48">
      <w:pPr>
        <w:suppressLineNumbers/>
        <w:suppressAutoHyphens/>
        <w:rPr>
          <w:rFonts w:cs="Arial"/>
        </w:rPr>
      </w:pPr>
    </w:p>
    <w:p w14:paraId="2BBDC1D4" w14:textId="77777777" w:rsidR="001F6249" w:rsidRPr="001C1599" w:rsidRDefault="00FD5CDF" w:rsidP="00B64B48">
      <w:pPr>
        <w:suppressLineNumbers/>
        <w:suppressAutoHyphens/>
        <w:rPr>
          <w:rFonts w:cs="Arial"/>
          <w:i/>
        </w:rPr>
      </w:pPr>
      <w:r>
        <w:rPr>
          <w:rFonts w:cs="Arial"/>
          <w:i/>
        </w:rPr>
        <w:t>Short background</w:t>
      </w:r>
      <w:r w:rsidR="00677699">
        <w:rPr>
          <w:rFonts w:cs="Arial"/>
          <w:i/>
        </w:rPr>
        <w:t>/contextual</w:t>
      </w:r>
      <w:r>
        <w:rPr>
          <w:rFonts w:cs="Arial"/>
          <w:i/>
        </w:rPr>
        <w:t xml:space="preserve"> i</w:t>
      </w:r>
      <w:r w:rsidR="001F6249" w:rsidRPr="001C1599">
        <w:rPr>
          <w:rFonts w:cs="Arial"/>
          <w:i/>
        </w:rPr>
        <w:t xml:space="preserve">nformation for </w:t>
      </w:r>
      <w:r w:rsidR="00677699">
        <w:rPr>
          <w:rFonts w:cs="Arial"/>
          <w:i/>
        </w:rPr>
        <w:t xml:space="preserve">the </w:t>
      </w:r>
      <w:r w:rsidR="001F6249" w:rsidRPr="001C1599">
        <w:rPr>
          <w:rFonts w:cs="Arial"/>
          <w:i/>
        </w:rPr>
        <w:t xml:space="preserve">Standing Committee </w:t>
      </w:r>
    </w:p>
    <w:p w14:paraId="29C19F02" w14:textId="77777777" w:rsidR="001F6249" w:rsidRDefault="001F6249" w:rsidP="00B64B48">
      <w:pPr>
        <w:suppressLineNumbers/>
        <w:suppressAutoHyphens/>
        <w:rPr>
          <w:rFonts w:cs="Arial"/>
        </w:rPr>
      </w:pPr>
    </w:p>
    <w:p w14:paraId="03FDE406" w14:textId="77777777" w:rsidR="00232065" w:rsidRDefault="00232065" w:rsidP="00B64B48">
      <w:pPr>
        <w:suppressLineNumbers/>
        <w:suppressAutoHyphens/>
        <w:rPr>
          <w:rFonts w:cs="Arial"/>
        </w:rPr>
      </w:pPr>
    </w:p>
    <w:p w14:paraId="3E217AEB" w14:textId="77777777" w:rsidR="001F6249" w:rsidRPr="001C1599" w:rsidRDefault="001F6249" w:rsidP="00B64B48">
      <w:pPr>
        <w:suppressLineNumbers/>
        <w:suppressAutoHyphens/>
        <w:rPr>
          <w:rFonts w:cs="Arial"/>
          <w:i/>
        </w:rPr>
      </w:pPr>
      <w:r w:rsidRPr="001C1599">
        <w:rPr>
          <w:rFonts w:cs="Arial"/>
          <w:i/>
        </w:rPr>
        <w:t>Financial implications of implementation</w:t>
      </w:r>
    </w:p>
    <w:p w14:paraId="257560D0" w14:textId="77777777" w:rsidR="001F6249" w:rsidRPr="009F3F2A" w:rsidRDefault="001F6249" w:rsidP="00B64B48">
      <w:pPr>
        <w:suppressLineNumbers/>
        <w:suppressAutoHyphens/>
        <w:rPr>
          <w:rFonts w:cs="Arial"/>
        </w:rPr>
      </w:pPr>
    </w:p>
    <w:tbl>
      <w:tblPr>
        <w:tblStyle w:val="TableGrid"/>
        <w:tblW w:w="0" w:type="auto"/>
        <w:tblLook w:val="04A0" w:firstRow="1" w:lastRow="0" w:firstColumn="1" w:lastColumn="0" w:noHBand="0" w:noVBand="1"/>
      </w:tblPr>
      <w:tblGrid>
        <w:gridCol w:w="2582"/>
        <w:gridCol w:w="4358"/>
        <w:gridCol w:w="2076"/>
      </w:tblGrid>
      <w:tr w:rsidR="001F6249" w14:paraId="2DBA1BFA" w14:textId="77777777" w:rsidTr="00563C57">
        <w:tc>
          <w:tcPr>
            <w:tcW w:w="2628" w:type="dxa"/>
          </w:tcPr>
          <w:p w14:paraId="230FE46E" w14:textId="77777777" w:rsidR="001F6249" w:rsidRDefault="001F6249" w:rsidP="00B64B48">
            <w:pPr>
              <w:suppressLineNumbers/>
              <w:suppressAutoHyphens/>
              <w:contextualSpacing/>
              <w:rPr>
                <w:rFonts w:cs="Arial"/>
              </w:rPr>
            </w:pPr>
            <w:r>
              <w:rPr>
                <w:rFonts w:cs="Arial"/>
              </w:rPr>
              <w:t>Paragraph (number and key part of text)</w:t>
            </w:r>
          </w:p>
        </w:tc>
        <w:tc>
          <w:tcPr>
            <w:tcW w:w="4500" w:type="dxa"/>
          </w:tcPr>
          <w:p w14:paraId="33BB13C6" w14:textId="77777777" w:rsidR="001F6249" w:rsidRDefault="001F6249" w:rsidP="00B64B48">
            <w:pPr>
              <w:suppressLineNumbers/>
              <w:suppressAutoHyphens/>
              <w:contextualSpacing/>
              <w:rPr>
                <w:rFonts w:cs="Arial"/>
              </w:rPr>
            </w:pPr>
            <w:r>
              <w:rPr>
                <w:rFonts w:cs="Arial"/>
              </w:rPr>
              <w:t xml:space="preserve">Action </w:t>
            </w:r>
          </w:p>
        </w:tc>
        <w:tc>
          <w:tcPr>
            <w:tcW w:w="2114" w:type="dxa"/>
          </w:tcPr>
          <w:p w14:paraId="2AF2552B" w14:textId="77777777" w:rsidR="001F6249" w:rsidRDefault="001F6249" w:rsidP="00B64B48">
            <w:pPr>
              <w:suppressLineNumbers/>
              <w:suppressAutoHyphens/>
              <w:contextualSpacing/>
              <w:rPr>
                <w:rFonts w:cs="Arial"/>
              </w:rPr>
            </w:pPr>
            <w:r>
              <w:rPr>
                <w:rFonts w:cs="Arial"/>
              </w:rPr>
              <w:t>Cost (CHF)</w:t>
            </w:r>
          </w:p>
        </w:tc>
      </w:tr>
      <w:tr w:rsidR="001F6249" w14:paraId="04BCFFDC" w14:textId="77777777" w:rsidTr="00563C57">
        <w:tc>
          <w:tcPr>
            <w:tcW w:w="2628" w:type="dxa"/>
          </w:tcPr>
          <w:p w14:paraId="57D018FD" w14:textId="77777777" w:rsidR="001F6249" w:rsidRPr="00A70DFD" w:rsidRDefault="001F6249" w:rsidP="00B64B48">
            <w:pPr>
              <w:suppressLineNumbers/>
              <w:suppressAutoHyphens/>
              <w:contextualSpacing/>
              <w:rPr>
                <w:rFonts w:cs="Arial"/>
              </w:rPr>
            </w:pPr>
          </w:p>
        </w:tc>
        <w:tc>
          <w:tcPr>
            <w:tcW w:w="4500" w:type="dxa"/>
          </w:tcPr>
          <w:p w14:paraId="655B9393" w14:textId="77777777" w:rsidR="001F6249" w:rsidRDefault="001F6249" w:rsidP="00B64B48">
            <w:pPr>
              <w:suppressLineNumbers/>
              <w:suppressAutoHyphens/>
              <w:contextualSpacing/>
              <w:rPr>
                <w:rFonts w:cs="Arial"/>
              </w:rPr>
            </w:pPr>
          </w:p>
        </w:tc>
        <w:tc>
          <w:tcPr>
            <w:tcW w:w="2114" w:type="dxa"/>
          </w:tcPr>
          <w:p w14:paraId="05395D4D" w14:textId="77777777" w:rsidR="001F6249" w:rsidRDefault="001F6249" w:rsidP="00B64B48">
            <w:pPr>
              <w:suppressLineNumbers/>
              <w:suppressAutoHyphens/>
              <w:contextualSpacing/>
              <w:rPr>
                <w:rFonts w:cs="Arial"/>
              </w:rPr>
            </w:pPr>
          </w:p>
        </w:tc>
      </w:tr>
      <w:tr w:rsidR="001F6249" w14:paraId="14D4CF1E" w14:textId="77777777" w:rsidTr="00563C57">
        <w:tc>
          <w:tcPr>
            <w:tcW w:w="2628" w:type="dxa"/>
          </w:tcPr>
          <w:p w14:paraId="61B046D4" w14:textId="77777777" w:rsidR="001F6249" w:rsidRPr="00A70DFD" w:rsidRDefault="001F6249" w:rsidP="00B64B48">
            <w:pPr>
              <w:suppressLineNumbers/>
              <w:suppressAutoHyphens/>
              <w:contextualSpacing/>
              <w:rPr>
                <w:rFonts w:cs="Arial"/>
              </w:rPr>
            </w:pPr>
          </w:p>
        </w:tc>
        <w:tc>
          <w:tcPr>
            <w:tcW w:w="4500" w:type="dxa"/>
          </w:tcPr>
          <w:p w14:paraId="429A1DCA" w14:textId="77777777" w:rsidR="001F6249" w:rsidRDefault="001F6249" w:rsidP="00B64B48">
            <w:pPr>
              <w:suppressLineNumbers/>
              <w:suppressAutoHyphens/>
              <w:contextualSpacing/>
              <w:rPr>
                <w:rFonts w:cs="Arial"/>
              </w:rPr>
            </w:pPr>
          </w:p>
        </w:tc>
        <w:tc>
          <w:tcPr>
            <w:tcW w:w="2114" w:type="dxa"/>
          </w:tcPr>
          <w:p w14:paraId="2D75A201" w14:textId="77777777" w:rsidR="001F6249" w:rsidRDefault="001F6249" w:rsidP="00B64B48">
            <w:pPr>
              <w:suppressLineNumbers/>
              <w:suppressAutoHyphens/>
              <w:contextualSpacing/>
              <w:rPr>
                <w:rFonts w:cs="Arial"/>
              </w:rPr>
            </w:pPr>
          </w:p>
        </w:tc>
      </w:tr>
      <w:tr w:rsidR="001F6249" w14:paraId="3168DC8A" w14:textId="77777777" w:rsidTr="00563C57">
        <w:tc>
          <w:tcPr>
            <w:tcW w:w="2628" w:type="dxa"/>
          </w:tcPr>
          <w:p w14:paraId="431A61B4" w14:textId="77777777" w:rsidR="001F6249" w:rsidRPr="00A70DFD" w:rsidRDefault="001F6249" w:rsidP="00B64B48">
            <w:pPr>
              <w:suppressLineNumbers/>
              <w:suppressAutoHyphens/>
              <w:contextualSpacing/>
              <w:rPr>
                <w:rFonts w:cs="Arial"/>
              </w:rPr>
            </w:pPr>
          </w:p>
        </w:tc>
        <w:tc>
          <w:tcPr>
            <w:tcW w:w="4500" w:type="dxa"/>
          </w:tcPr>
          <w:p w14:paraId="66230BE2" w14:textId="77777777" w:rsidR="001F6249" w:rsidRDefault="001F6249" w:rsidP="00B64B48">
            <w:pPr>
              <w:suppressLineNumbers/>
              <w:suppressAutoHyphens/>
              <w:contextualSpacing/>
              <w:rPr>
                <w:rFonts w:cs="Arial"/>
              </w:rPr>
            </w:pPr>
          </w:p>
        </w:tc>
        <w:tc>
          <w:tcPr>
            <w:tcW w:w="2114" w:type="dxa"/>
          </w:tcPr>
          <w:p w14:paraId="698BC09B" w14:textId="77777777" w:rsidR="001F6249" w:rsidRDefault="001F6249" w:rsidP="00B64B48">
            <w:pPr>
              <w:suppressLineNumbers/>
              <w:suppressAutoHyphens/>
              <w:contextualSpacing/>
              <w:rPr>
                <w:rFonts w:cs="Arial"/>
              </w:rPr>
            </w:pPr>
          </w:p>
        </w:tc>
      </w:tr>
      <w:tr w:rsidR="001F6249" w14:paraId="3263050D" w14:textId="77777777" w:rsidTr="00563C57">
        <w:tc>
          <w:tcPr>
            <w:tcW w:w="2628" w:type="dxa"/>
          </w:tcPr>
          <w:p w14:paraId="1EE178FF" w14:textId="77777777" w:rsidR="001F6249" w:rsidRPr="00A70DFD" w:rsidRDefault="001F6249" w:rsidP="00B64B48">
            <w:pPr>
              <w:suppressLineNumbers/>
              <w:suppressAutoHyphens/>
              <w:contextualSpacing/>
              <w:rPr>
                <w:rFonts w:cs="Arial"/>
              </w:rPr>
            </w:pPr>
          </w:p>
        </w:tc>
        <w:tc>
          <w:tcPr>
            <w:tcW w:w="4500" w:type="dxa"/>
          </w:tcPr>
          <w:p w14:paraId="4AEB8077" w14:textId="77777777" w:rsidR="001F6249" w:rsidRDefault="001F6249" w:rsidP="00B64B48">
            <w:pPr>
              <w:suppressLineNumbers/>
              <w:suppressAutoHyphens/>
              <w:contextualSpacing/>
              <w:rPr>
                <w:rFonts w:cs="Arial"/>
              </w:rPr>
            </w:pPr>
          </w:p>
        </w:tc>
        <w:tc>
          <w:tcPr>
            <w:tcW w:w="2114" w:type="dxa"/>
          </w:tcPr>
          <w:p w14:paraId="47AC270D" w14:textId="77777777" w:rsidR="001F6249" w:rsidRDefault="001F6249" w:rsidP="00B64B48">
            <w:pPr>
              <w:suppressLineNumbers/>
              <w:suppressAutoHyphens/>
              <w:contextualSpacing/>
              <w:rPr>
                <w:rFonts w:cs="Arial"/>
              </w:rPr>
            </w:pPr>
          </w:p>
        </w:tc>
      </w:tr>
    </w:tbl>
    <w:p w14:paraId="1BC589B5" w14:textId="77777777" w:rsidR="001F6249" w:rsidRDefault="001F6249" w:rsidP="00B64B48">
      <w:pPr>
        <w:suppressLineNumbers/>
        <w:suppressAutoHyphens/>
        <w:rPr>
          <w:rFonts w:cs="Arial"/>
        </w:rPr>
      </w:pPr>
    </w:p>
    <w:p w14:paraId="0440B142" w14:textId="77777777" w:rsidR="001F6249" w:rsidRDefault="001F6249" w:rsidP="00B64B48">
      <w:pPr>
        <w:suppressLineNumbers/>
        <w:suppressAutoHyphens/>
        <w:rPr>
          <w:rFonts w:cs="Arial"/>
        </w:rPr>
      </w:pPr>
    </w:p>
    <w:p w14:paraId="40DCF5E9" w14:textId="77777777" w:rsidR="001F6249" w:rsidRPr="00022AD3" w:rsidRDefault="001F6249" w:rsidP="00B64B48">
      <w:pPr>
        <w:suppressLineNumbers/>
        <w:suppressAutoHyphens/>
        <w:ind w:right="16"/>
        <w:rPr>
          <w:rFonts w:asciiTheme="minorHAnsi" w:eastAsia="Times New Roman" w:hAnsiTheme="minorHAnsi"/>
          <w:b/>
          <w:bCs/>
        </w:rPr>
      </w:pPr>
      <w:r w:rsidRPr="00022AD3">
        <w:rPr>
          <w:rFonts w:asciiTheme="minorHAnsi" w:eastAsia="Times New Roman" w:hAnsiTheme="minorHAnsi"/>
          <w:b/>
          <w:bCs/>
        </w:rPr>
        <w:t>Draft Resolution XI</w:t>
      </w:r>
      <w:r w:rsidR="00676010" w:rsidRPr="00022AD3">
        <w:rPr>
          <w:rFonts w:asciiTheme="minorHAnsi" w:eastAsia="Times New Roman" w:hAnsiTheme="minorHAnsi"/>
          <w:b/>
          <w:bCs/>
        </w:rPr>
        <w:t>V</w:t>
      </w:r>
      <w:r w:rsidRPr="00022AD3">
        <w:rPr>
          <w:rFonts w:asciiTheme="minorHAnsi" w:eastAsia="Times New Roman" w:hAnsiTheme="minorHAnsi"/>
          <w:b/>
          <w:bCs/>
        </w:rPr>
        <w:t>.xx</w:t>
      </w:r>
    </w:p>
    <w:p w14:paraId="77D2C9AD" w14:textId="77777777" w:rsidR="001F6249" w:rsidRPr="00022AD3" w:rsidRDefault="001F6249" w:rsidP="00B64B48">
      <w:pPr>
        <w:suppressLineNumbers/>
        <w:suppressAutoHyphens/>
        <w:ind w:right="16"/>
        <w:rPr>
          <w:rFonts w:asciiTheme="minorHAnsi" w:eastAsia="Times New Roman" w:hAnsiTheme="minorHAnsi"/>
          <w:b/>
          <w:bCs/>
        </w:rPr>
      </w:pPr>
    </w:p>
    <w:p w14:paraId="6C8FF079" w14:textId="77777777" w:rsidR="001F6249" w:rsidRPr="00180109" w:rsidRDefault="001F6249" w:rsidP="00B64B48">
      <w:pPr>
        <w:suppressLineNumbers/>
        <w:suppressAutoHyphens/>
        <w:ind w:right="16"/>
        <w:rPr>
          <w:rFonts w:asciiTheme="minorHAnsi" w:eastAsia="Times New Roman" w:hAnsiTheme="minorHAnsi"/>
          <w:b/>
          <w:bCs/>
        </w:rPr>
      </w:pPr>
      <w:r w:rsidRPr="00180109">
        <w:rPr>
          <w:rFonts w:asciiTheme="minorHAnsi" w:eastAsia="Times New Roman" w:hAnsiTheme="minorHAnsi"/>
          <w:b/>
          <w:bCs/>
        </w:rPr>
        <w:t>[insert subject]</w:t>
      </w:r>
    </w:p>
    <w:p w14:paraId="69095142" w14:textId="77777777" w:rsidR="001F6249" w:rsidRPr="00180109" w:rsidRDefault="001F6249" w:rsidP="00B64B48">
      <w:pPr>
        <w:suppressLineNumbers/>
        <w:suppressAutoHyphens/>
        <w:ind w:right="16"/>
        <w:rPr>
          <w:rFonts w:asciiTheme="minorHAnsi" w:hAnsiTheme="minorHAnsi"/>
        </w:rPr>
      </w:pPr>
      <w:r w:rsidRPr="00180109">
        <w:rPr>
          <w:rFonts w:asciiTheme="minorHAnsi" w:hAnsiTheme="minorHAnsi"/>
        </w:rPr>
        <w:t xml:space="preserve"> </w:t>
      </w:r>
    </w:p>
    <w:p w14:paraId="257F4232" w14:textId="77777777" w:rsidR="001F6249" w:rsidRPr="00180109" w:rsidRDefault="001F6249" w:rsidP="00B64B48">
      <w:pPr>
        <w:suppressLineNumbers/>
        <w:suppressAutoHyphens/>
      </w:pPr>
      <w:r w:rsidRPr="00180109">
        <w:t>1.</w:t>
      </w:r>
      <w:r w:rsidRPr="00180109">
        <w:tab/>
        <w:t>RECALLING…;</w:t>
      </w:r>
      <w:r w:rsidR="00677699" w:rsidRPr="00180109">
        <w:t xml:space="preserve">[per </w:t>
      </w:r>
      <w:r w:rsidR="00677699" w:rsidRPr="00180109">
        <w:rPr>
          <w:u w:val="single"/>
        </w:rPr>
        <w:t>para</w:t>
      </w:r>
      <w:r w:rsidR="00777F3E" w:rsidRPr="00180109">
        <w:rPr>
          <w:u w:val="single"/>
        </w:rPr>
        <w:t>graph 15</w:t>
      </w:r>
      <w:r w:rsidR="00777F3E" w:rsidRPr="00180109">
        <w:t xml:space="preserve"> of Annex 1]</w:t>
      </w:r>
    </w:p>
    <w:p w14:paraId="1E1B3D40" w14:textId="77777777" w:rsidR="001F6249" w:rsidRPr="00180109" w:rsidRDefault="001F6249" w:rsidP="00B64B48">
      <w:pPr>
        <w:suppressLineNumbers/>
        <w:suppressAutoHyphens/>
      </w:pPr>
    </w:p>
    <w:p w14:paraId="160985DC" w14:textId="77777777" w:rsidR="001F6249" w:rsidRPr="00180109" w:rsidRDefault="001F6249" w:rsidP="00B64B48">
      <w:pPr>
        <w:suppressLineNumbers/>
        <w:suppressAutoHyphens/>
      </w:pPr>
      <w:r w:rsidRPr="00180109">
        <w:lastRenderedPageBreak/>
        <w:t>2.</w:t>
      </w:r>
      <w:r w:rsidRPr="00180109">
        <w:tab/>
      </w:r>
      <w:r w:rsidR="00DB7323" w:rsidRPr="00180109">
        <w:t xml:space="preserve"> ACKNOWLEDGING/NOTING/WELCOMING/</w:t>
      </w:r>
      <w:r w:rsidR="00F658AC" w:rsidRPr="00180109">
        <w:t xml:space="preserve">AWARE OF </w:t>
      </w:r>
      <w:r w:rsidR="00DB7323" w:rsidRPr="00180109">
        <w:t xml:space="preserve">etc. </w:t>
      </w:r>
      <w:r w:rsidRPr="00180109">
        <w:t>…;</w:t>
      </w:r>
      <w:r w:rsidR="00677699" w:rsidRPr="00180109">
        <w:t>(delete this section if not applicable)</w:t>
      </w:r>
      <w:r w:rsidR="00672FFD" w:rsidRPr="00180109">
        <w:t xml:space="preserve"> </w:t>
      </w:r>
      <w:r w:rsidR="00DB7323" w:rsidRPr="00180109">
        <w:t xml:space="preserve">[per </w:t>
      </w:r>
      <w:r w:rsidR="00DB7323" w:rsidRPr="00180109">
        <w:rPr>
          <w:u w:val="single"/>
        </w:rPr>
        <w:t>para</w:t>
      </w:r>
      <w:r w:rsidR="00777F3E" w:rsidRPr="00180109">
        <w:rPr>
          <w:u w:val="single"/>
        </w:rPr>
        <w:t>graph 16</w:t>
      </w:r>
      <w:r w:rsidR="00DB7323" w:rsidRPr="00180109">
        <w:t xml:space="preserve"> </w:t>
      </w:r>
      <w:r w:rsidR="00777F3E" w:rsidRPr="00180109">
        <w:t xml:space="preserve">of </w:t>
      </w:r>
      <w:r w:rsidR="00DB7323" w:rsidRPr="00180109">
        <w:t xml:space="preserve">Annex 1] </w:t>
      </w:r>
    </w:p>
    <w:p w14:paraId="066118F3" w14:textId="77777777" w:rsidR="00124584" w:rsidRPr="00180109" w:rsidRDefault="00124584" w:rsidP="00B64B48">
      <w:pPr>
        <w:suppressLineNumbers/>
        <w:suppressAutoHyphens/>
      </w:pPr>
    </w:p>
    <w:p w14:paraId="5606D574" w14:textId="77777777" w:rsidR="00AB3097" w:rsidRPr="00180109" w:rsidRDefault="00777F3E" w:rsidP="00AB3097">
      <w:pPr>
        <w:suppressLineNumbers/>
        <w:suppressAutoHyphens/>
      </w:pPr>
      <w:r w:rsidRPr="00180109">
        <w:t>3</w:t>
      </w:r>
      <w:r w:rsidR="001F6249" w:rsidRPr="00180109">
        <w:t>.</w:t>
      </w:r>
      <w:r w:rsidR="001F6249" w:rsidRPr="00180109">
        <w:tab/>
      </w:r>
      <w:r w:rsidR="00AB3097" w:rsidRPr="00180109">
        <w:t xml:space="preserve">ACKNOWLEDGING/NOTING/WELCOMING/AWARE OF etc. …;(delete this section if not applicable) [per </w:t>
      </w:r>
      <w:r w:rsidR="00AB3097" w:rsidRPr="00180109">
        <w:rPr>
          <w:u w:val="single"/>
        </w:rPr>
        <w:t>paragraph 17</w:t>
      </w:r>
      <w:r w:rsidR="00AB3097" w:rsidRPr="00180109">
        <w:t xml:space="preserve"> of Annex 1] </w:t>
      </w:r>
    </w:p>
    <w:p w14:paraId="5F379F4D" w14:textId="77777777" w:rsidR="00AB3097" w:rsidRPr="00180109" w:rsidRDefault="00AB3097" w:rsidP="00B64B48">
      <w:pPr>
        <w:suppressLineNumbers/>
        <w:suppressAutoHyphens/>
      </w:pPr>
    </w:p>
    <w:p w14:paraId="73E736D8" w14:textId="77777777" w:rsidR="001F6249" w:rsidRPr="00BB3719" w:rsidRDefault="00AB3097" w:rsidP="00B64B48">
      <w:pPr>
        <w:suppressLineNumbers/>
        <w:suppressAutoHyphens/>
      </w:pPr>
      <w:r w:rsidRPr="00180109">
        <w:t>4.</w:t>
      </w:r>
      <w:r w:rsidRPr="00180109">
        <w:tab/>
      </w:r>
      <w:r w:rsidR="001F6249" w:rsidRPr="00180109">
        <w:t>AWARE of …:</w:t>
      </w:r>
    </w:p>
    <w:p w14:paraId="082FEF90" w14:textId="77777777" w:rsidR="001F6249" w:rsidRPr="00BB3719" w:rsidRDefault="001F6249" w:rsidP="00B64B48">
      <w:pPr>
        <w:pStyle w:val="ListParagraph"/>
        <w:suppressLineNumbers/>
        <w:suppressAutoHyphens/>
        <w:ind w:left="360" w:firstLine="0"/>
        <w:rPr>
          <w:rFonts w:asciiTheme="minorHAnsi" w:hAnsiTheme="minorHAnsi"/>
          <w:color w:val="000000"/>
        </w:rPr>
      </w:pPr>
    </w:p>
    <w:p w14:paraId="32061ACA" w14:textId="77777777" w:rsidR="001F6249" w:rsidRPr="00BB3719" w:rsidRDefault="001F6249" w:rsidP="00B64B48">
      <w:pPr>
        <w:suppressLineNumbers/>
        <w:suppressAutoHyphens/>
        <w:ind w:left="850"/>
        <w:contextualSpacing/>
      </w:pPr>
      <w:r w:rsidRPr="00BB3719">
        <w:t>i.</w:t>
      </w:r>
      <w:r w:rsidRPr="00BB3719">
        <w:tab/>
        <w:t>This…;</w:t>
      </w:r>
    </w:p>
    <w:p w14:paraId="2F3E890E" w14:textId="77777777" w:rsidR="001F6249" w:rsidRPr="00BB3719" w:rsidRDefault="001F6249" w:rsidP="00B64B48">
      <w:pPr>
        <w:suppressLineNumbers/>
        <w:suppressAutoHyphens/>
        <w:ind w:left="850"/>
        <w:contextualSpacing/>
      </w:pPr>
    </w:p>
    <w:p w14:paraId="0D1CB77B" w14:textId="77777777" w:rsidR="001F6249" w:rsidRPr="00BB3719" w:rsidRDefault="001F6249" w:rsidP="00B64B48">
      <w:pPr>
        <w:suppressLineNumbers/>
        <w:suppressAutoHyphens/>
        <w:ind w:left="850"/>
        <w:contextualSpacing/>
      </w:pPr>
      <w:r w:rsidRPr="00BB3719">
        <w:t>ii.</w:t>
      </w:r>
      <w:r w:rsidRPr="00BB3719">
        <w:tab/>
        <w:t>That…; and</w:t>
      </w:r>
    </w:p>
    <w:p w14:paraId="21B7918C" w14:textId="77777777" w:rsidR="001F6249" w:rsidRPr="00BB3719" w:rsidRDefault="001F6249" w:rsidP="00B64B48">
      <w:pPr>
        <w:suppressLineNumbers/>
        <w:suppressAutoHyphens/>
        <w:ind w:left="850"/>
        <w:contextualSpacing/>
      </w:pPr>
    </w:p>
    <w:p w14:paraId="1A57739D" w14:textId="77777777" w:rsidR="001F6249" w:rsidRPr="00BB3719" w:rsidRDefault="001F6249" w:rsidP="00B64B48">
      <w:pPr>
        <w:suppressLineNumbers/>
        <w:suppressAutoHyphens/>
        <w:ind w:left="850"/>
        <w:contextualSpacing/>
      </w:pPr>
      <w:r w:rsidRPr="00BB3719">
        <w:t>iii.</w:t>
      </w:r>
      <w:r w:rsidRPr="00BB3719">
        <w:tab/>
        <w:t>The other…:</w:t>
      </w:r>
    </w:p>
    <w:p w14:paraId="27FB1A04" w14:textId="77777777" w:rsidR="001F6249" w:rsidRPr="00BB3719" w:rsidRDefault="001F6249" w:rsidP="00B64B48">
      <w:pPr>
        <w:suppressLineNumbers/>
        <w:suppressAutoHyphens/>
        <w:ind w:left="426" w:hanging="426"/>
        <w:rPr>
          <w:rFonts w:asciiTheme="minorHAnsi" w:hAnsiTheme="minorHAnsi"/>
          <w:color w:val="000000"/>
        </w:rPr>
      </w:pPr>
    </w:p>
    <w:p w14:paraId="6721C5F8" w14:textId="77777777" w:rsidR="001F6249" w:rsidRPr="00BB3719" w:rsidRDefault="00AB3097" w:rsidP="00B64B48">
      <w:pPr>
        <w:suppressLineNumbers/>
        <w:suppressAutoHyphens/>
      </w:pPr>
      <w:r w:rsidRPr="00BB3719">
        <w:t>5</w:t>
      </w:r>
      <w:r w:rsidR="001F6249" w:rsidRPr="00BB3719">
        <w:t>.</w:t>
      </w:r>
      <w:r w:rsidR="001F6249" w:rsidRPr="00BB3719">
        <w:tab/>
        <w:t>ACKNOWLEDGING…; and</w:t>
      </w:r>
    </w:p>
    <w:p w14:paraId="15B4B5FB" w14:textId="77777777" w:rsidR="001F6249" w:rsidRPr="00BB3719" w:rsidRDefault="001F6249" w:rsidP="00B64B48">
      <w:pPr>
        <w:suppressLineNumbers/>
        <w:suppressAutoHyphens/>
      </w:pPr>
    </w:p>
    <w:p w14:paraId="50B60D76" w14:textId="77777777" w:rsidR="001F6249" w:rsidRPr="00AB3097" w:rsidRDefault="00AB3097" w:rsidP="00B64B48">
      <w:pPr>
        <w:suppressLineNumbers/>
        <w:suppressAutoHyphens/>
      </w:pPr>
      <w:r w:rsidRPr="00BB3719">
        <w:t>6</w:t>
      </w:r>
      <w:r w:rsidR="001F6249" w:rsidRPr="00BB3719">
        <w:t>.</w:t>
      </w:r>
      <w:r w:rsidR="001F6249" w:rsidRPr="00BB3719">
        <w:tab/>
        <w:t>CONCERNED that…;</w:t>
      </w:r>
    </w:p>
    <w:p w14:paraId="732F594E" w14:textId="77777777" w:rsidR="001F6249" w:rsidRPr="00AB3097" w:rsidRDefault="001F6249" w:rsidP="00B64B48">
      <w:pPr>
        <w:suppressLineNumbers/>
        <w:suppressAutoHyphens/>
        <w:ind w:left="426" w:right="16" w:hanging="426"/>
        <w:rPr>
          <w:rFonts w:asciiTheme="minorHAnsi" w:hAnsiTheme="minorHAnsi"/>
        </w:rPr>
      </w:pPr>
    </w:p>
    <w:p w14:paraId="7A8205AF" w14:textId="77777777" w:rsidR="001F6249" w:rsidRPr="00AB3097" w:rsidRDefault="001F6249" w:rsidP="00B64B48">
      <w:pPr>
        <w:suppressLineNumbers/>
        <w:suppressAutoHyphens/>
        <w:ind w:left="426" w:right="16" w:hanging="426"/>
        <w:jc w:val="center"/>
        <w:rPr>
          <w:rFonts w:asciiTheme="minorHAnsi" w:eastAsia="Times New Roman" w:hAnsiTheme="minorHAnsi"/>
        </w:rPr>
      </w:pPr>
      <w:r w:rsidRPr="00AB3097">
        <w:rPr>
          <w:rFonts w:asciiTheme="minorHAnsi" w:eastAsia="Times New Roman" w:hAnsiTheme="minorHAnsi"/>
        </w:rPr>
        <w:t>THE CONFERENCE OF THE CONTRACTING PARTIES</w:t>
      </w:r>
    </w:p>
    <w:p w14:paraId="6921109E" w14:textId="77777777" w:rsidR="001F6249" w:rsidRPr="00AB3097" w:rsidRDefault="001F6249" w:rsidP="00B64B48">
      <w:pPr>
        <w:suppressLineNumbers/>
        <w:suppressAutoHyphens/>
        <w:ind w:left="426" w:right="16" w:hanging="426"/>
        <w:rPr>
          <w:rFonts w:asciiTheme="minorHAnsi" w:hAnsiTheme="minorHAnsi"/>
        </w:rPr>
      </w:pPr>
    </w:p>
    <w:p w14:paraId="34877BF4" w14:textId="77777777" w:rsidR="001F6249" w:rsidRPr="00BB3719" w:rsidRDefault="00AB3097" w:rsidP="00B64B48">
      <w:pPr>
        <w:suppressLineNumbers/>
        <w:suppressAutoHyphens/>
      </w:pPr>
      <w:r w:rsidRPr="00BB3719">
        <w:t>7</w:t>
      </w:r>
      <w:r w:rsidR="001F6249" w:rsidRPr="00BB3719">
        <w:t>.</w:t>
      </w:r>
      <w:r w:rsidR="001F6249" w:rsidRPr="00BB3719">
        <w:tab/>
        <w:t>AFFIRMS…;</w:t>
      </w:r>
    </w:p>
    <w:p w14:paraId="4CAB1176" w14:textId="77777777" w:rsidR="001F6249" w:rsidRPr="00BB3719" w:rsidRDefault="001F6249" w:rsidP="00B64B48">
      <w:pPr>
        <w:suppressLineNumbers/>
        <w:suppressAutoHyphens/>
      </w:pPr>
    </w:p>
    <w:p w14:paraId="59C9C331" w14:textId="77777777" w:rsidR="001F6249" w:rsidRPr="00BB3719" w:rsidRDefault="00AB3097" w:rsidP="00B64B48">
      <w:pPr>
        <w:suppressLineNumbers/>
        <w:suppressAutoHyphens/>
      </w:pPr>
      <w:r w:rsidRPr="00BB3719">
        <w:t>8</w:t>
      </w:r>
      <w:r w:rsidR="001F6249" w:rsidRPr="00BB3719">
        <w:t>.</w:t>
      </w:r>
      <w:r w:rsidR="001F6249" w:rsidRPr="00BB3719">
        <w:tab/>
        <w:t xml:space="preserve">REQUESTS…; </w:t>
      </w:r>
    </w:p>
    <w:p w14:paraId="2C521B26" w14:textId="77777777" w:rsidR="001F6249" w:rsidRPr="00BB3719" w:rsidRDefault="001F6249" w:rsidP="00B64B48">
      <w:pPr>
        <w:suppressLineNumbers/>
        <w:suppressAutoHyphens/>
      </w:pPr>
    </w:p>
    <w:p w14:paraId="64E84D4E" w14:textId="77777777" w:rsidR="001F6249" w:rsidRPr="00BB3719" w:rsidRDefault="00AB3097" w:rsidP="00B64B48">
      <w:pPr>
        <w:suppressLineNumbers/>
        <w:suppressAutoHyphens/>
      </w:pPr>
      <w:r w:rsidRPr="00BB3719">
        <w:t>9</w:t>
      </w:r>
      <w:r w:rsidR="001F6249" w:rsidRPr="00BB3719">
        <w:t>.</w:t>
      </w:r>
      <w:r w:rsidR="001F6249" w:rsidRPr="00BB3719">
        <w:tab/>
        <w:t>ENCOURAGES…;</w:t>
      </w:r>
    </w:p>
    <w:p w14:paraId="3EEA94A2" w14:textId="77777777" w:rsidR="001F6249" w:rsidRPr="00BB3719" w:rsidRDefault="001F6249" w:rsidP="00B64B48">
      <w:pPr>
        <w:suppressLineNumbers/>
        <w:suppressAutoHyphens/>
      </w:pPr>
    </w:p>
    <w:p w14:paraId="4854E8E3" w14:textId="77777777" w:rsidR="001F6249" w:rsidRPr="00BB3719" w:rsidRDefault="00AB3097" w:rsidP="00B64B48">
      <w:pPr>
        <w:suppressLineNumbers/>
        <w:suppressAutoHyphens/>
      </w:pPr>
      <w:r w:rsidRPr="00BB3719">
        <w:t>10</w:t>
      </w:r>
      <w:r w:rsidR="001F6249" w:rsidRPr="00BB3719">
        <w:t>.</w:t>
      </w:r>
      <w:r w:rsidR="001F6249" w:rsidRPr="00BB3719">
        <w:tab/>
        <w:t xml:space="preserve">ALSO ENCOURAGES …; </w:t>
      </w:r>
    </w:p>
    <w:p w14:paraId="7C7724BA" w14:textId="77777777" w:rsidR="001F6249" w:rsidRPr="00BB3719" w:rsidRDefault="001F6249" w:rsidP="00B64B48">
      <w:pPr>
        <w:suppressLineNumbers/>
        <w:suppressAutoHyphens/>
      </w:pPr>
    </w:p>
    <w:p w14:paraId="01C8F2BA" w14:textId="77777777" w:rsidR="001F6249" w:rsidRPr="00BB3719" w:rsidRDefault="00777F3E" w:rsidP="00B64B48">
      <w:pPr>
        <w:suppressLineNumbers/>
        <w:suppressAutoHyphens/>
      </w:pPr>
      <w:r w:rsidRPr="00BB3719">
        <w:t>1</w:t>
      </w:r>
      <w:r w:rsidR="00AB3097" w:rsidRPr="00BB3719">
        <w:t>1</w:t>
      </w:r>
      <w:r w:rsidR="001F6249" w:rsidRPr="00BB3719">
        <w:t>.</w:t>
      </w:r>
      <w:r w:rsidR="001F6249" w:rsidRPr="00BB3719">
        <w:tab/>
        <w:t>URGES …; and</w:t>
      </w:r>
    </w:p>
    <w:p w14:paraId="1514867D" w14:textId="77777777" w:rsidR="001F6249" w:rsidRPr="00BB3719" w:rsidRDefault="001F6249" w:rsidP="00B64B48">
      <w:pPr>
        <w:suppressLineNumbers/>
        <w:suppressAutoHyphens/>
      </w:pPr>
    </w:p>
    <w:p w14:paraId="4F7836BD" w14:textId="77777777" w:rsidR="00C15D60" w:rsidRPr="00AB3097" w:rsidRDefault="001F6249" w:rsidP="00B64B48">
      <w:pPr>
        <w:suppressLineNumbers/>
        <w:suppressAutoHyphens/>
      </w:pPr>
      <w:r w:rsidRPr="00BB3719">
        <w:t>12.</w:t>
      </w:r>
      <w:r w:rsidRPr="00BB3719">
        <w:tab/>
        <w:t>CALLS ON… .</w:t>
      </w:r>
    </w:p>
    <w:p w14:paraId="51D8CC85" w14:textId="77777777" w:rsidR="00920383" w:rsidRPr="00AB3097" w:rsidRDefault="00920383" w:rsidP="00B64B48">
      <w:pPr>
        <w:suppressLineNumbers/>
        <w:suppressAutoHyphens/>
      </w:pPr>
    </w:p>
    <w:p w14:paraId="052AFEAF" w14:textId="77777777" w:rsidR="00920383" w:rsidRPr="00BB3719" w:rsidRDefault="00920383" w:rsidP="00B64B48">
      <w:pPr>
        <w:suppressLineNumbers/>
        <w:suppressAutoHyphens/>
      </w:pPr>
      <w:r w:rsidRPr="00BB3719">
        <w:t>13.</w:t>
      </w:r>
      <w:r w:rsidRPr="00BB3719">
        <w:tab/>
      </w:r>
      <w:r w:rsidR="002471B1" w:rsidRPr="00BB3719">
        <w:t xml:space="preserve"> INVITES the International Organization Partners to…</w:t>
      </w:r>
    </w:p>
    <w:p w14:paraId="5D79366C" w14:textId="77777777" w:rsidR="00920383" w:rsidRPr="00BB3719" w:rsidRDefault="00920383" w:rsidP="00B64B48">
      <w:pPr>
        <w:suppressLineNumbers/>
        <w:suppressAutoHyphens/>
      </w:pPr>
    </w:p>
    <w:p w14:paraId="0E29A594" w14:textId="77777777" w:rsidR="00920383" w:rsidRDefault="00920383" w:rsidP="00B64B48">
      <w:pPr>
        <w:suppressLineNumbers/>
        <w:suppressAutoHyphens/>
      </w:pPr>
      <w:r w:rsidRPr="00BB3719">
        <w:t>14.</w:t>
      </w:r>
      <w:r w:rsidRPr="00BB3719">
        <w:tab/>
      </w:r>
      <w:r w:rsidR="002471B1" w:rsidRPr="00BB3719">
        <w:t>INSTRUCTS the Secretariat to…</w:t>
      </w:r>
      <w:r w:rsidR="002471B1">
        <w:t xml:space="preserve"> </w:t>
      </w:r>
    </w:p>
    <w:p w14:paraId="6EC1D828" w14:textId="77777777" w:rsidR="00DE7A87" w:rsidRDefault="00DE7A87" w:rsidP="00B64B48">
      <w:pPr>
        <w:suppressLineNumbers/>
        <w:suppressAutoHyphens/>
      </w:pPr>
    </w:p>
    <w:p w14:paraId="1D8E7BFB" w14:textId="77777777" w:rsidR="00672CD8" w:rsidRDefault="00DE7A87" w:rsidP="00672CD8">
      <w:pPr>
        <w:suppressLineNumbers/>
        <w:suppressAutoHyphens/>
      </w:pPr>
      <w:r>
        <w:t>15.</w:t>
      </w:r>
      <w:r>
        <w:tab/>
        <w:t xml:space="preserve">CONFIRMS that the present Resolution supersedes </w:t>
      </w:r>
      <w:r w:rsidR="00667B9D">
        <w:t xml:space="preserve">[paragraph x of] </w:t>
      </w:r>
      <w:r w:rsidR="00672CD8">
        <w:t xml:space="preserve">Resolution </w:t>
      </w:r>
      <w:r w:rsidR="00A51E27">
        <w:t>XX.yy</w:t>
      </w:r>
      <w:r w:rsidR="00672CD8">
        <w:t>, which is retired.</w:t>
      </w:r>
    </w:p>
    <w:p w14:paraId="7E3712FD" w14:textId="77777777" w:rsidR="00672CD8" w:rsidRDefault="00672CD8" w:rsidP="00B64B48">
      <w:pPr>
        <w:suppressLineNumbers/>
        <w:suppressAutoHyphens/>
      </w:pPr>
      <w:r>
        <w:t xml:space="preserve">or </w:t>
      </w:r>
    </w:p>
    <w:p w14:paraId="21E066B4" w14:textId="77777777" w:rsidR="00DE7A87" w:rsidRDefault="00DE7A87" w:rsidP="00672CD8">
      <w:pPr>
        <w:suppressLineNumbers/>
        <w:suppressAutoHyphens/>
        <w:ind w:firstLine="0"/>
      </w:pPr>
      <w:r>
        <w:t xml:space="preserve">CONFIRMS that this updated text and its annexes supersede those adopted as Resolution </w:t>
      </w:r>
      <w:r w:rsidR="00672CD8">
        <w:t>XX.yy</w:t>
      </w:r>
      <w:r>
        <w:t xml:space="preserve">, which is </w:t>
      </w:r>
      <w:r w:rsidR="00672CD8">
        <w:t>replaced by the present Resolution</w:t>
      </w:r>
      <w:r>
        <w:t>.</w:t>
      </w:r>
    </w:p>
    <w:p w14:paraId="38D0C55B" w14:textId="77777777" w:rsidR="00DE7A87" w:rsidRDefault="00672CD8" w:rsidP="00B64B48">
      <w:pPr>
        <w:suppressLineNumbers/>
        <w:suppressAutoHyphens/>
      </w:pPr>
      <w:r>
        <w:t>or</w:t>
      </w:r>
    </w:p>
    <w:p w14:paraId="3C301637" w14:textId="77777777" w:rsidR="00847047" w:rsidRDefault="00DE7A87" w:rsidP="00672CD8">
      <w:pPr>
        <w:suppressLineNumbers/>
        <w:suppressAutoHyphens/>
        <w:ind w:firstLine="0"/>
      </w:pPr>
      <w:r>
        <w:t xml:space="preserve">CONFIRMS that the </w:t>
      </w:r>
      <w:r w:rsidR="00672CD8">
        <w:t>guidance</w:t>
      </w:r>
      <w:r>
        <w:t xml:space="preserve"> annexed to this Resolution supersede</w:t>
      </w:r>
      <w:r w:rsidR="00672CD8">
        <w:t>s</w:t>
      </w:r>
      <w:r>
        <w:t xml:space="preserve"> the earlier guidance on this matter adopted as </w:t>
      </w:r>
      <w:r w:rsidR="00672CD8">
        <w:t>A</w:t>
      </w:r>
      <w:r>
        <w:t xml:space="preserve">nnex </w:t>
      </w:r>
      <w:r w:rsidR="00A51E27">
        <w:t>x</w:t>
      </w:r>
      <w:r w:rsidR="00672CD8">
        <w:t xml:space="preserve"> to Resolution </w:t>
      </w:r>
      <w:r w:rsidR="00A51E27">
        <w:t>XX.yy</w:t>
      </w:r>
      <w:r w:rsidR="005C61CC">
        <w:t>.</w:t>
      </w:r>
    </w:p>
    <w:p w14:paraId="1BD113E0" w14:textId="77777777" w:rsidR="00672CD8" w:rsidRPr="007D3CA3" w:rsidRDefault="00672CD8" w:rsidP="00143728">
      <w:pPr>
        <w:suppressLineNumbers/>
        <w:suppressAutoHyphens/>
        <w:ind w:firstLine="0"/>
      </w:pPr>
      <w:r>
        <w:t xml:space="preserve"> </w:t>
      </w:r>
    </w:p>
    <w:sectPr w:rsidR="00672CD8" w:rsidRPr="007D3CA3" w:rsidSect="002137E0">
      <w:headerReference w:type="default" r:id="rId12"/>
      <w:footerReference w:type="default" r:id="rId13"/>
      <w:pgSz w:w="11906" w:h="16838"/>
      <w:pgMar w:top="1440" w:right="1440" w:bottom="1440" w:left="1440"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7165C6" w16cid:durableId="23E8F2F8"/>
  <w16cid:commentId w16cid:paraId="25058739" w16cid:durableId="23E8F2F9"/>
  <w16cid:commentId w16cid:paraId="16FE9574" w16cid:durableId="23E8F2FA"/>
  <w16cid:commentId w16cid:paraId="558F5FFB" w16cid:durableId="23DFB589"/>
  <w16cid:commentId w16cid:paraId="521C7608" w16cid:durableId="23E8F2FC"/>
  <w16cid:commentId w16cid:paraId="35093CB2" w16cid:durableId="23DE60A1"/>
  <w16cid:commentId w16cid:paraId="50F63173" w16cid:durableId="23DFB898"/>
  <w16cid:commentId w16cid:paraId="567ECA64" w16cid:durableId="23E8F2F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70273" w14:textId="77777777" w:rsidR="000715D1" w:rsidRDefault="000715D1" w:rsidP="00DF2386">
      <w:r>
        <w:separator/>
      </w:r>
    </w:p>
  </w:endnote>
  <w:endnote w:type="continuationSeparator" w:id="0">
    <w:p w14:paraId="78D6F025" w14:textId="77777777" w:rsidR="000715D1" w:rsidRDefault="000715D1" w:rsidP="00DF2386">
      <w:r>
        <w:continuationSeparator/>
      </w:r>
    </w:p>
  </w:endnote>
  <w:endnote w:type="continuationNotice" w:id="1">
    <w:p w14:paraId="4EE1586F" w14:textId="77777777" w:rsidR="000715D1" w:rsidRDefault="000715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8BD8D" w14:textId="581E6821" w:rsidR="002471B1" w:rsidRDefault="002471B1" w:rsidP="002137E0">
    <w:pPr>
      <w:pStyle w:val="Header"/>
      <w:rPr>
        <w:noProof/>
      </w:rPr>
    </w:pPr>
    <w:r>
      <w:rPr>
        <w:sz w:val="20"/>
        <w:szCs w:val="20"/>
      </w:rPr>
      <w:t>SC58 Doc.20.4</w:t>
    </w:r>
    <w:r w:rsidR="00124584">
      <w:rPr>
        <w:sz w:val="20"/>
        <w:szCs w:val="20"/>
      </w:rPr>
      <w:t xml:space="preserve"> Rev.</w:t>
    </w:r>
    <w:r w:rsidR="005B5AE1">
      <w:rPr>
        <w:sz w:val="20"/>
        <w:szCs w:val="20"/>
      </w:rPr>
      <w:t>5</w:t>
    </w:r>
    <w:r>
      <w:tab/>
    </w:r>
    <w:r>
      <w:tab/>
    </w:r>
    <w:sdt>
      <w:sdtPr>
        <w:id w:val="-1790969534"/>
        <w:docPartObj>
          <w:docPartGallery w:val="Page Numbers (Top of Page)"/>
          <w:docPartUnique/>
        </w:docPartObj>
      </w:sdtPr>
      <w:sdtEndPr>
        <w:rPr>
          <w:noProof/>
        </w:rPr>
      </w:sdtEndPr>
      <w:sdtContent>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sidR="005B5AE1">
          <w:rPr>
            <w:noProof/>
            <w:sz w:val="20"/>
            <w:szCs w:val="20"/>
          </w:rPr>
          <w:t>11</w:t>
        </w:r>
        <w:r w:rsidRPr="00F344DE">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93B05E" w14:textId="77777777" w:rsidR="000715D1" w:rsidRDefault="000715D1" w:rsidP="00DF2386">
      <w:r>
        <w:separator/>
      </w:r>
    </w:p>
  </w:footnote>
  <w:footnote w:type="continuationSeparator" w:id="0">
    <w:p w14:paraId="23CEBE79" w14:textId="77777777" w:rsidR="000715D1" w:rsidRDefault="000715D1" w:rsidP="00DF2386">
      <w:r>
        <w:continuationSeparator/>
      </w:r>
    </w:p>
  </w:footnote>
  <w:footnote w:type="continuationNotice" w:id="1">
    <w:p w14:paraId="0AD87F61" w14:textId="77777777" w:rsidR="000715D1" w:rsidRDefault="000715D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42E53" w14:textId="77777777" w:rsidR="002471B1" w:rsidRDefault="002471B1">
    <w:pPr>
      <w:pStyle w:val="Header"/>
    </w:pPr>
  </w:p>
  <w:p w14:paraId="38A1F79A" w14:textId="77777777" w:rsidR="002471B1" w:rsidRDefault="002471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ECE"/>
    <w:multiLevelType w:val="hybridMultilevel"/>
    <w:tmpl w:val="F94A43E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D3078"/>
    <w:multiLevelType w:val="hybridMultilevel"/>
    <w:tmpl w:val="79A88B56"/>
    <w:lvl w:ilvl="0" w:tplc="49BE4BF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15:restartNumberingAfterBreak="0">
    <w:nsid w:val="06FF01DD"/>
    <w:multiLevelType w:val="hybridMultilevel"/>
    <w:tmpl w:val="CA4094BC"/>
    <w:lvl w:ilvl="0" w:tplc="BAD40AEE">
      <w:start w:val="1"/>
      <w:numFmt w:val="decimal"/>
      <w:lvlText w:val="%1."/>
      <w:lvlJc w:val="left"/>
      <w:pPr>
        <w:ind w:left="435" w:hanging="43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D64322"/>
    <w:multiLevelType w:val="hybridMultilevel"/>
    <w:tmpl w:val="868AD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87A58F3"/>
    <w:multiLevelType w:val="hybridMultilevel"/>
    <w:tmpl w:val="479C84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CA14AE"/>
    <w:multiLevelType w:val="hybridMultilevel"/>
    <w:tmpl w:val="FAD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4F0C90"/>
    <w:multiLevelType w:val="hybridMultilevel"/>
    <w:tmpl w:val="6212A264"/>
    <w:lvl w:ilvl="0" w:tplc="001EDDBE">
      <w:numFmt w:val="bullet"/>
      <w:lvlText w:val="-"/>
      <w:lvlJc w:val="left"/>
      <w:pPr>
        <w:ind w:left="720" w:hanging="360"/>
      </w:pPr>
      <w:rPr>
        <w:rFonts w:ascii="Calibri" w:eastAsia="Calibri" w:hAnsi="Calibri" w:cs="Calibri"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3C4DBF"/>
    <w:multiLevelType w:val="hybridMultilevel"/>
    <w:tmpl w:val="B3E8814C"/>
    <w:lvl w:ilvl="0" w:tplc="001EDDBE">
      <w:numFmt w:val="bullet"/>
      <w:lvlText w:val="-"/>
      <w:lvlJc w:val="left"/>
      <w:pPr>
        <w:ind w:left="1080" w:hanging="360"/>
      </w:pPr>
      <w:rPr>
        <w:rFonts w:ascii="Calibri" w:eastAsia="Calibri" w:hAnsi="Calibri" w:cs="Calibri" w:hint="default"/>
        <w: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1A46A2F"/>
    <w:multiLevelType w:val="hybridMultilevel"/>
    <w:tmpl w:val="BB4A8A56"/>
    <w:lvl w:ilvl="0" w:tplc="001EDDBE">
      <w:numFmt w:val="bullet"/>
      <w:lvlText w:val="-"/>
      <w:lvlJc w:val="left"/>
      <w:pPr>
        <w:ind w:left="1080" w:hanging="360"/>
      </w:pPr>
      <w:rPr>
        <w:rFonts w:ascii="Calibri" w:eastAsia="Calibri" w:hAnsi="Calibri" w:cs="Calibri" w:hint="default"/>
        <w: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215528F"/>
    <w:multiLevelType w:val="hybridMultilevel"/>
    <w:tmpl w:val="69624B2C"/>
    <w:lvl w:ilvl="0" w:tplc="0ADABD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3F01EF"/>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1" w15:restartNumberingAfterBreak="0">
    <w:nsid w:val="18FC2EE8"/>
    <w:multiLevelType w:val="hybridMultilevel"/>
    <w:tmpl w:val="80803138"/>
    <w:lvl w:ilvl="0" w:tplc="1FAEB404">
      <w:start w:val="1"/>
      <w:numFmt w:val="lowerLetter"/>
      <w:lvlText w:val="%1."/>
      <w:lvlJc w:val="left"/>
      <w:pPr>
        <w:ind w:left="927" w:hanging="360"/>
      </w:pPr>
      <w:rPr>
        <w:b w:val="0"/>
        <w:i w:val="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2" w15:restartNumberingAfterBreak="0">
    <w:nsid w:val="1A8C1BBB"/>
    <w:multiLevelType w:val="hybridMultilevel"/>
    <w:tmpl w:val="3F88C478"/>
    <w:lvl w:ilvl="0" w:tplc="0DAE3330">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582CB7"/>
    <w:multiLevelType w:val="hybridMultilevel"/>
    <w:tmpl w:val="6DBC2620"/>
    <w:lvl w:ilvl="0" w:tplc="6D4ECE6A">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0894F20"/>
    <w:multiLevelType w:val="hybridMultilevel"/>
    <w:tmpl w:val="7D7C98A2"/>
    <w:lvl w:ilvl="0" w:tplc="C4685480">
      <w:start w:val="15"/>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1144496"/>
    <w:multiLevelType w:val="hybridMultilevel"/>
    <w:tmpl w:val="19AC41B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35702F5"/>
    <w:multiLevelType w:val="hybridMultilevel"/>
    <w:tmpl w:val="D85A6C84"/>
    <w:lvl w:ilvl="0" w:tplc="45C8A13A">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7" w15:restartNumberingAfterBreak="0">
    <w:nsid w:val="277A2812"/>
    <w:multiLevelType w:val="hybridMultilevel"/>
    <w:tmpl w:val="0374D9BA"/>
    <w:lvl w:ilvl="0" w:tplc="DA72F8B6">
      <w:start w:val="1"/>
      <w:numFmt w:val="lowerRoman"/>
      <w:lvlText w:val="%1."/>
      <w:lvlJc w:val="left"/>
      <w:pPr>
        <w:ind w:left="765" w:hanging="360"/>
      </w:pPr>
      <w:rPr>
        <w:rFonts w:hint="default"/>
        <w:sz w:val="22"/>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8" w15:restartNumberingAfterBreak="0">
    <w:nsid w:val="27F80C1D"/>
    <w:multiLevelType w:val="hybridMultilevel"/>
    <w:tmpl w:val="4E4C4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BFB7491"/>
    <w:multiLevelType w:val="hybridMultilevel"/>
    <w:tmpl w:val="7278DC7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316C94"/>
    <w:multiLevelType w:val="hybridMultilevel"/>
    <w:tmpl w:val="578C0E4C"/>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3469699D"/>
    <w:multiLevelType w:val="hybridMultilevel"/>
    <w:tmpl w:val="E1E6C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98385E"/>
    <w:multiLevelType w:val="hybridMultilevel"/>
    <w:tmpl w:val="56208B90"/>
    <w:lvl w:ilvl="0" w:tplc="D3B08506">
      <w:numFmt w:val="bullet"/>
      <w:lvlText w:val="-"/>
      <w:lvlJc w:val="left"/>
      <w:pPr>
        <w:ind w:left="1287" w:hanging="360"/>
      </w:pPr>
      <w:rPr>
        <w:rFonts w:ascii="Calibri" w:eastAsia="Calibri"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37B265A4"/>
    <w:multiLevelType w:val="hybridMultilevel"/>
    <w:tmpl w:val="D65C154A"/>
    <w:lvl w:ilvl="0" w:tplc="9E5EE8A2">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5" w15:restartNumberingAfterBreak="0">
    <w:nsid w:val="37F3304A"/>
    <w:multiLevelType w:val="hybridMultilevel"/>
    <w:tmpl w:val="963E6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DF7BD2"/>
    <w:multiLevelType w:val="hybridMultilevel"/>
    <w:tmpl w:val="4260D606"/>
    <w:lvl w:ilvl="0" w:tplc="C420B0E2">
      <w:start w:val="1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4B066D10"/>
    <w:multiLevelType w:val="hybridMultilevel"/>
    <w:tmpl w:val="6D280AD4"/>
    <w:lvl w:ilvl="0" w:tplc="2A52E6A2">
      <w:start w:val="1"/>
      <w:numFmt w:val="decimal"/>
      <w:lvlText w:val="%1."/>
      <w:lvlJc w:val="left"/>
      <w:pPr>
        <w:ind w:left="720" w:hanging="360"/>
      </w:pPr>
      <w:rPr>
        <w:rFonts w:hint="default"/>
        <w:sz w:val="16"/>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4CC019EB"/>
    <w:multiLevelType w:val="hybridMultilevel"/>
    <w:tmpl w:val="BB3222F0"/>
    <w:lvl w:ilvl="0" w:tplc="D3B0850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246408"/>
    <w:multiLevelType w:val="hybridMultilevel"/>
    <w:tmpl w:val="C2C0DC38"/>
    <w:lvl w:ilvl="0" w:tplc="2BBC53A8">
      <w:start w:val="15"/>
      <w:numFmt w:val="bullet"/>
      <w:lvlText w:val=""/>
      <w:lvlJc w:val="left"/>
      <w:pPr>
        <w:ind w:left="720" w:hanging="360"/>
      </w:pPr>
      <w:rPr>
        <w:rFonts w:ascii="Symbol" w:eastAsia="Calibr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4B436CE"/>
    <w:multiLevelType w:val="hybridMultilevel"/>
    <w:tmpl w:val="15688E76"/>
    <w:lvl w:ilvl="0" w:tplc="E6A026CE">
      <w:start w:val="1"/>
      <w:numFmt w:val="bullet"/>
      <w:lvlText w:val=""/>
      <w:lvlJc w:val="left"/>
      <w:pPr>
        <w:ind w:left="1080" w:hanging="360"/>
      </w:pPr>
      <w:rPr>
        <w:rFonts w:ascii="Symbol" w:hAnsi="Symbol" w:hint="default"/>
        <w:i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6E31A11"/>
    <w:multiLevelType w:val="hybridMultilevel"/>
    <w:tmpl w:val="7EFE6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5D7BA5"/>
    <w:multiLevelType w:val="hybridMultilevel"/>
    <w:tmpl w:val="6D747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B62F0F"/>
    <w:multiLevelType w:val="hybridMultilevel"/>
    <w:tmpl w:val="9328EB66"/>
    <w:lvl w:ilvl="0" w:tplc="60F06A0A">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4" w15:restartNumberingAfterBreak="0">
    <w:nsid w:val="5BFC251F"/>
    <w:multiLevelType w:val="hybridMultilevel"/>
    <w:tmpl w:val="BCAC9ED8"/>
    <w:lvl w:ilvl="0" w:tplc="26FA92E2">
      <w:start w:val="15"/>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5" w15:restartNumberingAfterBreak="0">
    <w:nsid w:val="5C8B7D3B"/>
    <w:multiLevelType w:val="hybridMultilevel"/>
    <w:tmpl w:val="F86AA15E"/>
    <w:lvl w:ilvl="0" w:tplc="F7447174">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6" w15:restartNumberingAfterBreak="0">
    <w:nsid w:val="5E411B5C"/>
    <w:multiLevelType w:val="hybridMultilevel"/>
    <w:tmpl w:val="43A0D4A4"/>
    <w:lvl w:ilvl="0" w:tplc="4ABC872C">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9594227"/>
    <w:multiLevelType w:val="hybridMultilevel"/>
    <w:tmpl w:val="2C1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9A3655A"/>
    <w:multiLevelType w:val="hybridMultilevel"/>
    <w:tmpl w:val="E276517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39" w15:restartNumberingAfterBreak="0">
    <w:nsid w:val="6DB7649C"/>
    <w:multiLevelType w:val="hybridMultilevel"/>
    <w:tmpl w:val="60340988"/>
    <w:lvl w:ilvl="0" w:tplc="9F168824">
      <w:start w:val="1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1E778C"/>
    <w:multiLevelType w:val="hybridMultilevel"/>
    <w:tmpl w:val="8CC83936"/>
    <w:lvl w:ilvl="0" w:tplc="D21AB97E">
      <w:start w:val="14"/>
      <w:numFmt w:val="bullet"/>
      <w:lvlText w:val="-"/>
      <w:lvlJc w:val="left"/>
      <w:pPr>
        <w:ind w:left="3960" w:hanging="360"/>
      </w:pPr>
      <w:rPr>
        <w:rFonts w:ascii="Calibri" w:eastAsia="Calibri" w:hAnsi="Calibri"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37"/>
  </w:num>
  <w:num w:numId="7">
    <w:abstractNumId w:val="1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num>
  <w:num w:numId="12">
    <w:abstractNumId w:val="10"/>
  </w:num>
  <w:num w:numId="13">
    <w:abstractNumId w:val="25"/>
  </w:num>
  <w:num w:numId="14">
    <w:abstractNumId w:val="18"/>
  </w:num>
  <w:num w:numId="15">
    <w:abstractNumId w:val="3"/>
  </w:num>
  <w:num w:numId="16">
    <w:abstractNumId w:val="21"/>
  </w:num>
  <w:num w:numId="17">
    <w:abstractNumId w:val="28"/>
  </w:num>
  <w:num w:numId="18">
    <w:abstractNumId w:val="40"/>
  </w:num>
  <w:num w:numId="19">
    <w:abstractNumId w:val="39"/>
  </w:num>
  <w:num w:numId="20">
    <w:abstractNumId w:val="33"/>
  </w:num>
  <w:num w:numId="21">
    <w:abstractNumId w:val="35"/>
  </w:num>
  <w:num w:numId="22">
    <w:abstractNumId w:val="23"/>
  </w:num>
  <w:num w:numId="23">
    <w:abstractNumId w:val="31"/>
  </w:num>
  <w:num w:numId="24">
    <w:abstractNumId w:val="26"/>
  </w:num>
  <w:num w:numId="25">
    <w:abstractNumId w:val="38"/>
  </w:num>
  <w:num w:numId="26">
    <w:abstractNumId w:val="15"/>
  </w:num>
  <w:num w:numId="27">
    <w:abstractNumId w:val="0"/>
  </w:num>
  <w:num w:numId="28">
    <w:abstractNumId w:val="17"/>
  </w:num>
  <w:num w:numId="29">
    <w:abstractNumId w:val="5"/>
  </w:num>
  <w:num w:numId="30">
    <w:abstractNumId w:val="12"/>
  </w:num>
  <w:num w:numId="31">
    <w:abstractNumId w:val="19"/>
  </w:num>
  <w:num w:numId="32">
    <w:abstractNumId w:val="36"/>
  </w:num>
  <w:num w:numId="33">
    <w:abstractNumId w:val="22"/>
  </w:num>
  <w:num w:numId="34">
    <w:abstractNumId w:val="4"/>
  </w:num>
  <w:num w:numId="35">
    <w:abstractNumId w:val="9"/>
  </w:num>
  <w:num w:numId="36">
    <w:abstractNumId w:val="29"/>
  </w:num>
  <w:num w:numId="37">
    <w:abstractNumId w:val="27"/>
  </w:num>
  <w:num w:numId="38">
    <w:abstractNumId w:val="2"/>
  </w:num>
  <w:num w:numId="39">
    <w:abstractNumId w:val="32"/>
  </w:num>
  <w:num w:numId="40">
    <w:abstractNumId w:val="6"/>
  </w:num>
  <w:num w:numId="41">
    <w:abstractNumId w:val="7"/>
  </w:num>
  <w:num w:numId="42">
    <w:abstractNumId w:val="8"/>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86"/>
    <w:rsid w:val="00000B51"/>
    <w:rsid w:val="00000D5A"/>
    <w:rsid w:val="00001611"/>
    <w:rsid w:val="0000167B"/>
    <w:rsid w:val="000046F0"/>
    <w:rsid w:val="0001259C"/>
    <w:rsid w:val="00014168"/>
    <w:rsid w:val="00017A16"/>
    <w:rsid w:val="00020398"/>
    <w:rsid w:val="000219A4"/>
    <w:rsid w:val="0002226E"/>
    <w:rsid w:val="00022AD3"/>
    <w:rsid w:val="00026E09"/>
    <w:rsid w:val="00037967"/>
    <w:rsid w:val="00037CE0"/>
    <w:rsid w:val="00053929"/>
    <w:rsid w:val="00055608"/>
    <w:rsid w:val="000562BE"/>
    <w:rsid w:val="00057D89"/>
    <w:rsid w:val="00066E05"/>
    <w:rsid w:val="000715D1"/>
    <w:rsid w:val="00073012"/>
    <w:rsid w:val="00074A85"/>
    <w:rsid w:val="00074DE8"/>
    <w:rsid w:val="00082546"/>
    <w:rsid w:val="00082BC4"/>
    <w:rsid w:val="000834D3"/>
    <w:rsid w:val="00086E71"/>
    <w:rsid w:val="000871C0"/>
    <w:rsid w:val="00087347"/>
    <w:rsid w:val="0009388F"/>
    <w:rsid w:val="00094D4A"/>
    <w:rsid w:val="00095EB9"/>
    <w:rsid w:val="00096B25"/>
    <w:rsid w:val="000976B2"/>
    <w:rsid w:val="000A0439"/>
    <w:rsid w:val="000A3E3E"/>
    <w:rsid w:val="000A7C72"/>
    <w:rsid w:val="000B3103"/>
    <w:rsid w:val="000B47B5"/>
    <w:rsid w:val="000B5CA5"/>
    <w:rsid w:val="000B5DAA"/>
    <w:rsid w:val="000C2489"/>
    <w:rsid w:val="000C2C3B"/>
    <w:rsid w:val="000C66D4"/>
    <w:rsid w:val="000D048F"/>
    <w:rsid w:val="000D160F"/>
    <w:rsid w:val="000D584A"/>
    <w:rsid w:val="000D5C76"/>
    <w:rsid w:val="000D6324"/>
    <w:rsid w:val="000E2FA0"/>
    <w:rsid w:val="000E47E9"/>
    <w:rsid w:val="000F038E"/>
    <w:rsid w:val="000F3F21"/>
    <w:rsid w:val="000F5108"/>
    <w:rsid w:val="000F5421"/>
    <w:rsid w:val="000F5D39"/>
    <w:rsid w:val="001007CD"/>
    <w:rsid w:val="001011F4"/>
    <w:rsid w:val="001072C1"/>
    <w:rsid w:val="001115BD"/>
    <w:rsid w:val="00115781"/>
    <w:rsid w:val="0012096C"/>
    <w:rsid w:val="001220DC"/>
    <w:rsid w:val="00124584"/>
    <w:rsid w:val="00127828"/>
    <w:rsid w:val="00127B5A"/>
    <w:rsid w:val="001302A5"/>
    <w:rsid w:val="00137224"/>
    <w:rsid w:val="00137F41"/>
    <w:rsid w:val="00140CD1"/>
    <w:rsid w:val="00143728"/>
    <w:rsid w:val="001437C9"/>
    <w:rsid w:val="001534D5"/>
    <w:rsid w:val="00156D77"/>
    <w:rsid w:val="00161BDA"/>
    <w:rsid w:val="00162B07"/>
    <w:rsid w:val="00171618"/>
    <w:rsid w:val="00171F92"/>
    <w:rsid w:val="00180109"/>
    <w:rsid w:val="001819B1"/>
    <w:rsid w:val="001A17FB"/>
    <w:rsid w:val="001A2A7D"/>
    <w:rsid w:val="001A2D10"/>
    <w:rsid w:val="001A3AB2"/>
    <w:rsid w:val="001B3210"/>
    <w:rsid w:val="001B357E"/>
    <w:rsid w:val="001B5551"/>
    <w:rsid w:val="001C1707"/>
    <w:rsid w:val="001C3068"/>
    <w:rsid w:val="001C4066"/>
    <w:rsid w:val="001C52C5"/>
    <w:rsid w:val="001C5E41"/>
    <w:rsid w:val="001C77BC"/>
    <w:rsid w:val="001C79EF"/>
    <w:rsid w:val="001D48BB"/>
    <w:rsid w:val="001E00E3"/>
    <w:rsid w:val="001E038B"/>
    <w:rsid w:val="001E27C7"/>
    <w:rsid w:val="001F0C5E"/>
    <w:rsid w:val="001F2349"/>
    <w:rsid w:val="001F2988"/>
    <w:rsid w:val="001F6249"/>
    <w:rsid w:val="002005D2"/>
    <w:rsid w:val="0020298B"/>
    <w:rsid w:val="00206111"/>
    <w:rsid w:val="00206BE3"/>
    <w:rsid w:val="002131A4"/>
    <w:rsid w:val="002137E0"/>
    <w:rsid w:val="0021446D"/>
    <w:rsid w:val="00214EF0"/>
    <w:rsid w:val="0022490F"/>
    <w:rsid w:val="00225C6E"/>
    <w:rsid w:val="002275FA"/>
    <w:rsid w:val="00232065"/>
    <w:rsid w:val="00232E7C"/>
    <w:rsid w:val="00236B4D"/>
    <w:rsid w:val="00241828"/>
    <w:rsid w:val="00241D10"/>
    <w:rsid w:val="00243146"/>
    <w:rsid w:val="002471B1"/>
    <w:rsid w:val="002530EE"/>
    <w:rsid w:val="00255D31"/>
    <w:rsid w:val="00263CB5"/>
    <w:rsid w:val="00266B63"/>
    <w:rsid w:val="002741AC"/>
    <w:rsid w:val="00275BAC"/>
    <w:rsid w:val="00275F13"/>
    <w:rsid w:val="002769BB"/>
    <w:rsid w:val="002819C0"/>
    <w:rsid w:val="00281BF6"/>
    <w:rsid w:val="002829A1"/>
    <w:rsid w:val="0028419A"/>
    <w:rsid w:val="0029196F"/>
    <w:rsid w:val="00291FC9"/>
    <w:rsid w:val="00293D51"/>
    <w:rsid w:val="00293EFD"/>
    <w:rsid w:val="0029412F"/>
    <w:rsid w:val="00295556"/>
    <w:rsid w:val="00295BB5"/>
    <w:rsid w:val="002A0730"/>
    <w:rsid w:val="002A3DB3"/>
    <w:rsid w:val="002A5A4D"/>
    <w:rsid w:val="002A7953"/>
    <w:rsid w:val="002B4262"/>
    <w:rsid w:val="002B63DF"/>
    <w:rsid w:val="002C232C"/>
    <w:rsid w:val="002C30B1"/>
    <w:rsid w:val="002C4AA3"/>
    <w:rsid w:val="002C68A2"/>
    <w:rsid w:val="002D2445"/>
    <w:rsid w:val="002D3CDC"/>
    <w:rsid w:val="002D5A4D"/>
    <w:rsid w:val="002E22AF"/>
    <w:rsid w:val="002E79B7"/>
    <w:rsid w:val="002F25E5"/>
    <w:rsid w:val="002F5B48"/>
    <w:rsid w:val="002F6155"/>
    <w:rsid w:val="002F7464"/>
    <w:rsid w:val="003055F8"/>
    <w:rsid w:val="00306CFB"/>
    <w:rsid w:val="00312E4C"/>
    <w:rsid w:val="003133BB"/>
    <w:rsid w:val="00320132"/>
    <w:rsid w:val="00321F39"/>
    <w:rsid w:val="00324398"/>
    <w:rsid w:val="00325A5A"/>
    <w:rsid w:val="00326E60"/>
    <w:rsid w:val="0033387C"/>
    <w:rsid w:val="00341D30"/>
    <w:rsid w:val="00342C5B"/>
    <w:rsid w:val="0035212E"/>
    <w:rsid w:val="00362148"/>
    <w:rsid w:val="00373C85"/>
    <w:rsid w:val="0038005D"/>
    <w:rsid w:val="00384FC3"/>
    <w:rsid w:val="003952AA"/>
    <w:rsid w:val="0039671C"/>
    <w:rsid w:val="00397753"/>
    <w:rsid w:val="003A0FBE"/>
    <w:rsid w:val="003A330A"/>
    <w:rsid w:val="003A3804"/>
    <w:rsid w:val="003A52BE"/>
    <w:rsid w:val="003A5866"/>
    <w:rsid w:val="003A58C8"/>
    <w:rsid w:val="003A60EC"/>
    <w:rsid w:val="003A68B0"/>
    <w:rsid w:val="003A6E9F"/>
    <w:rsid w:val="003B05F2"/>
    <w:rsid w:val="003B08C8"/>
    <w:rsid w:val="003B1534"/>
    <w:rsid w:val="003B5610"/>
    <w:rsid w:val="003B6D56"/>
    <w:rsid w:val="003C1951"/>
    <w:rsid w:val="003C2D9F"/>
    <w:rsid w:val="003C5ABE"/>
    <w:rsid w:val="003D2E67"/>
    <w:rsid w:val="003D4CD6"/>
    <w:rsid w:val="003E00F0"/>
    <w:rsid w:val="003E02A9"/>
    <w:rsid w:val="003E08FA"/>
    <w:rsid w:val="003E2B2B"/>
    <w:rsid w:val="003E35FA"/>
    <w:rsid w:val="003E7B64"/>
    <w:rsid w:val="003F0678"/>
    <w:rsid w:val="003F3473"/>
    <w:rsid w:val="003F3CB1"/>
    <w:rsid w:val="003F51F9"/>
    <w:rsid w:val="0040765C"/>
    <w:rsid w:val="00407ACE"/>
    <w:rsid w:val="00410D21"/>
    <w:rsid w:val="0041385E"/>
    <w:rsid w:val="00414E31"/>
    <w:rsid w:val="00415FD0"/>
    <w:rsid w:val="004228C7"/>
    <w:rsid w:val="0042632E"/>
    <w:rsid w:val="0042798B"/>
    <w:rsid w:val="00432CD7"/>
    <w:rsid w:val="00434913"/>
    <w:rsid w:val="004442C9"/>
    <w:rsid w:val="00447182"/>
    <w:rsid w:val="004474F8"/>
    <w:rsid w:val="00460870"/>
    <w:rsid w:val="00461085"/>
    <w:rsid w:val="00466291"/>
    <w:rsid w:val="00466EEE"/>
    <w:rsid w:val="00471AF8"/>
    <w:rsid w:val="004753CF"/>
    <w:rsid w:val="00475B14"/>
    <w:rsid w:val="00477550"/>
    <w:rsid w:val="00480DC6"/>
    <w:rsid w:val="00480F76"/>
    <w:rsid w:val="004844A8"/>
    <w:rsid w:val="004947DB"/>
    <w:rsid w:val="00495944"/>
    <w:rsid w:val="00496526"/>
    <w:rsid w:val="00496803"/>
    <w:rsid w:val="004977FA"/>
    <w:rsid w:val="004A6CDF"/>
    <w:rsid w:val="004B300D"/>
    <w:rsid w:val="004B6688"/>
    <w:rsid w:val="004C228F"/>
    <w:rsid w:val="004C290A"/>
    <w:rsid w:val="004C5CE6"/>
    <w:rsid w:val="004D02ED"/>
    <w:rsid w:val="004D3DD0"/>
    <w:rsid w:val="004D7215"/>
    <w:rsid w:val="004E0DA4"/>
    <w:rsid w:val="004E2DCD"/>
    <w:rsid w:val="004E36D3"/>
    <w:rsid w:val="004E7217"/>
    <w:rsid w:val="004F2A84"/>
    <w:rsid w:val="004F510D"/>
    <w:rsid w:val="00501F66"/>
    <w:rsid w:val="005112F4"/>
    <w:rsid w:val="005127CD"/>
    <w:rsid w:val="005173B2"/>
    <w:rsid w:val="005244A4"/>
    <w:rsid w:val="00525D27"/>
    <w:rsid w:val="00527783"/>
    <w:rsid w:val="005305E5"/>
    <w:rsid w:val="00533CD5"/>
    <w:rsid w:val="00533D52"/>
    <w:rsid w:val="00533D53"/>
    <w:rsid w:val="00534144"/>
    <w:rsid w:val="0054341B"/>
    <w:rsid w:val="00545887"/>
    <w:rsid w:val="005542F9"/>
    <w:rsid w:val="005556FF"/>
    <w:rsid w:val="005634B3"/>
    <w:rsid w:val="00563C57"/>
    <w:rsid w:val="00572C44"/>
    <w:rsid w:val="00573D96"/>
    <w:rsid w:val="00574960"/>
    <w:rsid w:val="00574E67"/>
    <w:rsid w:val="005814B5"/>
    <w:rsid w:val="005848C3"/>
    <w:rsid w:val="00585526"/>
    <w:rsid w:val="00585EF8"/>
    <w:rsid w:val="005861D3"/>
    <w:rsid w:val="00594B1F"/>
    <w:rsid w:val="00596B13"/>
    <w:rsid w:val="005A2B36"/>
    <w:rsid w:val="005B5AE1"/>
    <w:rsid w:val="005B7695"/>
    <w:rsid w:val="005C2E0E"/>
    <w:rsid w:val="005C61CC"/>
    <w:rsid w:val="005D0276"/>
    <w:rsid w:val="005D3E9D"/>
    <w:rsid w:val="005D753D"/>
    <w:rsid w:val="005E0184"/>
    <w:rsid w:val="005E0B34"/>
    <w:rsid w:val="005E67AB"/>
    <w:rsid w:val="005F740A"/>
    <w:rsid w:val="005F75AF"/>
    <w:rsid w:val="00603C41"/>
    <w:rsid w:val="00606052"/>
    <w:rsid w:val="00614724"/>
    <w:rsid w:val="006179AC"/>
    <w:rsid w:val="00617C40"/>
    <w:rsid w:val="006208D6"/>
    <w:rsid w:val="00622344"/>
    <w:rsid w:val="006243DF"/>
    <w:rsid w:val="006256D3"/>
    <w:rsid w:val="00626E02"/>
    <w:rsid w:val="00627BB7"/>
    <w:rsid w:val="00630CD8"/>
    <w:rsid w:val="0063680C"/>
    <w:rsid w:val="006439C0"/>
    <w:rsid w:val="00644A13"/>
    <w:rsid w:val="0065136E"/>
    <w:rsid w:val="006516AB"/>
    <w:rsid w:val="00660BE4"/>
    <w:rsid w:val="006620AF"/>
    <w:rsid w:val="006659EF"/>
    <w:rsid w:val="00666937"/>
    <w:rsid w:val="00667B9D"/>
    <w:rsid w:val="00670D71"/>
    <w:rsid w:val="00672CD8"/>
    <w:rsid w:val="00672FFD"/>
    <w:rsid w:val="00676010"/>
    <w:rsid w:val="00676D1B"/>
    <w:rsid w:val="00677491"/>
    <w:rsid w:val="00677699"/>
    <w:rsid w:val="00685BB2"/>
    <w:rsid w:val="00687C9B"/>
    <w:rsid w:val="006907DC"/>
    <w:rsid w:val="006942AD"/>
    <w:rsid w:val="006959B5"/>
    <w:rsid w:val="006A2C58"/>
    <w:rsid w:val="006A64E5"/>
    <w:rsid w:val="006D00D8"/>
    <w:rsid w:val="006D05FE"/>
    <w:rsid w:val="006D0761"/>
    <w:rsid w:val="006D3A45"/>
    <w:rsid w:val="006E2995"/>
    <w:rsid w:val="006E7DCE"/>
    <w:rsid w:val="006F0085"/>
    <w:rsid w:val="006F22DE"/>
    <w:rsid w:val="006F6364"/>
    <w:rsid w:val="00704E3E"/>
    <w:rsid w:val="007050FF"/>
    <w:rsid w:val="007108DE"/>
    <w:rsid w:val="007122C8"/>
    <w:rsid w:val="007127FE"/>
    <w:rsid w:val="0072064D"/>
    <w:rsid w:val="007246CE"/>
    <w:rsid w:val="00726A37"/>
    <w:rsid w:val="00727E9C"/>
    <w:rsid w:val="00730F2C"/>
    <w:rsid w:val="007358E7"/>
    <w:rsid w:val="00736769"/>
    <w:rsid w:val="00737A15"/>
    <w:rsid w:val="00752764"/>
    <w:rsid w:val="007550B5"/>
    <w:rsid w:val="00757369"/>
    <w:rsid w:val="007654F7"/>
    <w:rsid w:val="00766962"/>
    <w:rsid w:val="00773117"/>
    <w:rsid w:val="00775287"/>
    <w:rsid w:val="00777F3E"/>
    <w:rsid w:val="00780A3C"/>
    <w:rsid w:val="00781108"/>
    <w:rsid w:val="007855D7"/>
    <w:rsid w:val="00785C32"/>
    <w:rsid w:val="007911FB"/>
    <w:rsid w:val="00797687"/>
    <w:rsid w:val="00797806"/>
    <w:rsid w:val="007A1FAA"/>
    <w:rsid w:val="007A7744"/>
    <w:rsid w:val="007B0D31"/>
    <w:rsid w:val="007B376D"/>
    <w:rsid w:val="007B5E8D"/>
    <w:rsid w:val="007B6C06"/>
    <w:rsid w:val="007C1611"/>
    <w:rsid w:val="007D2B31"/>
    <w:rsid w:val="007D2F99"/>
    <w:rsid w:val="007D33F4"/>
    <w:rsid w:val="007D3CA3"/>
    <w:rsid w:val="007D6C78"/>
    <w:rsid w:val="007D6F52"/>
    <w:rsid w:val="007D7B15"/>
    <w:rsid w:val="007E1B96"/>
    <w:rsid w:val="007F3ABE"/>
    <w:rsid w:val="007F62C6"/>
    <w:rsid w:val="00801C8C"/>
    <w:rsid w:val="00802314"/>
    <w:rsid w:val="008031A0"/>
    <w:rsid w:val="00807EA3"/>
    <w:rsid w:val="008240B9"/>
    <w:rsid w:val="008269EB"/>
    <w:rsid w:val="0083271B"/>
    <w:rsid w:val="008328E9"/>
    <w:rsid w:val="00835BCB"/>
    <w:rsid w:val="00835CDC"/>
    <w:rsid w:val="00835D46"/>
    <w:rsid w:val="00836E73"/>
    <w:rsid w:val="00837509"/>
    <w:rsid w:val="00846CA6"/>
    <w:rsid w:val="00847047"/>
    <w:rsid w:val="00847468"/>
    <w:rsid w:val="00850B09"/>
    <w:rsid w:val="0085143B"/>
    <w:rsid w:val="00854B85"/>
    <w:rsid w:val="00855F57"/>
    <w:rsid w:val="00863B9D"/>
    <w:rsid w:val="00863BE6"/>
    <w:rsid w:val="00863ED5"/>
    <w:rsid w:val="00865162"/>
    <w:rsid w:val="00866DB2"/>
    <w:rsid w:val="00871BA3"/>
    <w:rsid w:val="008723E5"/>
    <w:rsid w:val="00872AE1"/>
    <w:rsid w:val="008775BC"/>
    <w:rsid w:val="0088122A"/>
    <w:rsid w:val="0088298F"/>
    <w:rsid w:val="00882F1B"/>
    <w:rsid w:val="00884DE3"/>
    <w:rsid w:val="008853E0"/>
    <w:rsid w:val="00890D42"/>
    <w:rsid w:val="00892D5A"/>
    <w:rsid w:val="0089517A"/>
    <w:rsid w:val="008A11B6"/>
    <w:rsid w:val="008A70CE"/>
    <w:rsid w:val="008B1177"/>
    <w:rsid w:val="008B14DE"/>
    <w:rsid w:val="008B585C"/>
    <w:rsid w:val="008C25E4"/>
    <w:rsid w:val="008C2DAE"/>
    <w:rsid w:val="008E19BC"/>
    <w:rsid w:val="008E5EA8"/>
    <w:rsid w:val="008E7017"/>
    <w:rsid w:val="00900328"/>
    <w:rsid w:val="00901C86"/>
    <w:rsid w:val="009059A9"/>
    <w:rsid w:val="00910546"/>
    <w:rsid w:val="00912D8D"/>
    <w:rsid w:val="00913F95"/>
    <w:rsid w:val="009155C7"/>
    <w:rsid w:val="00915EC9"/>
    <w:rsid w:val="00920383"/>
    <w:rsid w:val="009207A4"/>
    <w:rsid w:val="0092515E"/>
    <w:rsid w:val="00926175"/>
    <w:rsid w:val="0092699A"/>
    <w:rsid w:val="009314B4"/>
    <w:rsid w:val="00931865"/>
    <w:rsid w:val="009357F2"/>
    <w:rsid w:val="00937F43"/>
    <w:rsid w:val="00940110"/>
    <w:rsid w:val="009422E2"/>
    <w:rsid w:val="00942D60"/>
    <w:rsid w:val="00942FBD"/>
    <w:rsid w:val="00944CF9"/>
    <w:rsid w:val="009450EC"/>
    <w:rsid w:val="0094770B"/>
    <w:rsid w:val="00950C48"/>
    <w:rsid w:val="00964F2E"/>
    <w:rsid w:val="00970E35"/>
    <w:rsid w:val="00973518"/>
    <w:rsid w:val="00975A61"/>
    <w:rsid w:val="00980A73"/>
    <w:rsid w:val="00981327"/>
    <w:rsid w:val="00982392"/>
    <w:rsid w:val="00985D1B"/>
    <w:rsid w:val="00990284"/>
    <w:rsid w:val="00991617"/>
    <w:rsid w:val="009957BE"/>
    <w:rsid w:val="0099697B"/>
    <w:rsid w:val="00997108"/>
    <w:rsid w:val="00997E4E"/>
    <w:rsid w:val="009A25A8"/>
    <w:rsid w:val="009B07C6"/>
    <w:rsid w:val="009B2267"/>
    <w:rsid w:val="009B2CD2"/>
    <w:rsid w:val="009B4C6B"/>
    <w:rsid w:val="009B5492"/>
    <w:rsid w:val="009B7682"/>
    <w:rsid w:val="009C17BF"/>
    <w:rsid w:val="009C4663"/>
    <w:rsid w:val="009D3FCE"/>
    <w:rsid w:val="009D4EB1"/>
    <w:rsid w:val="009D4F17"/>
    <w:rsid w:val="009D6B61"/>
    <w:rsid w:val="009D7C8C"/>
    <w:rsid w:val="009E0AE8"/>
    <w:rsid w:val="009E2006"/>
    <w:rsid w:val="009E32A5"/>
    <w:rsid w:val="009E3D19"/>
    <w:rsid w:val="009E5374"/>
    <w:rsid w:val="009E6257"/>
    <w:rsid w:val="009F2D4B"/>
    <w:rsid w:val="009F345D"/>
    <w:rsid w:val="00A00348"/>
    <w:rsid w:val="00A02675"/>
    <w:rsid w:val="00A02FA7"/>
    <w:rsid w:val="00A10271"/>
    <w:rsid w:val="00A10D43"/>
    <w:rsid w:val="00A11F73"/>
    <w:rsid w:val="00A1263F"/>
    <w:rsid w:val="00A12B18"/>
    <w:rsid w:val="00A13218"/>
    <w:rsid w:val="00A15206"/>
    <w:rsid w:val="00A161D4"/>
    <w:rsid w:val="00A227A3"/>
    <w:rsid w:val="00A22975"/>
    <w:rsid w:val="00A24441"/>
    <w:rsid w:val="00A2718D"/>
    <w:rsid w:val="00A43FAF"/>
    <w:rsid w:val="00A51E27"/>
    <w:rsid w:val="00A5601F"/>
    <w:rsid w:val="00A56330"/>
    <w:rsid w:val="00A57CF6"/>
    <w:rsid w:val="00A60B73"/>
    <w:rsid w:val="00A63CF4"/>
    <w:rsid w:val="00A640D5"/>
    <w:rsid w:val="00A66316"/>
    <w:rsid w:val="00A71A92"/>
    <w:rsid w:val="00A76A03"/>
    <w:rsid w:val="00A80080"/>
    <w:rsid w:val="00A80DD0"/>
    <w:rsid w:val="00A960E9"/>
    <w:rsid w:val="00A97A89"/>
    <w:rsid w:val="00AA02A0"/>
    <w:rsid w:val="00AA2B86"/>
    <w:rsid w:val="00AA646F"/>
    <w:rsid w:val="00AA6B32"/>
    <w:rsid w:val="00AB162F"/>
    <w:rsid w:val="00AB3097"/>
    <w:rsid w:val="00AB4951"/>
    <w:rsid w:val="00AB53C4"/>
    <w:rsid w:val="00AC2E3F"/>
    <w:rsid w:val="00AC6236"/>
    <w:rsid w:val="00AE0329"/>
    <w:rsid w:val="00AF363D"/>
    <w:rsid w:val="00AF5307"/>
    <w:rsid w:val="00B031E6"/>
    <w:rsid w:val="00B05484"/>
    <w:rsid w:val="00B05E1C"/>
    <w:rsid w:val="00B11BF4"/>
    <w:rsid w:val="00B1281C"/>
    <w:rsid w:val="00B21CED"/>
    <w:rsid w:val="00B266DA"/>
    <w:rsid w:val="00B30C51"/>
    <w:rsid w:val="00B315A0"/>
    <w:rsid w:val="00B323CA"/>
    <w:rsid w:val="00B3301A"/>
    <w:rsid w:val="00B34A18"/>
    <w:rsid w:val="00B468CE"/>
    <w:rsid w:val="00B47A2F"/>
    <w:rsid w:val="00B52D18"/>
    <w:rsid w:val="00B542A7"/>
    <w:rsid w:val="00B579CB"/>
    <w:rsid w:val="00B626CD"/>
    <w:rsid w:val="00B64B48"/>
    <w:rsid w:val="00B65434"/>
    <w:rsid w:val="00B6743B"/>
    <w:rsid w:val="00B675B5"/>
    <w:rsid w:val="00B70083"/>
    <w:rsid w:val="00B83EF9"/>
    <w:rsid w:val="00B863A5"/>
    <w:rsid w:val="00B90FA2"/>
    <w:rsid w:val="00B9221C"/>
    <w:rsid w:val="00BA36B0"/>
    <w:rsid w:val="00BB27CE"/>
    <w:rsid w:val="00BB28F6"/>
    <w:rsid w:val="00BB3719"/>
    <w:rsid w:val="00BB67CC"/>
    <w:rsid w:val="00BB683E"/>
    <w:rsid w:val="00BC2609"/>
    <w:rsid w:val="00BC6BA7"/>
    <w:rsid w:val="00BD1F1E"/>
    <w:rsid w:val="00BD31B7"/>
    <w:rsid w:val="00BD625B"/>
    <w:rsid w:val="00BE0D22"/>
    <w:rsid w:val="00BE1727"/>
    <w:rsid w:val="00BE5E34"/>
    <w:rsid w:val="00BE5E9D"/>
    <w:rsid w:val="00BE7006"/>
    <w:rsid w:val="00BF1CF7"/>
    <w:rsid w:val="00BF2AEC"/>
    <w:rsid w:val="00BF2C17"/>
    <w:rsid w:val="00BF3C25"/>
    <w:rsid w:val="00C00883"/>
    <w:rsid w:val="00C00AA0"/>
    <w:rsid w:val="00C00F39"/>
    <w:rsid w:val="00C024C4"/>
    <w:rsid w:val="00C0528F"/>
    <w:rsid w:val="00C07D75"/>
    <w:rsid w:val="00C13145"/>
    <w:rsid w:val="00C142E6"/>
    <w:rsid w:val="00C14623"/>
    <w:rsid w:val="00C1556A"/>
    <w:rsid w:val="00C15D60"/>
    <w:rsid w:val="00C23ED6"/>
    <w:rsid w:val="00C249BE"/>
    <w:rsid w:val="00C26053"/>
    <w:rsid w:val="00C33CC2"/>
    <w:rsid w:val="00C41160"/>
    <w:rsid w:val="00C4301E"/>
    <w:rsid w:val="00C4482F"/>
    <w:rsid w:val="00C4699C"/>
    <w:rsid w:val="00C54AA6"/>
    <w:rsid w:val="00C564E1"/>
    <w:rsid w:val="00C577DA"/>
    <w:rsid w:val="00C57FA8"/>
    <w:rsid w:val="00C73786"/>
    <w:rsid w:val="00C73A2F"/>
    <w:rsid w:val="00C75676"/>
    <w:rsid w:val="00C7776B"/>
    <w:rsid w:val="00C77B82"/>
    <w:rsid w:val="00C85023"/>
    <w:rsid w:val="00C87BEE"/>
    <w:rsid w:val="00C92209"/>
    <w:rsid w:val="00C94923"/>
    <w:rsid w:val="00C94E07"/>
    <w:rsid w:val="00C95185"/>
    <w:rsid w:val="00C95830"/>
    <w:rsid w:val="00C97DF1"/>
    <w:rsid w:val="00CA0F06"/>
    <w:rsid w:val="00CA1C21"/>
    <w:rsid w:val="00CA366B"/>
    <w:rsid w:val="00CB0B9A"/>
    <w:rsid w:val="00CB129E"/>
    <w:rsid w:val="00CB6E56"/>
    <w:rsid w:val="00CD07F7"/>
    <w:rsid w:val="00CD7095"/>
    <w:rsid w:val="00CE68F1"/>
    <w:rsid w:val="00CE750F"/>
    <w:rsid w:val="00CE7892"/>
    <w:rsid w:val="00CF3CDC"/>
    <w:rsid w:val="00CF508C"/>
    <w:rsid w:val="00CF79CA"/>
    <w:rsid w:val="00D02ABF"/>
    <w:rsid w:val="00D03655"/>
    <w:rsid w:val="00D03A0D"/>
    <w:rsid w:val="00D1157B"/>
    <w:rsid w:val="00D118C0"/>
    <w:rsid w:val="00D12BFE"/>
    <w:rsid w:val="00D160CB"/>
    <w:rsid w:val="00D21055"/>
    <w:rsid w:val="00D21993"/>
    <w:rsid w:val="00D23259"/>
    <w:rsid w:val="00D245A1"/>
    <w:rsid w:val="00D26B59"/>
    <w:rsid w:val="00D3265C"/>
    <w:rsid w:val="00D34900"/>
    <w:rsid w:val="00D40473"/>
    <w:rsid w:val="00D407F3"/>
    <w:rsid w:val="00D412CE"/>
    <w:rsid w:val="00D415E2"/>
    <w:rsid w:val="00D42055"/>
    <w:rsid w:val="00D442EA"/>
    <w:rsid w:val="00D44745"/>
    <w:rsid w:val="00D44FAA"/>
    <w:rsid w:val="00D45568"/>
    <w:rsid w:val="00D46C5D"/>
    <w:rsid w:val="00D47410"/>
    <w:rsid w:val="00D53A35"/>
    <w:rsid w:val="00D54F16"/>
    <w:rsid w:val="00D56B5C"/>
    <w:rsid w:val="00D61F02"/>
    <w:rsid w:val="00D62344"/>
    <w:rsid w:val="00D647C3"/>
    <w:rsid w:val="00D6577A"/>
    <w:rsid w:val="00D679A0"/>
    <w:rsid w:val="00D7294B"/>
    <w:rsid w:val="00D74AF9"/>
    <w:rsid w:val="00D77CF0"/>
    <w:rsid w:val="00D80D00"/>
    <w:rsid w:val="00D844D3"/>
    <w:rsid w:val="00D84880"/>
    <w:rsid w:val="00D8783C"/>
    <w:rsid w:val="00D935CC"/>
    <w:rsid w:val="00D9633A"/>
    <w:rsid w:val="00DA43F0"/>
    <w:rsid w:val="00DA49BC"/>
    <w:rsid w:val="00DB5BE8"/>
    <w:rsid w:val="00DB7323"/>
    <w:rsid w:val="00DB7963"/>
    <w:rsid w:val="00DC14BA"/>
    <w:rsid w:val="00DC2F43"/>
    <w:rsid w:val="00DC3B59"/>
    <w:rsid w:val="00DD5651"/>
    <w:rsid w:val="00DD6128"/>
    <w:rsid w:val="00DE5383"/>
    <w:rsid w:val="00DE7A87"/>
    <w:rsid w:val="00DF2386"/>
    <w:rsid w:val="00DF5ED6"/>
    <w:rsid w:val="00DF7FE7"/>
    <w:rsid w:val="00E01053"/>
    <w:rsid w:val="00E020CF"/>
    <w:rsid w:val="00E07CA0"/>
    <w:rsid w:val="00E14626"/>
    <w:rsid w:val="00E14D9C"/>
    <w:rsid w:val="00E1689E"/>
    <w:rsid w:val="00E2139E"/>
    <w:rsid w:val="00E227A7"/>
    <w:rsid w:val="00E251D1"/>
    <w:rsid w:val="00E4250D"/>
    <w:rsid w:val="00E46367"/>
    <w:rsid w:val="00E508E6"/>
    <w:rsid w:val="00E51BA9"/>
    <w:rsid w:val="00E56CAA"/>
    <w:rsid w:val="00E6394C"/>
    <w:rsid w:val="00E63F0B"/>
    <w:rsid w:val="00E674C1"/>
    <w:rsid w:val="00E71350"/>
    <w:rsid w:val="00E72539"/>
    <w:rsid w:val="00E74F91"/>
    <w:rsid w:val="00E76A95"/>
    <w:rsid w:val="00E77F2D"/>
    <w:rsid w:val="00E9076E"/>
    <w:rsid w:val="00E91BBD"/>
    <w:rsid w:val="00E9201F"/>
    <w:rsid w:val="00EA3A7F"/>
    <w:rsid w:val="00EA6BD2"/>
    <w:rsid w:val="00EB3479"/>
    <w:rsid w:val="00EB44AD"/>
    <w:rsid w:val="00EB6477"/>
    <w:rsid w:val="00EB77E1"/>
    <w:rsid w:val="00EC0674"/>
    <w:rsid w:val="00EC28EF"/>
    <w:rsid w:val="00EC39C2"/>
    <w:rsid w:val="00EC7D03"/>
    <w:rsid w:val="00ED2CF3"/>
    <w:rsid w:val="00ED3EA2"/>
    <w:rsid w:val="00ED781D"/>
    <w:rsid w:val="00EE3352"/>
    <w:rsid w:val="00EE5590"/>
    <w:rsid w:val="00EE69E6"/>
    <w:rsid w:val="00EE7FBF"/>
    <w:rsid w:val="00F04299"/>
    <w:rsid w:val="00F04842"/>
    <w:rsid w:val="00F04E25"/>
    <w:rsid w:val="00F052E9"/>
    <w:rsid w:val="00F078F1"/>
    <w:rsid w:val="00F12EF4"/>
    <w:rsid w:val="00F1351E"/>
    <w:rsid w:val="00F1492E"/>
    <w:rsid w:val="00F1574C"/>
    <w:rsid w:val="00F2444B"/>
    <w:rsid w:val="00F30682"/>
    <w:rsid w:val="00F32D03"/>
    <w:rsid w:val="00F3440B"/>
    <w:rsid w:val="00F344DE"/>
    <w:rsid w:val="00F34A22"/>
    <w:rsid w:val="00F3524E"/>
    <w:rsid w:val="00F37597"/>
    <w:rsid w:val="00F50989"/>
    <w:rsid w:val="00F658AC"/>
    <w:rsid w:val="00F67F42"/>
    <w:rsid w:val="00F73E71"/>
    <w:rsid w:val="00F75AE3"/>
    <w:rsid w:val="00F826A3"/>
    <w:rsid w:val="00F83252"/>
    <w:rsid w:val="00F85FA2"/>
    <w:rsid w:val="00F9085F"/>
    <w:rsid w:val="00F97A0A"/>
    <w:rsid w:val="00FA0203"/>
    <w:rsid w:val="00FA12B3"/>
    <w:rsid w:val="00FA4BFA"/>
    <w:rsid w:val="00FA6550"/>
    <w:rsid w:val="00FB11D0"/>
    <w:rsid w:val="00FB2D03"/>
    <w:rsid w:val="00FB3FCD"/>
    <w:rsid w:val="00FB52AD"/>
    <w:rsid w:val="00FB7D8A"/>
    <w:rsid w:val="00FC26D7"/>
    <w:rsid w:val="00FC497B"/>
    <w:rsid w:val="00FC7A9C"/>
    <w:rsid w:val="00FD0515"/>
    <w:rsid w:val="00FD2804"/>
    <w:rsid w:val="00FD5CDF"/>
    <w:rsid w:val="00FE3400"/>
    <w:rsid w:val="00FE6D5F"/>
    <w:rsid w:val="00FF1499"/>
    <w:rsid w:val="00FF59D6"/>
    <w:rsid w:val="00FF5ABB"/>
    <w:rsid w:val="00FF5AD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26C3B71"/>
  <w15:docId w15:val="{3F5B9BD6-8E9E-4306-8D07-659E88E01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ind w:left="432" w:hanging="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34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622344"/>
    <w:pPr>
      <w:ind w:left="0" w:firstLine="0"/>
    </w:pPr>
    <w:rPr>
      <w:sz w:val="20"/>
      <w:szCs w:val="20"/>
    </w:rPr>
  </w:style>
  <w:style w:type="character" w:customStyle="1" w:styleId="CommentTextChar">
    <w:name w:val="Comment Text Char"/>
    <w:basedOn w:val="DefaultParagraphFont"/>
    <w:link w:val="CommentText"/>
    <w:uiPriority w:val="99"/>
    <w:rsid w:val="0062234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character" w:customStyle="1" w:styleId="apple-converted-space">
    <w:name w:val="apple-converted-space"/>
    <w:basedOn w:val="DefaultParagraphFont"/>
    <w:rsid w:val="00341D30"/>
  </w:style>
  <w:style w:type="paragraph" w:customStyle="1" w:styleId="ColourfulListAccent11">
    <w:name w:val="Colourful List – Accent 11"/>
    <w:basedOn w:val="Normal"/>
    <w:uiPriority w:val="34"/>
    <w:qFormat/>
    <w:rsid w:val="00461085"/>
    <w:pPr>
      <w:ind w:left="720" w:firstLine="0"/>
      <w:contextualSpacing/>
      <w:jc w:val="both"/>
    </w:pPr>
    <w:rPr>
      <w:rFonts w:ascii="Tahoma" w:hAnsi="Tahoma"/>
    </w:rPr>
  </w:style>
  <w:style w:type="character" w:customStyle="1" w:styleId="UnresolvedMention1">
    <w:name w:val="Unresolved Mention1"/>
    <w:basedOn w:val="DefaultParagraphFont"/>
    <w:uiPriority w:val="99"/>
    <w:semiHidden/>
    <w:unhideWhenUsed/>
    <w:rsid w:val="00574960"/>
    <w:rPr>
      <w:color w:val="605E5C"/>
      <w:shd w:val="clear" w:color="auto" w:fill="E1DFDD"/>
    </w:rPr>
  </w:style>
  <w:style w:type="character" w:styleId="FollowedHyperlink">
    <w:name w:val="FollowedHyperlink"/>
    <w:basedOn w:val="DefaultParagraphFont"/>
    <w:uiPriority w:val="99"/>
    <w:semiHidden/>
    <w:unhideWhenUsed/>
    <w:rsid w:val="009357F2"/>
    <w:rPr>
      <w:color w:val="800080" w:themeColor="followedHyperlink"/>
      <w:u w:val="single"/>
    </w:rPr>
  </w:style>
  <w:style w:type="character" w:customStyle="1" w:styleId="UnresolvedMention2">
    <w:name w:val="Unresolved Mention2"/>
    <w:basedOn w:val="DefaultParagraphFont"/>
    <w:uiPriority w:val="99"/>
    <w:semiHidden/>
    <w:unhideWhenUsed/>
    <w:rsid w:val="00D349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633519">
      <w:bodyDiv w:val="1"/>
      <w:marLeft w:val="0"/>
      <w:marRight w:val="0"/>
      <w:marTop w:val="0"/>
      <w:marBottom w:val="0"/>
      <w:divBdr>
        <w:top w:val="none" w:sz="0" w:space="0" w:color="auto"/>
        <w:left w:val="none" w:sz="0" w:space="0" w:color="auto"/>
        <w:bottom w:val="none" w:sz="0" w:space="0" w:color="auto"/>
        <w:right w:val="none" w:sz="0" w:space="0" w:color="auto"/>
      </w:divBdr>
    </w:div>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325399761">
      <w:bodyDiv w:val="1"/>
      <w:marLeft w:val="0"/>
      <w:marRight w:val="0"/>
      <w:marTop w:val="0"/>
      <w:marBottom w:val="0"/>
      <w:divBdr>
        <w:top w:val="none" w:sz="0" w:space="0" w:color="auto"/>
        <w:left w:val="none" w:sz="0" w:space="0" w:color="auto"/>
        <w:bottom w:val="none" w:sz="0" w:space="0" w:color="auto"/>
        <w:right w:val="none" w:sz="0" w:space="0" w:color="auto"/>
      </w:divBdr>
    </w:div>
    <w:div w:id="548955789">
      <w:bodyDiv w:val="1"/>
      <w:marLeft w:val="0"/>
      <w:marRight w:val="0"/>
      <w:marTop w:val="0"/>
      <w:marBottom w:val="0"/>
      <w:divBdr>
        <w:top w:val="none" w:sz="0" w:space="0" w:color="auto"/>
        <w:left w:val="none" w:sz="0" w:space="0" w:color="auto"/>
        <w:bottom w:val="none" w:sz="0" w:space="0" w:color="auto"/>
        <w:right w:val="none" w:sz="0" w:space="0" w:color="auto"/>
      </w:divBdr>
    </w:div>
    <w:div w:id="722751170">
      <w:bodyDiv w:val="1"/>
      <w:marLeft w:val="0"/>
      <w:marRight w:val="0"/>
      <w:marTop w:val="0"/>
      <w:marBottom w:val="0"/>
      <w:divBdr>
        <w:top w:val="none" w:sz="0" w:space="0" w:color="auto"/>
        <w:left w:val="none" w:sz="0" w:space="0" w:color="auto"/>
        <w:bottom w:val="none" w:sz="0" w:space="0" w:color="auto"/>
        <w:right w:val="none" w:sz="0" w:space="0" w:color="auto"/>
      </w:divBdr>
    </w:div>
    <w:div w:id="850337932">
      <w:bodyDiv w:val="1"/>
      <w:marLeft w:val="0"/>
      <w:marRight w:val="0"/>
      <w:marTop w:val="0"/>
      <w:marBottom w:val="0"/>
      <w:divBdr>
        <w:top w:val="none" w:sz="0" w:space="0" w:color="auto"/>
        <w:left w:val="none" w:sz="0" w:space="0" w:color="auto"/>
        <w:bottom w:val="none" w:sz="0" w:space="0" w:color="auto"/>
        <w:right w:val="none" w:sz="0" w:space="0" w:color="auto"/>
      </w:divBdr>
    </w:div>
    <w:div w:id="1048335584">
      <w:bodyDiv w:val="1"/>
      <w:marLeft w:val="0"/>
      <w:marRight w:val="0"/>
      <w:marTop w:val="0"/>
      <w:marBottom w:val="0"/>
      <w:divBdr>
        <w:top w:val="none" w:sz="0" w:space="0" w:color="auto"/>
        <w:left w:val="none" w:sz="0" w:space="0" w:color="auto"/>
        <w:bottom w:val="none" w:sz="0" w:space="0" w:color="auto"/>
        <w:right w:val="none" w:sz="0" w:space="0" w:color="auto"/>
      </w:divBdr>
    </w:div>
    <w:div w:id="1061558737">
      <w:bodyDiv w:val="1"/>
      <w:marLeft w:val="0"/>
      <w:marRight w:val="0"/>
      <w:marTop w:val="0"/>
      <w:marBottom w:val="0"/>
      <w:divBdr>
        <w:top w:val="none" w:sz="0" w:space="0" w:color="auto"/>
        <w:left w:val="none" w:sz="0" w:space="0" w:color="auto"/>
        <w:bottom w:val="none" w:sz="0" w:space="0" w:color="auto"/>
        <w:right w:val="none" w:sz="0" w:space="0" w:color="auto"/>
      </w:divBdr>
    </w:div>
    <w:div w:id="1189637195">
      <w:bodyDiv w:val="1"/>
      <w:marLeft w:val="0"/>
      <w:marRight w:val="0"/>
      <w:marTop w:val="0"/>
      <w:marBottom w:val="0"/>
      <w:divBdr>
        <w:top w:val="none" w:sz="0" w:space="0" w:color="auto"/>
        <w:left w:val="none" w:sz="0" w:space="0" w:color="auto"/>
        <w:bottom w:val="none" w:sz="0" w:space="0" w:color="auto"/>
        <w:right w:val="none" w:sz="0" w:space="0" w:color="auto"/>
      </w:divBdr>
    </w:div>
    <w:div w:id="1261913179">
      <w:bodyDiv w:val="1"/>
      <w:marLeft w:val="0"/>
      <w:marRight w:val="0"/>
      <w:marTop w:val="0"/>
      <w:marBottom w:val="0"/>
      <w:divBdr>
        <w:top w:val="none" w:sz="0" w:space="0" w:color="auto"/>
        <w:left w:val="none" w:sz="0" w:space="0" w:color="auto"/>
        <w:bottom w:val="none" w:sz="0" w:space="0" w:color="auto"/>
        <w:right w:val="none" w:sz="0" w:space="0" w:color="auto"/>
      </w:divBdr>
    </w:div>
    <w:div w:id="1686519856">
      <w:bodyDiv w:val="1"/>
      <w:marLeft w:val="0"/>
      <w:marRight w:val="0"/>
      <w:marTop w:val="0"/>
      <w:marBottom w:val="0"/>
      <w:divBdr>
        <w:top w:val="none" w:sz="0" w:space="0" w:color="auto"/>
        <w:left w:val="none" w:sz="0" w:space="0" w:color="auto"/>
        <w:bottom w:val="none" w:sz="0" w:space="0" w:color="auto"/>
        <w:right w:val="none" w:sz="0" w:space="0" w:color="auto"/>
      </w:divBdr>
    </w:div>
    <w:div w:id="1688603549">
      <w:bodyDiv w:val="1"/>
      <w:marLeft w:val="0"/>
      <w:marRight w:val="0"/>
      <w:marTop w:val="0"/>
      <w:marBottom w:val="0"/>
      <w:divBdr>
        <w:top w:val="none" w:sz="0" w:space="0" w:color="auto"/>
        <w:left w:val="none" w:sz="0" w:space="0" w:color="auto"/>
        <w:bottom w:val="none" w:sz="0" w:space="0" w:color="auto"/>
        <w:right w:val="none" w:sz="0" w:space="0" w:color="auto"/>
      </w:divBdr>
    </w:div>
    <w:div w:id="1792547844">
      <w:bodyDiv w:val="1"/>
      <w:marLeft w:val="0"/>
      <w:marRight w:val="0"/>
      <w:marTop w:val="0"/>
      <w:marBottom w:val="0"/>
      <w:divBdr>
        <w:top w:val="none" w:sz="0" w:space="0" w:color="auto"/>
        <w:left w:val="none" w:sz="0" w:space="0" w:color="auto"/>
        <w:bottom w:val="none" w:sz="0" w:space="0" w:color="auto"/>
        <w:right w:val="none" w:sz="0" w:space="0" w:color="auto"/>
      </w:divBdr>
    </w:div>
    <w:div w:id="1903327920">
      <w:bodyDiv w:val="1"/>
      <w:marLeft w:val="0"/>
      <w:marRight w:val="0"/>
      <w:marTop w:val="0"/>
      <w:marBottom w:val="0"/>
      <w:divBdr>
        <w:top w:val="none" w:sz="0" w:space="0" w:color="auto"/>
        <w:left w:val="none" w:sz="0" w:space="0" w:color="auto"/>
        <w:bottom w:val="none" w:sz="0" w:space="0" w:color="auto"/>
        <w:right w:val="none" w:sz="0" w:space="0" w:color="auto"/>
      </w:divBdr>
      <w:divsChild>
        <w:div w:id="1131442635">
          <w:marLeft w:val="0"/>
          <w:marRight w:val="0"/>
          <w:marTop w:val="0"/>
          <w:marBottom w:val="0"/>
          <w:divBdr>
            <w:top w:val="none" w:sz="0" w:space="0" w:color="auto"/>
            <w:left w:val="none" w:sz="0" w:space="0" w:color="auto"/>
            <w:bottom w:val="none" w:sz="0" w:space="0" w:color="auto"/>
            <w:right w:val="none" w:sz="0" w:space="0" w:color="auto"/>
          </w:divBdr>
        </w:div>
        <w:div w:id="665403746">
          <w:marLeft w:val="0"/>
          <w:marRight w:val="0"/>
          <w:marTop w:val="0"/>
          <w:marBottom w:val="0"/>
          <w:divBdr>
            <w:top w:val="none" w:sz="0" w:space="0" w:color="auto"/>
            <w:left w:val="none" w:sz="0" w:space="0" w:color="auto"/>
            <w:bottom w:val="none" w:sz="0" w:space="0" w:color="auto"/>
            <w:right w:val="none" w:sz="0" w:space="0" w:color="auto"/>
          </w:divBdr>
        </w:div>
      </w:divsChild>
    </w:div>
    <w:div w:id="203850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msar.org/document/sc54-183-preparation-of-the-13th-meeting-of-the-conference-of-the-parties-process-fo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amsar.org/search?f%5B0%5D=type%3Adocument&amp;f%5B1%5D=field_document_type%3A530&amp;sort=field_sort_date&amp;order=desc&amp;search_api_views_fulltex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amsar.org/search?sort=field_sort_date&amp;order=desc&amp;f%5b0%5d=field_document_type%3A530&amp;search_api_views_fulltext="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jennings@ramsar.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B147D-2EC6-4222-ADD6-B2137CF5D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3501</Words>
  <Characters>19956</Characters>
  <Application>Microsoft Office Word</Application>
  <DocSecurity>0</DocSecurity>
  <Lines>166</Lines>
  <Paragraphs>46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Manager/>
  <Company>Ramsar Secretariat</Company>
  <LinksUpToDate>false</LinksUpToDate>
  <CharactersWithSpaces>23411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dc:creator>
  <cp:keywords/>
  <dc:description/>
  <cp:lastModifiedBy>Secretariat</cp:lastModifiedBy>
  <cp:revision>2</cp:revision>
  <cp:lastPrinted>2016-10-06T13:08:00Z</cp:lastPrinted>
  <dcterms:created xsi:type="dcterms:W3CDTF">2021-03-29T12:46:00Z</dcterms:created>
  <dcterms:modified xsi:type="dcterms:W3CDTF">2021-03-29T12:46:00Z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DeRosaBM@state.gov</vt:lpwstr>
  </property>
  <property fmtid="{D5CDD505-2E9C-101B-9397-08002B2CF9AE}" pid="5" name="MSIP_Label_1665d9ee-429a-4d5f-97cc-cfb56e044a6e_SetDate">
    <vt:lpwstr>2020-09-14T16:36:06.2446694Z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57ea741e-f343-42e9-92ac-91f7201631da</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ies>
</file>