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B915B" w14:textId="77777777" w:rsidR="00215249" w:rsidRPr="00072A45" w:rsidRDefault="00F67375" w:rsidP="00215249">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THE</w:t>
      </w:r>
      <w:r w:rsidR="00215249" w:rsidRPr="00072A45">
        <w:rPr>
          <w:bCs/>
          <w:sz w:val="24"/>
          <w:szCs w:val="24"/>
        </w:rPr>
        <w:t xml:space="preserve"> CONVENTION ON WETLANDS </w:t>
      </w:r>
    </w:p>
    <w:p w14:paraId="52940F86" w14:textId="77777777" w:rsidR="00215249" w:rsidRPr="00072A45" w:rsidRDefault="005E7D8E" w:rsidP="00215249">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58</w:t>
      </w:r>
      <w:r w:rsidR="00215249" w:rsidRPr="00072A45">
        <w:rPr>
          <w:bCs/>
          <w:sz w:val="24"/>
          <w:szCs w:val="24"/>
        </w:rPr>
        <w:t>th Meeting of the Standing Committee</w:t>
      </w:r>
    </w:p>
    <w:p w14:paraId="15245BC1" w14:textId="499ED75D" w:rsidR="00215249" w:rsidRPr="006E4DEA" w:rsidRDefault="00215249" w:rsidP="00215249">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Pr>
          <w:bCs/>
          <w:sz w:val="24"/>
          <w:szCs w:val="24"/>
          <w:lang w:val="de-CH"/>
        </w:rPr>
        <w:t>Gland, Switzerland</w:t>
      </w:r>
      <w:r w:rsidR="00327F5D">
        <w:rPr>
          <w:bCs/>
          <w:sz w:val="24"/>
          <w:szCs w:val="24"/>
          <w:lang w:val="de-CH"/>
        </w:rPr>
        <w:t xml:space="preserve">, </w:t>
      </w:r>
      <w:bookmarkStart w:id="0" w:name="_GoBack"/>
      <w:bookmarkEnd w:id="0"/>
      <w:r w:rsidR="00327F5D" w:rsidRPr="00327F5D">
        <w:rPr>
          <w:bCs/>
          <w:sz w:val="24"/>
          <w:szCs w:val="24"/>
          <w:lang w:val="de-CH"/>
        </w:rPr>
        <w:t>26 - 30 October</w:t>
      </w:r>
      <w:r w:rsidR="00327F5D">
        <w:rPr>
          <w:bCs/>
          <w:sz w:val="24"/>
          <w:szCs w:val="24"/>
          <w:lang w:val="de-CH"/>
        </w:rPr>
        <w:t xml:space="preserve"> </w:t>
      </w:r>
      <w:r>
        <w:rPr>
          <w:bCs/>
          <w:sz w:val="24"/>
          <w:szCs w:val="24"/>
          <w:lang w:val="de-CH"/>
        </w:rPr>
        <w:t>2020</w:t>
      </w:r>
    </w:p>
    <w:p w14:paraId="2EE0A6F3" w14:textId="77777777" w:rsidR="00215249" w:rsidRPr="006E4DEA" w:rsidRDefault="00215249" w:rsidP="00215249">
      <w:pPr>
        <w:outlineLvl w:val="0"/>
        <w:rPr>
          <w:b/>
          <w:lang w:val="de-CH"/>
        </w:rPr>
      </w:pPr>
    </w:p>
    <w:p w14:paraId="7B7175B7" w14:textId="175424E8" w:rsidR="00215249" w:rsidRPr="006E4DEA" w:rsidRDefault="00215249" w:rsidP="00215249">
      <w:pPr>
        <w:jc w:val="right"/>
        <w:rPr>
          <w:rFonts w:cs="Arial"/>
          <w:sz w:val="28"/>
          <w:szCs w:val="28"/>
          <w:lang w:val="de-CH"/>
        </w:rPr>
      </w:pPr>
      <w:r w:rsidRPr="006E4DEA">
        <w:rPr>
          <w:rFonts w:cs="Arial"/>
          <w:b/>
          <w:sz w:val="28"/>
          <w:szCs w:val="28"/>
          <w:lang w:val="de-CH"/>
        </w:rPr>
        <w:t>SC5</w:t>
      </w:r>
      <w:r>
        <w:rPr>
          <w:rFonts w:cs="Arial"/>
          <w:b/>
          <w:sz w:val="28"/>
          <w:szCs w:val="28"/>
          <w:lang w:val="de-CH"/>
        </w:rPr>
        <w:t>8 Doc.</w:t>
      </w:r>
      <w:r w:rsidR="0052284A">
        <w:rPr>
          <w:rFonts w:cs="Arial"/>
          <w:b/>
          <w:sz w:val="28"/>
          <w:szCs w:val="28"/>
          <w:lang w:val="de-CH"/>
        </w:rPr>
        <w:t>12</w:t>
      </w:r>
    </w:p>
    <w:p w14:paraId="4ABDEB96" w14:textId="77777777" w:rsidR="00215249" w:rsidRPr="006E4DEA" w:rsidRDefault="00215249" w:rsidP="00215249">
      <w:pPr>
        <w:rPr>
          <w:rFonts w:cs="Arial"/>
          <w:b/>
          <w:sz w:val="28"/>
          <w:szCs w:val="28"/>
          <w:lang w:val="de-CH"/>
        </w:rPr>
      </w:pPr>
    </w:p>
    <w:p w14:paraId="7303A7F0" w14:textId="77777777" w:rsidR="00215249" w:rsidRPr="00072A45" w:rsidRDefault="00215249" w:rsidP="00215249">
      <w:pPr>
        <w:jc w:val="center"/>
        <w:rPr>
          <w:rFonts w:cs="Arial"/>
          <w:b/>
          <w:sz w:val="28"/>
          <w:szCs w:val="28"/>
        </w:rPr>
      </w:pPr>
      <w:r w:rsidRPr="00072A45">
        <w:rPr>
          <w:rFonts w:cs="Arial"/>
          <w:b/>
          <w:sz w:val="28"/>
          <w:szCs w:val="28"/>
        </w:rPr>
        <w:t xml:space="preserve">Review of the Rules of Procedure </w:t>
      </w:r>
    </w:p>
    <w:p w14:paraId="6E4EA935" w14:textId="77777777" w:rsidR="00215249" w:rsidRPr="00072A45" w:rsidRDefault="00215249" w:rsidP="00215249">
      <w:pPr>
        <w:rPr>
          <w:rFonts w:ascii="Garamond" w:hAnsi="Garamond" w:cs="Arial"/>
        </w:rPr>
      </w:pPr>
    </w:p>
    <w:p w14:paraId="5ABE3C61" w14:textId="77777777" w:rsidR="00215249" w:rsidRPr="00072A45" w:rsidRDefault="00215249" w:rsidP="00215249">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51B8F2B4" wp14:editId="70FAC372">
                <wp:extent cx="5831457" cy="1690777"/>
                <wp:effectExtent l="0" t="0" r="17145"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1690777"/>
                        </a:xfrm>
                        <a:prstGeom prst="rect">
                          <a:avLst/>
                        </a:prstGeom>
                        <a:solidFill>
                          <a:srgbClr val="FFFFFF"/>
                        </a:solidFill>
                        <a:ln w="9525">
                          <a:solidFill>
                            <a:srgbClr val="000000"/>
                          </a:solidFill>
                          <a:miter lim="800000"/>
                          <a:headEnd/>
                          <a:tailEnd/>
                        </a:ln>
                      </wps:spPr>
                      <wps:txbx>
                        <w:txbxContent>
                          <w:p w14:paraId="2EFD47CA" w14:textId="77777777" w:rsidR="0041212A" w:rsidRDefault="0041212A" w:rsidP="00215249">
                            <w:pPr>
                              <w:rPr>
                                <w:b/>
                                <w:bCs/>
                              </w:rPr>
                            </w:pPr>
                            <w:r>
                              <w:rPr>
                                <w:b/>
                                <w:bCs/>
                              </w:rPr>
                              <w:t xml:space="preserve">Actions requested: </w:t>
                            </w:r>
                          </w:p>
                          <w:p w14:paraId="45B7E1C2" w14:textId="77777777" w:rsidR="0041212A" w:rsidRPr="00A57205" w:rsidRDefault="0041212A" w:rsidP="00215249">
                            <w:pPr>
                              <w:pStyle w:val="ColorfulList-Accent11"/>
                              <w:ind w:left="0"/>
                              <w:rPr>
                                <w:color w:val="000000" w:themeColor="text1"/>
                              </w:rPr>
                            </w:pPr>
                          </w:p>
                          <w:p w14:paraId="3A5CA3FF" w14:textId="60298775" w:rsidR="0041212A" w:rsidRDefault="0041212A" w:rsidP="00215249">
                            <w:pPr>
                              <w:pStyle w:val="ColorfulList-Accent11"/>
                              <w:ind w:left="0" w:firstLine="0"/>
                              <w:rPr>
                                <w:rFonts w:cs="Calibri"/>
                                <w:color w:val="000000" w:themeColor="text1"/>
                              </w:rPr>
                            </w:pPr>
                            <w:r w:rsidRPr="00A57205">
                              <w:rPr>
                                <w:color w:val="000000" w:themeColor="text1"/>
                              </w:rPr>
                              <w:t xml:space="preserve">The </w:t>
                            </w:r>
                            <w:r w:rsidR="00046B7B">
                              <w:rPr>
                                <w:color w:val="000000" w:themeColor="text1"/>
                              </w:rPr>
                              <w:t xml:space="preserve">Standing Committee </w:t>
                            </w:r>
                            <w:r w:rsidRPr="00A57205">
                              <w:rPr>
                                <w:color w:val="000000" w:themeColor="text1"/>
                              </w:rPr>
                              <w:t xml:space="preserve">is </w:t>
                            </w:r>
                            <w:r w:rsidRPr="00A57205">
                              <w:rPr>
                                <w:rFonts w:cs="Calibri"/>
                                <w:color w:val="000000" w:themeColor="text1"/>
                              </w:rPr>
                              <w:t>invited to take note of the contents of this document and:</w:t>
                            </w:r>
                          </w:p>
                          <w:p w14:paraId="0F0C4348" w14:textId="77777777" w:rsidR="0041212A" w:rsidRPr="00A57205" w:rsidRDefault="0041212A" w:rsidP="00215249">
                            <w:pPr>
                              <w:pStyle w:val="ColorfulList-Accent11"/>
                              <w:ind w:left="0" w:firstLine="0"/>
                              <w:rPr>
                                <w:rFonts w:cs="Calibri"/>
                                <w:color w:val="000000" w:themeColor="text1"/>
                              </w:rPr>
                            </w:pPr>
                          </w:p>
                          <w:p w14:paraId="647DEC3C" w14:textId="60F9AB76" w:rsidR="0041212A" w:rsidRDefault="0041212A" w:rsidP="00E35594">
                            <w:pPr>
                              <w:pStyle w:val="ColorfulList-Accent11"/>
                              <w:numPr>
                                <w:ilvl w:val="0"/>
                                <w:numId w:val="24"/>
                              </w:numPr>
                              <w:ind w:left="425" w:hanging="425"/>
                              <w:rPr>
                                <w:rFonts w:cs="Calibri"/>
                                <w:color w:val="000000" w:themeColor="text1"/>
                              </w:rPr>
                            </w:pPr>
                            <w:r>
                              <w:rPr>
                                <w:rFonts w:cs="Calibri"/>
                                <w:color w:val="000000" w:themeColor="text1"/>
                              </w:rPr>
                              <w:t xml:space="preserve">to review the revised identified gaps and inconsistencies document that reflects the comments and observations </w:t>
                            </w:r>
                            <w:r w:rsidRPr="0033610A">
                              <w:rPr>
                                <w:rFonts w:cs="Calibri"/>
                                <w:color w:val="000000" w:themeColor="text1"/>
                              </w:rPr>
                              <w:t>received from Contracting Parties;</w:t>
                            </w:r>
                            <w:r>
                              <w:rPr>
                                <w:rFonts w:cs="Calibri"/>
                                <w:color w:val="000000" w:themeColor="text1"/>
                              </w:rPr>
                              <w:t xml:space="preserve"> and</w:t>
                            </w:r>
                          </w:p>
                          <w:p w14:paraId="4DDC93C9" w14:textId="77777777" w:rsidR="0041212A" w:rsidRPr="00A57205" w:rsidRDefault="0041212A" w:rsidP="000D46F1">
                            <w:pPr>
                              <w:pStyle w:val="ColorfulList-Accent11"/>
                              <w:ind w:left="0" w:firstLine="0"/>
                              <w:rPr>
                                <w:rFonts w:cs="Calibri"/>
                                <w:color w:val="000000" w:themeColor="text1"/>
                              </w:rPr>
                            </w:pPr>
                          </w:p>
                          <w:p w14:paraId="08C51631" w14:textId="76ADDB30" w:rsidR="0041212A" w:rsidRPr="000D46F1" w:rsidRDefault="0041212A" w:rsidP="00D05209">
                            <w:pPr>
                              <w:pStyle w:val="ColorfulList-Accent11"/>
                              <w:numPr>
                                <w:ilvl w:val="0"/>
                                <w:numId w:val="24"/>
                              </w:numPr>
                              <w:ind w:left="425" w:hanging="425"/>
                              <w:rPr>
                                <w:color w:val="000000" w:themeColor="text1"/>
                              </w:rPr>
                            </w:pPr>
                            <w:r>
                              <w:rPr>
                                <w:rFonts w:cs="Calibri"/>
                                <w:color w:val="000000" w:themeColor="text1"/>
                              </w:rPr>
                              <w:t>to instruct</w:t>
                            </w:r>
                            <w:r w:rsidRPr="00A57205">
                              <w:rPr>
                                <w:rFonts w:cs="Calibri"/>
                                <w:color w:val="000000" w:themeColor="text1"/>
                              </w:rPr>
                              <w:t xml:space="preserve"> the Secretariat</w:t>
                            </w:r>
                            <w:r>
                              <w:rPr>
                                <w:rFonts w:cs="Calibri"/>
                                <w:color w:val="000000" w:themeColor="text1"/>
                              </w:rPr>
                              <w:t>,</w:t>
                            </w:r>
                            <w:r w:rsidRPr="00A57205">
                              <w:rPr>
                                <w:rFonts w:cs="Calibri"/>
                                <w:color w:val="000000" w:themeColor="text1"/>
                              </w:rPr>
                              <w:t xml:space="preserve"> on the basis of the input provided at SC58</w:t>
                            </w:r>
                            <w:r>
                              <w:rPr>
                                <w:rFonts w:cs="Calibri"/>
                                <w:color w:val="000000" w:themeColor="text1"/>
                              </w:rPr>
                              <w:t>,</w:t>
                            </w:r>
                            <w:r w:rsidRPr="00A57205">
                              <w:rPr>
                                <w:rFonts w:cs="Calibri"/>
                                <w:color w:val="000000" w:themeColor="text1"/>
                              </w:rPr>
                              <w:t xml:space="preserve"> to </w:t>
                            </w:r>
                            <w:r w:rsidRPr="00A57205">
                              <w:rPr>
                                <w:color w:val="000000" w:themeColor="text1"/>
                              </w:rPr>
                              <w:t>finali</w:t>
                            </w:r>
                            <w:r>
                              <w:rPr>
                                <w:color w:val="000000" w:themeColor="text1"/>
                              </w:rPr>
                              <w:t>z</w:t>
                            </w:r>
                            <w:r w:rsidRPr="00A57205">
                              <w:rPr>
                                <w:color w:val="000000" w:themeColor="text1"/>
                              </w:rPr>
                              <w:t xml:space="preserve">e a draft of </w:t>
                            </w:r>
                            <w:r w:rsidRPr="0052284A">
                              <w:rPr>
                                <w:color w:val="000000" w:themeColor="text1"/>
                              </w:rPr>
                              <w:t>revised Rules for consideration at SC59 in preparation for COP14.</w:t>
                            </w:r>
                            <w:r w:rsidRPr="00A57205">
                              <w:rPr>
                                <w:color w:val="000000" w:themeColor="text1"/>
                              </w:rPr>
                              <w:t xml:space="preserve"> </w:t>
                            </w:r>
                          </w:p>
                        </w:txbxContent>
                      </wps:txbx>
                      <wps:bodyPr rot="0" vert="horz" wrap="square" lIns="91440" tIns="45720" rIns="91440" bIns="45720" anchor="t" anchorCtr="0" upright="1">
                        <a:noAutofit/>
                      </wps:bodyPr>
                    </wps:wsp>
                  </a:graphicData>
                </a:graphic>
              </wp:inline>
            </w:drawing>
          </mc:Choice>
          <mc:Fallback>
            <w:pict>
              <v:shapetype w14:anchorId="51B8F2B4" id="_x0000_t202" coordsize="21600,21600" o:spt="202" path="m,l,21600r21600,l21600,xe">
                <v:stroke joinstyle="miter"/>
                <v:path gradientshapeok="t" o:connecttype="rect"/>
              </v:shapetype>
              <v:shape id="Text Box 1" o:spid="_x0000_s1026" type="#_x0000_t202" style="width:459.15pt;height:13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">
                <v:textbox>
                  <w:txbxContent>
                    <w:p w14:paraId="2EFD47CA" w14:textId="77777777" w:rsidR="0041212A" w:rsidRDefault="0041212A" w:rsidP="00215249">
                      <w:pPr>
                        <w:rPr>
                          <w:b/>
                          <w:bCs/>
                        </w:rPr>
                      </w:pPr>
                      <w:r>
                        <w:rPr>
                          <w:b/>
                          <w:bCs/>
                        </w:rPr>
                        <w:t xml:space="preserve">Actions requested: </w:t>
                      </w:r>
                    </w:p>
                    <w:p w14:paraId="45B7E1C2" w14:textId="77777777" w:rsidR="0041212A" w:rsidRPr="00A57205" w:rsidRDefault="0041212A" w:rsidP="00215249">
                      <w:pPr>
                        <w:pStyle w:val="ColorfulList-Accent11"/>
                        <w:ind w:left="0"/>
                        <w:rPr>
                          <w:color w:val="000000" w:themeColor="text1"/>
                        </w:rPr>
                      </w:pPr>
                    </w:p>
                    <w:p w14:paraId="3A5CA3FF" w14:textId="60298775" w:rsidR="0041212A" w:rsidRDefault="0041212A" w:rsidP="00215249">
                      <w:pPr>
                        <w:pStyle w:val="ColorfulList-Accent11"/>
                        <w:ind w:left="0" w:firstLine="0"/>
                        <w:rPr>
                          <w:rFonts w:cs="Calibri"/>
                          <w:color w:val="000000" w:themeColor="text1"/>
                        </w:rPr>
                      </w:pPr>
                      <w:r w:rsidRPr="00A57205">
                        <w:rPr>
                          <w:color w:val="000000" w:themeColor="text1"/>
                        </w:rPr>
                        <w:t xml:space="preserve">The </w:t>
                      </w:r>
                      <w:r w:rsidR="00046B7B">
                        <w:rPr>
                          <w:color w:val="000000" w:themeColor="text1"/>
                        </w:rPr>
                        <w:t xml:space="preserve">Standing Committee </w:t>
                      </w:r>
                      <w:bookmarkStart w:id="1" w:name="_GoBack"/>
                      <w:bookmarkEnd w:id="1"/>
                      <w:r w:rsidRPr="00A57205">
                        <w:rPr>
                          <w:color w:val="000000" w:themeColor="text1"/>
                        </w:rPr>
                        <w:t xml:space="preserve">is </w:t>
                      </w:r>
                      <w:r w:rsidRPr="00A57205">
                        <w:rPr>
                          <w:rFonts w:cs="Calibri"/>
                          <w:color w:val="000000" w:themeColor="text1"/>
                        </w:rPr>
                        <w:t>invited to take note of the contents of this document and:</w:t>
                      </w:r>
                    </w:p>
                    <w:p w14:paraId="0F0C4348" w14:textId="77777777" w:rsidR="0041212A" w:rsidRPr="00A57205" w:rsidRDefault="0041212A" w:rsidP="00215249">
                      <w:pPr>
                        <w:pStyle w:val="ColorfulList-Accent11"/>
                        <w:ind w:left="0" w:firstLine="0"/>
                        <w:rPr>
                          <w:rFonts w:cs="Calibri"/>
                          <w:color w:val="000000" w:themeColor="text1"/>
                        </w:rPr>
                      </w:pPr>
                    </w:p>
                    <w:p w14:paraId="647DEC3C" w14:textId="60F9AB76" w:rsidR="0041212A" w:rsidRDefault="0041212A" w:rsidP="00E35594">
                      <w:pPr>
                        <w:pStyle w:val="ColorfulList-Accent11"/>
                        <w:numPr>
                          <w:ilvl w:val="0"/>
                          <w:numId w:val="24"/>
                        </w:numPr>
                        <w:ind w:left="425" w:hanging="425"/>
                        <w:rPr>
                          <w:rFonts w:cs="Calibri"/>
                          <w:color w:val="000000" w:themeColor="text1"/>
                        </w:rPr>
                      </w:pPr>
                      <w:r>
                        <w:rPr>
                          <w:rFonts w:cs="Calibri"/>
                          <w:color w:val="000000" w:themeColor="text1"/>
                        </w:rPr>
                        <w:t xml:space="preserve">to review the revised identified gaps and inconsistencies document that reflects the comments and observations </w:t>
                      </w:r>
                      <w:r w:rsidRPr="0033610A">
                        <w:rPr>
                          <w:rFonts w:cs="Calibri"/>
                          <w:color w:val="000000" w:themeColor="text1"/>
                        </w:rPr>
                        <w:t>received from Contracting Parties;</w:t>
                      </w:r>
                      <w:r>
                        <w:rPr>
                          <w:rFonts w:cs="Calibri"/>
                          <w:color w:val="000000" w:themeColor="text1"/>
                        </w:rPr>
                        <w:t xml:space="preserve"> and</w:t>
                      </w:r>
                    </w:p>
                    <w:p w14:paraId="4DDC93C9" w14:textId="77777777" w:rsidR="0041212A" w:rsidRPr="00A57205" w:rsidRDefault="0041212A" w:rsidP="000D46F1">
                      <w:pPr>
                        <w:pStyle w:val="ColorfulList-Accent11"/>
                        <w:ind w:left="0" w:firstLine="0"/>
                        <w:rPr>
                          <w:rFonts w:cs="Calibri"/>
                          <w:color w:val="000000" w:themeColor="text1"/>
                        </w:rPr>
                      </w:pPr>
                    </w:p>
                    <w:p w14:paraId="08C51631" w14:textId="76ADDB30" w:rsidR="0041212A" w:rsidRPr="000D46F1" w:rsidRDefault="0041212A" w:rsidP="00D05209">
                      <w:pPr>
                        <w:pStyle w:val="ColorfulList-Accent11"/>
                        <w:numPr>
                          <w:ilvl w:val="0"/>
                          <w:numId w:val="24"/>
                        </w:numPr>
                        <w:ind w:left="425" w:hanging="425"/>
                        <w:rPr>
                          <w:color w:val="000000" w:themeColor="text1"/>
                        </w:rPr>
                      </w:pPr>
                      <w:r>
                        <w:rPr>
                          <w:rFonts w:cs="Calibri"/>
                          <w:color w:val="000000" w:themeColor="text1"/>
                        </w:rPr>
                        <w:t>to instruct</w:t>
                      </w:r>
                      <w:r w:rsidRPr="00A57205">
                        <w:rPr>
                          <w:rFonts w:cs="Calibri"/>
                          <w:color w:val="000000" w:themeColor="text1"/>
                        </w:rPr>
                        <w:t xml:space="preserve"> the Secretariat</w:t>
                      </w:r>
                      <w:r>
                        <w:rPr>
                          <w:rFonts w:cs="Calibri"/>
                          <w:color w:val="000000" w:themeColor="text1"/>
                        </w:rPr>
                        <w:t>,</w:t>
                      </w:r>
                      <w:r w:rsidRPr="00A57205">
                        <w:rPr>
                          <w:rFonts w:cs="Calibri"/>
                          <w:color w:val="000000" w:themeColor="text1"/>
                        </w:rPr>
                        <w:t xml:space="preserve"> on the basis of the input provided at SC58</w:t>
                      </w:r>
                      <w:r>
                        <w:rPr>
                          <w:rFonts w:cs="Calibri"/>
                          <w:color w:val="000000" w:themeColor="text1"/>
                        </w:rPr>
                        <w:t>,</w:t>
                      </w:r>
                      <w:r w:rsidRPr="00A57205">
                        <w:rPr>
                          <w:rFonts w:cs="Calibri"/>
                          <w:color w:val="000000" w:themeColor="text1"/>
                        </w:rPr>
                        <w:t xml:space="preserve"> to </w:t>
                      </w:r>
                      <w:r w:rsidRPr="00A57205">
                        <w:rPr>
                          <w:color w:val="000000" w:themeColor="text1"/>
                        </w:rPr>
                        <w:t>finali</w:t>
                      </w:r>
                      <w:r>
                        <w:rPr>
                          <w:color w:val="000000" w:themeColor="text1"/>
                        </w:rPr>
                        <w:t>z</w:t>
                      </w:r>
                      <w:r w:rsidRPr="00A57205">
                        <w:rPr>
                          <w:color w:val="000000" w:themeColor="text1"/>
                        </w:rPr>
                        <w:t xml:space="preserve">e a draft of </w:t>
                      </w:r>
                      <w:r w:rsidRPr="0052284A">
                        <w:rPr>
                          <w:color w:val="000000" w:themeColor="text1"/>
                        </w:rPr>
                        <w:t>revised Rules for consideration at SC59 in preparation for COP14.</w:t>
                      </w:r>
                      <w:r w:rsidRPr="00A57205">
                        <w:rPr>
                          <w:color w:val="000000" w:themeColor="text1"/>
                        </w:rPr>
                        <w:t xml:space="preserve"> </w:t>
                      </w:r>
                    </w:p>
                  </w:txbxContent>
                </v:textbox>
                <w10:anchorlock/>
              </v:shape>
            </w:pict>
          </mc:Fallback>
        </mc:AlternateContent>
      </w:r>
    </w:p>
    <w:p w14:paraId="4F1F4541" w14:textId="77777777" w:rsidR="00215249" w:rsidRPr="00072A45" w:rsidRDefault="00215249" w:rsidP="00215249">
      <w:pPr>
        <w:rPr>
          <w:rFonts w:cs="Arial"/>
          <w:b/>
        </w:rPr>
      </w:pPr>
    </w:p>
    <w:p w14:paraId="7DB0BDA7" w14:textId="77777777" w:rsidR="00215249" w:rsidRPr="00072A45" w:rsidRDefault="00215249" w:rsidP="00215249">
      <w:pPr>
        <w:rPr>
          <w:rFonts w:cs="Arial"/>
          <w:b/>
        </w:rPr>
      </w:pPr>
    </w:p>
    <w:p w14:paraId="0068B738" w14:textId="77777777" w:rsidR="00215249" w:rsidRPr="00A02E29" w:rsidRDefault="00242652" w:rsidP="00242652">
      <w:r>
        <w:t>1.</w:t>
      </w:r>
      <w:r>
        <w:tab/>
      </w:r>
      <w:r w:rsidR="00215249" w:rsidRPr="00A02E29">
        <w:t>This document has been prepared by the Secretariat and the Legal Adviser.</w:t>
      </w:r>
    </w:p>
    <w:p w14:paraId="4C498316" w14:textId="77777777" w:rsidR="00215249" w:rsidRPr="00072A45" w:rsidRDefault="00215249" w:rsidP="00215249">
      <w:pPr>
        <w:rPr>
          <w:rFonts w:cs="Arial"/>
          <w:b/>
        </w:rPr>
      </w:pPr>
    </w:p>
    <w:p w14:paraId="3B36AF1F" w14:textId="77777777" w:rsidR="00215249" w:rsidRPr="00072A45" w:rsidRDefault="00215249" w:rsidP="00215249">
      <w:pPr>
        <w:rPr>
          <w:rFonts w:cs="Arial"/>
          <w:b/>
        </w:rPr>
      </w:pPr>
      <w:r w:rsidRPr="00072A45">
        <w:rPr>
          <w:rFonts w:cs="Arial"/>
          <w:b/>
        </w:rPr>
        <w:t xml:space="preserve">Background </w:t>
      </w:r>
    </w:p>
    <w:p w14:paraId="3BE90F1B" w14:textId="77777777" w:rsidR="00215249" w:rsidRPr="00072A45" w:rsidRDefault="00215249" w:rsidP="00215249">
      <w:pPr>
        <w:rPr>
          <w:rFonts w:ascii="Garamond" w:hAnsi="Garamond" w:cs="Arial"/>
        </w:rPr>
      </w:pPr>
    </w:p>
    <w:p w14:paraId="76F5464A" w14:textId="77777777" w:rsidR="00A02E29" w:rsidRDefault="00242652" w:rsidP="00242652">
      <w:r>
        <w:t>2.</w:t>
      </w:r>
      <w:r>
        <w:tab/>
      </w:r>
      <w:r w:rsidR="00215249" w:rsidRPr="00A02E29">
        <w:t xml:space="preserve">In Resolution XIII.4, on </w:t>
      </w:r>
      <w:r w:rsidR="00215249" w:rsidRPr="00242652">
        <w:rPr>
          <w:i/>
        </w:rPr>
        <w:t>Responsibilities, roles and composition of the Standing Committee and regional categorization of countries under the Convention</w:t>
      </w:r>
      <w:r w:rsidR="00215249" w:rsidRPr="00A02E29">
        <w:t xml:space="preserve">, in paragraph 26, the Conference of the Parties requests the Secretariat to: </w:t>
      </w:r>
    </w:p>
    <w:p w14:paraId="3A9669A9" w14:textId="77777777" w:rsidR="00A02E29" w:rsidRDefault="00A02E29" w:rsidP="00A02E29">
      <w:pPr>
        <w:pStyle w:val="ListParagraph"/>
        <w:ind w:firstLine="0"/>
      </w:pPr>
    </w:p>
    <w:p w14:paraId="37605E13" w14:textId="77777777" w:rsidR="00A02E29" w:rsidRPr="00A02E29" w:rsidRDefault="00242652" w:rsidP="00242652">
      <w:pPr>
        <w:ind w:left="850"/>
      </w:pPr>
      <w:r w:rsidRPr="00054988">
        <w:t>a</w:t>
      </w:r>
      <w:r>
        <w:t>.</w:t>
      </w:r>
      <w:r>
        <w:tab/>
      </w:r>
      <w:r w:rsidR="00A02E29">
        <w:t>c</w:t>
      </w:r>
      <w:r w:rsidR="00215249" w:rsidRPr="00242652">
        <w:rPr>
          <w:rFonts w:asciiTheme="minorHAnsi" w:hAnsiTheme="minorHAnsi" w:cstheme="minorHAnsi"/>
          <w:i/>
          <w:lang w:val="en-US"/>
        </w:rPr>
        <w:t>onduct a review of the Rules of Procedure, identifying text, if any, that may no longer be valid or applicable, is contradictory, is otherwise inconsistent with current Ramsar practices, and the Rules’ applicability to subsidiary bodies including the Standing Committee, working groups, and Friends of the Chair groups and, at SC57, report its findings, including information on how it reached these conclusions;</w:t>
      </w:r>
    </w:p>
    <w:p w14:paraId="0705C50A" w14:textId="77777777" w:rsidR="00A02E29" w:rsidRPr="00A02E29" w:rsidRDefault="00A02E29" w:rsidP="00242652">
      <w:pPr>
        <w:pStyle w:val="ListParagraph"/>
        <w:ind w:left="850"/>
      </w:pPr>
    </w:p>
    <w:p w14:paraId="0364C4B6" w14:textId="77777777" w:rsidR="00A02E29" w:rsidRPr="00A02E29" w:rsidRDefault="00242652" w:rsidP="00242652">
      <w:pPr>
        <w:ind w:left="850"/>
      </w:pPr>
      <w:r w:rsidRPr="00054988">
        <w:rPr>
          <w:rFonts w:asciiTheme="minorHAnsi" w:hAnsiTheme="minorHAnsi" w:cstheme="minorHAnsi"/>
          <w:lang w:val="en-US"/>
        </w:rPr>
        <w:t>b.</w:t>
      </w:r>
      <w:r>
        <w:rPr>
          <w:rFonts w:asciiTheme="minorHAnsi" w:hAnsiTheme="minorHAnsi" w:cstheme="minorHAnsi"/>
          <w:i/>
          <w:lang w:val="en-US"/>
        </w:rPr>
        <w:tab/>
      </w:r>
      <w:r w:rsidR="00215249" w:rsidRPr="00242652">
        <w:rPr>
          <w:rFonts w:asciiTheme="minorHAnsi" w:hAnsiTheme="minorHAnsi" w:cstheme="minorHAnsi"/>
          <w:i/>
          <w:lang w:val="en-US"/>
        </w:rPr>
        <w:t>in conducting the aforementioned review, give due consideration to any proposed amendments to the Rules of Procedure that were not considered at the 13th meeting of the Conference</w:t>
      </w:r>
      <w:r w:rsidR="00A02E29" w:rsidRPr="00242652">
        <w:rPr>
          <w:rFonts w:asciiTheme="minorHAnsi" w:hAnsiTheme="minorHAnsi" w:cstheme="minorHAnsi"/>
          <w:i/>
          <w:lang w:val="en-US"/>
        </w:rPr>
        <w:t xml:space="preserve"> of the Contracting Parties; and</w:t>
      </w:r>
    </w:p>
    <w:p w14:paraId="4BDB36CF" w14:textId="77777777" w:rsidR="00A02E29" w:rsidRPr="00A02E29" w:rsidRDefault="00A02E29" w:rsidP="00242652">
      <w:pPr>
        <w:pStyle w:val="ListParagraph"/>
        <w:ind w:left="850"/>
        <w:rPr>
          <w:rFonts w:asciiTheme="minorHAnsi" w:hAnsiTheme="minorHAnsi" w:cstheme="minorHAnsi"/>
          <w:i/>
          <w:lang w:val="en-US"/>
        </w:rPr>
      </w:pPr>
    </w:p>
    <w:p w14:paraId="33D281FC" w14:textId="77777777" w:rsidR="00215249" w:rsidRPr="00A02E29" w:rsidRDefault="00242652" w:rsidP="00242652">
      <w:pPr>
        <w:ind w:left="850"/>
      </w:pPr>
      <w:r w:rsidRPr="00054988">
        <w:rPr>
          <w:rFonts w:asciiTheme="minorHAnsi" w:hAnsiTheme="minorHAnsi" w:cstheme="minorHAnsi"/>
          <w:lang w:val="en-US"/>
        </w:rPr>
        <w:t>c.</w:t>
      </w:r>
      <w:r>
        <w:rPr>
          <w:rFonts w:asciiTheme="minorHAnsi" w:hAnsiTheme="minorHAnsi" w:cstheme="minorHAnsi"/>
          <w:i/>
          <w:lang w:val="en-US"/>
        </w:rPr>
        <w:tab/>
      </w:r>
      <w:r w:rsidR="00215249" w:rsidRPr="00242652">
        <w:rPr>
          <w:rFonts w:asciiTheme="minorHAnsi" w:hAnsiTheme="minorHAnsi" w:cstheme="minorHAnsi"/>
          <w:i/>
          <w:lang w:val="en-US"/>
        </w:rPr>
        <w:t xml:space="preserve">develop, as appropriate, based on its findings and Contracting Parties’ feedback on its report to SC57, recommendations for Parties at SC58, to consider revisions that might be made to the Rules of Procedure, in preparation for COP14. </w:t>
      </w:r>
    </w:p>
    <w:p w14:paraId="2DD171C5" w14:textId="77777777" w:rsidR="00215249" w:rsidRPr="00072A45" w:rsidRDefault="00215249" w:rsidP="00215249">
      <w:pPr>
        <w:ind w:left="0" w:firstLine="0"/>
        <w:rPr>
          <w:rFonts w:cs="Arial"/>
        </w:rPr>
      </w:pPr>
    </w:p>
    <w:p w14:paraId="57066882" w14:textId="2D3E77F3" w:rsidR="00215249" w:rsidRPr="00A02E29" w:rsidRDefault="00242652" w:rsidP="00242652">
      <w:r>
        <w:t>3.</w:t>
      </w:r>
      <w:r>
        <w:tab/>
      </w:r>
      <w:r w:rsidR="00215249" w:rsidRPr="00A02E29">
        <w:t>The original revie</w:t>
      </w:r>
      <w:r w:rsidR="005E7D8E">
        <w:t>w of the Rules of Procedure</w:t>
      </w:r>
      <w:r w:rsidR="000205C2">
        <w:t xml:space="preserve"> </w:t>
      </w:r>
      <w:r w:rsidR="005E7D8E">
        <w:t>was</w:t>
      </w:r>
      <w:r w:rsidR="00215249" w:rsidRPr="00A02E29">
        <w:t xml:space="preserve"> set out in </w:t>
      </w:r>
      <w:r w:rsidR="004B4240">
        <w:t>document</w:t>
      </w:r>
      <w:r w:rsidR="004B4240" w:rsidRPr="00A02E29">
        <w:t xml:space="preserve"> </w:t>
      </w:r>
      <w:r w:rsidR="004B4240">
        <w:t>SC</w:t>
      </w:r>
      <w:r w:rsidR="00215249" w:rsidRPr="00A02E29">
        <w:t>57</w:t>
      </w:r>
      <w:r w:rsidR="004B4240">
        <w:t xml:space="preserve"> Doc.</w:t>
      </w:r>
      <w:r w:rsidR="00215249" w:rsidRPr="00A02E29">
        <w:t xml:space="preserve">13. Relevantly, this document acknowledged (at paragraph 4) that </w:t>
      </w:r>
      <w:r w:rsidR="004B4240">
        <w:t>”</w:t>
      </w:r>
      <w:r w:rsidR="00215249" w:rsidRPr="00A02E29">
        <w:t>document COP13 Doc.4.2, presented at the 13th meeting of the Conference of the Contracting Parties (</w:t>
      </w:r>
      <w:r w:rsidR="00215249" w:rsidRPr="000D46F1">
        <w:t>COP13</w:t>
      </w:r>
      <w:r w:rsidR="00215249" w:rsidRPr="00A02E29">
        <w:t>) sets out proposed amendments to the Rules of Procedure advanced by Japan, Sweden and the United States of America</w:t>
      </w:r>
      <w:r w:rsidR="004B4240">
        <w:t>”</w:t>
      </w:r>
      <w:r w:rsidR="00215249" w:rsidRPr="00A02E29">
        <w:t>.</w:t>
      </w:r>
    </w:p>
    <w:p w14:paraId="2BE42A2E" w14:textId="77777777" w:rsidR="00215249" w:rsidRPr="001E4E55" w:rsidRDefault="00215249" w:rsidP="00242652"/>
    <w:p w14:paraId="6B32F037" w14:textId="77777777" w:rsidR="00A02E29" w:rsidRDefault="00242652" w:rsidP="00242652">
      <w:r>
        <w:lastRenderedPageBreak/>
        <w:t>4.</w:t>
      </w:r>
      <w:r>
        <w:tab/>
      </w:r>
      <w:r w:rsidR="00215249" w:rsidRPr="00A02E29">
        <w:t xml:space="preserve">Further, </w:t>
      </w:r>
      <w:r w:rsidR="004B4240">
        <w:t xml:space="preserve">the Standing Committee through </w:t>
      </w:r>
      <w:r w:rsidR="00215249" w:rsidRPr="00A02E29">
        <w:t>Decision SC57-13 took note of the progress in the review of the Rules of Procedure and instructed the Secretariat to prepare a revised document with the comments received, to be presented at SC58.</w:t>
      </w:r>
    </w:p>
    <w:p w14:paraId="1C364F17" w14:textId="77777777" w:rsidR="00A02E29" w:rsidRDefault="00A02E29" w:rsidP="00242652"/>
    <w:p w14:paraId="6A84E86A" w14:textId="797BFD1C" w:rsidR="00A02E29" w:rsidRDefault="00242652" w:rsidP="00242652">
      <w:r>
        <w:t>5.</w:t>
      </w:r>
      <w:r>
        <w:tab/>
      </w:r>
      <w:r w:rsidR="00215249" w:rsidRPr="00A02E29">
        <w:t>In light of</w:t>
      </w:r>
      <w:r w:rsidR="004B4240">
        <w:t xml:space="preserve"> Resolution</w:t>
      </w:r>
      <w:r w:rsidR="00215249" w:rsidRPr="00A02E29">
        <w:t xml:space="preserve"> XIII.4, paragraph 26(c) and Decision SC57-13, the Secretariat contacted all Contracting Parties in writing and requested feedback on </w:t>
      </w:r>
      <w:r w:rsidR="004B4240">
        <w:t>document</w:t>
      </w:r>
      <w:r w:rsidR="004B4240" w:rsidRPr="00A02E29">
        <w:t xml:space="preserve"> </w:t>
      </w:r>
      <w:r w:rsidR="004B4240">
        <w:t>SC</w:t>
      </w:r>
      <w:r w:rsidR="00215249" w:rsidRPr="00A02E29">
        <w:t>57</w:t>
      </w:r>
      <w:r w:rsidR="004B4240">
        <w:t xml:space="preserve"> Doc.</w:t>
      </w:r>
      <w:r w:rsidR="00215249" w:rsidRPr="00A02E29">
        <w:t xml:space="preserve">13. </w:t>
      </w:r>
      <w:r w:rsidR="004809A4">
        <w:t>C</w:t>
      </w:r>
      <w:r w:rsidR="00215249" w:rsidRPr="00A02E29">
        <w:t xml:space="preserve">omments were received from: </w:t>
      </w:r>
      <w:r w:rsidR="007826CF" w:rsidRPr="00A02E29">
        <w:t xml:space="preserve">Armenia </w:t>
      </w:r>
      <w:r w:rsidR="007826CF">
        <w:t xml:space="preserve">and </w:t>
      </w:r>
      <w:r w:rsidR="007826CF" w:rsidRPr="00A02E29">
        <w:t>Sweden (on behalf of European Contracting Parties)</w:t>
      </w:r>
      <w:r w:rsidR="007826CF">
        <w:t xml:space="preserve">; Egypt; </w:t>
      </w:r>
      <w:r w:rsidR="007826CF" w:rsidRPr="00A02E29">
        <w:t xml:space="preserve">Finland; Japan; South Africa; </w:t>
      </w:r>
      <w:r w:rsidR="007826CF">
        <w:t xml:space="preserve">and </w:t>
      </w:r>
      <w:r w:rsidR="007826CF" w:rsidRPr="00A02E29">
        <w:t>the United States of America</w:t>
      </w:r>
      <w:r w:rsidR="00215249" w:rsidRPr="00A02E29">
        <w:t>. Myanmar also provided a formal response but</w:t>
      </w:r>
      <w:r w:rsidR="00A02E29">
        <w:t xml:space="preserve"> did not provide </w:t>
      </w:r>
      <w:r w:rsidR="004809A4">
        <w:t>comments on the text.</w:t>
      </w:r>
    </w:p>
    <w:p w14:paraId="07D51A28" w14:textId="77777777" w:rsidR="00A02E29" w:rsidRDefault="00A02E29" w:rsidP="00242652"/>
    <w:p w14:paraId="1559165F" w14:textId="23DF88B6" w:rsidR="00215249" w:rsidRPr="00A02E29" w:rsidRDefault="00242652" w:rsidP="00242652">
      <w:r>
        <w:t>6.</w:t>
      </w:r>
      <w:r>
        <w:tab/>
      </w:r>
      <w:r w:rsidR="00215249" w:rsidRPr="00A02E29">
        <w:t>After reviewing the feedback received</w:t>
      </w:r>
      <w:r w:rsidR="005E7D8E">
        <w:t>, and in light of</w:t>
      </w:r>
      <w:r w:rsidR="004809A4">
        <w:t xml:space="preserve"> </w:t>
      </w:r>
      <w:r w:rsidR="007826CF">
        <w:t>the range</w:t>
      </w:r>
      <w:r w:rsidR="004809A4">
        <w:t xml:space="preserve"> of views received</w:t>
      </w:r>
      <w:r w:rsidR="00971226">
        <w:t xml:space="preserve"> </w:t>
      </w:r>
      <w:r w:rsidR="00215249" w:rsidRPr="00A02E29">
        <w:t xml:space="preserve">and in the interest of transparency and equity, the Secretariat with the assistance of the Legal Advisor has: </w:t>
      </w:r>
    </w:p>
    <w:p w14:paraId="15BC09F0" w14:textId="77777777" w:rsidR="00215249" w:rsidRPr="001E4E55" w:rsidRDefault="00215249" w:rsidP="00215249">
      <w:pPr>
        <w:ind w:left="0" w:firstLine="0"/>
      </w:pPr>
    </w:p>
    <w:p w14:paraId="69D60457" w14:textId="24BFAA93" w:rsidR="00215249" w:rsidRDefault="00215249" w:rsidP="00054988">
      <w:pPr>
        <w:numPr>
          <w:ilvl w:val="0"/>
          <w:numId w:val="9"/>
        </w:numPr>
        <w:ind w:left="850" w:hanging="425"/>
        <w:contextualSpacing/>
        <w:rPr>
          <w:rFonts w:cs="Arial"/>
        </w:rPr>
      </w:pPr>
      <w:r w:rsidRPr="001E4E55">
        <w:rPr>
          <w:rFonts w:cs="Arial"/>
        </w:rPr>
        <w:t>summari</w:t>
      </w:r>
      <w:r w:rsidR="00941400">
        <w:rPr>
          <w:rFonts w:cs="Arial"/>
        </w:rPr>
        <w:t>z</w:t>
      </w:r>
      <w:r w:rsidRPr="001E4E55">
        <w:rPr>
          <w:rFonts w:cs="Arial"/>
        </w:rPr>
        <w:t>ed all</w:t>
      </w:r>
      <w:r w:rsidR="00E759EE">
        <w:rPr>
          <w:rFonts w:cs="Arial"/>
        </w:rPr>
        <w:t xml:space="preserve"> </w:t>
      </w:r>
      <w:r w:rsidRPr="001E4E55">
        <w:rPr>
          <w:rFonts w:cs="Arial"/>
        </w:rPr>
        <w:t>comments that</w:t>
      </w:r>
      <w:r w:rsidR="008F2861">
        <w:rPr>
          <w:rFonts w:cs="Arial"/>
        </w:rPr>
        <w:t xml:space="preserve"> represent divergent views</w:t>
      </w:r>
      <w:r w:rsidRPr="001E4E55">
        <w:rPr>
          <w:rFonts w:cs="Arial"/>
        </w:rPr>
        <w:t xml:space="preserve">, or are in addition to, recommendations </w:t>
      </w:r>
      <w:r w:rsidR="008F2861">
        <w:rPr>
          <w:rFonts w:cs="Arial"/>
        </w:rPr>
        <w:t xml:space="preserve">made </w:t>
      </w:r>
      <w:r w:rsidRPr="001E4E55">
        <w:rPr>
          <w:rFonts w:cs="Arial"/>
        </w:rPr>
        <w:t xml:space="preserve">in </w:t>
      </w:r>
      <w:r w:rsidR="00941400">
        <w:rPr>
          <w:rFonts w:cs="Arial"/>
        </w:rPr>
        <w:t>document</w:t>
      </w:r>
      <w:r w:rsidR="00941400" w:rsidRPr="001E4E55">
        <w:rPr>
          <w:rFonts w:cs="Arial"/>
        </w:rPr>
        <w:t xml:space="preserve"> </w:t>
      </w:r>
      <w:r w:rsidR="00941400">
        <w:rPr>
          <w:rFonts w:cs="Arial"/>
        </w:rPr>
        <w:t>SC</w:t>
      </w:r>
      <w:r w:rsidRPr="001E4E55">
        <w:rPr>
          <w:rFonts w:cs="Arial"/>
        </w:rPr>
        <w:t>57</w:t>
      </w:r>
      <w:r w:rsidR="00941400">
        <w:rPr>
          <w:rFonts w:cs="Arial"/>
        </w:rPr>
        <w:t xml:space="preserve"> Doc.</w:t>
      </w:r>
      <w:r w:rsidRPr="001E4E55">
        <w:rPr>
          <w:rFonts w:cs="Arial"/>
        </w:rPr>
        <w:t xml:space="preserve">13; and </w:t>
      </w:r>
    </w:p>
    <w:p w14:paraId="52717ABC" w14:textId="77777777" w:rsidR="00941400" w:rsidRPr="001E4E55" w:rsidRDefault="00941400" w:rsidP="00941400">
      <w:pPr>
        <w:ind w:firstLine="0"/>
        <w:contextualSpacing/>
        <w:rPr>
          <w:rFonts w:cs="Arial"/>
        </w:rPr>
      </w:pPr>
    </w:p>
    <w:p w14:paraId="667E652C" w14:textId="43D766D5" w:rsidR="00215249" w:rsidRPr="001E4E55" w:rsidRDefault="00215249" w:rsidP="00054988">
      <w:pPr>
        <w:numPr>
          <w:ilvl w:val="0"/>
          <w:numId w:val="9"/>
        </w:numPr>
        <w:ind w:left="850" w:hanging="425"/>
        <w:contextualSpacing/>
        <w:rPr>
          <w:rFonts w:cs="Arial"/>
        </w:rPr>
      </w:pPr>
      <w:r w:rsidRPr="001E4E55">
        <w:rPr>
          <w:rFonts w:cs="Arial"/>
        </w:rPr>
        <w:t>taken note of explanatory comments that may assist the Contracting Parties in their deliberation</w:t>
      </w:r>
      <w:r w:rsidR="008F2861">
        <w:rPr>
          <w:rFonts w:cs="Arial"/>
        </w:rPr>
        <w:t>s</w:t>
      </w:r>
      <w:r w:rsidRPr="001E4E55">
        <w:rPr>
          <w:rFonts w:cs="Arial"/>
        </w:rPr>
        <w:t xml:space="preserve"> over the proposed amendment</w:t>
      </w:r>
      <w:r>
        <w:rPr>
          <w:rFonts w:cs="Arial"/>
        </w:rPr>
        <w:t>s to the Rule</w:t>
      </w:r>
      <w:r w:rsidR="00941400">
        <w:rPr>
          <w:rFonts w:cs="Arial"/>
        </w:rPr>
        <w:t>s</w:t>
      </w:r>
      <w:r>
        <w:rPr>
          <w:rFonts w:cs="Arial"/>
        </w:rPr>
        <w:t xml:space="preserve"> of Procedure</w:t>
      </w:r>
      <w:r w:rsidRPr="001E4E55">
        <w:rPr>
          <w:rFonts w:cs="Arial"/>
        </w:rPr>
        <w:t xml:space="preserve">. </w:t>
      </w:r>
    </w:p>
    <w:p w14:paraId="19FC31E3" w14:textId="77777777" w:rsidR="00215249" w:rsidRPr="001E4E55" w:rsidRDefault="00215249" w:rsidP="000D46F1"/>
    <w:p w14:paraId="7B129054" w14:textId="05EA1FD4" w:rsidR="00215249" w:rsidRPr="001E4E55" w:rsidRDefault="00242652" w:rsidP="00242652">
      <w:r>
        <w:t>7.</w:t>
      </w:r>
      <w:r>
        <w:tab/>
      </w:r>
      <w:r w:rsidR="00215249">
        <w:t>Accordingly</w:t>
      </w:r>
      <w:r w:rsidR="00DD0BBC">
        <w:t>,</w:t>
      </w:r>
      <w:r w:rsidR="00215249" w:rsidRPr="001E4E55">
        <w:t xml:space="preserve"> a fifth column </w:t>
      </w:r>
      <w:r w:rsidR="00381DF3">
        <w:t xml:space="preserve">has been added </w:t>
      </w:r>
      <w:r w:rsidR="00215249" w:rsidRPr="001E4E55">
        <w:t xml:space="preserve">to Tables 1 and 2 (which were set out in </w:t>
      </w:r>
      <w:r w:rsidR="00DB05C5">
        <w:t xml:space="preserve">document </w:t>
      </w:r>
      <w:r w:rsidR="00381DF3">
        <w:t>SC</w:t>
      </w:r>
      <w:r w:rsidR="00215249" w:rsidRPr="001E4E55">
        <w:t>57</w:t>
      </w:r>
      <w:r w:rsidR="00381DF3">
        <w:t xml:space="preserve"> Doc.</w:t>
      </w:r>
      <w:r w:rsidR="00215249" w:rsidRPr="001E4E55">
        <w:t xml:space="preserve">13) which is </w:t>
      </w:r>
      <w:r w:rsidR="00215249" w:rsidRPr="0033610A">
        <w:t>entitled ‘</w:t>
      </w:r>
      <w:r w:rsidR="007826CF" w:rsidRPr="0033610A">
        <w:t>Divergent</w:t>
      </w:r>
      <w:r w:rsidR="00215249" w:rsidRPr="0033610A">
        <w:t>/additional comment’.</w:t>
      </w:r>
      <w:r w:rsidR="00215249">
        <w:t xml:space="preserve"> T</w:t>
      </w:r>
      <w:r w:rsidR="00215249" w:rsidRPr="001E4E55">
        <w:t xml:space="preserve">he aforementioned summaries and comments </w:t>
      </w:r>
      <w:r w:rsidR="00215249">
        <w:t xml:space="preserve">are included </w:t>
      </w:r>
      <w:r w:rsidR="00215249" w:rsidRPr="001E4E55">
        <w:t xml:space="preserve">in this fifth column. The updated version of Table 1 </w:t>
      </w:r>
      <w:r w:rsidR="005E7D8E">
        <w:t xml:space="preserve">in </w:t>
      </w:r>
      <w:r w:rsidR="00DB05C5">
        <w:t>SC</w:t>
      </w:r>
      <w:r w:rsidR="005E7D8E">
        <w:t>57</w:t>
      </w:r>
      <w:r w:rsidR="00DB05C5">
        <w:t xml:space="preserve"> Doc.</w:t>
      </w:r>
      <w:r w:rsidR="005E7D8E">
        <w:t xml:space="preserve">13 </w:t>
      </w:r>
      <w:r w:rsidR="00215249" w:rsidRPr="001E4E55">
        <w:t xml:space="preserve">is set out in </w:t>
      </w:r>
      <w:r w:rsidR="00215249" w:rsidRPr="00242652">
        <w:rPr>
          <w:b/>
        </w:rPr>
        <w:t>Annex 1</w:t>
      </w:r>
      <w:r w:rsidR="00215249">
        <w:t xml:space="preserve"> to this document</w:t>
      </w:r>
      <w:r w:rsidR="00215249" w:rsidRPr="001E4E55">
        <w:t xml:space="preserve">, while the updated version of </w:t>
      </w:r>
      <w:r w:rsidR="005B0955">
        <w:t>Table 2</w:t>
      </w:r>
      <w:r w:rsidR="00215249" w:rsidRPr="001E4E55">
        <w:t xml:space="preserve"> is set out in </w:t>
      </w:r>
      <w:r w:rsidR="00215249" w:rsidRPr="00242652">
        <w:rPr>
          <w:b/>
        </w:rPr>
        <w:t>Annex</w:t>
      </w:r>
      <w:r w:rsidR="00F81514">
        <w:rPr>
          <w:b/>
        </w:rPr>
        <w:t> </w:t>
      </w:r>
      <w:r w:rsidR="00215249" w:rsidRPr="00242652">
        <w:rPr>
          <w:b/>
        </w:rPr>
        <w:t>2</w:t>
      </w:r>
      <w:r w:rsidR="00215249" w:rsidRPr="000D46F1">
        <w:t>.</w:t>
      </w:r>
    </w:p>
    <w:p w14:paraId="1237CF91" w14:textId="77777777" w:rsidR="00215249" w:rsidRPr="001E4E55" w:rsidRDefault="00215249" w:rsidP="00242652"/>
    <w:p w14:paraId="0222BAA2" w14:textId="4E5E8085" w:rsidR="00215249" w:rsidRPr="001E4E55" w:rsidRDefault="00242652" w:rsidP="00242652">
      <w:r>
        <w:t>8.</w:t>
      </w:r>
      <w:r>
        <w:tab/>
      </w:r>
      <w:r w:rsidR="00215249">
        <w:t>C</w:t>
      </w:r>
      <w:r w:rsidR="00215249" w:rsidRPr="001E4E55">
        <w:t xml:space="preserve">ertain recommendations and comments </w:t>
      </w:r>
      <w:r w:rsidR="00215249">
        <w:t xml:space="preserve">were summarized </w:t>
      </w:r>
      <w:r w:rsidR="00215249" w:rsidRPr="001E4E55">
        <w:t>due to their length. Wher</w:t>
      </w:r>
      <w:r w:rsidR="00215249">
        <w:t>e recommendations are repea</w:t>
      </w:r>
      <w:r w:rsidR="005E7D8E">
        <w:t>ted they have been included once</w:t>
      </w:r>
      <w:r w:rsidR="00DD0BBC">
        <w:t>.</w:t>
      </w:r>
      <w:r w:rsidR="00215249">
        <w:t xml:space="preserve"> </w:t>
      </w:r>
    </w:p>
    <w:p w14:paraId="095E7ADF" w14:textId="77777777" w:rsidR="00215249" w:rsidRPr="001E4E55" w:rsidRDefault="00215249" w:rsidP="00242652"/>
    <w:p w14:paraId="089C8254" w14:textId="60E75129" w:rsidR="00215249" w:rsidRPr="001E4E55" w:rsidRDefault="00242652" w:rsidP="00242652">
      <w:r>
        <w:t>9.</w:t>
      </w:r>
      <w:r>
        <w:tab/>
      </w:r>
      <w:r w:rsidR="00215249" w:rsidRPr="001E4E55">
        <w:t xml:space="preserve">Recommendations concerning a rule or rules that were not contemplated in the original review set out in </w:t>
      </w:r>
      <w:r w:rsidR="00DB05C5">
        <w:t>document SC</w:t>
      </w:r>
      <w:r w:rsidR="00215249">
        <w:t>57</w:t>
      </w:r>
      <w:r w:rsidR="00DB05C5">
        <w:t xml:space="preserve"> Doc.</w:t>
      </w:r>
      <w:r w:rsidR="00215249">
        <w:t xml:space="preserve">13 are </w:t>
      </w:r>
      <w:r w:rsidR="00215249" w:rsidRPr="001E4E55">
        <w:t>accompanied by a footnote naming the Contracting Party responsible for the addition. Where the proposed amendments were too long to include in the table, or were in the form of trac</w:t>
      </w:r>
      <w:r w:rsidR="00215249">
        <w:t>k changes to the text of the Rules of Procedure</w:t>
      </w:r>
      <w:r w:rsidR="00DD0BBC">
        <w:t>,</w:t>
      </w:r>
      <w:r w:rsidR="00215249">
        <w:t xml:space="preserve"> they have been included</w:t>
      </w:r>
      <w:r w:rsidR="00215249" w:rsidRPr="001E4E55">
        <w:t xml:space="preserve"> in a footnote. </w:t>
      </w:r>
    </w:p>
    <w:p w14:paraId="7740754B" w14:textId="77777777" w:rsidR="00215249" w:rsidRPr="001E4E55" w:rsidRDefault="00215249" w:rsidP="00242652"/>
    <w:p w14:paraId="7EE0B64E" w14:textId="7C5B49BE" w:rsidR="00215249" w:rsidRDefault="00242652" w:rsidP="00394027">
      <w:r>
        <w:t>10.</w:t>
      </w:r>
      <w:r>
        <w:tab/>
      </w:r>
      <w:r w:rsidR="00215249">
        <w:t>C</w:t>
      </w:r>
      <w:r w:rsidR="00215249" w:rsidRPr="001E4E55">
        <w:t xml:space="preserve">ertain proposed amendments contain </w:t>
      </w:r>
      <w:r w:rsidR="008F2861">
        <w:t xml:space="preserve">some </w:t>
      </w:r>
      <w:r w:rsidR="00215249" w:rsidRPr="001E4E55">
        <w:t>inconsistencies</w:t>
      </w:r>
      <w:r w:rsidR="0033610A">
        <w:t>,</w:t>
      </w:r>
      <w:r w:rsidR="008F2861">
        <w:t xml:space="preserve"> for example in the</w:t>
      </w:r>
      <w:r w:rsidR="00215249" w:rsidRPr="001E4E55">
        <w:t xml:space="preserve"> use of terminology</w:t>
      </w:r>
      <w:r w:rsidR="008F2861">
        <w:t>. The Secretariat understands that at this stage Contracting Parties have submitted</w:t>
      </w:r>
      <w:r w:rsidR="00394027">
        <w:t xml:space="preserve"> their main points, and that they expect that the Secretariat will do a final edit, ensuring consistency and coherence in the use of terms. Comments are thus included without edits in this regard.</w:t>
      </w:r>
      <w:r w:rsidR="00215249" w:rsidRPr="001E4E55">
        <w:t xml:space="preserve"> </w:t>
      </w:r>
    </w:p>
    <w:p w14:paraId="0DBED596" w14:textId="77777777" w:rsidR="00215249" w:rsidRDefault="00215249" w:rsidP="00242652"/>
    <w:p w14:paraId="044CF140" w14:textId="5A5F89D4" w:rsidR="003C79B7" w:rsidRDefault="00242652" w:rsidP="008D7570">
      <w:pPr>
        <w:sectPr w:rsidR="003C79B7" w:rsidSect="003C79B7">
          <w:footerReference w:type="default" r:id="rId8"/>
          <w:pgSz w:w="11906" w:h="16838" w:code="9"/>
          <w:pgMar w:top="1440" w:right="1440" w:bottom="1440" w:left="1440" w:header="709" w:footer="709" w:gutter="0"/>
          <w:cols w:space="708"/>
          <w:titlePg/>
          <w:docGrid w:linePitch="360"/>
        </w:sectPr>
      </w:pPr>
      <w:r>
        <w:t>11.</w:t>
      </w:r>
      <w:r>
        <w:tab/>
      </w:r>
      <w:r w:rsidR="00215249" w:rsidRPr="00072A45">
        <w:t xml:space="preserve">By way of further background, Rule 25.5 states that “Unless otherwise decided by the Conference of the Parties, these rules shall apply </w:t>
      </w:r>
      <w:r w:rsidR="00215249" w:rsidRPr="00242652">
        <w:rPr>
          <w:i/>
        </w:rPr>
        <w:t>mutatis mutandis</w:t>
      </w:r>
      <w:r w:rsidR="00215249" w:rsidRPr="00072A45">
        <w:t xml:space="preserve"> to the proceedings of subsidiary bodies</w:t>
      </w:r>
      <w:r w:rsidR="00215249" w:rsidRPr="00072A45" w:rsidDel="006343BF">
        <w:t xml:space="preserve"> </w:t>
      </w:r>
      <w:r w:rsidR="00215249" w:rsidRPr="00072A45">
        <w:t xml:space="preserve">…” with certain exceptions. However, it is at times unclear which rules apply to meetings of these other bodies, thereby giving rise to confusion. </w:t>
      </w:r>
      <w:r w:rsidR="000205C2">
        <w:t xml:space="preserve">The recommendation by the </w:t>
      </w:r>
      <w:r w:rsidR="007C7191">
        <w:t>U</w:t>
      </w:r>
      <w:r w:rsidR="00DB05C5">
        <w:t xml:space="preserve">nited </w:t>
      </w:r>
      <w:r w:rsidR="007C7191">
        <w:t>S</w:t>
      </w:r>
      <w:r w:rsidR="00DB05C5">
        <w:t xml:space="preserve">tates of </w:t>
      </w:r>
      <w:r w:rsidR="007C7191">
        <w:t>A</w:t>
      </w:r>
      <w:r w:rsidR="00DB05C5">
        <w:t>merica</w:t>
      </w:r>
      <w:r w:rsidR="000205C2">
        <w:t xml:space="preserve"> to adopt the equivalent of Rule 27 of the United Nations Convention to Combat Desertification (</w:t>
      </w:r>
      <w:r w:rsidR="000205C2" w:rsidRPr="000D46F1">
        <w:t>UNCCD</w:t>
      </w:r>
      <w:r w:rsidR="000205C2">
        <w:t>) RoP would largely address this issue.</w:t>
      </w:r>
      <w:r w:rsidR="003465B8">
        <w:rPr>
          <w:rStyle w:val="FootnoteReference"/>
        </w:rPr>
        <w:footnoteReference w:id="1"/>
      </w:r>
      <w:r w:rsidR="000205C2">
        <w:t xml:space="preserve"> </w:t>
      </w:r>
    </w:p>
    <w:p w14:paraId="16CFD841" w14:textId="77777777" w:rsidR="00F34103" w:rsidRPr="00F34103" w:rsidRDefault="00F34103" w:rsidP="00795896">
      <w:pPr>
        <w:pStyle w:val="NoSpacing"/>
        <w:rPr>
          <w:b/>
        </w:rPr>
      </w:pPr>
      <w:r w:rsidRPr="00F34103">
        <w:rPr>
          <w:b/>
        </w:rPr>
        <w:lastRenderedPageBreak/>
        <w:t>Annex 1</w:t>
      </w:r>
      <w:r w:rsidRPr="00F34103">
        <w:rPr>
          <w:rStyle w:val="FootnoteReference"/>
        </w:rPr>
        <w:footnoteReference w:id="2"/>
      </w:r>
    </w:p>
    <w:p w14:paraId="3EA7EB56" w14:textId="5F0CDF3A" w:rsidR="00ED338F" w:rsidRDefault="00ED338F" w:rsidP="00795896">
      <w:pPr>
        <w:pStyle w:val="NoSpacing"/>
        <w:ind w:left="0" w:firstLine="0"/>
        <w:rPr>
          <w:b/>
        </w:rPr>
      </w:pPr>
      <w:r w:rsidRPr="00072A45">
        <w:rPr>
          <w:b/>
        </w:rPr>
        <w:t>Rules that are no longer valid or applicable, that contradict or that are otherwise inconsistent with current Ramsar practices (and recommended amendments)</w:t>
      </w:r>
    </w:p>
    <w:p w14:paraId="683EF3C1" w14:textId="77777777" w:rsidR="00795896" w:rsidRPr="00072A45" w:rsidRDefault="00795896" w:rsidP="00F34103">
      <w:pPr>
        <w:pStyle w:val="NoSpacing"/>
        <w:ind w:left="0" w:firstLine="0"/>
        <w:jc w:val="center"/>
        <w:rPr>
          <w:b/>
        </w:rPr>
      </w:pPr>
    </w:p>
    <w:tbl>
      <w:tblPr>
        <w:tblStyle w:val="TableGrid"/>
        <w:tblpPr w:leftFromText="141" w:rightFromText="141" w:vertAnchor="text" w:tblpY="1"/>
        <w:tblOverlap w:val="never"/>
        <w:tblW w:w="0" w:type="auto"/>
        <w:tblLayout w:type="fixed"/>
        <w:tblCellMar>
          <w:top w:w="85" w:type="dxa"/>
          <w:bottom w:w="85" w:type="dxa"/>
        </w:tblCellMar>
        <w:tblLook w:val="04A0" w:firstRow="1" w:lastRow="0" w:firstColumn="1" w:lastColumn="0" w:noHBand="0" w:noVBand="1"/>
      </w:tblPr>
      <w:tblGrid>
        <w:gridCol w:w="419"/>
        <w:gridCol w:w="1946"/>
        <w:gridCol w:w="4005"/>
        <w:gridCol w:w="3759"/>
        <w:gridCol w:w="4539"/>
      </w:tblGrid>
      <w:tr w:rsidR="00424735" w:rsidRPr="00072A45" w14:paraId="2F3491B2" w14:textId="77777777" w:rsidTr="00224C62">
        <w:trPr>
          <w:cantSplit/>
        </w:trPr>
        <w:tc>
          <w:tcPr>
            <w:tcW w:w="419" w:type="dxa"/>
            <w:shd w:val="clear" w:color="auto" w:fill="F2F2F2" w:themeFill="background1" w:themeFillShade="F2"/>
          </w:tcPr>
          <w:p w14:paraId="52752722" w14:textId="77777777" w:rsidR="00EA6354" w:rsidRPr="008924EB" w:rsidRDefault="00EA6354" w:rsidP="00B6512C">
            <w:pPr>
              <w:pStyle w:val="NoSpacing"/>
              <w:ind w:left="0" w:firstLine="0"/>
            </w:pPr>
          </w:p>
        </w:tc>
        <w:tc>
          <w:tcPr>
            <w:tcW w:w="1946" w:type="dxa"/>
            <w:shd w:val="clear" w:color="auto" w:fill="F2F2F2" w:themeFill="background1" w:themeFillShade="F2"/>
            <w:vAlign w:val="center"/>
          </w:tcPr>
          <w:p w14:paraId="736B188B" w14:textId="77777777" w:rsidR="00EA6354" w:rsidRPr="00224C62" w:rsidRDefault="00EA6354" w:rsidP="00224C62">
            <w:pPr>
              <w:pStyle w:val="NoSpacing"/>
              <w:ind w:left="0" w:firstLine="0"/>
              <w:jc w:val="center"/>
              <w:rPr>
                <w:b/>
                <w:sz w:val="20"/>
                <w:szCs w:val="20"/>
              </w:rPr>
            </w:pPr>
            <w:r w:rsidRPr="00224C62">
              <w:rPr>
                <w:b/>
                <w:sz w:val="20"/>
                <w:szCs w:val="20"/>
              </w:rPr>
              <w:t>Rule</w:t>
            </w:r>
          </w:p>
        </w:tc>
        <w:tc>
          <w:tcPr>
            <w:tcW w:w="4005" w:type="dxa"/>
            <w:shd w:val="clear" w:color="auto" w:fill="F2F2F2" w:themeFill="background1" w:themeFillShade="F2"/>
            <w:vAlign w:val="center"/>
          </w:tcPr>
          <w:p w14:paraId="6E997A7D" w14:textId="77777777" w:rsidR="00EA6354" w:rsidRPr="00224C62" w:rsidRDefault="00EA6354" w:rsidP="00224C62">
            <w:pPr>
              <w:pStyle w:val="NoSpacing"/>
              <w:ind w:left="0" w:firstLine="0"/>
              <w:jc w:val="center"/>
              <w:rPr>
                <w:b/>
                <w:sz w:val="20"/>
                <w:szCs w:val="20"/>
              </w:rPr>
            </w:pPr>
            <w:r w:rsidRPr="00224C62">
              <w:rPr>
                <w:b/>
                <w:sz w:val="20"/>
                <w:szCs w:val="20"/>
              </w:rPr>
              <w:t>Issue</w:t>
            </w:r>
            <w:r w:rsidRPr="00224C62">
              <w:rPr>
                <w:rStyle w:val="FootnoteReference"/>
                <w:sz w:val="20"/>
                <w:szCs w:val="20"/>
              </w:rPr>
              <w:footnoteReference w:id="3"/>
            </w:r>
          </w:p>
        </w:tc>
        <w:tc>
          <w:tcPr>
            <w:tcW w:w="3759" w:type="dxa"/>
            <w:shd w:val="clear" w:color="auto" w:fill="F2F2F2" w:themeFill="background1" w:themeFillShade="F2"/>
            <w:vAlign w:val="center"/>
          </w:tcPr>
          <w:p w14:paraId="10FD0021" w14:textId="77777777" w:rsidR="00EA6354" w:rsidRPr="00224C62" w:rsidRDefault="00EA6354" w:rsidP="00224C62">
            <w:pPr>
              <w:pStyle w:val="NoSpacing"/>
              <w:ind w:left="0" w:firstLine="0"/>
              <w:jc w:val="center"/>
              <w:rPr>
                <w:b/>
                <w:sz w:val="20"/>
                <w:szCs w:val="20"/>
              </w:rPr>
            </w:pPr>
            <w:r w:rsidRPr="00224C62">
              <w:rPr>
                <w:b/>
                <w:sz w:val="20"/>
                <w:szCs w:val="20"/>
              </w:rPr>
              <w:t>Recommendation regarding amendments</w:t>
            </w:r>
          </w:p>
        </w:tc>
        <w:tc>
          <w:tcPr>
            <w:tcW w:w="4539" w:type="dxa"/>
            <w:shd w:val="clear" w:color="auto" w:fill="F2F2F2" w:themeFill="background1" w:themeFillShade="F2"/>
            <w:vAlign w:val="center"/>
          </w:tcPr>
          <w:p w14:paraId="54FAA90F" w14:textId="6B30CB57" w:rsidR="00EA6354" w:rsidRPr="00224C62" w:rsidRDefault="007826CF" w:rsidP="00224C62">
            <w:pPr>
              <w:pStyle w:val="NoSpacing"/>
              <w:ind w:left="0" w:firstLine="0"/>
              <w:jc w:val="center"/>
              <w:rPr>
                <w:b/>
                <w:sz w:val="20"/>
                <w:szCs w:val="20"/>
              </w:rPr>
            </w:pPr>
            <w:r w:rsidRPr="00B247BB">
              <w:rPr>
                <w:b/>
                <w:sz w:val="20"/>
                <w:szCs w:val="20"/>
              </w:rPr>
              <w:t>Divergent/additional comment</w:t>
            </w:r>
          </w:p>
        </w:tc>
      </w:tr>
      <w:tr w:rsidR="00424735" w:rsidRPr="00006E2B" w14:paraId="08FFE57B" w14:textId="77777777" w:rsidTr="00224C62">
        <w:trPr>
          <w:cantSplit/>
        </w:trPr>
        <w:tc>
          <w:tcPr>
            <w:tcW w:w="419" w:type="dxa"/>
          </w:tcPr>
          <w:p w14:paraId="0EC62D10" w14:textId="77777777" w:rsidR="00A83DC5" w:rsidRPr="008924EB" w:rsidRDefault="007F0F4C" w:rsidP="00B6512C">
            <w:pPr>
              <w:pStyle w:val="NoSpacing"/>
              <w:ind w:left="0" w:firstLine="0"/>
              <w:rPr>
                <w:sz w:val="20"/>
                <w:szCs w:val="20"/>
              </w:rPr>
            </w:pPr>
            <w:r w:rsidRPr="008924EB">
              <w:rPr>
                <w:sz w:val="20"/>
                <w:szCs w:val="20"/>
              </w:rPr>
              <w:t>1</w:t>
            </w:r>
          </w:p>
        </w:tc>
        <w:tc>
          <w:tcPr>
            <w:tcW w:w="1946" w:type="dxa"/>
          </w:tcPr>
          <w:p w14:paraId="63BB78A8" w14:textId="77777777" w:rsidR="00A83DC5" w:rsidRPr="00006E2B" w:rsidRDefault="00A83DC5" w:rsidP="00B6512C">
            <w:pPr>
              <w:pStyle w:val="NoSpacing"/>
              <w:ind w:left="0" w:firstLine="0"/>
              <w:rPr>
                <w:sz w:val="20"/>
                <w:szCs w:val="20"/>
              </w:rPr>
            </w:pPr>
            <w:r>
              <w:rPr>
                <w:sz w:val="20"/>
                <w:szCs w:val="20"/>
              </w:rPr>
              <w:t>Title</w:t>
            </w:r>
            <w:r w:rsidR="007F0F4C">
              <w:rPr>
                <w:rStyle w:val="FootnoteReference"/>
                <w:sz w:val="20"/>
                <w:szCs w:val="20"/>
              </w:rPr>
              <w:footnoteReference w:id="4"/>
            </w:r>
            <w:r>
              <w:rPr>
                <w:sz w:val="20"/>
                <w:szCs w:val="20"/>
              </w:rPr>
              <w:t xml:space="preserve"> </w:t>
            </w:r>
          </w:p>
        </w:tc>
        <w:tc>
          <w:tcPr>
            <w:tcW w:w="4005" w:type="dxa"/>
          </w:tcPr>
          <w:p w14:paraId="2A10A790" w14:textId="77777777" w:rsidR="00A83DC5" w:rsidRPr="00006E2B" w:rsidRDefault="00A83DC5" w:rsidP="00B6512C">
            <w:pPr>
              <w:pStyle w:val="NoSpacing"/>
              <w:ind w:left="0" w:firstLine="0"/>
              <w:rPr>
                <w:sz w:val="20"/>
                <w:szCs w:val="20"/>
              </w:rPr>
            </w:pPr>
          </w:p>
        </w:tc>
        <w:tc>
          <w:tcPr>
            <w:tcW w:w="3759" w:type="dxa"/>
          </w:tcPr>
          <w:p w14:paraId="5BF913AE" w14:textId="77777777" w:rsidR="00A83DC5" w:rsidRPr="00006E2B" w:rsidRDefault="00A83DC5" w:rsidP="00B6512C">
            <w:pPr>
              <w:pStyle w:val="NoSpacing"/>
              <w:ind w:left="0" w:firstLine="0"/>
              <w:rPr>
                <w:rFonts w:asciiTheme="minorHAnsi" w:hAnsiTheme="minorHAnsi"/>
                <w:sz w:val="20"/>
                <w:szCs w:val="20"/>
              </w:rPr>
            </w:pPr>
          </w:p>
        </w:tc>
        <w:tc>
          <w:tcPr>
            <w:tcW w:w="4539" w:type="dxa"/>
          </w:tcPr>
          <w:p w14:paraId="7D74E847" w14:textId="77777777" w:rsidR="00A83DC5" w:rsidRPr="00A83DC5" w:rsidRDefault="00A83DC5" w:rsidP="00A83DC5">
            <w:pPr>
              <w:pStyle w:val="NoSpacing"/>
              <w:ind w:left="0" w:firstLine="0"/>
              <w:rPr>
                <w:rFonts w:asciiTheme="minorHAnsi" w:hAnsiTheme="minorHAnsi"/>
                <w:sz w:val="20"/>
                <w:szCs w:val="20"/>
              </w:rPr>
            </w:pPr>
            <w:r>
              <w:rPr>
                <w:rFonts w:asciiTheme="minorHAnsi" w:hAnsiTheme="minorHAnsi"/>
                <w:b/>
                <w:sz w:val="20"/>
                <w:szCs w:val="20"/>
              </w:rPr>
              <w:t xml:space="preserve">Sweden/Armenia: </w:t>
            </w:r>
            <w:r>
              <w:rPr>
                <w:rFonts w:asciiTheme="minorHAnsi" w:hAnsiTheme="minorHAnsi"/>
                <w:sz w:val="20"/>
                <w:szCs w:val="20"/>
              </w:rPr>
              <w:t>Amend and simplify title.</w:t>
            </w:r>
            <w:r w:rsidR="004818DC">
              <w:rPr>
                <w:rStyle w:val="FootnoteReference"/>
                <w:rFonts w:asciiTheme="minorHAnsi" w:hAnsiTheme="minorHAnsi"/>
                <w:sz w:val="20"/>
                <w:szCs w:val="20"/>
              </w:rPr>
              <w:footnoteReference w:id="5"/>
            </w:r>
            <w:r>
              <w:rPr>
                <w:rFonts w:asciiTheme="minorHAnsi" w:hAnsiTheme="minorHAnsi"/>
                <w:sz w:val="20"/>
                <w:szCs w:val="20"/>
              </w:rPr>
              <w:t xml:space="preserve"> </w:t>
            </w:r>
            <w:r w:rsidR="002E6A3E">
              <w:rPr>
                <w:rFonts w:asciiTheme="minorHAnsi" w:hAnsiTheme="minorHAnsi"/>
                <w:sz w:val="20"/>
                <w:szCs w:val="20"/>
              </w:rPr>
              <w:t xml:space="preserve">Further, all headings should be as short as possible. </w:t>
            </w:r>
          </w:p>
        </w:tc>
      </w:tr>
      <w:tr w:rsidR="00424735" w:rsidRPr="00006E2B" w14:paraId="6231AE89" w14:textId="77777777" w:rsidTr="00224C62">
        <w:trPr>
          <w:cantSplit/>
        </w:trPr>
        <w:tc>
          <w:tcPr>
            <w:tcW w:w="419" w:type="dxa"/>
          </w:tcPr>
          <w:p w14:paraId="5C13528F" w14:textId="77777777" w:rsidR="00EA6354" w:rsidRPr="008924EB" w:rsidRDefault="007F0F4C" w:rsidP="00B6512C">
            <w:pPr>
              <w:pStyle w:val="NoSpacing"/>
              <w:ind w:left="0" w:firstLine="0"/>
              <w:rPr>
                <w:sz w:val="20"/>
                <w:szCs w:val="20"/>
              </w:rPr>
            </w:pPr>
            <w:r w:rsidRPr="008924EB">
              <w:rPr>
                <w:sz w:val="20"/>
                <w:szCs w:val="20"/>
              </w:rPr>
              <w:t>2</w:t>
            </w:r>
          </w:p>
        </w:tc>
        <w:tc>
          <w:tcPr>
            <w:tcW w:w="1946" w:type="dxa"/>
          </w:tcPr>
          <w:p w14:paraId="6C531E99" w14:textId="77777777" w:rsidR="00EA6354" w:rsidRPr="00006E2B" w:rsidRDefault="00EA6354" w:rsidP="00B6512C">
            <w:pPr>
              <w:pStyle w:val="NoSpacing"/>
              <w:ind w:left="0" w:firstLine="0"/>
              <w:rPr>
                <w:sz w:val="20"/>
                <w:szCs w:val="20"/>
              </w:rPr>
            </w:pPr>
            <w:r w:rsidRPr="00006E2B">
              <w:rPr>
                <w:sz w:val="20"/>
                <w:szCs w:val="20"/>
              </w:rPr>
              <w:t xml:space="preserve">Rule 1: Purpose </w:t>
            </w:r>
          </w:p>
        </w:tc>
        <w:tc>
          <w:tcPr>
            <w:tcW w:w="4005" w:type="dxa"/>
          </w:tcPr>
          <w:p w14:paraId="4BC9CDF1" w14:textId="50F6236F" w:rsidR="00EA6354" w:rsidRPr="00006E2B" w:rsidRDefault="00EA6354" w:rsidP="00B6512C">
            <w:pPr>
              <w:pStyle w:val="NoSpacing"/>
              <w:ind w:left="0" w:firstLine="0"/>
              <w:rPr>
                <w:sz w:val="20"/>
                <w:szCs w:val="20"/>
              </w:rPr>
            </w:pPr>
            <w:r w:rsidRPr="00006E2B">
              <w:rPr>
                <w:sz w:val="20"/>
                <w:szCs w:val="20"/>
              </w:rPr>
              <w:t>States that the Rules apply to any meeting of the COP. However, certain rules only apply to specific meeting</w:t>
            </w:r>
            <w:r w:rsidR="00563571">
              <w:rPr>
                <w:sz w:val="20"/>
                <w:szCs w:val="20"/>
              </w:rPr>
              <w:t>s of the Standing Committee (</w:t>
            </w:r>
            <w:r w:rsidR="00563571" w:rsidRPr="00634D2F">
              <w:rPr>
                <w:sz w:val="20"/>
                <w:szCs w:val="20"/>
              </w:rPr>
              <w:t>SC</w:t>
            </w:r>
            <w:r w:rsidRPr="00634D2F">
              <w:rPr>
                <w:sz w:val="20"/>
                <w:szCs w:val="20"/>
              </w:rPr>
              <w:t>)</w:t>
            </w:r>
            <w:r w:rsidRPr="00006E2B">
              <w:rPr>
                <w:sz w:val="20"/>
                <w:szCs w:val="20"/>
              </w:rPr>
              <w:t xml:space="preserve"> (for example Rules 5.1 and 34.1, which logically concern the SC meeting at which proposals for the following meeting of the COP are discussed). This is contradictory and may give rise to confusion.</w:t>
            </w:r>
            <w:r w:rsidR="00E759EE">
              <w:rPr>
                <w:sz w:val="20"/>
                <w:szCs w:val="20"/>
              </w:rPr>
              <w:t xml:space="preserve"> </w:t>
            </w:r>
          </w:p>
        </w:tc>
        <w:tc>
          <w:tcPr>
            <w:tcW w:w="3759" w:type="dxa"/>
          </w:tcPr>
          <w:p w14:paraId="17EE61DB" w14:textId="77777777" w:rsidR="00EA6354" w:rsidRPr="00006E2B" w:rsidRDefault="00EA6354" w:rsidP="00B6512C">
            <w:pPr>
              <w:pStyle w:val="NoSpacing"/>
              <w:ind w:left="0" w:firstLine="0"/>
              <w:rPr>
                <w:rFonts w:asciiTheme="minorHAnsi" w:hAnsiTheme="minorHAnsi"/>
                <w:sz w:val="20"/>
                <w:szCs w:val="20"/>
              </w:rPr>
            </w:pPr>
            <w:r w:rsidRPr="00006E2B">
              <w:rPr>
                <w:rFonts w:asciiTheme="minorHAnsi" w:hAnsiTheme="minorHAnsi"/>
                <w:sz w:val="20"/>
                <w:szCs w:val="20"/>
              </w:rPr>
              <w:t xml:space="preserve">Create separate Rules for the SC which apply </w:t>
            </w:r>
            <w:r w:rsidRPr="00006E2B">
              <w:rPr>
                <w:rFonts w:asciiTheme="minorHAnsi" w:hAnsiTheme="minorHAnsi"/>
                <w:i/>
                <w:sz w:val="20"/>
                <w:szCs w:val="20"/>
              </w:rPr>
              <w:t>mutatis mutandis</w:t>
            </w:r>
            <w:r w:rsidRPr="00006E2B">
              <w:rPr>
                <w:rFonts w:asciiTheme="minorHAnsi" w:hAnsiTheme="minorHAnsi"/>
                <w:sz w:val="20"/>
                <w:szCs w:val="20"/>
              </w:rPr>
              <w:t xml:space="preserve"> to other subsidiary bodies.</w:t>
            </w:r>
            <w:r w:rsidRPr="00006E2B">
              <w:rPr>
                <w:rStyle w:val="FootnoteReference"/>
                <w:rFonts w:asciiTheme="minorHAnsi" w:hAnsiTheme="minorHAnsi"/>
                <w:sz w:val="20"/>
                <w:szCs w:val="20"/>
              </w:rPr>
              <w:footnoteReference w:id="6"/>
            </w:r>
            <w:r w:rsidRPr="00006E2B">
              <w:rPr>
                <w:rFonts w:asciiTheme="minorHAnsi" w:hAnsiTheme="minorHAnsi"/>
                <w:sz w:val="20"/>
                <w:szCs w:val="20"/>
              </w:rPr>
              <w:t xml:space="preserve"> </w:t>
            </w:r>
          </w:p>
          <w:p w14:paraId="2F2CD717" w14:textId="77777777" w:rsidR="00EA6354" w:rsidRPr="00006E2B" w:rsidRDefault="00EA6354" w:rsidP="00B6512C">
            <w:pPr>
              <w:pStyle w:val="NoSpacing"/>
              <w:ind w:left="0" w:firstLine="0"/>
              <w:rPr>
                <w:rFonts w:asciiTheme="minorHAnsi" w:hAnsiTheme="minorHAnsi"/>
                <w:sz w:val="20"/>
                <w:szCs w:val="20"/>
              </w:rPr>
            </w:pPr>
          </w:p>
          <w:p w14:paraId="66446099" w14:textId="77777777" w:rsidR="00EA6354" w:rsidRPr="00006E2B" w:rsidRDefault="00EA6354" w:rsidP="00B6512C">
            <w:pPr>
              <w:pStyle w:val="NoSpacing"/>
              <w:ind w:left="0" w:firstLine="0"/>
              <w:rPr>
                <w:rFonts w:asciiTheme="minorHAnsi" w:hAnsiTheme="minorHAnsi"/>
                <w:sz w:val="20"/>
                <w:szCs w:val="20"/>
              </w:rPr>
            </w:pPr>
            <w:r w:rsidRPr="00006E2B">
              <w:rPr>
                <w:rFonts w:asciiTheme="minorHAnsi" w:hAnsiTheme="minorHAnsi"/>
                <w:sz w:val="20"/>
                <w:szCs w:val="20"/>
              </w:rPr>
              <w:t xml:space="preserve">Alternatively, specify in Rule 1 that the Rules apply to any meeting of the COP unless otherwise specified. </w:t>
            </w:r>
          </w:p>
        </w:tc>
        <w:tc>
          <w:tcPr>
            <w:tcW w:w="4539" w:type="dxa"/>
          </w:tcPr>
          <w:p w14:paraId="683AC637" w14:textId="250C4433" w:rsidR="00EA6354" w:rsidRPr="00006E2B" w:rsidRDefault="00EA6354" w:rsidP="00B6512C">
            <w:pPr>
              <w:pStyle w:val="NoSpacing"/>
              <w:ind w:left="0" w:firstLine="0"/>
              <w:rPr>
                <w:rFonts w:asciiTheme="minorHAnsi" w:hAnsiTheme="minorHAnsi"/>
                <w:sz w:val="20"/>
                <w:szCs w:val="20"/>
              </w:rPr>
            </w:pPr>
            <w:r w:rsidRPr="00006E2B">
              <w:rPr>
                <w:rFonts w:asciiTheme="minorHAnsi" w:hAnsiTheme="minorHAnsi"/>
                <w:b/>
                <w:sz w:val="20"/>
                <w:szCs w:val="20"/>
              </w:rPr>
              <w:t>USA</w:t>
            </w:r>
            <w:r w:rsidR="00F07BF4">
              <w:rPr>
                <w:rFonts w:asciiTheme="minorHAnsi" w:hAnsiTheme="minorHAnsi"/>
                <w:b/>
                <w:sz w:val="20"/>
                <w:szCs w:val="20"/>
              </w:rPr>
              <w:t>/South Africa</w:t>
            </w:r>
            <w:r w:rsidR="00EA7E84" w:rsidRPr="00006E2B">
              <w:rPr>
                <w:rFonts w:asciiTheme="minorHAnsi" w:hAnsiTheme="minorHAnsi"/>
                <w:b/>
                <w:sz w:val="20"/>
                <w:szCs w:val="20"/>
              </w:rPr>
              <w:t>/Finland</w:t>
            </w:r>
            <w:r w:rsidR="00EA7E84" w:rsidRPr="00006E2B">
              <w:rPr>
                <w:rStyle w:val="FootnoteReference"/>
                <w:rFonts w:asciiTheme="minorHAnsi" w:hAnsiTheme="minorHAnsi"/>
                <w:sz w:val="20"/>
                <w:szCs w:val="20"/>
              </w:rPr>
              <w:footnoteReference w:id="7"/>
            </w:r>
            <w:r w:rsidRPr="00006E2B">
              <w:rPr>
                <w:rFonts w:asciiTheme="minorHAnsi" w:hAnsiTheme="minorHAnsi"/>
                <w:sz w:val="20"/>
                <w:szCs w:val="20"/>
              </w:rPr>
              <w:t xml:space="preserve">: </w:t>
            </w:r>
            <w:r w:rsidR="00EA7E84" w:rsidRPr="00006E2B">
              <w:rPr>
                <w:rFonts w:asciiTheme="minorHAnsi" w:hAnsiTheme="minorHAnsi"/>
                <w:sz w:val="20"/>
                <w:szCs w:val="20"/>
              </w:rPr>
              <w:t xml:space="preserve">Opposed to creating new </w:t>
            </w:r>
            <w:r w:rsidR="008E66B3">
              <w:rPr>
                <w:rFonts w:asciiTheme="minorHAnsi" w:hAnsiTheme="minorHAnsi"/>
                <w:sz w:val="20"/>
                <w:szCs w:val="20"/>
              </w:rPr>
              <w:t>Rules of Procedure (</w:t>
            </w:r>
            <w:r w:rsidR="00EA7E84" w:rsidRPr="00006E2B">
              <w:rPr>
                <w:rFonts w:asciiTheme="minorHAnsi" w:hAnsiTheme="minorHAnsi"/>
                <w:sz w:val="20"/>
                <w:szCs w:val="20"/>
              </w:rPr>
              <w:t>RoP</w:t>
            </w:r>
            <w:r w:rsidR="008E66B3">
              <w:rPr>
                <w:rFonts w:asciiTheme="minorHAnsi" w:hAnsiTheme="minorHAnsi"/>
                <w:sz w:val="20"/>
                <w:szCs w:val="20"/>
              </w:rPr>
              <w:t>)</w:t>
            </w:r>
            <w:r w:rsidR="00EA7E84" w:rsidRPr="00006E2B">
              <w:rPr>
                <w:rFonts w:asciiTheme="minorHAnsi" w:hAnsiTheme="minorHAnsi"/>
                <w:sz w:val="20"/>
                <w:szCs w:val="20"/>
              </w:rPr>
              <w:t xml:space="preserve"> for subsidiary bodies. </w:t>
            </w:r>
          </w:p>
          <w:p w14:paraId="31D316C1" w14:textId="77777777" w:rsidR="00EA6354" w:rsidRPr="00006E2B" w:rsidRDefault="00EA6354" w:rsidP="00B6512C">
            <w:pPr>
              <w:pStyle w:val="NoSpacing"/>
              <w:ind w:left="0" w:firstLine="0"/>
              <w:rPr>
                <w:rFonts w:asciiTheme="minorHAnsi" w:hAnsiTheme="minorHAnsi"/>
                <w:sz w:val="20"/>
                <w:szCs w:val="20"/>
              </w:rPr>
            </w:pPr>
          </w:p>
          <w:p w14:paraId="0A1CBDBD" w14:textId="77777777" w:rsidR="00BF1C88" w:rsidRDefault="00EA7E84" w:rsidP="00BF1C88">
            <w:pPr>
              <w:pStyle w:val="CommentText"/>
              <w:ind w:left="0" w:firstLine="0"/>
            </w:pPr>
            <w:r w:rsidRPr="00006E2B">
              <w:rPr>
                <w:rFonts w:asciiTheme="minorHAnsi" w:hAnsiTheme="minorHAnsi"/>
                <w:b/>
              </w:rPr>
              <w:t>USA</w:t>
            </w:r>
            <w:r w:rsidRPr="00006E2B">
              <w:rPr>
                <w:rFonts w:asciiTheme="minorHAnsi" w:hAnsiTheme="minorHAnsi"/>
              </w:rPr>
              <w:t xml:space="preserve">: </w:t>
            </w:r>
            <w:r w:rsidR="00BF1C88">
              <w:t xml:space="preserve">Suggested adopting Rule 27 of the UNCCD RoP, which says that the RoP apply </w:t>
            </w:r>
            <w:r w:rsidR="00BF1C88" w:rsidRPr="00BF1C88">
              <w:rPr>
                <w:i/>
              </w:rPr>
              <w:t>mutatis mutandis</w:t>
            </w:r>
            <w:r w:rsidR="00BF1C88">
              <w:t xml:space="preserve"> </w:t>
            </w:r>
            <w:r w:rsidR="00BF1C88" w:rsidRPr="00BF1C88">
              <w:t xml:space="preserve">to other subsidiary bodies. It is generally understood that rules directed to a specific subsidiary body apply only to that subsidiary body and are not applied </w:t>
            </w:r>
            <w:r w:rsidR="00BF1C88" w:rsidRPr="00923B35">
              <w:rPr>
                <w:i/>
              </w:rPr>
              <w:t>mutatis mutandis</w:t>
            </w:r>
            <w:r w:rsidR="00BF1C88" w:rsidRPr="00BF1C88">
              <w:t xml:space="preserve"> to the COP or other bodies.</w:t>
            </w:r>
          </w:p>
          <w:p w14:paraId="0BA7A40D" w14:textId="77777777" w:rsidR="00EA6354" w:rsidRDefault="00EA6354" w:rsidP="00B6512C">
            <w:pPr>
              <w:pStyle w:val="NoSpacing"/>
              <w:ind w:left="0" w:firstLine="0"/>
              <w:rPr>
                <w:rFonts w:asciiTheme="minorHAnsi" w:hAnsiTheme="minorHAnsi"/>
                <w:sz w:val="20"/>
                <w:szCs w:val="20"/>
              </w:rPr>
            </w:pPr>
          </w:p>
          <w:p w14:paraId="394D3687" w14:textId="77777777" w:rsidR="003D6A15" w:rsidRPr="00006E2B" w:rsidRDefault="003D6A15" w:rsidP="00B6512C">
            <w:pPr>
              <w:pStyle w:val="NoSpacing"/>
              <w:ind w:left="0" w:firstLine="0"/>
              <w:rPr>
                <w:rFonts w:asciiTheme="minorHAnsi" w:hAnsiTheme="minorHAnsi"/>
                <w:sz w:val="20"/>
                <w:szCs w:val="20"/>
              </w:rPr>
            </w:pPr>
            <w:r w:rsidRPr="003D6A15">
              <w:rPr>
                <w:rFonts w:asciiTheme="minorHAnsi" w:hAnsiTheme="minorHAnsi"/>
                <w:b/>
                <w:sz w:val="20"/>
                <w:szCs w:val="20"/>
              </w:rPr>
              <w:t>Egypt</w:t>
            </w:r>
            <w:r>
              <w:rPr>
                <w:rFonts w:asciiTheme="minorHAnsi" w:hAnsiTheme="minorHAnsi"/>
                <w:sz w:val="20"/>
                <w:szCs w:val="20"/>
              </w:rPr>
              <w:t>: RoP are too long and detailed. Suggest shortening them.</w:t>
            </w:r>
          </w:p>
        </w:tc>
      </w:tr>
      <w:tr w:rsidR="00424735" w:rsidRPr="00006E2B" w14:paraId="17012BF0" w14:textId="77777777" w:rsidTr="00224C62">
        <w:trPr>
          <w:cantSplit/>
        </w:trPr>
        <w:tc>
          <w:tcPr>
            <w:tcW w:w="419" w:type="dxa"/>
          </w:tcPr>
          <w:p w14:paraId="2701A147" w14:textId="77777777" w:rsidR="00EA6354" w:rsidRPr="008924EB" w:rsidRDefault="007F0F4C" w:rsidP="00B6512C">
            <w:pPr>
              <w:pStyle w:val="NoSpacing"/>
              <w:ind w:left="0" w:firstLine="0"/>
              <w:rPr>
                <w:sz w:val="20"/>
                <w:szCs w:val="20"/>
              </w:rPr>
            </w:pPr>
            <w:r w:rsidRPr="008924EB">
              <w:rPr>
                <w:sz w:val="20"/>
                <w:szCs w:val="20"/>
              </w:rPr>
              <w:t>3</w:t>
            </w:r>
          </w:p>
        </w:tc>
        <w:tc>
          <w:tcPr>
            <w:tcW w:w="1946" w:type="dxa"/>
          </w:tcPr>
          <w:p w14:paraId="0494DCAA" w14:textId="77777777" w:rsidR="00EA6354" w:rsidRPr="00006E2B" w:rsidRDefault="00EA6354" w:rsidP="00B6512C">
            <w:pPr>
              <w:pStyle w:val="NoSpacing"/>
              <w:ind w:left="0" w:firstLine="0"/>
              <w:rPr>
                <w:sz w:val="20"/>
                <w:szCs w:val="20"/>
              </w:rPr>
            </w:pPr>
            <w:r w:rsidRPr="00006E2B">
              <w:rPr>
                <w:sz w:val="20"/>
                <w:szCs w:val="20"/>
              </w:rPr>
              <w:t xml:space="preserve">Rule 2: Definitions </w:t>
            </w:r>
          </w:p>
        </w:tc>
        <w:tc>
          <w:tcPr>
            <w:tcW w:w="4005" w:type="dxa"/>
          </w:tcPr>
          <w:p w14:paraId="5DE21E41" w14:textId="2BBD945E" w:rsidR="00EA6354" w:rsidRPr="00006E2B" w:rsidRDefault="00EA6354" w:rsidP="00C94811">
            <w:pPr>
              <w:pStyle w:val="NoSpacing"/>
              <w:ind w:left="0" w:firstLine="0"/>
              <w:rPr>
                <w:sz w:val="20"/>
                <w:szCs w:val="20"/>
              </w:rPr>
            </w:pPr>
            <w:r w:rsidRPr="00006E2B">
              <w:rPr>
                <w:sz w:val="20"/>
                <w:szCs w:val="20"/>
              </w:rPr>
              <w:t xml:space="preserve">Certain terms employed in the Rules are not explicitly defined in Rule 2, on </w:t>
            </w:r>
            <w:r w:rsidR="00C94811">
              <w:rPr>
                <w:sz w:val="20"/>
                <w:szCs w:val="20"/>
              </w:rPr>
              <w:t>‘</w:t>
            </w:r>
            <w:r w:rsidRPr="00006E2B">
              <w:rPr>
                <w:sz w:val="20"/>
                <w:szCs w:val="20"/>
              </w:rPr>
              <w:t>Definitions</w:t>
            </w:r>
            <w:r w:rsidR="0043351C" w:rsidRPr="00006E2B">
              <w:rPr>
                <w:sz w:val="20"/>
                <w:szCs w:val="20"/>
              </w:rPr>
              <w:t>’</w:t>
            </w:r>
            <w:r w:rsidRPr="00006E2B">
              <w:rPr>
                <w:sz w:val="20"/>
                <w:szCs w:val="20"/>
              </w:rPr>
              <w:t xml:space="preserve">. For example: </w:t>
            </w:r>
            <w:r w:rsidR="0043351C" w:rsidRPr="00006E2B">
              <w:rPr>
                <w:sz w:val="20"/>
                <w:szCs w:val="20"/>
              </w:rPr>
              <w:t>‘</w:t>
            </w:r>
            <w:r w:rsidRPr="00006E2B">
              <w:rPr>
                <w:sz w:val="20"/>
                <w:szCs w:val="20"/>
              </w:rPr>
              <w:t>Conference Bureau</w:t>
            </w:r>
            <w:r w:rsidR="0043351C" w:rsidRPr="00006E2B">
              <w:rPr>
                <w:sz w:val="20"/>
                <w:szCs w:val="20"/>
              </w:rPr>
              <w:t>’</w:t>
            </w:r>
            <w:r w:rsidRPr="00006E2B">
              <w:rPr>
                <w:rStyle w:val="FootnoteReference"/>
                <w:sz w:val="20"/>
                <w:szCs w:val="20"/>
              </w:rPr>
              <w:footnoteReference w:id="8"/>
            </w:r>
            <w:r w:rsidRPr="00006E2B">
              <w:rPr>
                <w:sz w:val="20"/>
                <w:szCs w:val="20"/>
              </w:rPr>
              <w:t xml:space="preserve">; </w:t>
            </w:r>
            <w:r w:rsidR="0043351C" w:rsidRPr="00006E2B">
              <w:rPr>
                <w:sz w:val="20"/>
                <w:szCs w:val="20"/>
              </w:rPr>
              <w:t>‘</w:t>
            </w:r>
            <w:r w:rsidRPr="00006E2B">
              <w:rPr>
                <w:sz w:val="20"/>
                <w:szCs w:val="20"/>
              </w:rPr>
              <w:t>session</w:t>
            </w:r>
            <w:r w:rsidR="0043351C" w:rsidRPr="00006E2B">
              <w:rPr>
                <w:sz w:val="20"/>
                <w:szCs w:val="20"/>
              </w:rPr>
              <w:t>’</w:t>
            </w:r>
            <w:r w:rsidRPr="00006E2B">
              <w:rPr>
                <w:rStyle w:val="FootnoteReference"/>
                <w:sz w:val="20"/>
                <w:szCs w:val="20"/>
              </w:rPr>
              <w:footnoteReference w:id="9"/>
            </w:r>
            <w:r w:rsidRPr="00006E2B">
              <w:rPr>
                <w:sz w:val="20"/>
                <w:szCs w:val="20"/>
              </w:rPr>
              <w:t xml:space="preserve">; </w:t>
            </w:r>
            <w:r w:rsidR="0043351C" w:rsidRPr="00006E2B">
              <w:rPr>
                <w:sz w:val="20"/>
                <w:szCs w:val="20"/>
              </w:rPr>
              <w:lastRenderedPageBreak/>
              <w:t>‘</w:t>
            </w:r>
            <w:r w:rsidRPr="00006E2B">
              <w:rPr>
                <w:sz w:val="20"/>
                <w:szCs w:val="20"/>
              </w:rPr>
              <w:t>recommendation</w:t>
            </w:r>
            <w:r w:rsidR="0043351C" w:rsidRPr="00006E2B">
              <w:rPr>
                <w:sz w:val="20"/>
                <w:szCs w:val="20"/>
              </w:rPr>
              <w:t>’</w:t>
            </w:r>
            <w:r w:rsidRPr="00006E2B">
              <w:rPr>
                <w:rStyle w:val="FootnoteReference"/>
                <w:sz w:val="20"/>
                <w:szCs w:val="20"/>
              </w:rPr>
              <w:footnoteReference w:id="10"/>
            </w:r>
            <w:r w:rsidRPr="00006E2B">
              <w:rPr>
                <w:sz w:val="20"/>
                <w:szCs w:val="20"/>
              </w:rPr>
              <w:t xml:space="preserve">; </w:t>
            </w:r>
            <w:r w:rsidR="0043351C" w:rsidRPr="00006E2B">
              <w:rPr>
                <w:sz w:val="20"/>
                <w:szCs w:val="20"/>
              </w:rPr>
              <w:t>‘</w:t>
            </w:r>
            <w:r w:rsidRPr="00006E2B">
              <w:rPr>
                <w:sz w:val="20"/>
                <w:szCs w:val="20"/>
              </w:rPr>
              <w:t>amended proposal</w:t>
            </w:r>
            <w:r w:rsidR="0043351C" w:rsidRPr="00006E2B">
              <w:rPr>
                <w:sz w:val="20"/>
                <w:szCs w:val="20"/>
              </w:rPr>
              <w:t>’</w:t>
            </w:r>
            <w:r w:rsidRPr="00006E2B">
              <w:rPr>
                <w:rStyle w:val="FootnoteReference"/>
                <w:sz w:val="20"/>
                <w:szCs w:val="20"/>
              </w:rPr>
              <w:footnoteReference w:id="11"/>
            </w:r>
            <w:r w:rsidRPr="00006E2B">
              <w:rPr>
                <w:sz w:val="20"/>
                <w:szCs w:val="20"/>
              </w:rPr>
              <w:t xml:space="preserve">; and </w:t>
            </w:r>
            <w:r w:rsidR="00C94811">
              <w:rPr>
                <w:sz w:val="20"/>
                <w:szCs w:val="20"/>
              </w:rPr>
              <w:t>‘</w:t>
            </w:r>
            <w:r w:rsidRPr="00006E2B">
              <w:rPr>
                <w:sz w:val="20"/>
                <w:szCs w:val="20"/>
              </w:rPr>
              <w:t>sponsor</w:t>
            </w:r>
            <w:r w:rsidR="00C94811">
              <w:rPr>
                <w:sz w:val="20"/>
                <w:szCs w:val="20"/>
              </w:rPr>
              <w:t>’</w:t>
            </w:r>
            <w:r w:rsidRPr="00006E2B">
              <w:rPr>
                <w:rStyle w:val="FootnoteReference"/>
                <w:sz w:val="20"/>
                <w:szCs w:val="20"/>
              </w:rPr>
              <w:footnoteReference w:id="12"/>
            </w:r>
            <w:r w:rsidRPr="00006E2B">
              <w:rPr>
                <w:sz w:val="20"/>
                <w:szCs w:val="20"/>
              </w:rPr>
              <w:t>.</w:t>
            </w:r>
          </w:p>
        </w:tc>
        <w:tc>
          <w:tcPr>
            <w:tcW w:w="3759" w:type="dxa"/>
          </w:tcPr>
          <w:p w14:paraId="46AF7BCE" w14:textId="77777777" w:rsidR="00EA6354" w:rsidRPr="00006E2B" w:rsidRDefault="00EA6354" w:rsidP="00B6512C">
            <w:pPr>
              <w:pStyle w:val="NoSpacing"/>
              <w:ind w:left="0" w:firstLine="0"/>
              <w:rPr>
                <w:sz w:val="20"/>
                <w:szCs w:val="20"/>
              </w:rPr>
            </w:pPr>
            <w:r w:rsidRPr="00006E2B">
              <w:rPr>
                <w:sz w:val="20"/>
                <w:szCs w:val="20"/>
              </w:rPr>
              <w:lastRenderedPageBreak/>
              <w:t xml:space="preserve">All terms that have a particular meaning within the context of the Convention and its meetings should be defined in Rule 2. This would allow for ease of reference and </w:t>
            </w:r>
            <w:r w:rsidRPr="00006E2B">
              <w:rPr>
                <w:sz w:val="20"/>
                <w:szCs w:val="20"/>
              </w:rPr>
              <w:lastRenderedPageBreak/>
              <w:t xml:space="preserve">avoid any possible confusion regarding the meaning of terms. </w:t>
            </w:r>
          </w:p>
          <w:p w14:paraId="552D5FA8" w14:textId="77777777" w:rsidR="00EA6354" w:rsidRPr="00006E2B" w:rsidRDefault="00EA6354" w:rsidP="00B6512C">
            <w:pPr>
              <w:pStyle w:val="NoSpacing"/>
              <w:ind w:left="0" w:firstLine="0"/>
              <w:rPr>
                <w:sz w:val="20"/>
                <w:szCs w:val="20"/>
              </w:rPr>
            </w:pPr>
          </w:p>
          <w:p w14:paraId="48BB975B" w14:textId="55890800" w:rsidR="00EA6354" w:rsidRPr="00006E2B" w:rsidRDefault="00EA6354" w:rsidP="00B6512C">
            <w:pPr>
              <w:pStyle w:val="NoSpacing"/>
              <w:ind w:left="0" w:firstLine="0"/>
              <w:rPr>
                <w:sz w:val="20"/>
                <w:szCs w:val="20"/>
              </w:rPr>
            </w:pPr>
            <w:r w:rsidRPr="00006E2B">
              <w:rPr>
                <w:sz w:val="20"/>
                <w:szCs w:val="20"/>
              </w:rPr>
              <w:t xml:space="preserve">Rule 2(g): The definition of ‘proposal’ should be amended to clarify that only a Contracting Party, the SC, the Conference Bureau </w:t>
            </w:r>
            <w:r w:rsidRPr="00006E2B">
              <w:rPr>
                <w:i/>
                <w:sz w:val="20"/>
                <w:szCs w:val="20"/>
              </w:rPr>
              <w:t xml:space="preserve">or any other subsidiary body approved by the COP </w:t>
            </w:r>
            <w:r w:rsidRPr="00006E2B">
              <w:rPr>
                <w:sz w:val="20"/>
                <w:szCs w:val="20"/>
              </w:rPr>
              <w:t xml:space="preserve">may submit a proposal. </w:t>
            </w:r>
          </w:p>
          <w:p w14:paraId="5FAA6A67" w14:textId="77777777" w:rsidR="00EA6354" w:rsidRPr="00006E2B" w:rsidRDefault="00EA6354" w:rsidP="00B6512C">
            <w:pPr>
              <w:pStyle w:val="NoSpacing"/>
              <w:ind w:left="0" w:firstLine="0"/>
              <w:rPr>
                <w:sz w:val="20"/>
                <w:szCs w:val="20"/>
              </w:rPr>
            </w:pPr>
          </w:p>
          <w:p w14:paraId="27C0E449" w14:textId="1AC48F98" w:rsidR="00EA6354" w:rsidRPr="00006E2B" w:rsidRDefault="00EA6354" w:rsidP="00B6512C">
            <w:pPr>
              <w:pStyle w:val="NoSpacing"/>
              <w:ind w:left="0" w:firstLine="0"/>
              <w:rPr>
                <w:sz w:val="20"/>
                <w:szCs w:val="20"/>
              </w:rPr>
            </w:pPr>
            <w:r w:rsidRPr="00006E2B">
              <w:rPr>
                <w:sz w:val="20"/>
                <w:szCs w:val="20"/>
              </w:rPr>
              <w:t>Note that the</w:t>
            </w:r>
            <w:r w:rsidR="00563571">
              <w:rPr>
                <w:sz w:val="20"/>
                <w:szCs w:val="20"/>
              </w:rPr>
              <w:t xml:space="preserve"> suggested addition (above) of ‘</w:t>
            </w:r>
            <w:r w:rsidRPr="00006E2B">
              <w:rPr>
                <w:sz w:val="20"/>
                <w:szCs w:val="20"/>
              </w:rPr>
              <w:t>any other subs</w:t>
            </w:r>
            <w:r w:rsidR="00563571">
              <w:rPr>
                <w:sz w:val="20"/>
                <w:szCs w:val="20"/>
              </w:rPr>
              <w:t>idiary body approved by the COP’</w:t>
            </w:r>
            <w:r w:rsidRPr="00006E2B">
              <w:rPr>
                <w:sz w:val="20"/>
                <w:szCs w:val="20"/>
              </w:rPr>
              <w:t>, in the definition of ‘proposal’, brings this into line with current practice, particularly regarding the Scientific and Technical Review Panel (</w:t>
            </w:r>
            <w:r w:rsidRPr="00634D2F">
              <w:rPr>
                <w:sz w:val="20"/>
                <w:szCs w:val="20"/>
              </w:rPr>
              <w:t>STRP</w:t>
            </w:r>
            <w:r w:rsidRPr="00006E2B">
              <w:rPr>
                <w:sz w:val="20"/>
                <w:szCs w:val="20"/>
              </w:rPr>
              <w:t xml:space="preserve">). That is, other bodies have historically sponsored proposals but this is not captured in the definition. </w:t>
            </w:r>
          </w:p>
          <w:p w14:paraId="2E028974" w14:textId="77777777" w:rsidR="00EA6354" w:rsidRPr="00006E2B" w:rsidRDefault="00EA6354" w:rsidP="00B6512C">
            <w:pPr>
              <w:pStyle w:val="NoSpacing"/>
              <w:ind w:left="0" w:firstLine="0"/>
              <w:rPr>
                <w:sz w:val="20"/>
                <w:szCs w:val="20"/>
              </w:rPr>
            </w:pPr>
          </w:p>
          <w:p w14:paraId="3260052D" w14:textId="4812B285" w:rsidR="00EA6354" w:rsidRPr="00006E2B" w:rsidRDefault="00EA6354" w:rsidP="00B6512C">
            <w:pPr>
              <w:pStyle w:val="NoSpacing"/>
              <w:ind w:left="0" w:firstLine="0"/>
              <w:rPr>
                <w:sz w:val="20"/>
                <w:szCs w:val="20"/>
              </w:rPr>
            </w:pPr>
            <w:r w:rsidRPr="00006E2B">
              <w:rPr>
                <w:sz w:val="20"/>
                <w:szCs w:val="20"/>
              </w:rPr>
              <w:t xml:space="preserve">The term ‘sponsor’ should also be defined to clarify that it means ‘submit’ to the COP for consideration. This recommendation is based on the facts that: the term ‘sponsor’ is used in Rule 7.5; and the use of the word </w:t>
            </w:r>
            <w:r w:rsidRPr="00006E2B">
              <w:rPr>
                <w:sz w:val="20"/>
                <w:szCs w:val="20"/>
              </w:rPr>
              <w:lastRenderedPageBreak/>
              <w:t>‘submit’ can give rise to confusion, as noted in row 13 of Table 1.</w:t>
            </w:r>
          </w:p>
        </w:tc>
        <w:tc>
          <w:tcPr>
            <w:tcW w:w="4539" w:type="dxa"/>
          </w:tcPr>
          <w:p w14:paraId="28B3679D" w14:textId="59D8F60C" w:rsidR="00074DC7" w:rsidRPr="00006E2B" w:rsidRDefault="00C17725" w:rsidP="00B6512C">
            <w:pPr>
              <w:pStyle w:val="NoSpacing"/>
              <w:ind w:left="0" w:firstLine="0"/>
              <w:rPr>
                <w:sz w:val="20"/>
                <w:szCs w:val="20"/>
              </w:rPr>
            </w:pPr>
            <w:r w:rsidRPr="00006E2B">
              <w:rPr>
                <w:b/>
                <w:sz w:val="20"/>
                <w:szCs w:val="20"/>
              </w:rPr>
              <w:lastRenderedPageBreak/>
              <w:t>USA</w:t>
            </w:r>
            <w:r w:rsidRPr="00006E2B">
              <w:rPr>
                <w:sz w:val="20"/>
                <w:szCs w:val="20"/>
              </w:rPr>
              <w:t xml:space="preserve">: </w:t>
            </w:r>
            <w:r w:rsidR="00A46957">
              <w:rPr>
                <w:sz w:val="20"/>
                <w:szCs w:val="20"/>
              </w:rPr>
              <w:t>A</w:t>
            </w:r>
            <w:r w:rsidR="00074DC7" w:rsidRPr="00006E2B">
              <w:rPr>
                <w:sz w:val="20"/>
                <w:szCs w:val="20"/>
              </w:rPr>
              <w:t>part from Rules 25.5(e) and 34.3, ‘recommendation’ used as a normal verb</w:t>
            </w:r>
            <w:r w:rsidR="002E1315">
              <w:rPr>
                <w:sz w:val="20"/>
                <w:szCs w:val="20"/>
              </w:rPr>
              <w:t xml:space="preserve"> throughout</w:t>
            </w:r>
            <w:r w:rsidR="00074DC7" w:rsidRPr="00006E2B">
              <w:rPr>
                <w:sz w:val="20"/>
                <w:szCs w:val="20"/>
              </w:rPr>
              <w:t xml:space="preserve">. </w:t>
            </w:r>
          </w:p>
          <w:p w14:paraId="059ACAD4" w14:textId="77777777" w:rsidR="00024D1E" w:rsidRPr="00006E2B" w:rsidRDefault="00024D1E" w:rsidP="00B6512C">
            <w:pPr>
              <w:pStyle w:val="NoSpacing"/>
              <w:ind w:left="0" w:firstLine="0"/>
              <w:rPr>
                <w:sz w:val="20"/>
                <w:szCs w:val="20"/>
              </w:rPr>
            </w:pPr>
          </w:p>
          <w:p w14:paraId="1E63E3DC" w14:textId="218D8EB8" w:rsidR="00024D1E" w:rsidRPr="00006E2B" w:rsidRDefault="00024D1E" w:rsidP="00B6512C">
            <w:pPr>
              <w:pStyle w:val="NoSpacing"/>
              <w:ind w:left="0" w:firstLine="0"/>
              <w:rPr>
                <w:sz w:val="20"/>
                <w:szCs w:val="20"/>
              </w:rPr>
            </w:pPr>
            <w:r w:rsidRPr="00006E2B">
              <w:rPr>
                <w:sz w:val="20"/>
                <w:szCs w:val="20"/>
              </w:rPr>
              <w:lastRenderedPageBreak/>
              <w:t>If 2(g) changed, it becomes contradictory with Rule 5.1. The same change would need to be reflected in Rule 5.1 for consistency</w:t>
            </w:r>
            <w:r w:rsidR="00296979">
              <w:rPr>
                <w:sz w:val="20"/>
                <w:szCs w:val="20"/>
              </w:rPr>
              <w:t>.</w:t>
            </w:r>
          </w:p>
          <w:p w14:paraId="79293547" w14:textId="77777777" w:rsidR="00074DC7" w:rsidRPr="00006E2B" w:rsidRDefault="00074DC7" w:rsidP="00B6512C">
            <w:pPr>
              <w:pStyle w:val="NoSpacing"/>
              <w:ind w:left="0" w:firstLine="0"/>
              <w:rPr>
                <w:sz w:val="20"/>
                <w:szCs w:val="20"/>
              </w:rPr>
            </w:pPr>
          </w:p>
          <w:p w14:paraId="3CEDD423" w14:textId="0ED5A625" w:rsidR="00EA6354" w:rsidRDefault="00074DC7" w:rsidP="00B6512C">
            <w:pPr>
              <w:pStyle w:val="NoSpacing"/>
              <w:ind w:left="0" w:firstLine="0"/>
              <w:rPr>
                <w:sz w:val="20"/>
                <w:szCs w:val="20"/>
              </w:rPr>
            </w:pPr>
            <w:r w:rsidRPr="00006E2B">
              <w:rPr>
                <w:b/>
                <w:sz w:val="20"/>
                <w:szCs w:val="20"/>
              </w:rPr>
              <w:t>Finland</w:t>
            </w:r>
            <w:r w:rsidRPr="00006E2B">
              <w:rPr>
                <w:sz w:val="20"/>
                <w:szCs w:val="20"/>
              </w:rPr>
              <w:t xml:space="preserve">: Definition of </w:t>
            </w:r>
            <w:r w:rsidR="00006E2B">
              <w:rPr>
                <w:sz w:val="20"/>
                <w:szCs w:val="20"/>
              </w:rPr>
              <w:t>‘</w:t>
            </w:r>
            <w:r w:rsidRPr="00006E2B">
              <w:rPr>
                <w:sz w:val="20"/>
                <w:szCs w:val="20"/>
              </w:rPr>
              <w:t>Conference Bureau</w:t>
            </w:r>
            <w:r w:rsidR="00006E2B">
              <w:rPr>
                <w:sz w:val="20"/>
                <w:szCs w:val="20"/>
              </w:rPr>
              <w:t>’</w:t>
            </w:r>
            <w:r w:rsidRPr="00006E2B">
              <w:rPr>
                <w:sz w:val="20"/>
                <w:szCs w:val="20"/>
              </w:rPr>
              <w:t xml:space="preserve"> in Rule 21</w:t>
            </w:r>
            <w:r w:rsidR="00024D1E" w:rsidRPr="00006E2B">
              <w:rPr>
                <w:sz w:val="20"/>
                <w:szCs w:val="20"/>
              </w:rPr>
              <w:t xml:space="preserve"> accepta</w:t>
            </w:r>
            <w:r w:rsidR="00FC1003" w:rsidRPr="00006E2B">
              <w:rPr>
                <w:sz w:val="20"/>
                <w:szCs w:val="20"/>
              </w:rPr>
              <w:t>ble (and is to</w:t>
            </w:r>
            <w:r w:rsidR="00563571">
              <w:rPr>
                <w:sz w:val="20"/>
                <w:szCs w:val="20"/>
              </w:rPr>
              <w:t>o long to transpose into Rule 2</w:t>
            </w:r>
            <w:r w:rsidR="00634D2F">
              <w:rPr>
                <w:sz w:val="20"/>
                <w:szCs w:val="20"/>
              </w:rPr>
              <w:t>)</w:t>
            </w:r>
            <w:r w:rsidR="00FC1003" w:rsidRPr="00006E2B">
              <w:rPr>
                <w:sz w:val="20"/>
                <w:szCs w:val="20"/>
              </w:rPr>
              <w:t>.</w:t>
            </w:r>
            <w:r w:rsidR="00E759EE">
              <w:rPr>
                <w:sz w:val="20"/>
                <w:szCs w:val="20"/>
              </w:rPr>
              <w:t xml:space="preserve"> </w:t>
            </w:r>
          </w:p>
          <w:p w14:paraId="0AF0198F" w14:textId="77777777" w:rsidR="008A64AA" w:rsidRDefault="008A64AA" w:rsidP="00B6512C">
            <w:pPr>
              <w:pStyle w:val="NoSpacing"/>
              <w:ind w:left="0" w:firstLine="0"/>
              <w:rPr>
                <w:sz w:val="20"/>
                <w:szCs w:val="20"/>
              </w:rPr>
            </w:pPr>
          </w:p>
          <w:p w14:paraId="38114A6E" w14:textId="0662B147" w:rsidR="00E67924" w:rsidRDefault="008A64AA" w:rsidP="00B6512C">
            <w:pPr>
              <w:pStyle w:val="NoSpacing"/>
              <w:ind w:left="0" w:firstLine="0"/>
              <w:rPr>
                <w:sz w:val="20"/>
                <w:szCs w:val="20"/>
              </w:rPr>
            </w:pPr>
            <w:r w:rsidRPr="008A64AA">
              <w:rPr>
                <w:b/>
                <w:sz w:val="20"/>
                <w:szCs w:val="20"/>
              </w:rPr>
              <w:t>Sweden/Armenia</w:t>
            </w:r>
            <w:r>
              <w:rPr>
                <w:sz w:val="20"/>
                <w:szCs w:val="20"/>
              </w:rPr>
              <w:t>: Suggest different order of definitions (D, C, B, L, A, F, I, K, J, H).</w:t>
            </w:r>
            <w:r w:rsidR="00773F4B">
              <w:rPr>
                <w:sz w:val="20"/>
                <w:szCs w:val="20"/>
              </w:rPr>
              <w:t xml:space="preserve"> Also sugge</w:t>
            </w:r>
            <w:r w:rsidR="00B03A27">
              <w:rPr>
                <w:sz w:val="20"/>
                <w:szCs w:val="20"/>
              </w:rPr>
              <w:t xml:space="preserve">st: deleting “Meeting” as it repeats b) (and meetings occur in different contexts within the Convention so preferable to use more specific language, such as </w:t>
            </w:r>
            <w:r w:rsidR="00095A7F">
              <w:rPr>
                <w:sz w:val="20"/>
                <w:szCs w:val="20"/>
              </w:rPr>
              <w:t>‘</w:t>
            </w:r>
            <w:r w:rsidR="00B03A27">
              <w:rPr>
                <w:sz w:val="20"/>
                <w:szCs w:val="20"/>
              </w:rPr>
              <w:t>COP</w:t>
            </w:r>
            <w:r w:rsidR="00095A7F">
              <w:rPr>
                <w:sz w:val="20"/>
                <w:szCs w:val="20"/>
              </w:rPr>
              <w:t xml:space="preserve">’); </w:t>
            </w:r>
            <w:r w:rsidR="00C4396F">
              <w:rPr>
                <w:sz w:val="20"/>
                <w:szCs w:val="20"/>
              </w:rPr>
              <w:t>simply using ‘Ramsar meeting’</w:t>
            </w:r>
            <w:r w:rsidR="00487D6D">
              <w:rPr>
                <w:sz w:val="20"/>
                <w:szCs w:val="20"/>
              </w:rPr>
              <w:t xml:space="preserve"> as this</w:t>
            </w:r>
            <w:r w:rsidR="00D6080B">
              <w:rPr>
                <w:sz w:val="20"/>
                <w:szCs w:val="20"/>
              </w:rPr>
              <w:t xml:space="preserve"> is used in the body of the RoP</w:t>
            </w:r>
            <w:r w:rsidR="00487D6D">
              <w:rPr>
                <w:sz w:val="20"/>
                <w:szCs w:val="20"/>
              </w:rPr>
              <w:t xml:space="preserve">; </w:t>
            </w:r>
            <w:r w:rsidR="00C4396F">
              <w:rPr>
                <w:sz w:val="20"/>
                <w:szCs w:val="20"/>
              </w:rPr>
              <w:t>removing the word ‘proposal’</w:t>
            </w:r>
            <w:r w:rsidR="00B03A27">
              <w:rPr>
                <w:sz w:val="20"/>
                <w:szCs w:val="20"/>
              </w:rPr>
              <w:t xml:space="preserve"> with terms that are more specific to body/action/outcome.</w:t>
            </w:r>
            <w:r w:rsidR="00D4284C">
              <w:rPr>
                <w:rStyle w:val="FootnoteReference"/>
                <w:sz w:val="20"/>
                <w:szCs w:val="20"/>
              </w:rPr>
              <w:footnoteReference w:id="13"/>
            </w:r>
            <w:r>
              <w:rPr>
                <w:sz w:val="20"/>
                <w:szCs w:val="20"/>
              </w:rPr>
              <w:t xml:space="preserve"> </w:t>
            </w:r>
          </w:p>
          <w:p w14:paraId="0A6142BE" w14:textId="77777777" w:rsidR="009F7931" w:rsidRDefault="009F7931" w:rsidP="00B6512C">
            <w:pPr>
              <w:pStyle w:val="NoSpacing"/>
              <w:ind w:left="0" w:firstLine="0"/>
              <w:rPr>
                <w:sz w:val="20"/>
                <w:szCs w:val="20"/>
              </w:rPr>
            </w:pPr>
          </w:p>
          <w:p w14:paraId="504A3243" w14:textId="2E9AF7CF" w:rsidR="009F7931" w:rsidRDefault="00D6080B" w:rsidP="00B6512C">
            <w:pPr>
              <w:pStyle w:val="NoSpacing"/>
              <w:ind w:left="0" w:firstLine="0"/>
              <w:rPr>
                <w:sz w:val="20"/>
                <w:szCs w:val="20"/>
              </w:rPr>
            </w:pPr>
            <w:r>
              <w:rPr>
                <w:sz w:val="20"/>
                <w:szCs w:val="20"/>
              </w:rPr>
              <w:t>Hence ‘</w:t>
            </w:r>
            <w:r w:rsidR="009F7931">
              <w:rPr>
                <w:sz w:val="20"/>
                <w:szCs w:val="20"/>
              </w:rPr>
              <w:t>Meeting o</w:t>
            </w:r>
            <w:r>
              <w:rPr>
                <w:sz w:val="20"/>
                <w:szCs w:val="20"/>
              </w:rPr>
              <w:t>f the Conference of the Parties’ and ‘Conference of the Parties’ replaced with ‘COP’</w:t>
            </w:r>
            <w:r w:rsidR="009F7931">
              <w:rPr>
                <w:sz w:val="20"/>
                <w:szCs w:val="20"/>
              </w:rPr>
              <w:t xml:space="preserve"> throughout. </w:t>
            </w:r>
          </w:p>
          <w:p w14:paraId="497719DE" w14:textId="77777777" w:rsidR="00E67924" w:rsidRDefault="00E67924" w:rsidP="00B6512C">
            <w:pPr>
              <w:pStyle w:val="NoSpacing"/>
              <w:ind w:left="0" w:firstLine="0"/>
              <w:rPr>
                <w:sz w:val="20"/>
                <w:szCs w:val="20"/>
              </w:rPr>
            </w:pPr>
          </w:p>
          <w:p w14:paraId="79283834" w14:textId="77777777" w:rsidR="008A64AA" w:rsidRPr="00006E2B" w:rsidRDefault="00E67924" w:rsidP="00C222C4">
            <w:pPr>
              <w:pStyle w:val="NoSpacing"/>
              <w:ind w:left="0" w:firstLine="0"/>
              <w:rPr>
                <w:sz w:val="20"/>
                <w:szCs w:val="20"/>
              </w:rPr>
            </w:pPr>
            <w:r>
              <w:rPr>
                <w:sz w:val="20"/>
                <w:szCs w:val="20"/>
              </w:rPr>
              <w:t xml:space="preserve">Should only include definitions for words that </w:t>
            </w:r>
            <w:r w:rsidR="00C222C4">
              <w:rPr>
                <w:sz w:val="20"/>
                <w:szCs w:val="20"/>
              </w:rPr>
              <w:t>are in regular use within the context of the Convention and which are specific and non-replaceable. Suggest using acronyms.</w:t>
            </w:r>
          </w:p>
        </w:tc>
      </w:tr>
      <w:tr w:rsidR="00424735" w:rsidRPr="00006E2B" w14:paraId="6237DD4A" w14:textId="77777777" w:rsidTr="00224C62">
        <w:trPr>
          <w:cantSplit/>
        </w:trPr>
        <w:tc>
          <w:tcPr>
            <w:tcW w:w="419" w:type="dxa"/>
          </w:tcPr>
          <w:p w14:paraId="22FF5235" w14:textId="77777777" w:rsidR="00024D1E" w:rsidRPr="008924EB" w:rsidRDefault="007F0F4C" w:rsidP="00B6512C">
            <w:pPr>
              <w:pStyle w:val="NoSpacing"/>
              <w:ind w:left="0" w:firstLine="0"/>
              <w:rPr>
                <w:sz w:val="20"/>
                <w:szCs w:val="20"/>
              </w:rPr>
            </w:pPr>
            <w:r w:rsidRPr="008924EB">
              <w:rPr>
                <w:sz w:val="20"/>
                <w:szCs w:val="20"/>
              </w:rPr>
              <w:lastRenderedPageBreak/>
              <w:t>4</w:t>
            </w:r>
          </w:p>
        </w:tc>
        <w:tc>
          <w:tcPr>
            <w:tcW w:w="1946" w:type="dxa"/>
          </w:tcPr>
          <w:p w14:paraId="380181B0" w14:textId="155C3118" w:rsidR="00024D1E" w:rsidRPr="0009367D" w:rsidRDefault="00024D1E" w:rsidP="00B6512C">
            <w:pPr>
              <w:pStyle w:val="NoSpacing"/>
              <w:ind w:left="0" w:firstLine="0"/>
              <w:rPr>
                <w:color w:val="000000" w:themeColor="text1"/>
                <w:sz w:val="20"/>
                <w:szCs w:val="20"/>
              </w:rPr>
            </w:pPr>
            <w:r w:rsidRPr="0009367D">
              <w:rPr>
                <w:color w:val="000000" w:themeColor="text1"/>
                <w:sz w:val="20"/>
                <w:szCs w:val="20"/>
              </w:rPr>
              <w:t>Rule 3:</w:t>
            </w:r>
            <w:r w:rsidR="00A97AAC" w:rsidRPr="0009367D">
              <w:rPr>
                <w:color w:val="000000" w:themeColor="text1"/>
                <w:sz w:val="20"/>
                <w:szCs w:val="20"/>
              </w:rPr>
              <w:t xml:space="preserve"> Place of meetings</w:t>
            </w:r>
            <w:r w:rsidR="00A97AAC" w:rsidRPr="0009367D">
              <w:rPr>
                <w:rStyle w:val="FootnoteReference"/>
                <w:color w:val="000000" w:themeColor="text1"/>
                <w:sz w:val="20"/>
                <w:szCs w:val="20"/>
              </w:rPr>
              <w:footnoteReference w:id="14"/>
            </w:r>
            <w:r w:rsidR="00E759EE">
              <w:rPr>
                <w:color w:val="000000" w:themeColor="text1"/>
                <w:sz w:val="20"/>
                <w:szCs w:val="20"/>
              </w:rPr>
              <w:t xml:space="preserve"> </w:t>
            </w:r>
          </w:p>
        </w:tc>
        <w:tc>
          <w:tcPr>
            <w:tcW w:w="4005" w:type="dxa"/>
          </w:tcPr>
          <w:p w14:paraId="2CD90CE3" w14:textId="4D45835E" w:rsidR="00024D1E" w:rsidRPr="0009367D" w:rsidRDefault="00BC7AF1" w:rsidP="00B6512C">
            <w:pPr>
              <w:pStyle w:val="NoSpacing"/>
              <w:ind w:left="0" w:firstLine="0"/>
              <w:rPr>
                <w:color w:val="000000" w:themeColor="text1"/>
                <w:sz w:val="20"/>
                <w:szCs w:val="20"/>
              </w:rPr>
            </w:pPr>
            <w:r w:rsidRPr="0009367D">
              <w:rPr>
                <w:color w:val="000000" w:themeColor="text1"/>
                <w:sz w:val="20"/>
                <w:szCs w:val="20"/>
              </w:rPr>
              <w:t xml:space="preserve">Rule 3.2: </w:t>
            </w:r>
            <w:r w:rsidR="00024D1E" w:rsidRPr="0009367D">
              <w:rPr>
                <w:color w:val="000000" w:themeColor="text1"/>
                <w:sz w:val="20"/>
                <w:szCs w:val="20"/>
              </w:rPr>
              <w:t xml:space="preserve">the term ‘meeting’ v ‘COP’ should be checked throughout the Rules. </w:t>
            </w:r>
          </w:p>
          <w:p w14:paraId="1DD0330A" w14:textId="77777777" w:rsidR="00024D1E" w:rsidRPr="0009367D" w:rsidRDefault="00024D1E" w:rsidP="00B6512C">
            <w:pPr>
              <w:pStyle w:val="NoSpacing"/>
              <w:ind w:left="0" w:firstLine="0"/>
              <w:rPr>
                <w:color w:val="000000" w:themeColor="text1"/>
                <w:sz w:val="20"/>
                <w:szCs w:val="20"/>
              </w:rPr>
            </w:pPr>
          </w:p>
        </w:tc>
        <w:tc>
          <w:tcPr>
            <w:tcW w:w="3759" w:type="dxa"/>
          </w:tcPr>
          <w:p w14:paraId="5742C08D" w14:textId="77777777" w:rsidR="00024D1E" w:rsidRPr="0009367D" w:rsidRDefault="00024D1E" w:rsidP="00B6512C">
            <w:pPr>
              <w:pStyle w:val="NoSpacing"/>
              <w:ind w:left="0" w:firstLine="0"/>
              <w:rPr>
                <w:color w:val="000000" w:themeColor="text1"/>
                <w:sz w:val="20"/>
                <w:szCs w:val="20"/>
              </w:rPr>
            </w:pPr>
          </w:p>
        </w:tc>
        <w:tc>
          <w:tcPr>
            <w:tcW w:w="4539" w:type="dxa"/>
          </w:tcPr>
          <w:p w14:paraId="36E1CAB9" w14:textId="2714CDE0" w:rsidR="00024D1E" w:rsidRDefault="002E1315" w:rsidP="00B6512C">
            <w:pPr>
              <w:pStyle w:val="NoSpacing"/>
              <w:ind w:left="0" w:firstLine="0"/>
              <w:rPr>
                <w:color w:val="000000" w:themeColor="text1"/>
                <w:sz w:val="20"/>
                <w:szCs w:val="20"/>
              </w:rPr>
            </w:pPr>
            <w:r w:rsidRPr="0009367D">
              <w:rPr>
                <w:b/>
                <w:color w:val="000000" w:themeColor="text1"/>
                <w:sz w:val="20"/>
                <w:szCs w:val="20"/>
              </w:rPr>
              <w:t>Finland</w:t>
            </w:r>
            <w:r w:rsidRPr="0009367D">
              <w:rPr>
                <w:color w:val="000000" w:themeColor="text1"/>
                <w:sz w:val="20"/>
                <w:szCs w:val="20"/>
              </w:rPr>
              <w:t>: In this instance, it may be more appropriate to say ‘the COP shall decide’.</w:t>
            </w:r>
          </w:p>
          <w:p w14:paraId="0F2AEB75" w14:textId="77777777" w:rsidR="003F52CE" w:rsidRDefault="003F52CE" w:rsidP="00B6512C">
            <w:pPr>
              <w:pStyle w:val="NoSpacing"/>
              <w:ind w:left="0" w:firstLine="0"/>
              <w:rPr>
                <w:color w:val="000000" w:themeColor="text1"/>
                <w:sz w:val="20"/>
                <w:szCs w:val="20"/>
              </w:rPr>
            </w:pPr>
          </w:p>
          <w:p w14:paraId="7C97AF95" w14:textId="1E9042F7" w:rsidR="003F52CE" w:rsidRPr="0009367D" w:rsidRDefault="003F52CE" w:rsidP="009F7931">
            <w:pPr>
              <w:pStyle w:val="NoSpacing"/>
              <w:ind w:left="0" w:firstLine="0"/>
              <w:rPr>
                <w:b/>
                <w:color w:val="000000" w:themeColor="text1"/>
                <w:sz w:val="20"/>
                <w:szCs w:val="20"/>
              </w:rPr>
            </w:pPr>
            <w:r w:rsidRPr="003F52CE">
              <w:rPr>
                <w:b/>
                <w:color w:val="000000" w:themeColor="text1"/>
                <w:sz w:val="20"/>
                <w:szCs w:val="20"/>
              </w:rPr>
              <w:t>Sweden/Armenia</w:t>
            </w:r>
            <w:r>
              <w:rPr>
                <w:color w:val="000000" w:themeColor="text1"/>
                <w:sz w:val="20"/>
                <w:szCs w:val="20"/>
              </w:rPr>
              <w:t xml:space="preserve">: </w:t>
            </w:r>
            <w:r w:rsidR="00C4396F">
              <w:rPr>
                <w:color w:val="000000" w:themeColor="text1"/>
                <w:sz w:val="20"/>
                <w:szCs w:val="20"/>
              </w:rPr>
              <w:t>Delete ‘Sessions’</w:t>
            </w:r>
            <w:r w:rsidR="00F30E2C">
              <w:rPr>
                <w:color w:val="000000" w:themeColor="text1"/>
                <w:sz w:val="20"/>
                <w:szCs w:val="20"/>
              </w:rPr>
              <w:t xml:space="preserve"> from overarching title as it is not a word tha</w:t>
            </w:r>
            <w:r w:rsidR="00C4396F">
              <w:rPr>
                <w:color w:val="000000" w:themeColor="text1"/>
                <w:sz w:val="20"/>
                <w:szCs w:val="20"/>
              </w:rPr>
              <w:t>t is used in practice. Replace ‘secret ballot’ with ‘secret voting’ as ‘ballot’ means ‘drawing lots’</w:t>
            </w:r>
            <w:r w:rsidR="009F7931">
              <w:rPr>
                <w:color w:val="000000" w:themeColor="text1"/>
                <w:sz w:val="20"/>
                <w:szCs w:val="20"/>
              </w:rPr>
              <w:t xml:space="preserve">. If agreed this substitution should occur throughout. </w:t>
            </w:r>
          </w:p>
        </w:tc>
      </w:tr>
      <w:tr w:rsidR="00424735" w:rsidRPr="00006E2B" w14:paraId="205F5CF9" w14:textId="77777777" w:rsidTr="00224C62">
        <w:trPr>
          <w:cantSplit/>
        </w:trPr>
        <w:tc>
          <w:tcPr>
            <w:tcW w:w="419" w:type="dxa"/>
          </w:tcPr>
          <w:p w14:paraId="14314AF5" w14:textId="77777777" w:rsidR="00344752" w:rsidRPr="008924EB" w:rsidRDefault="007F0F4C" w:rsidP="00B6512C">
            <w:pPr>
              <w:pStyle w:val="NoSpacing"/>
              <w:ind w:left="0" w:firstLine="0"/>
              <w:rPr>
                <w:sz w:val="20"/>
                <w:szCs w:val="20"/>
              </w:rPr>
            </w:pPr>
            <w:r w:rsidRPr="008924EB">
              <w:rPr>
                <w:sz w:val="20"/>
                <w:szCs w:val="20"/>
              </w:rPr>
              <w:t>5</w:t>
            </w:r>
          </w:p>
        </w:tc>
        <w:tc>
          <w:tcPr>
            <w:tcW w:w="1946" w:type="dxa"/>
          </w:tcPr>
          <w:p w14:paraId="42156222" w14:textId="41726463" w:rsidR="00344752" w:rsidRPr="00006E2B" w:rsidRDefault="00344752" w:rsidP="006831DD">
            <w:pPr>
              <w:pStyle w:val="NoSpacing"/>
              <w:ind w:left="0" w:firstLine="0"/>
              <w:rPr>
                <w:sz w:val="20"/>
                <w:szCs w:val="20"/>
              </w:rPr>
            </w:pPr>
            <w:r w:rsidRPr="00006E2B">
              <w:rPr>
                <w:sz w:val="20"/>
                <w:szCs w:val="20"/>
              </w:rPr>
              <w:t xml:space="preserve">Rule 4: Dates of </w:t>
            </w:r>
            <w:r w:rsidR="006831DD">
              <w:rPr>
                <w:sz w:val="20"/>
                <w:szCs w:val="20"/>
              </w:rPr>
              <w:t>m</w:t>
            </w:r>
            <w:r w:rsidR="006831DD" w:rsidRPr="00006E2B">
              <w:rPr>
                <w:sz w:val="20"/>
                <w:szCs w:val="20"/>
              </w:rPr>
              <w:t xml:space="preserve">eetings </w:t>
            </w:r>
          </w:p>
        </w:tc>
        <w:tc>
          <w:tcPr>
            <w:tcW w:w="4005" w:type="dxa"/>
          </w:tcPr>
          <w:p w14:paraId="496296FB" w14:textId="2B85BD8D" w:rsidR="00344752" w:rsidRPr="00006E2B" w:rsidRDefault="00344752" w:rsidP="006831DD">
            <w:pPr>
              <w:pStyle w:val="NoSpacing"/>
              <w:ind w:left="0" w:firstLine="0"/>
              <w:rPr>
                <w:spacing w:val="-2"/>
                <w:sz w:val="20"/>
                <w:szCs w:val="20"/>
              </w:rPr>
            </w:pPr>
            <w:r w:rsidRPr="00006E2B">
              <w:rPr>
                <w:spacing w:val="-2"/>
                <w:sz w:val="20"/>
                <w:szCs w:val="20"/>
              </w:rPr>
              <w:t xml:space="preserve">Rule 4.3, which provides for an extraordinary meeting to be held, states that such a meeting may be held in two circumstances. The first is at the request of any Contracting Party, provided that, within six months, it is supported by at least one-third of the Parties, in a ballot organized by the Secretariat. The second is when it is deemed necessary by the COP. However, the latter is inconsistent with Article 6 of the Convention, which states that extraordinary meetings shall be convened </w:t>
            </w:r>
            <w:r w:rsidR="006831DD">
              <w:rPr>
                <w:spacing w:val="-2"/>
                <w:sz w:val="20"/>
                <w:szCs w:val="20"/>
              </w:rPr>
              <w:t>‘</w:t>
            </w:r>
            <w:r w:rsidRPr="00006E2B">
              <w:rPr>
                <w:spacing w:val="-2"/>
                <w:sz w:val="20"/>
                <w:szCs w:val="20"/>
              </w:rPr>
              <w:t>at the written requests of at least one-third of the Contracting Parties</w:t>
            </w:r>
            <w:r w:rsidR="006831DD">
              <w:rPr>
                <w:spacing w:val="-2"/>
                <w:sz w:val="20"/>
                <w:szCs w:val="20"/>
              </w:rPr>
              <w:t>’</w:t>
            </w:r>
            <w:r w:rsidRPr="00006E2B">
              <w:rPr>
                <w:spacing w:val="-2"/>
                <w:sz w:val="20"/>
                <w:szCs w:val="20"/>
              </w:rPr>
              <w:t>.</w:t>
            </w:r>
          </w:p>
        </w:tc>
        <w:tc>
          <w:tcPr>
            <w:tcW w:w="3759" w:type="dxa"/>
          </w:tcPr>
          <w:p w14:paraId="6646F2D9" w14:textId="0799811D" w:rsidR="00344752" w:rsidRPr="00006E2B" w:rsidRDefault="00344752" w:rsidP="00B6512C">
            <w:pPr>
              <w:pStyle w:val="NormalWeb"/>
              <w:spacing w:before="100" w:beforeAutospacing="1" w:after="100" w:afterAutospacing="1"/>
              <w:ind w:left="0" w:firstLine="0"/>
              <w:rPr>
                <w:rFonts w:asciiTheme="minorHAnsi" w:eastAsiaTheme="minorHAnsi" w:hAnsiTheme="minorHAnsi"/>
                <w:sz w:val="20"/>
                <w:szCs w:val="20"/>
                <w:lang w:val="en-US" w:eastAsia="fr-FR"/>
              </w:rPr>
            </w:pPr>
            <w:r w:rsidRPr="00006E2B">
              <w:rPr>
                <w:rFonts w:asciiTheme="minorHAnsi" w:hAnsiTheme="minorHAnsi"/>
                <w:sz w:val="20"/>
                <w:szCs w:val="20"/>
              </w:rPr>
              <w:t>Amend Rule 4.3 so that it is consistent with Article 6 of t</w:t>
            </w:r>
            <w:r w:rsidR="0043351C" w:rsidRPr="00006E2B">
              <w:rPr>
                <w:rFonts w:asciiTheme="minorHAnsi" w:hAnsiTheme="minorHAnsi"/>
                <w:sz w:val="20"/>
                <w:szCs w:val="20"/>
              </w:rPr>
              <w:t>he Convention (that is, delete ‘</w:t>
            </w:r>
            <w:r w:rsidRPr="00006E2B">
              <w:rPr>
                <w:rFonts w:asciiTheme="minorHAnsi" w:eastAsiaTheme="minorHAnsi" w:hAnsiTheme="minorHAnsi"/>
                <w:sz w:val="20"/>
                <w:szCs w:val="20"/>
                <w:lang w:val="en-US" w:eastAsia="fr-FR"/>
              </w:rPr>
              <w:t>at such times as may be deemed necessary by th</w:t>
            </w:r>
            <w:r w:rsidR="0043351C" w:rsidRPr="00006E2B">
              <w:rPr>
                <w:rFonts w:asciiTheme="minorHAnsi" w:eastAsiaTheme="minorHAnsi" w:hAnsiTheme="minorHAnsi"/>
                <w:sz w:val="20"/>
                <w:szCs w:val="20"/>
                <w:lang w:val="en-US" w:eastAsia="fr-FR"/>
              </w:rPr>
              <w:t>e Conference of the Parties, or’</w:t>
            </w:r>
            <w:r w:rsidRPr="00006E2B">
              <w:rPr>
                <w:rFonts w:asciiTheme="minorHAnsi" w:eastAsiaTheme="minorHAnsi" w:hAnsiTheme="minorHAnsi"/>
                <w:sz w:val="20"/>
                <w:szCs w:val="20"/>
                <w:lang w:val="en-US" w:eastAsia="fr-FR"/>
              </w:rPr>
              <w:t xml:space="preserve">.) </w:t>
            </w:r>
          </w:p>
        </w:tc>
        <w:tc>
          <w:tcPr>
            <w:tcW w:w="4539" w:type="dxa"/>
          </w:tcPr>
          <w:p w14:paraId="4ADF5C9A" w14:textId="77777777" w:rsidR="00344752" w:rsidRDefault="00344752" w:rsidP="00B6512C">
            <w:pPr>
              <w:pStyle w:val="NoSpacing"/>
              <w:ind w:left="0" w:firstLine="0"/>
              <w:rPr>
                <w:rFonts w:asciiTheme="minorHAnsi" w:hAnsiTheme="minorHAnsi"/>
                <w:sz w:val="20"/>
                <w:szCs w:val="20"/>
              </w:rPr>
            </w:pPr>
            <w:r w:rsidRPr="00006E2B">
              <w:rPr>
                <w:rFonts w:asciiTheme="minorHAnsi" w:hAnsiTheme="minorHAnsi"/>
                <w:b/>
                <w:sz w:val="20"/>
                <w:szCs w:val="20"/>
              </w:rPr>
              <w:t>Finland</w:t>
            </w:r>
            <w:r w:rsidRPr="00006E2B">
              <w:rPr>
                <w:rFonts w:asciiTheme="minorHAnsi" w:hAnsiTheme="minorHAnsi"/>
                <w:sz w:val="20"/>
                <w:szCs w:val="20"/>
              </w:rPr>
              <w:t xml:space="preserve">: Rule 4.3: How does the Secretariat organise a ballot to determine if an extraordinary meeting will be held? Would it be more appropriate for the CPs to express their views in another way (fax, written notification to the Secretariat)? Refer to Article 6 of the Convention – extraordinary meetings at the </w:t>
            </w:r>
            <w:r w:rsidRPr="00006E2B">
              <w:rPr>
                <w:rFonts w:asciiTheme="minorHAnsi" w:hAnsiTheme="minorHAnsi"/>
                <w:b/>
                <w:sz w:val="20"/>
                <w:szCs w:val="20"/>
              </w:rPr>
              <w:t xml:space="preserve">written request </w:t>
            </w:r>
            <w:r w:rsidRPr="00006E2B">
              <w:rPr>
                <w:rFonts w:asciiTheme="minorHAnsi" w:hAnsiTheme="minorHAnsi"/>
                <w:sz w:val="20"/>
                <w:szCs w:val="20"/>
              </w:rPr>
              <w:t>of at least one third of the CPs.</w:t>
            </w:r>
          </w:p>
          <w:p w14:paraId="75F05DC1" w14:textId="77777777" w:rsidR="009E6AD8" w:rsidRDefault="009E6AD8" w:rsidP="00B6512C">
            <w:pPr>
              <w:pStyle w:val="NoSpacing"/>
              <w:ind w:left="0" w:firstLine="0"/>
              <w:rPr>
                <w:rFonts w:asciiTheme="minorHAnsi" w:hAnsiTheme="minorHAnsi"/>
                <w:sz w:val="20"/>
                <w:szCs w:val="20"/>
              </w:rPr>
            </w:pPr>
          </w:p>
          <w:p w14:paraId="21499ED7" w14:textId="5B8BEE24" w:rsidR="009E6AD8" w:rsidRPr="00006E2B" w:rsidRDefault="009E6AD8" w:rsidP="00B6512C">
            <w:pPr>
              <w:pStyle w:val="NoSpacing"/>
              <w:ind w:left="0" w:firstLine="0"/>
              <w:rPr>
                <w:rFonts w:asciiTheme="minorHAnsi" w:hAnsiTheme="minorHAnsi"/>
                <w:sz w:val="20"/>
                <w:szCs w:val="20"/>
              </w:rPr>
            </w:pPr>
            <w:r w:rsidRPr="009E6AD8">
              <w:rPr>
                <w:rFonts w:asciiTheme="minorHAnsi" w:hAnsiTheme="minorHAnsi"/>
                <w:b/>
                <w:sz w:val="20"/>
                <w:szCs w:val="20"/>
              </w:rPr>
              <w:t>Sweden/Armenia</w:t>
            </w:r>
            <w:r>
              <w:rPr>
                <w:rFonts w:asciiTheme="minorHAnsi" w:hAnsiTheme="minorHAnsi"/>
                <w:sz w:val="20"/>
                <w:szCs w:val="20"/>
              </w:rPr>
              <w:t>: Del</w:t>
            </w:r>
            <w:r w:rsidR="00C4396F">
              <w:rPr>
                <w:rFonts w:asciiTheme="minorHAnsi" w:hAnsiTheme="minorHAnsi"/>
                <w:sz w:val="20"/>
                <w:szCs w:val="20"/>
              </w:rPr>
              <w:t>ete the first sentence of 4.2 (‘</w:t>
            </w:r>
            <w:r>
              <w:rPr>
                <w:rFonts w:asciiTheme="minorHAnsi" w:hAnsiTheme="minorHAnsi"/>
                <w:sz w:val="20"/>
                <w:szCs w:val="20"/>
              </w:rPr>
              <w:t>Each ordinary meeting shall determine the year and venu</w:t>
            </w:r>
            <w:r w:rsidR="00C4396F">
              <w:rPr>
                <w:rFonts w:asciiTheme="minorHAnsi" w:hAnsiTheme="minorHAnsi"/>
                <w:sz w:val="20"/>
                <w:szCs w:val="20"/>
              </w:rPr>
              <w:t>e of the next ordinary meeting.’</w:t>
            </w:r>
            <w:r>
              <w:rPr>
                <w:rFonts w:asciiTheme="minorHAnsi" w:hAnsiTheme="minorHAnsi"/>
                <w:sz w:val="20"/>
                <w:szCs w:val="20"/>
              </w:rPr>
              <w:t xml:space="preserve">). </w:t>
            </w:r>
          </w:p>
        </w:tc>
      </w:tr>
      <w:tr w:rsidR="00424735" w:rsidRPr="00006E2B" w14:paraId="7A262745" w14:textId="77777777" w:rsidTr="00224C62">
        <w:trPr>
          <w:cantSplit/>
        </w:trPr>
        <w:tc>
          <w:tcPr>
            <w:tcW w:w="419" w:type="dxa"/>
          </w:tcPr>
          <w:p w14:paraId="057E7F26" w14:textId="77777777" w:rsidR="004858E8" w:rsidRPr="008924EB" w:rsidRDefault="007F0F4C" w:rsidP="007F0F4C">
            <w:pPr>
              <w:pStyle w:val="NoSpacing"/>
              <w:ind w:left="0" w:firstLine="0"/>
              <w:rPr>
                <w:sz w:val="20"/>
                <w:szCs w:val="20"/>
              </w:rPr>
            </w:pPr>
            <w:r w:rsidRPr="008924EB">
              <w:rPr>
                <w:sz w:val="20"/>
                <w:szCs w:val="20"/>
              </w:rPr>
              <w:t>6</w:t>
            </w:r>
          </w:p>
        </w:tc>
        <w:tc>
          <w:tcPr>
            <w:tcW w:w="1946" w:type="dxa"/>
          </w:tcPr>
          <w:p w14:paraId="60E07B3E" w14:textId="501A26AD" w:rsidR="004858E8" w:rsidRPr="00006E2B" w:rsidRDefault="004858E8" w:rsidP="006831DD">
            <w:pPr>
              <w:pStyle w:val="NoSpacing"/>
              <w:ind w:left="0" w:firstLine="0"/>
              <w:rPr>
                <w:sz w:val="20"/>
                <w:szCs w:val="20"/>
              </w:rPr>
            </w:pPr>
            <w:r>
              <w:rPr>
                <w:sz w:val="20"/>
                <w:szCs w:val="20"/>
              </w:rPr>
              <w:t xml:space="preserve">Rule X: Proposals to be </w:t>
            </w:r>
            <w:r w:rsidR="006831DD">
              <w:rPr>
                <w:sz w:val="20"/>
                <w:szCs w:val="20"/>
              </w:rPr>
              <w:t xml:space="preserve">considered </w:t>
            </w:r>
            <w:r>
              <w:rPr>
                <w:sz w:val="20"/>
                <w:szCs w:val="20"/>
              </w:rPr>
              <w:t>by the COP.</w:t>
            </w:r>
            <w:r>
              <w:rPr>
                <w:rStyle w:val="FootnoteReference"/>
                <w:sz w:val="20"/>
                <w:szCs w:val="20"/>
              </w:rPr>
              <w:footnoteReference w:id="15"/>
            </w:r>
          </w:p>
        </w:tc>
        <w:tc>
          <w:tcPr>
            <w:tcW w:w="4005" w:type="dxa"/>
          </w:tcPr>
          <w:p w14:paraId="1EE4DA55" w14:textId="77777777" w:rsidR="004858E8" w:rsidRPr="00006E2B" w:rsidRDefault="004858E8" w:rsidP="004858E8">
            <w:pPr>
              <w:pStyle w:val="NoSpacing"/>
              <w:ind w:left="0" w:firstLine="0"/>
              <w:rPr>
                <w:sz w:val="20"/>
                <w:szCs w:val="20"/>
              </w:rPr>
            </w:pPr>
          </w:p>
        </w:tc>
        <w:tc>
          <w:tcPr>
            <w:tcW w:w="3759" w:type="dxa"/>
          </w:tcPr>
          <w:p w14:paraId="4C98BC6E" w14:textId="77777777" w:rsidR="004858E8" w:rsidRPr="00006E2B" w:rsidRDefault="004858E8" w:rsidP="004858E8">
            <w:pPr>
              <w:pStyle w:val="NoSpacing"/>
              <w:ind w:left="0" w:firstLine="0"/>
              <w:rPr>
                <w:spacing w:val="-2"/>
                <w:sz w:val="20"/>
                <w:szCs w:val="20"/>
              </w:rPr>
            </w:pPr>
          </w:p>
        </w:tc>
        <w:tc>
          <w:tcPr>
            <w:tcW w:w="4539" w:type="dxa"/>
          </w:tcPr>
          <w:p w14:paraId="1A81A1BA" w14:textId="77777777" w:rsidR="004858E8" w:rsidRPr="00006E2B" w:rsidRDefault="004858E8" w:rsidP="004858E8">
            <w:pPr>
              <w:pStyle w:val="NoSpacing"/>
              <w:ind w:left="0" w:firstLine="0"/>
              <w:rPr>
                <w:b/>
                <w:sz w:val="20"/>
                <w:szCs w:val="20"/>
              </w:rPr>
            </w:pPr>
            <w:r>
              <w:rPr>
                <w:b/>
                <w:sz w:val="20"/>
                <w:szCs w:val="20"/>
              </w:rPr>
              <w:t xml:space="preserve">Sweden/Armenia: </w:t>
            </w:r>
            <w:r w:rsidRPr="00447F60">
              <w:rPr>
                <w:sz w:val="20"/>
                <w:szCs w:val="20"/>
              </w:rPr>
              <w:t>See footnote</w:t>
            </w:r>
            <w:r>
              <w:rPr>
                <w:sz w:val="20"/>
                <w:szCs w:val="20"/>
              </w:rPr>
              <w:t xml:space="preserve"> for proposed text. Note for proposed sub-rule 3: it is not necessary to specify that Draft proposals are considered by the CPs as this is mentioned in Rule 5.1. Also, observers may consider and suggest amendments to Draft proposals.</w:t>
            </w:r>
            <w:r>
              <w:rPr>
                <w:rStyle w:val="FootnoteReference"/>
                <w:sz w:val="20"/>
                <w:szCs w:val="20"/>
              </w:rPr>
              <w:footnoteReference w:id="16"/>
            </w:r>
          </w:p>
        </w:tc>
      </w:tr>
      <w:tr w:rsidR="00424735" w:rsidRPr="00006E2B" w14:paraId="7B259BC5" w14:textId="77777777" w:rsidTr="00224C62">
        <w:trPr>
          <w:cantSplit/>
        </w:trPr>
        <w:tc>
          <w:tcPr>
            <w:tcW w:w="419" w:type="dxa"/>
          </w:tcPr>
          <w:p w14:paraId="24BD85F1" w14:textId="77777777" w:rsidR="004858E8" w:rsidRPr="008924EB" w:rsidRDefault="007F0F4C" w:rsidP="004858E8">
            <w:pPr>
              <w:pStyle w:val="NoSpacing"/>
              <w:ind w:left="0" w:firstLine="0"/>
              <w:rPr>
                <w:sz w:val="20"/>
                <w:szCs w:val="20"/>
              </w:rPr>
            </w:pPr>
            <w:r w:rsidRPr="008924EB">
              <w:rPr>
                <w:sz w:val="20"/>
                <w:szCs w:val="20"/>
              </w:rPr>
              <w:lastRenderedPageBreak/>
              <w:t>7</w:t>
            </w:r>
          </w:p>
        </w:tc>
        <w:tc>
          <w:tcPr>
            <w:tcW w:w="1946" w:type="dxa"/>
          </w:tcPr>
          <w:p w14:paraId="15C83C67" w14:textId="77777777" w:rsidR="004858E8" w:rsidRPr="00006E2B" w:rsidRDefault="004858E8" w:rsidP="004858E8">
            <w:pPr>
              <w:pStyle w:val="NoSpacing"/>
              <w:ind w:left="0" w:firstLine="0"/>
              <w:rPr>
                <w:sz w:val="20"/>
                <w:szCs w:val="20"/>
              </w:rPr>
            </w:pPr>
            <w:r w:rsidRPr="00006E2B">
              <w:rPr>
                <w:sz w:val="20"/>
                <w:szCs w:val="20"/>
              </w:rPr>
              <w:t>Rule 5: Notification</w:t>
            </w:r>
          </w:p>
        </w:tc>
        <w:tc>
          <w:tcPr>
            <w:tcW w:w="4005" w:type="dxa"/>
          </w:tcPr>
          <w:p w14:paraId="3DC20AB1" w14:textId="29E26510" w:rsidR="004858E8" w:rsidRPr="00006E2B" w:rsidRDefault="004858E8" w:rsidP="004858E8">
            <w:pPr>
              <w:pStyle w:val="NoSpacing"/>
              <w:ind w:left="0" w:firstLine="0"/>
              <w:rPr>
                <w:sz w:val="20"/>
                <w:szCs w:val="20"/>
              </w:rPr>
            </w:pPr>
            <w:r w:rsidRPr="00006E2B">
              <w:rPr>
                <w:sz w:val="20"/>
                <w:szCs w:val="20"/>
              </w:rPr>
              <w:t xml:space="preserve">Rule 5.1: states that ‘only Parties, the Standing Committee and the Conference Bureau shall be entitled to submit proposals’. It is common practice for subsidiary bodies and/or the Secretariat to </w:t>
            </w:r>
            <w:r w:rsidRPr="00006E2B">
              <w:rPr>
                <w:rFonts w:asciiTheme="minorHAnsi" w:hAnsiTheme="minorHAnsi"/>
                <w:sz w:val="20"/>
                <w:szCs w:val="20"/>
              </w:rPr>
              <w:t>contribute to the drafting of proposals. This is implicitly authorised by Rule 34.2</w:t>
            </w:r>
            <w:r w:rsidRPr="00006E2B">
              <w:rPr>
                <w:rFonts w:asciiTheme="minorHAnsi" w:eastAsia="Times New Roman" w:hAnsiTheme="minorHAnsi" w:cs="Arial"/>
                <w:color w:val="222222"/>
                <w:sz w:val="20"/>
                <w:szCs w:val="20"/>
                <w:lang w:val="en-US" w:eastAsia="fr-FR"/>
              </w:rPr>
              <w:t>, which states that the ‘Standing Committee may also decide that differences of opinion on a proposal </w:t>
            </w:r>
            <w:r w:rsidRPr="00006E2B">
              <w:rPr>
                <w:rFonts w:asciiTheme="minorHAnsi" w:eastAsia="Times New Roman" w:hAnsiTheme="minorHAnsi" w:cs="Arial"/>
                <w:b/>
                <w:bCs/>
                <w:color w:val="222222"/>
                <w:sz w:val="20"/>
                <w:szCs w:val="20"/>
                <w:lang w:val="en-US" w:eastAsia="fr-FR"/>
              </w:rPr>
              <w:t>drafted by a subsidiary body</w:t>
            </w:r>
            <w:r w:rsidRPr="00006E2B">
              <w:rPr>
                <w:rFonts w:asciiTheme="minorHAnsi" w:eastAsia="Times New Roman" w:hAnsiTheme="minorHAnsi" w:cs="Arial"/>
                <w:color w:val="222222"/>
                <w:sz w:val="20"/>
                <w:szCs w:val="20"/>
                <w:lang w:val="en-US" w:eastAsia="fr-FR"/>
              </w:rPr>
              <w:t> </w:t>
            </w:r>
            <w:r w:rsidRPr="00006E2B">
              <w:rPr>
                <w:rFonts w:asciiTheme="minorHAnsi" w:eastAsia="Times New Roman" w:hAnsiTheme="minorHAnsi" w:cs="Arial"/>
                <w:b/>
                <w:bCs/>
                <w:color w:val="222222"/>
                <w:sz w:val="20"/>
                <w:szCs w:val="20"/>
                <w:lang w:val="en-US" w:eastAsia="fr-FR"/>
              </w:rPr>
              <w:t>or the Secretariat</w:t>
            </w:r>
            <w:r w:rsidRPr="00006E2B">
              <w:rPr>
                <w:rFonts w:asciiTheme="minorHAnsi" w:eastAsia="Times New Roman" w:hAnsiTheme="minorHAnsi" w:cs="Arial"/>
                <w:color w:val="222222"/>
                <w:sz w:val="20"/>
                <w:szCs w:val="20"/>
                <w:lang w:val="en-US" w:eastAsia="fr-FR"/>
              </w:rPr>
              <w:t xml:space="preserve"> may be shown in brackets and if appropriate with explanatory comments.’ </w:t>
            </w:r>
          </w:p>
          <w:p w14:paraId="582108E2" w14:textId="77777777" w:rsidR="004858E8" w:rsidRPr="00006E2B" w:rsidRDefault="004858E8" w:rsidP="004858E8">
            <w:pPr>
              <w:pStyle w:val="NoSpacing"/>
              <w:ind w:left="0" w:firstLine="0"/>
              <w:rPr>
                <w:sz w:val="20"/>
                <w:szCs w:val="20"/>
              </w:rPr>
            </w:pPr>
          </w:p>
          <w:p w14:paraId="065EA51D" w14:textId="10D5A7F6" w:rsidR="004858E8" w:rsidRPr="00006E2B" w:rsidRDefault="004858E8" w:rsidP="004858E8">
            <w:pPr>
              <w:pStyle w:val="NoSpacing"/>
              <w:ind w:left="0" w:firstLine="0"/>
              <w:rPr>
                <w:sz w:val="20"/>
                <w:szCs w:val="20"/>
              </w:rPr>
            </w:pPr>
            <w:r w:rsidRPr="00006E2B">
              <w:rPr>
                <w:sz w:val="20"/>
                <w:szCs w:val="20"/>
              </w:rPr>
              <w:t xml:space="preserve">Rule: 5.1: states that the deadline for submissions of proposals ‘shall normally be 60 calendar days prior to the opening of the Standing Committee meeting at which recommendations are made for documents…’. This logically does not apply to the submission of documents for COP meetings (that is, it only applies to the meeting of the SC at which proposals for the following COP are discussed). </w:t>
            </w:r>
          </w:p>
        </w:tc>
        <w:tc>
          <w:tcPr>
            <w:tcW w:w="3759" w:type="dxa"/>
          </w:tcPr>
          <w:p w14:paraId="77F1094C" w14:textId="1A71AA72" w:rsidR="004858E8" w:rsidRPr="00006E2B" w:rsidRDefault="004858E8" w:rsidP="004858E8">
            <w:pPr>
              <w:pStyle w:val="NoSpacing"/>
              <w:ind w:left="0" w:firstLine="0"/>
              <w:rPr>
                <w:spacing w:val="-2"/>
                <w:sz w:val="20"/>
                <w:szCs w:val="20"/>
              </w:rPr>
            </w:pPr>
            <w:r w:rsidRPr="00006E2B">
              <w:rPr>
                <w:spacing w:val="-2"/>
                <w:sz w:val="20"/>
                <w:szCs w:val="20"/>
              </w:rPr>
              <w:t>Rules 5.1/34.2: Clearly defined rules entitled (for example) ‘Submission of proposals’ and ‘Drafting of proposals’, respectively, should be included in the Rules. Note that this would not alter the content of the current Rules, but rather clarify their meaning to avoid confusion. This would ideally help to distinguish the two senses of the term ‘submitting’ a proposal; separating the administrative sense of giving it to the SC from the sense of sponsoring a proposal.</w:t>
            </w:r>
          </w:p>
          <w:p w14:paraId="74FE988D" w14:textId="77777777" w:rsidR="004858E8" w:rsidRPr="00006E2B" w:rsidRDefault="004858E8" w:rsidP="004858E8">
            <w:pPr>
              <w:pStyle w:val="NoSpacing"/>
              <w:ind w:left="0" w:firstLine="0"/>
              <w:rPr>
                <w:sz w:val="20"/>
                <w:szCs w:val="20"/>
              </w:rPr>
            </w:pPr>
          </w:p>
          <w:p w14:paraId="662F4172" w14:textId="77777777" w:rsidR="004858E8" w:rsidRPr="00006E2B" w:rsidRDefault="004858E8" w:rsidP="004858E8">
            <w:pPr>
              <w:pStyle w:val="NoSpacing"/>
              <w:ind w:left="0" w:firstLine="0"/>
              <w:rPr>
                <w:sz w:val="20"/>
                <w:szCs w:val="20"/>
              </w:rPr>
            </w:pPr>
            <w:r w:rsidRPr="00006E2B">
              <w:rPr>
                <w:sz w:val="20"/>
                <w:szCs w:val="20"/>
              </w:rPr>
              <w:t>Rule 5.2: Remove and place in separate Rules of Procedure for subsidiary bodies. If the Parties do wish the SC to consider all proposals before they are considered by the COP, this should be clearly indicated in the Rules.</w:t>
            </w:r>
          </w:p>
          <w:p w14:paraId="3DEEA5BB" w14:textId="77777777" w:rsidR="004858E8" w:rsidRPr="00006E2B" w:rsidRDefault="004858E8" w:rsidP="004858E8">
            <w:pPr>
              <w:pStyle w:val="NoSpacing"/>
              <w:ind w:left="0" w:firstLine="0"/>
              <w:rPr>
                <w:sz w:val="20"/>
                <w:szCs w:val="20"/>
              </w:rPr>
            </w:pPr>
          </w:p>
          <w:p w14:paraId="0758BF51" w14:textId="77777777" w:rsidR="004858E8" w:rsidRPr="00006E2B" w:rsidRDefault="004858E8" w:rsidP="004858E8">
            <w:pPr>
              <w:pStyle w:val="NoSpacing"/>
              <w:ind w:left="0" w:firstLine="0"/>
              <w:rPr>
                <w:sz w:val="20"/>
                <w:szCs w:val="20"/>
              </w:rPr>
            </w:pPr>
            <w:r w:rsidRPr="00006E2B">
              <w:rPr>
                <w:sz w:val="20"/>
                <w:szCs w:val="20"/>
              </w:rPr>
              <w:t>Alternatively, it could be considered whether it is necessary for all proposals to be reviewed by the SC before they are submitted to the Secretariat for consideration by the COP.</w:t>
            </w:r>
          </w:p>
        </w:tc>
        <w:tc>
          <w:tcPr>
            <w:tcW w:w="4539" w:type="dxa"/>
          </w:tcPr>
          <w:p w14:paraId="72B04BBB" w14:textId="485FD577" w:rsidR="004858E8" w:rsidRPr="00006E2B" w:rsidRDefault="004858E8" w:rsidP="004858E8">
            <w:pPr>
              <w:pStyle w:val="NoSpacing"/>
              <w:ind w:left="0" w:firstLine="0"/>
              <w:rPr>
                <w:sz w:val="20"/>
                <w:szCs w:val="20"/>
              </w:rPr>
            </w:pPr>
            <w:r w:rsidRPr="00006E2B">
              <w:rPr>
                <w:b/>
                <w:sz w:val="20"/>
                <w:szCs w:val="20"/>
              </w:rPr>
              <w:t>USA</w:t>
            </w:r>
            <w:r w:rsidRPr="00006E2B">
              <w:rPr>
                <w:sz w:val="20"/>
                <w:szCs w:val="20"/>
              </w:rPr>
              <w:t>: Rule 5.1 will need to be modified to be consistent with the changes made in Rule 2(g): ‘only Parties, the Standing Committee, the Conference Bureau, or any other subsidiary body approved by the COP shall be entitled to submit proposals.’</w:t>
            </w:r>
          </w:p>
          <w:p w14:paraId="705645CF" w14:textId="77777777" w:rsidR="004858E8" w:rsidRPr="00006E2B" w:rsidRDefault="004858E8" w:rsidP="004858E8">
            <w:pPr>
              <w:pStyle w:val="NoSpacing"/>
              <w:ind w:left="0" w:firstLine="0"/>
              <w:rPr>
                <w:sz w:val="20"/>
                <w:szCs w:val="20"/>
              </w:rPr>
            </w:pPr>
          </w:p>
          <w:p w14:paraId="38C10039" w14:textId="6B1A8B2C" w:rsidR="004858E8" w:rsidRPr="00006E2B" w:rsidRDefault="004858E8" w:rsidP="004858E8">
            <w:pPr>
              <w:pStyle w:val="CommentText"/>
              <w:ind w:left="0" w:firstLine="0"/>
            </w:pPr>
            <w:r w:rsidRPr="00006E2B">
              <w:rPr>
                <w:b/>
              </w:rPr>
              <w:t>USA</w:t>
            </w:r>
            <w:r w:rsidRPr="00006E2B">
              <w:t>: Rule 5.1 (and 34.1, 34.4): change ‘60 calendar days/60 days</w:t>
            </w:r>
            <w:r w:rsidR="00C94811">
              <w:t>’</w:t>
            </w:r>
            <w:r w:rsidRPr="00006E2B">
              <w:t xml:space="preserve"> with ‘120 days’ so that Parties’ draft resolutions will be submitted prior to the deadline for the Secretariat to distribute documents, and will allow time for draft resolutions to be translated and distributed alongside other meeting documents rather than a month or so after the deadline. </w:t>
            </w:r>
          </w:p>
          <w:p w14:paraId="5F326572" w14:textId="77777777" w:rsidR="004858E8" w:rsidRPr="00006E2B" w:rsidRDefault="004858E8" w:rsidP="004858E8">
            <w:pPr>
              <w:pStyle w:val="CommentText"/>
              <w:ind w:left="0" w:firstLine="0"/>
            </w:pPr>
          </w:p>
          <w:p w14:paraId="2B6A9EFB" w14:textId="77777777" w:rsidR="004858E8" w:rsidRPr="00006E2B" w:rsidRDefault="004858E8" w:rsidP="004858E8">
            <w:pPr>
              <w:pStyle w:val="CommentText"/>
              <w:ind w:left="0" w:firstLine="0"/>
            </w:pPr>
            <w:r w:rsidRPr="00006E2B">
              <w:rPr>
                <w:b/>
              </w:rPr>
              <w:t>USA and Finland</w:t>
            </w:r>
            <w:r w:rsidRPr="00006E2B">
              <w:t xml:space="preserve">: Do not support proposal to place Rule 5.2 in separate RoP for subsidiary bodies. </w:t>
            </w:r>
          </w:p>
          <w:p w14:paraId="3461D17C" w14:textId="77777777" w:rsidR="004858E8" w:rsidRPr="00006E2B" w:rsidRDefault="004858E8" w:rsidP="004858E8">
            <w:pPr>
              <w:pStyle w:val="NoSpacing"/>
              <w:ind w:left="0" w:firstLine="0"/>
              <w:rPr>
                <w:spacing w:val="-2"/>
                <w:sz w:val="20"/>
                <w:szCs w:val="20"/>
              </w:rPr>
            </w:pPr>
          </w:p>
          <w:p w14:paraId="27AE54C5" w14:textId="77777777" w:rsidR="004858E8" w:rsidRDefault="004858E8" w:rsidP="004858E8">
            <w:pPr>
              <w:pStyle w:val="NoSpacing"/>
              <w:ind w:left="0" w:firstLine="0"/>
              <w:rPr>
                <w:sz w:val="20"/>
                <w:szCs w:val="20"/>
              </w:rPr>
            </w:pPr>
            <w:r w:rsidRPr="00006E2B">
              <w:rPr>
                <w:b/>
                <w:spacing w:val="-2"/>
                <w:sz w:val="20"/>
                <w:szCs w:val="20"/>
              </w:rPr>
              <w:t>Finland:</w:t>
            </w:r>
            <w:r w:rsidRPr="00006E2B">
              <w:rPr>
                <w:spacing w:val="-2"/>
                <w:sz w:val="20"/>
                <w:szCs w:val="20"/>
              </w:rPr>
              <w:t xml:space="preserve"> </w:t>
            </w:r>
            <w:r w:rsidRPr="00006E2B">
              <w:rPr>
                <w:sz w:val="20"/>
                <w:szCs w:val="20"/>
              </w:rPr>
              <w:t>Rule 5.2: important to consider how all docs can be submitted to the COP. Rule 13 seems to overlap in part with 5.2.</w:t>
            </w:r>
          </w:p>
          <w:p w14:paraId="65F6D16C" w14:textId="77777777" w:rsidR="004858E8" w:rsidRDefault="004858E8" w:rsidP="004858E8">
            <w:pPr>
              <w:pStyle w:val="NoSpacing"/>
              <w:ind w:left="0" w:firstLine="0"/>
              <w:rPr>
                <w:sz w:val="20"/>
                <w:szCs w:val="20"/>
              </w:rPr>
            </w:pPr>
          </w:p>
          <w:p w14:paraId="48CCFD7E" w14:textId="640916AA" w:rsidR="004858E8" w:rsidRPr="00006E2B" w:rsidRDefault="004858E8" w:rsidP="004858E8">
            <w:pPr>
              <w:pStyle w:val="NoSpacing"/>
              <w:ind w:left="0" w:firstLine="0"/>
              <w:rPr>
                <w:spacing w:val="-2"/>
                <w:sz w:val="20"/>
                <w:szCs w:val="20"/>
              </w:rPr>
            </w:pPr>
            <w:r w:rsidRPr="004858E8">
              <w:rPr>
                <w:b/>
                <w:sz w:val="20"/>
                <w:szCs w:val="20"/>
              </w:rPr>
              <w:t>Sweden/Armenia</w:t>
            </w:r>
            <w:r>
              <w:rPr>
                <w:sz w:val="20"/>
                <w:szCs w:val="20"/>
              </w:rPr>
              <w:t xml:space="preserve">: Proposed amendments in footnote. Note: possible addition for </w:t>
            </w:r>
            <w:r w:rsidRPr="001260BF">
              <w:rPr>
                <w:sz w:val="20"/>
                <w:szCs w:val="20"/>
              </w:rPr>
              <w:t>Rule 5.1:</w:t>
            </w:r>
            <w:r w:rsidR="00E759EE">
              <w:rPr>
                <w:sz w:val="20"/>
                <w:szCs w:val="20"/>
              </w:rPr>
              <w:t xml:space="preserve"> </w:t>
            </w:r>
            <w:r w:rsidRPr="001260BF">
              <w:rPr>
                <w:sz w:val="20"/>
                <w:szCs w:val="20"/>
              </w:rPr>
              <w:t xml:space="preserve">The notifications shall include information about dates, venue and if a high-level segment is planned or not and, if that is the case, the dates for such </w:t>
            </w:r>
            <w:r w:rsidR="00996E77">
              <w:rPr>
                <w:sz w:val="20"/>
                <w:szCs w:val="20"/>
              </w:rPr>
              <w:t xml:space="preserve">a </w:t>
            </w:r>
            <w:r w:rsidRPr="001260BF">
              <w:rPr>
                <w:sz w:val="20"/>
                <w:szCs w:val="20"/>
              </w:rPr>
              <w:t>segment.</w:t>
            </w:r>
            <w:r w:rsidRPr="001260BF">
              <w:rPr>
                <w:rStyle w:val="FootnoteReference"/>
                <w:sz w:val="20"/>
                <w:szCs w:val="20"/>
              </w:rPr>
              <w:footnoteReference w:id="17"/>
            </w:r>
          </w:p>
        </w:tc>
      </w:tr>
      <w:tr w:rsidR="00424735" w:rsidRPr="00006E2B" w14:paraId="6B8311AC" w14:textId="77777777" w:rsidTr="00224C62">
        <w:trPr>
          <w:cantSplit/>
        </w:trPr>
        <w:tc>
          <w:tcPr>
            <w:tcW w:w="419" w:type="dxa"/>
          </w:tcPr>
          <w:p w14:paraId="6CD5BBF7" w14:textId="77777777" w:rsidR="004858E8" w:rsidRPr="008924EB" w:rsidRDefault="007F0F4C" w:rsidP="004858E8">
            <w:pPr>
              <w:pStyle w:val="NoSpacing"/>
              <w:ind w:left="0" w:firstLine="0"/>
              <w:rPr>
                <w:sz w:val="20"/>
                <w:szCs w:val="20"/>
              </w:rPr>
            </w:pPr>
            <w:r w:rsidRPr="008924EB">
              <w:rPr>
                <w:sz w:val="20"/>
                <w:szCs w:val="20"/>
              </w:rPr>
              <w:lastRenderedPageBreak/>
              <w:t>8</w:t>
            </w:r>
          </w:p>
        </w:tc>
        <w:tc>
          <w:tcPr>
            <w:tcW w:w="1946" w:type="dxa"/>
          </w:tcPr>
          <w:p w14:paraId="5E98E60B" w14:textId="77777777" w:rsidR="004858E8" w:rsidRPr="00006E2B" w:rsidRDefault="004858E8" w:rsidP="004858E8">
            <w:pPr>
              <w:pStyle w:val="NoSpacing"/>
              <w:ind w:left="0" w:firstLine="0"/>
              <w:rPr>
                <w:sz w:val="20"/>
                <w:szCs w:val="20"/>
              </w:rPr>
            </w:pPr>
            <w:r w:rsidRPr="00006E2B">
              <w:rPr>
                <w:sz w:val="20"/>
                <w:szCs w:val="20"/>
              </w:rPr>
              <w:t xml:space="preserve">Rules 6 and 7: Observers </w:t>
            </w:r>
          </w:p>
        </w:tc>
        <w:tc>
          <w:tcPr>
            <w:tcW w:w="4005" w:type="dxa"/>
          </w:tcPr>
          <w:p w14:paraId="2ABE22D1" w14:textId="2FF56487" w:rsidR="004858E8" w:rsidRPr="00006E2B" w:rsidRDefault="004858E8" w:rsidP="004858E8">
            <w:pPr>
              <w:ind w:left="0" w:firstLine="0"/>
              <w:rPr>
                <w:rFonts w:cs="Arial"/>
                <w:sz w:val="20"/>
                <w:szCs w:val="20"/>
              </w:rPr>
            </w:pPr>
            <w:r w:rsidRPr="00006E2B">
              <w:rPr>
                <w:rFonts w:cs="Arial"/>
                <w:sz w:val="20"/>
                <w:szCs w:val="20"/>
              </w:rPr>
              <w:t>Rule 7 is entitled ‘Participation of other bodies or agencies’</w:t>
            </w:r>
            <w:r>
              <w:rPr>
                <w:rFonts w:cs="Arial"/>
                <w:sz w:val="20"/>
                <w:szCs w:val="20"/>
              </w:rPr>
              <w:t>. The ‘other’</w:t>
            </w:r>
            <w:r w:rsidRPr="00006E2B">
              <w:rPr>
                <w:rFonts w:cs="Arial"/>
                <w:sz w:val="20"/>
                <w:szCs w:val="20"/>
              </w:rPr>
              <w:t xml:space="preserve"> implies other than the United Nations and its specialized agencies, referred to in Rule 6. However, there are aspects of Rule 7 that could also apply to observers from the bodies referred to in Rule 6, such as the limitations on seating referred to in Rule 7.6. This lack of clarity could lead to misunderstanding and should be avoided.</w:t>
            </w:r>
          </w:p>
          <w:p w14:paraId="5B4A7834" w14:textId="77777777" w:rsidR="004858E8" w:rsidRPr="00006E2B" w:rsidRDefault="004858E8" w:rsidP="004858E8">
            <w:pPr>
              <w:ind w:left="0" w:firstLine="0"/>
              <w:rPr>
                <w:rFonts w:cs="Arial"/>
                <w:sz w:val="20"/>
                <w:szCs w:val="20"/>
              </w:rPr>
            </w:pPr>
          </w:p>
          <w:p w14:paraId="52F23948" w14:textId="70875CB0" w:rsidR="004858E8" w:rsidRPr="00006E2B" w:rsidRDefault="004858E8" w:rsidP="004858E8">
            <w:pPr>
              <w:ind w:left="0" w:firstLine="0"/>
              <w:rPr>
                <w:rFonts w:cs="Arial"/>
                <w:sz w:val="20"/>
                <w:szCs w:val="20"/>
              </w:rPr>
            </w:pPr>
            <w:r w:rsidRPr="00006E2B">
              <w:rPr>
                <w:rFonts w:cs="Arial"/>
                <w:sz w:val="20"/>
                <w:szCs w:val="20"/>
              </w:rPr>
              <w:t xml:space="preserve">Rule 7.5 states that ‘Proposals made by observers’ may only be put to the vote if </w:t>
            </w:r>
            <w:r w:rsidRPr="00006E2B">
              <w:rPr>
                <w:rFonts w:cs="Arial"/>
                <w:sz w:val="20"/>
                <w:szCs w:val="20"/>
              </w:rPr>
              <w:lastRenderedPageBreak/>
              <w:t xml:space="preserve">sponsored by a Contracting Party. This is not consistent with the definition of ‘Proposal’ in Rule 2. Moreover, Rule 5.1 states that only Parties, the SC and the Conference Bureau may submit proposals. It appears that the terms ‘submit’ and ‘sponsor’ are used interchangeably in Rule 5.1. If this is the case, an observer may draft a proposal, but that, consistently with Rule 5.1, it must be sponsored (that is, submitted) by a Contracting Party. However, this is not entirely clear and should be resolved. </w:t>
            </w:r>
          </w:p>
          <w:p w14:paraId="318C698E" w14:textId="77777777" w:rsidR="004858E8" w:rsidRPr="00006E2B" w:rsidRDefault="004858E8" w:rsidP="004858E8">
            <w:pPr>
              <w:ind w:left="0" w:firstLine="0"/>
              <w:rPr>
                <w:rFonts w:cs="Arial"/>
                <w:sz w:val="20"/>
                <w:szCs w:val="20"/>
              </w:rPr>
            </w:pPr>
          </w:p>
          <w:p w14:paraId="72BA43BA" w14:textId="3285D45D" w:rsidR="004858E8" w:rsidRPr="00006E2B" w:rsidRDefault="004858E8" w:rsidP="004858E8">
            <w:pPr>
              <w:ind w:left="0" w:firstLine="0"/>
              <w:rPr>
                <w:rFonts w:cs="Arial"/>
                <w:sz w:val="20"/>
                <w:szCs w:val="20"/>
              </w:rPr>
            </w:pPr>
            <w:r w:rsidRPr="00006E2B">
              <w:rPr>
                <w:rFonts w:cs="Arial"/>
                <w:sz w:val="20"/>
                <w:szCs w:val="20"/>
              </w:rPr>
              <w:t xml:space="preserve">Rule 7.3 refers to ‘Bodies or agencies recognized as observers…’, while Rule 7.7 refers to bodies or agencies ‘previously approved to be observers’. However, the Rules do not clearly set out a process for recognition or approval. In practice, observers are approved/recognized by the COP. See for example Item 7 of the Agenda of COP 13, which is entitled ‘Admission of observers’. </w:t>
            </w:r>
          </w:p>
        </w:tc>
        <w:tc>
          <w:tcPr>
            <w:tcW w:w="3759" w:type="dxa"/>
          </w:tcPr>
          <w:p w14:paraId="6EC519EC" w14:textId="77777777" w:rsidR="004858E8" w:rsidRPr="00006E2B" w:rsidRDefault="004858E8" w:rsidP="004858E8">
            <w:pPr>
              <w:pStyle w:val="NoSpacing"/>
              <w:ind w:left="0" w:firstLine="0"/>
              <w:rPr>
                <w:sz w:val="20"/>
                <w:szCs w:val="20"/>
              </w:rPr>
            </w:pPr>
            <w:r w:rsidRPr="00006E2B">
              <w:rPr>
                <w:sz w:val="20"/>
                <w:szCs w:val="20"/>
              </w:rPr>
              <w:lastRenderedPageBreak/>
              <w:t xml:space="preserve">Rules 6 and 7 should be consolidated into one rule that is clear and consistent in its application to observers. </w:t>
            </w:r>
          </w:p>
          <w:p w14:paraId="1A806D8B" w14:textId="77777777" w:rsidR="004858E8" w:rsidRPr="00006E2B" w:rsidRDefault="004858E8" w:rsidP="004858E8">
            <w:pPr>
              <w:pStyle w:val="NoSpacing"/>
              <w:ind w:left="0" w:firstLine="0"/>
              <w:rPr>
                <w:sz w:val="20"/>
                <w:szCs w:val="20"/>
              </w:rPr>
            </w:pPr>
          </w:p>
          <w:p w14:paraId="4BF73C3F" w14:textId="3B4F3F0F" w:rsidR="004858E8" w:rsidRPr="00006E2B" w:rsidRDefault="004858E8" w:rsidP="004858E8">
            <w:pPr>
              <w:pStyle w:val="NoSpacing"/>
              <w:ind w:left="0" w:firstLine="0"/>
              <w:rPr>
                <w:sz w:val="20"/>
                <w:szCs w:val="20"/>
              </w:rPr>
            </w:pPr>
            <w:r w:rsidRPr="00006E2B">
              <w:rPr>
                <w:sz w:val="20"/>
                <w:szCs w:val="20"/>
              </w:rPr>
              <w:t>Rule 7.5: if it is the intention of the Parties that an observer may draft (or announce) a proposal which is in turn submitted by a Contracting Party, this should be clarified. This clarification could – for example – occur in Rules entitled ‘Drafting of proposals’ and ‘Submitting of proposals’ (as recommended above under ‘Rule 5: Notification’).</w:t>
            </w:r>
          </w:p>
          <w:p w14:paraId="66CF130D" w14:textId="77777777" w:rsidR="004858E8" w:rsidRPr="00006E2B" w:rsidRDefault="004858E8" w:rsidP="004858E8">
            <w:pPr>
              <w:pStyle w:val="NoSpacing"/>
              <w:ind w:left="0" w:firstLine="0"/>
              <w:rPr>
                <w:sz w:val="20"/>
                <w:szCs w:val="20"/>
              </w:rPr>
            </w:pPr>
          </w:p>
          <w:p w14:paraId="311AD595" w14:textId="3787504D" w:rsidR="004858E8" w:rsidRPr="00006E2B" w:rsidRDefault="004858E8" w:rsidP="004858E8">
            <w:pPr>
              <w:pStyle w:val="NoSpacing"/>
              <w:ind w:left="0" w:firstLine="0"/>
              <w:rPr>
                <w:sz w:val="20"/>
                <w:szCs w:val="20"/>
              </w:rPr>
            </w:pPr>
            <w:r w:rsidRPr="00006E2B">
              <w:rPr>
                <w:sz w:val="20"/>
                <w:szCs w:val="20"/>
              </w:rPr>
              <w:t>Rule 7.7: Clarify that the list of observers provided by the Secretariat to the COP must be approved by the COP in accordance with Rules 7.1, 7.2 and 7.3.</w:t>
            </w:r>
            <w:r w:rsidR="00E759EE">
              <w:rPr>
                <w:sz w:val="20"/>
                <w:szCs w:val="20"/>
              </w:rPr>
              <w:t xml:space="preserve"> </w:t>
            </w:r>
            <w:r w:rsidRPr="00006E2B">
              <w:rPr>
                <w:sz w:val="20"/>
                <w:szCs w:val="20"/>
              </w:rPr>
              <w:t xml:space="preserve">Avoid using the terms ‘recognized’ and ‘approved’ interchangeably; and choose one term and apply it consistently. </w:t>
            </w:r>
          </w:p>
          <w:p w14:paraId="6D807245" w14:textId="77777777" w:rsidR="004858E8" w:rsidRPr="00006E2B" w:rsidRDefault="004858E8" w:rsidP="004858E8">
            <w:pPr>
              <w:pStyle w:val="NoSpacing"/>
              <w:ind w:left="0" w:firstLine="0"/>
              <w:rPr>
                <w:sz w:val="20"/>
                <w:szCs w:val="20"/>
              </w:rPr>
            </w:pPr>
          </w:p>
          <w:p w14:paraId="73ACA34B" w14:textId="5C5C6B0F" w:rsidR="004858E8" w:rsidRPr="00006E2B" w:rsidRDefault="004858E8" w:rsidP="004858E8">
            <w:pPr>
              <w:pStyle w:val="NoSpacing"/>
              <w:ind w:left="0" w:firstLine="0"/>
              <w:rPr>
                <w:sz w:val="20"/>
                <w:szCs w:val="20"/>
              </w:rPr>
            </w:pPr>
            <w:r w:rsidRPr="00006E2B">
              <w:rPr>
                <w:sz w:val="20"/>
                <w:szCs w:val="20"/>
              </w:rPr>
              <w:t xml:space="preserve">See also recommendation regarding the definition of ‘proposal’ in Rule 2(g). </w:t>
            </w:r>
          </w:p>
        </w:tc>
        <w:tc>
          <w:tcPr>
            <w:tcW w:w="4539" w:type="dxa"/>
          </w:tcPr>
          <w:p w14:paraId="4101798B" w14:textId="77777777" w:rsidR="004858E8" w:rsidRDefault="004858E8" w:rsidP="004858E8">
            <w:pPr>
              <w:pStyle w:val="NoSpacing"/>
              <w:ind w:left="0" w:firstLine="0"/>
              <w:rPr>
                <w:sz w:val="20"/>
                <w:szCs w:val="20"/>
              </w:rPr>
            </w:pPr>
            <w:r w:rsidRPr="00006E2B">
              <w:rPr>
                <w:b/>
                <w:sz w:val="20"/>
                <w:szCs w:val="20"/>
              </w:rPr>
              <w:lastRenderedPageBreak/>
              <w:t>USA</w:t>
            </w:r>
            <w:r w:rsidRPr="00006E2B">
              <w:rPr>
                <w:sz w:val="20"/>
                <w:szCs w:val="20"/>
              </w:rPr>
              <w:t>: Delete Rule 7.5</w:t>
            </w:r>
            <w:r>
              <w:rPr>
                <w:sz w:val="20"/>
                <w:szCs w:val="20"/>
              </w:rPr>
              <w:t>.</w:t>
            </w:r>
          </w:p>
          <w:p w14:paraId="70A0A8BA" w14:textId="77777777" w:rsidR="000F79A3" w:rsidRDefault="000F79A3" w:rsidP="004858E8">
            <w:pPr>
              <w:pStyle w:val="NoSpacing"/>
              <w:ind w:left="0" w:firstLine="0"/>
              <w:rPr>
                <w:sz w:val="20"/>
                <w:szCs w:val="20"/>
              </w:rPr>
            </w:pPr>
          </w:p>
          <w:p w14:paraId="5E75E29A" w14:textId="557FBA3C" w:rsidR="000F79A3" w:rsidRPr="00006E2B" w:rsidRDefault="008858E1" w:rsidP="000F79A3">
            <w:pPr>
              <w:pStyle w:val="NoSpacing"/>
              <w:ind w:left="0" w:firstLine="0"/>
              <w:rPr>
                <w:sz w:val="20"/>
                <w:szCs w:val="20"/>
              </w:rPr>
            </w:pPr>
            <w:r w:rsidRPr="008858E1">
              <w:rPr>
                <w:b/>
                <w:sz w:val="20"/>
                <w:szCs w:val="20"/>
              </w:rPr>
              <w:t>Sweden/Armenia:</w:t>
            </w:r>
            <w:r>
              <w:rPr>
                <w:sz w:val="20"/>
                <w:szCs w:val="20"/>
              </w:rPr>
              <w:t xml:space="preserve"> Proposed amendment in footnote. Note: suggest merging Rules 6 and 7; </w:t>
            </w:r>
            <w:r w:rsidR="00C543AA">
              <w:rPr>
                <w:sz w:val="20"/>
                <w:szCs w:val="20"/>
              </w:rPr>
              <w:t xml:space="preserve">do not need a sub-rule allowing observers to vote; </w:t>
            </w:r>
            <w:r w:rsidR="000536C5">
              <w:rPr>
                <w:sz w:val="20"/>
                <w:szCs w:val="20"/>
              </w:rPr>
              <w:t>Use of ‘proposal’ in current Rule 7.5 is broader than in definition as very rare that voting on an entire DR (rather parts of them); ‘sponsored’ conjures financial sponsorship so suggest using ‘actively supported’ instead (and check use of term across RoP).</w:t>
            </w:r>
            <w:r w:rsidR="000F79A3">
              <w:rPr>
                <w:rStyle w:val="FootnoteReference"/>
                <w:sz w:val="20"/>
                <w:szCs w:val="20"/>
              </w:rPr>
              <w:footnoteReference w:id="18"/>
            </w:r>
            <w:r w:rsidR="000F79A3">
              <w:rPr>
                <w:sz w:val="20"/>
                <w:szCs w:val="20"/>
              </w:rPr>
              <w:t xml:space="preserve"> </w:t>
            </w:r>
          </w:p>
        </w:tc>
      </w:tr>
      <w:tr w:rsidR="00424735" w:rsidRPr="00006E2B" w14:paraId="7A90427E" w14:textId="77777777" w:rsidTr="00224C62">
        <w:trPr>
          <w:cantSplit/>
        </w:trPr>
        <w:tc>
          <w:tcPr>
            <w:tcW w:w="419" w:type="dxa"/>
          </w:tcPr>
          <w:p w14:paraId="1E49EA9F" w14:textId="77777777" w:rsidR="004858E8" w:rsidRPr="008924EB" w:rsidRDefault="007F0F4C" w:rsidP="004858E8">
            <w:pPr>
              <w:pStyle w:val="NoSpacing"/>
              <w:ind w:left="0" w:firstLine="0"/>
              <w:rPr>
                <w:sz w:val="20"/>
                <w:szCs w:val="20"/>
              </w:rPr>
            </w:pPr>
            <w:r w:rsidRPr="008924EB">
              <w:rPr>
                <w:sz w:val="20"/>
                <w:szCs w:val="20"/>
              </w:rPr>
              <w:t>9</w:t>
            </w:r>
          </w:p>
        </w:tc>
        <w:tc>
          <w:tcPr>
            <w:tcW w:w="1946" w:type="dxa"/>
          </w:tcPr>
          <w:p w14:paraId="14BAA869" w14:textId="77777777" w:rsidR="004858E8" w:rsidRPr="00006E2B" w:rsidRDefault="004858E8" w:rsidP="004858E8">
            <w:pPr>
              <w:pStyle w:val="NoSpacing"/>
              <w:ind w:left="0" w:firstLine="0"/>
              <w:rPr>
                <w:sz w:val="20"/>
                <w:szCs w:val="20"/>
              </w:rPr>
            </w:pPr>
            <w:r w:rsidRPr="00006E2B">
              <w:rPr>
                <w:sz w:val="20"/>
                <w:szCs w:val="20"/>
              </w:rPr>
              <w:t>Rule 8: Preparation of provisional agenda</w:t>
            </w:r>
          </w:p>
        </w:tc>
        <w:tc>
          <w:tcPr>
            <w:tcW w:w="4005" w:type="dxa"/>
          </w:tcPr>
          <w:p w14:paraId="57DB8508" w14:textId="77777777" w:rsidR="004858E8" w:rsidRPr="00006E2B" w:rsidRDefault="004858E8" w:rsidP="004858E8">
            <w:pPr>
              <w:pStyle w:val="NoSpacing"/>
              <w:ind w:left="0" w:firstLine="0"/>
              <w:rPr>
                <w:sz w:val="20"/>
                <w:szCs w:val="20"/>
              </w:rPr>
            </w:pPr>
            <w:r w:rsidRPr="00006E2B">
              <w:rPr>
                <w:sz w:val="20"/>
                <w:szCs w:val="20"/>
              </w:rPr>
              <w:t>The Secretariat is to prepare the provisional agenda for a meeting of the COP for consideration by the SC at its annual meeting in the year following the previous COP. This means that the provisional agenda is to be prepared two years in advance of the COP. It may be questioned whether this is efficient and necessary, especially given the likely developments over the following two years.</w:t>
            </w:r>
          </w:p>
        </w:tc>
        <w:tc>
          <w:tcPr>
            <w:tcW w:w="3759" w:type="dxa"/>
          </w:tcPr>
          <w:p w14:paraId="1B8B6949" w14:textId="77777777" w:rsidR="004858E8" w:rsidRPr="00006E2B" w:rsidRDefault="004858E8" w:rsidP="004858E8">
            <w:pPr>
              <w:pStyle w:val="NoSpacing"/>
              <w:ind w:left="0" w:firstLine="0"/>
              <w:rPr>
                <w:sz w:val="20"/>
                <w:szCs w:val="20"/>
              </w:rPr>
            </w:pPr>
            <w:r w:rsidRPr="00006E2B">
              <w:rPr>
                <w:sz w:val="20"/>
                <w:szCs w:val="20"/>
              </w:rPr>
              <w:t>Consider amending this rule to require the provisional agenda to be made available one year before the COP (for example).</w:t>
            </w:r>
            <w:r w:rsidRPr="00006E2B">
              <w:rPr>
                <w:rStyle w:val="FootnoteReference"/>
                <w:sz w:val="20"/>
                <w:szCs w:val="20"/>
              </w:rPr>
              <w:footnoteReference w:id="19"/>
            </w:r>
          </w:p>
        </w:tc>
        <w:tc>
          <w:tcPr>
            <w:tcW w:w="4539" w:type="dxa"/>
          </w:tcPr>
          <w:p w14:paraId="4E52E624" w14:textId="76F425B0" w:rsidR="004858E8" w:rsidRDefault="004858E8" w:rsidP="004858E8">
            <w:pPr>
              <w:pStyle w:val="NoSpacing"/>
              <w:ind w:left="0" w:firstLine="0"/>
              <w:rPr>
                <w:sz w:val="20"/>
                <w:szCs w:val="20"/>
              </w:rPr>
            </w:pPr>
            <w:r w:rsidRPr="00024374">
              <w:rPr>
                <w:b/>
                <w:sz w:val="20"/>
                <w:szCs w:val="20"/>
              </w:rPr>
              <w:t>South Africa</w:t>
            </w:r>
            <w:r>
              <w:rPr>
                <w:sz w:val="20"/>
                <w:szCs w:val="20"/>
              </w:rPr>
              <w:t>: N</w:t>
            </w:r>
            <w:r w:rsidRPr="00024374">
              <w:rPr>
                <w:sz w:val="20"/>
                <w:szCs w:val="20"/>
              </w:rPr>
              <w:t>oted that due to unforeseen circumstances, the provisional agenda shou</w:t>
            </w:r>
            <w:r>
              <w:rPr>
                <w:sz w:val="20"/>
                <w:szCs w:val="20"/>
              </w:rPr>
              <w:t>l</w:t>
            </w:r>
            <w:r w:rsidRPr="00024374">
              <w:rPr>
                <w:sz w:val="20"/>
                <w:szCs w:val="20"/>
              </w:rPr>
              <w:t>d be made available one year before the COP to allow consultations at country level.</w:t>
            </w:r>
          </w:p>
          <w:p w14:paraId="0F56D258" w14:textId="77777777" w:rsidR="008924EB" w:rsidRDefault="008924EB" w:rsidP="004858E8">
            <w:pPr>
              <w:pStyle w:val="NoSpacing"/>
              <w:ind w:left="0" w:firstLine="0"/>
              <w:rPr>
                <w:sz w:val="20"/>
                <w:szCs w:val="20"/>
              </w:rPr>
            </w:pPr>
          </w:p>
          <w:p w14:paraId="5D53DE00" w14:textId="77777777" w:rsidR="004858E8" w:rsidRDefault="004858E8" w:rsidP="004858E8">
            <w:pPr>
              <w:pStyle w:val="NoSpacing"/>
              <w:ind w:left="0" w:firstLine="0"/>
              <w:rPr>
                <w:sz w:val="20"/>
                <w:szCs w:val="20"/>
              </w:rPr>
            </w:pPr>
            <w:r w:rsidRPr="00050C48">
              <w:rPr>
                <w:b/>
                <w:sz w:val="20"/>
                <w:szCs w:val="20"/>
              </w:rPr>
              <w:t>Egypt</w:t>
            </w:r>
            <w:r>
              <w:rPr>
                <w:sz w:val="20"/>
                <w:szCs w:val="20"/>
              </w:rPr>
              <w:t xml:space="preserve">: Should be made available six months before the COP; one or two years is too far in advance. </w:t>
            </w:r>
          </w:p>
          <w:p w14:paraId="7578878E" w14:textId="77777777" w:rsidR="00E87FBA" w:rsidRDefault="00E87FBA" w:rsidP="004858E8">
            <w:pPr>
              <w:pStyle w:val="NoSpacing"/>
              <w:ind w:left="0" w:firstLine="0"/>
              <w:rPr>
                <w:sz w:val="20"/>
                <w:szCs w:val="20"/>
              </w:rPr>
            </w:pPr>
          </w:p>
          <w:p w14:paraId="2BF53F75" w14:textId="60667597" w:rsidR="00E87FBA" w:rsidRPr="00024374" w:rsidRDefault="00E87FBA" w:rsidP="004858E8">
            <w:pPr>
              <w:pStyle w:val="NoSpacing"/>
              <w:ind w:left="0" w:firstLine="0"/>
              <w:rPr>
                <w:sz w:val="20"/>
                <w:szCs w:val="20"/>
              </w:rPr>
            </w:pPr>
            <w:r w:rsidRPr="00C94EAC">
              <w:rPr>
                <w:b/>
                <w:sz w:val="20"/>
                <w:szCs w:val="20"/>
              </w:rPr>
              <w:t>Sweden/Armenia:</w:t>
            </w:r>
            <w:r>
              <w:rPr>
                <w:sz w:val="20"/>
                <w:szCs w:val="20"/>
              </w:rPr>
              <w:t xml:space="preserve"> insert ‘COP’ before ‘AGENDA’ in overarching title. </w:t>
            </w:r>
            <w:r w:rsidR="00C94EAC">
              <w:rPr>
                <w:sz w:val="20"/>
                <w:szCs w:val="20"/>
              </w:rPr>
              <w:t xml:space="preserve">Additional proposed amendment </w:t>
            </w:r>
            <w:r w:rsidR="00C94EAC">
              <w:rPr>
                <w:sz w:val="20"/>
                <w:szCs w:val="20"/>
              </w:rPr>
              <w:lastRenderedPageBreak/>
              <w:t>in footnote.</w:t>
            </w:r>
            <w:r w:rsidR="00471916">
              <w:rPr>
                <w:sz w:val="20"/>
                <w:szCs w:val="20"/>
              </w:rPr>
              <w:t xml:space="preserve"> Note: </w:t>
            </w:r>
            <w:r w:rsidR="006530B1">
              <w:rPr>
                <w:sz w:val="20"/>
                <w:szCs w:val="20"/>
              </w:rPr>
              <w:t>Current deadline for production of provisional agenda may be too early – some trienniums the SC meeting the year before the COP is suitable.</w:t>
            </w:r>
            <w:r w:rsidR="00C94EAC">
              <w:rPr>
                <w:rStyle w:val="FootnoteReference"/>
                <w:sz w:val="20"/>
                <w:szCs w:val="20"/>
              </w:rPr>
              <w:footnoteReference w:id="20"/>
            </w:r>
          </w:p>
        </w:tc>
      </w:tr>
      <w:tr w:rsidR="00424735" w:rsidRPr="00006E2B" w14:paraId="1D8C26FA" w14:textId="77777777" w:rsidTr="00224C62">
        <w:trPr>
          <w:cantSplit/>
        </w:trPr>
        <w:tc>
          <w:tcPr>
            <w:tcW w:w="419" w:type="dxa"/>
          </w:tcPr>
          <w:p w14:paraId="0B53D78F" w14:textId="77777777" w:rsidR="004858E8" w:rsidRPr="008924EB" w:rsidRDefault="007F0F4C" w:rsidP="004858E8">
            <w:pPr>
              <w:pStyle w:val="NoSpacing"/>
              <w:ind w:left="0" w:firstLine="0"/>
              <w:rPr>
                <w:sz w:val="20"/>
                <w:szCs w:val="20"/>
              </w:rPr>
            </w:pPr>
            <w:r w:rsidRPr="008924EB">
              <w:rPr>
                <w:sz w:val="20"/>
                <w:szCs w:val="20"/>
              </w:rPr>
              <w:lastRenderedPageBreak/>
              <w:t>10</w:t>
            </w:r>
          </w:p>
        </w:tc>
        <w:tc>
          <w:tcPr>
            <w:tcW w:w="1946" w:type="dxa"/>
          </w:tcPr>
          <w:p w14:paraId="2A813F20" w14:textId="77777777" w:rsidR="004858E8" w:rsidRPr="00006E2B" w:rsidRDefault="004858E8" w:rsidP="004858E8">
            <w:pPr>
              <w:pStyle w:val="NoSpacing"/>
              <w:ind w:left="0" w:firstLine="0"/>
              <w:rPr>
                <w:sz w:val="20"/>
                <w:szCs w:val="20"/>
              </w:rPr>
            </w:pPr>
            <w:r w:rsidRPr="00006E2B">
              <w:rPr>
                <w:sz w:val="20"/>
                <w:szCs w:val="20"/>
              </w:rPr>
              <w:t>Rules 11 - 12: Provisional agenda</w:t>
            </w:r>
          </w:p>
        </w:tc>
        <w:tc>
          <w:tcPr>
            <w:tcW w:w="4005" w:type="dxa"/>
          </w:tcPr>
          <w:p w14:paraId="3B5F6E9D" w14:textId="77777777" w:rsidR="004858E8" w:rsidRPr="00006E2B" w:rsidRDefault="004858E8" w:rsidP="004858E8">
            <w:pPr>
              <w:pStyle w:val="NoSpacing"/>
              <w:ind w:left="0" w:firstLine="0"/>
              <w:rPr>
                <w:sz w:val="20"/>
                <w:szCs w:val="20"/>
              </w:rPr>
            </w:pPr>
            <w:r w:rsidRPr="00006E2B">
              <w:rPr>
                <w:sz w:val="20"/>
                <w:szCs w:val="20"/>
              </w:rPr>
              <w:t xml:space="preserve">Under Rule 11, the Secretariat may, with the agreement of the chairperson, include in a supplementary provisional agenda a proposal received from a Party after the publication of the provisional agenda (which is three months before a meeting of the COP). </w:t>
            </w:r>
          </w:p>
          <w:p w14:paraId="57235B85" w14:textId="77777777" w:rsidR="004858E8" w:rsidRPr="00006E2B" w:rsidRDefault="004858E8" w:rsidP="004858E8">
            <w:pPr>
              <w:pStyle w:val="NoSpacing"/>
              <w:ind w:left="0" w:firstLine="0"/>
              <w:rPr>
                <w:sz w:val="20"/>
                <w:szCs w:val="20"/>
              </w:rPr>
            </w:pPr>
          </w:p>
          <w:p w14:paraId="027AD908" w14:textId="55743CA1" w:rsidR="004858E8" w:rsidRPr="00006E2B" w:rsidRDefault="004858E8" w:rsidP="004858E8">
            <w:pPr>
              <w:pStyle w:val="NoSpacing"/>
              <w:ind w:left="0" w:firstLine="0"/>
              <w:rPr>
                <w:sz w:val="20"/>
                <w:szCs w:val="20"/>
              </w:rPr>
            </w:pPr>
            <w:r w:rsidRPr="00006E2B">
              <w:rPr>
                <w:sz w:val="20"/>
                <w:szCs w:val="20"/>
              </w:rPr>
              <w:t xml:space="preserve">However, as the deadline is not specific (‘…before the opening of the meeting’) there may be insufficient time for the documents to be translated and for Parties to consider them in advance of a meeting. This is in conflict with Rule 50.1, which requires all official documents of the meetings to be translated into other official languages. It may also be prejudicial if Parties are unable to properly consider the documents. </w:t>
            </w:r>
          </w:p>
          <w:p w14:paraId="3DE4C7F8" w14:textId="77777777" w:rsidR="004858E8" w:rsidRPr="00006E2B" w:rsidRDefault="004858E8" w:rsidP="004858E8">
            <w:pPr>
              <w:pStyle w:val="NoSpacing"/>
              <w:ind w:left="0" w:firstLine="0"/>
              <w:rPr>
                <w:sz w:val="20"/>
                <w:szCs w:val="20"/>
              </w:rPr>
            </w:pPr>
          </w:p>
          <w:p w14:paraId="0CD85A8D" w14:textId="42ED79CA" w:rsidR="004858E8" w:rsidRPr="00006E2B" w:rsidRDefault="004858E8" w:rsidP="004858E8">
            <w:pPr>
              <w:pStyle w:val="NoSpacing"/>
              <w:ind w:left="0" w:firstLine="0"/>
              <w:rPr>
                <w:sz w:val="20"/>
                <w:szCs w:val="20"/>
              </w:rPr>
            </w:pPr>
            <w:r w:rsidRPr="00006E2B">
              <w:rPr>
                <w:sz w:val="20"/>
                <w:szCs w:val="20"/>
              </w:rPr>
              <w:t>Under Rule 12, the COP considers the Agenda and the supplementary provisional agenda and may only add items to the agenda if it considers them to be ‘urgent and important’. But it is ambiguous whether the items in the supplementary provisional agenda are already considered as included in the provisional agenda.</w:t>
            </w:r>
          </w:p>
        </w:tc>
        <w:tc>
          <w:tcPr>
            <w:tcW w:w="3759" w:type="dxa"/>
          </w:tcPr>
          <w:p w14:paraId="63169B74" w14:textId="77777777" w:rsidR="004858E8" w:rsidRPr="00006E2B" w:rsidRDefault="004858E8" w:rsidP="004858E8">
            <w:pPr>
              <w:pStyle w:val="NoSpacing"/>
              <w:ind w:left="0" w:firstLine="0"/>
              <w:rPr>
                <w:sz w:val="20"/>
                <w:szCs w:val="20"/>
              </w:rPr>
            </w:pPr>
            <w:r w:rsidRPr="00006E2B">
              <w:rPr>
                <w:sz w:val="20"/>
                <w:szCs w:val="20"/>
              </w:rPr>
              <w:t xml:space="preserve">Possible amendments: </w:t>
            </w:r>
          </w:p>
          <w:p w14:paraId="75568EDF" w14:textId="77777777" w:rsidR="004858E8" w:rsidRPr="00006E2B" w:rsidRDefault="004858E8" w:rsidP="004858E8">
            <w:pPr>
              <w:pStyle w:val="NoSpacing"/>
              <w:ind w:left="0" w:firstLine="0"/>
              <w:rPr>
                <w:sz w:val="20"/>
                <w:szCs w:val="20"/>
              </w:rPr>
            </w:pPr>
          </w:p>
          <w:p w14:paraId="14B40A22" w14:textId="10217053" w:rsidR="004858E8" w:rsidRPr="00006E2B" w:rsidRDefault="004858E8" w:rsidP="004858E8">
            <w:pPr>
              <w:pStyle w:val="NoSpacing"/>
              <w:ind w:left="0" w:firstLine="0"/>
              <w:rPr>
                <w:sz w:val="20"/>
                <w:szCs w:val="20"/>
              </w:rPr>
            </w:pPr>
            <w:r w:rsidRPr="00006E2B">
              <w:rPr>
                <w:sz w:val="20"/>
                <w:szCs w:val="20"/>
              </w:rPr>
              <w:t xml:space="preserve">It should be clarified that any items that appear in the supplementary provisional agenda, and that were not in the provisional agenda published three months before the meeting, will be included in the final agenda only if the COP considers them to be ‘urgent and important’. </w:t>
            </w:r>
          </w:p>
          <w:p w14:paraId="59F57D69" w14:textId="77777777" w:rsidR="004858E8" w:rsidRPr="00006E2B" w:rsidRDefault="004858E8" w:rsidP="004858E8">
            <w:pPr>
              <w:pStyle w:val="NoSpacing"/>
              <w:ind w:left="0" w:firstLine="0"/>
              <w:rPr>
                <w:sz w:val="20"/>
                <w:szCs w:val="20"/>
              </w:rPr>
            </w:pPr>
          </w:p>
          <w:p w14:paraId="39D914CA" w14:textId="167407F3" w:rsidR="004858E8" w:rsidRPr="00006E2B" w:rsidRDefault="004858E8" w:rsidP="004858E8">
            <w:pPr>
              <w:pStyle w:val="NoSpacing"/>
              <w:ind w:left="0" w:firstLine="0"/>
              <w:rPr>
                <w:sz w:val="20"/>
                <w:szCs w:val="20"/>
              </w:rPr>
            </w:pPr>
            <w:r w:rsidRPr="00006E2B">
              <w:rPr>
                <w:sz w:val="20"/>
                <w:szCs w:val="20"/>
              </w:rPr>
              <w:t>It would be helpful to apply the same condition to the preparation of the supplementary provisional agenda if it needs to continue to exist.</w:t>
            </w:r>
            <w:r w:rsidR="00E759EE">
              <w:rPr>
                <w:sz w:val="20"/>
                <w:szCs w:val="20"/>
              </w:rPr>
              <w:t xml:space="preserve"> </w:t>
            </w:r>
            <w:r w:rsidRPr="00006E2B">
              <w:rPr>
                <w:sz w:val="20"/>
                <w:szCs w:val="20"/>
              </w:rPr>
              <w:t>In this case, consideration should be given to the need for the preparation and distribution of related documentation in the official languages.</w:t>
            </w:r>
          </w:p>
          <w:p w14:paraId="57FF5595" w14:textId="77777777" w:rsidR="004858E8" w:rsidRPr="00006E2B" w:rsidRDefault="004858E8" w:rsidP="004858E8">
            <w:pPr>
              <w:pStyle w:val="NoSpacing"/>
              <w:ind w:left="0" w:firstLine="0"/>
              <w:rPr>
                <w:sz w:val="20"/>
                <w:szCs w:val="20"/>
              </w:rPr>
            </w:pPr>
          </w:p>
        </w:tc>
        <w:tc>
          <w:tcPr>
            <w:tcW w:w="4539" w:type="dxa"/>
          </w:tcPr>
          <w:p w14:paraId="79832AEA" w14:textId="7B8146DD" w:rsidR="004858E8" w:rsidRDefault="004858E8" w:rsidP="004858E8">
            <w:pPr>
              <w:pStyle w:val="NoSpacing"/>
              <w:ind w:left="0" w:firstLine="0"/>
              <w:rPr>
                <w:sz w:val="20"/>
                <w:szCs w:val="20"/>
              </w:rPr>
            </w:pPr>
            <w:r w:rsidRPr="00006E2B">
              <w:rPr>
                <w:b/>
                <w:sz w:val="20"/>
                <w:szCs w:val="20"/>
              </w:rPr>
              <w:t>USA</w:t>
            </w:r>
            <w:r w:rsidRPr="00006E2B">
              <w:rPr>
                <w:sz w:val="20"/>
                <w:szCs w:val="20"/>
              </w:rPr>
              <w:t>: Delete Rule 11 and subsequent references to the ‘supplementary provisional agenda’.</w:t>
            </w:r>
          </w:p>
          <w:p w14:paraId="38124187" w14:textId="77777777" w:rsidR="004858E8" w:rsidRDefault="004858E8" w:rsidP="004858E8">
            <w:pPr>
              <w:pStyle w:val="NoSpacing"/>
              <w:ind w:left="0" w:firstLine="0"/>
              <w:rPr>
                <w:sz w:val="20"/>
                <w:szCs w:val="20"/>
              </w:rPr>
            </w:pPr>
          </w:p>
          <w:p w14:paraId="2F68AEE3" w14:textId="286ADFBA" w:rsidR="004858E8" w:rsidRPr="00006E2B" w:rsidRDefault="004858E8" w:rsidP="004858E8">
            <w:pPr>
              <w:pStyle w:val="NoSpacing"/>
              <w:ind w:left="0" w:firstLine="0"/>
              <w:rPr>
                <w:sz w:val="20"/>
                <w:szCs w:val="20"/>
              </w:rPr>
            </w:pPr>
            <w:r w:rsidRPr="008C67E1">
              <w:rPr>
                <w:b/>
                <w:sz w:val="20"/>
                <w:szCs w:val="20"/>
              </w:rPr>
              <w:t>Egypt</w:t>
            </w:r>
            <w:r>
              <w:rPr>
                <w:sz w:val="20"/>
                <w:szCs w:val="20"/>
              </w:rPr>
              <w:t>: Delete references to supplementary provisional agenda as this creates confusion. Any necessary amendments can be included in the final agenda.</w:t>
            </w:r>
            <w:r w:rsidR="00E759EE">
              <w:rPr>
                <w:sz w:val="20"/>
                <w:szCs w:val="20"/>
              </w:rPr>
              <w:t xml:space="preserve"> </w:t>
            </w:r>
          </w:p>
          <w:p w14:paraId="5E0A01F2" w14:textId="77777777" w:rsidR="004858E8" w:rsidRPr="00006E2B" w:rsidRDefault="004858E8" w:rsidP="004858E8">
            <w:pPr>
              <w:pStyle w:val="NoSpacing"/>
              <w:ind w:left="0" w:firstLine="0"/>
              <w:rPr>
                <w:sz w:val="20"/>
                <w:szCs w:val="20"/>
              </w:rPr>
            </w:pPr>
          </w:p>
          <w:p w14:paraId="40F985B1" w14:textId="1EFE485B" w:rsidR="004858E8" w:rsidRPr="00006E2B" w:rsidRDefault="004858E8" w:rsidP="004858E8">
            <w:pPr>
              <w:pStyle w:val="NoSpacing"/>
              <w:ind w:left="0" w:firstLine="0"/>
              <w:rPr>
                <w:sz w:val="20"/>
                <w:szCs w:val="20"/>
              </w:rPr>
            </w:pPr>
            <w:r>
              <w:rPr>
                <w:b/>
                <w:sz w:val="20"/>
                <w:szCs w:val="20"/>
              </w:rPr>
              <w:t>South Africa</w:t>
            </w:r>
            <w:r w:rsidRPr="00006E2B">
              <w:rPr>
                <w:b/>
                <w:sz w:val="20"/>
                <w:szCs w:val="20"/>
              </w:rPr>
              <w:t xml:space="preserve">: </w:t>
            </w:r>
            <w:r w:rsidRPr="00006E2B">
              <w:rPr>
                <w:sz w:val="20"/>
                <w:szCs w:val="20"/>
              </w:rPr>
              <w:t>Consideration should be given to a scenario where the ‘urgent item’ is a draft resolution as this will require due consideration by CP</w:t>
            </w:r>
            <w:r>
              <w:rPr>
                <w:sz w:val="20"/>
                <w:szCs w:val="20"/>
              </w:rPr>
              <w:t>s</w:t>
            </w:r>
            <w:r w:rsidRPr="00006E2B">
              <w:rPr>
                <w:sz w:val="20"/>
                <w:szCs w:val="20"/>
              </w:rPr>
              <w:t xml:space="preserve"> before the submitted draft resolution can be accepted. </w:t>
            </w:r>
          </w:p>
          <w:p w14:paraId="3F8ABCE7" w14:textId="77777777" w:rsidR="004858E8" w:rsidRPr="00006E2B" w:rsidRDefault="004858E8" w:rsidP="004858E8">
            <w:pPr>
              <w:pStyle w:val="NoSpacing"/>
              <w:ind w:left="0" w:firstLine="0"/>
              <w:rPr>
                <w:b/>
                <w:sz w:val="20"/>
                <w:szCs w:val="20"/>
              </w:rPr>
            </w:pPr>
          </w:p>
          <w:p w14:paraId="487DCF72" w14:textId="6BB78BAC" w:rsidR="004858E8" w:rsidRPr="00006E2B" w:rsidRDefault="00C55C40" w:rsidP="004858E8">
            <w:pPr>
              <w:pStyle w:val="NoSpacing"/>
              <w:ind w:left="0" w:firstLine="0"/>
              <w:rPr>
                <w:b/>
                <w:sz w:val="20"/>
                <w:szCs w:val="20"/>
              </w:rPr>
            </w:pPr>
            <w:r>
              <w:rPr>
                <w:b/>
                <w:sz w:val="20"/>
                <w:szCs w:val="20"/>
              </w:rPr>
              <w:t xml:space="preserve">Sweden/Armenia: </w:t>
            </w:r>
            <w:r w:rsidRPr="00C55C40">
              <w:rPr>
                <w:sz w:val="20"/>
                <w:szCs w:val="20"/>
              </w:rPr>
              <w:t xml:space="preserve">Rule </w:t>
            </w:r>
            <w:r>
              <w:rPr>
                <w:sz w:val="20"/>
                <w:szCs w:val="20"/>
              </w:rPr>
              <w:t>12.2 could be moved to the section on voting.</w:t>
            </w:r>
            <w:r w:rsidR="00E759EE">
              <w:rPr>
                <w:sz w:val="20"/>
                <w:szCs w:val="20"/>
              </w:rPr>
              <w:t xml:space="preserve"> </w:t>
            </w:r>
          </w:p>
        </w:tc>
      </w:tr>
      <w:tr w:rsidR="00424735" w:rsidRPr="00006E2B" w14:paraId="3A80C416" w14:textId="77777777" w:rsidTr="00224C62">
        <w:trPr>
          <w:cantSplit/>
        </w:trPr>
        <w:tc>
          <w:tcPr>
            <w:tcW w:w="419" w:type="dxa"/>
          </w:tcPr>
          <w:p w14:paraId="24C00124" w14:textId="77777777" w:rsidR="001843B1" w:rsidRPr="008924EB" w:rsidRDefault="001843B1" w:rsidP="004858E8">
            <w:pPr>
              <w:pStyle w:val="NoSpacing"/>
              <w:ind w:left="0" w:firstLine="0"/>
              <w:rPr>
                <w:sz w:val="20"/>
                <w:szCs w:val="20"/>
              </w:rPr>
            </w:pPr>
            <w:r w:rsidRPr="008924EB">
              <w:rPr>
                <w:sz w:val="20"/>
                <w:szCs w:val="20"/>
              </w:rPr>
              <w:lastRenderedPageBreak/>
              <w:t>11</w:t>
            </w:r>
          </w:p>
        </w:tc>
        <w:tc>
          <w:tcPr>
            <w:tcW w:w="1946" w:type="dxa"/>
          </w:tcPr>
          <w:p w14:paraId="74F87E05" w14:textId="77777777" w:rsidR="001843B1" w:rsidRPr="00006E2B" w:rsidRDefault="00D476C9" w:rsidP="004858E8">
            <w:pPr>
              <w:pStyle w:val="NoSpacing"/>
              <w:ind w:left="0" w:firstLine="0"/>
              <w:rPr>
                <w:sz w:val="20"/>
                <w:szCs w:val="20"/>
              </w:rPr>
            </w:pPr>
            <w:r>
              <w:rPr>
                <w:sz w:val="20"/>
                <w:szCs w:val="20"/>
              </w:rPr>
              <w:t>Rule 13: Scope of provisional agenda for extraordinary meetings</w:t>
            </w:r>
            <w:r>
              <w:rPr>
                <w:rStyle w:val="FootnoteReference"/>
                <w:sz w:val="20"/>
                <w:szCs w:val="20"/>
              </w:rPr>
              <w:footnoteReference w:id="21"/>
            </w:r>
          </w:p>
        </w:tc>
        <w:tc>
          <w:tcPr>
            <w:tcW w:w="4005" w:type="dxa"/>
          </w:tcPr>
          <w:p w14:paraId="7C076BA4" w14:textId="77777777" w:rsidR="001843B1" w:rsidRPr="00006E2B" w:rsidRDefault="001843B1" w:rsidP="004858E8">
            <w:pPr>
              <w:pStyle w:val="NoSpacing"/>
              <w:ind w:left="0" w:firstLine="0"/>
              <w:rPr>
                <w:sz w:val="20"/>
                <w:szCs w:val="20"/>
              </w:rPr>
            </w:pPr>
          </w:p>
        </w:tc>
        <w:tc>
          <w:tcPr>
            <w:tcW w:w="3759" w:type="dxa"/>
          </w:tcPr>
          <w:p w14:paraId="43B96D16" w14:textId="77777777" w:rsidR="001843B1" w:rsidRPr="00006E2B" w:rsidRDefault="001843B1" w:rsidP="004858E8">
            <w:pPr>
              <w:pStyle w:val="NoSpacing"/>
              <w:ind w:left="0" w:firstLine="0"/>
              <w:rPr>
                <w:sz w:val="20"/>
                <w:szCs w:val="20"/>
              </w:rPr>
            </w:pPr>
          </w:p>
        </w:tc>
        <w:tc>
          <w:tcPr>
            <w:tcW w:w="4539" w:type="dxa"/>
          </w:tcPr>
          <w:p w14:paraId="3B9ABE3B" w14:textId="77777777" w:rsidR="001843B1" w:rsidRPr="00006E2B" w:rsidRDefault="00D476C9" w:rsidP="004858E8">
            <w:pPr>
              <w:pStyle w:val="NoSpacing"/>
              <w:ind w:left="0" w:firstLine="0"/>
              <w:rPr>
                <w:b/>
                <w:sz w:val="20"/>
                <w:szCs w:val="20"/>
              </w:rPr>
            </w:pPr>
            <w:r>
              <w:rPr>
                <w:b/>
                <w:sz w:val="20"/>
                <w:szCs w:val="20"/>
              </w:rPr>
              <w:t xml:space="preserve">Sweden/Armenia: </w:t>
            </w:r>
            <w:r w:rsidRPr="00D476C9">
              <w:rPr>
                <w:sz w:val="20"/>
                <w:szCs w:val="20"/>
              </w:rPr>
              <w:t>Delete second sentence as this should be included in rules focussing on notification.</w:t>
            </w:r>
          </w:p>
        </w:tc>
      </w:tr>
      <w:tr w:rsidR="00424735" w:rsidRPr="00006E2B" w14:paraId="2D88287F" w14:textId="77777777" w:rsidTr="00224C62">
        <w:trPr>
          <w:cantSplit/>
        </w:trPr>
        <w:tc>
          <w:tcPr>
            <w:tcW w:w="419" w:type="dxa"/>
          </w:tcPr>
          <w:p w14:paraId="78EF53FC" w14:textId="77777777" w:rsidR="00FC521F" w:rsidRPr="008924EB" w:rsidRDefault="00FC521F" w:rsidP="004858E8">
            <w:pPr>
              <w:pStyle w:val="NoSpacing"/>
              <w:ind w:left="0" w:firstLine="0"/>
              <w:rPr>
                <w:sz w:val="20"/>
                <w:szCs w:val="20"/>
              </w:rPr>
            </w:pPr>
            <w:r w:rsidRPr="008924EB">
              <w:rPr>
                <w:sz w:val="20"/>
                <w:szCs w:val="20"/>
              </w:rPr>
              <w:t>12</w:t>
            </w:r>
          </w:p>
        </w:tc>
        <w:tc>
          <w:tcPr>
            <w:tcW w:w="1946" w:type="dxa"/>
          </w:tcPr>
          <w:p w14:paraId="1075DC24" w14:textId="68997BC4" w:rsidR="00FC521F" w:rsidRPr="00006E2B" w:rsidRDefault="00704919" w:rsidP="004858E8">
            <w:pPr>
              <w:pStyle w:val="NoSpacing"/>
              <w:ind w:left="0" w:firstLine="0"/>
              <w:rPr>
                <w:sz w:val="20"/>
                <w:szCs w:val="20"/>
              </w:rPr>
            </w:pPr>
            <w:r>
              <w:rPr>
                <w:sz w:val="20"/>
                <w:szCs w:val="20"/>
              </w:rPr>
              <w:t>Rule 14: Secretariat’s report on administrative and financial implications of agenda item</w:t>
            </w:r>
            <w:r>
              <w:rPr>
                <w:rStyle w:val="FootnoteReference"/>
                <w:sz w:val="20"/>
                <w:szCs w:val="20"/>
              </w:rPr>
              <w:footnoteReference w:id="22"/>
            </w:r>
            <w:r>
              <w:rPr>
                <w:sz w:val="20"/>
                <w:szCs w:val="20"/>
              </w:rPr>
              <w:t xml:space="preserve"> </w:t>
            </w:r>
          </w:p>
        </w:tc>
        <w:tc>
          <w:tcPr>
            <w:tcW w:w="4005" w:type="dxa"/>
          </w:tcPr>
          <w:p w14:paraId="148B12A5" w14:textId="77777777" w:rsidR="00FC521F" w:rsidRPr="00006E2B" w:rsidRDefault="00FC521F" w:rsidP="004858E8">
            <w:pPr>
              <w:pStyle w:val="NoSpacing"/>
              <w:ind w:left="0" w:firstLine="0"/>
              <w:rPr>
                <w:sz w:val="20"/>
                <w:szCs w:val="20"/>
              </w:rPr>
            </w:pPr>
          </w:p>
        </w:tc>
        <w:tc>
          <w:tcPr>
            <w:tcW w:w="3759" w:type="dxa"/>
          </w:tcPr>
          <w:p w14:paraId="3656F4F2" w14:textId="77777777" w:rsidR="00FC521F" w:rsidRPr="00006E2B" w:rsidRDefault="00FC521F" w:rsidP="004858E8">
            <w:pPr>
              <w:pStyle w:val="NoSpacing"/>
              <w:ind w:left="0" w:firstLine="0"/>
              <w:rPr>
                <w:sz w:val="20"/>
                <w:szCs w:val="20"/>
              </w:rPr>
            </w:pPr>
          </w:p>
        </w:tc>
        <w:tc>
          <w:tcPr>
            <w:tcW w:w="4539" w:type="dxa"/>
          </w:tcPr>
          <w:p w14:paraId="40FFB9D0" w14:textId="77777777" w:rsidR="00FC521F" w:rsidRPr="00704919" w:rsidRDefault="00704919" w:rsidP="00BF2FE0">
            <w:pPr>
              <w:pStyle w:val="NoSpacing"/>
              <w:ind w:left="0" w:firstLine="0"/>
              <w:rPr>
                <w:sz w:val="20"/>
                <w:szCs w:val="20"/>
              </w:rPr>
            </w:pPr>
            <w:r>
              <w:rPr>
                <w:b/>
                <w:sz w:val="20"/>
                <w:szCs w:val="20"/>
              </w:rPr>
              <w:t xml:space="preserve">Sweden/Armenia: </w:t>
            </w:r>
            <w:r w:rsidR="00A628F0" w:rsidRPr="00A628F0">
              <w:rPr>
                <w:sz w:val="20"/>
                <w:szCs w:val="20"/>
              </w:rPr>
              <w:t xml:space="preserve">Requirement to report within 24 hours </w:t>
            </w:r>
            <w:r w:rsidR="00BF2FE0">
              <w:rPr>
                <w:sz w:val="20"/>
                <w:szCs w:val="20"/>
              </w:rPr>
              <w:t xml:space="preserve">should be amended to four weeks prior to the opening of the meeting to allow proper consideration of the financial and administrative implications of DRs etc. by CPs. </w:t>
            </w:r>
          </w:p>
        </w:tc>
      </w:tr>
      <w:tr w:rsidR="00424735" w:rsidRPr="00006E2B" w14:paraId="0448BDDA" w14:textId="77777777" w:rsidTr="00224C62">
        <w:trPr>
          <w:cantSplit/>
        </w:trPr>
        <w:tc>
          <w:tcPr>
            <w:tcW w:w="419" w:type="dxa"/>
          </w:tcPr>
          <w:p w14:paraId="5B8651FF" w14:textId="77777777" w:rsidR="004858E8" w:rsidRPr="008924EB" w:rsidRDefault="00C55C40" w:rsidP="004858E8">
            <w:pPr>
              <w:pStyle w:val="NoSpacing"/>
              <w:ind w:left="0" w:firstLine="0"/>
              <w:rPr>
                <w:sz w:val="20"/>
                <w:szCs w:val="20"/>
              </w:rPr>
            </w:pPr>
            <w:r w:rsidRPr="008924EB">
              <w:rPr>
                <w:sz w:val="20"/>
                <w:szCs w:val="20"/>
              </w:rPr>
              <w:t>1</w:t>
            </w:r>
            <w:r w:rsidR="00FC521F" w:rsidRPr="008924EB">
              <w:rPr>
                <w:sz w:val="20"/>
                <w:szCs w:val="20"/>
              </w:rPr>
              <w:t>3</w:t>
            </w:r>
          </w:p>
        </w:tc>
        <w:tc>
          <w:tcPr>
            <w:tcW w:w="1946" w:type="dxa"/>
          </w:tcPr>
          <w:p w14:paraId="4B0496E0" w14:textId="78B1BD4C" w:rsidR="004858E8" w:rsidRPr="00006E2B" w:rsidRDefault="004858E8" w:rsidP="006831DD">
            <w:pPr>
              <w:pStyle w:val="NoSpacing"/>
              <w:ind w:left="0" w:firstLine="0"/>
              <w:rPr>
                <w:sz w:val="20"/>
                <w:szCs w:val="20"/>
              </w:rPr>
            </w:pPr>
            <w:r w:rsidRPr="00006E2B">
              <w:rPr>
                <w:sz w:val="20"/>
                <w:szCs w:val="20"/>
              </w:rPr>
              <w:t xml:space="preserve">Rules 16 – 20: Representation and </w:t>
            </w:r>
            <w:r w:rsidR="006831DD">
              <w:rPr>
                <w:sz w:val="20"/>
                <w:szCs w:val="20"/>
              </w:rPr>
              <w:t>c</w:t>
            </w:r>
            <w:r w:rsidR="006831DD" w:rsidRPr="00006E2B">
              <w:rPr>
                <w:sz w:val="20"/>
                <w:szCs w:val="20"/>
              </w:rPr>
              <w:t xml:space="preserve">redentials </w:t>
            </w:r>
          </w:p>
        </w:tc>
        <w:tc>
          <w:tcPr>
            <w:tcW w:w="4005" w:type="dxa"/>
          </w:tcPr>
          <w:p w14:paraId="0A1CF728" w14:textId="65A3E8A0" w:rsidR="004858E8" w:rsidRPr="00006E2B" w:rsidRDefault="004858E8" w:rsidP="004858E8">
            <w:pPr>
              <w:pStyle w:val="NoSpacing"/>
              <w:ind w:left="0" w:firstLine="0"/>
              <w:rPr>
                <w:sz w:val="20"/>
                <w:szCs w:val="20"/>
              </w:rPr>
            </w:pPr>
            <w:r w:rsidRPr="00006E2B">
              <w:rPr>
                <w:sz w:val="20"/>
                <w:szCs w:val="20"/>
              </w:rPr>
              <w:t xml:space="preserve">It is not clearly stated that a representative of a Contracting Party may not participate and vote in the absence of accepted credentials. Specifically: </w:t>
            </w:r>
          </w:p>
          <w:p w14:paraId="14425C9A" w14:textId="77777777" w:rsidR="004858E8" w:rsidRPr="00006E2B" w:rsidRDefault="004858E8" w:rsidP="004858E8">
            <w:pPr>
              <w:pStyle w:val="NoSpacing"/>
              <w:ind w:left="0" w:firstLine="0"/>
              <w:rPr>
                <w:sz w:val="20"/>
                <w:szCs w:val="20"/>
              </w:rPr>
            </w:pPr>
          </w:p>
          <w:p w14:paraId="50E733B8" w14:textId="0158B744" w:rsidR="004858E8" w:rsidRDefault="004858E8" w:rsidP="008311E7">
            <w:pPr>
              <w:pStyle w:val="NoSpacing"/>
              <w:ind w:left="0" w:firstLine="0"/>
              <w:rPr>
                <w:sz w:val="20"/>
                <w:szCs w:val="20"/>
              </w:rPr>
            </w:pPr>
            <w:r w:rsidRPr="00006E2B">
              <w:rPr>
                <w:sz w:val="20"/>
                <w:szCs w:val="20"/>
              </w:rPr>
              <w:t>Rule 18.5 states that a representative may not vote unless their name is clearly and unambiguously listed in the credentials. However, there is no rule that explicitly states that a person whose name is listed on credentials may not vote because the credentials have not been accepted by the COP as being consistent with the criter</w:t>
            </w:r>
            <w:r>
              <w:rPr>
                <w:sz w:val="20"/>
                <w:szCs w:val="20"/>
              </w:rPr>
              <w:t xml:space="preserve">ia set out in </w:t>
            </w:r>
            <w:r w:rsidRPr="0052284A">
              <w:rPr>
                <w:sz w:val="20"/>
                <w:szCs w:val="20"/>
              </w:rPr>
              <w:t xml:space="preserve">Rule </w:t>
            </w:r>
            <w:r w:rsidR="00B247BB" w:rsidRPr="0052284A">
              <w:rPr>
                <w:rStyle w:val="CommentReference"/>
                <w:sz w:val="20"/>
                <w:szCs w:val="20"/>
              </w:rPr>
              <w:t>18</w:t>
            </w:r>
            <w:r w:rsidR="00AB52FD">
              <w:rPr>
                <w:sz w:val="20"/>
                <w:szCs w:val="20"/>
              </w:rPr>
              <w:t>.</w:t>
            </w:r>
          </w:p>
          <w:p w14:paraId="50B80763" w14:textId="77777777" w:rsidR="004858E8" w:rsidRDefault="004858E8" w:rsidP="004858E8">
            <w:pPr>
              <w:pStyle w:val="NoSpacing"/>
              <w:ind w:left="0" w:firstLine="0"/>
              <w:rPr>
                <w:sz w:val="20"/>
                <w:szCs w:val="20"/>
              </w:rPr>
            </w:pPr>
          </w:p>
          <w:p w14:paraId="3F00503C" w14:textId="26FF34FE" w:rsidR="004858E8" w:rsidRPr="00006E2B" w:rsidRDefault="004858E8" w:rsidP="004858E8">
            <w:pPr>
              <w:pStyle w:val="NoSpacing"/>
              <w:ind w:left="0" w:firstLine="0"/>
              <w:rPr>
                <w:sz w:val="20"/>
                <w:szCs w:val="20"/>
              </w:rPr>
            </w:pPr>
            <w:r w:rsidRPr="00006E2B">
              <w:rPr>
                <w:sz w:val="20"/>
                <w:szCs w:val="20"/>
              </w:rPr>
              <w:t>Rule 20 states that representatives shall be entitled to participate provisionally in the meeting pending a decision on their credentials by the COP. This implies that participation is possible even if credentials have not been presented, but it is not explicitly stated and to that extent is not clear.</w:t>
            </w:r>
            <w:r w:rsidRPr="00006E2B">
              <w:rPr>
                <w:sz w:val="20"/>
                <w:szCs w:val="20"/>
              </w:rPr>
              <w:br/>
            </w:r>
            <w:r w:rsidRPr="00006E2B">
              <w:rPr>
                <w:sz w:val="20"/>
                <w:szCs w:val="20"/>
              </w:rPr>
              <w:lastRenderedPageBreak/>
              <w:t>(The equivalent rule in the</w:t>
            </w:r>
            <w:r>
              <w:rPr>
                <w:sz w:val="20"/>
                <w:szCs w:val="20"/>
              </w:rPr>
              <w:t xml:space="preserve"> CITES Rules of Procedure says ‘</w:t>
            </w:r>
            <w:r w:rsidRPr="00006E2B">
              <w:rPr>
                <w:sz w:val="20"/>
                <w:szCs w:val="20"/>
              </w:rPr>
              <w:t xml:space="preserve">Pending a decision on their credentials, delegates may participate provisionally in the meeting </w:t>
            </w:r>
            <w:r w:rsidRPr="00006E2B">
              <w:rPr>
                <w:b/>
                <w:sz w:val="20"/>
                <w:szCs w:val="20"/>
              </w:rPr>
              <w:t>but not vote</w:t>
            </w:r>
            <w:r>
              <w:rPr>
                <w:sz w:val="20"/>
                <w:szCs w:val="20"/>
              </w:rPr>
              <w:t>.’</w:t>
            </w:r>
            <w:r w:rsidRPr="00006E2B">
              <w:rPr>
                <w:sz w:val="20"/>
                <w:szCs w:val="20"/>
              </w:rPr>
              <w:t xml:space="preserve">) </w:t>
            </w:r>
          </w:p>
          <w:p w14:paraId="0A12DD86" w14:textId="77777777" w:rsidR="004858E8" w:rsidRPr="00006E2B" w:rsidRDefault="004858E8" w:rsidP="004858E8">
            <w:pPr>
              <w:pStyle w:val="NoSpacing"/>
              <w:rPr>
                <w:sz w:val="20"/>
                <w:szCs w:val="20"/>
              </w:rPr>
            </w:pPr>
          </w:p>
          <w:p w14:paraId="10C91B59" w14:textId="00A95E6E" w:rsidR="004858E8" w:rsidRPr="00006E2B" w:rsidRDefault="004858E8" w:rsidP="004858E8">
            <w:pPr>
              <w:pStyle w:val="NoSpacing"/>
              <w:ind w:left="0" w:firstLine="0"/>
              <w:rPr>
                <w:sz w:val="20"/>
                <w:szCs w:val="20"/>
              </w:rPr>
            </w:pPr>
            <w:r w:rsidRPr="00006E2B">
              <w:rPr>
                <w:sz w:val="20"/>
                <w:szCs w:val="20"/>
              </w:rPr>
              <w:t xml:space="preserve">Rule 18.4 concerns the format of credentials. As various combinations of seal, signature and letterhead are permissible, it can give rise to some confusion. Further, the person who is authorized to sign the credentials (Head of State, Minister for Foreign Affairs etc. as set out in Rule 18.3) and the term ‘appropriate authority’ appear to be used interchangeably, but it is not entirely clear. </w:t>
            </w:r>
          </w:p>
          <w:p w14:paraId="0E2AEB9E" w14:textId="77777777" w:rsidR="004858E8" w:rsidRPr="00006E2B" w:rsidRDefault="004858E8" w:rsidP="004858E8">
            <w:pPr>
              <w:pStyle w:val="NoSpacing"/>
              <w:ind w:left="0" w:firstLine="0"/>
              <w:rPr>
                <w:sz w:val="20"/>
                <w:szCs w:val="20"/>
              </w:rPr>
            </w:pPr>
          </w:p>
          <w:p w14:paraId="1F9DCE6A" w14:textId="1E48CEA9" w:rsidR="004858E8" w:rsidRPr="00006E2B" w:rsidRDefault="004858E8" w:rsidP="004858E8">
            <w:pPr>
              <w:pStyle w:val="NoSpacing"/>
              <w:ind w:left="0" w:firstLine="0"/>
              <w:rPr>
                <w:sz w:val="20"/>
                <w:szCs w:val="20"/>
              </w:rPr>
            </w:pPr>
            <w:r w:rsidRPr="00006E2B">
              <w:rPr>
                <w:sz w:val="20"/>
                <w:szCs w:val="20"/>
              </w:rPr>
              <w:t>The specifications regarding the contents of credentials are spread out across various sub-rules within Rule 18. It is therefore necessary to read parts of different sub-rules to understand what credentials must contain. This is unnecessarily complex.</w:t>
            </w:r>
            <w:r w:rsidR="00E759EE">
              <w:rPr>
                <w:sz w:val="20"/>
                <w:szCs w:val="20"/>
              </w:rPr>
              <w:t xml:space="preserve"> </w:t>
            </w:r>
          </w:p>
          <w:p w14:paraId="04046CF6" w14:textId="77777777" w:rsidR="004858E8" w:rsidRPr="00006E2B" w:rsidRDefault="004858E8" w:rsidP="004858E8">
            <w:pPr>
              <w:pStyle w:val="NoSpacing"/>
              <w:ind w:left="0" w:firstLine="0"/>
              <w:rPr>
                <w:sz w:val="20"/>
                <w:szCs w:val="20"/>
              </w:rPr>
            </w:pPr>
          </w:p>
          <w:p w14:paraId="579DC250" w14:textId="295D0903" w:rsidR="004858E8" w:rsidRPr="00006E2B" w:rsidRDefault="004858E8" w:rsidP="00B2128E">
            <w:pPr>
              <w:pStyle w:val="NoSpacing"/>
              <w:ind w:left="0" w:firstLine="0"/>
              <w:rPr>
                <w:sz w:val="20"/>
                <w:szCs w:val="20"/>
              </w:rPr>
            </w:pPr>
            <w:r w:rsidRPr="00006E2B">
              <w:rPr>
                <w:sz w:val="20"/>
                <w:szCs w:val="20"/>
              </w:rPr>
              <w:t xml:space="preserve">Rule 19.3 states that the Credentials Committee shall examine all credentials and make recommendations to the COP. However, it does not establish a deadline for making a recommendation and in turn for the COP to make a decision. This is problematic if a vote is required before credentials are accepted by </w:t>
            </w:r>
            <w:r w:rsidRPr="00006E2B">
              <w:rPr>
                <w:sz w:val="20"/>
                <w:szCs w:val="20"/>
              </w:rPr>
              <w:lastRenderedPageBreak/>
              <w:t>the COP.</w:t>
            </w:r>
            <w:r w:rsidR="00B2128E">
              <w:rPr>
                <w:sz w:val="20"/>
                <w:szCs w:val="20"/>
              </w:rPr>
              <w:t xml:space="preserve"> </w:t>
            </w:r>
            <w:r w:rsidRPr="00006E2B">
              <w:rPr>
                <w:sz w:val="20"/>
                <w:szCs w:val="20"/>
              </w:rPr>
              <w:t>This assumes that a delegate must have had their credentials approved before voting, which is not clearly specified.</w:t>
            </w:r>
          </w:p>
        </w:tc>
        <w:tc>
          <w:tcPr>
            <w:tcW w:w="3759" w:type="dxa"/>
          </w:tcPr>
          <w:p w14:paraId="5A344A28" w14:textId="72488E0D" w:rsidR="004858E8" w:rsidRPr="00006E2B" w:rsidRDefault="004858E8" w:rsidP="004858E8">
            <w:pPr>
              <w:pStyle w:val="NoSpacing"/>
              <w:ind w:left="0" w:firstLine="0"/>
              <w:rPr>
                <w:sz w:val="20"/>
                <w:szCs w:val="20"/>
              </w:rPr>
            </w:pPr>
            <w:r w:rsidRPr="00006E2B">
              <w:rPr>
                <w:sz w:val="20"/>
                <w:szCs w:val="20"/>
              </w:rPr>
              <w:lastRenderedPageBreak/>
              <w:t xml:space="preserve">The Rules need to clearly set out the circumstances in which a representative may participate and vote. If participation or voting (or both) requires that credentials have been accepted, then this should be unambiguously stated in the Rules (including in Rule 39.5, which says that ‘Contracting Parties…who do not have appropriate credentials shall be considered as not voting’. It is not clear if ‘appropriate’ is </w:t>
            </w:r>
            <w:r>
              <w:rPr>
                <w:sz w:val="20"/>
                <w:szCs w:val="20"/>
              </w:rPr>
              <w:t>intended to be synonymous with ‘accepted’</w:t>
            </w:r>
            <w:r w:rsidRPr="00006E2B">
              <w:rPr>
                <w:sz w:val="20"/>
                <w:szCs w:val="20"/>
              </w:rPr>
              <w:t xml:space="preserve"> by the COP).</w:t>
            </w:r>
          </w:p>
          <w:p w14:paraId="230DCB3B" w14:textId="77777777" w:rsidR="004858E8" w:rsidRPr="00006E2B" w:rsidRDefault="004858E8" w:rsidP="004858E8">
            <w:pPr>
              <w:pStyle w:val="NoSpacing"/>
              <w:ind w:left="0" w:firstLine="0"/>
              <w:rPr>
                <w:sz w:val="20"/>
                <w:szCs w:val="20"/>
              </w:rPr>
            </w:pPr>
          </w:p>
          <w:p w14:paraId="633A6315" w14:textId="77777777" w:rsidR="004858E8" w:rsidRPr="00006E2B" w:rsidRDefault="004858E8" w:rsidP="004858E8">
            <w:pPr>
              <w:pStyle w:val="NoSpacing"/>
              <w:ind w:left="0" w:firstLine="0"/>
              <w:rPr>
                <w:sz w:val="20"/>
                <w:szCs w:val="20"/>
              </w:rPr>
            </w:pPr>
            <w:r w:rsidRPr="00006E2B">
              <w:rPr>
                <w:sz w:val="20"/>
                <w:szCs w:val="20"/>
              </w:rPr>
              <w:t xml:space="preserve">The Rules should be structured so that all of the technical requirements regarding the format of credentials are clearly set out in one sub-rule. </w:t>
            </w:r>
          </w:p>
          <w:p w14:paraId="51F815DD" w14:textId="77777777" w:rsidR="004858E8" w:rsidRPr="00006E2B" w:rsidRDefault="004858E8" w:rsidP="004858E8">
            <w:pPr>
              <w:pStyle w:val="NoSpacing"/>
              <w:ind w:left="0" w:firstLine="0"/>
              <w:rPr>
                <w:sz w:val="20"/>
                <w:szCs w:val="20"/>
              </w:rPr>
            </w:pPr>
          </w:p>
          <w:p w14:paraId="356B9514" w14:textId="31777B43" w:rsidR="004858E8" w:rsidRPr="00006E2B" w:rsidRDefault="004858E8" w:rsidP="004858E8">
            <w:pPr>
              <w:pStyle w:val="NoSpacing"/>
              <w:ind w:left="0" w:firstLine="0"/>
              <w:rPr>
                <w:sz w:val="20"/>
                <w:szCs w:val="20"/>
              </w:rPr>
            </w:pPr>
            <w:r w:rsidRPr="00006E2B">
              <w:rPr>
                <w:sz w:val="20"/>
                <w:szCs w:val="20"/>
              </w:rPr>
              <w:t>Terminology should not be used interchangeably. That is, each term should be applied consistently throughout the Rules to avoid confusion.</w:t>
            </w:r>
            <w:r w:rsidR="00E759EE">
              <w:rPr>
                <w:sz w:val="20"/>
                <w:szCs w:val="20"/>
              </w:rPr>
              <w:t xml:space="preserve"> </w:t>
            </w:r>
          </w:p>
          <w:p w14:paraId="7B42F947" w14:textId="77777777" w:rsidR="004858E8" w:rsidRPr="00006E2B" w:rsidRDefault="004858E8" w:rsidP="004858E8">
            <w:pPr>
              <w:pStyle w:val="NoSpacing"/>
              <w:ind w:left="0" w:firstLine="0"/>
              <w:rPr>
                <w:sz w:val="20"/>
                <w:szCs w:val="20"/>
              </w:rPr>
            </w:pPr>
          </w:p>
          <w:p w14:paraId="536210E7" w14:textId="77777777" w:rsidR="004858E8" w:rsidRPr="00006E2B" w:rsidRDefault="004858E8" w:rsidP="004858E8">
            <w:pPr>
              <w:pStyle w:val="NoSpacing"/>
              <w:ind w:left="0" w:firstLine="0"/>
              <w:rPr>
                <w:sz w:val="20"/>
                <w:szCs w:val="20"/>
              </w:rPr>
            </w:pPr>
            <w:r w:rsidRPr="00006E2B">
              <w:rPr>
                <w:sz w:val="20"/>
                <w:szCs w:val="20"/>
              </w:rPr>
              <w:t>The specifications for credentials should be clearly articulated in one individual rule.</w:t>
            </w:r>
          </w:p>
          <w:p w14:paraId="742F4E59" w14:textId="77777777" w:rsidR="004858E8" w:rsidRPr="00006E2B" w:rsidRDefault="004858E8" w:rsidP="004858E8">
            <w:pPr>
              <w:pStyle w:val="NoSpacing"/>
              <w:ind w:left="0" w:firstLine="0"/>
              <w:rPr>
                <w:sz w:val="20"/>
                <w:szCs w:val="20"/>
              </w:rPr>
            </w:pPr>
          </w:p>
          <w:p w14:paraId="55DDA3C4" w14:textId="016B4C93" w:rsidR="004858E8" w:rsidRPr="00006E2B" w:rsidRDefault="004858E8" w:rsidP="004858E8">
            <w:pPr>
              <w:pStyle w:val="NoSpacing"/>
              <w:ind w:left="0" w:firstLine="0"/>
              <w:rPr>
                <w:sz w:val="20"/>
                <w:szCs w:val="20"/>
              </w:rPr>
            </w:pPr>
            <w:r w:rsidRPr="00006E2B">
              <w:rPr>
                <w:sz w:val="20"/>
                <w:szCs w:val="20"/>
              </w:rPr>
              <w:t>The Rules should clearly state that the report of the Credentials Committee will have to be considered by the COP, and a decisi</w:t>
            </w:r>
            <w:r w:rsidR="00CC1016">
              <w:rPr>
                <w:sz w:val="20"/>
                <w:szCs w:val="20"/>
              </w:rPr>
              <w:t>on made by the same, before</w:t>
            </w:r>
            <w:r w:rsidRPr="00006E2B">
              <w:rPr>
                <w:sz w:val="20"/>
                <w:szCs w:val="20"/>
              </w:rPr>
              <w:t>vote can occur.</w:t>
            </w:r>
            <w:r w:rsidR="00E759EE">
              <w:rPr>
                <w:sz w:val="20"/>
                <w:szCs w:val="20"/>
              </w:rPr>
              <w:t xml:space="preserve"> </w:t>
            </w:r>
          </w:p>
          <w:p w14:paraId="32E084B9" w14:textId="77777777" w:rsidR="004858E8" w:rsidRPr="00006E2B" w:rsidRDefault="004858E8" w:rsidP="004858E8">
            <w:pPr>
              <w:pStyle w:val="NoSpacing"/>
              <w:ind w:left="0" w:firstLine="0"/>
              <w:rPr>
                <w:sz w:val="20"/>
                <w:szCs w:val="20"/>
              </w:rPr>
            </w:pPr>
          </w:p>
          <w:p w14:paraId="6A5083F9" w14:textId="77777777" w:rsidR="004858E8" w:rsidRPr="00006E2B" w:rsidRDefault="004858E8" w:rsidP="004858E8">
            <w:pPr>
              <w:pStyle w:val="NoSpacing"/>
              <w:ind w:left="0" w:firstLine="0"/>
              <w:rPr>
                <w:sz w:val="20"/>
                <w:szCs w:val="20"/>
              </w:rPr>
            </w:pPr>
            <w:r w:rsidRPr="00006E2B">
              <w:rPr>
                <w:sz w:val="20"/>
                <w:szCs w:val="20"/>
              </w:rPr>
              <w:t>It may be useful to consider adding a rule regarding presentation of the equivalent of credentials also for observers, in the form of a simple letter from an appropriate person indicating that the observer is authorized to represent the organization concerned and can speak on their behalf.</w:t>
            </w:r>
          </w:p>
        </w:tc>
        <w:tc>
          <w:tcPr>
            <w:tcW w:w="4539" w:type="dxa"/>
          </w:tcPr>
          <w:p w14:paraId="2DE3CE56" w14:textId="1F513543" w:rsidR="004858E8" w:rsidRPr="00006E2B" w:rsidRDefault="004858E8" w:rsidP="004858E8">
            <w:pPr>
              <w:pStyle w:val="NoSpacing"/>
              <w:ind w:left="0" w:firstLine="0"/>
              <w:rPr>
                <w:sz w:val="20"/>
                <w:szCs w:val="20"/>
              </w:rPr>
            </w:pPr>
            <w:r w:rsidRPr="00006E2B">
              <w:rPr>
                <w:b/>
                <w:sz w:val="20"/>
                <w:szCs w:val="20"/>
              </w:rPr>
              <w:lastRenderedPageBreak/>
              <w:t xml:space="preserve">USA: </w:t>
            </w:r>
            <w:r w:rsidRPr="00006E2B">
              <w:rPr>
                <w:sz w:val="20"/>
                <w:szCs w:val="20"/>
              </w:rPr>
              <w:t>Yes, ‘appropriate’ is intended to be synonymous with ‘accepted’ by the COP.</w:t>
            </w:r>
          </w:p>
          <w:p w14:paraId="176F7BC8" w14:textId="77777777" w:rsidR="004858E8" w:rsidRPr="00006E2B" w:rsidRDefault="004858E8" w:rsidP="004858E8">
            <w:pPr>
              <w:pStyle w:val="NoSpacing"/>
              <w:ind w:left="0" w:firstLine="0"/>
              <w:rPr>
                <w:sz w:val="20"/>
                <w:szCs w:val="20"/>
              </w:rPr>
            </w:pPr>
          </w:p>
          <w:p w14:paraId="2AEC6686" w14:textId="5B6EE9BD" w:rsidR="004858E8" w:rsidRPr="00006E2B" w:rsidRDefault="004858E8" w:rsidP="004858E8">
            <w:pPr>
              <w:pStyle w:val="NoSpacing"/>
              <w:ind w:left="0" w:firstLine="0"/>
              <w:rPr>
                <w:sz w:val="20"/>
                <w:szCs w:val="20"/>
              </w:rPr>
            </w:pPr>
            <w:r w:rsidRPr="00006E2B">
              <w:rPr>
                <w:sz w:val="20"/>
                <w:szCs w:val="20"/>
              </w:rPr>
              <w:t>Supports the equivalent rule in the CITES RoP (</w:t>
            </w:r>
            <w:r>
              <w:rPr>
                <w:sz w:val="20"/>
                <w:szCs w:val="20"/>
              </w:rPr>
              <w:t>‘</w:t>
            </w:r>
            <w:r w:rsidRPr="00006E2B">
              <w:rPr>
                <w:sz w:val="20"/>
                <w:szCs w:val="20"/>
              </w:rPr>
              <w:t>Pending a decision on their credentials, delegates may participate provisionally in the meeting but not vote</w:t>
            </w:r>
            <w:r>
              <w:rPr>
                <w:sz w:val="20"/>
                <w:szCs w:val="20"/>
              </w:rPr>
              <w:t>.’</w:t>
            </w:r>
            <w:r w:rsidRPr="00006E2B">
              <w:rPr>
                <w:sz w:val="20"/>
                <w:szCs w:val="20"/>
              </w:rPr>
              <w:t xml:space="preserve">) </w:t>
            </w:r>
          </w:p>
          <w:p w14:paraId="4A25E55E" w14:textId="77777777" w:rsidR="004858E8" w:rsidRPr="00006E2B" w:rsidRDefault="004858E8" w:rsidP="004858E8">
            <w:pPr>
              <w:pStyle w:val="NoSpacing"/>
              <w:ind w:left="0" w:firstLine="0"/>
              <w:rPr>
                <w:sz w:val="20"/>
                <w:szCs w:val="20"/>
              </w:rPr>
            </w:pPr>
          </w:p>
          <w:p w14:paraId="2ADD13F4" w14:textId="77777777" w:rsidR="004858E8" w:rsidRPr="00006E2B" w:rsidRDefault="004858E8" w:rsidP="004858E8">
            <w:pPr>
              <w:pStyle w:val="NoSpacing"/>
              <w:ind w:left="0" w:firstLine="0"/>
              <w:rPr>
                <w:b/>
                <w:sz w:val="20"/>
                <w:szCs w:val="20"/>
              </w:rPr>
            </w:pPr>
            <w:r w:rsidRPr="00006E2B">
              <w:rPr>
                <w:sz w:val="20"/>
                <w:szCs w:val="20"/>
              </w:rPr>
              <w:t>Concurs that a deadline for the Credentials Committee to make a recommendation and in turn for the COP to make a decision would be helpful and should be added to the RoP.</w:t>
            </w:r>
          </w:p>
          <w:p w14:paraId="7E533215" w14:textId="77777777" w:rsidR="004858E8" w:rsidRPr="00006E2B" w:rsidRDefault="004858E8" w:rsidP="004858E8">
            <w:pPr>
              <w:pStyle w:val="NoSpacing"/>
              <w:ind w:left="0" w:firstLine="0"/>
              <w:rPr>
                <w:b/>
                <w:sz w:val="20"/>
                <w:szCs w:val="20"/>
              </w:rPr>
            </w:pPr>
          </w:p>
          <w:p w14:paraId="58B5438B" w14:textId="77777777" w:rsidR="004858E8" w:rsidRDefault="004858E8" w:rsidP="004858E8">
            <w:pPr>
              <w:pStyle w:val="NoSpacing"/>
              <w:ind w:left="0" w:firstLine="0"/>
              <w:rPr>
                <w:sz w:val="20"/>
                <w:szCs w:val="20"/>
              </w:rPr>
            </w:pPr>
            <w:r w:rsidRPr="00006E2B">
              <w:rPr>
                <w:b/>
                <w:sz w:val="20"/>
                <w:szCs w:val="20"/>
              </w:rPr>
              <w:t>Finland</w:t>
            </w:r>
            <w:r w:rsidRPr="00006E2B">
              <w:rPr>
                <w:sz w:val="20"/>
                <w:szCs w:val="20"/>
              </w:rPr>
              <w:t>: Would like to see these rules streamlined. Suggestion that COP decide on credentials before a vote would mean that no voting could take place in first 48 hours of the meeting.</w:t>
            </w:r>
          </w:p>
          <w:p w14:paraId="3CED0556" w14:textId="77777777" w:rsidR="004858E8" w:rsidRDefault="004858E8" w:rsidP="004858E8">
            <w:pPr>
              <w:pStyle w:val="NoSpacing"/>
              <w:ind w:left="0" w:firstLine="0"/>
              <w:rPr>
                <w:sz w:val="20"/>
                <w:szCs w:val="20"/>
              </w:rPr>
            </w:pPr>
          </w:p>
          <w:p w14:paraId="6BF285E9" w14:textId="77777777" w:rsidR="004858E8" w:rsidRDefault="004858E8" w:rsidP="004858E8">
            <w:pPr>
              <w:pStyle w:val="NoSpacing"/>
              <w:ind w:left="0" w:firstLine="0"/>
              <w:rPr>
                <w:sz w:val="20"/>
                <w:szCs w:val="20"/>
              </w:rPr>
            </w:pPr>
            <w:r w:rsidRPr="00A46957">
              <w:rPr>
                <w:b/>
                <w:sz w:val="20"/>
                <w:szCs w:val="20"/>
              </w:rPr>
              <w:t>South Africa</w:t>
            </w:r>
            <w:r>
              <w:rPr>
                <w:sz w:val="20"/>
                <w:szCs w:val="20"/>
              </w:rPr>
              <w:t>: Crucial to resolve the issue re. credentials and voting to avoid confusion.</w:t>
            </w:r>
          </w:p>
          <w:p w14:paraId="52083B66" w14:textId="77777777" w:rsidR="0098370C" w:rsidRDefault="0098370C" w:rsidP="004858E8">
            <w:pPr>
              <w:pStyle w:val="NoSpacing"/>
              <w:ind w:left="0" w:firstLine="0"/>
              <w:rPr>
                <w:sz w:val="20"/>
                <w:szCs w:val="20"/>
              </w:rPr>
            </w:pPr>
          </w:p>
          <w:p w14:paraId="20DB865B" w14:textId="7DF2EEDA" w:rsidR="00E2747C" w:rsidRDefault="0098370C" w:rsidP="00F75C1A">
            <w:pPr>
              <w:pStyle w:val="NoSpacing"/>
              <w:ind w:left="0" w:firstLine="0"/>
              <w:rPr>
                <w:sz w:val="20"/>
                <w:szCs w:val="20"/>
              </w:rPr>
            </w:pPr>
            <w:r w:rsidRPr="0098370C">
              <w:rPr>
                <w:b/>
                <w:sz w:val="20"/>
                <w:szCs w:val="20"/>
              </w:rPr>
              <w:lastRenderedPageBreak/>
              <w:t>Sweden/Armenia</w:t>
            </w:r>
            <w:r>
              <w:rPr>
                <w:sz w:val="20"/>
                <w:szCs w:val="20"/>
              </w:rPr>
              <w:t>: Merge Rules 16 and</w:t>
            </w:r>
            <w:r w:rsidR="00F75C1A">
              <w:rPr>
                <w:sz w:val="20"/>
                <w:szCs w:val="20"/>
              </w:rPr>
              <w:t xml:space="preserve"> 17 (delete heading of Rule 17);</w:t>
            </w:r>
            <w:r>
              <w:rPr>
                <w:sz w:val="20"/>
                <w:szCs w:val="20"/>
              </w:rPr>
              <w:t xml:space="preserve"> </w:t>
            </w:r>
            <w:r w:rsidR="009E2F7C">
              <w:rPr>
                <w:sz w:val="20"/>
                <w:szCs w:val="20"/>
              </w:rPr>
              <w:t>‘</w:t>
            </w:r>
            <w:r w:rsidR="00F75C1A">
              <w:rPr>
                <w:sz w:val="20"/>
                <w:szCs w:val="20"/>
              </w:rPr>
              <w:t>d</w:t>
            </w:r>
            <w:r w:rsidR="009E2F7C">
              <w:rPr>
                <w:sz w:val="20"/>
                <w:szCs w:val="20"/>
              </w:rPr>
              <w:t>igital’ and ‘electronic’ used interchangeably</w:t>
            </w:r>
            <w:r w:rsidR="00867BDB">
              <w:rPr>
                <w:sz w:val="20"/>
                <w:szCs w:val="20"/>
              </w:rPr>
              <w:t xml:space="preserve"> in Rule 18</w:t>
            </w:r>
            <w:r w:rsidR="00F75C1A">
              <w:rPr>
                <w:sz w:val="20"/>
                <w:szCs w:val="20"/>
              </w:rPr>
              <w:t xml:space="preserve"> (choose the correct term and apply throughout); what is meant by ‘participate provisionally’ in Rule 20 (this is not defined)? Compare with Rule 35, which says that those lacking credentials cannot vote. </w:t>
            </w:r>
          </w:p>
          <w:p w14:paraId="20BE23C8" w14:textId="77777777" w:rsidR="00E2747C" w:rsidRDefault="00E2747C" w:rsidP="00F75C1A">
            <w:pPr>
              <w:pStyle w:val="NoSpacing"/>
              <w:ind w:left="0" w:firstLine="0"/>
              <w:rPr>
                <w:sz w:val="20"/>
                <w:szCs w:val="20"/>
              </w:rPr>
            </w:pPr>
          </w:p>
          <w:p w14:paraId="396F7783" w14:textId="77777777" w:rsidR="0098370C" w:rsidRPr="00006E2B" w:rsidRDefault="00E2747C" w:rsidP="00F75C1A">
            <w:pPr>
              <w:pStyle w:val="NoSpacing"/>
              <w:ind w:left="0" w:firstLine="0"/>
              <w:rPr>
                <w:sz w:val="20"/>
                <w:szCs w:val="20"/>
              </w:rPr>
            </w:pPr>
            <w:r w:rsidRPr="00E2747C">
              <w:rPr>
                <w:b/>
                <w:sz w:val="20"/>
                <w:szCs w:val="20"/>
              </w:rPr>
              <w:t>Sweden/Armenia</w:t>
            </w:r>
            <w:r>
              <w:rPr>
                <w:sz w:val="20"/>
                <w:szCs w:val="20"/>
              </w:rPr>
              <w:t xml:space="preserve">: </w:t>
            </w:r>
            <w:r w:rsidR="00F75C1A">
              <w:rPr>
                <w:sz w:val="20"/>
                <w:szCs w:val="20"/>
              </w:rPr>
              <w:t>Additional, proposed amendments in footnote.</w:t>
            </w:r>
            <w:r w:rsidR="00C931D6">
              <w:rPr>
                <w:rStyle w:val="FootnoteReference"/>
                <w:sz w:val="20"/>
                <w:szCs w:val="20"/>
              </w:rPr>
              <w:footnoteReference w:id="23"/>
            </w:r>
            <w:r w:rsidR="002D5CDF">
              <w:rPr>
                <w:sz w:val="20"/>
                <w:szCs w:val="20"/>
              </w:rPr>
              <w:t xml:space="preserve"> </w:t>
            </w:r>
          </w:p>
        </w:tc>
      </w:tr>
      <w:tr w:rsidR="00424735" w:rsidRPr="00006E2B" w14:paraId="3D2162C8" w14:textId="77777777" w:rsidTr="00224C62">
        <w:trPr>
          <w:cantSplit/>
        </w:trPr>
        <w:tc>
          <w:tcPr>
            <w:tcW w:w="419" w:type="dxa"/>
          </w:tcPr>
          <w:p w14:paraId="75A7FED4" w14:textId="77777777" w:rsidR="004858E8" w:rsidRPr="008924EB" w:rsidRDefault="004858E8" w:rsidP="004858E8">
            <w:pPr>
              <w:pStyle w:val="NoSpacing"/>
              <w:ind w:left="0" w:firstLine="0"/>
              <w:rPr>
                <w:sz w:val="20"/>
                <w:szCs w:val="20"/>
              </w:rPr>
            </w:pPr>
            <w:r w:rsidRPr="008924EB">
              <w:rPr>
                <w:sz w:val="20"/>
                <w:szCs w:val="20"/>
              </w:rPr>
              <w:lastRenderedPageBreak/>
              <w:t>1</w:t>
            </w:r>
            <w:r w:rsidR="00C96BCE" w:rsidRPr="008924EB">
              <w:rPr>
                <w:sz w:val="20"/>
                <w:szCs w:val="20"/>
              </w:rPr>
              <w:t>4</w:t>
            </w:r>
          </w:p>
        </w:tc>
        <w:tc>
          <w:tcPr>
            <w:tcW w:w="1946" w:type="dxa"/>
          </w:tcPr>
          <w:p w14:paraId="48E7F26B" w14:textId="77777777" w:rsidR="004858E8" w:rsidRPr="00006E2B" w:rsidRDefault="004858E8" w:rsidP="004858E8">
            <w:pPr>
              <w:pStyle w:val="NoSpacing"/>
              <w:ind w:left="0" w:firstLine="0"/>
              <w:rPr>
                <w:sz w:val="20"/>
                <w:szCs w:val="20"/>
              </w:rPr>
            </w:pPr>
            <w:r w:rsidRPr="00006E2B">
              <w:rPr>
                <w:sz w:val="20"/>
                <w:szCs w:val="20"/>
              </w:rPr>
              <w:t>Rule 21: Conference Bureau</w:t>
            </w:r>
          </w:p>
        </w:tc>
        <w:tc>
          <w:tcPr>
            <w:tcW w:w="4005" w:type="dxa"/>
          </w:tcPr>
          <w:p w14:paraId="054BBFD4" w14:textId="77777777" w:rsidR="004858E8" w:rsidRPr="00006E2B" w:rsidRDefault="004858E8" w:rsidP="004858E8">
            <w:pPr>
              <w:pStyle w:val="NoSpacing"/>
              <w:ind w:left="0" w:firstLine="0"/>
              <w:rPr>
                <w:sz w:val="20"/>
                <w:szCs w:val="20"/>
              </w:rPr>
            </w:pPr>
            <w:r w:rsidRPr="00006E2B">
              <w:rPr>
                <w:sz w:val="20"/>
                <w:szCs w:val="20"/>
              </w:rPr>
              <w:t xml:space="preserve">Rule 21.1 concerns, </w:t>
            </w:r>
            <w:r w:rsidRPr="00006E2B">
              <w:rPr>
                <w:i/>
                <w:sz w:val="20"/>
                <w:szCs w:val="20"/>
              </w:rPr>
              <w:t>inter alia</w:t>
            </w:r>
            <w:r w:rsidRPr="00006E2B">
              <w:rPr>
                <w:sz w:val="20"/>
                <w:szCs w:val="20"/>
              </w:rPr>
              <w:t xml:space="preserve">, the election of the officers of the Conference Bureau. One of the two Vice-Presidents is to serve as rapporteur. As each meeting of the COP is staffed by one or more professional rapporteurs, it is unclear what the duties of the nominated Vice-President are in this regard. Is the Vice-President to produce a formal report after each session of the COP, for example? </w:t>
            </w:r>
          </w:p>
          <w:p w14:paraId="460ACA08" w14:textId="77777777" w:rsidR="004858E8" w:rsidRPr="00006E2B" w:rsidRDefault="004858E8" w:rsidP="004858E8">
            <w:pPr>
              <w:pStyle w:val="NoSpacing"/>
              <w:ind w:left="0" w:firstLine="0"/>
              <w:rPr>
                <w:sz w:val="20"/>
                <w:szCs w:val="20"/>
              </w:rPr>
            </w:pPr>
          </w:p>
          <w:p w14:paraId="26F58094" w14:textId="77777777" w:rsidR="004858E8" w:rsidRPr="00006E2B" w:rsidRDefault="004858E8" w:rsidP="004858E8">
            <w:pPr>
              <w:pStyle w:val="NoSpacing"/>
              <w:ind w:left="0" w:firstLine="0"/>
              <w:rPr>
                <w:sz w:val="20"/>
                <w:szCs w:val="20"/>
              </w:rPr>
            </w:pPr>
            <w:r w:rsidRPr="00006E2B">
              <w:rPr>
                <w:sz w:val="20"/>
                <w:szCs w:val="20"/>
              </w:rPr>
              <w:t>There are other rules concerning the functioning of the Conference Bureau elsewhere in the Rules (for example Rule 25.1(a)). This makes it difficult to clearly understand the roles and responsibilities of the Conference Bureau.</w:t>
            </w:r>
          </w:p>
        </w:tc>
        <w:tc>
          <w:tcPr>
            <w:tcW w:w="3759" w:type="dxa"/>
          </w:tcPr>
          <w:p w14:paraId="33528848" w14:textId="77777777" w:rsidR="004858E8" w:rsidRPr="00006E2B" w:rsidRDefault="004858E8" w:rsidP="004858E8">
            <w:pPr>
              <w:pStyle w:val="NoSpacing"/>
              <w:ind w:left="0" w:firstLine="0"/>
              <w:rPr>
                <w:sz w:val="20"/>
                <w:szCs w:val="20"/>
              </w:rPr>
            </w:pPr>
            <w:r w:rsidRPr="00006E2B">
              <w:rPr>
                <w:sz w:val="20"/>
                <w:szCs w:val="20"/>
              </w:rPr>
              <w:t xml:space="preserve">The role of the Vice-President acting as rapporteur should be clarified. </w:t>
            </w:r>
          </w:p>
          <w:p w14:paraId="0042F5D2" w14:textId="77777777" w:rsidR="004858E8" w:rsidRPr="00006E2B" w:rsidRDefault="004858E8" w:rsidP="004858E8">
            <w:pPr>
              <w:pStyle w:val="NoSpacing"/>
              <w:ind w:left="0" w:firstLine="0"/>
              <w:rPr>
                <w:sz w:val="20"/>
                <w:szCs w:val="20"/>
              </w:rPr>
            </w:pPr>
          </w:p>
          <w:p w14:paraId="23DD2D97" w14:textId="77777777" w:rsidR="004858E8" w:rsidRPr="00006E2B" w:rsidRDefault="004858E8" w:rsidP="004858E8">
            <w:pPr>
              <w:pStyle w:val="NoSpacing"/>
              <w:ind w:left="0" w:firstLine="0"/>
              <w:rPr>
                <w:sz w:val="20"/>
                <w:szCs w:val="20"/>
              </w:rPr>
            </w:pPr>
            <w:r w:rsidRPr="00006E2B">
              <w:rPr>
                <w:sz w:val="20"/>
                <w:szCs w:val="20"/>
              </w:rPr>
              <w:t xml:space="preserve">All rules specifically concerning the Conference Bureau should be grouped together. </w:t>
            </w:r>
          </w:p>
        </w:tc>
        <w:tc>
          <w:tcPr>
            <w:tcW w:w="4539" w:type="dxa"/>
          </w:tcPr>
          <w:p w14:paraId="772ACB73" w14:textId="77777777" w:rsidR="004858E8" w:rsidRDefault="004858E8" w:rsidP="004858E8">
            <w:pPr>
              <w:pStyle w:val="NoSpacing"/>
              <w:ind w:left="0" w:firstLine="0"/>
              <w:rPr>
                <w:sz w:val="20"/>
                <w:szCs w:val="20"/>
              </w:rPr>
            </w:pPr>
            <w:r w:rsidRPr="00006E2B">
              <w:rPr>
                <w:b/>
                <w:sz w:val="20"/>
                <w:szCs w:val="20"/>
              </w:rPr>
              <w:t>USA</w:t>
            </w:r>
            <w:r>
              <w:rPr>
                <w:sz w:val="20"/>
                <w:szCs w:val="20"/>
              </w:rPr>
              <w:t>: Concurs that rules should be consolidated. Would like to ensure that new COP Presidency hosts daily Bureau meetings, not outgoing COP Presidency. Amendments should reflect this.</w:t>
            </w:r>
            <w:r>
              <w:rPr>
                <w:rStyle w:val="FootnoteReference"/>
                <w:sz w:val="20"/>
                <w:szCs w:val="20"/>
              </w:rPr>
              <w:footnoteReference w:id="24"/>
            </w:r>
            <w:r>
              <w:rPr>
                <w:sz w:val="20"/>
                <w:szCs w:val="20"/>
              </w:rPr>
              <w:t xml:space="preserve"> </w:t>
            </w:r>
          </w:p>
          <w:p w14:paraId="3FCC01F3" w14:textId="77777777" w:rsidR="004858E8" w:rsidRDefault="004858E8" w:rsidP="004858E8">
            <w:pPr>
              <w:pStyle w:val="NoSpacing"/>
              <w:ind w:left="0" w:firstLine="0"/>
              <w:rPr>
                <w:sz w:val="20"/>
                <w:szCs w:val="20"/>
              </w:rPr>
            </w:pPr>
          </w:p>
          <w:p w14:paraId="107394D5" w14:textId="797D2464" w:rsidR="004858E8" w:rsidRPr="00006E2B" w:rsidRDefault="004858E8" w:rsidP="00B2128E">
            <w:pPr>
              <w:pStyle w:val="NoSpacing"/>
              <w:ind w:left="0" w:firstLine="0"/>
              <w:rPr>
                <w:sz w:val="20"/>
                <w:szCs w:val="20"/>
              </w:rPr>
            </w:pPr>
            <w:r w:rsidRPr="00760274">
              <w:rPr>
                <w:b/>
                <w:sz w:val="20"/>
                <w:szCs w:val="20"/>
              </w:rPr>
              <w:t>USA</w:t>
            </w:r>
            <w:r w:rsidRPr="00760274">
              <w:rPr>
                <w:sz w:val="20"/>
                <w:szCs w:val="20"/>
              </w:rPr>
              <w:t>: The Vice President is a symbolic, traditional role. The rapporteur function is an honora</w:t>
            </w:r>
            <w:r>
              <w:rPr>
                <w:sz w:val="20"/>
                <w:szCs w:val="20"/>
              </w:rPr>
              <w:t>ry title/responsibility as well. In</w:t>
            </w:r>
            <w:r w:rsidRPr="00760274">
              <w:rPr>
                <w:sz w:val="20"/>
                <w:szCs w:val="20"/>
              </w:rPr>
              <w:t xml:space="preserve"> all MEAs </w:t>
            </w:r>
            <w:r>
              <w:rPr>
                <w:sz w:val="20"/>
                <w:szCs w:val="20"/>
              </w:rPr>
              <w:t xml:space="preserve">in which the USA participates this </w:t>
            </w:r>
            <w:r w:rsidRPr="00760274">
              <w:rPr>
                <w:sz w:val="20"/>
                <w:szCs w:val="20"/>
              </w:rPr>
              <w:t xml:space="preserve">is the person who would read out something from the official record created by the professional rapporteur. This enables </w:t>
            </w:r>
            <w:r>
              <w:rPr>
                <w:sz w:val="20"/>
                <w:szCs w:val="20"/>
              </w:rPr>
              <w:t>CPs</w:t>
            </w:r>
            <w:r w:rsidRPr="00760274">
              <w:rPr>
                <w:sz w:val="20"/>
                <w:szCs w:val="20"/>
              </w:rPr>
              <w:t xml:space="preserve"> to have a Part</w:t>
            </w:r>
            <w:r>
              <w:rPr>
                <w:sz w:val="20"/>
                <w:szCs w:val="20"/>
              </w:rPr>
              <w:t>y read things out instead of a S</w:t>
            </w:r>
            <w:r w:rsidRPr="00760274">
              <w:rPr>
                <w:sz w:val="20"/>
                <w:szCs w:val="20"/>
              </w:rPr>
              <w:t>ecretariat staff member/consultant</w:t>
            </w:r>
            <w:r>
              <w:rPr>
                <w:sz w:val="20"/>
                <w:szCs w:val="20"/>
              </w:rPr>
              <w:t xml:space="preserve">. </w:t>
            </w:r>
          </w:p>
        </w:tc>
      </w:tr>
      <w:tr w:rsidR="00424735" w:rsidRPr="00006E2B" w14:paraId="609F3172" w14:textId="77777777" w:rsidTr="00224C62">
        <w:trPr>
          <w:cantSplit/>
        </w:trPr>
        <w:tc>
          <w:tcPr>
            <w:tcW w:w="419" w:type="dxa"/>
          </w:tcPr>
          <w:p w14:paraId="44D75D5C" w14:textId="77777777" w:rsidR="004858E8" w:rsidRPr="008924EB" w:rsidRDefault="004858E8" w:rsidP="004858E8">
            <w:pPr>
              <w:pStyle w:val="NoSpacing"/>
              <w:ind w:left="0" w:firstLine="0"/>
              <w:rPr>
                <w:sz w:val="20"/>
                <w:szCs w:val="20"/>
              </w:rPr>
            </w:pPr>
            <w:r w:rsidRPr="008924EB">
              <w:rPr>
                <w:sz w:val="20"/>
                <w:szCs w:val="20"/>
              </w:rPr>
              <w:t>1</w:t>
            </w:r>
            <w:r w:rsidR="00C96BCE" w:rsidRPr="008924EB">
              <w:rPr>
                <w:sz w:val="20"/>
                <w:szCs w:val="20"/>
              </w:rPr>
              <w:t>5</w:t>
            </w:r>
          </w:p>
        </w:tc>
        <w:tc>
          <w:tcPr>
            <w:tcW w:w="1946" w:type="dxa"/>
          </w:tcPr>
          <w:p w14:paraId="15256FEF" w14:textId="77777777" w:rsidR="004858E8" w:rsidRPr="00006E2B" w:rsidRDefault="004858E8" w:rsidP="004858E8">
            <w:pPr>
              <w:pStyle w:val="NoSpacing"/>
              <w:ind w:left="0" w:firstLine="0"/>
              <w:rPr>
                <w:sz w:val="20"/>
                <w:szCs w:val="20"/>
              </w:rPr>
            </w:pPr>
            <w:r w:rsidRPr="00006E2B">
              <w:rPr>
                <w:sz w:val="20"/>
                <w:szCs w:val="20"/>
              </w:rPr>
              <w:t xml:space="preserve">Rule 22: Role of the President </w:t>
            </w:r>
          </w:p>
        </w:tc>
        <w:tc>
          <w:tcPr>
            <w:tcW w:w="4005" w:type="dxa"/>
          </w:tcPr>
          <w:p w14:paraId="5843F1AC" w14:textId="77777777" w:rsidR="004858E8" w:rsidRPr="00006E2B" w:rsidRDefault="004858E8" w:rsidP="004858E8">
            <w:pPr>
              <w:pStyle w:val="NoSpacing"/>
              <w:ind w:left="0" w:firstLine="0"/>
              <w:rPr>
                <w:sz w:val="20"/>
                <w:szCs w:val="20"/>
              </w:rPr>
            </w:pPr>
            <w:r w:rsidRPr="00006E2B">
              <w:rPr>
                <w:sz w:val="20"/>
                <w:szCs w:val="20"/>
              </w:rPr>
              <w:t xml:space="preserve">Rule 22.3 states that the President, in the exercise of the functions of that office, remains under the authority of the COP. </w:t>
            </w:r>
          </w:p>
          <w:p w14:paraId="419B491F" w14:textId="77777777" w:rsidR="004858E8" w:rsidRPr="00006E2B" w:rsidRDefault="004858E8" w:rsidP="004858E8">
            <w:pPr>
              <w:pStyle w:val="NoSpacing"/>
              <w:ind w:left="0" w:firstLine="0"/>
              <w:rPr>
                <w:sz w:val="20"/>
                <w:szCs w:val="20"/>
              </w:rPr>
            </w:pPr>
          </w:p>
        </w:tc>
        <w:tc>
          <w:tcPr>
            <w:tcW w:w="3759" w:type="dxa"/>
          </w:tcPr>
          <w:p w14:paraId="7D510AD7" w14:textId="2EEDA91F" w:rsidR="004858E8" w:rsidRPr="00006E2B" w:rsidRDefault="004858E8" w:rsidP="004858E8">
            <w:pPr>
              <w:pStyle w:val="NoSpacing"/>
              <w:ind w:left="0" w:firstLine="0"/>
              <w:rPr>
                <w:sz w:val="20"/>
                <w:szCs w:val="20"/>
              </w:rPr>
            </w:pPr>
            <w:r w:rsidRPr="00006E2B">
              <w:rPr>
                <w:sz w:val="20"/>
                <w:szCs w:val="20"/>
              </w:rPr>
              <w:t xml:space="preserve">The rule should be amended to link it to </w:t>
            </w:r>
            <w:r w:rsidR="00B2128E">
              <w:rPr>
                <w:sz w:val="20"/>
                <w:szCs w:val="20"/>
              </w:rPr>
              <w:t>R</w:t>
            </w:r>
            <w:r w:rsidRPr="00006E2B">
              <w:rPr>
                <w:sz w:val="20"/>
                <w:szCs w:val="20"/>
              </w:rPr>
              <w:t xml:space="preserve">ule 32 (which sets out the process for ensuring that the President remains under the authority of the COP). </w:t>
            </w:r>
          </w:p>
        </w:tc>
        <w:tc>
          <w:tcPr>
            <w:tcW w:w="4539" w:type="dxa"/>
          </w:tcPr>
          <w:p w14:paraId="2919DF7B" w14:textId="77777777" w:rsidR="004858E8" w:rsidRPr="00006E2B" w:rsidRDefault="004858E8" w:rsidP="004858E8">
            <w:pPr>
              <w:pStyle w:val="NoSpacing"/>
              <w:ind w:left="0" w:firstLine="0"/>
              <w:rPr>
                <w:sz w:val="20"/>
                <w:szCs w:val="20"/>
              </w:rPr>
            </w:pPr>
          </w:p>
        </w:tc>
      </w:tr>
      <w:tr w:rsidR="00F42689" w:rsidRPr="00006E2B" w14:paraId="3D271295" w14:textId="77777777" w:rsidTr="00224C62">
        <w:trPr>
          <w:cantSplit/>
        </w:trPr>
        <w:tc>
          <w:tcPr>
            <w:tcW w:w="419" w:type="dxa"/>
          </w:tcPr>
          <w:p w14:paraId="5638D25B" w14:textId="77777777" w:rsidR="00F42689" w:rsidRPr="008924EB" w:rsidRDefault="00F42689" w:rsidP="004858E8">
            <w:pPr>
              <w:pStyle w:val="NoSpacing"/>
              <w:ind w:left="0" w:firstLine="0"/>
              <w:rPr>
                <w:sz w:val="20"/>
                <w:szCs w:val="20"/>
              </w:rPr>
            </w:pPr>
            <w:r w:rsidRPr="008924EB">
              <w:rPr>
                <w:sz w:val="20"/>
                <w:szCs w:val="20"/>
              </w:rPr>
              <w:t>16</w:t>
            </w:r>
          </w:p>
        </w:tc>
        <w:tc>
          <w:tcPr>
            <w:tcW w:w="1946" w:type="dxa"/>
          </w:tcPr>
          <w:p w14:paraId="5CEAD522" w14:textId="77777777" w:rsidR="00F42689" w:rsidRPr="00006E2B" w:rsidRDefault="00F42689" w:rsidP="004858E8">
            <w:pPr>
              <w:pStyle w:val="NoSpacing"/>
              <w:ind w:left="0" w:firstLine="0"/>
              <w:rPr>
                <w:sz w:val="20"/>
                <w:szCs w:val="20"/>
              </w:rPr>
            </w:pPr>
            <w:r>
              <w:rPr>
                <w:sz w:val="20"/>
                <w:szCs w:val="20"/>
              </w:rPr>
              <w:t>Rule 24: Replacement of an officer (unable to complete term)</w:t>
            </w:r>
            <w:r>
              <w:rPr>
                <w:rStyle w:val="FootnoteReference"/>
                <w:sz w:val="20"/>
                <w:szCs w:val="20"/>
              </w:rPr>
              <w:footnoteReference w:id="25"/>
            </w:r>
          </w:p>
        </w:tc>
        <w:tc>
          <w:tcPr>
            <w:tcW w:w="4005" w:type="dxa"/>
          </w:tcPr>
          <w:p w14:paraId="37FF5EA8" w14:textId="77777777" w:rsidR="00F42689" w:rsidRPr="00006E2B" w:rsidRDefault="00F42689" w:rsidP="004858E8">
            <w:pPr>
              <w:pStyle w:val="NoSpacing"/>
              <w:ind w:left="0" w:firstLine="0"/>
              <w:rPr>
                <w:sz w:val="20"/>
                <w:szCs w:val="20"/>
              </w:rPr>
            </w:pPr>
          </w:p>
        </w:tc>
        <w:tc>
          <w:tcPr>
            <w:tcW w:w="3759" w:type="dxa"/>
          </w:tcPr>
          <w:p w14:paraId="5ADF1CAF" w14:textId="77777777" w:rsidR="00F42689" w:rsidRPr="00006E2B" w:rsidRDefault="00F42689" w:rsidP="004858E8">
            <w:pPr>
              <w:pStyle w:val="NoSpacing"/>
              <w:ind w:left="0" w:firstLine="0"/>
              <w:rPr>
                <w:sz w:val="20"/>
                <w:szCs w:val="20"/>
              </w:rPr>
            </w:pPr>
          </w:p>
        </w:tc>
        <w:tc>
          <w:tcPr>
            <w:tcW w:w="4539" w:type="dxa"/>
          </w:tcPr>
          <w:p w14:paraId="3C5C549E" w14:textId="10D7233D" w:rsidR="00F42689" w:rsidRPr="00F42689" w:rsidRDefault="00F42689" w:rsidP="004858E8">
            <w:pPr>
              <w:pStyle w:val="NoSpacing"/>
              <w:ind w:left="0" w:firstLine="0"/>
              <w:rPr>
                <w:sz w:val="20"/>
                <w:szCs w:val="20"/>
              </w:rPr>
            </w:pPr>
            <w:r>
              <w:rPr>
                <w:b/>
                <w:sz w:val="20"/>
                <w:szCs w:val="20"/>
              </w:rPr>
              <w:t xml:space="preserve">Sweden/Armenia: </w:t>
            </w:r>
            <w:r>
              <w:rPr>
                <w:sz w:val="20"/>
                <w:szCs w:val="20"/>
              </w:rPr>
              <w:t>Addition of following sentence at end of paragraph: ‘If that is not possible, the region that officer comes from will have to choose a replacement’. Note: need a back-up system for one-person delegations.</w:t>
            </w:r>
          </w:p>
        </w:tc>
      </w:tr>
      <w:tr w:rsidR="00424735" w:rsidRPr="00006E2B" w14:paraId="27D7DA36" w14:textId="77777777" w:rsidTr="00224C62">
        <w:trPr>
          <w:cantSplit/>
        </w:trPr>
        <w:tc>
          <w:tcPr>
            <w:tcW w:w="419" w:type="dxa"/>
          </w:tcPr>
          <w:p w14:paraId="1F00A829" w14:textId="77777777" w:rsidR="004858E8" w:rsidRPr="008924EB" w:rsidRDefault="004858E8" w:rsidP="004858E8">
            <w:pPr>
              <w:pStyle w:val="NoSpacing"/>
              <w:ind w:left="0" w:firstLine="0"/>
              <w:rPr>
                <w:sz w:val="20"/>
                <w:szCs w:val="20"/>
              </w:rPr>
            </w:pPr>
            <w:r w:rsidRPr="008924EB">
              <w:rPr>
                <w:sz w:val="20"/>
                <w:szCs w:val="20"/>
              </w:rPr>
              <w:lastRenderedPageBreak/>
              <w:t>1</w:t>
            </w:r>
            <w:r w:rsidR="00F42689" w:rsidRPr="008924EB">
              <w:rPr>
                <w:sz w:val="20"/>
                <w:szCs w:val="20"/>
              </w:rPr>
              <w:t>7</w:t>
            </w:r>
          </w:p>
        </w:tc>
        <w:tc>
          <w:tcPr>
            <w:tcW w:w="1946" w:type="dxa"/>
          </w:tcPr>
          <w:p w14:paraId="773FF20D" w14:textId="77777777" w:rsidR="004858E8" w:rsidRPr="00006E2B" w:rsidRDefault="004858E8" w:rsidP="004858E8">
            <w:pPr>
              <w:pStyle w:val="NoSpacing"/>
              <w:ind w:left="0" w:firstLine="0"/>
              <w:rPr>
                <w:sz w:val="20"/>
                <w:szCs w:val="20"/>
              </w:rPr>
            </w:pPr>
            <w:r w:rsidRPr="00006E2B">
              <w:rPr>
                <w:sz w:val="20"/>
                <w:szCs w:val="20"/>
              </w:rPr>
              <w:t>Rule 25: The establishment of subsidiary bodies</w:t>
            </w:r>
          </w:p>
        </w:tc>
        <w:tc>
          <w:tcPr>
            <w:tcW w:w="4005" w:type="dxa"/>
          </w:tcPr>
          <w:p w14:paraId="6B35CFA9" w14:textId="77777777" w:rsidR="004858E8" w:rsidRPr="00006E2B" w:rsidRDefault="004858E8" w:rsidP="004858E8">
            <w:pPr>
              <w:pStyle w:val="NoSpacing"/>
              <w:ind w:left="0" w:firstLine="0"/>
              <w:rPr>
                <w:sz w:val="20"/>
                <w:szCs w:val="20"/>
              </w:rPr>
            </w:pPr>
            <w:r w:rsidRPr="00006E2B">
              <w:rPr>
                <w:sz w:val="20"/>
                <w:szCs w:val="20"/>
              </w:rPr>
              <w:t xml:space="preserve">Rules 25.1 and 25.4 do not explicitly clarify whether a non-voting member of the SC may join, vote in or be an elected officer of, an SC subgroup or working group. </w:t>
            </w:r>
          </w:p>
          <w:p w14:paraId="0A6C78D0" w14:textId="77777777" w:rsidR="004858E8" w:rsidRPr="00006E2B" w:rsidRDefault="004858E8" w:rsidP="004858E8">
            <w:pPr>
              <w:pStyle w:val="NoSpacing"/>
              <w:ind w:left="0" w:firstLine="0"/>
              <w:rPr>
                <w:sz w:val="20"/>
                <w:szCs w:val="20"/>
              </w:rPr>
            </w:pPr>
          </w:p>
          <w:p w14:paraId="7E63851F" w14:textId="0E570E9F" w:rsidR="004858E8" w:rsidRDefault="004858E8" w:rsidP="004858E8">
            <w:pPr>
              <w:pStyle w:val="NoSpacing"/>
              <w:ind w:left="0" w:firstLine="0"/>
              <w:rPr>
                <w:sz w:val="20"/>
                <w:szCs w:val="20"/>
              </w:rPr>
            </w:pPr>
            <w:r>
              <w:rPr>
                <w:sz w:val="20"/>
                <w:szCs w:val="20"/>
              </w:rPr>
              <w:t>Rule 25.4 says ‘subject to paragraph 4’</w:t>
            </w:r>
            <w:r w:rsidRPr="00006E2B">
              <w:rPr>
                <w:sz w:val="20"/>
                <w:szCs w:val="20"/>
              </w:rPr>
              <w:t>. This is an error as this text is in paragraph 4. It is therefore unclear what the rule is supposed to be subject to (if anything).</w:t>
            </w:r>
          </w:p>
          <w:p w14:paraId="3CD8AE8C" w14:textId="77777777" w:rsidR="00152736" w:rsidRPr="00006E2B" w:rsidRDefault="00152736" w:rsidP="004858E8">
            <w:pPr>
              <w:pStyle w:val="NoSpacing"/>
              <w:ind w:left="0" w:firstLine="0"/>
              <w:rPr>
                <w:sz w:val="20"/>
                <w:szCs w:val="20"/>
              </w:rPr>
            </w:pPr>
          </w:p>
          <w:p w14:paraId="4AF6F3FE" w14:textId="025F689E" w:rsidR="004858E8" w:rsidRPr="00006E2B" w:rsidRDefault="004858E8" w:rsidP="004858E8">
            <w:pPr>
              <w:pStyle w:val="NoSpacing"/>
              <w:ind w:left="0" w:firstLine="0"/>
              <w:rPr>
                <w:sz w:val="20"/>
                <w:szCs w:val="20"/>
              </w:rPr>
            </w:pPr>
            <w:r>
              <w:rPr>
                <w:sz w:val="20"/>
                <w:szCs w:val="20"/>
              </w:rPr>
              <w:t>Rule 25.5(</w:t>
            </w:r>
            <w:r w:rsidRPr="00006E2B">
              <w:rPr>
                <w:sz w:val="20"/>
                <w:szCs w:val="20"/>
              </w:rPr>
              <w:t>e) co</w:t>
            </w:r>
            <w:r>
              <w:rPr>
                <w:sz w:val="20"/>
                <w:szCs w:val="20"/>
              </w:rPr>
              <w:t>ncerns informal working groups ‘</w:t>
            </w:r>
            <w:r w:rsidRPr="00006E2B">
              <w:rPr>
                <w:sz w:val="20"/>
                <w:szCs w:val="20"/>
              </w:rPr>
              <w:t>i</w:t>
            </w:r>
            <w:r>
              <w:rPr>
                <w:sz w:val="20"/>
                <w:szCs w:val="20"/>
              </w:rPr>
              <w:t>n addition to subsidiary bodies’</w:t>
            </w:r>
            <w:r w:rsidRPr="00006E2B">
              <w:rPr>
                <w:sz w:val="20"/>
                <w:szCs w:val="20"/>
              </w:rPr>
              <w:t xml:space="preserve">. However, the fact that these groups are provided for in a rule concerning subsidiary bodies gives rise to confusion, in particular regarding the application of Rule 25 to their formation and functioning. </w:t>
            </w:r>
          </w:p>
          <w:p w14:paraId="7EFB2951" w14:textId="77777777" w:rsidR="004858E8" w:rsidRPr="00006E2B" w:rsidRDefault="004858E8" w:rsidP="004858E8">
            <w:pPr>
              <w:pStyle w:val="NoSpacing"/>
              <w:ind w:left="0" w:firstLine="0"/>
              <w:rPr>
                <w:sz w:val="20"/>
                <w:szCs w:val="20"/>
              </w:rPr>
            </w:pPr>
          </w:p>
          <w:p w14:paraId="046D04A9" w14:textId="77777777" w:rsidR="004858E8" w:rsidRPr="00006E2B" w:rsidRDefault="004858E8" w:rsidP="004858E8">
            <w:pPr>
              <w:pStyle w:val="NoSpacing"/>
              <w:ind w:left="0" w:firstLine="0"/>
              <w:rPr>
                <w:sz w:val="20"/>
                <w:szCs w:val="20"/>
              </w:rPr>
            </w:pPr>
            <w:r>
              <w:rPr>
                <w:sz w:val="20"/>
                <w:szCs w:val="20"/>
              </w:rPr>
              <w:t>Further, Rule 25.5(</w:t>
            </w:r>
            <w:r w:rsidRPr="00006E2B">
              <w:rPr>
                <w:sz w:val="20"/>
                <w:szCs w:val="20"/>
              </w:rPr>
              <w:t>e) is not technically consistent with the definition of a ‘subsidiary body’</w:t>
            </w:r>
            <w:r>
              <w:rPr>
                <w:sz w:val="20"/>
                <w:szCs w:val="20"/>
              </w:rPr>
              <w:t xml:space="preserve"> provided for in Rule 2(</w:t>
            </w:r>
            <w:r w:rsidRPr="00006E2B">
              <w:rPr>
                <w:sz w:val="20"/>
                <w:szCs w:val="20"/>
              </w:rPr>
              <w:t>k). This is because it says that ‘subsidiary body’</w:t>
            </w:r>
            <w:r>
              <w:rPr>
                <w:sz w:val="20"/>
                <w:szCs w:val="20"/>
              </w:rPr>
              <w:t xml:space="preserve"> ‘</w:t>
            </w:r>
            <w:r w:rsidRPr="00006E2B">
              <w:rPr>
                <w:sz w:val="20"/>
                <w:szCs w:val="20"/>
              </w:rPr>
              <w:t>means all committees or working groups established by</w:t>
            </w:r>
            <w:r>
              <w:rPr>
                <w:sz w:val="20"/>
                <w:szCs w:val="20"/>
              </w:rPr>
              <w:t xml:space="preserve"> the Conference of the Parties…’</w:t>
            </w:r>
            <w:r w:rsidRPr="00006E2B">
              <w:rPr>
                <w:sz w:val="20"/>
                <w:szCs w:val="20"/>
              </w:rPr>
              <w:t xml:space="preserve">. </w:t>
            </w:r>
          </w:p>
        </w:tc>
        <w:tc>
          <w:tcPr>
            <w:tcW w:w="3759" w:type="dxa"/>
          </w:tcPr>
          <w:p w14:paraId="6558812A" w14:textId="2482808F" w:rsidR="004858E8" w:rsidRPr="00006E2B" w:rsidRDefault="004858E8" w:rsidP="004858E8">
            <w:pPr>
              <w:pStyle w:val="NoSpacing"/>
              <w:ind w:left="0" w:firstLine="0"/>
              <w:rPr>
                <w:sz w:val="20"/>
                <w:szCs w:val="20"/>
              </w:rPr>
            </w:pPr>
            <w:r w:rsidRPr="00006E2B">
              <w:rPr>
                <w:sz w:val="20"/>
                <w:szCs w:val="20"/>
              </w:rPr>
              <w:t>The ability of non-voting members of the SC to join, vote in, or act as an officer of, one of its subgroups or working groups should be clarified to remove any ambiguity.</w:t>
            </w:r>
            <w:r w:rsidR="00E759EE">
              <w:rPr>
                <w:sz w:val="20"/>
                <w:szCs w:val="20"/>
              </w:rPr>
              <w:t xml:space="preserve"> </w:t>
            </w:r>
          </w:p>
          <w:p w14:paraId="0F6003D3" w14:textId="77777777" w:rsidR="004858E8" w:rsidRPr="00006E2B" w:rsidRDefault="004858E8" w:rsidP="004858E8">
            <w:pPr>
              <w:pStyle w:val="NoSpacing"/>
              <w:ind w:left="0" w:firstLine="0"/>
              <w:rPr>
                <w:sz w:val="20"/>
                <w:szCs w:val="20"/>
              </w:rPr>
            </w:pPr>
          </w:p>
          <w:p w14:paraId="717F67C7" w14:textId="77777777" w:rsidR="004858E8" w:rsidRPr="00006E2B" w:rsidRDefault="004858E8" w:rsidP="004858E8">
            <w:pPr>
              <w:pStyle w:val="NoSpacing"/>
              <w:ind w:left="0" w:firstLine="0"/>
              <w:rPr>
                <w:sz w:val="20"/>
                <w:szCs w:val="20"/>
              </w:rPr>
            </w:pPr>
            <w:r w:rsidRPr="00006E2B">
              <w:rPr>
                <w:sz w:val="20"/>
                <w:szCs w:val="20"/>
              </w:rPr>
              <w:t xml:space="preserve">The referencing error in Rule 25.4 should be eliminated. </w:t>
            </w:r>
          </w:p>
          <w:p w14:paraId="3FBD2AFD" w14:textId="77777777" w:rsidR="004858E8" w:rsidRPr="00006E2B" w:rsidRDefault="004858E8" w:rsidP="004858E8">
            <w:pPr>
              <w:pStyle w:val="NoSpacing"/>
              <w:ind w:left="0" w:firstLine="0"/>
              <w:rPr>
                <w:sz w:val="20"/>
                <w:szCs w:val="20"/>
              </w:rPr>
            </w:pPr>
          </w:p>
          <w:p w14:paraId="572702C0" w14:textId="77777777" w:rsidR="004858E8" w:rsidRPr="00006E2B" w:rsidRDefault="004858E8" w:rsidP="004858E8">
            <w:pPr>
              <w:pStyle w:val="NoSpacing"/>
              <w:ind w:left="0" w:firstLine="0"/>
              <w:rPr>
                <w:sz w:val="20"/>
                <w:szCs w:val="20"/>
              </w:rPr>
            </w:pPr>
            <w:r w:rsidRPr="00006E2B">
              <w:rPr>
                <w:sz w:val="20"/>
                <w:szCs w:val="20"/>
              </w:rPr>
              <w:t xml:space="preserve">To avoid confusion, informal working groups should be provided for in a separate rule which makes it clear that they are not subsidiary bodies. </w:t>
            </w:r>
          </w:p>
          <w:p w14:paraId="0EA16D99" w14:textId="77777777" w:rsidR="004858E8" w:rsidRPr="00006E2B" w:rsidRDefault="004858E8" w:rsidP="004858E8">
            <w:pPr>
              <w:pStyle w:val="NoSpacing"/>
              <w:ind w:left="0" w:firstLine="0"/>
              <w:rPr>
                <w:sz w:val="20"/>
                <w:szCs w:val="20"/>
              </w:rPr>
            </w:pPr>
          </w:p>
          <w:p w14:paraId="61F644FF" w14:textId="0F090A7E" w:rsidR="004858E8" w:rsidRPr="00006E2B" w:rsidRDefault="004858E8" w:rsidP="004858E8">
            <w:pPr>
              <w:pStyle w:val="NoSpacing"/>
              <w:ind w:left="0" w:firstLine="0"/>
              <w:rPr>
                <w:sz w:val="20"/>
                <w:szCs w:val="20"/>
              </w:rPr>
            </w:pPr>
            <w:r w:rsidRPr="00006E2B">
              <w:rPr>
                <w:sz w:val="20"/>
                <w:szCs w:val="20"/>
              </w:rPr>
              <w:t>Further, the definition of ‘subsidiary body’</w:t>
            </w:r>
            <w:r>
              <w:rPr>
                <w:sz w:val="20"/>
                <w:szCs w:val="20"/>
              </w:rPr>
              <w:t xml:space="preserve"> provided in Rule 2(</w:t>
            </w:r>
            <w:r w:rsidRPr="00006E2B">
              <w:rPr>
                <w:sz w:val="20"/>
                <w:szCs w:val="20"/>
              </w:rPr>
              <w:t>k)</w:t>
            </w:r>
            <w:r>
              <w:rPr>
                <w:sz w:val="20"/>
                <w:szCs w:val="20"/>
              </w:rPr>
              <w:t xml:space="preserve"> should be amended to refer to ‘</w:t>
            </w:r>
            <w:r w:rsidRPr="00006E2B">
              <w:rPr>
                <w:sz w:val="20"/>
                <w:szCs w:val="20"/>
              </w:rPr>
              <w:t xml:space="preserve">…all </w:t>
            </w:r>
            <w:r w:rsidRPr="00006E2B">
              <w:rPr>
                <w:i/>
                <w:sz w:val="20"/>
                <w:szCs w:val="20"/>
              </w:rPr>
              <w:t xml:space="preserve">formal </w:t>
            </w:r>
            <w:r>
              <w:rPr>
                <w:sz w:val="20"/>
                <w:szCs w:val="20"/>
              </w:rPr>
              <w:t>committees or working groups’</w:t>
            </w:r>
            <w:r w:rsidRPr="00006E2B">
              <w:rPr>
                <w:sz w:val="20"/>
                <w:szCs w:val="20"/>
              </w:rPr>
              <w:t xml:space="preserve"> and to explicitly exclude the informal groups provided for in Rule 25.5</w:t>
            </w:r>
            <w:r w:rsidR="00273E7A">
              <w:rPr>
                <w:sz w:val="20"/>
                <w:szCs w:val="20"/>
              </w:rPr>
              <w:t>(</w:t>
            </w:r>
            <w:r w:rsidRPr="00006E2B">
              <w:rPr>
                <w:sz w:val="20"/>
                <w:szCs w:val="20"/>
              </w:rPr>
              <w:t>e).</w:t>
            </w:r>
          </w:p>
        </w:tc>
        <w:tc>
          <w:tcPr>
            <w:tcW w:w="4539" w:type="dxa"/>
          </w:tcPr>
          <w:p w14:paraId="3FC1D03D" w14:textId="77777777" w:rsidR="004858E8" w:rsidRPr="002D3E05" w:rsidRDefault="004858E8" w:rsidP="004858E8">
            <w:pPr>
              <w:pStyle w:val="NoSpacing"/>
              <w:ind w:left="0" w:firstLine="0"/>
              <w:rPr>
                <w:sz w:val="20"/>
                <w:szCs w:val="20"/>
              </w:rPr>
            </w:pPr>
            <w:r w:rsidRPr="002D3E05">
              <w:rPr>
                <w:b/>
                <w:sz w:val="20"/>
                <w:szCs w:val="20"/>
              </w:rPr>
              <w:t>Finland</w:t>
            </w:r>
            <w:r>
              <w:rPr>
                <w:sz w:val="20"/>
                <w:szCs w:val="20"/>
              </w:rPr>
              <w:t>: U</w:t>
            </w:r>
            <w:r w:rsidRPr="002D3E05">
              <w:rPr>
                <w:sz w:val="20"/>
                <w:szCs w:val="20"/>
              </w:rPr>
              <w:t>nclear why rule concerning the Conference Bureau are in subsection to Rule 25.1.</w:t>
            </w:r>
          </w:p>
          <w:p w14:paraId="095E99B1" w14:textId="77777777" w:rsidR="004858E8" w:rsidRPr="002D3E05" w:rsidRDefault="004858E8" w:rsidP="004858E8">
            <w:pPr>
              <w:pStyle w:val="NoSpacing"/>
              <w:ind w:left="0" w:firstLine="0"/>
              <w:rPr>
                <w:sz w:val="20"/>
                <w:szCs w:val="20"/>
              </w:rPr>
            </w:pPr>
          </w:p>
          <w:p w14:paraId="0D3AD380" w14:textId="77777777" w:rsidR="004858E8" w:rsidRPr="002D3E05" w:rsidRDefault="004858E8" w:rsidP="004858E8">
            <w:pPr>
              <w:pStyle w:val="CommentText"/>
              <w:ind w:left="0" w:firstLine="0"/>
            </w:pPr>
            <w:r w:rsidRPr="002D3E05">
              <w:rPr>
                <w:b/>
              </w:rPr>
              <w:t xml:space="preserve">USA: </w:t>
            </w:r>
            <w:r w:rsidRPr="002D3E05">
              <w:t xml:space="preserve">Open to various options to remove ambiguity in the text. Also open to </w:t>
            </w:r>
            <w:r w:rsidRPr="002D3E05">
              <w:rPr>
                <w:noProof/>
              </w:rPr>
              <w:t xml:space="preserve">non-SC members not only attending/participating in but also serving as officers of subsidiary bodies (which includes all working groups) </w:t>
            </w:r>
            <w:r w:rsidRPr="002D3E05">
              <w:t>if requested to do so.</w:t>
            </w:r>
          </w:p>
          <w:p w14:paraId="24D091D2" w14:textId="77777777" w:rsidR="004858E8" w:rsidRPr="002D3E05" w:rsidRDefault="004858E8" w:rsidP="004858E8">
            <w:pPr>
              <w:pStyle w:val="NoSpacing"/>
              <w:ind w:left="0" w:firstLine="0"/>
              <w:rPr>
                <w:sz w:val="20"/>
                <w:szCs w:val="20"/>
              </w:rPr>
            </w:pPr>
            <w:r w:rsidRPr="002D3E05">
              <w:rPr>
                <w:sz w:val="20"/>
                <w:szCs w:val="20"/>
              </w:rPr>
              <w:t>However, end result should allow any government party to be present in the room as an observer. Exception would be Conference Bureau, whic</w:t>
            </w:r>
            <w:r w:rsidR="004E4585">
              <w:rPr>
                <w:sz w:val="20"/>
                <w:szCs w:val="20"/>
              </w:rPr>
              <w:t>h should be closed to observers, except at the invitation of the President.</w:t>
            </w:r>
            <w:r w:rsidRPr="002D3E05">
              <w:rPr>
                <w:sz w:val="20"/>
                <w:szCs w:val="20"/>
              </w:rPr>
              <w:t xml:space="preserve"> </w:t>
            </w:r>
          </w:p>
          <w:p w14:paraId="7076E13B" w14:textId="77777777" w:rsidR="004858E8" w:rsidRPr="002D3E05" w:rsidRDefault="004858E8" w:rsidP="004858E8">
            <w:pPr>
              <w:pStyle w:val="NoSpacing"/>
              <w:ind w:left="0" w:firstLine="0"/>
              <w:rPr>
                <w:sz w:val="20"/>
                <w:szCs w:val="20"/>
              </w:rPr>
            </w:pPr>
          </w:p>
          <w:p w14:paraId="1BAB7A44" w14:textId="77777777" w:rsidR="004858E8" w:rsidRPr="002D3E05" w:rsidRDefault="004858E8" w:rsidP="004858E8">
            <w:pPr>
              <w:pStyle w:val="NoSpacing"/>
              <w:ind w:left="0" w:firstLine="0"/>
              <w:rPr>
                <w:sz w:val="20"/>
                <w:szCs w:val="20"/>
              </w:rPr>
            </w:pPr>
            <w:r w:rsidRPr="002D3E05">
              <w:rPr>
                <w:b/>
                <w:sz w:val="20"/>
                <w:szCs w:val="20"/>
              </w:rPr>
              <w:t>USA</w:t>
            </w:r>
            <w:r w:rsidRPr="002D3E05">
              <w:rPr>
                <w:sz w:val="20"/>
                <w:szCs w:val="20"/>
              </w:rPr>
              <w:t xml:space="preserve">: 25.1(b): </w:t>
            </w:r>
            <w:r>
              <w:rPr>
                <w:sz w:val="20"/>
                <w:szCs w:val="20"/>
              </w:rPr>
              <w:t>S</w:t>
            </w:r>
            <w:r w:rsidRPr="002D3E05">
              <w:rPr>
                <w:sz w:val="20"/>
                <w:szCs w:val="20"/>
              </w:rPr>
              <w:t xml:space="preserve">uggests reintroducing a definition of ‘permanent observer’ into Rule 2. </w:t>
            </w:r>
          </w:p>
          <w:p w14:paraId="1C7E307D" w14:textId="77777777" w:rsidR="004858E8" w:rsidRPr="002D3E05" w:rsidRDefault="004858E8" w:rsidP="004858E8">
            <w:pPr>
              <w:pStyle w:val="NoSpacing"/>
              <w:ind w:left="0" w:firstLine="0"/>
              <w:rPr>
                <w:sz w:val="20"/>
                <w:szCs w:val="20"/>
              </w:rPr>
            </w:pPr>
          </w:p>
          <w:p w14:paraId="3016DE36" w14:textId="77777777" w:rsidR="004858E8" w:rsidRPr="002D3E05" w:rsidRDefault="004858E8" w:rsidP="004858E8">
            <w:pPr>
              <w:pStyle w:val="NoSpacing"/>
              <w:ind w:left="0" w:firstLine="0"/>
              <w:rPr>
                <w:sz w:val="20"/>
                <w:szCs w:val="20"/>
              </w:rPr>
            </w:pPr>
            <w:r w:rsidRPr="002D3E05">
              <w:rPr>
                <w:b/>
                <w:sz w:val="20"/>
                <w:szCs w:val="20"/>
              </w:rPr>
              <w:t>USA</w:t>
            </w:r>
            <w:r w:rsidRPr="002D3E05">
              <w:rPr>
                <w:sz w:val="20"/>
                <w:szCs w:val="20"/>
              </w:rPr>
              <w:t xml:space="preserve">: As SC creates subsidiary bodies, would be helpful to amend 25.1 to reflect this practice. </w:t>
            </w:r>
          </w:p>
          <w:p w14:paraId="78579D4C" w14:textId="77777777" w:rsidR="004858E8" w:rsidRPr="002D3E05" w:rsidRDefault="004858E8" w:rsidP="004858E8">
            <w:pPr>
              <w:pStyle w:val="NoSpacing"/>
              <w:ind w:left="0" w:firstLine="0"/>
              <w:rPr>
                <w:sz w:val="20"/>
                <w:szCs w:val="20"/>
              </w:rPr>
            </w:pPr>
          </w:p>
          <w:p w14:paraId="543A6B16" w14:textId="4DB372E0" w:rsidR="004858E8" w:rsidRPr="002D3E05" w:rsidRDefault="004858E8" w:rsidP="004858E8">
            <w:pPr>
              <w:pStyle w:val="NoSpacing"/>
              <w:ind w:left="0" w:firstLine="0"/>
              <w:rPr>
                <w:sz w:val="20"/>
                <w:szCs w:val="20"/>
              </w:rPr>
            </w:pPr>
            <w:r w:rsidRPr="002D3E05">
              <w:rPr>
                <w:b/>
                <w:sz w:val="20"/>
                <w:szCs w:val="20"/>
              </w:rPr>
              <w:t>USA</w:t>
            </w:r>
            <w:r w:rsidRPr="002D3E05">
              <w:rPr>
                <w:sz w:val="20"/>
                <w:szCs w:val="20"/>
              </w:rPr>
              <w:t>:</w:t>
            </w:r>
            <w:r w:rsidR="00E759EE">
              <w:rPr>
                <w:sz w:val="20"/>
                <w:szCs w:val="20"/>
              </w:rPr>
              <w:t xml:space="preserve"> </w:t>
            </w:r>
            <w:r w:rsidRPr="002D3E05">
              <w:rPr>
                <w:sz w:val="20"/>
                <w:szCs w:val="20"/>
              </w:rPr>
              <w:t>It may be simplest to combine 25.4 (which is a typographic error) with 25.3</w:t>
            </w:r>
            <w:r>
              <w:rPr>
                <w:sz w:val="20"/>
                <w:szCs w:val="20"/>
              </w:rPr>
              <w:t>(</w:t>
            </w:r>
            <w:r w:rsidRPr="002D3E05">
              <w:rPr>
                <w:sz w:val="20"/>
                <w:szCs w:val="20"/>
              </w:rPr>
              <w:t>a</w:t>
            </w:r>
            <w:r>
              <w:rPr>
                <w:sz w:val="20"/>
                <w:szCs w:val="20"/>
              </w:rPr>
              <w:t>)</w:t>
            </w:r>
            <w:r w:rsidRPr="002D3E05">
              <w:rPr>
                <w:sz w:val="20"/>
                <w:szCs w:val="20"/>
              </w:rPr>
              <w:t xml:space="preserve"> to have 25.3</w:t>
            </w:r>
            <w:r>
              <w:rPr>
                <w:sz w:val="20"/>
                <w:szCs w:val="20"/>
              </w:rPr>
              <w:t>(</w:t>
            </w:r>
            <w:r w:rsidRPr="002D3E05">
              <w:rPr>
                <w:sz w:val="20"/>
                <w:szCs w:val="20"/>
              </w:rPr>
              <w:t>a</w:t>
            </w:r>
            <w:r>
              <w:rPr>
                <w:sz w:val="20"/>
                <w:szCs w:val="20"/>
              </w:rPr>
              <w:t>)</w:t>
            </w:r>
            <w:r w:rsidRPr="002D3E05">
              <w:rPr>
                <w:sz w:val="20"/>
                <w:szCs w:val="20"/>
              </w:rPr>
              <w:t xml:space="preserve"> now read, ‘Unless otherwise decided by the Conference of the Parties, each body shall elect its own officers.</w:t>
            </w:r>
            <w:r w:rsidR="00E759EE">
              <w:rPr>
                <w:sz w:val="20"/>
                <w:szCs w:val="20"/>
              </w:rPr>
              <w:t xml:space="preserve"> </w:t>
            </w:r>
            <w:r w:rsidRPr="002D3E05">
              <w:rPr>
                <w:sz w:val="20"/>
                <w:szCs w:val="20"/>
              </w:rPr>
              <w:t>No officer may be re-elected for a third term.’</w:t>
            </w:r>
            <w:r w:rsidR="00E759EE">
              <w:rPr>
                <w:sz w:val="20"/>
                <w:szCs w:val="20"/>
              </w:rPr>
              <w:t xml:space="preserve"> </w:t>
            </w:r>
            <w:r w:rsidRPr="002D3E05">
              <w:rPr>
                <w:sz w:val="20"/>
                <w:szCs w:val="20"/>
              </w:rPr>
              <w:t>The only reason to retain this last sentence is because in the STRP people commonly serve two consecutive terms in leadership positions.</w:t>
            </w:r>
          </w:p>
          <w:p w14:paraId="602B1C35" w14:textId="77777777" w:rsidR="004858E8" w:rsidRPr="002D3E05" w:rsidRDefault="004858E8" w:rsidP="004858E8">
            <w:pPr>
              <w:pStyle w:val="NoSpacing"/>
              <w:ind w:left="0" w:firstLine="0"/>
              <w:rPr>
                <w:sz w:val="20"/>
                <w:szCs w:val="20"/>
              </w:rPr>
            </w:pPr>
          </w:p>
          <w:p w14:paraId="70E608B3" w14:textId="2CC6C22A" w:rsidR="004858E8" w:rsidRDefault="004858E8" w:rsidP="004858E8">
            <w:pPr>
              <w:pStyle w:val="NoSpacing"/>
              <w:ind w:left="0" w:firstLine="0"/>
              <w:rPr>
                <w:noProof/>
                <w:sz w:val="20"/>
                <w:szCs w:val="20"/>
              </w:rPr>
            </w:pPr>
            <w:r w:rsidRPr="002D3E05">
              <w:rPr>
                <w:b/>
                <w:sz w:val="20"/>
                <w:szCs w:val="20"/>
              </w:rPr>
              <w:t>USA</w:t>
            </w:r>
            <w:r w:rsidRPr="002D3E05">
              <w:rPr>
                <w:sz w:val="20"/>
                <w:szCs w:val="20"/>
              </w:rPr>
              <w:t>:</w:t>
            </w:r>
            <w:r w:rsidR="00E759EE">
              <w:rPr>
                <w:sz w:val="20"/>
                <w:szCs w:val="20"/>
              </w:rPr>
              <w:t xml:space="preserve"> </w:t>
            </w:r>
            <w:r>
              <w:rPr>
                <w:sz w:val="20"/>
                <w:szCs w:val="20"/>
              </w:rPr>
              <w:t>Does not</w:t>
            </w:r>
            <w:r w:rsidRPr="002D3E05">
              <w:rPr>
                <w:sz w:val="20"/>
                <w:szCs w:val="20"/>
              </w:rPr>
              <w:t xml:space="preserve"> agree with the recommendation to include ‘formal’ in the definition of subsidiary bodies in Rule 2(k). </w:t>
            </w:r>
            <w:r w:rsidRPr="002D3E05">
              <w:rPr>
                <w:noProof/>
                <w:sz w:val="20"/>
                <w:szCs w:val="20"/>
              </w:rPr>
              <w:t>Both formal and i</w:t>
            </w:r>
            <w:r w:rsidRPr="002D3E05">
              <w:rPr>
                <w:sz w:val="20"/>
                <w:szCs w:val="20"/>
              </w:rPr>
              <w:t xml:space="preserve">nformal working groups </w:t>
            </w:r>
            <w:r w:rsidRPr="002D3E05">
              <w:rPr>
                <w:noProof/>
                <w:sz w:val="20"/>
                <w:szCs w:val="20"/>
              </w:rPr>
              <w:t xml:space="preserve">are already </w:t>
            </w:r>
            <w:r w:rsidRPr="002D3E05">
              <w:rPr>
                <w:sz w:val="20"/>
                <w:szCs w:val="20"/>
              </w:rPr>
              <w:t>included in the definition of ‘subsidiary body’</w:t>
            </w:r>
            <w:r w:rsidRPr="002D3E05">
              <w:rPr>
                <w:noProof/>
                <w:sz w:val="20"/>
                <w:szCs w:val="20"/>
              </w:rPr>
              <w:t xml:space="preserve"> in Rule 2k, which refers to ‘all’ working groups, not just formal ones.</w:t>
            </w:r>
            <w:r w:rsidR="00E759EE">
              <w:rPr>
                <w:noProof/>
                <w:sz w:val="20"/>
                <w:szCs w:val="20"/>
              </w:rPr>
              <w:t xml:space="preserve"> </w:t>
            </w:r>
            <w:r w:rsidRPr="002D3E05">
              <w:rPr>
                <w:noProof/>
                <w:sz w:val="20"/>
                <w:szCs w:val="20"/>
              </w:rPr>
              <w:t>To address the confusion that arises due to</w:t>
            </w:r>
            <w:r>
              <w:rPr>
                <w:noProof/>
                <w:sz w:val="20"/>
                <w:szCs w:val="20"/>
              </w:rPr>
              <w:t xml:space="preserve"> the wording of Rule </w:t>
            </w:r>
            <w:r>
              <w:rPr>
                <w:noProof/>
                <w:sz w:val="20"/>
                <w:szCs w:val="20"/>
              </w:rPr>
              <w:lastRenderedPageBreak/>
              <w:t>25.5(e), it is</w:t>
            </w:r>
            <w:r w:rsidRPr="002D3E05">
              <w:rPr>
                <w:noProof/>
                <w:sz w:val="20"/>
                <w:szCs w:val="20"/>
              </w:rPr>
              <w:t xml:space="preserve"> recommend</w:t>
            </w:r>
            <w:r>
              <w:rPr>
                <w:noProof/>
                <w:sz w:val="20"/>
                <w:szCs w:val="20"/>
              </w:rPr>
              <w:t>ed</w:t>
            </w:r>
            <w:r w:rsidRPr="002D3E05">
              <w:rPr>
                <w:noProof/>
                <w:sz w:val="20"/>
                <w:szCs w:val="20"/>
              </w:rPr>
              <w:t xml:space="preserve"> </w:t>
            </w:r>
            <w:r>
              <w:rPr>
                <w:noProof/>
                <w:sz w:val="20"/>
                <w:szCs w:val="20"/>
              </w:rPr>
              <w:t>to delete</w:t>
            </w:r>
            <w:r w:rsidRPr="002D3E05">
              <w:rPr>
                <w:noProof/>
                <w:sz w:val="20"/>
                <w:szCs w:val="20"/>
              </w:rPr>
              <w:t xml:space="preserve"> ‘in addition to subsidiary bodies’ in that rule. </w:t>
            </w:r>
          </w:p>
          <w:p w14:paraId="43E8A700" w14:textId="77777777" w:rsidR="004858E8" w:rsidRDefault="004858E8" w:rsidP="004858E8">
            <w:pPr>
              <w:pStyle w:val="NoSpacing"/>
              <w:ind w:left="0" w:firstLine="0"/>
              <w:rPr>
                <w:noProof/>
                <w:sz w:val="20"/>
                <w:szCs w:val="20"/>
              </w:rPr>
            </w:pPr>
          </w:p>
          <w:p w14:paraId="4F5B7B19" w14:textId="77777777" w:rsidR="004858E8" w:rsidRDefault="004858E8" w:rsidP="004858E8">
            <w:pPr>
              <w:pStyle w:val="NoSpacing"/>
              <w:ind w:left="0" w:firstLine="0"/>
              <w:rPr>
                <w:color w:val="000000" w:themeColor="text1"/>
                <w:sz w:val="20"/>
                <w:szCs w:val="20"/>
              </w:rPr>
            </w:pPr>
            <w:r w:rsidRPr="002D3E05">
              <w:rPr>
                <w:b/>
                <w:noProof/>
                <w:sz w:val="20"/>
                <w:szCs w:val="20"/>
              </w:rPr>
              <w:t>USA</w:t>
            </w:r>
            <w:r w:rsidRPr="002D3E05">
              <w:rPr>
                <w:noProof/>
                <w:sz w:val="20"/>
                <w:szCs w:val="20"/>
              </w:rPr>
              <w:t xml:space="preserve">: </w:t>
            </w:r>
            <w:r>
              <w:rPr>
                <w:color w:val="000000" w:themeColor="text1"/>
                <w:sz w:val="20"/>
                <w:szCs w:val="20"/>
              </w:rPr>
              <w:t>R</w:t>
            </w:r>
            <w:r w:rsidRPr="002D3E05">
              <w:rPr>
                <w:color w:val="000000" w:themeColor="text1"/>
                <w:sz w:val="20"/>
                <w:szCs w:val="20"/>
              </w:rPr>
              <w:t>ecommended amendments to Rule 25.1 and 25.1(b).</w:t>
            </w:r>
            <w:r>
              <w:rPr>
                <w:rStyle w:val="FootnoteReference"/>
                <w:color w:val="000000" w:themeColor="text1"/>
                <w:sz w:val="20"/>
                <w:szCs w:val="20"/>
              </w:rPr>
              <w:footnoteReference w:id="26"/>
            </w:r>
          </w:p>
          <w:p w14:paraId="038E4E98" w14:textId="77777777" w:rsidR="004858E8" w:rsidRDefault="004858E8" w:rsidP="004858E8">
            <w:pPr>
              <w:pStyle w:val="NoSpacing"/>
              <w:ind w:left="0" w:firstLine="0"/>
              <w:rPr>
                <w:color w:val="000000" w:themeColor="text1"/>
                <w:sz w:val="20"/>
                <w:szCs w:val="20"/>
              </w:rPr>
            </w:pPr>
          </w:p>
          <w:p w14:paraId="0569CEE6" w14:textId="77777777" w:rsidR="004858E8" w:rsidRDefault="004858E8" w:rsidP="004858E8">
            <w:pPr>
              <w:pStyle w:val="NoSpacing"/>
              <w:ind w:left="0" w:firstLine="0"/>
              <w:rPr>
                <w:sz w:val="20"/>
                <w:szCs w:val="20"/>
              </w:rPr>
            </w:pPr>
            <w:r w:rsidRPr="00F31ABE">
              <w:rPr>
                <w:b/>
                <w:sz w:val="20"/>
                <w:szCs w:val="20"/>
              </w:rPr>
              <w:t>Egypt</w:t>
            </w:r>
            <w:r>
              <w:rPr>
                <w:sz w:val="20"/>
                <w:szCs w:val="20"/>
              </w:rPr>
              <w:t>: Suggests the title ‘Subsidiary bodies’.</w:t>
            </w:r>
          </w:p>
          <w:p w14:paraId="47331171" w14:textId="77777777" w:rsidR="00642AB5" w:rsidRDefault="00642AB5" w:rsidP="004858E8">
            <w:pPr>
              <w:pStyle w:val="NoSpacing"/>
              <w:ind w:left="0" w:firstLine="0"/>
              <w:rPr>
                <w:sz w:val="20"/>
                <w:szCs w:val="20"/>
              </w:rPr>
            </w:pPr>
          </w:p>
          <w:p w14:paraId="0D30E542" w14:textId="77777777" w:rsidR="00642AB5" w:rsidRPr="002D3E05" w:rsidRDefault="00642AB5" w:rsidP="00306FB9">
            <w:pPr>
              <w:pStyle w:val="NoSpacing"/>
              <w:ind w:left="0" w:firstLine="0"/>
              <w:rPr>
                <w:sz w:val="20"/>
                <w:szCs w:val="20"/>
              </w:rPr>
            </w:pPr>
            <w:r w:rsidRPr="00642AB5">
              <w:rPr>
                <w:b/>
                <w:sz w:val="20"/>
                <w:szCs w:val="20"/>
              </w:rPr>
              <w:t>Sweden/Armenia</w:t>
            </w:r>
            <w:r>
              <w:rPr>
                <w:sz w:val="20"/>
                <w:szCs w:val="20"/>
              </w:rPr>
              <w:t>:</w:t>
            </w:r>
            <w:r w:rsidR="00306FB9">
              <w:rPr>
                <w:sz w:val="20"/>
                <w:szCs w:val="20"/>
              </w:rPr>
              <w:t xml:space="preserve"> proposed amendments in footnote.</w:t>
            </w:r>
            <w:r w:rsidR="00A53487">
              <w:rPr>
                <w:rStyle w:val="FootnoteReference"/>
                <w:sz w:val="20"/>
                <w:szCs w:val="20"/>
              </w:rPr>
              <w:footnoteReference w:id="27"/>
            </w:r>
            <w:r w:rsidR="003349CB">
              <w:rPr>
                <w:sz w:val="20"/>
                <w:szCs w:val="20"/>
              </w:rPr>
              <w:t xml:space="preserve"> Note</w:t>
            </w:r>
            <w:r w:rsidR="00A53487">
              <w:rPr>
                <w:sz w:val="20"/>
                <w:szCs w:val="20"/>
              </w:rPr>
              <w:t>s regarding</w:t>
            </w:r>
            <w:r w:rsidR="003349CB">
              <w:rPr>
                <w:sz w:val="20"/>
                <w:szCs w:val="20"/>
              </w:rPr>
              <w:t xml:space="preserve"> proposed amendment</w:t>
            </w:r>
            <w:r w:rsidR="00A53487">
              <w:rPr>
                <w:sz w:val="20"/>
                <w:szCs w:val="20"/>
              </w:rPr>
              <w:t xml:space="preserve">s: </w:t>
            </w:r>
            <w:r w:rsidR="00A53487">
              <w:rPr>
                <w:sz w:val="20"/>
                <w:szCs w:val="20"/>
              </w:rPr>
              <w:lastRenderedPageBreak/>
              <w:t xml:space="preserve">proposed </w:t>
            </w:r>
            <w:r w:rsidR="00F1041A">
              <w:rPr>
                <w:sz w:val="20"/>
                <w:szCs w:val="20"/>
              </w:rPr>
              <w:t xml:space="preserve">new </w:t>
            </w:r>
            <w:r w:rsidR="00A53487">
              <w:rPr>
                <w:sz w:val="20"/>
                <w:szCs w:val="20"/>
              </w:rPr>
              <w:t xml:space="preserve">rule regarding joining or withdrawing a subsidiary body based on suggestion by Japan; </w:t>
            </w:r>
            <w:r w:rsidR="00512299">
              <w:rPr>
                <w:sz w:val="20"/>
                <w:szCs w:val="20"/>
              </w:rPr>
              <w:t xml:space="preserve">deletion of </w:t>
            </w:r>
            <w:r w:rsidR="00EE1378">
              <w:rPr>
                <w:sz w:val="20"/>
                <w:szCs w:val="20"/>
              </w:rPr>
              <w:t xml:space="preserve">second part of current 3(b) regarding the President is based on the fact that the President may only act at COPs. Further, if adjustments must be made this should be reflected in DRs rather than documents submitted to SC meetings. Or is this </w:t>
            </w:r>
            <w:r w:rsidR="00F1041A">
              <w:rPr>
                <w:sz w:val="20"/>
                <w:szCs w:val="20"/>
              </w:rPr>
              <w:t>part of the rule only applicable to</w:t>
            </w:r>
            <w:r w:rsidR="00EE1378">
              <w:rPr>
                <w:sz w:val="20"/>
                <w:szCs w:val="20"/>
              </w:rPr>
              <w:t xml:space="preserve"> the Conference Bureau? If that is the case, the rule should be included in that section of the </w:t>
            </w:r>
            <w:r w:rsidR="00082185">
              <w:rPr>
                <w:sz w:val="20"/>
                <w:szCs w:val="20"/>
              </w:rPr>
              <w:t>RoP; rule 4 concerning election of officers: how can each body select its officers when there is a process of nomination and/or COP resolutions? In the STRP officers can have a third triennium so this text</w:t>
            </w:r>
            <w:r w:rsidR="00F1041A">
              <w:rPr>
                <w:sz w:val="20"/>
                <w:szCs w:val="20"/>
              </w:rPr>
              <w:t xml:space="preserve"> needs to be amended; Rule 5(b): SC added as it also designates members of some subsidiary bodies such as the STRP and CEPA OP; Rule 5(d): consider deleting section which provides for interpretation in other committee or working groups due to lack of resourcing (previously suggested by Japan). </w:t>
            </w:r>
          </w:p>
        </w:tc>
      </w:tr>
      <w:tr w:rsidR="00424735" w:rsidRPr="00006E2B" w14:paraId="1F76D413" w14:textId="77777777" w:rsidTr="00224C62">
        <w:trPr>
          <w:cantSplit/>
        </w:trPr>
        <w:tc>
          <w:tcPr>
            <w:tcW w:w="419" w:type="dxa"/>
          </w:tcPr>
          <w:p w14:paraId="1EDB1D2A" w14:textId="77777777" w:rsidR="004858E8" w:rsidRPr="008924EB" w:rsidRDefault="004858E8" w:rsidP="004858E8">
            <w:pPr>
              <w:pStyle w:val="NoSpacing"/>
              <w:ind w:left="0" w:firstLine="0"/>
              <w:rPr>
                <w:sz w:val="20"/>
                <w:szCs w:val="20"/>
              </w:rPr>
            </w:pPr>
            <w:r w:rsidRPr="008924EB">
              <w:rPr>
                <w:sz w:val="20"/>
                <w:szCs w:val="20"/>
              </w:rPr>
              <w:lastRenderedPageBreak/>
              <w:t>1</w:t>
            </w:r>
            <w:r w:rsidR="006A39B2" w:rsidRPr="008924EB">
              <w:rPr>
                <w:sz w:val="20"/>
                <w:szCs w:val="20"/>
              </w:rPr>
              <w:t>8</w:t>
            </w:r>
          </w:p>
        </w:tc>
        <w:tc>
          <w:tcPr>
            <w:tcW w:w="1946" w:type="dxa"/>
          </w:tcPr>
          <w:p w14:paraId="56FA9C0A" w14:textId="77777777" w:rsidR="004858E8" w:rsidRPr="00006E2B" w:rsidRDefault="004858E8" w:rsidP="004858E8">
            <w:pPr>
              <w:pStyle w:val="NoSpacing"/>
              <w:ind w:left="0" w:firstLine="0"/>
              <w:rPr>
                <w:sz w:val="20"/>
                <w:szCs w:val="20"/>
              </w:rPr>
            </w:pPr>
            <w:r w:rsidRPr="00006E2B">
              <w:rPr>
                <w:sz w:val="20"/>
                <w:szCs w:val="20"/>
              </w:rPr>
              <w:t>Rule 27: Functions of the Secretariat</w:t>
            </w:r>
          </w:p>
        </w:tc>
        <w:tc>
          <w:tcPr>
            <w:tcW w:w="4005" w:type="dxa"/>
          </w:tcPr>
          <w:p w14:paraId="674105EB" w14:textId="77777777" w:rsidR="004858E8" w:rsidRPr="00006E2B" w:rsidRDefault="004858E8" w:rsidP="004858E8">
            <w:pPr>
              <w:pStyle w:val="NoSpacing"/>
              <w:ind w:left="0" w:firstLine="0"/>
              <w:rPr>
                <w:sz w:val="20"/>
                <w:szCs w:val="20"/>
              </w:rPr>
            </w:pPr>
            <w:r>
              <w:rPr>
                <w:sz w:val="20"/>
                <w:szCs w:val="20"/>
              </w:rPr>
              <w:t>Rule 27(</w:t>
            </w:r>
            <w:r w:rsidRPr="00006E2B">
              <w:rPr>
                <w:sz w:val="20"/>
                <w:szCs w:val="20"/>
              </w:rPr>
              <w:t>f) requires the Secretariat to prepare a draft report of the meeting for consideration by the Conference Bureau first, followed by final approval by the COP. This suggests the Secretariat need prepare only one draft report to cover the entire meeting of the COP (noting earlier comments rega</w:t>
            </w:r>
            <w:r>
              <w:rPr>
                <w:sz w:val="20"/>
                <w:szCs w:val="20"/>
              </w:rPr>
              <w:t>rding the difference between a ‘session’ and a ‘meeting’</w:t>
            </w:r>
            <w:r w:rsidRPr="00006E2B">
              <w:rPr>
                <w:sz w:val="20"/>
                <w:szCs w:val="20"/>
              </w:rPr>
              <w:t xml:space="preserve">). </w:t>
            </w:r>
          </w:p>
          <w:p w14:paraId="448D03DA" w14:textId="77777777" w:rsidR="004858E8" w:rsidRPr="00006E2B" w:rsidRDefault="004858E8" w:rsidP="004858E8">
            <w:pPr>
              <w:pStyle w:val="NoSpacing"/>
              <w:ind w:left="0" w:firstLine="0"/>
              <w:rPr>
                <w:sz w:val="20"/>
                <w:szCs w:val="20"/>
              </w:rPr>
            </w:pPr>
          </w:p>
          <w:p w14:paraId="70D9A938" w14:textId="77777777" w:rsidR="004858E8" w:rsidRPr="00006E2B" w:rsidRDefault="004858E8" w:rsidP="004858E8">
            <w:pPr>
              <w:pStyle w:val="NoSpacing"/>
              <w:ind w:left="0" w:firstLine="0"/>
              <w:rPr>
                <w:sz w:val="20"/>
                <w:szCs w:val="20"/>
              </w:rPr>
            </w:pPr>
            <w:r>
              <w:rPr>
                <w:sz w:val="20"/>
                <w:szCs w:val="20"/>
              </w:rPr>
              <w:t>However, Rule 25.1(</w:t>
            </w:r>
            <w:r w:rsidRPr="00006E2B">
              <w:rPr>
                <w:sz w:val="20"/>
                <w:szCs w:val="20"/>
              </w:rPr>
              <w:t xml:space="preserve">a) requires the Secretariat to produce draft reports of each day for consideration by the Conference Bureau the following day. Further, there is no explicit requirement that these daily, draft reports then be approved by the COP. </w:t>
            </w:r>
          </w:p>
        </w:tc>
        <w:tc>
          <w:tcPr>
            <w:tcW w:w="3759" w:type="dxa"/>
          </w:tcPr>
          <w:p w14:paraId="693DC02E" w14:textId="77777777" w:rsidR="004858E8" w:rsidRPr="00006E2B" w:rsidRDefault="004858E8" w:rsidP="004858E8">
            <w:pPr>
              <w:pStyle w:val="NoSpacing"/>
              <w:ind w:left="0" w:firstLine="0"/>
              <w:rPr>
                <w:sz w:val="20"/>
                <w:szCs w:val="20"/>
              </w:rPr>
            </w:pPr>
            <w:r w:rsidRPr="00006E2B">
              <w:rPr>
                <w:sz w:val="20"/>
                <w:szCs w:val="20"/>
              </w:rPr>
              <w:lastRenderedPageBreak/>
              <w:t xml:space="preserve">The necessary amendments should be made to ensure consistency between these rules. </w:t>
            </w:r>
          </w:p>
          <w:p w14:paraId="010281DA" w14:textId="77777777" w:rsidR="004858E8" w:rsidRPr="00006E2B" w:rsidRDefault="004858E8" w:rsidP="004858E8">
            <w:pPr>
              <w:pStyle w:val="NoSpacing"/>
              <w:ind w:left="0" w:firstLine="0"/>
              <w:rPr>
                <w:sz w:val="20"/>
                <w:szCs w:val="20"/>
              </w:rPr>
            </w:pPr>
          </w:p>
          <w:p w14:paraId="583C3334" w14:textId="77777777" w:rsidR="004858E8" w:rsidRPr="00006E2B" w:rsidRDefault="004858E8" w:rsidP="004858E8">
            <w:pPr>
              <w:pStyle w:val="NoSpacing"/>
              <w:ind w:left="0" w:firstLine="0"/>
              <w:rPr>
                <w:sz w:val="20"/>
                <w:szCs w:val="20"/>
              </w:rPr>
            </w:pPr>
            <w:r w:rsidRPr="00006E2B">
              <w:rPr>
                <w:sz w:val="20"/>
                <w:szCs w:val="20"/>
              </w:rPr>
              <w:t xml:space="preserve">Alternatively, consider whether the Conference Bureau needs to perform this role. </w:t>
            </w:r>
          </w:p>
        </w:tc>
        <w:tc>
          <w:tcPr>
            <w:tcW w:w="4539" w:type="dxa"/>
          </w:tcPr>
          <w:p w14:paraId="188535C6" w14:textId="1C28E8F6" w:rsidR="004858E8" w:rsidRPr="00C67226" w:rsidRDefault="004858E8" w:rsidP="004858E8">
            <w:pPr>
              <w:pStyle w:val="CommentText"/>
              <w:ind w:left="0" w:firstLine="0"/>
              <w:rPr>
                <w:noProof/>
              </w:rPr>
            </w:pPr>
            <w:r w:rsidRPr="002D3E05">
              <w:rPr>
                <w:b/>
              </w:rPr>
              <w:t>USA</w:t>
            </w:r>
            <w:r w:rsidRPr="002D3E05">
              <w:t xml:space="preserve">: </w:t>
            </w:r>
            <w:r w:rsidRPr="002D3E05">
              <w:rPr>
                <w:noProof/>
              </w:rPr>
              <w:t xml:space="preserve">As a result of the inconsistency, the text in 27(f) should be amended to delete the reference to ‘the Conference Bureau first and for’ and some text added to indicate that the segment of the report related to the final </w:t>
            </w:r>
            <w:r w:rsidR="00273E7A" w:rsidRPr="002D3E05">
              <w:rPr>
                <w:noProof/>
              </w:rPr>
              <w:t>day</w:t>
            </w:r>
            <w:r w:rsidR="00273E7A">
              <w:rPr>
                <w:noProof/>
              </w:rPr>
              <w:t>’</w:t>
            </w:r>
            <w:r w:rsidR="00273E7A" w:rsidRPr="002D3E05">
              <w:rPr>
                <w:noProof/>
              </w:rPr>
              <w:t xml:space="preserve">s </w:t>
            </w:r>
            <w:r w:rsidRPr="002D3E05">
              <w:rPr>
                <w:noProof/>
              </w:rPr>
              <w:t>proceedings may be approved subseq</w:t>
            </w:r>
            <w:r>
              <w:rPr>
                <w:noProof/>
              </w:rPr>
              <w:t>uently by the SC</w:t>
            </w:r>
            <w:r w:rsidRPr="002D3E05">
              <w:rPr>
                <w:noProof/>
              </w:rPr>
              <w:t xml:space="preserve"> on behalf of the COP for COP proceedings and the Executive Team for</w:t>
            </w:r>
            <w:r>
              <w:rPr>
                <w:noProof/>
              </w:rPr>
              <w:t xml:space="preserve"> SC</w:t>
            </w:r>
            <w:r w:rsidRPr="002D3E05">
              <w:rPr>
                <w:noProof/>
              </w:rPr>
              <w:t xml:space="preserve"> proceedings.</w:t>
            </w:r>
            <w:r>
              <w:rPr>
                <w:rStyle w:val="FootnoteReference"/>
                <w:noProof/>
              </w:rPr>
              <w:footnoteReference w:id="28"/>
            </w:r>
            <w:r w:rsidRPr="00523D9B">
              <w:rPr>
                <w:b/>
                <w:noProof/>
                <w:color w:val="000000" w:themeColor="text1"/>
              </w:rPr>
              <w:t xml:space="preserve"> </w:t>
            </w:r>
          </w:p>
          <w:p w14:paraId="496CB0BD" w14:textId="77777777" w:rsidR="004858E8" w:rsidRPr="002D3E05" w:rsidRDefault="004858E8" w:rsidP="004858E8">
            <w:pPr>
              <w:pStyle w:val="CommentText"/>
              <w:ind w:left="0" w:firstLine="0"/>
              <w:rPr>
                <w:noProof/>
              </w:rPr>
            </w:pPr>
          </w:p>
          <w:p w14:paraId="69C52B42" w14:textId="77777777" w:rsidR="004858E8" w:rsidRPr="002D3E05" w:rsidRDefault="004858E8" w:rsidP="004858E8">
            <w:pPr>
              <w:pStyle w:val="CommentText"/>
              <w:ind w:left="0" w:firstLine="0"/>
            </w:pPr>
            <w:r w:rsidRPr="002D3E05">
              <w:rPr>
                <w:noProof/>
              </w:rPr>
              <w:t>Also similarly request deletion in Rule 25.1</w:t>
            </w:r>
            <w:r>
              <w:rPr>
                <w:noProof/>
              </w:rPr>
              <w:t>(</w:t>
            </w:r>
            <w:r w:rsidRPr="002D3E05">
              <w:rPr>
                <w:noProof/>
              </w:rPr>
              <w:t>a</w:t>
            </w:r>
            <w:r>
              <w:rPr>
                <w:noProof/>
              </w:rPr>
              <w:t>)</w:t>
            </w:r>
            <w:r w:rsidRPr="002D3E05">
              <w:rPr>
                <w:noProof/>
              </w:rPr>
              <w:t xml:space="preserve"> of the phrase ‘ including the draft report of the previous day prepared by the Secretariat,’.</w:t>
            </w:r>
          </w:p>
          <w:p w14:paraId="4C1972B2" w14:textId="77777777" w:rsidR="004858E8" w:rsidRPr="002D3E05" w:rsidRDefault="004858E8" w:rsidP="004858E8">
            <w:pPr>
              <w:pStyle w:val="NoSpacing"/>
              <w:ind w:left="0" w:firstLine="0"/>
              <w:rPr>
                <w:sz w:val="20"/>
                <w:szCs w:val="20"/>
              </w:rPr>
            </w:pPr>
          </w:p>
          <w:p w14:paraId="327DCEE4" w14:textId="66763AE8" w:rsidR="004858E8" w:rsidRPr="002D3E05" w:rsidRDefault="004858E8" w:rsidP="004858E8">
            <w:pPr>
              <w:pStyle w:val="NoSpacing"/>
              <w:ind w:left="0" w:firstLine="0"/>
              <w:rPr>
                <w:sz w:val="20"/>
                <w:szCs w:val="20"/>
              </w:rPr>
            </w:pPr>
            <w:r w:rsidRPr="002D3E05">
              <w:rPr>
                <w:b/>
                <w:sz w:val="20"/>
                <w:szCs w:val="20"/>
              </w:rPr>
              <w:t>Finland</w:t>
            </w:r>
            <w:r w:rsidRPr="002D3E05">
              <w:rPr>
                <w:sz w:val="20"/>
                <w:szCs w:val="20"/>
              </w:rPr>
              <w:t>: Should approval by the ‘meeting’ be approval by the ‘COP’ in Rule 27(f)?</w:t>
            </w:r>
          </w:p>
        </w:tc>
      </w:tr>
      <w:tr w:rsidR="00C23D59" w:rsidRPr="00006E2B" w14:paraId="5FD12539" w14:textId="77777777" w:rsidTr="00224C62">
        <w:trPr>
          <w:cantSplit/>
        </w:trPr>
        <w:tc>
          <w:tcPr>
            <w:tcW w:w="419" w:type="dxa"/>
          </w:tcPr>
          <w:p w14:paraId="2CB2AF2D" w14:textId="77777777" w:rsidR="00C23D59" w:rsidRPr="008924EB" w:rsidRDefault="007B2387" w:rsidP="004858E8">
            <w:pPr>
              <w:pStyle w:val="NoSpacing"/>
              <w:ind w:left="0" w:firstLine="0"/>
              <w:rPr>
                <w:color w:val="FF0000"/>
                <w:sz w:val="20"/>
                <w:szCs w:val="20"/>
              </w:rPr>
            </w:pPr>
            <w:r w:rsidRPr="008924EB">
              <w:rPr>
                <w:sz w:val="20"/>
                <w:szCs w:val="20"/>
              </w:rPr>
              <w:lastRenderedPageBreak/>
              <w:t>19</w:t>
            </w:r>
          </w:p>
        </w:tc>
        <w:tc>
          <w:tcPr>
            <w:tcW w:w="1946" w:type="dxa"/>
          </w:tcPr>
          <w:p w14:paraId="5DF715C1" w14:textId="28A1D004" w:rsidR="00C23D59" w:rsidRPr="0009367D" w:rsidRDefault="00C23D59" w:rsidP="004858E8">
            <w:pPr>
              <w:pStyle w:val="NoSpacing"/>
              <w:ind w:left="0" w:firstLine="0"/>
              <w:rPr>
                <w:color w:val="000000" w:themeColor="text1"/>
                <w:sz w:val="20"/>
                <w:szCs w:val="20"/>
              </w:rPr>
            </w:pPr>
            <w:r>
              <w:rPr>
                <w:color w:val="000000" w:themeColor="text1"/>
                <w:sz w:val="20"/>
                <w:szCs w:val="20"/>
              </w:rPr>
              <w:t xml:space="preserve">Rule 28: </w:t>
            </w:r>
            <w:r w:rsidR="006856A5">
              <w:rPr>
                <w:color w:val="000000" w:themeColor="text1"/>
                <w:sz w:val="20"/>
                <w:szCs w:val="20"/>
              </w:rPr>
              <w:t>Meetings</w:t>
            </w:r>
            <w:r w:rsidR="007B2387" w:rsidRPr="0009367D">
              <w:rPr>
                <w:rStyle w:val="FootnoteReference"/>
                <w:color w:val="000000" w:themeColor="text1"/>
                <w:sz w:val="20"/>
                <w:szCs w:val="20"/>
              </w:rPr>
              <w:footnoteReference w:id="29"/>
            </w:r>
            <w:r w:rsidR="00E759EE">
              <w:rPr>
                <w:color w:val="000000" w:themeColor="text1"/>
                <w:sz w:val="20"/>
                <w:szCs w:val="20"/>
              </w:rPr>
              <w:t xml:space="preserve"> </w:t>
            </w:r>
          </w:p>
        </w:tc>
        <w:tc>
          <w:tcPr>
            <w:tcW w:w="4005" w:type="dxa"/>
          </w:tcPr>
          <w:p w14:paraId="6B0A8718" w14:textId="77777777" w:rsidR="00C23D59" w:rsidRPr="0009367D" w:rsidRDefault="00C23D59" w:rsidP="004858E8">
            <w:pPr>
              <w:pStyle w:val="NoSpacing"/>
              <w:ind w:left="0" w:firstLine="0"/>
              <w:rPr>
                <w:color w:val="000000" w:themeColor="text1"/>
                <w:sz w:val="20"/>
                <w:szCs w:val="20"/>
              </w:rPr>
            </w:pPr>
          </w:p>
        </w:tc>
        <w:tc>
          <w:tcPr>
            <w:tcW w:w="3759" w:type="dxa"/>
          </w:tcPr>
          <w:p w14:paraId="0DED98D6" w14:textId="77777777" w:rsidR="00C23D59" w:rsidRPr="0009367D" w:rsidRDefault="00C23D59" w:rsidP="004858E8">
            <w:pPr>
              <w:pStyle w:val="NoSpacing"/>
              <w:ind w:left="0" w:firstLine="0"/>
              <w:rPr>
                <w:color w:val="000000" w:themeColor="text1"/>
                <w:sz w:val="20"/>
                <w:szCs w:val="20"/>
              </w:rPr>
            </w:pPr>
          </w:p>
        </w:tc>
        <w:tc>
          <w:tcPr>
            <w:tcW w:w="4539" w:type="dxa"/>
          </w:tcPr>
          <w:p w14:paraId="6F0CF99E" w14:textId="77777777" w:rsidR="00C23D59" w:rsidRPr="006856A5" w:rsidRDefault="006856A5" w:rsidP="008E3EA5">
            <w:pPr>
              <w:pStyle w:val="CommentText"/>
              <w:ind w:left="0" w:firstLine="0"/>
              <w:rPr>
                <w:color w:val="000000" w:themeColor="text1"/>
              </w:rPr>
            </w:pPr>
            <w:r>
              <w:rPr>
                <w:b/>
                <w:color w:val="000000" w:themeColor="text1"/>
              </w:rPr>
              <w:t xml:space="preserve">Sweden/Armenia: </w:t>
            </w:r>
            <w:r w:rsidR="007B2387">
              <w:rPr>
                <w:color w:val="000000" w:themeColor="text1"/>
              </w:rPr>
              <w:t xml:space="preserve">Replace ‘sessions’ with ‘meetings’. </w:t>
            </w:r>
            <w:r w:rsidR="008E3EA5">
              <w:rPr>
                <w:color w:val="000000" w:themeColor="text1"/>
              </w:rPr>
              <w:t>Add a sub-rule 4: ‘Subsidiary bodies that have telephone meetings shall invite both members of the group as well as CPs and observers who have expressed an interest in following the work of the subsidiary body.’</w:t>
            </w:r>
          </w:p>
        </w:tc>
      </w:tr>
      <w:tr w:rsidR="002B67C3" w:rsidRPr="00006E2B" w14:paraId="1099F4FD" w14:textId="77777777" w:rsidTr="00224C62">
        <w:trPr>
          <w:cantSplit/>
        </w:trPr>
        <w:tc>
          <w:tcPr>
            <w:tcW w:w="419" w:type="dxa"/>
          </w:tcPr>
          <w:p w14:paraId="758DDB3D" w14:textId="77777777" w:rsidR="002B67C3" w:rsidRPr="008924EB" w:rsidRDefault="002B67C3" w:rsidP="004858E8">
            <w:pPr>
              <w:pStyle w:val="NoSpacing"/>
              <w:ind w:left="0" w:firstLine="0"/>
              <w:rPr>
                <w:color w:val="FF0000"/>
                <w:sz w:val="20"/>
                <w:szCs w:val="20"/>
              </w:rPr>
            </w:pPr>
            <w:r w:rsidRPr="008924EB">
              <w:rPr>
                <w:sz w:val="20"/>
                <w:szCs w:val="20"/>
              </w:rPr>
              <w:t>20</w:t>
            </w:r>
          </w:p>
        </w:tc>
        <w:tc>
          <w:tcPr>
            <w:tcW w:w="1946" w:type="dxa"/>
          </w:tcPr>
          <w:p w14:paraId="5E20A3B3" w14:textId="77777777" w:rsidR="002B67C3" w:rsidRPr="0009367D" w:rsidRDefault="002B67C3" w:rsidP="004858E8">
            <w:pPr>
              <w:pStyle w:val="NoSpacing"/>
              <w:ind w:left="0" w:firstLine="0"/>
              <w:rPr>
                <w:color w:val="000000" w:themeColor="text1"/>
                <w:sz w:val="20"/>
                <w:szCs w:val="20"/>
              </w:rPr>
            </w:pPr>
            <w:r>
              <w:rPr>
                <w:color w:val="000000" w:themeColor="text1"/>
                <w:sz w:val="20"/>
                <w:szCs w:val="20"/>
              </w:rPr>
              <w:t xml:space="preserve">Rule 29: </w:t>
            </w:r>
            <w:r w:rsidR="0060642A">
              <w:rPr>
                <w:color w:val="000000" w:themeColor="text1"/>
                <w:sz w:val="20"/>
                <w:szCs w:val="20"/>
              </w:rPr>
              <w:t>Quorum</w:t>
            </w:r>
            <w:r w:rsidR="0060642A" w:rsidRPr="0009367D">
              <w:rPr>
                <w:rStyle w:val="FootnoteReference"/>
                <w:color w:val="000000" w:themeColor="text1"/>
                <w:sz w:val="20"/>
                <w:szCs w:val="20"/>
              </w:rPr>
              <w:footnoteReference w:id="30"/>
            </w:r>
          </w:p>
        </w:tc>
        <w:tc>
          <w:tcPr>
            <w:tcW w:w="4005" w:type="dxa"/>
          </w:tcPr>
          <w:p w14:paraId="253503A3" w14:textId="77777777" w:rsidR="002B67C3" w:rsidRPr="0009367D" w:rsidRDefault="002B67C3" w:rsidP="004858E8">
            <w:pPr>
              <w:pStyle w:val="NoSpacing"/>
              <w:ind w:left="0" w:firstLine="0"/>
              <w:rPr>
                <w:color w:val="000000" w:themeColor="text1"/>
                <w:sz w:val="20"/>
                <w:szCs w:val="20"/>
              </w:rPr>
            </w:pPr>
          </w:p>
        </w:tc>
        <w:tc>
          <w:tcPr>
            <w:tcW w:w="3759" w:type="dxa"/>
          </w:tcPr>
          <w:p w14:paraId="7DD9567C" w14:textId="77777777" w:rsidR="002B67C3" w:rsidRPr="0009367D" w:rsidRDefault="002B67C3" w:rsidP="004858E8">
            <w:pPr>
              <w:pStyle w:val="NoSpacing"/>
              <w:ind w:left="0" w:firstLine="0"/>
              <w:rPr>
                <w:color w:val="000000" w:themeColor="text1"/>
                <w:sz w:val="20"/>
                <w:szCs w:val="20"/>
              </w:rPr>
            </w:pPr>
          </w:p>
        </w:tc>
        <w:tc>
          <w:tcPr>
            <w:tcW w:w="4539" w:type="dxa"/>
          </w:tcPr>
          <w:p w14:paraId="15D7BDD3" w14:textId="77777777" w:rsidR="002B67C3" w:rsidRPr="0025189A" w:rsidRDefault="0025189A" w:rsidP="004858E8">
            <w:pPr>
              <w:pStyle w:val="CommentText"/>
              <w:ind w:left="0" w:firstLine="0"/>
              <w:rPr>
                <w:color w:val="000000" w:themeColor="text1"/>
              </w:rPr>
            </w:pPr>
            <w:r>
              <w:rPr>
                <w:b/>
                <w:color w:val="000000" w:themeColor="text1"/>
              </w:rPr>
              <w:t xml:space="preserve">Sweden/Armenia: </w:t>
            </w:r>
            <w:r w:rsidR="00F76D0C">
              <w:rPr>
                <w:color w:val="000000" w:themeColor="text1"/>
              </w:rPr>
              <w:t>Insert additional sub-rule concerning quorum for subsidiary bodies. Alternatively, this could be included in the section on subsidiary bodies.</w:t>
            </w:r>
          </w:p>
        </w:tc>
      </w:tr>
      <w:tr w:rsidR="00424735" w:rsidRPr="00006E2B" w14:paraId="462D5C36" w14:textId="77777777" w:rsidTr="00224C62">
        <w:trPr>
          <w:cantSplit/>
        </w:trPr>
        <w:tc>
          <w:tcPr>
            <w:tcW w:w="419" w:type="dxa"/>
          </w:tcPr>
          <w:p w14:paraId="7D583D43" w14:textId="77777777" w:rsidR="004858E8" w:rsidRPr="008924EB" w:rsidRDefault="007B2387" w:rsidP="004858E8">
            <w:pPr>
              <w:pStyle w:val="NoSpacing"/>
              <w:ind w:left="0" w:firstLine="0"/>
              <w:rPr>
                <w:sz w:val="20"/>
                <w:szCs w:val="20"/>
              </w:rPr>
            </w:pPr>
            <w:r w:rsidRPr="008924EB">
              <w:rPr>
                <w:sz w:val="20"/>
                <w:szCs w:val="20"/>
              </w:rPr>
              <w:t>2</w:t>
            </w:r>
            <w:r w:rsidR="0083701E" w:rsidRPr="008924EB">
              <w:rPr>
                <w:sz w:val="20"/>
                <w:szCs w:val="20"/>
              </w:rPr>
              <w:t>1</w:t>
            </w:r>
          </w:p>
        </w:tc>
        <w:tc>
          <w:tcPr>
            <w:tcW w:w="1946" w:type="dxa"/>
          </w:tcPr>
          <w:p w14:paraId="3D332BC0" w14:textId="77777777" w:rsidR="004858E8" w:rsidRPr="0009367D" w:rsidRDefault="004858E8" w:rsidP="004858E8">
            <w:pPr>
              <w:pStyle w:val="NoSpacing"/>
              <w:ind w:left="0" w:firstLine="0"/>
              <w:rPr>
                <w:color w:val="000000" w:themeColor="text1"/>
                <w:sz w:val="20"/>
                <w:szCs w:val="20"/>
              </w:rPr>
            </w:pPr>
            <w:r w:rsidRPr="0009367D">
              <w:rPr>
                <w:color w:val="000000" w:themeColor="text1"/>
                <w:sz w:val="20"/>
                <w:szCs w:val="20"/>
              </w:rPr>
              <w:t>Rule 30: Procedure for speaking</w:t>
            </w:r>
            <w:r w:rsidRPr="0009367D">
              <w:rPr>
                <w:rStyle w:val="FootnoteReference"/>
                <w:color w:val="000000" w:themeColor="text1"/>
                <w:sz w:val="20"/>
                <w:szCs w:val="20"/>
              </w:rPr>
              <w:footnoteReference w:id="31"/>
            </w:r>
            <w:r w:rsidRPr="0009367D">
              <w:rPr>
                <w:color w:val="000000" w:themeColor="text1"/>
                <w:sz w:val="20"/>
                <w:szCs w:val="20"/>
              </w:rPr>
              <w:t xml:space="preserve"> </w:t>
            </w:r>
          </w:p>
        </w:tc>
        <w:tc>
          <w:tcPr>
            <w:tcW w:w="4005" w:type="dxa"/>
          </w:tcPr>
          <w:p w14:paraId="6F223AB1" w14:textId="77777777" w:rsidR="004858E8" w:rsidRPr="0009367D" w:rsidRDefault="004858E8" w:rsidP="004858E8">
            <w:pPr>
              <w:pStyle w:val="NoSpacing"/>
              <w:ind w:left="0" w:firstLine="0"/>
              <w:rPr>
                <w:color w:val="000000" w:themeColor="text1"/>
                <w:sz w:val="20"/>
                <w:szCs w:val="20"/>
              </w:rPr>
            </w:pPr>
          </w:p>
        </w:tc>
        <w:tc>
          <w:tcPr>
            <w:tcW w:w="3759" w:type="dxa"/>
          </w:tcPr>
          <w:p w14:paraId="0F327F41" w14:textId="77777777" w:rsidR="004858E8" w:rsidRPr="0009367D" w:rsidRDefault="004858E8" w:rsidP="004858E8">
            <w:pPr>
              <w:pStyle w:val="NoSpacing"/>
              <w:ind w:left="0" w:firstLine="0"/>
              <w:rPr>
                <w:color w:val="000000" w:themeColor="text1"/>
                <w:sz w:val="20"/>
                <w:szCs w:val="20"/>
              </w:rPr>
            </w:pPr>
          </w:p>
        </w:tc>
        <w:tc>
          <w:tcPr>
            <w:tcW w:w="4539" w:type="dxa"/>
          </w:tcPr>
          <w:p w14:paraId="1F48AA45" w14:textId="77777777" w:rsidR="004858E8" w:rsidRDefault="004858E8" w:rsidP="004858E8">
            <w:pPr>
              <w:pStyle w:val="CommentText"/>
              <w:ind w:left="0" w:firstLine="0"/>
              <w:rPr>
                <w:color w:val="000000" w:themeColor="text1"/>
              </w:rPr>
            </w:pPr>
            <w:r w:rsidRPr="0009367D">
              <w:rPr>
                <w:b/>
                <w:color w:val="000000" w:themeColor="text1"/>
              </w:rPr>
              <w:t xml:space="preserve">Finland: </w:t>
            </w:r>
            <w:r w:rsidRPr="0009367D">
              <w:rPr>
                <w:color w:val="000000" w:themeColor="text1"/>
              </w:rPr>
              <w:t>Rule 30.2: could the President be given authority to decide (the current procedure seems complex and time consuming)?</w:t>
            </w:r>
            <w:r w:rsidRPr="0009367D">
              <w:rPr>
                <w:rStyle w:val="FootnoteReference"/>
                <w:color w:val="000000" w:themeColor="text1"/>
              </w:rPr>
              <w:footnoteReference w:id="32"/>
            </w:r>
          </w:p>
          <w:p w14:paraId="41B8E1BF" w14:textId="77777777" w:rsidR="00271298" w:rsidRDefault="00271298" w:rsidP="004858E8">
            <w:pPr>
              <w:pStyle w:val="CommentText"/>
              <w:ind w:left="0" w:firstLine="0"/>
              <w:rPr>
                <w:color w:val="000000" w:themeColor="text1"/>
              </w:rPr>
            </w:pPr>
          </w:p>
          <w:p w14:paraId="6CB93D91" w14:textId="77777777" w:rsidR="00FA15D7" w:rsidRDefault="00271298" w:rsidP="00607DB7">
            <w:pPr>
              <w:pStyle w:val="CommentText"/>
              <w:ind w:left="0" w:firstLine="0"/>
              <w:rPr>
                <w:color w:val="000000" w:themeColor="text1"/>
              </w:rPr>
            </w:pPr>
            <w:r w:rsidRPr="00607DB7">
              <w:rPr>
                <w:b/>
                <w:color w:val="000000" w:themeColor="text1"/>
              </w:rPr>
              <w:t>Sweden/Armenia</w:t>
            </w:r>
            <w:r>
              <w:rPr>
                <w:color w:val="000000" w:themeColor="text1"/>
              </w:rPr>
              <w:t xml:space="preserve">: </w:t>
            </w:r>
            <w:r w:rsidR="00FA15D7">
              <w:rPr>
                <w:color w:val="000000" w:themeColor="text1"/>
              </w:rPr>
              <w:t xml:space="preserve">Note: proposed amendments will group all rules regarding speaking procedures together. They will also result in the sequence of current sub-rules changing. </w:t>
            </w:r>
          </w:p>
          <w:p w14:paraId="197BD412" w14:textId="77777777" w:rsidR="00FA15D7" w:rsidRDefault="00FA15D7" w:rsidP="00607DB7">
            <w:pPr>
              <w:pStyle w:val="CommentText"/>
              <w:ind w:left="0" w:firstLine="0"/>
              <w:rPr>
                <w:color w:val="000000" w:themeColor="text1"/>
              </w:rPr>
            </w:pPr>
          </w:p>
          <w:p w14:paraId="552D4E9A" w14:textId="166C747D" w:rsidR="00607DB7" w:rsidRPr="0009367D" w:rsidRDefault="00607DB7" w:rsidP="002A4DEF">
            <w:pPr>
              <w:pStyle w:val="CommentText"/>
              <w:ind w:left="0" w:firstLine="0"/>
              <w:rPr>
                <w:b/>
                <w:color w:val="000000" w:themeColor="text1"/>
              </w:rPr>
            </w:pPr>
            <w:r>
              <w:rPr>
                <w:color w:val="000000" w:themeColor="text1"/>
              </w:rPr>
              <w:lastRenderedPageBreak/>
              <w:t xml:space="preserve">Rule </w:t>
            </w:r>
            <w:r w:rsidR="00271298">
              <w:rPr>
                <w:color w:val="000000" w:themeColor="text1"/>
              </w:rPr>
              <w:t>30.1 – delete ‘session of the’</w:t>
            </w:r>
            <w:r w:rsidR="00D375ED">
              <w:rPr>
                <w:color w:val="000000" w:themeColor="text1"/>
              </w:rPr>
              <w:t xml:space="preserve">; </w:t>
            </w:r>
            <w:r w:rsidR="00271298">
              <w:rPr>
                <w:color w:val="000000" w:themeColor="text1"/>
              </w:rPr>
              <w:t xml:space="preserve">create new </w:t>
            </w:r>
            <w:r>
              <w:rPr>
                <w:color w:val="000000" w:themeColor="text1"/>
              </w:rPr>
              <w:t xml:space="preserve">Rule </w:t>
            </w:r>
            <w:r w:rsidR="00271298">
              <w:rPr>
                <w:color w:val="000000" w:themeColor="text1"/>
              </w:rPr>
              <w:t>30.2 based on Rule 31; create new</w:t>
            </w:r>
            <w:r>
              <w:rPr>
                <w:color w:val="000000" w:themeColor="text1"/>
              </w:rPr>
              <w:t xml:space="preserve"> Rule</w:t>
            </w:r>
            <w:r w:rsidR="00271298">
              <w:rPr>
                <w:color w:val="000000" w:themeColor="text1"/>
              </w:rPr>
              <w:t xml:space="preserve"> 30.4 based on Rule 32;</w:t>
            </w:r>
            <w:r w:rsidR="00BC76C6">
              <w:rPr>
                <w:color w:val="000000" w:themeColor="text1"/>
              </w:rPr>
              <w:t xml:space="preserve"> create new </w:t>
            </w:r>
            <w:r>
              <w:rPr>
                <w:color w:val="000000" w:themeColor="text1"/>
              </w:rPr>
              <w:t xml:space="preserve">Rule </w:t>
            </w:r>
            <w:r w:rsidR="00BC76C6">
              <w:rPr>
                <w:color w:val="000000" w:themeColor="text1"/>
              </w:rPr>
              <w:t>3</w:t>
            </w:r>
            <w:r>
              <w:rPr>
                <w:color w:val="000000" w:themeColor="text1"/>
              </w:rPr>
              <w:t>0.5 by adding Rule 34</w:t>
            </w:r>
            <w:r w:rsidR="00F80C09">
              <w:rPr>
                <w:rStyle w:val="FootnoteReference"/>
                <w:color w:val="000000" w:themeColor="text1"/>
              </w:rPr>
              <w:footnoteReference w:id="33"/>
            </w:r>
            <w:r>
              <w:rPr>
                <w:color w:val="000000" w:themeColor="text1"/>
              </w:rPr>
              <w:t xml:space="preserve"> to end of current Rule 30.3</w:t>
            </w:r>
            <w:r w:rsidR="002F313C">
              <w:rPr>
                <w:color w:val="000000" w:themeColor="text1"/>
              </w:rPr>
              <w:t xml:space="preserve"> (and replace ‘elucidation’ with ‘clarification’ in current Rule 30.3)</w:t>
            </w:r>
            <w:r>
              <w:rPr>
                <w:color w:val="000000" w:themeColor="text1"/>
              </w:rPr>
              <w:t>; create new Rule 30.7 as follows: ‘The speaker should make general points of view only, going into details only if asked for, or if considered necessary. Suggested amendments etc. in detail can be read by the others, when such suggested amendments have been included in the next version of the document for negotiation.’</w:t>
            </w:r>
          </w:p>
        </w:tc>
      </w:tr>
      <w:tr w:rsidR="000249E8" w:rsidRPr="00006E2B" w14:paraId="2C52A850" w14:textId="77777777" w:rsidTr="00224C62">
        <w:trPr>
          <w:cantSplit/>
        </w:trPr>
        <w:tc>
          <w:tcPr>
            <w:tcW w:w="419" w:type="dxa"/>
          </w:tcPr>
          <w:p w14:paraId="55375D88" w14:textId="77777777" w:rsidR="000249E8" w:rsidRPr="008924EB" w:rsidRDefault="000249E8" w:rsidP="004858E8">
            <w:pPr>
              <w:pStyle w:val="NoSpacing"/>
              <w:ind w:left="0" w:firstLine="0"/>
              <w:rPr>
                <w:color w:val="000000" w:themeColor="text1"/>
                <w:sz w:val="20"/>
                <w:szCs w:val="20"/>
              </w:rPr>
            </w:pPr>
            <w:r w:rsidRPr="008924EB">
              <w:rPr>
                <w:sz w:val="20"/>
                <w:szCs w:val="20"/>
              </w:rPr>
              <w:lastRenderedPageBreak/>
              <w:t>22</w:t>
            </w:r>
          </w:p>
        </w:tc>
        <w:tc>
          <w:tcPr>
            <w:tcW w:w="1946" w:type="dxa"/>
          </w:tcPr>
          <w:p w14:paraId="480C030C" w14:textId="77777777" w:rsidR="000249E8" w:rsidRDefault="000249E8" w:rsidP="004858E8">
            <w:pPr>
              <w:pStyle w:val="NoSpacing"/>
              <w:ind w:left="0" w:firstLine="0"/>
              <w:rPr>
                <w:sz w:val="20"/>
                <w:szCs w:val="20"/>
              </w:rPr>
            </w:pPr>
            <w:r>
              <w:rPr>
                <w:sz w:val="20"/>
                <w:szCs w:val="20"/>
              </w:rPr>
              <w:t>Rule 31: Precedence</w:t>
            </w:r>
          </w:p>
          <w:p w14:paraId="0FDDB8A2" w14:textId="77777777" w:rsidR="000249E8" w:rsidRDefault="000249E8" w:rsidP="004858E8">
            <w:pPr>
              <w:pStyle w:val="NoSpacing"/>
              <w:ind w:left="0" w:firstLine="0"/>
              <w:rPr>
                <w:sz w:val="20"/>
                <w:szCs w:val="20"/>
              </w:rPr>
            </w:pPr>
          </w:p>
          <w:p w14:paraId="4800C717" w14:textId="06319C32" w:rsidR="00CB215F" w:rsidRDefault="000249E8" w:rsidP="004858E8">
            <w:pPr>
              <w:pStyle w:val="NoSpacing"/>
              <w:ind w:left="0" w:firstLine="0"/>
              <w:rPr>
                <w:sz w:val="20"/>
                <w:szCs w:val="20"/>
              </w:rPr>
            </w:pPr>
            <w:r>
              <w:rPr>
                <w:sz w:val="20"/>
                <w:szCs w:val="20"/>
              </w:rPr>
              <w:t xml:space="preserve">Rule 32: Point of </w:t>
            </w:r>
            <w:r w:rsidR="00623A78">
              <w:rPr>
                <w:sz w:val="20"/>
                <w:szCs w:val="20"/>
              </w:rPr>
              <w:t>order</w:t>
            </w:r>
          </w:p>
          <w:p w14:paraId="60E28596" w14:textId="77777777" w:rsidR="00CB215F" w:rsidRDefault="00CB215F" w:rsidP="004858E8">
            <w:pPr>
              <w:pStyle w:val="NoSpacing"/>
              <w:ind w:left="0" w:firstLine="0"/>
              <w:rPr>
                <w:sz w:val="20"/>
                <w:szCs w:val="20"/>
              </w:rPr>
            </w:pPr>
          </w:p>
          <w:p w14:paraId="3F07F8D4" w14:textId="7797D7B7" w:rsidR="00845841" w:rsidRPr="002A4DEF" w:rsidRDefault="00CB215F" w:rsidP="00AA796A">
            <w:pPr>
              <w:pStyle w:val="NoSpacing"/>
              <w:ind w:left="0" w:firstLine="0"/>
              <w:rPr>
                <w:sz w:val="20"/>
                <w:szCs w:val="20"/>
              </w:rPr>
            </w:pPr>
            <w:r>
              <w:rPr>
                <w:sz w:val="20"/>
                <w:szCs w:val="20"/>
              </w:rPr>
              <w:t>Rule 33: Decisions on competence</w:t>
            </w:r>
            <w:r w:rsidR="000249E8">
              <w:rPr>
                <w:rStyle w:val="FootnoteReference"/>
                <w:sz w:val="20"/>
                <w:szCs w:val="20"/>
              </w:rPr>
              <w:footnoteReference w:id="34"/>
            </w:r>
            <w:r w:rsidR="002A4DEF">
              <w:rPr>
                <w:sz w:val="20"/>
                <w:szCs w:val="20"/>
              </w:rPr>
              <w:t xml:space="preserve"> </w:t>
            </w:r>
          </w:p>
        </w:tc>
        <w:tc>
          <w:tcPr>
            <w:tcW w:w="4005" w:type="dxa"/>
          </w:tcPr>
          <w:p w14:paraId="2FE1A014" w14:textId="77777777" w:rsidR="000249E8" w:rsidRPr="00006E2B" w:rsidRDefault="000249E8" w:rsidP="004858E8">
            <w:pPr>
              <w:ind w:left="0" w:firstLine="0"/>
              <w:rPr>
                <w:rFonts w:cs="Arial"/>
                <w:sz w:val="20"/>
                <w:szCs w:val="20"/>
              </w:rPr>
            </w:pPr>
          </w:p>
        </w:tc>
        <w:tc>
          <w:tcPr>
            <w:tcW w:w="3759" w:type="dxa"/>
          </w:tcPr>
          <w:p w14:paraId="7DC6E88B" w14:textId="77777777" w:rsidR="000249E8" w:rsidRPr="00006E2B" w:rsidRDefault="000249E8" w:rsidP="004858E8">
            <w:pPr>
              <w:ind w:left="0" w:firstLine="0"/>
              <w:rPr>
                <w:rFonts w:cs="Arial"/>
                <w:sz w:val="20"/>
                <w:szCs w:val="20"/>
              </w:rPr>
            </w:pPr>
          </w:p>
        </w:tc>
        <w:tc>
          <w:tcPr>
            <w:tcW w:w="4539" w:type="dxa"/>
          </w:tcPr>
          <w:p w14:paraId="52D40F10" w14:textId="77777777" w:rsidR="000249E8" w:rsidRPr="00A46957" w:rsidRDefault="000249E8" w:rsidP="004858E8">
            <w:pPr>
              <w:ind w:left="0" w:firstLine="0"/>
              <w:rPr>
                <w:rFonts w:cs="Arial"/>
                <w:b/>
                <w:sz w:val="20"/>
                <w:szCs w:val="20"/>
              </w:rPr>
            </w:pPr>
            <w:r>
              <w:rPr>
                <w:rFonts w:cs="Arial"/>
                <w:b/>
                <w:sz w:val="20"/>
                <w:szCs w:val="20"/>
              </w:rPr>
              <w:t>Sweden/Armenia:</w:t>
            </w:r>
            <w:r w:rsidR="00D5401B">
              <w:rPr>
                <w:rFonts w:cs="Arial"/>
                <w:sz w:val="20"/>
                <w:szCs w:val="20"/>
              </w:rPr>
              <w:t xml:space="preserve"> D</w:t>
            </w:r>
            <w:r w:rsidR="00CB215F">
              <w:rPr>
                <w:rFonts w:cs="Arial"/>
                <w:sz w:val="20"/>
                <w:szCs w:val="20"/>
              </w:rPr>
              <w:t xml:space="preserve">elete Rules 31, </w:t>
            </w:r>
            <w:r w:rsidRPr="000249E8">
              <w:rPr>
                <w:rFonts w:cs="Arial"/>
                <w:sz w:val="20"/>
                <w:szCs w:val="20"/>
              </w:rPr>
              <w:t>32</w:t>
            </w:r>
            <w:r w:rsidR="00CB215F">
              <w:rPr>
                <w:rFonts w:cs="Arial"/>
                <w:sz w:val="20"/>
                <w:szCs w:val="20"/>
              </w:rPr>
              <w:t xml:space="preserve"> and 33</w:t>
            </w:r>
            <w:r w:rsidRPr="000249E8">
              <w:rPr>
                <w:rFonts w:cs="Arial"/>
                <w:sz w:val="20"/>
                <w:szCs w:val="20"/>
              </w:rPr>
              <w:t>.</w:t>
            </w:r>
            <w:r>
              <w:rPr>
                <w:rFonts w:cs="Arial"/>
                <w:sz w:val="20"/>
                <w:szCs w:val="20"/>
              </w:rPr>
              <w:t xml:space="preserve"> Note: These have been added to Rule 30. </w:t>
            </w:r>
          </w:p>
        </w:tc>
      </w:tr>
      <w:tr w:rsidR="00424735" w:rsidRPr="00006E2B" w14:paraId="6F81EF15" w14:textId="77777777" w:rsidTr="00224C62">
        <w:trPr>
          <w:cantSplit/>
        </w:trPr>
        <w:tc>
          <w:tcPr>
            <w:tcW w:w="419" w:type="dxa"/>
          </w:tcPr>
          <w:p w14:paraId="7A0FD42F" w14:textId="77777777" w:rsidR="004858E8" w:rsidRPr="008924EB" w:rsidRDefault="006A39B2" w:rsidP="004858E8">
            <w:pPr>
              <w:pStyle w:val="NoSpacing"/>
              <w:ind w:left="0" w:firstLine="0"/>
              <w:rPr>
                <w:sz w:val="20"/>
                <w:szCs w:val="20"/>
              </w:rPr>
            </w:pPr>
            <w:r w:rsidRPr="008924EB">
              <w:rPr>
                <w:color w:val="000000" w:themeColor="text1"/>
                <w:sz w:val="20"/>
                <w:szCs w:val="20"/>
              </w:rPr>
              <w:t>2</w:t>
            </w:r>
            <w:r w:rsidR="001F6A13" w:rsidRPr="008924EB">
              <w:rPr>
                <w:color w:val="000000" w:themeColor="text1"/>
                <w:sz w:val="20"/>
                <w:szCs w:val="20"/>
              </w:rPr>
              <w:t>3</w:t>
            </w:r>
          </w:p>
        </w:tc>
        <w:tc>
          <w:tcPr>
            <w:tcW w:w="1946" w:type="dxa"/>
          </w:tcPr>
          <w:p w14:paraId="4C4C0815" w14:textId="77777777" w:rsidR="004858E8" w:rsidRPr="00006E2B" w:rsidRDefault="004858E8" w:rsidP="004858E8">
            <w:pPr>
              <w:pStyle w:val="NoSpacing"/>
              <w:ind w:left="0" w:firstLine="0"/>
              <w:rPr>
                <w:sz w:val="20"/>
                <w:szCs w:val="20"/>
              </w:rPr>
            </w:pPr>
            <w:r w:rsidRPr="00006E2B">
              <w:rPr>
                <w:sz w:val="20"/>
                <w:szCs w:val="20"/>
              </w:rPr>
              <w:t xml:space="preserve">Rule 34: Proposals and amendments to proposals </w:t>
            </w:r>
          </w:p>
        </w:tc>
        <w:tc>
          <w:tcPr>
            <w:tcW w:w="4005" w:type="dxa"/>
          </w:tcPr>
          <w:p w14:paraId="1BDEF4F5" w14:textId="77777777" w:rsidR="004858E8" w:rsidRPr="00006E2B" w:rsidRDefault="004858E8" w:rsidP="004858E8">
            <w:pPr>
              <w:ind w:left="0" w:firstLine="0"/>
              <w:rPr>
                <w:rFonts w:cs="Arial"/>
                <w:sz w:val="20"/>
                <w:szCs w:val="20"/>
              </w:rPr>
            </w:pPr>
            <w:r w:rsidRPr="00006E2B">
              <w:rPr>
                <w:rFonts w:cs="Arial"/>
                <w:sz w:val="20"/>
                <w:szCs w:val="20"/>
              </w:rPr>
              <w:t>Rule 34.1 implies that proposals to be considered by the COP must first be approved</w:t>
            </w:r>
            <w:r>
              <w:rPr>
                <w:rFonts w:cs="Arial"/>
                <w:sz w:val="20"/>
                <w:szCs w:val="20"/>
              </w:rPr>
              <w:t xml:space="preserve"> by the SC (cf ‘</w:t>
            </w:r>
            <w:r w:rsidRPr="00006E2B">
              <w:rPr>
                <w:rFonts w:cs="Arial"/>
                <w:sz w:val="20"/>
                <w:szCs w:val="20"/>
              </w:rPr>
              <w:t>…meeti</w:t>
            </w:r>
            <w:r>
              <w:rPr>
                <w:rFonts w:cs="Arial"/>
                <w:sz w:val="20"/>
                <w:szCs w:val="20"/>
              </w:rPr>
              <w:t>ng at which approvals are made…’</w:t>
            </w:r>
            <w:r w:rsidRPr="00006E2B">
              <w:rPr>
                <w:rFonts w:cs="Arial"/>
                <w:sz w:val="20"/>
                <w:szCs w:val="20"/>
              </w:rPr>
              <w:t>). It states that this is required by Rule 5. However, Rule 5</w:t>
            </w:r>
            <w:r>
              <w:rPr>
                <w:rFonts w:cs="Arial"/>
                <w:sz w:val="20"/>
                <w:szCs w:val="20"/>
              </w:rPr>
              <w:t xml:space="preserve"> refers to the SC ‘</w:t>
            </w:r>
            <w:r w:rsidRPr="00006E2B">
              <w:rPr>
                <w:rFonts w:cs="Arial"/>
                <w:sz w:val="20"/>
                <w:szCs w:val="20"/>
              </w:rPr>
              <w:t>meeting at</w:t>
            </w:r>
            <w:r>
              <w:rPr>
                <w:rFonts w:cs="Arial"/>
                <w:sz w:val="20"/>
                <w:szCs w:val="20"/>
              </w:rPr>
              <w:t xml:space="preserve"> which recommendations are made’</w:t>
            </w:r>
            <w:r w:rsidRPr="00006E2B">
              <w:rPr>
                <w:rFonts w:cs="Arial"/>
                <w:sz w:val="20"/>
                <w:szCs w:val="20"/>
              </w:rPr>
              <w:t xml:space="preserve">. It is unclear whether the use of the word ‘recommendation’ is in this context synonymous with ‘approval’. This should be clarified. </w:t>
            </w:r>
          </w:p>
          <w:p w14:paraId="536820FC" w14:textId="77777777" w:rsidR="004858E8" w:rsidRPr="00006E2B" w:rsidRDefault="004858E8" w:rsidP="004858E8">
            <w:pPr>
              <w:pStyle w:val="NoSpacing"/>
              <w:ind w:left="0" w:firstLine="0"/>
              <w:rPr>
                <w:sz w:val="20"/>
                <w:szCs w:val="20"/>
              </w:rPr>
            </w:pPr>
          </w:p>
          <w:p w14:paraId="5CC65669" w14:textId="77777777" w:rsidR="004858E8" w:rsidRPr="00006E2B" w:rsidRDefault="004858E8" w:rsidP="004858E8">
            <w:pPr>
              <w:pStyle w:val="NoSpacing"/>
              <w:ind w:left="0" w:firstLine="0"/>
              <w:rPr>
                <w:sz w:val="20"/>
                <w:szCs w:val="20"/>
              </w:rPr>
            </w:pPr>
            <w:r w:rsidRPr="00006E2B">
              <w:rPr>
                <w:sz w:val="20"/>
                <w:szCs w:val="20"/>
              </w:rPr>
              <w:lastRenderedPageBreak/>
              <w:t xml:space="preserve">Rule 34.2 indicates that the Secretariat or a subsidiary body may draft proposals. </w:t>
            </w:r>
          </w:p>
          <w:p w14:paraId="3FEDE571" w14:textId="77777777" w:rsidR="004858E8" w:rsidRPr="00006E2B" w:rsidRDefault="004858E8" w:rsidP="004858E8">
            <w:pPr>
              <w:pStyle w:val="NoSpacing"/>
              <w:ind w:left="0" w:firstLine="0"/>
              <w:rPr>
                <w:sz w:val="20"/>
                <w:szCs w:val="20"/>
              </w:rPr>
            </w:pPr>
          </w:p>
          <w:p w14:paraId="2487FE16" w14:textId="750C5EBE" w:rsidR="004858E8" w:rsidRDefault="004858E8" w:rsidP="004858E8">
            <w:pPr>
              <w:pStyle w:val="NoSpacing"/>
              <w:ind w:left="0" w:firstLine="0"/>
              <w:rPr>
                <w:sz w:val="20"/>
                <w:szCs w:val="20"/>
              </w:rPr>
            </w:pPr>
            <w:r w:rsidRPr="00006E2B">
              <w:rPr>
                <w:sz w:val="20"/>
                <w:szCs w:val="20"/>
              </w:rPr>
              <w:t xml:space="preserve">Note that it is common practice for the Secretariat to draft proposals under instruction from a Contracting Party or subsidiary body, and to then make them available to the </w:t>
            </w:r>
            <w:r>
              <w:rPr>
                <w:sz w:val="20"/>
                <w:szCs w:val="20"/>
              </w:rPr>
              <w:t xml:space="preserve">SC </w:t>
            </w:r>
            <w:r w:rsidRPr="00006E2B">
              <w:rPr>
                <w:sz w:val="20"/>
                <w:szCs w:val="20"/>
              </w:rPr>
              <w:t xml:space="preserve">/COP/ Contracting Parties. Note that providing them to these entities is an administrative act and not the same as ‘submitting’ a proposal (where the term ‘submitting’ is a synonym for ‘sponsoring’). However, this process has given rise to some confusion. </w:t>
            </w:r>
          </w:p>
          <w:p w14:paraId="769B96C1" w14:textId="77777777" w:rsidR="002A4DEF" w:rsidRPr="00006E2B" w:rsidRDefault="002A4DEF" w:rsidP="004858E8">
            <w:pPr>
              <w:pStyle w:val="NoSpacing"/>
              <w:ind w:left="0" w:firstLine="0"/>
              <w:rPr>
                <w:sz w:val="20"/>
                <w:szCs w:val="20"/>
              </w:rPr>
            </w:pPr>
          </w:p>
          <w:p w14:paraId="102B6A43" w14:textId="77777777" w:rsidR="004858E8" w:rsidRPr="00006E2B" w:rsidRDefault="004858E8" w:rsidP="004858E8">
            <w:pPr>
              <w:pStyle w:val="NoSpacing"/>
              <w:ind w:left="0" w:firstLine="0"/>
              <w:rPr>
                <w:sz w:val="20"/>
                <w:szCs w:val="20"/>
              </w:rPr>
            </w:pPr>
            <w:r w:rsidRPr="00006E2B">
              <w:rPr>
                <w:sz w:val="20"/>
                <w:szCs w:val="20"/>
              </w:rPr>
              <w:t xml:space="preserve">Rules 34.4 and 34.6 both deal with new proposals. It is unclear why the requirements are spread out over two sub-rules. </w:t>
            </w:r>
          </w:p>
        </w:tc>
        <w:tc>
          <w:tcPr>
            <w:tcW w:w="3759" w:type="dxa"/>
          </w:tcPr>
          <w:p w14:paraId="6C983EC4" w14:textId="76374D34" w:rsidR="004858E8" w:rsidRDefault="004858E8" w:rsidP="004858E8">
            <w:pPr>
              <w:ind w:left="0" w:firstLine="0"/>
              <w:rPr>
                <w:rFonts w:cs="Arial"/>
                <w:sz w:val="20"/>
                <w:szCs w:val="20"/>
              </w:rPr>
            </w:pPr>
            <w:r w:rsidRPr="00006E2B">
              <w:rPr>
                <w:rFonts w:cs="Arial"/>
                <w:sz w:val="20"/>
                <w:szCs w:val="20"/>
              </w:rPr>
              <w:lastRenderedPageBreak/>
              <w:t xml:space="preserve">Rule 34.1: If proposals must be approved by the </w:t>
            </w:r>
            <w:r>
              <w:rPr>
                <w:rFonts w:cs="Arial"/>
                <w:sz w:val="20"/>
                <w:szCs w:val="20"/>
              </w:rPr>
              <w:t>SC</w:t>
            </w:r>
            <w:r w:rsidRPr="00006E2B">
              <w:rPr>
                <w:rFonts w:cs="Arial"/>
                <w:sz w:val="20"/>
                <w:szCs w:val="20"/>
              </w:rPr>
              <w:t xml:space="preserve"> prior to being submitted to the COP, the wording of these rules should explicitly say so. </w:t>
            </w:r>
          </w:p>
          <w:p w14:paraId="4299AF90" w14:textId="77777777" w:rsidR="002A4DEF" w:rsidRPr="00006E2B" w:rsidRDefault="002A4DEF" w:rsidP="004858E8">
            <w:pPr>
              <w:ind w:left="0" w:firstLine="0"/>
              <w:rPr>
                <w:rFonts w:cs="Arial"/>
                <w:sz w:val="20"/>
                <w:szCs w:val="20"/>
              </w:rPr>
            </w:pPr>
          </w:p>
          <w:p w14:paraId="27ACC869" w14:textId="77777777" w:rsidR="004858E8" w:rsidRPr="00006E2B" w:rsidRDefault="004858E8" w:rsidP="004858E8">
            <w:pPr>
              <w:ind w:left="0" w:firstLine="0"/>
              <w:rPr>
                <w:rFonts w:cs="Arial"/>
                <w:sz w:val="20"/>
                <w:szCs w:val="20"/>
              </w:rPr>
            </w:pPr>
            <w:r w:rsidRPr="00006E2B">
              <w:rPr>
                <w:rFonts w:cs="Arial"/>
                <w:sz w:val="20"/>
                <w:szCs w:val="20"/>
              </w:rPr>
              <w:t xml:space="preserve">However, it may be useful to consider whether it is efficient to require proposals to first be ‘approved’ by the SC before they can be considered by the COP, particularly as they may also be considered by the STRP and at each of five regional meetings </w:t>
            </w:r>
            <w:r w:rsidRPr="00006E2B">
              <w:rPr>
                <w:rFonts w:cs="Arial"/>
                <w:sz w:val="20"/>
                <w:szCs w:val="20"/>
              </w:rPr>
              <w:lastRenderedPageBreak/>
              <w:t>before they are considered by the SC. These procedural layers are not consistent with other Conventions, where proposals may be considered just once, at the COP. (Note, if the SC is not to be involved, an amendment will be required to remove the reference to the SC).</w:t>
            </w:r>
          </w:p>
          <w:p w14:paraId="2A912A81" w14:textId="77777777" w:rsidR="004858E8" w:rsidRPr="00006E2B" w:rsidRDefault="004858E8" w:rsidP="004858E8">
            <w:pPr>
              <w:ind w:left="0" w:firstLine="0"/>
              <w:rPr>
                <w:rFonts w:cs="Arial"/>
                <w:sz w:val="20"/>
                <w:szCs w:val="20"/>
              </w:rPr>
            </w:pPr>
          </w:p>
          <w:p w14:paraId="1E185FD9" w14:textId="77777777" w:rsidR="004858E8" w:rsidRPr="00006E2B" w:rsidRDefault="004858E8" w:rsidP="004858E8">
            <w:pPr>
              <w:ind w:left="0" w:firstLine="0"/>
              <w:rPr>
                <w:rFonts w:cs="Arial"/>
                <w:sz w:val="20"/>
                <w:szCs w:val="20"/>
              </w:rPr>
            </w:pPr>
            <w:r w:rsidRPr="00006E2B">
              <w:rPr>
                <w:rFonts w:cs="Arial"/>
                <w:sz w:val="20"/>
                <w:szCs w:val="20"/>
              </w:rPr>
              <w:t xml:space="preserve">Regarding Rules 34.2 and proposals more generally: see the recommendation in row 3 regarding the drafting and submitting of proposals. </w:t>
            </w:r>
          </w:p>
          <w:p w14:paraId="2821B82A" w14:textId="77777777" w:rsidR="004858E8" w:rsidRPr="00006E2B" w:rsidRDefault="004858E8" w:rsidP="004858E8">
            <w:pPr>
              <w:ind w:left="0" w:firstLine="0"/>
              <w:rPr>
                <w:rFonts w:cs="Arial"/>
                <w:sz w:val="20"/>
                <w:szCs w:val="20"/>
              </w:rPr>
            </w:pPr>
          </w:p>
          <w:p w14:paraId="30A2DCCE" w14:textId="77777777" w:rsidR="004858E8" w:rsidRPr="00006E2B" w:rsidRDefault="004858E8" w:rsidP="004858E8">
            <w:pPr>
              <w:ind w:left="0" w:firstLine="0"/>
              <w:rPr>
                <w:rFonts w:cs="Arial"/>
                <w:sz w:val="20"/>
                <w:szCs w:val="20"/>
              </w:rPr>
            </w:pPr>
            <w:r w:rsidRPr="00006E2B">
              <w:rPr>
                <w:sz w:val="20"/>
                <w:szCs w:val="20"/>
              </w:rPr>
              <w:t>See also the recommendation regarding the definition of ‘proposal’</w:t>
            </w:r>
            <w:r>
              <w:rPr>
                <w:sz w:val="20"/>
                <w:szCs w:val="20"/>
              </w:rPr>
              <w:t xml:space="preserve"> in Rule 2(</w:t>
            </w:r>
            <w:r w:rsidRPr="00006E2B">
              <w:rPr>
                <w:sz w:val="20"/>
                <w:szCs w:val="20"/>
              </w:rPr>
              <w:t xml:space="preserve">g), as well as the recommendation to include a definition of ‘sponsor’. </w:t>
            </w:r>
          </w:p>
          <w:p w14:paraId="72FD917E" w14:textId="77777777" w:rsidR="004858E8" w:rsidRPr="00006E2B" w:rsidRDefault="004858E8" w:rsidP="004858E8">
            <w:pPr>
              <w:ind w:left="0" w:firstLine="0"/>
              <w:rPr>
                <w:rFonts w:cs="Arial"/>
                <w:sz w:val="20"/>
                <w:szCs w:val="20"/>
              </w:rPr>
            </w:pPr>
          </w:p>
          <w:p w14:paraId="04C373A2" w14:textId="77777777" w:rsidR="004858E8" w:rsidRPr="00006E2B" w:rsidRDefault="004858E8" w:rsidP="004858E8">
            <w:pPr>
              <w:ind w:left="0" w:firstLine="0"/>
              <w:rPr>
                <w:rFonts w:cs="Arial"/>
                <w:sz w:val="20"/>
                <w:szCs w:val="20"/>
              </w:rPr>
            </w:pPr>
            <w:r w:rsidRPr="00006E2B">
              <w:rPr>
                <w:rFonts w:cs="Arial"/>
                <w:sz w:val="20"/>
                <w:szCs w:val="20"/>
              </w:rPr>
              <w:t xml:space="preserve">Rules 34.4 and 34.6 should be consolidated so that requirements regarding new proposals are clearly set out in one sub-rule. </w:t>
            </w:r>
          </w:p>
          <w:p w14:paraId="5937ADD8" w14:textId="77777777" w:rsidR="004858E8" w:rsidRPr="00006E2B" w:rsidRDefault="004858E8" w:rsidP="004858E8">
            <w:pPr>
              <w:ind w:left="0" w:firstLine="0"/>
              <w:rPr>
                <w:rFonts w:cs="Arial"/>
                <w:sz w:val="20"/>
                <w:szCs w:val="20"/>
              </w:rPr>
            </w:pPr>
          </w:p>
          <w:p w14:paraId="481526D0" w14:textId="77777777" w:rsidR="004858E8" w:rsidRPr="00006E2B" w:rsidRDefault="004858E8" w:rsidP="004858E8">
            <w:pPr>
              <w:ind w:left="0" w:firstLine="0"/>
              <w:rPr>
                <w:rFonts w:cs="Arial"/>
                <w:sz w:val="20"/>
                <w:szCs w:val="20"/>
              </w:rPr>
            </w:pPr>
            <w:r>
              <w:rPr>
                <w:rFonts w:cs="Arial"/>
                <w:sz w:val="20"/>
                <w:szCs w:val="20"/>
              </w:rPr>
              <w:t>Note the definition of an ‘amendment to a proposal’</w:t>
            </w:r>
            <w:r w:rsidRPr="00006E2B">
              <w:rPr>
                <w:rFonts w:cs="Arial"/>
                <w:sz w:val="20"/>
                <w:szCs w:val="20"/>
              </w:rPr>
              <w:t xml:space="preserve"> is set out in Rule 42 (which is a sub-rule under t</w:t>
            </w:r>
            <w:r>
              <w:rPr>
                <w:rFonts w:cs="Arial"/>
                <w:sz w:val="20"/>
                <w:szCs w:val="20"/>
              </w:rPr>
              <w:t>he heading ‘Voting’</w:t>
            </w:r>
            <w:r w:rsidRPr="00006E2B">
              <w:rPr>
                <w:rFonts w:cs="Arial"/>
                <w:sz w:val="20"/>
                <w:szCs w:val="20"/>
              </w:rPr>
              <w:t xml:space="preserve">). This definition should be included under Rule 2. </w:t>
            </w:r>
          </w:p>
        </w:tc>
        <w:tc>
          <w:tcPr>
            <w:tcW w:w="4539" w:type="dxa"/>
          </w:tcPr>
          <w:p w14:paraId="6E7ED041" w14:textId="77777777" w:rsidR="004858E8" w:rsidRDefault="004858E8" w:rsidP="004858E8">
            <w:pPr>
              <w:ind w:left="0" w:firstLine="0"/>
              <w:rPr>
                <w:rFonts w:cs="Arial"/>
                <w:sz w:val="20"/>
                <w:szCs w:val="20"/>
              </w:rPr>
            </w:pPr>
            <w:r w:rsidRPr="00A46957">
              <w:rPr>
                <w:rFonts w:cs="Arial"/>
                <w:b/>
                <w:sz w:val="20"/>
                <w:szCs w:val="20"/>
              </w:rPr>
              <w:lastRenderedPageBreak/>
              <w:t>USA</w:t>
            </w:r>
            <w:r w:rsidRPr="00A46957">
              <w:rPr>
                <w:rFonts w:cs="Arial"/>
                <w:sz w:val="20"/>
                <w:szCs w:val="20"/>
              </w:rPr>
              <w:t>: In Rule 34.4, ‘and amendments to proposals’ should be deleted. The Bureau should not need to approve all changes to documents during a meeting.</w:t>
            </w:r>
          </w:p>
          <w:p w14:paraId="12082D86" w14:textId="77777777" w:rsidR="00224EA0" w:rsidRDefault="00224EA0" w:rsidP="004858E8">
            <w:pPr>
              <w:ind w:left="0" w:firstLine="0"/>
              <w:rPr>
                <w:rFonts w:cs="Arial"/>
                <w:sz w:val="20"/>
                <w:szCs w:val="20"/>
              </w:rPr>
            </w:pPr>
          </w:p>
          <w:p w14:paraId="5EC73456" w14:textId="77777777" w:rsidR="00224EA0" w:rsidRDefault="00224EA0" w:rsidP="00224EA0">
            <w:pPr>
              <w:ind w:left="0" w:firstLine="0"/>
              <w:rPr>
                <w:rFonts w:cs="Arial"/>
                <w:sz w:val="20"/>
                <w:szCs w:val="20"/>
              </w:rPr>
            </w:pPr>
            <w:r w:rsidRPr="00A46957">
              <w:rPr>
                <w:rFonts w:cs="Arial"/>
                <w:b/>
                <w:sz w:val="20"/>
                <w:szCs w:val="20"/>
              </w:rPr>
              <w:t>USA</w:t>
            </w:r>
            <w:r w:rsidRPr="00A46957">
              <w:rPr>
                <w:rFonts w:cs="Arial"/>
                <w:sz w:val="20"/>
                <w:szCs w:val="20"/>
              </w:rPr>
              <w:t xml:space="preserve">: </w:t>
            </w:r>
            <w:r>
              <w:rPr>
                <w:rFonts w:cs="Arial"/>
                <w:sz w:val="20"/>
                <w:szCs w:val="20"/>
              </w:rPr>
              <w:t>The Standing Committee plays an important role in vetting and improving draft resolutions, and its role should be retained. However, there may be some confusion regarding the term “approved” in this context, as the Standing Committee’s transmittal of the resolution does not constitute final approval of the resolution.</w:t>
            </w:r>
          </w:p>
          <w:p w14:paraId="1B2FAC19" w14:textId="77777777" w:rsidR="00224EA0" w:rsidRDefault="00224EA0" w:rsidP="00224EA0">
            <w:pPr>
              <w:ind w:left="0" w:firstLine="0"/>
              <w:rPr>
                <w:rFonts w:cs="Arial"/>
                <w:sz w:val="20"/>
                <w:szCs w:val="20"/>
              </w:rPr>
            </w:pPr>
          </w:p>
          <w:p w14:paraId="0EEA014B" w14:textId="77777777" w:rsidR="00224EA0" w:rsidRDefault="00224EA0" w:rsidP="00224EA0">
            <w:pPr>
              <w:ind w:left="0" w:firstLine="0"/>
              <w:rPr>
                <w:rFonts w:cs="Arial"/>
                <w:sz w:val="20"/>
                <w:szCs w:val="20"/>
              </w:rPr>
            </w:pPr>
            <w:r>
              <w:rPr>
                <w:rFonts w:cs="Arial"/>
                <w:sz w:val="20"/>
                <w:szCs w:val="20"/>
              </w:rPr>
              <w:t xml:space="preserve">As noted with regard to Rule 5 above, the timelines need to be modified in Rule 34.1 and 34.4 to </w:t>
            </w:r>
            <w:r>
              <w:rPr>
                <w:sz w:val="20"/>
                <w:szCs w:val="20"/>
              </w:rPr>
              <w:t>a</w:t>
            </w:r>
            <w:r w:rsidRPr="003D5E4B">
              <w:rPr>
                <w:sz w:val="20"/>
                <w:szCs w:val="20"/>
              </w:rPr>
              <w:t>llow Parties’ proposals to be translated and distributed along with other meeting documents in a timely manner. “60 days” should be changed to “120 days.”</w:t>
            </w:r>
            <w:r>
              <w:rPr>
                <w:rFonts w:cs="Arial"/>
                <w:sz w:val="20"/>
                <w:szCs w:val="20"/>
              </w:rPr>
              <w:t xml:space="preserve"> </w:t>
            </w:r>
          </w:p>
          <w:p w14:paraId="4240554A" w14:textId="77777777" w:rsidR="00F711AA" w:rsidRDefault="00F711AA" w:rsidP="004858E8">
            <w:pPr>
              <w:ind w:left="0" w:firstLine="0"/>
              <w:rPr>
                <w:rFonts w:cs="Arial"/>
                <w:sz w:val="20"/>
                <w:szCs w:val="20"/>
              </w:rPr>
            </w:pPr>
          </w:p>
          <w:p w14:paraId="3914D6D1" w14:textId="77777777" w:rsidR="004858E8" w:rsidRPr="00006E2B" w:rsidRDefault="00F711AA" w:rsidP="008017E0">
            <w:pPr>
              <w:ind w:left="0" w:firstLine="0"/>
              <w:rPr>
                <w:rFonts w:cs="Arial"/>
                <w:sz w:val="20"/>
                <w:szCs w:val="20"/>
              </w:rPr>
            </w:pPr>
            <w:r w:rsidRPr="00F711AA">
              <w:rPr>
                <w:rFonts w:cs="Arial"/>
                <w:b/>
                <w:sz w:val="20"/>
                <w:szCs w:val="20"/>
              </w:rPr>
              <w:t>Sweden/Armenia</w:t>
            </w:r>
            <w:r>
              <w:rPr>
                <w:rFonts w:cs="Arial"/>
                <w:sz w:val="20"/>
                <w:szCs w:val="20"/>
              </w:rPr>
              <w:t>:</w:t>
            </w:r>
            <w:r w:rsidR="008017E0">
              <w:rPr>
                <w:rFonts w:cs="Arial"/>
                <w:sz w:val="20"/>
                <w:szCs w:val="20"/>
              </w:rPr>
              <w:t xml:space="preserve"> Replace title with ‘Draft resolutions and amendments to them’; replace ‘Proposal’ with ‘Draft Resolution’ in sub-rule 1; </w:t>
            </w:r>
            <w:r w:rsidR="00357C41">
              <w:rPr>
                <w:rFonts w:cs="Arial"/>
                <w:sz w:val="20"/>
                <w:szCs w:val="20"/>
              </w:rPr>
              <w:t>a</w:t>
            </w:r>
            <w:r w:rsidR="00695DD1">
              <w:rPr>
                <w:rFonts w:cs="Arial"/>
                <w:sz w:val="20"/>
                <w:szCs w:val="20"/>
              </w:rPr>
              <w:t>dd ‘The same is applicable for proposals that have been further developed since the SC’ at the end of sub-rule 4; replace ‘session’ with ‘COP’ in sub-rule 5; replace ‘sponsor(s)’ with ‘submi</w:t>
            </w:r>
            <w:r w:rsidR="002C7C93">
              <w:rPr>
                <w:rFonts w:cs="Arial"/>
                <w:sz w:val="20"/>
                <w:szCs w:val="20"/>
              </w:rPr>
              <w:t>t</w:t>
            </w:r>
            <w:r w:rsidR="00695DD1">
              <w:rPr>
                <w:rFonts w:cs="Arial"/>
                <w:sz w:val="20"/>
                <w:szCs w:val="20"/>
              </w:rPr>
              <w:t>tee(s)’ in sub-rule 6; additional, proposed amendments in footnote.</w:t>
            </w:r>
            <w:r w:rsidR="00695DD1">
              <w:rPr>
                <w:rStyle w:val="FootnoteReference"/>
                <w:rFonts w:cs="Arial"/>
                <w:sz w:val="20"/>
                <w:szCs w:val="20"/>
              </w:rPr>
              <w:footnoteReference w:id="35"/>
            </w:r>
          </w:p>
        </w:tc>
      </w:tr>
      <w:tr w:rsidR="0092221B" w:rsidRPr="00006E2B" w14:paraId="69F8A47D" w14:textId="77777777" w:rsidTr="00224C62">
        <w:trPr>
          <w:cantSplit/>
        </w:trPr>
        <w:tc>
          <w:tcPr>
            <w:tcW w:w="419" w:type="dxa"/>
          </w:tcPr>
          <w:p w14:paraId="66BDECB1" w14:textId="77777777" w:rsidR="0092221B" w:rsidRPr="008924EB" w:rsidRDefault="0092221B" w:rsidP="004858E8">
            <w:pPr>
              <w:pStyle w:val="NoSpacing"/>
              <w:ind w:left="0" w:firstLine="0"/>
              <w:rPr>
                <w:color w:val="FF0000"/>
                <w:sz w:val="20"/>
                <w:szCs w:val="20"/>
              </w:rPr>
            </w:pPr>
            <w:r w:rsidRPr="008924EB">
              <w:rPr>
                <w:sz w:val="20"/>
                <w:szCs w:val="20"/>
              </w:rPr>
              <w:lastRenderedPageBreak/>
              <w:t>2</w:t>
            </w:r>
            <w:r w:rsidR="001F6A13" w:rsidRPr="008924EB">
              <w:rPr>
                <w:sz w:val="20"/>
                <w:szCs w:val="20"/>
              </w:rPr>
              <w:t>4</w:t>
            </w:r>
          </w:p>
        </w:tc>
        <w:tc>
          <w:tcPr>
            <w:tcW w:w="1946" w:type="dxa"/>
          </w:tcPr>
          <w:p w14:paraId="49110AB2" w14:textId="6A5DB38C" w:rsidR="00AA796A" w:rsidRPr="00764A1E" w:rsidRDefault="0092221B" w:rsidP="002A4DEF">
            <w:pPr>
              <w:pStyle w:val="NoSpacing"/>
              <w:ind w:left="0" w:firstLine="0"/>
              <w:rPr>
                <w:color w:val="000000" w:themeColor="text1"/>
                <w:sz w:val="20"/>
                <w:szCs w:val="20"/>
                <w:lang w:val="en-US"/>
              </w:rPr>
            </w:pPr>
            <w:r>
              <w:rPr>
                <w:color w:val="000000" w:themeColor="text1"/>
                <w:sz w:val="20"/>
                <w:szCs w:val="20"/>
                <w:lang w:val="en-US"/>
              </w:rPr>
              <w:t xml:space="preserve">Rule 35: Order of procedural motions </w:t>
            </w:r>
          </w:p>
        </w:tc>
        <w:tc>
          <w:tcPr>
            <w:tcW w:w="4005" w:type="dxa"/>
          </w:tcPr>
          <w:p w14:paraId="2DD428CE" w14:textId="77777777" w:rsidR="0092221B" w:rsidRPr="00764A1E" w:rsidRDefault="0092221B" w:rsidP="004858E8">
            <w:pPr>
              <w:pStyle w:val="NoSpacing"/>
              <w:ind w:left="0" w:firstLine="0"/>
              <w:rPr>
                <w:rFonts w:cs="Arial"/>
                <w:color w:val="000000" w:themeColor="text1"/>
                <w:sz w:val="20"/>
                <w:szCs w:val="20"/>
                <w:lang w:val="en-US"/>
              </w:rPr>
            </w:pPr>
          </w:p>
        </w:tc>
        <w:tc>
          <w:tcPr>
            <w:tcW w:w="3759" w:type="dxa"/>
          </w:tcPr>
          <w:p w14:paraId="3F2E2E05" w14:textId="77777777" w:rsidR="0092221B" w:rsidRPr="00764A1E" w:rsidRDefault="0092221B" w:rsidP="004858E8">
            <w:pPr>
              <w:ind w:left="0" w:firstLine="0"/>
              <w:rPr>
                <w:rFonts w:cs="Arial"/>
                <w:color w:val="000000" w:themeColor="text1"/>
                <w:sz w:val="20"/>
                <w:szCs w:val="20"/>
              </w:rPr>
            </w:pPr>
          </w:p>
        </w:tc>
        <w:tc>
          <w:tcPr>
            <w:tcW w:w="4539" w:type="dxa"/>
          </w:tcPr>
          <w:p w14:paraId="767B0EEE" w14:textId="000F5770" w:rsidR="0092221B" w:rsidRPr="0011368A" w:rsidRDefault="0092221B" w:rsidP="002A4DEF">
            <w:pPr>
              <w:pStyle w:val="NoSpacing"/>
              <w:ind w:left="0" w:firstLine="0"/>
            </w:pPr>
            <w:r>
              <w:rPr>
                <w:b/>
                <w:color w:val="000000" w:themeColor="text1"/>
                <w:sz w:val="20"/>
                <w:szCs w:val="20"/>
              </w:rPr>
              <w:t xml:space="preserve">Sweden/Armenia: </w:t>
            </w:r>
            <w:r w:rsidR="00B540AB">
              <w:rPr>
                <w:color w:val="000000" w:themeColor="text1"/>
                <w:sz w:val="20"/>
                <w:szCs w:val="20"/>
              </w:rPr>
              <w:t>R</w:t>
            </w:r>
            <w:r>
              <w:rPr>
                <w:color w:val="000000" w:themeColor="text1"/>
                <w:sz w:val="20"/>
                <w:szCs w:val="20"/>
              </w:rPr>
              <w:t>eplace ‘session’ with ‘COP’ throughout.</w:t>
            </w:r>
          </w:p>
        </w:tc>
      </w:tr>
      <w:tr w:rsidR="001F6A13" w:rsidRPr="00006E2B" w14:paraId="7256FE1C" w14:textId="77777777" w:rsidTr="00224C62">
        <w:trPr>
          <w:cantSplit/>
        </w:trPr>
        <w:tc>
          <w:tcPr>
            <w:tcW w:w="419" w:type="dxa"/>
          </w:tcPr>
          <w:p w14:paraId="02CB3C23" w14:textId="77777777" w:rsidR="001F6A13" w:rsidRPr="008924EB" w:rsidRDefault="001F6A13" w:rsidP="004858E8">
            <w:pPr>
              <w:pStyle w:val="NoSpacing"/>
              <w:ind w:left="0" w:firstLine="0"/>
              <w:rPr>
                <w:color w:val="FF0000"/>
                <w:sz w:val="20"/>
                <w:szCs w:val="20"/>
              </w:rPr>
            </w:pPr>
            <w:r w:rsidRPr="008924EB">
              <w:rPr>
                <w:sz w:val="20"/>
                <w:szCs w:val="20"/>
              </w:rPr>
              <w:lastRenderedPageBreak/>
              <w:t>25</w:t>
            </w:r>
          </w:p>
        </w:tc>
        <w:tc>
          <w:tcPr>
            <w:tcW w:w="1946" w:type="dxa"/>
          </w:tcPr>
          <w:p w14:paraId="49CEAD55" w14:textId="77777777" w:rsidR="001F6A13" w:rsidRDefault="001F6A13" w:rsidP="004858E8">
            <w:pPr>
              <w:pStyle w:val="NoSpacing"/>
              <w:ind w:left="0" w:firstLine="0"/>
              <w:rPr>
                <w:color w:val="000000" w:themeColor="text1"/>
                <w:sz w:val="20"/>
                <w:szCs w:val="20"/>
                <w:lang w:val="en-US"/>
              </w:rPr>
            </w:pPr>
            <w:r>
              <w:rPr>
                <w:color w:val="000000" w:themeColor="text1"/>
                <w:sz w:val="20"/>
                <w:szCs w:val="20"/>
                <w:lang w:val="en-US"/>
              </w:rPr>
              <w:t>Rule 37: Reconsideration of proposals</w:t>
            </w:r>
            <w:r w:rsidR="004764C9">
              <w:rPr>
                <w:rStyle w:val="FootnoteReference"/>
                <w:color w:val="000000" w:themeColor="text1"/>
                <w:sz w:val="20"/>
                <w:szCs w:val="20"/>
                <w:lang w:val="en-US"/>
              </w:rPr>
              <w:footnoteReference w:id="36"/>
            </w:r>
            <w:r>
              <w:rPr>
                <w:color w:val="000000" w:themeColor="text1"/>
                <w:sz w:val="20"/>
                <w:szCs w:val="20"/>
                <w:lang w:val="en-US"/>
              </w:rPr>
              <w:t xml:space="preserve"> </w:t>
            </w:r>
          </w:p>
        </w:tc>
        <w:tc>
          <w:tcPr>
            <w:tcW w:w="4005" w:type="dxa"/>
          </w:tcPr>
          <w:p w14:paraId="18DC6C93" w14:textId="77777777" w:rsidR="001F6A13" w:rsidRPr="00764A1E" w:rsidRDefault="001F6A13" w:rsidP="004858E8">
            <w:pPr>
              <w:pStyle w:val="NoSpacing"/>
              <w:ind w:left="0" w:firstLine="0"/>
              <w:rPr>
                <w:rFonts w:cs="Arial"/>
                <w:color w:val="000000" w:themeColor="text1"/>
                <w:sz w:val="20"/>
                <w:szCs w:val="20"/>
                <w:lang w:val="en-US"/>
              </w:rPr>
            </w:pPr>
          </w:p>
        </w:tc>
        <w:tc>
          <w:tcPr>
            <w:tcW w:w="3759" w:type="dxa"/>
          </w:tcPr>
          <w:p w14:paraId="5B3E13F3" w14:textId="77777777" w:rsidR="001F6A13" w:rsidRPr="00764A1E" w:rsidRDefault="001F6A13" w:rsidP="004858E8">
            <w:pPr>
              <w:ind w:left="0" w:firstLine="0"/>
              <w:rPr>
                <w:rFonts w:cs="Arial"/>
                <w:color w:val="000000" w:themeColor="text1"/>
                <w:sz w:val="20"/>
                <w:szCs w:val="20"/>
              </w:rPr>
            </w:pPr>
          </w:p>
        </w:tc>
        <w:tc>
          <w:tcPr>
            <w:tcW w:w="4539" w:type="dxa"/>
          </w:tcPr>
          <w:p w14:paraId="7790353B" w14:textId="77777777" w:rsidR="001F6A13" w:rsidRPr="004764C9" w:rsidRDefault="004764C9" w:rsidP="004858E8">
            <w:pPr>
              <w:pStyle w:val="NoSpacing"/>
              <w:ind w:left="0" w:firstLine="0"/>
              <w:rPr>
                <w:color w:val="000000" w:themeColor="text1"/>
                <w:sz w:val="20"/>
                <w:szCs w:val="20"/>
              </w:rPr>
            </w:pPr>
            <w:r>
              <w:rPr>
                <w:b/>
                <w:color w:val="000000" w:themeColor="text1"/>
                <w:sz w:val="20"/>
                <w:szCs w:val="20"/>
              </w:rPr>
              <w:t xml:space="preserve">Sweden/Armenia: </w:t>
            </w:r>
            <w:r w:rsidR="00B540AB">
              <w:rPr>
                <w:color w:val="000000" w:themeColor="text1"/>
                <w:sz w:val="20"/>
                <w:szCs w:val="20"/>
              </w:rPr>
              <w:t>Re</w:t>
            </w:r>
            <w:r>
              <w:rPr>
                <w:color w:val="000000" w:themeColor="text1"/>
                <w:sz w:val="20"/>
                <w:szCs w:val="20"/>
              </w:rPr>
              <w:t>place ‘mover’ with ‘submitting CP’.</w:t>
            </w:r>
          </w:p>
        </w:tc>
      </w:tr>
      <w:tr w:rsidR="00143E5F" w:rsidRPr="00006E2B" w14:paraId="676023B4" w14:textId="77777777" w:rsidTr="00224C62">
        <w:trPr>
          <w:cantSplit/>
        </w:trPr>
        <w:tc>
          <w:tcPr>
            <w:tcW w:w="419" w:type="dxa"/>
          </w:tcPr>
          <w:p w14:paraId="0E5F64BF" w14:textId="77777777" w:rsidR="00143E5F" w:rsidRPr="008924EB" w:rsidRDefault="00143E5F" w:rsidP="004858E8">
            <w:pPr>
              <w:pStyle w:val="NoSpacing"/>
              <w:ind w:left="0" w:firstLine="0"/>
              <w:rPr>
                <w:color w:val="FF0000"/>
                <w:sz w:val="20"/>
                <w:szCs w:val="20"/>
              </w:rPr>
            </w:pPr>
            <w:r w:rsidRPr="008924EB">
              <w:rPr>
                <w:sz w:val="20"/>
                <w:szCs w:val="20"/>
              </w:rPr>
              <w:t>26</w:t>
            </w:r>
          </w:p>
        </w:tc>
        <w:tc>
          <w:tcPr>
            <w:tcW w:w="1946" w:type="dxa"/>
          </w:tcPr>
          <w:p w14:paraId="7CA8AE80" w14:textId="1D1747FC" w:rsidR="00143E5F" w:rsidRDefault="00143E5F" w:rsidP="004858E8">
            <w:pPr>
              <w:pStyle w:val="NoSpacing"/>
              <w:ind w:left="0" w:firstLine="0"/>
              <w:rPr>
                <w:color w:val="000000" w:themeColor="text1"/>
                <w:sz w:val="20"/>
                <w:szCs w:val="20"/>
                <w:lang w:val="en-US"/>
              </w:rPr>
            </w:pPr>
            <w:r>
              <w:rPr>
                <w:color w:val="000000" w:themeColor="text1"/>
                <w:sz w:val="20"/>
                <w:szCs w:val="20"/>
                <w:lang w:val="en-US"/>
              </w:rPr>
              <w:t>Rule 39: Consensus and voting</w:t>
            </w:r>
            <w:r w:rsidR="00C7156B">
              <w:rPr>
                <w:rStyle w:val="FootnoteReference"/>
                <w:color w:val="000000" w:themeColor="text1"/>
                <w:sz w:val="20"/>
                <w:szCs w:val="20"/>
                <w:lang w:val="en-US"/>
              </w:rPr>
              <w:footnoteReference w:id="37"/>
            </w:r>
            <w:r w:rsidR="00F761FB">
              <w:rPr>
                <w:color w:val="000000" w:themeColor="text1"/>
                <w:sz w:val="20"/>
                <w:szCs w:val="20"/>
                <w:lang w:val="en-US"/>
              </w:rPr>
              <w:t xml:space="preserve"> </w:t>
            </w:r>
            <w:r w:rsidR="00F761FB">
              <w:rPr>
                <w:rStyle w:val="FootnoteReference"/>
                <w:color w:val="000000" w:themeColor="text1"/>
                <w:sz w:val="20"/>
                <w:szCs w:val="20"/>
                <w:lang w:val="en-US"/>
              </w:rPr>
              <w:footnoteReference w:id="38"/>
            </w:r>
          </w:p>
        </w:tc>
        <w:tc>
          <w:tcPr>
            <w:tcW w:w="4005" w:type="dxa"/>
          </w:tcPr>
          <w:p w14:paraId="6E3B70C3" w14:textId="77777777" w:rsidR="00143E5F" w:rsidRPr="00764A1E" w:rsidRDefault="00143E5F" w:rsidP="004858E8">
            <w:pPr>
              <w:pStyle w:val="NoSpacing"/>
              <w:ind w:left="0" w:firstLine="0"/>
              <w:rPr>
                <w:rFonts w:cs="Arial"/>
                <w:color w:val="000000" w:themeColor="text1"/>
                <w:sz w:val="20"/>
                <w:szCs w:val="20"/>
                <w:lang w:val="en-US"/>
              </w:rPr>
            </w:pPr>
          </w:p>
        </w:tc>
        <w:tc>
          <w:tcPr>
            <w:tcW w:w="3759" w:type="dxa"/>
          </w:tcPr>
          <w:p w14:paraId="7961EA3D" w14:textId="77777777" w:rsidR="00143E5F" w:rsidRPr="00764A1E" w:rsidRDefault="00143E5F" w:rsidP="004858E8">
            <w:pPr>
              <w:ind w:left="0" w:firstLine="0"/>
              <w:rPr>
                <w:rFonts w:cs="Arial"/>
                <w:color w:val="000000" w:themeColor="text1"/>
                <w:sz w:val="20"/>
                <w:szCs w:val="20"/>
              </w:rPr>
            </w:pPr>
          </w:p>
        </w:tc>
        <w:tc>
          <w:tcPr>
            <w:tcW w:w="4539" w:type="dxa"/>
          </w:tcPr>
          <w:p w14:paraId="3C641AAD" w14:textId="77777777" w:rsidR="00143E5F" w:rsidRPr="00143E5F" w:rsidRDefault="00143E5F" w:rsidP="004858E8">
            <w:pPr>
              <w:pStyle w:val="NoSpacing"/>
              <w:ind w:left="0" w:firstLine="0"/>
              <w:rPr>
                <w:color w:val="000000" w:themeColor="text1"/>
                <w:sz w:val="20"/>
                <w:szCs w:val="20"/>
              </w:rPr>
            </w:pPr>
            <w:r>
              <w:rPr>
                <w:b/>
                <w:color w:val="000000" w:themeColor="text1"/>
                <w:sz w:val="20"/>
                <w:szCs w:val="20"/>
              </w:rPr>
              <w:t xml:space="preserve">Sweden/Armenia: </w:t>
            </w:r>
            <w:r w:rsidRPr="00143E5F">
              <w:rPr>
                <w:color w:val="000000" w:themeColor="text1"/>
                <w:sz w:val="20"/>
                <w:szCs w:val="20"/>
              </w:rPr>
              <w:t>Rule 39.5</w:t>
            </w:r>
            <w:r>
              <w:rPr>
                <w:color w:val="000000" w:themeColor="text1"/>
                <w:sz w:val="20"/>
                <w:szCs w:val="20"/>
              </w:rPr>
              <w:t xml:space="preserve"> -</w:t>
            </w:r>
            <w:r>
              <w:rPr>
                <w:b/>
                <w:color w:val="000000" w:themeColor="text1"/>
                <w:sz w:val="20"/>
                <w:szCs w:val="20"/>
              </w:rPr>
              <w:t xml:space="preserve"> </w:t>
            </w:r>
            <w:r>
              <w:rPr>
                <w:color w:val="000000" w:themeColor="text1"/>
                <w:sz w:val="20"/>
                <w:szCs w:val="20"/>
              </w:rPr>
              <w:t>Are CP’s who are provisionally participating included in the category of CPs ‘who do not have appropriate credentials’? Further, observer CPs are not required to have credentials (although they do at times provide them).</w:t>
            </w:r>
          </w:p>
        </w:tc>
      </w:tr>
      <w:tr w:rsidR="00424735" w:rsidRPr="00006E2B" w14:paraId="02F3A579" w14:textId="77777777" w:rsidTr="00224C62">
        <w:trPr>
          <w:cantSplit/>
        </w:trPr>
        <w:tc>
          <w:tcPr>
            <w:tcW w:w="419" w:type="dxa"/>
          </w:tcPr>
          <w:p w14:paraId="6E46ADD1" w14:textId="77777777" w:rsidR="004858E8" w:rsidRPr="008924EB" w:rsidRDefault="005C16DC" w:rsidP="004858E8">
            <w:pPr>
              <w:pStyle w:val="NoSpacing"/>
              <w:ind w:left="0" w:firstLine="0"/>
              <w:rPr>
                <w:sz w:val="20"/>
                <w:szCs w:val="20"/>
              </w:rPr>
            </w:pPr>
            <w:r w:rsidRPr="008924EB">
              <w:rPr>
                <w:sz w:val="20"/>
                <w:szCs w:val="20"/>
              </w:rPr>
              <w:t>27</w:t>
            </w:r>
          </w:p>
        </w:tc>
        <w:tc>
          <w:tcPr>
            <w:tcW w:w="1946" w:type="dxa"/>
          </w:tcPr>
          <w:p w14:paraId="28872DAD" w14:textId="77777777" w:rsidR="004858E8" w:rsidRPr="00764A1E" w:rsidRDefault="004858E8" w:rsidP="004858E8">
            <w:pPr>
              <w:pStyle w:val="NoSpacing"/>
              <w:ind w:left="0" w:firstLine="0"/>
              <w:rPr>
                <w:color w:val="000000" w:themeColor="text1"/>
                <w:sz w:val="20"/>
                <w:szCs w:val="20"/>
                <w:lang w:val="en-US"/>
              </w:rPr>
            </w:pPr>
            <w:r w:rsidRPr="00764A1E">
              <w:rPr>
                <w:color w:val="000000" w:themeColor="text1"/>
                <w:sz w:val="20"/>
                <w:szCs w:val="20"/>
                <w:lang w:val="en-US"/>
              </w:rPr>
              <w:t>Rule 44: Voting procedures</w:t>
            </w:r>
            <w:r w:rsidRPr="00764A1E">
              <w:rPr>
                <w:rStyle w:val="FootnoteReference"/>
                <w:color w:val="000000" w:themeColor="text1"/>
                <w:sz w:val="20"/>
                <w:szCs w:val="20"/>
                <w:lang w:val="en-US"/>
              </w:rPr>
              <w:footnoteReference w:id="39"/>
            </w:r>
            <w:r w:rsidRPr="00764A1E">
              <w:rPr>
                <w:color w:val="000000" w:themeColor="text1"/>
                <w:sz w:val="20"/>
                <w:szCs w:val="20"/>
                <w:lang w:val="en-US"/>
              </w:rPr>
              <w:t xml:space="preserve"> </w:t>
            </w:r>
          </w:p>
        </w:tc>
        <w:tc>
          <w:tcPr>
            <w:tcW w:w="4005" w:type="dxa"/>
          </w:tcPr>
          <w:p w14:paraId="64F01E56" w14:textId="77777777" w:rsidR="004858E8" w:rsidRPr="00764A1E" w:rsidRDefault="004858E8" w:rsidP="004858E8">
            <w:pPr>
              <w:pStyle w:val="NoSpacing"/>
              <w:ind w:left="0" w:firstLine="0"/>
              <w:rPr>
                <w:rFonts w:cs="Arial"/>
                <w:color w:val="000000" w:themeColor="text1"/>
                <w:sz w:val="20"/>
                <w:szCs w:val="20"/>
                <w:lang w:val="en-US"/>
              </w:rPr>
            </w:pPr>
          </w:p>
        </w:tc>
        <w:tc>
          <w:tcPr>
            <w:tcW w:w="3759" w:type="dxa"/>
          </w:tcPr>
          <w:p w14:paraId="6AC8B6EF" w14:textId="77777777" w:rsidR="004858E8" w:rsidRPr="00764A1E" w:rsidRDefault="004858E8" w:rsidP="004858E8">
            <w:pPr>
              <w:ind w:left="0" w:firstLine="0"/>
              <w:rPr>
                <w:rFonts w:cs="Arial"/>
                <w:color w:val="000000" w:themeColor="text1"/>
                <w:sz w:val="20"/>
                <w:szCs w:val="20"/>
              </w:rPr>
            </w:pPr>
          </w:p>
        </w:tc>
        <w:tc>
          <w:tcPr>
            <w:tcW w:w="4539" w:type="dxa"/>
          </w:tcPr>
          <w:p w14:paraId="311EEC08" w14:textId="77777777" w:rsidR="004858E8" w:rsidRPr="00764A1E" w:rsidRDefault="004858E8" w:rsidP="004858E8">
            <w:pPr>
              <w:pStyle w:val="NoSpacing"/>
              <w:ind w:left="0" w:firstLine="0"/>
              <w:rPr>
                <w:color w:val="000000" w:themeColor="text1"/>
                <w:sz w:val="20"/>
                <w:szCs w:val="20"/>
                <w:lang w:val="en-US"/>
              </w:rPr>
            </w:pPr>
            <w:r w:rsidRPr="00764A1E">
              <w:rPr>
                <w:b/>
                <w:color w:val="000000" w:themeColor="text1"/>
                <w:sz w:val="20"/>
                <w:szCs w:val="20"/>
              </w:rPr>
              <w:t>Finland</w:t>
            </w:r>
            <w:r w:rsidRPr="00764A1E">
              <w:rPr>
                <w:color w:val="000000" w:themeColor="text1"/>
                <w:sz w:val="20"/>
                <w:szCs w:val="20"/>
              </w:rPr>
              <w:t xml:space="preserve">: Rule 44.1(c) </w:t>
            </w:r>
            <w:r>
              <w:rPr>
                <w:color w:val="000000" w:themeColor="text1"/>
                <w:sz w:val="20"/>
                <w:szCs w:val="20"/>
                <w:lang w:val="en-US"/>
              </w:rPr>
              <w:t>secret ballot voting occurs i</w:t>
            </w:r>
            <w:r w:rsidRPr="00764A1E">
              <w:rPr>
                <w:color w:val="000000" w:themeColor="text1"/>
                <w:sz w:val="20"/>
                <w:szCs w:val="20"/>
                <w:lang w:val="en-US"/>
              </w:rPr>
              <w:t>f</w:t>
            </w:r>
            <w:r>
              <w:rPr>
                <w:color w:val="000000" w:themeColor="text1"/>
                <w:sz w:val="20"/>
                <w:szCs w:val="20"/>
                <w:lang w:val="en-US"/>
              </w:rPr>
              <w:t xml:space="preserve"> it is </w:t>
            </w:r>
            <w:r w:rsidRPr="00764A1E">
              <w:rPr>
                <w:color w:val="000000" w:themeColor="text1"/>
                <w:sz w:val="20"/>
                <w:szCs w:val="20"/>
                <w:lang w:val="en-US"/>
              </w:rPr>
              <w:t>‘accepted’ by a simple majority present and voting. Does this mean that there is a vote on whether to use a secret ballot? Is that practicable? Cf. CITES, where a request for a secret ballot must be ‘seconded’ by 10 Parties, which is a much quicker way of deciding the issue.</w:t>
            </w:r>
          </w:p>
          <w:p w14:paraId="0A51B677" w14:textId="77777777" w:rsidR="004858E8" w:rsidRPr="00764A1E" w:rsidRDefault="004858E8" w:rsidP="004858E8">
            <w:pPr>
              <w:pStyle w:val="NoSpacing"/>
              <w:ind w:left="0" w:firstLine="0"/>
              <w:rPr>
                <w:color w:val="000000" w:themeColor="text1"/>
                <w:sz w:val="20"/>
                <w:szCs w:val="20"/>
              </w:rPr>
            </w:pPr>
          </w:p>
          <w:p w14:paraId="7BD1B89C" w14:textId="77777777" w:rsidR="004858E8" w:rsidRDefault="004858E8" w:rsidP="004858E8">
            <w:pPr>
              <w:pStyle w:val="NoSpacing"/>
              <w:ind w:left="0" w:firstLine="0"/>
              <w:rPr>
                <w:color w:val="000000" w:themeColor="text1"/>
                <w:sz w:val="20"/>
                <w:szCs w:val="20"/>
                <w:lang w:val="en-US"/>
              </w:rPr>
            </w:pPr>
            <w:r w:rsidRPr="00764A1E">
              <w:rPr>
                <w:b/>
                <w:color w:val="000000" w:themeColor="text1"/>
                <w:sz w:val="20"/>
                <w:szCs w:val="20"/>
              </w:rPr>
              <w:t>Finland</w:t>
            </w:r>
            <w:r w:rsidRPr="00764A1E">
              <w:rPr>
                <w:color w:val="000000" w:themeColor="text1"/>
                <w:sz w:val="20"/>
                <w:szCs w:val="20"/>
              </w:rPr>
              <w:t xml:space="preserve">: Rule 44.2 </w:t>
            </w:r>
            <w:r w:rsidRPr="00764A1E">
              <w:rPr>
                <w:color w:val="000000" w:themeColor="text1"/>
                <w:sz w:val="20"/>
                <w:szCs w:val="20"/>
                <w:lang w:val="en-US"/>
              </w:rPr>
              <w:t>2 ‘When the meeting votes by mechanical means, a non-recorded vote shall replace a vote by show of hands and a recorded vote shall replace a roll-call vote.’ Is the meaning of this rule clear to all, and should ‘meeting’ in this case be COP?</w:t>
            </w:r>
          </w:p>
          <w:p w14:paraId="37A44085" w14:textId="77777777" w:rsidR="00511D79" w:rsidRDefault="00511D79" w:rsidP="004858E8">
            <w:pPr>
              <w:pStyle w:val="NoSpacing"/>
              <w:ind w:left="0" w:firstLine="0"/>
              <w:rPr>
                <w:color w:val="000000" w:themeColor="text1"/>
                <w:sz w:val="20"/>
                <w:szCs w:val="20"/>
                <w:lang w:val="en-US"/>
              </w:rPr>
            </w:pPr>
          </w:p>
          <w:p w14:paraId="334BEDEE" w14:textId="77777777" w:rsidR="0011368A" w:rsidRPr="0011368A" w:rsidRDefault="00511D79" w:rsidP="0011368A">
            <w:pPr>
              <w:pStyle w:val="NoSpacing"/>
              <w:ind w:left="0" w:firstLine="0"/>
              <w:rPr>
                <w:color w:val="000000" w:themeColor="text1"/>
                <w:sz w:val="20"/>
                <w:szCs w:val="20"/>
                <w:lang w:val="en-US"/>
              </w:rPr>
            </w:pPr>
            <w:r w:rsidRPr="00511D79">
              <w:rPr>
                <w:b/>
                <w:color w:val="000000" w:themeColor="text1"/>
                <w:sz w:val="20"/>
                <w:szCs w:val="20"/>
                <w:lang w:val="en-US"/>
              </w:rPr>
              <w:t>Sweden/Armenia</w:t>
            </w:r>
            <w:r>
              <w:rPr>
                <w:color w:val="000000" w:themeColor="text1"/>
                <w:sz w:val="20"/>
                <w:szCs w:val="20"/>
                <w:lang w:val="en-US"/>
              </w:rPr>
              <w:t xml:space="preserve">: </w:t>
            </w:r>
            <w:r w:rsidR="006104B9">
              <w:rPr>
                <w:color w:val="000000" w:themeColor="text1"/>
                <w:sz w:val="20"/>
                <w:szCs w:val="20"/>
                <w:lang w:val="en-US"/>
              </w:rPr>
              <w:t>Rule 44.</w:t>
            </w:r>
            <w:r w:rsidR="00F7605E">
              <w:rPr>
                <w:color w:val="000000" w:themeColor="text1"/>
                <w:sz w:val="20"/>
                <w:szCs w:val="20"/>
                <w:lang w:val="en-US"/>
              </w:rPr>
              <w:t>1(c) – replace ‘ballot’ with ‘voting’.</w:t>
            </w:r>
          </w:p>
        </w:tc>
      </w:tr>
      <w:tr w:rsidR="00424735" w:rsidRPr="00006E2B" w14:paraId="677B91DF" w14:textId="77777777" w:rsidTr="00224C62">
        <w:trPr>
          <w:cantSplit/>
        </w:trPr>
        <w:tc>
          <w:tcPr>
            <w:tcW w:w="419" w:type="dxa"/>
          </w:tcPr>
          <w:p w14:paraId="581FB68C" w14:textId="77777777" w:rsidR="004858E8" w:rsidRPr="008924EB" w:rsidRDefault="00C96BCE" w:rsidP="004858E8">
            <w:pPr>
              <w:pStyle w:val="NoSpacing"/>
              <w:ind w:left="0" w:firstLine="0"/>
              <w:rPr>
                <w:sz w:val="20"/>
                <w:szCs w:val="20"/>
              </w:rPr>
            </w:pPr>
            <w:r w:rsidRPr="008924EB">
              <w:rPr>
                <w:sz w:val="20"/>
                <w:szCs w:val="20"/>
              </w:rPr>
              <w:t>2</w:t>
            </w:r>
            <w:r w:rsidR="00ED2BCF" w:rsidRPr="008924EB">
              <w:rPr>
                <w:sz w:val="20"/>
                <w:szCs w:val="20"/>
              </w:rPr>
              <w:t>8</w:t>
            </w:r>
          </w:p>
        </w:tc>
        <w:tc>
          <w:tcPr>
            <w:tcW w:w="1946" w:type="dxa"/>
          </w:tcPr>
          <w:p w14:paraId="53AAFD6A" w14:textId="77777777" w:rsidR="004858E8" w:rsidRPr="00764A1E" w:rsidRDefault="004858E8" w:rsidP="004858E8">
            <w:pPr>
              <w:pStyle w:val="NoSpacing"/>
              <w:ind w:left="0" w:firstLine="0"/>
              <w:rPr>
                <w:color w:val="000000" w:themeColor="text1"/>
                <w:sz w:val="20"/>
                <w:szCs w:val="20"/>
              </w:rPr>
            </w:pPr>
            <w:r w:rsidRPr="00764A1E">
              <w:rPr>
                <w:color w:val="000000" w:themeColor="text1"/>
                <w:sz w:val="20"/>
                <w:szCs w:val="20"/>
              </w:rPr>
              <w:t>Rule 46: Absence of majority</w:t>
            </w:r>
            <w:r w:rsidRPr="00764A1E">
              <w:rPr>
                <w:rStyle w:val="FootnoteReference"/>
                <w:color w:val="000000" w:themeColor="text1"/>
                <w:sz w:val="20"/>
                <w:szCs w:val="20"/>
              </w:rPr>
              <w:footnoteReference w:id="40"/>
            </w:r>
          </w:p>
        </w:tc>
        <w:tc>
          <w:tcPr>
            <w:tcW w:w="4005" w:type="dxa"/>
          </w:tcPr>
          <w:p w14:paraId="61C8B335" w14:textId="77777777" w:rsidR="004858E8" w:rsidRPr="00764A1E" w:rsidRDefault="004858E8" w:rsidP="004858E8">
            <w:pPr>
              <w:pStyle w:val="NoSpacing"/>
              <w:ind w:left="0"/>
              <w:rPr>
                <w:rFonts w:cs="Arial"/>
                <w:color w:val="000000" w:themeColor="text1"/>
                <w:sz w:val="20"/>
                <w:szCs w:val="20"/>
              </w:rPr>
            </w:pPr>
            <w:r w:rsidRPr="00764A1E">
              <w:rPr>
                <w:color w:val="000000" w:themeColor="text1"/>
                <w:sz w:val="20"/>
                <w:szCs w:val="20"/>
                <w:lang w:val="en-US"/>
              </w:rPr>
              <w:t>46</w:t>
            </w:r>
          </w:p>
        </w:tc>
        <w:tc>
          <w:tcPr>
            <w:tcW w:w="3759" w:type="dxa"/>
          </w:tcPr>
          <w:p w14:paraId="6B8FE114" w14:textId="77777777" w:rsidR="004858E8" w:rsidRPr="00764A1E" w:rsidRDefault="004858E8" w:rsidP="004858E8">
            <w:pPr>
              <w:ind w:left="0" w:firstLine="0"/>
              <w:rPr>
                <w:rFonts w:cs="Arial"/>
                <w:color w:val="000000" w:themeColor="text1"/>
                <w:sz w:val="20"/>
                <w:szCs w:val="20"/>
              </w:rPr>
            </w:pPr>
          </w:p>
        </w:tc>
        <w:tc>
          <w:tcPr>
            <w:tcW w:w="4539" w:type="dxa"/>
          </w:tcPr>
          <w:p w14:paraId="09BA9A87" w14:textId="77777777" w:rsidR="004858E8" w:rsidRPr="00764A1E" w:rsidRDefault="004858E8" w:rsidP="004858E8">
            <w:pPr>
              <w:pStyle w:val="NoSpacing"/>
              <w:ind w:left="0" w:firstLine="0"/>
              <w:rPr>
                <w:rFonts w:cs="Arial"/>
                <w:color w:val="000000" w:themeColor="text1"/>
                <w:sz w:val="20"/>
                <w:szCs w:val="20"/>
              </w:rPr>
            </w:pPr>
            <w:r w:rsidRPr="00764A1E">
              <w:rPr>
                <w:rFonts w:cs="Arial"/>
                <w:b/>
                <w:color w:val="000000" w:themeColor="text1"/>
                <w:sz w:val="20"/>
                <w:szCs w:val="20"/>
              </w:rPr>
              <w:t>Finland</w:t>
            </w:r>
            <w:r w:rsidRPr="00764A1E">
              <w:rPr>
                <w:rFonts w:cs="Arial"/>
                <w:color w:val="000000" w:themeColor="text1"/>
                <w:sz w:val="20"/>
                <w:szCs w:val="20"/>
              </w:rPr>
              <w:t xml:space="preserve">: Rule 46.1: ‘If, when one person or one delegation is to be elected, no candidate obtains in </w:t>
            </w:r>
            <w:r w:rsidRPr="00764A1E">
              <w:rPr>
                <w:rFonts w:cs="Arial"/>
                <w:color w:val="000000" w:themeColor="text1"/>
                <w:sz w:val="20"/>
                <w:szCs w:val="20"/>
              </w:rPr>
              <w:lastRenderedPageBreak/>
              <w:t xml:space="preserve">the first ballot a majority of votes cast by the Contracting Parties present and voting, consecutive ballots shall be taken </w:t>
            </w:r>
            <w:r w:rsidRPr="00764A1E">
              <w:rPr>
                <w:rFonts w:cs="Arial"/>
                <w:b/>
                <w:color w:val="000000" w:themeColor="text1"/>
                <w:sz w:val="20"/>
                <w:szCs w:val="20"/>
              </w:rPr>
              <w:t>until one of the candidates obtains the largest number of votes cast by the Contracting Parties present and voting’</w:t>
            </w:r>
            <w:r w:rsidRPr="00764A1E">
              <w:rPr>
                <w:rFonts w:cs="Arial"/>
                <w:color w:val="000000" w:themeColor="text1"/>
                <w:sz w:val="20"/>
                <w:szCs w:val="20"/>
              </w:rPr>
              <w:t xml:space="preserve">. Is the meaning of this rule clear to all? </w:t>
            </w:r>
          </w:p>
          <w:p w14:paraId="56C6F400" w14:textId="77777777" w:rsidR="004858E8" w:rsidRPr="00764A1E" w:rsidRDefault="004858E8" w:rsidP="004858E8">
            <w:pPr>
              <w:pStyle w:val="NoSpacing"/>
              <w:ind w:left="0"/>
              <w:rPr>
                <w:color w:val="000000" w:themeColor="text1"/>
                <w:sz w:val="20"/>
                <w:szCs w:val="20"/>
                <w:lang w:val="en-US"/>
              </w:rPr>
            </w:pPr>
          </w:p>
          <w:p w14:paraId="298B7E5D" w14:textId="77777777" w:rsidR="004858E8" w:rsidRPr="00764A1E" w:rsidRDefault="004858E8" w:rsidP="004858E8">
            <w:pPr>
              <w:ind w:left="0" w:firstLine="0"/>
              <w:rPr>
                <w:rFonts w:cs="Arial"/>
                <w:color w:val="000000" w:themeColor="text1"/>
                <w:sz w:val="20"/>
                <w:szCs w:val="20"/>
              </w:rPr>
            </w:pPr>
            <w:r w:rsidRPr="00764A1E">
              <w:rPr>
                <w:color w:val="000000" w:themeColor="text1"/>
                <w:sz w:val="20"/>
                <w:szCs w:val="20"/>
                <w:lang w:val="en-US"/>
              </w:rPr>
              <w:t>Cf CITES RoP, rule 29: ‘If in an election to fill one place no candidate obtains the absolute majority in the first ballot, a second ballot shall be taken restricted to the two candidates obtaining the largest number of votes.’ This is much clearer.</w:t>
            </w:r>
          </w:p>
        </w:tc>
      </w:tr>
      <w:tr w:rsidR="00424735" w:rsidRPr="00006E2B" w14:paraId="36249381" w14:textId="77777777" w:rsidTr="00224C62">
        <w:trPr>
          <w:cantSplit/>
        </w:trPr>
        <w:tc>
          <w:tcPr>
            <w:tcW w:w="419" w:type="dxa"/>
          </w:tcPr>
          <w:p w14:paraId="0A97FAEC" w14:textId="77777777" w:rsidR="004858E8" w:rsidRPr="008924EB" w:rsidRDefault="00C96BCE" w:rsidP="004858E8">
            <w:pPr>
              <w:pStyle w:val="NoSpacing"/>
              <w:ind w:left="0" w:firstLine="0"/>
              <w:rPr>
                <w:sz w:val="20"/>
                <w:szCs w:val="20"/>
              </w:rPr>
            </w:pPr>
            <w:r w:rsidRPr="008924EB">
              <w:rPr>
                <w:sz w:val="20"/>
                <w:szCs w:val="20"/>
              </w:rPr>
              <w:lastRenderedPageBreak/>
              <w:t>2</w:t>
            </w:r>
            <w:r w:rsidR="00ED2BCF" w:rsidRPr="008924EB">
              <w:rPr>
                <w:sz w:val="20"/>
                <w:szCs w:val="20"/>
              </w:rPr>
              <w:t>9</w:t>
            </w:r>
          </w:p>
        </w:tc>
        <w:tc>
          <w:tcPr>
            <w:tcW w:w="1946" w:type="dxa"/>
          </w:tcPr>
          <w:p w14:paraId="0381DA39" w14:textId="77777777" w:rsidR="004858E8" w:rsidRPr="00764A1E" w:rsidRDefault="004858E8" w:rsidP="004858E8">
            <w:pPr>
              <w:pStyle w:val="NoSpacing"/>
              <w:ind w:left="0" w:firstLine="0"/>
              <w:rPr>
                <w:color w:val="000000" w:themeColor="text1"/>
                <w:sz w:val="20"/>
                <w:szCs w:val="20"/>
              </w:rPr>
            </w:pPr>
            <w:r w:rsidRPr="00764A1E">
              <w:rPr>
                <w:color w:val="000000" w:themeColor="text1"/>
                <w:sz w:val="20"/>
                <w:szCs w:val="20"/>
              </w:rPr>
              <w:t>Rule 47: Election to two or more elective positions</w:t>
            </w:r>
            <w:r w:rsidRPr="00764A1E">
              <w:rPr>
                <w:rStyle w:val="FootnoteReference"/>
                <w:color w:val="000000" w:themeColor="text1"/>
                <w:sz w:val="20"/>
                <w:szCs w:val="20"/>
              </w:rPr>
              <w:footnoteReference w:id="41"/>
            </w:r>
            <w:r w:rsidRPr="00764A1E">
              <w:rPr>
                <w:color w:val="000000" w:themeColor="text1"/>
                <w:sz w:val="20"/>
                <w:szCs w:val="20"/>
              </w:rPr>
              <w:t xml:space="preserve"> </w:t>
            </w:r>
          </w:p>
        </w:tc>
        <w:tc>
          <w:tcPr>
            <w:tcW w:w="4005" w:type="dxa"/>
          </w:tcPr>
          <w:p w14:paraId="279D6FCF" w14:textId="77777777" w:rsidR="004858E8" w:rsidRPr="00764A1E" w:rsidRDefault="004858E8" w:rsidP="004858E8">
            <w:pPr>
              <w:ind w:left="0" w:firstLine="0"/>
              <w:rPr>
                <w:rFonts w:cs="Arial"/>
                <w:color w:val="000000" w:themeColor="text1"/>
                <w:sz w:val="20"/>
                <w:szCs w:val="20"/>
              </w:rPr>
            </w:pPr>
          </w:p>
        </w:tc>
        <w:tc>
          <w:tcPr>
            <w:tcW w:w="3759" w:type="dxa"/>
          </w:tcPr>
          <w:p w14:paraId="5DD72D64" w14:textId="77777777" w:rsidR="004858E8" w:rsidRPr="00764A1E" w:rsidRDefault="004858E8" w:rsidP="004858E8">
            <w:pPr>
              <w:ind w:left="0" w:firstLine="0"/>
              <w:rPr>
                <w:rFonts w:cs="Arial"/>
                <w:color w:val="000000" w:themeColor="text1"/>
                <w:sz w:val="20"/>
                <w:szCs w:val="20"/>
              </w:rPr>
            </w:pPr>
          </w:p>
        </w:tc>
        <w:tc>
          <w:tcPr>
            <w:tcW w:w="4539" w:type="dxa"/>
          </w:tcPr>
          <w:p w14:paraId="22F54353" w14:textId="49D793EC" w:rsidR="004858E8" w:rsidRPr="00764A1E" w:rsidRDefault="004858E8" w:rsidP="004858E8">
            <w:pPr>
              <w:ind w:left="0" w:firstLine="0"/>
              <w:rPr>
                <w:rFonts w:cs="Arial"/>
                <w:color w:val="000000" w:themeColor="text1"/>
                <w:sz w:val="20"/>
                <w:szCs w:val="20"/>
              </w:rPr>
            </w:pPr>
            <w:r w:rsidRPr="009808F6">
              <w:rPr>
                <w:rFonts w:cs="Arial"/>
                <w:b/>
                <w:color w:val="000000" w:themeColor="text1"/>
                <w:sz w:val="20"/>
                <w:szCs w:val="20"/>
              </w:rPr>
              <w:t>Finland</w:t>
            </w:r>
            <w:r w:rsidRPr="00764A1E">
              <w:rPr>
                <w:rFonts w:cs="Arial"/>
                <w:color w:val="000000" w:themeColor="text1"/>
                <w:sz w:val="20"/>
                <w:szCs w:val="20"/>
              </w:rPr>
              <w:t>:</w:t>
            </w:r>
            <w:r w:rsidR="00E759EE">
              <w:rPr>
                <w:rFonts w:cs="Arial"/>
                <w:color w:val="000000" w:themeColor="text1"/>
                <w:sz w:val="20"/>
                <w:szCs w:val="20"/>
              </w:rPr>
              <w:t xml:space="preserve"> </w:t>
            </w:r>
            <w:r w:rsidRPr="00764A1E">
              <w:rPr>
                <w:color w:val="000000" w:themeColor="text1"/>
                <w:sz w:val="20"/>
                <w:szCs w:val="20"/>
                <w:lang w:val="en-US"/>
              </w:rPr>
              <w:t xml:space="preserve">Rule 47 seems very complicated. </w:t>
            </w:r>
            <w:r w:rsidRPr="00764A1E">
              <w:rPr>
                <w:rFonts w:cs="Arial"/>
                <w:color w:val="000000" w:themeColor="text1"/>
                <w:sz w:val="20"/>
                <w:szCs w:val="20"/>
              </w:rPr>
              <w:t xml:space="preserve">Could this rule be deleted? </w:t>
            </w:r>
          </w:p>
        </w:tc>
      </w:tr>
      <w:tr w:rsidR="00424735" w:rsidRPr="00006E2B" w14:paraId="7BE6C08E" w14:textId="77777777" w:rsidTr="00224C62">
        <w:trPr>
          <w:cantSplit/>
        </w:trPr>
        <w:tc>
          <w:tcPr>
            <w:tcW w:w="419" w:type="dxa"/>
          </w:tcPr>
          <w:p w14:paraId="343B993A" w14:textId="77777777" w:rsidR="004858E8" w:rsidRPr="008924EB" w:rsidRDefault="00ED2BCF" w:rsidP="004858E8">
            <w:pPr>
              <w:pStyle w:val="NoSpacing"/>
              <w:ind w:left="0" w:firstLine="0"/>
              <w:rPr>
                <w:sz w:val="20"/>
                <w:szCs w:val="20"/>
              </w:rPr>
            </w:pPr>
            <w:r w:rsidRPr="008924EB">
              <w:rPr>
                <w:sz w:val="20"/>
                <w:szCs w:val="20"/>
              </w:rPr>
              <w:t>30</w:t>
            </w:r>
          </w:p>
        </w:tc>
        <w:tc>
          <w:tcPr>
            <w:tcW w:w="1946" w:type="dxa"/>
          </w:tcPr>
          <w:p w14:paraId="6D7205FB" w14:textId="77777777" w:rsidR="004858E8" w:rsidRPr="00006E2B" w:rsidRDefault="004858E8" w:rsidP="004858E8">
            <w:pPr>
              <w:pStyle w:val="NoSpacing"/>
              <w:ind w:left="0" w:firstLine="0"/>
              <w:rPr>
                <w:sz w:val="20"/>
                <w:szCs w:val="20"/>
              </w:rPr>
            </w:pPr>
            <w:r w:rsidRPr="00006E2B">
              <w:rPr>
                <w:sz w:val="20"/>
                <w:szCs w:val="20"/>
              </w:rPr>
              <w:t>Rule 48: Official languages</w:t>
            </w:r>
          </w:p>
        </w:tc>
        <w:tc>
          <w:tcPr>
            <w:tcW w:w="4005" w:type="dxa"/>
          </w:tcPr>
          <w:p w14:paraId="4A5C6C10" w14:textId="77777777" w:rsidR="004858E8" w:rsidRPr="00006E2B" w:rsidRDefault="004858E8" w:rsidP="004858E8">
            <w:pPr>
              <w:ind w:left="0" w:firstLine="0"/>
              <w:rPr>
                <w:rFonts w:cs="Arial"/>
                <w:sz w:val="20"/>
                <w:szCs w:val="20"/>
              </w:rPr>
            </w:pPr>
            <w:r w:rsidRPr="00006E2B">
              <w:rPr>
                <w:rFonts w:cs="Arial"/>
                <w:sz w:val="20"/>
                <w:szCs w:val="20"/>
              </w:rPr>
              <w:t xml:space="preserve">This rule specifies the ‘official’ and ‘working’ languages of the Convention. It is unclear what a ‘working language’ is. </w:t>
            </w:r>
          </w:p>
        </w:tc>
        <w:tc>
          <w:tcPr>
            <w:tcW w:w="3759" w:type="dxa"/>
          </w:tcPr>
          <w:p w14:paraId="56AA81A5" w14:textId="77777777" w:rsidR="004858E8" w:rsidRPr="00006E2B" w:rsidRDefault="004858E8" w:rsidP="004858E8">
            <w:pPr>
              <w:ind w:left="0" w:firstLine="0"/>
              <w:rPr>
                <w:rFonts w:cs="Arial"/>
                <w:sz w:val="20"/>
                <w:szCs w:val="20"/>
              </w:rPr>
            </w:pPr>
            <w:r w:rsidRPr="00006E2B">
              <w:rPr>
                <w:rFonts w:cs="Arial"/>
                <w:sz w:val="20"/>
                <w:szCs w:val="20"/>
              </w:rPr>
              <w:t xml:space="preserve">This should be clarified. It may be unnecessary to include the term ‘working language’, as it is not used in any other rule. </w:t>
            </w:r>
          </w:p>
        </w:tc>
        <w:tc>
          <w:tcPr>
            <w:tcW w:w="4539" w:type="dxa"/>
          </w:tcPr>
          <w:p w14:paraId="663C7CFE" w14:textId="77777777" w:rsidR="004858E8" w:rsidRDefault="004858E8" w:rsidP="004858E8">
            <w:pPr>
              <w:ind w:left="0" w:firstLine="0"/>
              <w:rPr>
                <w:rFonts w:cs="Arial"/>
                <w:sz w:val="20"/>
                <w:szCs w:val="20"/>
              </w:rPr>
            </w:pPr>
            <w:r w:rsidRPr="00E8502E">
              <w:rPr>
                <w:rFonts w:cs="Arial"/>
                <w:b/>
                <w:sz w:val="20"/>
                <w:szCs w:val="20"/>
              </w:rPr>
              <w:t>USA</w:t>
            </w:r>
            <w:r>
              <w:rPr>
                <w:rFonts w:cs="Arial"/>
                <w:sz w:val="20"/>
                <w:szCs w:val="20"/>
              </w:rPr>
              <w:t xml:space="preserve">: Delete the term ‘working language’. </w:t>
            </w:r>
          </w:p>
          <w:p w14:paraId="39940540" w14:textId="77777777" w:rsidR="004858E8" w:rsidRDefault="004858E8" w:rsidP="004858E8">
            <w:pPr>
              <w:ind w:left="0" w:firstLine="0"/>
              <w:rPr>
                <w:rFonts w:cs="Arial"/>
                <w:sz w:val="20"/>
                <w:szCs w:val="20"/>
              </w:rPr>
            </w:pPr>
          </w:p>
          <w:p w14:paraId="7E9A2E14" w14:textId="77777777" w:rsidR="004858E8" w:rsidRPr="00006E2B" w:rsidRDefault="004858E8" w:rsidP="004858E8">
            <w:pPr>
              <w:ind w:left="0" w:firstLine="0"/>
              <w:rPr>
                <w:rFonts w:cs="Arial"/>
                <w:sz w:val="20"/>
                <w:szCs w:val="20"/>
              </w:rPr>
            </w:pPr>
          </w:p>
        </w:tc>
      </w:tr>
      <w:tr w:rsidR="00424735" w:rsidRPr="00006E2B" w14:paraId="73B745E1" w14:textId="77777777" w:rsidTr="00224C62">
        <w:trPr>
          <w:cantSplit/>
        </w:trPr>
        <w:tc>
          <w:tcPr>
            <w:tcW w:w="419" w:type="dxa"/>
          </w:tcPr>
          <w:p w14:paraId="5E75FB33" w14:textId="77777777" w:rsidR="004858E8" w:rsidRPr="008924EB" w:rsidRDefault="00B8452B" w:rsidP="004858E8">
            <w:pPr>
              <w:pStyle w:val="NoSpacing"/>
              <w:ind w:left="0" w:firstLine="0"/>
              <w:rPr>
                <w:sz w:val="20"/>
                <w:szCs w:val="20"/>
              </w:rPr>
            </w:pPr>
            <w:r w:rsidRPr="008924EB">
              <w:rPr>
                <w:sz w:val="20"/>
                <w:szCs w:val="20"/>
              </w:rPr>
              <w:t>3</w:t>
            </w:r>
            <w:r w:rsidR="00ED2BCF" w:rsidRPr="008924EB">
              <w:rPr>
                <w:sz w:val="20"/>
                <w:szCs w:val="20"/>
              </w:rPr>
              <w:t>1</w:t>
            </w:r>
          </w:p>
        </w:tc>
        <w:tc>
          <w:tcPr>
            <w:tcW w:w="1946" w:type="dxa"/>
          </w:tcPr>
          <w:p w14:paraId="6F32B7DB" w14:textId="77777777" w:rsidR="004858E8" w:rsidRPr="00006E2B" w:rsidRDefault="004858E8" w:rsidP="004858E8">
            <w:pPr>
              <w:pStyle w:val="NoSpacing"/>
              <w:ind w:left="0" w:firstLine="0"/>
              <w:rPr>
                <w:sz w:val="20"/>
                <w:szCs w:val="20"/>
              </w:rPr>
            </w:pPr>
            <w:r>
              <w:rPr>
                <w:sz w:val="20"/>
                <w:szCs w:val="20"/>
              </w:rPr>
              <w:t xml:space="preserve">Rule </w:t>
            </w:r>
            <w:r w:rsidRPr="00006E2B">
              <w:rPr>
                <w:sz w:val="20"/>
                <w:szCs w:val="20"/>
              </w:rPr>
              <w:t>49: Interpretation</w:t>
            </w:r>
          </w:p>
        </w:tc>
        <w:tc>
          <w:tcPr>
            <w:tcW w:w="4005" w:type="dxa"/>
          </w:tcPr>
          <w:p w14:paraId="07C42EB8" w14:textId="77777777" w:rsidR="004858E8" w:rsidRPr="00006E2B" w:rsidRDefault="004858E8" w:rsidP="004858E8">
            <w:pPr>
              <w:ind w:left="0" w:firstLine="0"/>
              <w:rPr>
                <w:rFonts w:cs="Arial"/>
                <w:spacing w:val="-4"/>
                <w:sz w:val="20"/>
                <w:szCs w:val="20"/>
              </w:rPr>
            </w:pPr>
            <w:r w:rsidRPr="00006E2B">
              <w:rPr>
                <w:rFonts w:cs="Arial"/>
                <w:spacing w:val="-4"/>
                <w:sz w:val="20"/>
                <w:szCs w:val="20"/>
              </w:rPr>
              <w:t xml:space="preserve">This rule allows a Contracting Party to speak in a language other than an official language, as long as that Party provides for interpretation into an official language. However, it is unclear whether they must provide an official, accredited interpreter and whether arrangements must be made with the Secretariat in advance. </w:t>
            </w:r>
          </w:p>
        </w:tc>
        <w:tc>
          <w:tcPr>
            <w:tcW w:w="3759" w:type="dxa"/>
          </w:tcPr>
          <w:p w14:paraId="0C40FA86" w14:textId="77777777" w:rsidR="004858E8" w:rsidRPr="00006E2B" w:rsidRDefault="004858E8" w:rsidP="004858E8">
            <w:pPr>
              <w:ind w:left="0" w:firstLine="0"/>
              <w:rPr>
                <w:rFonts w:cs="Arial"/>
                <w:sz w:val="20"/>
                <w:szCs w:val="20"/>
              </w:rPr>
            </w:pPr>
            <w:r w:rsidRPr="00006E2B">
              <w:rPr>
                <w:rFonts w:cs="Arial"/>
                <w:sz w:val="20"/>
                <w:szCs w:val="20"/>
              </w:rPr>
              <w:t>If a Party wishes to provide its own interpreter/s for a non-official language, the arrangements must be made in advance with the Secretariat. Nothing needs to be said in the rules about accreditation if it is made clear that the Party concerned is responsible for the words spoken by the interpreter.</w:t>
            </w:r>
          </w:p>
        </w:tc>
        <w:tc>
          <w:tcPr>
            <w:tcW w:w="4539" w:type="dxa"/>
          </w:tcPr>
          <w:p w14:paraId="33D7AA91" w14:textId="77777777" w:rsidR="004858E8" w:rsidRPr="00006E2B" w:rsidRDefault="001F358E" w:rsidP="004858E8">
            <w:pPr>
              <w:ind w:left="0" w:firstLine="0"/>
              <w:rPr>
                <w:rFonts w:cs="Arial"/>
                <w:sz w:val="20"/>
                <w:szCs w:val="20"/>
              </w:rPr>
            </w:pPr>
            <w:r w:rsidRPr="001F358E">
              <w:rPr>
                <w:rFonts w:cs="Arial"/>
                <w:b/>
                <w:sz w:val="20"/>
                <w:szCs w:val="20"/>
              </w:rPr>
              <w:t>Sweden/Armenia</w:t>
            </w:r>
            <w:r>
              <w:rPr>
                <w:rFonts w:cs="Arial"/>
                <w:sz w:val="20"/>
                <w:szCs w:val="20"/>
              </w:rPr>
              <w:t xml:space="preserve">: Rule 49.1: insert ‘at COP and SC meetings’ after ‘Statements’ so that it reads ‘Statements at </w:t>
            </w:r>
            <w:r w:rsidRPr="001F358E">
              <w:rPr>
                <w:rFonts w:cs="Arial"/>
                <w:sz w:val="20"/>
                <w:szCs w:val="20"/>
                <w:u w:val="single"/>
              </w:rPr>
              <w:t>COP and SC meetings</w:t>
            </w:r>
            <w:r>
              <w:rPr>
                <w:rFonts w:cs="Arial"/>
                <w:sz w:val="20"/>
                <w:szCs w:val="20"/>
              </w:rPr>
              <w:t xml:space="preserve"> made in official languages…’. </w:t>
            </w:r>
          </w:p>
        </w:tc>
      </w:tr>
      <w:tr w:rsidR="00424735" w:rsidRPr="00006E2B" w14:paraId="5E342685" w14:textId="77777777" w:rsidTr="00224C62">
        <w:trPr>
          <w:cantSplit/>
        </w:trPr>
        <w:tc>
          <w:tcPr>
            <w:tcW w:w="419" w:type="dxa"/>
          </w:tcPr>
          <w:p w14:paraId="5900B456" w14:textId="77777777" w:rsidR="004858E8" w:rsidRPr="008924EB" w:rsidRDefault="00B8452B" w:rsidP="004858E8">
            <w:pPr>
              <w:pStyle w:val="NoSpacing"/>
              <w:ind w:left="0" w:firstLine="0"/>
              <w:rPr>
                <w:sz w:val="20"/>
                <w:szCs w:val="20"/>
              </w:rPr>
            </w:pPr>
            <w:r w:rsidRPr="008924EB">
              <w:rPr>
                <w:sz w:val="20"/>
                <w:szCs w:val="20"/>
              </w:rPr>
              <w:t>3</w:t>
            </w:r>
            <w:r w:rsidR="00ED2BCF" w:rsidRPr="008924EB">
              <w:rPr>
                <w:sz w:val="20"/>
                <w:szCs w:val="20"/>
              </w:rPr>
              <w:t>2</w:t>
            </w:r>
          </w:p>
        </w:tc>
        <w:tc>
          <w:tcPr>
            <w:tcW w:w="1946" w:type="dxa"/>
          </w:tcPr>
          <w:p w14:paraId="0B131ACA" w14:textId="77777777" w:rsidR="004858E8" w:rsidRPr="00006E2B" w:rsidRDefault="004858E8" w:rsidP="004858E8">
            <w:pPr>
              <w:pStyle w:val="NoSpacing"/>
              <w:ind w:left="0" w:firstLine="0"/>
              <w:rPr>
                <w:sz w:val="20"/>
                <w:szCs w:val="20"/>
              </w:rPr>
            </w:pPr>
            <w:r>
              <w:rPr>
                <w:sz w:val="20"/>
                <w:szCs w:val="20"/>
              </w:rPr>
              <w:t xml:space="preserve">Rule </w:t>
            </w:r>
            <w:r w:rsidRPr="00006E2B">
              <w:rPr>
                <w:sz w:val="20"/>
                <w:szCs w:val="20"/>
              </w:rPr>
              <w:t>50: Languages of official documents</w:t>
            </w:r>
          </w:p>
        </w:tc>
        <w:tc>
          <w:tcPr>
            <w:tcW w:w="4005" w:type="dxa"/>
          </w:tcPr>
          <w:p w14:paraId="76F77F29" w14:textId="77777777" w:rsidR="004858E8" w:rsidRPr="00006E2B" w:rsidRDefault="004858E8" w:rsidP="004858E8">
            <w:pPr>
              <w:ind w:left="0" w:firstLine="0"/>
              <w:rPr>
                <w:rFonts w:cs="Arial"/>
                <w:sz w:val="20"/>
                <w:szCs w:val="20"/>
              </w:rPr>
            </w:pPr>
            <w:r w:rsidRPr="00006E2B">
              <w:rPr>
                <w:rFonts w:cs="Arial"/>
                <w:sz w:val="20"/>
                <w:szCs w:val="20"/>
              </w:rPr>
              <w:t>Rules 50.1 and 50.4 deal with the notion of an ‘official document’</w:t>
            </w:r>
            <w:r>
              <w:rPr>
                <w:rFonts w:cs="Arial"/>
                <w:sz w:val="20"/>
                <w:szCs w:val="20"/>
              </w:rPr>
              <w:t>, while Rule 50.5 deals with ‘</w:t>
            </w:r>
            <w:r w:rsidRPr="00006E2B">
              <w:rPr>
                <w:rFonts w:cs="Arial"/>
                <w:sz w:val="20"/>
                <w:szCs w:val="20"/>
              </w:rPr>
              <w:t>documents that have not been</w:t>
            </w:r>
            <w:r>
              <w:rPr>
                <w:rFonts w:cs="Arial"/>
                <w:sz w:val="20"/>
                <w:szCs w:val="20"/>
              </w:rPr>
              <w:t xml:space="preserve"> admitted as official documents’</w:t>
            </w:r>
            <w:r w:rsidRPr="00006E2B">
              <w:rPr>
                <w:rFonts w:cs="Arial"/>
                <w:sz w:val="20"/>
                <w:szCs w:val="20"/>
              </w:rPr>
              <w:t xml:space="preserve">. However, very little </w:t>
            </w:r>
            <w:r w:rsidRPr="00006E2B">
              <w:rPr>
                <w:rFonts w:cs="Arial"/>
                <w:sz w:val="20"/>
                <w:szCs w:val="20"/>
              </w:rPr>
              <w:lastRenderedPageBreak/>
              <w:t xml:space="preserve">guidance is provided regarding the distinction between the two. </w:t>
            </w:r>
          </w:p>
        </w:tc>
        <w:tc>
          <w:tcPr>
            <w:tcW w:w="3759" w:type="dxa"/>
          </w:tcPr>
          <w:p w14:paraId="0FD6488D" w14:textId="77777777" w:rsidR="004858E8" w:rsidRPr="00B03DF5" w:rsidRDefault="004858E8" w:rsidP="004858E8">
            <w:pPr>
              <w:ind w:left="0" w:firstLine="0"/>
              <w:rPr>
                <w:rFonts w:cs="Arial"/>
                <w:sz w:val="20"/>
                <w:szCs w:val="20"/>
              </w:rPr>
            </w:pPr>
            <w:r w:rsidRPr="00B03DF5">
              <w:rPr>
                <w:rFonts w:cs="Arial"/>
                <w:sz w:val="20"/>
                <w:szCs w:val="20"/>
              </w:rPr>
              <w:lastRenderedPageBreak/>
              <w:t xml:space="preserve">Consider amending the rule to provide greater clarity regarding the definition of an ‘official document’ and conversely an ‘unofficial document’ and the </w:t>
            </w:r>
            <w:r w:rsidRPr="00B03DF5">
              <w:rPr>
                <w:rFonts w:cs="Arial"/>
                <w:sz w:val="20"/>
                <w:szCs w:val="20"/>
              </w:rPr>
              <w:lastRenderedPageBreak/>
              <w:t xml:space="preserve">circumstances in which the latter may be distributed at a meeting. </w:t>
            </w:r>
          </w:p>
          <w:p w14:paraId="2AA9F80E" w14:textId="77777777" w:rsidR="004858E8" w:rsidRPr="00B03DF5" w:rsidRDefault="004858E8" w:rsidP="004858E8">
            <w:pPr>
              <w:ind w:left="0" w:firstLine="0"/>
              <w:rPr>
                <w:rFonts w:cs="Arial"/>
                <w:sz w:val="20"/>
                <w:szCs w:val="20"/>
              </w:rPr>
            </w:pPr>
          </w:p>
          <w:p w14:paraId="559DF8B7" w14:textId="77777777" w:rsidR="004858E8" w:rsidRPr="00B03DF5" w:rsidRDefault="004858E8" w:rsidP="004858E8">
            <w:pPr>
              <w:ind w:left="0" w:firstLine="0"/>
              <w:rPr>
                <w:rFonts w:cs="Arial"/>
                <w:sz w:val="20"/>
                <w:szCs w:val="20"/>
              </w:rPr>
            </w:pPr>
            <w:r w:rsidRPr="00B03DF5">
              <w:rPr>
                <w:rFonts w:cs="Arial"/>
                <w:sz w:val="20"/>
                <w:szCs w:val="20"/>
              </w:rPr>
              <w:t xml:space="preserve">This should also be in an entirely separate rule (as opposed to forming part of a rule on languages). </w:t>
            </w:r>
          </w:p>
        </w:tc>
        <w:tc>
          <w:tcPr>
            <w:tcW w:w="4539" w:type="dxa"/>
          </w:tcPr>
          <w:p w14:paraId="285B7733" w14:textId="5756CE57" w:rsidR="00993327" w:rsidRDefault="00993327" w:rsidP="004858E8">
            <w:pPr>
              <w:ind w:left="0" w:firstLine="0"/>
              <w:rPr>
                <w:rFonts w:cs="Arial"/>
                <w:sz w:val="20"/>
                <w:szCs w:val="20"/>
              </w:rPr>
            </w:pPr>
            <w:r w:rsidRPr="003604A7">
              <w:rPr>
                <w:rFonts w:cs="Arial"/>
                <w:b/>
                <w:sz w:val="20"/>
                <w:szCs w:val="20"/>
              </w:rPr>
              <w:lastRenderedPageBreak/>
              <w:t>USA</w:t>
            </w:r>
            <w:r>
              <w:rPr>
                <w:rFonts w:cs="Arial"/>
                <w:sz w:val="20"/>
                <w:szCs w:val="20"/>
              </w:rPr>
              <w:t>:</w:t>
            </w:r>
            <w:r w:rsidR="00E759EE">
              <w:rPr>
                <w:rFonts w:cs="Arial"/>
                <w:sz w:val="20"/>
                <w:szCs w:val="20"/>
              </w:rPr>
              <w:t xml:space="preserve"> </w:t>
            </w:r>
            <w:r>
              <w:rPr>
                <w:noProof/>
                <w:sz w:val="20"/>
                <w:szCs w:val="20"/>
              </w:rPr>
              <w:t xml:space="preserve">Informal sharing of flyers and other similar documents at COPs is common practice and </w:t>
            </w:r>
            <w:r w:rsidRPr="00B375F9">
              <w:rPr>
                <w:noProof/>
                <w:sz w:val="20"/>
                <w:szCs w:val="20"/>
              </w:rPr>
              <w:t>does not need much elaboration.</w:t>
            </w:r>
            <w:r>
              <w:rPr>
                <w:noProof/>
                <w:sz w:val="20"/>
                <w:szCs w:val="20"/>
              </w:rPr>
              <w:t xml:space="preserve"> However, </w:t>
            </w:r>
            <w:r>
              <w:rPr>
                <w:rFonts w:cs="Arial"/>
                <w:sz w:val="20"/>
                <w:szCs w:val="20"/>
              </w:rPr>
              <w:t xml:space="preserve">could </w:t>
            </w:r>
            <w:r>
              <w:rPr>
                <w:rFonts w:cs="Arial"/>
                <w:sz w:val="20"/>
                <w:szCs w:val="20"/>
              </w:rPr>
              <w:lastRenderedPageBreak/>
              <w:t>consider including examples of ‘unofficial documents’ to provide clarity if needed.</w:t>
            </w:r>
          </w:p>
          <w:p w14:paraId="57F89686" w14:textId="77777777" w:rsidR="004332AD" w:rsidRDefault="004332AD" w:rsidP="004858E8">
            <w:pPr>
              <w:ind w:left="0" w:firstLine="0"/>
              <w:rPr>
                <w:rFonts w:cs="Arial"/>
                <w:sz w:val="20"/>
                <w:szCs w:val="20"/>
              </w:rPr>
            </w:pPr>
          </w:p>
          <w:p w14:paraId="76B378F4" w14:textId="77777777" w:rsidR="004332AD" w:rsidRPr="00006E2B" w:rsidRDefault="004332AD" w:rsidP="004858E8">
            <w:pPr>
              <w:ind w:left="0" w:firstLine="0"/>
              <w:rPr>
                <w:rFonts w:cs="Arial"/>
                <w:sz w:val="20"/>
                <w:szCs w:val="20"/>
              </w:rPr>
            </w:pPr>
            <w:r w:rsidRPr="004332AD">
              <w:rPr>
                <w:rFonts w:cs="Arial"/>
                <w:b/>
                <w:sz w:val="20"/>
                <w:szCs w:val="20"/>
              </w:rPr>
              <w:t>Sweden/Armenia</w:t>
            </w:r>
            <w:r>
              <w:rPr>
                <w:rFonts w:cs="Arial"/>
                <w:sz w:val="20"/>
                <w:szCs w:val="20"/>
              </w:rPr>
              <w:t xml:space="preserve">: </w:t>
            </w:r>
            <w:r w:rsidR="00E3649A">
              <w:rPr>
                <w:rFonts w:cs="Arial"/>
                <w:sz w:val="20"/>
                <w:szCs w:val="20"/>
              </w:rPr>
              <w:t>proposed amendments in footnote.</w:t>
            </w:r>
            <w:r w:rsidR="00E3649A">
              <w:rPr>
                <w:rStyle w:val="FootnoteReference"/>
                <w:rFonts w:cs="Arial"/>
                <w:sz w:val="20"/>
                <w:szCs w:val="20"/>
              </w:rPr>
              <w:footnoteReference w:id="42"/>
            </w:r>
            <w:r>
              <w:rPr>
                <w:rFonts w:cs="Arial"/>
                <w:sz w:val="20"/>
                <w:szCs w:val="20"/>
              </w:rPr>
              <w:t xml:space="preserve"> </w:t>
            </w:r>
          </w:p>
        </w:tc>
      </w:tr>
      <w:tr w:rsidR="00424735" w:rsidRPr="00006E2B" w14:paraId="4CCD139C" w14:textId="77777777" w:rsidTr="00224C62">
        <w:trPr>
          <w:cantSplit/>
        </w:trPr>
        <w:tc>
          <w:tcPr>
            <w:tcW w:w="419" w:type="dxa"/>
          </w:tcPr>
          <w:p w14:paraId="11B69C27" w14:textId="77777777" w:rsidR="004858E8" w:rsidRPr="008924EB" w:rsidRDefault="00B8452B" w:rsidP="004858E8">
            <w:pPr>
              <w:pStyle w:val="NoSpacing"/>
              <w:ind w:left="0" w:firstLine="0"/>
              <w:rPr>
                <w:sz w:val="20"/>
                <w:szCs w:val="20"/>
              </w:rPr>
            </w:pPr>
            <w:r w:rsidRPr="008924EB">
              <w:rPr>
                <w:sz w:val="20"/>
                <w:szCs w:val="20"/>
              </w:rPr>
              <w:lastRenderedPageBreak/>
              <w:t>3</w:t>
            </w:r>
            <w:r w:rsidR="00ED2BCF" w:rsidRPr="008924EB">
              <w:rPr>
                <w:sz w:val="20"/>
                <w:szCs w:val="20"/>
              </w:rPr>
              <w:t>3</w:t>
            </w:r>
          </w:p>
        </w:tc>
        <w:tc>
          <w:tcPr>
            <w:tcW w:w="1946" w:type="dxa"/>
          </w:tcPr>
          <w:p w14:paraId="259143DC" w14:textId="77777777" w:rsidR="004858E8" w:rsidRPr="00764A1E" w:rsidRDefault="004858E8" w:rsidP="004858E8">
            <w:pPr>
              <w:pStyle w:val="NoSpacing"/>
              <w:ind w:left="0" w:firstLine="0"/>
              <w:rPr>
                <w:color w:val="000000" w:themeColor="text1"/>
                <w:sz w:val="20"/>
                <w:szCs w:val="20"/>
              </w:rPr>
            </w:pPr>
            <w:r>
              <w:rPr>
                <w:color w:val="000000" w:themeColor="text1"/>
                <w:sz w:val="20"/>
                <w:szCs w:val="20"/>
              </w:rPr>
              <w:t>Rule 51: S</w:t>
            </w:r>
            <w:r w:rsidRPr="00764A1E">
              <w:rPr>
                <w:color w:val="000000" w:themeColor="text1"/>
                <w:sz w:val="20"/>
                <w:szCs w:val="20"/>
              </w:rPr>
              <w:t>ound recordings of the meeting</w:t>
            </w:r>
            <w:r w:rsidRPr="00764A1E">
              <w:rPr>
                <w:rStyle w:val="FootnoteReference"/>
                <w:color w:val="000000" w:themeColor="text1"/>
                <w:sz w:val="20"/>
                <w:szCs w:val="20"/>
              </w:rPr>
              <w:footnoteReference w:id="43"/>
            </w:r>
            <w:r w:rsidRPr="00764A1E">
              <w:rPr>
                <w:color w:val="000000" w:themeColor="text1"/>
                <w:sz w:val="20"/>
                <w:szCs w:val="20"/>
              </w:rPr>
              <w:t xml:space="preserve"> </w:t>
            </w:r>
          </w:p>
        </w:tc>
        <w:tc>
          <w:tcPr>
            <w:tcW w:w="4005" w:type="dxa"/>
          </w:tcPr>
          <w:p w14:paraId="50E51188" w14:textId="77777777" w:rsidR="004858E8" w:rsidRPr="00764A1E" w:rsidRDefault="004858E8" w:rsidP="004858E8">
            <w:pPr>
              <w:ind w:left="0" w:firstLine="0"/>
              <w:rPr>
                <w:rFonts w:cs="Arial"/>
                <w:color w:val="000000" w:themeColor="text1"/>
                <w:sz w:val="20"/>
                <w:szCs w:val="20"/>
              </w:rPr>
            </w:pPr>
          </w:p>
        </w:tc>
        <w:tc>
          <w:tcPr>
            <w:tcW w:w="3759" w:type="dxa"/>
          </w:tcPr>
          <w:p w14:paraId="7EDE7A99" w14:textId="77777777" w:rsidR="004858E8" w:rsidRPr="00764A1E" w:rsidRDefault="004858E8" w:rsidP="004858E8">
            <w:pPr>
              <w:spacing w:before="100" w:beforeAutospacing="1" w:after="100" w:afterAutospacing="1"/>
              <w:ind w:left="0" w:firstLine="0"/>
              <w:rPr>
                <w:rFonts w:cs="Arial"/>
                <w:color w:val="000000" w:themeColor="text1"/>
                <w:sz w:val="20"/>
                <w:szCs w:val="20"/>
              </w:rPr>
            </w:pPr>
          </w:p>
        </w:tc>
        <w:tc>
          <w:tcPr>
            <w:tcW w:w="4539" w:type="dxa"/>
          </w:tcPr>
          <w:p w14:paraId="38124AE0" w14:textId="77777777" w:rsidR="004858E8" w:rsidRPr="00764A1E" w:rsidRDefault="004858E8" w:rsidP="004858E8">
            <w:pPr>
              <w:ind w:left="0" w:firstLine="0"/>
              <w:rPr>
                <w:rFonts w:cs="Arial"/>
                <w:color w:val="000000" w:themeColor="text1"/>
                <w:sz w:val="20"/>
                <w:szCs w:val="20"/>
              </w:rPr>
            </w:pPr>
            <w:r w:rsidRPr="00764A1E">
              <w:rPr>
                <w:rFonts w:cs="Arial"/>
                <w:b/>
                <w:color w:val="000000" w:themeColor="text1"/>
                <w:sz w:val="20"/>
                <w:szCs w:val="20"/>
              </w:rPr>
              <w:t xml:space="preserve">Japan: </w:t>
            </w:r>
            <w:r>
              <w:rPr>
                <w:rFonts w:cs="Arial"/>
                <w:color w:val="000000" w:themeColor="text1"/>
                <w:sz w:val="20"/>
                <w:szCs w:val="20"/>
              </w:rPr>
              <w:t>P</w:t>
            </w:r>
            <w:r w:rsidRPr="00764A1E">
              <w:rPr>
                <w:rFonts w:cs="Arial"/>
                <w:color w:val="000000" w:themeColor="text1"/>
                <w:sz w:val="20"/>
                <w:szCs w:val="20"/>
              </w:rPr>
              <w:t>roposed amendment to Rule 51.</w:t>
            </w:r>
            <w:r w:rsidRPr="00764A1E">
              <w:rPr>
                <w:rStyle w:val="FootnoteReference"/>
                <w:rFonts w:cs="Arial"/>
                <w:color w:val="000000" w:themeColor="text1"/>
                <w:sz w:val="20"/>
                <w:szCs w:val="20"/>
              </w:rPr>
              <w:footnoteReference w:id="44"/>
            </w:r>
            <w:r w:rsidRPr="00764A1E">
              <w:rPr>
                <w:rFonts w:cs="Arial"/>
                <w:color w:val="000000" w:themeColor="text1"/>
                <w:sz w:val="20"/>
                <w:szCs w:val="20"/>
              </w:rPr>
              <w:t xml:space="preserve"> </w:t>
            </w:r>
          </w:p>
          <w:p w14:paraId="30CF40A1" w14:textId="77777777" w:rsidR="004858E8" w:rsidRDefault="004858E8" w:rsidP="004858E8">
            <w:pPr>
              <w:spacing w:before="100" w:beforeAutospacing="1" w:after="100" w:afterAutospacing="1"/>
              <w:ind w:left="0" w:firstLine="0"/>
              <w:rPr>
                <w:rFonts w:eastAsiaTheme="minorHAnsi"/>
                <w:color w:val="000000" w:themeColor="text1"/>
                <w:sz w:val="20"/>
                <w:szCs w:val="20"/>
                <w:lang w:val="en-US" w:eastAsia="fr-FR"/>
              </w:rPr>
            </w:pPr>
            <w:r w:rsidRPr="00764A1E">
              <w:rPr>
                <w:rFonts w:eastAsiaTheme="minorHAnsi"/>
                <w:color w:val="000000" w:themeColor="text1"/>
                <w:sz w:val="20"/>
                <w:szCs w:val="20"/>
                <w:lang w:val="en-US" w:eastAsia="fr-FR"/>
              </w:rPr>
              <w:t>The proposed amendments are</w:t>
            </w:r>
            <w:r w:rsidRPr="00795BD9">
              <w:rPr>
                <w:rFonts w:eastAsiaTheme="minorHAnsi"/>
                <w:color w:val="000000" w:themeColor="text1"/>
                <w:sz w:val="20"/>
                <w:szCs w:val="20"/>
                <w:lang w:val="en-US" w:eastAsia="fr-FR"/>
              </w:rPr>
              <w:t xml:space="preserve"> based on Rule 19 of the </w:t>
            </w:r>
            <w:r w:rsidRPr="00764A1E">
              <w:rPr>
                <w:rFonts w:eastAsiaTheme="minorHAnsi"/>
                <w:color w:val="000000" w:themeColor="text1"/>
                <w:sz w:val="20"/>
                <w:szCs w:val="20"/>
                <w:lang w:val="en-US" w:eastAsia="fr-FR"/>
              </w:rPr>
              <w:t>RoP</w:t>
            </w:r>
            <w:r>
              <w:rPr>
                <w:rFonts w:eastAsiaTheme="minorHAnsi"/>
                <w:color w:val="000000" w:themeColor="text1"/>
                <w:sz w:val="20"/>
                <w:szCs w:val="20"/>
                <w:lang w:val="en-US" w:eastAsia="fr-FR"/>
              </w:rPr>
              <w:t xml:space="preserve"> of CITES. In our view, this </w:t>
            </w:r>
            <w:r w:rsidRPr="00795BD9">
              <w:rPr>
                <w:rFonts w:eastAsiaTheme="minorHAnsi"/>
                <w:color w:val="000000" w:themeColor="text1"/>
                <w:sz w:val="20"/>
                <w:szCs w:val="20"/>
                <w:lang w:val="en-US" w:eastAsia="fr-FR"/>
              </w:rPr>
              <w:t xml:space="preserve">leads to greater transparency and accuracy in drafting meeting summaries. </w:t>
            </w:r>
          </w:p>
          <w:p w14:paraId="19EF1E62" w14:textId="77777777" w:rsidR="005A695C" w:rsidRDefault="005A695C" w:rsidP="004858E8">
            <w:pPr>
              <w:spacing w:before="100" w:beforeAutospacing="1" w:after="100" w:afterAutospacing="1"/>
              <w:ind w:left="0" w:firstLine="0"/>
              <w:rPr>
                <w:rFonts w:eastAsiaTheme="minorHAnsi"/>
                <w:color w:val="000000" w:themeColor="text1"/>
                <w:sz w:val="20"/>
                <w:szCs w:val="20"/>
                <w:lang w:val="en-US" w:eastAsia="fr-FR"/>
              </w:rPr>
            </w:pPr>
            <w:r w:rsidRPr="005A695C">
              <w:rPr>
                <w:rFonts w:eastAsiaTheme="minorHAnsi"/>
                <w:b/>
                <w:color w:val="000000" w:themeColor="text1"/>
                <w:sz w:val="20"/>
                <w:szCs w:val="20"/>
                <w:lang w:val="en-US" w:eastAsia="fr-FR"/>
              </w:rPr>
              <w:t>Sweden/Armenia</w:t>
            </w:r>
            <w:r>
              <w:rPr>
                <w:rFonts w:eastAsiaTheme="minorHAnsi"/>
                <w:color w:val="000000" w:themeColor="text1"/>
                <w:sz w:val="20"/>
                <w:szCs w:val="20"/>
                <w:lang w:val="en-US" w:eastAsia="fr-FR"/>
              </w:rPr>
              <w:t>: support Japan’s proposed amendments</w:t>
            </w:r>
            <w:r w:rsidR="002615C0">
              <w:rPr>
                <w:rFonts w:eastAsiaTheme="minorHAnsi"/>
                <w:color w:val="000000" w:themeColor="text1"/>
                <w:sz w:val="20"/>
                <w:szCs w:val="20"/>
                <w:lang w:val="en-US" w:eastAsia="fr-FR"/>
              </w:rPr>
              <w:t xml:space="preserve"> to sub-rules 1 and 2</w:t>
            </w:r>
            <w:r>
              <w:rPr>
                <w:rFonts w:eastAsiaTheme="minorHAnsi"/>
                <w:color w:val="000000" w:themeColor="text1"/>
                <w:sz w:val="20"/>
                <w:szCs w:val="20"/>
                <w:lang w:val="en-US" w:eastAsia="fr-FR"/>
              </w:rPr>
              <w:t xml:space="preserve">. Proposed alternative title: ‘Documentation of the meeting’. </w:t>
            </w:r>
            <w:r w:rsidR="002615C0">
              <w:rPr>
                <w:rFonts w:eastAsiaTheme="minorHAnsi"/>
                <w:color w:val="000000" w:themeColor="text1"/>
                <w:sz w:val="20"/>
                <w:szCs w:val="20"/>
                <w:lang w:val="en-US" w:eastAsia="fr-FR"/>
              </w:rPr>
              <w:lastRenderedPageBreak/>
              <w:t xml:space="preserve">Proposed, </w:t>
            </w:r>
            <w:r w:rsidR="00214784">
              <w:rPr>
                <w:rFonts w:eastAsiaTheme="minorHAnsi"/>
                <w:color w:val="000000" w:themeColor="text1"/>
                <w:sz w:val="20"/>
                <w:szCs w:val="20"/>
                <w:lang w:val="en-US" w:eastAsia="fr-FR"/>
              </w:rPr>
              <w:t>a</w:t>
            </w:r>
            <w:r w:rsidR="002615C0">
              <w:rPr>
                <w:rFonts w:eastAsiaTheme="minorHAnsi"/>
                <w:color w:val="000000" w:themeColor="text1"/>
                <w:sz w:val="20"/>
                <w:szCs w:val="20"/>
                <w:lang w:val="en-US" w:eastAsia="fr-FR"/>
              </w:rPr>
              <w:t>lternative wording to sub-rule 3 in footnote.</w:t>
            </w:r>
            <w:r w:rsidR="002615C0">
              <w:rPr>
                <w:rStyle w:val="FootnoteReference"/>
                <w:rFonts w:eastAsiaTheme="minorHAnsi"/>
                <w:color w:val="000000" w:themeColor="text1"/>
                <w:sz w:val="20"/>
                <w:szCs w:val="20"/>
                <w:lang w:val="en-US" w:eastAsia="fr-FR"/>
              </w:rPr>
              <w:footnoteReference w:id="45"/>
            </w:r>
          </w:p>
          <w:p w14:paraId="056D4A6E" w14:textId="77777777" w:rsidR="004858E8" w:rsidRPr="000020C5" w:rsidRDefault="005A695C" w:rsidP="000020C5">
            <w:pPr>
              <w:spacing w:before="100" w:beforeAutospacing="1" w:after="100" w:afterAutospacing="1"/>
              <w:ind w:left="0" w:firstLine="0"/>
              <w:rPr>
                <w:rFonts w:eastAsiaTheme="minorHAnsi"/>
                <w:color w:val="000000" w:themeColor="text1"/>
                <w:sz w:val="20"/>
                <w:szCs w:val="20"/>
                <w:lang w:val="en-US" w:eastAsia="fr-FR"/>
              </w:rPr>
            </w:pPr>
            <w:r w:rsidRPr="00A64D8A">
              <w:rPr>
                <w:rFonts w:eastAsiaTheme="minorHAnsi"/>
                <w:b/>
                <w:color w:val="000000" w:themeColor="text1"/>
                <w:sz w:val="20"/>
                <w:szCs w:val="20"/>
                <w:lang w:val="en-US" w:eastAsia="fr-FR"/>
              </w:rPr>
              <w:t>Sweden/Armenia</w:t>
            </w:r>
            <w:r>
              <w:rPr>
                <w:rFonts w:eastAsiaTheme="minorHAnsi"/>
                <w:color w:val="000000" w:themeColor="text1"/>
                <w:sz w:val="20"/>
                <w:szCs w:val="20"/>
                <w:lang w:val="en-US" w:eastAsia="fr-FR"/>
              </w:rPr>
              <w:t>: Question regarding proposed 51.1: is the ‘concise executive summary of the decisions of the meetings’</w:t>
            </w:r>
            <w:r w:rsidR="00A64D8A">
              <w:rPr>
                <w:rFonts w:eastAsiaTheme="minorHAnsi"/>
                <w:color w:val="000000" w:themeColor="text1"/>
                <w:sz w:val="20"/>
                <w:szCs w:val="20"/>
                <w:lang w:val="en-US" w:eastAsia="fr-FR"/>
              </w:rPr>
              <w:t xml:space="preserve"> for all meetings or just the SC? Question regarding proposed 51.2:</w:t>
            </w:r>
            <w:r>
              <w:rPr>
                <w:rFonts w:eastAsiaTheme="minorHAnsi"/>
                <w:color w:val="000000" w:themeColor="text1"/>
                <w:sz w:val="20"/>
                <w:szCs w:val="20"/>
                <w:lang w:val="en-US" w:eastAsia="fr-FR"/>
              </w:rPr>
              <w:t xml:space="preserve"> </w:t>
            </w:r>
            <w:r w:rsidR="00A64D8A">
              <w:rPr>
                <w:rFonts w:eastAsiaTheme="minorHAnsi"/>
                <w:color w:val="000000" w:themeColor="text1"/>
                <w:sz w:val="20"/>
                <w:szCs w:val="20"/>
                <w:lang w:val="en-US" w:eastAsia="fr-FR"/>
              </w:rPr>
              <w:t>is</w:t>
            </w:r>
            <w:r>
              <w:rPr>
                <w:rFonts w:eastAsiaTheme="minorHAnsi"/>
                <w:color w:val="000000" w:themeColor="text1"/>
                <w:sz w:val="20"/>
                <w:szCs w:val="20"/>
                <w:lang w:val="en-US" w:eastAsia="fr-FR"/>
              </w:rPr>
              <w:t xml:space="preserve"> the ‘consolidated summary record of each meeting’ for the COP or SC?</w:t>
            </w:r>
          </w:p>
        </w:tc>
      </w:tr>
    </w:tbl>
    <w:p w14:paraId="7276239B" w14:textId="77777777" w:rsidR="00611330" w:rsidRDefault="00611330" w:rsidP="005C16DC">
      <w:pPr>
        <w:pStyle w:val="NoSpacing"/>
        <w:rPr>
          <w:sz w:val="20"/>
          <w:szCs w:val="20"/>
        </w:rPr>
      </w:pPr>
    </w:p>
    <w:p w14:paraId="3940ECA4" w14:textId="77777777" w:rsidR="005C16DC" w:rsidRDefault="005C16DC">
      <w:pPr>
        <w:rPr>
          <w:b/>
          <w:sz w:val="20"/>
          <w:szCs w:val="20"/>
        </w:rPr>
      </w:pPr>
      <w:r>
        <w:rPr>
          <w:b/>
          <w:sz w:val="20"/>
          <w:szCs w:val="20"/>
        </w:rPr>
        <w:br w:type="page"/>
      </w:r>
    </w:p>
    <w:p w14:paraId="0AC328D2" w14:textId="77777777" w:rsidR="005C18A5" w:rsidRPr="004F743E" w:rsidRDefault="005C18A5" w:rsidP="00224C62">
      <w:pPr>
        <w:pStyle w:val="NoSpacing"/>
        <w:ind w:left="0" w:firstLine="0"/>
        <w:rPr>
          <w:sz w:val="20"/>
          <w:szCs w:val="20"/>
        </w:rPr>
      </w:pPr>
      <w:r w:rsidRPr="005C18A5">
        <w:rPr>
          <w:b/>
          <w:sz w:val="20"/>
          <w:szCs w:val="20"/>
        </w:rPr>
        <w:lastRenderedPageBreak/>
        <w:t>Annex 2</w:t>
      </w:r>
      <w:r w:rsidR="004F743E" w:rsidRPr="004F743E">
        <w:rPr>
          <w:rStyle w:val="FootnoteReference"/>
          <w:sz w:val="20"/>
          <w:szCs w:val="20"/>
        </w:rPr>
        <w:footnoteReference w:id="46"/>
      </w:r>
    </w:p>
    <w:p w14:paraId="7C01C093" w14:textId="77777777" w:rsidR="00D00100" w:rsidRPr="00006E2B" w:rsidRDefault="00305358" w:rsidP="00224C62">
      <w:pPr>
        <w:pStyle w:val="NoSpacing"/>
        <w:ind w:left="0" w:firstLine="0"/>
        <w:rPr>
          <w:b/>
          <w:sz w:val="20"/>
          <w:szCs w:val="20"/>
        </w:rPr>
      </w:pPr>
      <w:r w:rsidRPr="00006E2B">
        <w:rPr>
          <w:b/>
          <w:sz w:val="20"/>
          <w:szCs w:val="20"/>
        </w:rPr>
        <w:t>A</w:t>
      </w:r>
      <w:r w:rsidR="00A85AC1" w:rsidRPr="00006E2B">
        <w:rPr>
          <w:b/>
          <w:sz w:val="20"/>
          <w:szCs w:val="20"/>
        </w:rPr>
        <w:t xml:space="preserve">pplicability </w:t>
      </w:r>
      <w:r w:rsidRPr="00006E2B">
        <w:rPr>
          <w:b/>
          <w:sz w:val="20"/>
          <w:szCs w:val="20"/>
        </w:rPr>
        <w:t xml:space="preserve">of the Rules </w:t>
      </w:r>
      <w:r w:rsidR="00A85AC1" w:rsidRPr="00006E2B">
        <w:rPr>
          <w:b/>
          <w:sz w:val="20"/>
          <w:szCs w:val="20"/>
        </w:rPr>
        <w:t xml:space="preserve">to subsidiary bodies, including the </w:t>
      </w:r>
      <w:r w:rsidR="00B13EDF" w:rsidRPr="00006E2B">
        <w:rPr>
          <w:b/>
          <w:sz w:val="20"/>
          <w:szCs w:val="20"/>
        </w:rPr>
        <w:t>SC</w:t>
      </w:r>
      <w:r w:rsidR="00A85AC1" w:rsidRPr="00006E2B">
        <w:rPr>
          <w:b/>
          <w:sz w:val="20"/>
          <w:szCs w:val="20"/>
        </w:rPr>
        <w:t>, working groups and Friends of the Chair groups</w:t>
      </w:r>
      <w:r w:rsidR="001E0DB7" w:rsidRPr="00006E2B">
        <w:rPr>
          <w:b/>
          <w:sz w:val="20"/>
          <w:szCs w:val="20"/>
        </w:rPr>
        <w:t xml:space="preserve"> (and relevant amendments)</w:t>
      </w:r>
      <w:r w:rsidR="00C060AB" w:rsidRPr="00006E2B">
        <w:rPr>
          <w:rStyle w:val="FootnoteReference"/>
          <w:sz w:val="20"/>
          <w:szCs w:val="20"/>
        </w:rPr>
        <w:footnoteReference w:id="47"/>
      </w:r>
    </w:p>
    <w:p w14:paraId="11272125" w14:textId="77777777" w:rsidR="00D00100" w:rsidRPr="00006E2B" w:rsidRDefault="00D00100" w:rsidP="00D00100">
      <w:pPr>
        <w:pStyle w:val="NoSpacing"/>
        <w:rPr>
          <w:sz w:val="20"/>
          <w:szCs w:val="20"/>
        </w:rPr>
      </w:pPr>
    </w:p>
    <w:tbl>
      <w:tblPr>
        <w:tblStyle w:val="TableGrid"/>
        <w:tblpPr w:leftFromText="141" w:rightFromText="141" w:vertAnchor="text" w:tblpY="1"/>
        <w:tblOverlap w:val="never"/>
        <w:tblW w:w="0" w:type="auto"/>
        <w:tblCellMar>
          <w:top w:w="85" w:type="dxa"/>
          <w:bottom w:w="85" w:type="dxa"/>
        </w:tblCellMar>
        <w:tblLook w:val="04A0" w:firstRow="1" w:lastRow="0" w:firstColumn="1" w:lastColumn="0" w:noHBand="0" w:noVBand="1"/>
      </w:tblPr>
      <w:tblGrid>
        <w:gridCol w:w="419"/>
        <w:gridCol w:w="1702"/>
        <w:gridCol w:w="4044"/>
        <w:gridCol w:w="3912"/>
        <w:gridCol w:w="4591"/>
      </w:tblGrid>
      <w:tr w:rsidR="00D25210" w:rsidRPr="00006E2B" w14:paraId="57107246" w14:textId="77777777" w:rsidTr="00176495">
        <w:trPr>
          <w:tblHeader/>
        </w:trPr>
        <w:tc>
          <w:tcPr>
            <w:tcW w:w="0" w:type="auto"/>
            <w:shd w:val="clear" w:color="auto" w:fill="E6E6E6"/>
          </w:tcPr>
          <w:p w14:paraId="252F50F9" w14:textId="77777777" w:rsidR="00D25210" w:rsidRPr="00006E2B" w:rsidRDefault="00D25210" w:rsidP="00D25210">
            <w:pPr>
              <w:pStyle w:val="NoSpacing"/>
              <w:ind w:left="0" w:firstLine="0"/>
              <w:rPr>
                <w:b/>
                <w:sz w:val="20"/>
                <w:szCs w:val="20"/>
              </w:rPr>
            </w:pPr>
          </w:p>
        </w:tc>
        <w:tc>
          <w:tcPr>
            <w:tcW w:w="0" w:type="auto"/>
            <w:shd w:val="clear" w:color="auto" w:fill="E6E6E6"/>
            <w:vAlign w:val="center"/>
          </w:tcPr>
          <w:p w14:paraId="234233B4" w14:textId="77777777" w:rsidR="00D25210" w:rsidRPr="00805FFD" w:rsidRDefault="00D25210" w:rsidP="00176495">
            <w:pPr>
              <w:pStyle w:val="NoSpacing"/>
              <w:ind w:left="0" w:firstLine="0"/>
              <w:jc w:val="center"/>
              <w:rPr>
                <w:b/>
                <w:sz w:val="20"/>
                <w:szCs w:val="20"/>
              </w:rPr>
            </w:pPr>
            <w:r w:rsidRPr="00805FFD">
              <w:rPr>
                <w:b/>
                <w:sz w:val="20"/>
                <w:szCs w:val="20"/>
              </w:rPr>
              <w:t>Rule</w:t>
            </w:r>
          </w:p>
        </w:tc>
        <w:tc>
          <w:tcPr>
            <w:tcW w:w="0" w:type="auto"/>
            <w:shd w:val="clear" w:color="auto" w:fill="E6E6E6"/>
            <w:vAlign w:val="center"/>
          </w:tcPr>
          <w:p w14:paraId="3DC652AA" w14:textId="0B7E0048" w:rsidR="00D25210" w:rsidRPr="00805FFD" w:rsidRDefault="00D25210" w:rsidP="00176495">
            <w:pPr>
              <w:pStyle w:val="NoSpacing"/>
              <w:ind w:left="47" w:firstLine="1"/>
              <w:jc w:val="center"/>
              <w:rPr>
                <w:b/>
                <w:sz w:val="20"/>
                <w:szCs w:val="20"/>
              </w:rPr>
            </w:pPr>
            <w:r w:rsidRPr="00805FFD">
              <w:rPr>
                <w:b/>
                <w:sz w:val="20"/>
                <w:szCs w:val="20"/>
              </w:rPr>
              <w:t>Application to Standing Committee, working groups and Friends of the Chair groups</w:t>
            </w:r>
          </w:p>
        </w:tc>
        <w:tc>
          <w:tcPr>
            <w:tcW w:w="0" w:type="auto"/>
            <w:shd w:val="clear" w:color="auto" w:fill="E6E6E6"/>
            <w:vAlign w:val="center"/>
          </w:tcPr>
          <w:p w14:paraId="7C5E082A" w14:textId="7BDD77B6" w:rsidR="00D25210" w:rsidRPr="00805FFD" w:rsidRDefault="00D25210" w:rsidP="00176495">
            <w:pPr>
              <w:pStyle w:val="NoSpacing"/>
              <w:ind w:left="0" w:firstLine="0"/>
              <w:jc w:val="center"/>
              <w:rPr>
                <w:b/>
                <w:sz w:val="20"/>
                <w:szCs w:val="20"/>
              </w:rPr>
            </w:pPr>
            <w:r w:rsidRPr="00805FFD">
              <w:rPr>
                <w:b/>
                <w:sz w:val="20"/>
                <w:szCs w:val="20"/>
              </w:rPr>
              <w:t>Recommendation regarding amendments</w:t>
            </w:r>
          </w:p>
        </w:tc>
        <w:tc>
          <w:tcPr>
            <w:tcW w:w="0" w:type="auto"/>
            <w:shd w:val="clear" w:color="auto" w:fill="E6E6E6"/>
            <w:vAlign w:val="center"/>
          </w:tcPr>
          <w:p w14:paraId="3E6C2D3E" w14:textId="7D083695" w:rsidR="00D25210" w:rsidRPr="00805FFD" w:rsidRDefault="000E064F" w:rsidP="00176495">
            <w:pPr>
              <w:pStyle w:val="NoSpacing"/>
              <w:ind w:left="0" w:firstLine="0"/>
              <w:jc w:val="center"/>
              <w:rPr>
                <w:b/>
                <w:sz w:val="20"/>
                <w:szCs w:val="20"/>
              </w:rPr>
            </w:pPr>
            <w:r w:rsidRPr="00B247BB">
              <w:rPr>
                <w:b/>
                <w:sz w:val="20"/>
                <w:szCs w:val="20"/>
              </w:rPr>
              <w:t>Divergent/additional comment</w:t>
            </w:r>
          </w:p>
        </w:tc>
      </w:tr>
      <w:tr w:rsidR="00D25210" w:rsidRPr="00006E2B" w14:paraId="24A45402" w14:textId="77777777" w:rsidTr="005C16DC">
        <w:tc>
          <w:tcPr>
            <w:tcW w:w="0" w:type="auto"/>
          </w:tcPr>
          <w:p w14:paraId="2CFCBD99" w14:textId="77777777" w:rsidR="00D25210" w:rsidRPr="00006E2B" w:rsidRDefault="00D25210" w:rsidP="00D25210">
            <w:pPr>
              <w:pStyle w:val="NoSpacing"/>
              <w:ind w:left="0" w:firstLine="0"/>
              <w:rPr>
                <w:sz w:val="20"/>
                <w:szCs w:val="20"/>
              </w:rPr>
            </w:pPr>
            <w:r w:rsidRPr="00006E2B">
              <w:rPr>
                <w:sz w:val="20"/>
                <w:szCs w:val="20"/>
              </w:rPr>
              <w:t>1</w:t>
            </w:r>
          </w:p>
        </w:tc>
        <w:tc>
          <w:tcPr>
            <w:tcW w:w="0" w:type="auto"/>
          </w:tcPr>
          <w:p w14:paraId="77026C12" w14:textId="77777777" w:rsidR="00D25210" w:rsidRPr="00006E2B" w:rsidRDefault="00D25210" w:rsidP="00D25210">
            <w:pPr>
              <w:pStyle w:val="NoSpacing"/>
              <w:ind w:left="0" w:firstLine="0"/>
              <w:rPr>
                <w:sz w:val="20"/>
                <w:szCs w:val="20"/>
              </w:rPr>
            </w:pPr>
            <w:r w:rsidRPr="00006E2B">
              <w:rPr>
                <w:sz w:val="20"/>
                <w:szCs w:val="20"/>
              </w:rPr>
              <w:t xml:space="preserve">Rule 3: Place of meetings </w:t>
            </w:r>
          </w:p>
        </w:tc>
        <w:tc>
          <w:tcPr>
            <w:tcW w:w="0" w:type="auto"/>
          </w:tcPr>
          <w:p w14:paraId="32F8F869" w14:textId="77777777" w:rsidR="00D25210" w:rsidRPr="00006E2B" w:rsidRDefault="00D25210" w:rsidP="00D25210">
            <w:pPr>
              <w:pStyle w:val="NoSpacing"/>
              <w:ind w:left="0" w:firstLine="0"/>
              <w:rPr>
                <w:sz w:val="20"/>
                <w:szCs w:val="20"/>
              </w:rPr>
            </w:pPr>
            <w:r w:rsidRPr="00006E2B">
              <w:rPr>
                <w:sz w:val="20"/>
                <w:szCs w:val="20"/>
              </w:rPr>
              <w:t>As SC meetings are traditionally held in Gland,</w:t>
            </w:r>
            <w:r w:rsidRPr="00006E2B">
              <w:rPr>
                <w:rStyle w:val="FootnoteReference"/>
                <w:sz w:val="20"/>
                <w:szCs w:val="20"/>
              </w:rPr>
              <w:footnoteReference w:id="48"/>
            </w:r>
            <w:r w:rsidRPr="00006E2B">
              <w:rPr>
                <w:sz w:val="20"/>
                <w:szCs w:val="20"/>
              </w:rPr>
              <w:t xml:space="preserve"> this rule is inconsistent with current Ramsar practice and to that extent does not apply. Similarly, meetings of the STRP and other subsidiary bodies are not in practice subject to this rule. </w:t>
            </w:r>
          </w:p>
        </w:tc>
        <w:tc>
          <w:tcPr>
            <w:tcW w:w="0" w:type="auto"/>
          </w:tcPr>
          <w:p w14:paraId="145E9004" w14:textId="40A6B1D1" w:rsidR="00D25210" w:rsidRPr="00006E2B" w:rsidRDefault="00D25210" w:rsidP="00D25210">
            <w:pPr>
              <w:pStyle w:val="NoSpacing"/>
              <w:ind w:left="0" w:firstLine="0"/>
              <w:rPr>
                <w:sz w:val="20"/>
                <w:szCs w:val="20"/>
              </w:rPr>
            </w:pPr>
            <w:r w:rsidRPr="00006E2B">
              <w:rPr>
                <w:sz w:val="20"/>
                <w:szCs w:val="20"/>
              </w:rPr>
              <w:t>Separate Rules of Procedure could be established for the SC</w:t>
            </w:r>
            <w:r w:rsidRPr="00006E2B">
              <w:rPr>
                <w:rStyle w:val="FootnoteReference"/>
                <w:sz w:val="20"/>
                <w:szCs w:val="20"/>
              </w:rPr>
              <w:footnoteReference w:id="49"/>
            </w:r>
            <w:r w:rsidRPr="00006E2B">
              <w:rPr>
                <w:sz w:val="20"/>
                <w:szCs w:val="20"/>
              </w:rPr>
              <w:t xml:space="preserve">, and possibly STRP, which could incorporate any procedural rules set out in </w:t>
            </w:r>
            <w:r w:rsidRPr="00006E2B">
              <w:rPr>
                <w:sz w:val="20"/>
                <w:szCs w:val="20"/>
                <w:lang w:val="en-US"/>
              </w:rPr>
              <w:t>Resolution XIII.4.</w:t>
            </w:r>
            <w:r w:rsidRPr="00006E2B">
              <w:rPr>
                <w:rStyle w:val="FootnoteReference"/>
                <w:sz w:val="20"/>
                <w:szCs w:val="20"/>
                <w:lang w:val="en-US"/>
              </w:rPr>
              <w:footnoteReference w:id="50"/>
            </w:r>
          </w:p>
          <w:p w14:paraId="0AC7A1F4" w14:textId="77777777" w:rsidR="00D25210" w:rsidRPr="00006E2B" w:rsidRDefault="00D25210" w:rsidP="00D25210">
            <w:pPr>
              <w:pStyle w:val="NoSpacing"/>
              <w:ind w:left="0" w:firstLine="0"/>
              <w:rPr>
                <w:sz w:val="20"/>
                <w:szCs w:val="20"/>
              </w:rPr>
            </w:pPr>
          </w:p>
          <w:p w14:paraId="279CBF78" w14:textId="77777777" w:rsidR="00D25210" w:rsidRPr="00006E2B" w:rsidRDefault="00D25210" w:rsidP="00D25210">
            <w:pPr>
              <w:pStyle w:val="NoSpacing"/>
              <w:ind w:left="0" w:firstLine="0"/>
              <w:rPr>
                <w:sz w:val="20"/>
                <w:szCs w:val="20"/>
              </w:rPr>
            </w:pPr>
            <w:r w:rsidRPr="00006E2B">
              <w:rPr>
                <w:sz w:val="20"/>
                <w:szCs w:val="20"/>
              </w:rPr>
              <w:t xml:space="preserve">These rules could, for example, incorporate any relevant procedural requirements set out in COP resolutions regarding the STRP and other formal subsidiary bodies in an Annex to be updated after each COP. </w:t>
            </w:r>
          </w:p>
          <w:p w14:paraId="436A306A" w14:textId="77777777" w:rsidR="00D25210" w:rsidRPr="00006E2B" w:rsidRDefault="00D25210" w:rsidP="00D25210">
            <w:pPr>
              <w:pStyle w:val="NoSpacing"/>
              <w:ind w:left="0" w:firstLine="0"/>
              <w:rPr>
                <w:sz w:val="20"/>
                <w:szCs w:val="20"/>
              </w:rPr>
            </w:pPr>
          </w:p>
          <w:p w14:paraId="5BD039D5" w14:textId="77777777" w:rsidR="00D25210" w:rsidRPr="00006E2B" w:rsidRDefault="00D25210" w:rsidP="00D25210">
            <w:pPr>
              <w:pStyle w:val="NoSpacing"/>
              <w:ind w:left="0" w:firstLine="0"/>
              <w:rPr>
                <w:sz w:val="20"/>
                <w:szCs w:val="20"/>
              </w:rPr>
            </w:pPr>
            <w:r w:rsidRPr="00006E2B">
              <w:rPr>
                <w:sz w:val="20"/>
                <w:szCs w:val="20"/>
              </w:rPr>
              <w:t xml:space="preserve">The rules could apply </w:t>
            </w:r>
            <w:r w:rsidRPr="00006E2B">
              <w:rPr>
                <w:i/>
                <w:sz w:val="20"/>
                <w:szCs w:val="20"/>
              </w:rPr>
              <w:t>mutatis mutandis</w:t>
            </w:r>
            <w:r w:rsidRPr="00006E2B">
              <w:rPr>
                <w:rStyle w:val="FootnoteReference"/>
                <w:i/>
                <w:sz w:val="20"/>
                <w:szCs w:val="20"/>
              </w:rPr>
              <w:footnoteReference w:id="51"/>
            </w:r>
            <w:r w:rsidRPr="00006E2B">
              <w:rPr>
                <w:i/>
                <w:sz w:val="20"/>
                <w:szCs w:val="20"/>
              </w:rPr>
              <w:t xml:space="preserve"> </w:t>
            </w:r>
            <w:r w:rsidRPr="00006E2B">
              <w:rPr>
                <w:sz w:val="20"/>
                <w:szCs w:val="20"/>
              </w:rPr>
              <w:t xml:space="preserve">to other subsidiary bodies, subject to the requirements set out in the above-mentioned Annex. Drafting would need to be very clear and unambiguous to avoid confusion regarding the application of the rules </w:t>
            </w:r>
            <w:r w:rsidRPr="00006E2B">
              <w:rPr>
                <w:i/>
                <w:sz w:val="20"/>
                <w:szCs w:val="20"/>
              </w:rPr>
              <w:t xml:space="preserve">mutatis mutandis </w:t>
            </w:r>
            <w:r w:rsidRPr="00006E2B">
              <w:rPr>
                <w:sz w:val="20"/>
                <w:szCs w:val="20"/>
              </w:rPr>
              <w:t xml:space="preserve">to these other bodies. </w:t>
            </w:r>
          </w:p>
        </w:tc>
        <w:tc>
          <w:tcPr>
            <w:tcW w:w="0" w:type="auto"/>
          </w:tcPr>
          <w:p w14:paraId="5E478CB9" w14:textId="77777777" w:rsidR="00D25210" w:rsidRDefault="00D25210" w:rsidP="00D25210">
            <w:pPr>
              <w:pStyle w:val="NoSpacing"/>
              <w:ind w:left="0" w:firstLine="0"/>
              <w:rPr>
                <w:sz w:val="20"/>
                <w:szCs w:val="20"/>
              </w:rPr>
            </w:pPr>
            <w:r w:rsidRPr="00D25210">
              <w:rPr>
                <w:b/>
                <w:sz w:val="20"/>
                <w:szCs w:val="20"/>
              </w:rPr>
              <w:t>USA</w:t>
            </w:r>
            <w:r>
              <w:rPr>
                <w:sz w:val="20"/>
                <w:szCs w:val="20"/>
              </w:rPr>
              <w:t xml:space="preserve">: </w:t>
            </w:r>
            <w:r w:rsidR="00F2515B">
              <w:rPr>
                <w:sz w:val="20"/>
                <w:szCs w:val="20"/>
              </w:rPr>
              <w:t>Does not support creation of separate RoP</w:t>
            </w:r>
            <w:r w:rsidR="00511BBA">
              <w:rPr>
                <w:sz w:val="20"/>
                <w:szCs w:val="20"/>
              </w:rPr>
              <w:t xml:space="preserve"> and do not wish to see Resolutions creating procedural requirements (these should all be contained in RoP)</w:t>
            </w:r>
            <w:r w:rsidR="00F2515B">
              <w:rPr>
                <w:sz w:val="20"/>
                <w:szCs w:val="20"/>
              </w:rPr>
              <w:t>. Howev</w:t>
            </w:r>
            <w:r w:rsidR="00511BBA">
              <w:rPr>
                <w:sz w:val="20"/>
                <w:szCs w:val="20"/>
              </w:rPr>
              <w:t>er, if separate RoP</w:t>
            </w:r>
            <w:r w:rsidR="00F2515B">
              <w:rPr>
                <w:sz w:val="20"/>
                <w:szCs w:val="20"/>
              </w:rPr>
              <w:t xml:space="preserve"> are created, they should not be repetitive and should only contain those rules that only apply to </w:t>
            </w:r>
            <w:r w:rsidR="00501A88">
              <w:rPr>
                <w:sz w:val="20"/>
                <w:szCs w:val="20"/>
              </w:rPr>
              <w:t>subsidiary bodies. Again, preference is for the formulation set out in UNCCD RoP, Rule 27 (cited above).</w:t>
            </w:r>
          </w:p>
          <w:p w14:paraId="79EE8812" w14:textId="77777777" w:rsidR="00501A88" w:rsidRDefault="00501A88" w:rsidP="00D25210">
            <w:pPr>
              <w:pStyle w:val="NoSpacing"/>
              <w:ind w:left="0" w:firstLine="0"/>
              <w:rPr>
                <w:sz w:val="20"/>
                <w:szCs w:val="20"/>
              </w:rPr>
            </w:pPr>
          </w:p>
          <w:p w14:paraId="4EE705D6" w14:textId="055F1729" w:rsidR="00501A88" w:rsidRDefault="00501A88" w:rsidP="00511BBA">
            <w:pPr>
              <w:pStyle w:val="NoSpacing"/>
              <w:ind w:left="0" w:firstLine="0"/>
              <w:rPr>
                <w:sz w:val="20"/>
                <w:szCs w:val="20"/>
              </w:rPr>
            </w:pPr>
            <w:r w:rsidRPr="00501A88">
              <w:rPr>
                <w:b/>
                <w:sz w:val="20"/>
                <w:szCs w:val="20"/>
              </w:rPr>
              <w:t>USA</w:t>
            </w:r>
            <w:r>
              <w:rPr>
                <w:sz w:val="20"/>
                <w:szCs w:val="20"/>
              </w:rPr>
              <w:t>:</w:t>
            </w:r>
            <w:r w:rsidR="00E759EE">
              <w:rPr>
                <w:sz w:val="20"/>
                <w:szCs w:val="20"/>
              </w:rPr>
              <w:t xml:space="preserve"> </w:t>
            </w:r>
            <w:r w:rsidR="00511BBA">
              <w:rPr>
                <w:sz w:val="20"/>
                <w:szCs w:val="20"/>
              </w:rPr>
              <w:t xml:space="preserve">CITES (despite having an article that is analogous to Article 6.4 in the Ramsar Convention) treats the (re)-adoption of the RoP as a pro-forma exercise and does not re-open them at each COP, thereby saving time. Ramsar should </w:t>
            </w:r>
            <w:r w:rsidR="00A034CE">
              <w:rPr>
                <w:sz w:val="20"/>
                <w:szCs w:val="20"/>
              </w:rPr>
              <w:t>follow this</w:t>
            </w:r>
            <w:r w:rsidR="00511BBA">
              <w:rPr>
                <w:sz w:val="20"/>
                <w:szCs w:val="20"/>
              </w:rPr>
              <w:t xml:space="preserve"> good practice. </w:t>
            </w:r>
          </w:p>
          <w:p w14:paraId="0FD7C0C8" w14:textId="77777777" w:rsidR="00A034CE" w:rsidRDefault="00A034CE" w:rsidP="00511BBA">
            <w:pPr>
              <w:pStyle w:val="NoSpacing"/>
              <w:ind w:left="0" w:firstLine="0"/>
              <w:rPr>
                <w:sz w:val="20"/>
                <w:szCs w:val="20"/>
              </w:rPr>
            </w:pPr>
          </w:p>
          <w:p w14:paraId="630B6A8F" w14:textId="77777777" w:rsidR="008F2EDB" w:rsidRDefault="008F2EDB" w:rsidP="00511BBA">
            <w:pPr>
              <w:pStyle w:val="NoSpacing"/>
              <w:ind w:left="0" w:firstLine="0"/>
              <w:rPr>
                <w:sz w:val="20"/>
                <w:szCs w:val="20"/>
              </w:rPr>
            </w:pPr>
            <w:r w:rsidRPr="008F2EDB">
              <w:rPr>
                <w:b/>
                <w:sz w:val="20"/>
                <w:szCs w:val="20"/>
              </w:rPr>
              <w:t>South Africa</w:t>
            </w:r>
            <w:r>
              <w:rPr>
                <w:sz w:val="20"/>
                <w:szCs w:val="20"/>
              </w:rPr>
              <w:t>: Amendment in line with current Ramsar practice is supported (noting that South Africa does not support creation of separate RoP for subsidiary bodies).</w:t>
            </w:r>
          </w:p>
          <w:p w14:paraId="4803C8BD" w14:textId="77777777" w:rsidR="00260FB3" w:rsidRDefault="00260FB3" w:rsidP="00511BBA">
            <w:pPr>
              <w:pStyle w:val="NoSpacing"/>
              <w:ind w:left="0" w:firstLine="0"/>
              <w:rPr>
                <w:sz w:val="20"/>
                <w:szCs w:val="20"/>
              </w:rPr>
            </w:pPr>
          </w:p>
          <w:p w14:paraId="5438DDDD" w14:textId="77777777" w:rsidR="00A034CE" w:rsidRPr="00006E2B" w:rsidRDefault="00260FB3" w:rsidP="00511BBA">
            <w:pPr>
              <w:pStyle w:val="NoSpacing"/>
              <w:ind w:left="0" w:firstLine="0"/>
              <w:rPr>
                <w:sz w:val="20"/>
                <w:szCs w:val="20"/>
              </w:rPr>
            </w:pPr>
            <w:r w:rsidRPr="00260FB3">
              <w:rPr>
                <w:b/>
                <w:sz w:val="20"/>
                <w:szCs w:val="20"/>
              </w:rPr>
              <w:t>Finland</w:t>
            </w:r>
            <w:r>
              <w:rPr>
                <w:sz w:val="20"/>
                <w:szCs w:val="20"/>
              </w:rPr>
              <w:t>: Does not support creating separate RoP.</w:t>
            </w:r>
            <w:r w:rsidR="0076253A">
              <w:rPr>
                <w:rStyle w:val="FootnoteReference"/>
                <w:sz w:val="20"/>
                <w:szCs w:val="20"/>
              </w:rPr>
              <w:footnoteReference w:id="52"/>
            </w:r>
          </w:p>
        </w:tc>
      </w:tr>
      <w:tr w:rsidR="00D25210" w:rsidRPr="00006E2B" w14:paraId="564861D7" w14:textId="77777777" w:rsidTr="005C16DC">
        <w:trPr>
          <w:trHeight w:val="3245"/>
        </w:trPr>
        <w:tc>
          <w:tcPr>
            <w:tcW w:w="0" w:type="auto"/>
          </w:tcPr>
          <w:p w14:paraId="4F3799B5" w14:textId="77777777" w:rsidR="00D25210" w:rsidRPr="00006E2B" w:rsidRDefault="00D25210" w:rsidP="00D25210">
            <w:pPr>
              <w:pStyle w:val="NoSpacing"/>
              <w:ind w:left="0" w:firstLine="0"/>
              <w:rPr>
                <w:sz w:val="20"/>
                <w:szCs w:val="20"/>
              </w:rPr>
            </w:pPr>
            <w:r w:rsidRPr="00006E2B">
              <w:rPr>
                <w:sz w:val="20"/>
                <w:szCs w:val="20"/>
              </w:rPr>
              <w:lastRenderedPageBreak/>
              <w:t>2</w:t>
            </w:r>
          </w:p>
        </w:tc>
        <w:tc>
          <w:tcPr>
            <w:tcW w:w="0" w:type="auto"/>
          </w:tcPr>
          <w:p w14:paraId="23108B73" w14:textId="77777777" w:rsidR="00D25210" w:rsidRPr="00006E2B" w:rsidRDefault="00D25210" w:rsidP="00D25210">
            <w:pPr>
              <w:pStyle w:val="NoSpacing"/>
              <w:ind w:left="0" w:firstLine="0"/>
              <w:rPr>
                <w:sz w:val="20"/>
                <w:szCs w:val="20"/>
              </w:rPr>
            </w:pPr>
            <w:r w:rsidRPr="00006E2B">
              <w:rPr>
                <w:sz w:val="20"/>
                <w:szCs w:val="20"/>
              </w:rPr>
              <w:t>Rule 4: Dates of meetings</w:t>
            </w:r>
          </w:p>
        </w:tc>
        <w:tc>
          <w:tcPr>
            <w:tcW w:w="0" w:type="auto"/>
          </w:tcPr>
          <w:p w14:paraId="4CC27452" w14:textId="77777777" w:rsidR="00D25210" w:rsidRPr="00006E2B" w:rsidRDefault="00D25210" w:rsidP="00D25210">
            <w:pPr>
              <w:pStyle w:val="NoSpacing"/>
              <w:ind w:left="0" w:firstLine="0"/>
              <w:rPr>
                <w:sz w:val="20"/>
                <w:szCs w:val="20"/>
              </w:rPr>
            </w:pPr>
            <w:r w:rsidRPr="00006E2B">
              <w:rPr>
                <w:sz w:val="20"/>
                <w:szCs w:val="20"/>
              </w:rPr>
              <w:t xml:space="preserve">Rule 4.1: As SC meetings are held annually (and thrice annually in a COP year), this provision is not applicable. </w:t>
            </w:r>
          </w:p>
          <w:p w14:paraId="5AF55ACF" w14:textId="77777777" w:rsidR="00D25210" w:rsidRPr="00006E2B" w:rsidRDefault="00D25210" w:rsidP="00D25210">
            <w:pPr>
              <w:pStyle w:val="NoSpacing"/>
              <w:ind w:left="0" w:firstLine="0"/>
              <w:rPr>
                <w:sz w:val="20"/>
                <w:szCs w:val="20"/>
              </w:rPr>
            </w:pPr>
          </w:p>
          <w:p w14:paraId="11A99C0E" w14:textId="77777777" w:rsidR="00D25210" w:rsidRPr="00006E2B" w:rsidRDefault="00D25210" w:rsidP="00D25210">
            <w:pPr>
              <w:pStyle w:val="NoSpacing"/>
              <w:ind w:left="0" w:firstLine="0"/>
              <w:rPr>
                <w:sz w:val="20"/>
                <w:szCs w:val="20"/>
              </w:rPr>
            </w:pPr>
            <w:r w:rsidRPr="00006E2B">
              <w:rPr>
                <w:sz w:val="20"/>
                <w:szCs w:val="20"/>
              </w:rPr>
              <w:t>Rule 4.2: Similarly, the dates and duration of each SC meeting</w:t>
            </w:r>
            <w:r w:rsidRPr="00006E2B">
              <w:rPr>
                <w:rStyle w:val="FootnoteReference"/>
                <w:sz w:val="20"/>
                <w:szCs w:val="20"/>
              </w:rPr>
              <w:t xml:space="preserve"> </w:t>
            </w:r>
            <w:r w:rsidRPr="00006E2B">
              <w:rPr>
                <w:rStyle w:val="FootnoteReference"/>
                <w:sz w:val="20"/>
                <w:szCs w:val="20"/>
              </w:rPr>
              <w:footnoteReference w:id="53"/>
            </w:r>
            <w:r w:rsidRPr="00006E2B">
              <w:rPr>
                <w:sz w:val="20"/>
                <w:szCs w:val="20"/>
              </w:rPr>
              <w:t>, as well as meetings of other subsidiary bodies</w:t>
            </w:r>
            <w:r w:rsidRPr="00006E2B">
              <w:rPr>
                <w:rStyle w:val="FootnoteReference"/>
                <w:sz w:val="20"/>
                <w:szCs w:val="20"/>
              </w:rPr>
              <w:footnoteReference w:id="54"/>
            </w:r>
            <w:r w:rsidRPr="00006E2B">
              <w:rPr>
                <w:sz w:val="20"/>
                <w:szCs w:val="20"/>
              </w:rPr>
              <w:t>, are not determined at the first substantive meeting of the SC after the COP.</w:t>
            </w:r>
          </w:p>
        </w:tc>
        <w:tc>
          <w:tcPr>
            <w:tcW w:w="0" w:type="auto"/>
          </w:tcPr>
          <w:p w14:paraId="32D48B4B" w14:textId="65E4D4EC"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w:t>
            </w:r>
            <w:r w:rsidR="00E759EE">
              <w:rPr>
                <w:sz w:val="20"/>
                <w:szCs w:val="20"/>
              </w:rPr>
              <w:t xml:space="preserve"> </w:t>
            </w:r>
          </w:p>
        </w:tc>
        <w:tc>
          <w:tcPr>
            <w:tcW w:w="0" w:type="auto"/>
          </w:tcPr>
          <w:p w14:paraId="1EF09DA8" w14:textId="77777777" w:rsidR="00D25210" w:rsidRDefault="00BB62D7" w:rsidP="00D25210">
            <w:pPr>
              <w:pStyle w:val="NoSpacing"/>
              <w:ind w:left="0" w:firstLine="0"/>
              <w:rPr>
                <w:sz w:val="20"/>
                <w:szCs w:val="20"/>
              </w:rPr>
            </w:pPr>
            <w:r w:rsidRPr="00BB62D7">
              <w:rPr>
                <w:b/>
                <w:sz w:val="20"/>
                <w:szCs w:val="20"/>
              </w:rPr>
              <w:t>USA</w:t>
            </w:r>
            <w:r>
              <w:rPr>
                <w:sz w:val="20"/>
                <w:szCs w:val="20"/>
              </w:rPr>
              <w:t xml:space="preserve">: </w:t>
            </w:r>
            <w:r w:rsidR="00602079">
              <w:rPr>
                <w:sz w:val="20"/>
                <w:szCs w:val="20"/>
              </w:rPr>
              <w:t xml:space="preserve">It is clear that </w:t>
            </w:r>
            <w:r>
              <w:rPr>
                <w:sz w:val="20"/>
                <w:szCs w:val="20"/>
              </w:rPr>
              <w:t xml:space="preserve">Rule 4.1 applies to the COP only. </w:t>
            </w:r>
          </w:p>
          <w:p w14:paraId="0FDCEE9B" w14:textId="77777777" w:rsidR="00602079" w:rsidRDefault="00602079" w:rsidP="00D25210">
            <w:pPr>
              <w:pStyle w:val="NoSpacing"/>
              <w:ind w:left="0" w:firstLine="0"/>
              <w:rPr>
                <w:sz w:val="20"/>
                <w:szCs w:val="20"/>
              </w:rPr>
            </w:pPr>
          </w:p>
          <w:p w14:paraId="29BA691B" w14:textId="77777777" w:rsidR="00602079" w:rsidRDefault="00602079" w:rsidP="00D25210">
            <w:pPr>
              <w:pStyle w:val="NoSpacing"/>
              <w:ind w:left="0" w:firstLine="0"/>
              <w:rPr>
                <w:sz w:val="20"/>
                <w:szCs w:val="20"/>
              </w:rPr>
            </w:pPr>
            <w:r w:rsidRPr="00602079">
              <w:rPr>
                <w:b/>
                <w:sz w:val="20"/>
                <w:szCs w:val="20"/>
              </w:rPr>
              <w:t>USA</w:t>
            </w:r>
            <w:r>
              <w:rPr>
                <w:sz w:val="20"/>
                <w:szCs w:val="20"/>
              </w:rPr>
              <w:t>: This is an incorrect reading of Rule 4.1, which clearly indicates that it is referring to meetings of the COP.</w:t>
            </w:r>
            <w:r>
              <w:rPr>
                <w:rStyle w:val="FootnoteReference"/>
                <w:sz w:val="20"/>
                <w:szCs w:val="20"/>
              </w:rPr>
              <w:footnoteReference w:id="55"/>
            </w:r>
          </w:p>
          <w:p w14:paraId="6F5EFE82" w14:textId="77777777" w:rsidR="003D2FD4" w:rsidRDefault="003D2FD4" w:rsidP="00D25210">
            <w:pPr>
              <w:pStyle w:val="NoSpacing"/>
              <w:ind w:left="0" w:firstLine="0"/>
              <w:rPr>
                <w:sz w:val="20"/>
                <w:szCs w:val="20"/>
              </w:rPr>
            </w:pPr>
          </w:p>
          <w:p w14:paraId="2A56A8EE" w14:textId="614A69FF" w:rsidR="003D2FD4" w:rsidRDefault="003D2FD4" w:rsidP="00D25210">
            <w:pPr>
              <w:pStyle w:val="NoSpacing"/>
              <w:ind w:left="0" w:firstLine="0"/>
              <w:rPr>
                <w:sz w:val="20"/>
                <w:szCs w:val="20"/>
              </w:rPr>
            </w:pPr>
            <w:r w:rsidRPr="003D2FD4">
              <w:rPr>
                <w:b/>
                <w:sz w:val="20"/>
                <w:szCs w:val="20"/>
              </w:rPr>
              <w:t>USA</w:t>
            </w:r>
            <w:r>
              <w:rPr>
                <w:sz w:val="20"/>
                <w:szCs w:val="20"/>
              </w:rPr>
              <w:t>:</w:t>
            </w:r>
            <w:r w:rsidR="00E759EE">
              <w:rPr>
                <w:sz w:val="20"/>
                <w:szCs w:val="20"/>
              </w:rPr>
              <w:t xml:space="preserve"> </w:t>
            </w:r>
            <w:r>
              <w:rPr>
                <w:sz w:val="20"/>
                <w:szCs w:val="20"/>
              </w:rPr>
              <w:t>This is an incorrect reading of Rule 4.2, which clearly indicates that it is referring to meetings of the COP.</w:t>
            </w:r>
            <w:r>
              <w:rPr>
                <w:rStyle w:val="FootnoteReference"/>
                <w:sz w:val="20"/>
                <w:szCs w:val="20"/>
              </w:rPr>
              <w:footnoteReference w:id="56"/>
            </w:r>
          </w:p>
          <w:p w14:paraId="599B74EC" w14:textId="77777777" w:rsidR="00B0335D" w:rsidRDefault="00B0335D" w:rsidP="00D25210">
            <w:pPr>
              <w:pStyle w:val="NoSpacing"/>
              <w:ind w:left="0" w:firstLine="0"/>
              <w:rPr>
                <w:sz w:val="20"/>
                <w:szCs w:val="20"/>
              </w:rPr>
            </w:pPr>
          </w:p>
          <w:p w14:paraId="502C8071" w14:textId="1F3EE88F" w:rsidR="00B0335D" w:rsidRPr="00006E2B" w:rsidRDefault="00B0335D" w:rsidP="00132FA6">
            <w:pPr>
              <w:pStyle w:val="CommentText"/>
              <w:ind w:left="0" w:firstLine="0"/>
            </w:pPr>
            <w:r w:rsidRPr="00B0335D">
              <w:rPr>
                <w:b/>
              </w:rPr>
              <w:t>USA</w:t>
            </w:r>
            <w:r>
              <w:t>:</w:t>
            </w:r>
            <w:r w:rsidR="00E759EE">
              <w:t xml:space="preserve"> </w:t>
            </w:r>
            <w:r>
              <w:rPr>
                <w:noProof/>
              </w:rPr>
              <w:t>As a practical matter it has not always been possible to know the next COP host during the actual COP though this is of course preferred when possible.</w:t>
            </w:r>
            <w:r w:rsidR="00E759EE">
              <w:rPr>
                <w:noProof/>
              </w:rPr>
              <w:t xml:space="preserve"> </w:t>
            </w:r>
            <w:r>
              <w:rPr>
                <w:noProof/>
              </w:rPr>
              <w:t>‘Whenever possible,’ could be inserted at the beginning of Rule</w:t>
            </w:r>
            <w:r w:rsidR="003475E6">
              <w:rPr>
                <w:noProof/>
              </w:rPr>
              <w:t xml:space="preserve"> 4.2</w:t>
            </w:r>
            <w:r>
              <w:rPr>
                <w:noProof/>
              </w:rPr>
              <w:t xml:space="preserve"> as a means to acknowledge that reality.</w:t>
            </w:r>
            <w:r w:rsidR="00E759EE">
              <w:rPr>
                <w:noProof/>
              </w:rPr>
              <w:t xml:space="preserve"> </w:t>
            </w:r>
            <w:r w:rsidR="003475E6">
              <w:rPr>
                <w:noProof/>
              </w:rPr>
              <w:t>Also</w:t>
            </w:r>
            <w:r>
              <w:rPr>
                <w:noProof/>
              </w:rPr>
              <w:t xml:space="preserve"> comfortable with an amendment to the second sentence</w:t>
            </w:r>
            <w:r w:rsidR="003475E6">
              <w:rPr>
                <w:noProof/>
              </w:rPr>
              <w:t xml:space="preserve"> of Rule 4.2</w:t>
            </w:r>
            <w:r>
              <w:rPr>
                <w:noProof/>
              </w:rPr>
              <w:t xml:space="preserve"> so it would read, ‘The exact dates and duration of each ordinary meeting shall be established by the Standing Committee at the earliest substantive meeting after each Conference of the Parties as is practicable, on the basis of consultations...country of the meeting.’</w:t>
            </w:r>
          </w:p>
        </w:tc>
      </w:tr>
      <w:tr w:rsidR="00D25210" w:rsidRPr="00006E2B" w14:paraId="7C8D59F1" w14:textId="77777777" w:rsidTr="005C16DC">
        <w:tc>
          <w:tcPr>
            <w:tcW w:w="0" w:type="auto"/>
          </w:tcPr>
          <w:p w14:paraId="31DE5970" w14:textId="77777777" w:rsidR="00D25210" w:rsidRPr="00006E2B" w:rsidRDefault="00D25210" w:rsidP="00D25210">
            <w:pPr>
              <w:pStyle w:val="NoSpacing"/>
              <w:ind w:left="0" w:firstLine="0"/>
              <w:rPr>
                <w:sz w:val="20"/>
                <w:szCs w:val="20"/>
              </w:rPr>
            </w:pPr>
            <w:r w:rsidRPr="00006E2B">
              <w:rPr>
                <w:sz w:val="20"/>
                <w:szCs w:val="20"/>
              </w:rPr>
              <w:t>3</w:t>
            </w:r>
          </w:p>
        </w:tc>
        <w:tc>
          <w:tcPr>
            <w:tcW w:w="0" w:type="auto"/>
          </w:tcPr>
          <w:p w14:paraId="3A19D97B" w14:textId="77777777" w:rsidR="00D25210" w:rsidRPr="00006E2B" w:rsidRDefault="00D25210" w:rsidP="00D25210">
            <w:pPr>
              <w:pStyle w:val="NoSpacing"/>
              <w:ind w:left="0" w:firstLine="0"/>
              <w:rPr>
                <w:sz w:val="20"/>
                <w:szCs w:val="20"/>
              </w:rPr>
            </w:pPr>
            <w:r w:rsidRPr="00006E2B">
              <w:rPr>
                <w:sz w:val="20"/>
                <w:szCs w:val="20"/>
              </w:rPr>
              <w:t>Rule 5: Notification</w:t>
            </w:r>
          </w:p>
        </w:tc>
        <w:tc>
          <w:tcPr>
            <w:tcW w:w="0" w:type="auto"/>
          </w:tcPr>
          <w:p w14:paraId="0CB91B94" w14:textId="77777777" w:rsidR="00D25210" w:rsidRPr="00006E2B" w:rsidRDefault="00D25210" w:rsidP="00D25210">
            <w:pPr>
              <w:pStyle w:val="NoSpacing"/>
              <w:ind w:left="0" w:firstLine="0"/>
              <w:rPr>
                <w:sz w:val="20"/>
                <w:szCs w:val="20"/>
              </w:rPr>
            </w:pPr>
            <w:r w:rsidRPr="00006E2B">
              <w:rPr>
                <w:sz w:val="20"/>
                <w:szCs w:val="20"/>
              </w:rPr>
              <w:t xml:space="preserve">Rule 5.1: The requirement to notify all Contracting Parties of the dates, venue and provisional agenda of an ordinary meeting at </w:t>
            </w:r>
            <w:r w:rsidRPr="00006E2B">
              <w:rPr>
                <w:sz w:val="20"/>
                <w:szCs w:val="20"/>
              </w:rPr>
              <w:lastRenderedPageBreak/>
              <w:t>least 12 months before the meeting is due to commence does not apply to the SC</w:t>
            </w:r>
            <w:r w:rsidRPr="00006E2B">
              <w:rPr>
                <w:rStyle w:val="FootnoteReference"/>
                <w:sz w:val="20"/>
                <w:szCs w:val="20"/>
              </w:rPr>
              <w:footnoteReference w:id="57"/>
            </w:r>
            <w:r w:rsidRPr="00006E2B">
              <w:rPr>
                <w:sz w:val="20"/>
                <w:szCs w:val="20"/>
              </w:rPr>
              <w:t xml:space="preserve">. It would be impractical to apply it to other subsidiary bodies, too. </w:t>
            </w:r>
          </w:p>
        </w:tc>
        <w:tc>
          <w:tcPr>
            <w:tcW w:w="0" w:type="auto"/>
          </w:tcPr>
          <w:p w14:paraId="3463B2B7" w14:textId="3B9D002E" w:rsidR="00D25210" w:rsidRPr="00006E2B" w:rsidRDefault="00D25210" w:rsidP="00D25210">
            <w:pPr>
              <w:pStyle w:val="NoSpacing"/>
              <w:ind w:left="0" w:firstLine="0"/>
              <w:rPr>
                <w:sz w:val="20"/>
                <w:szCs w:val="20"/>
              </w:rPr>
            </w:pPr>
            <w:r w:rsidRPr="00006E2B">
              <w:rPr>
                <w:sz w:val="20"/>
                <w:szCs w:val="20"/>
              </w:rPr>
              <w:lastRenderedPageBreak/>
              <w:t xml:space="preserve">Refer to recommendation in row 1 of </w:t>
            </w:r>
            <w:r w:rsidR="005B0955">
              <w:rPr>
                <w:sz w:val="20"/>
                <w:szCs w:val="20"/>
              </w:rPr>
              <w:t>Table 2</w:t>
            </w:r>
            <w:r w:rsidRPr="00006E2B">
              <w:rPr>
                <w:sz w:val="20"/>
                <w:szCs w:val="20"/>
              </w:rPr>
              <w:t>.</w:t>
            </w:r>
            <w:r w:rsidR="00E759EE">
              <w:rPr>
                <w:sz w:val="20"/>
                <w:szCs w:val="20"/>
              </w:rPr>
              <w:t xml:space="preserve"> </w:t>
            </w:r>
          </w:p>
        </w:tc>
        <w:tc>
          <w:tcPr>
            <w:tcW w:w="0" w:type="auto"/>
          </w:tcPr>
          <w:p w14:paraId="6FCBE7ED" w14:textId="77777777" w:rsidR="00D25210" w:rsidRPr="00006E2B" w:rsidRDefault="00EB24BD" w:rsidP="00D25210">
            <w:pPr>
              <w:pStyle w:val="NoSpacing"/>
              <w:ind w:left="0" w:firstLine="0"/>
              <w:rPr>
                <w:sz w:val="20"/>
                <w:szCs w:val="20"/>
              </w:rPr>
            </w:pPr>
            <w:r w:rsidRPr="00EB24BD">
              <w:rPr>
                <w:b/>
                <w:sz w:val="20"/>
                <w:szCs w:val="20"/>
              </w:rPr>
              <w:t>USA</w:t>
            </w:r>
            <w:r>
              <w:rPr>
                <w:sz w:val="20"/>
                <w:szCs w:val="20"/>
              </w:rPr>
              <w:t>: This is an incorrect reading of Rule 5.1, which only applies to the COP.</w:t>
            </w:r>
            <w:r>
              <w:rPr>
                <w:rStyle w:val="FootnoteReference"/>
                <w:sz w:val="20"/>
                <w:szCs w:val="20"/>
              </w:rPr>
              <w:footnoteReference w:id="58"/>
            </w:r>
          </w:p>
        </w:tc>
      </w:tr>
      <w:tr w:rsidR="00D25210" w:rsidRPr="00006E2B" w14:paraId="324F48E2" w14:textId="77777777" w:rsidTr="005C16DC">
        <w:tc>
          <w:tcPr>
            <w:tcW w:w="0" w:type="auto"/>
          </w:tcPr>
          <w:p w14:paraId="55C073A7" w14:textId="77777777" w:rsidR="00D25210" w:rsidRPr="00006E2B" w:rsidRDefault="00D25210" w:rsidP="00D25210">
            <w:pPr>
              <w:pStyle w:val="NoSpacing"/>
              <w:ind w:left="0" w:firstLine="0"/>
              <w:rPr>
                <w:sz w:val="20"/>
                <w:szCs w:val="20"/>
              </w:rPr>
            </w:pPr>
            <w:r w:rsidRPr="00006E2B">
              <w:rPr>
                <w:sz w:val="20"/>
                <w:szCs w:val="20"/>
              </w:rPr>
              <w:t>4</w:t>
            </w:r>
          </w:p>
        </w:tc>
        <w:tc>
          <w:tcPr>
            <w:tcW w:w="0" w:type="auto"/>
          </w:tcPr>
          <w:p w14:paraId="5321A64F" w14:textId="77777777" w:rsidR="00D25210" w:rsidRPr="00006E2B" w:rsidRDefault="00D25210" w:rsidP="00D25210">
            <w:pPr>
              <w:pStyle w:val="NoSpacing"/>
              <w:ind w:left="0" w:firstLine="0"/>
              <w:rPr>
                <w:sz w:val="20"/>
                <w:szCs w:val="20"/>
              </w:rPr>
            </w:pPr>
            <w:r w:rsidRPr="00006E2B">
              <w:rPr>
                <w:sz w:val="20"/>
                <w:szCs w:val="20"/>
              </w:rPr>
              <w:t>Rule 6 and 7: Observers</w:t>
            </w:r>
          </w:p>
        </w:tc>
        <w:tc>
          <w:tcPr>
            <w:tcW w:w="0" w:type="auto"/>
          </w:tcPr>
          <w:p w14:paraId="4CF5F9F8" w14:textId="77777777" w:rsidR="00D25210" w:rsidRPr="00006E2B" w:rsidRDefault="00D25210" w:rsidP="00D25210">
            <w:pPr>
              <w:pStyle w:val="NoSpacing"/>
              <w:ind w:left="0" w:firstLine="0"/>
              <w:rPr>
                <w:sz w:val="20"/>
                <w:szCs w:val="20"/>
              </w:rPr>
            </w:pPr>
            <w:r w:rsidRPr="00006E2B">
              <w:rPr>
                <w:sz w:val="20"/>
                <w:szCs w:val="20"/>
              </w:rPr>
              <w:t xml:space="preserve">Note that, in Resolution XIII.4, Annex 1, paragraphs 10-15 inclusive set out the observers who may attend a meeting of the SC. It is therefore not clear if other observers may be admitted to attend a meeting of the SC pursuant to Rules 6 and 7, or whether the process set out in Rule 7 applies to these meetings. </w:t>
            </w:r>
          </w:p>
          <w:p w14:paraId="13836DB2" w14:textId="77777777" w:rsidR="00D25210" w:rsidRPr="00006E2B" w:rsidRDefault="00D25210" w:rsidP="00D25210">
            <w:pPr>
              <w:pStyle w:val="NoSpacing"/>
              <w:ind w:left="0" w:firstLine="0"/>
              <w:rPr>
                <w:sz w:val="20"/>
                <w:szCs w:val="20"/>
              </w:rPr>
            </w:pPr>
          </w:p>
          <w:p w14:paraId="34140DE5" w14:textId="77777777" w:rsidR="00D25210" w:rsidRPr="00006E2B" w:rsidRDefault="00D25210" w:rsidP="00D25210">
            <w:pPr>
              <w:pStyle w:val="NoSpacing"/>
              <w:ind w:left="0" w:firstLine="0"/>
              <w:rPr>
                <w:spacing w:val="-2"/>
                <w:sz w:val="20"/>
                <w:szCs w:val="20"/>
              </w:rPr>
            </w:pPr>
            <w:r w:rsidRPr="00006E2B">
              <w:rPr>
                <w:spacing w:val="-2"/>
                <w:sz w:val="20"/>
                <w:szCs w:val="20"/>
              </w:rPr>
              <w:t xml:space="preserve">Further note that Resolution XIII.8, Annex 3, sets out the observers who may attend a meeting of the STRP. The wording makes it clear that observers are not limited to the list provided (but that to be admitted as an observer the entity must otherwise satisfy the broad definition provided above the list). However, it is not clear whether observers may be admitted to attend and participate in a meeting of the STRP pursuant to Rule 6 or whether the process set out in Rule 7 applies to these meetings. </w:t>
            </w:r>
          </w:p>
          <w:p w14:paraId="0065E7EE" w14:textId="77777777" w:rsidR="00D25210" w:rsidRPr="00006E2B" w:rsidRDefault="00D25210" w:rsidP="00D25210">
            <w:pPr>
              <w:pStyle w:val="NoSpacing"/>
              <w:ind w:left="0" w:firstLine="0"/>
              <w:rPr>
                <w:sz w:val="20"/>
                <w:szCs w:val="20"/>
              </w:rPr>
            </w:pPr>
          </w:p>
          <w:p w14:paraId="607F51DA" w14:textId="6CE0827E" w:rsidR="00D25210" w:rsidRPr="00006E2B" w:rsidRDefault="00D25210" w:rsidP="00D25210">
            <w:pPr>
              <w:pStyle w:val="NoSpacing"/>
              <w:ind w:left="0" w:firstLine="0"/>
              <w:rPr>
                <w:sz w:val="20"/>
                <w:szCs w:val="20"/>
              </w:rPr>
            </w:pPr>
            <w:r w:rsidRPr="00006E2B">
              <w:rPr>
                <w:sz w:val="20"/>
                <w:szCs w:val="20"/>
              </w:rPr>
              <w:t>It is not clear whether Rules 6 and 7 apply to meetings of other subsidiary bodies or to informal working groups formed pursuant to Rule 25.5.e)</w:t>
            </w:r>
            <w:r w:rsidR="00E759EE">
              <w:rPr>
                <w:sz w:val="20"/>
                <w:szCs w:val="20"/>
              </w:rPr>
              <w:t xml:space="preserve"> </w:t>
            </w:r>
            <w:r w:rsidRPr="00006E2B">
              <w:rPr>
                <w:sz w:val="20"/>
                <w:szCs w:val="20"/>
              </w:rPr>
              <w:sym w:font="Symbol" w:char="F05B"/>
            </w:r>
            <w:r w:rsidRPr="00006E2B">
              <w:rPr>
                <w:sz w:val="20"/>
                <w:szCs w:val="20"/>
              </w:rPr>
              <w:t xml:space="preserve">noting that informal working </w:t>
            </w:r>
            <w:r w:rsidRPr="00006E2B">
              <w:rPr>
                <w:sz w:val="20"/>
                <w:szCs w:val="20"/>
              </w:rPr>
              <w:lastRenderedPageBreak/>
              <w:t>groups formed pursuant to Rule 25.5.e) are not subsidiary bodies</w:t>
            </w:r>
            <w:r w:rsidRPr="00006E2B">
              <w:rPr>
                <w:rStyle w:val="FootnoteReference"/>
                <w:sz w:val="20"/>
                <w:szCs w:val="20"/>
              </w:rPr>
              <w:footnoteReference w:id="59"/>
            </w:r>
            <w:r w:rsidRPr="00006E2B">
              <w:rPr>
                <w:sz w:val="20"/>
                <w:szCs w:val="20"/>
              </w:rPr>
              <w:sym w:font="Symbol" w:char="F05D"/>
            </w:r>
            <w:r w:rsidRPr="00006E2B">
              <w:rPr>
                <w:sz w:val="20"/>
                <w:szCs w:val="20"/>
              </w:rPr>
              <w:t xml:space="preserve">. </w:t>
            </w:r>
          </w:p>
        </w:tc>
        <w:tc>
          <w:tcPr>
            <w:tcW w:w="0" w:type="auto"/>
          </w:tcPr>
          <w:p w14:paraId="0F740179" w14:textId="5988CF33" w:rsidR="00D25210" w:rsidRPr="00006E2B" w:rsidRDefault="00D25210" w:rsidP="00D25210">
            <w:pPr>
              <w:pStyle w:val="NoSpacing"/>
              <w:ind w:left="0" w:firstLine="0"/>
              <w:rPr>
                <w:sz w:val="20"/>
                <w:szCs w:val="20"/>
              </w:rPr>
            </w:pPr>
            <w:r w:rsidRPr="00006E2B">
              <w:rPr>
                <w:sz w:val="20"/>
                <w:szCs w:val="20"/>
              </w:rPr>
              <w:lastRenderedPageBreak/>
              <w:t xml:space="preserve">Refer to recommendation in row 1 of </w:t>
            </w:r>
            <w:r w:rsidR="005B0955">
              <w:rPr>
                <w:sz w:val="20"/>
                <w:szCs w:val="20"/>
              </w:rPr>
              <w:t>Table 2</w:t>
            </w:r>
            <w:r w:rsidRPr="00006E2B">
              <w:rPr>
                <w:sz w:val="20"/>
                <w:szCs w:val="20"/>
              </w:rPr>
              <w:t>.</w:t>
            </w:r>
            <w:r w:rsidR="00E759EE">
              <w:rPr>
                <w:sz w:val="20"/>
                <w:szCs w:val="20"/>
              </w:rPr>
              <w:t xml:space="preserve"> </w:t>
            </w:r>
          </w:p>
          <w:p w14:paraId="706948AF" w14:textId="77777777" w:rsidR="00D25210" w:rsidRPr="00006E2B" w:rsidRDefault="00D25210" w:rsidP="00D25210">
            <w:pPr>
              <w:pStyle w:val="NoSpacing"/>
              <w:ind w:left="0" w:firstLine="0"/>
              <w:rPr>
                <w:sz w:val="20"/>
                <w:szCs w:val="20"/>
              </w:rPr>
            </w:pPr>
          </w:p>
          <w:p w14:paraId="12165797" w14:textId="77777777" w:rsidR="00D25210" w:rsidRPr="00006E2B" w:rsidRDefault="00D25210" w:rsidP="00D25210">
            <w:pPr>
              <w:pStyle w:val="NoSpacing"/>
              <w:ind w:left="0" w:firstLine="0"/>
              <w:rPr>
                <w:sz w:val="20"/>
                <w:szCs w:val="20"/>
              </w:rPr>
            </w:pPr>
            <w:r w:rsidRPr="00006E2B">
              <w:rPr>
                <w:sz w:val="20"/>
                <w:szCs w:val="20"/>
              </w:rPr>
              <w:t xml:space="preserve">It would be necessary to clarify this issue in such rules. </w:t>
            </w:r>
          </w:p>
        </w:tc>
        <w:tc>
          <w:tcPr>
            <w:tcW w:w="0" w:type="auto"/>
          </w:tcPr>
          <w:p w14:paraId="7E2AF2A0" w14:textId="77777777" w:rsidR="00D25210" w:rsidRDefault="00EB24BD" w:rsidP="00D25210">
            <w:pPr>
              <w:pStyle w:val="NoSpacing"/>
              <w:ind w:left="0" w:firstLine="0"/>
              <w:rPr>
                <w:sz w:val="20"/>
                <w:szCs w:val="20"/>
              </w:rPr>
            </w:pPr>
            <w:r w:rsidRPr="00EB24BD">
              <w:rPr>
                <w:b/>
                <w:sz w:val="20"/>
                <w:szCs w:val="20"/>
              </w:rPr>
              <w:t>USA</w:t>
            </w:r>
            <w:r>
              <w:rPr>
                <w:sz w:val="20"/>
                <w:szCs w:val="20"/>
              </w:rPr>
              <w:t xml:space="preserve">: These Rules apply </w:t>
            </w:r>
            <w:r w:rsidRPr="00EB24BD">
              <w:rPr>
                <w:i/>
                <w:sz w:val="20"/>
                <w:szCs w:val="20"/>
              </w:rPr>
              <w:t>mutatis mutandis</w:t>
            </w:r>
            <w:r>
              <w:rPr>
                <w:sz w:val="20"/>
                <w:szCs w:val="20"/>
              </w:rPr>
              <w:t xml:space="preserve"> to the S</w:t>
            </w:r>
            <w:r w:rsidR="00991CC5">
              <w:rPr>
                <w:sz w:val="20"/>
                <w:szCs w:val="20"/>
              </w:rPr>
              <w:t>C</w:t>
            </w:r>
            <w:r>
              <w:rPr>
                <w:sz w:val="20"/>
                <w:szCs w:val="20"/>
              </w:rPr>
              <w:t xml:space="preserve">. </w:t>
            </w:r>
          </w:p>
          <w:p w14:paraId="50AADBDC" w14:textId="77777777" w:rsidR="008360DF" w:rsidRDefault="008360DF" w:rsidP="00D25210">
            <w:pPr>
              <w:pStyle w:val="NoSpacing"/>
              <w:ind w:left="0" w:firstLine="0"/>
              <w:rPr>
                <w:sz w:val="20"/>
                <w:szCs w:val="20"/>
              </w:rPr>
            </w:pPr>
          </w:p>
          <w:p w14:paraId="45C16AF3" w14:textId="1D42B163" w:rsidR="008360DF" w:rsidRDefault="008360DF" w:rsidP="008360DF">
            <w:pPr>
              <w:pStyle w:val="CommentText"/>
              <w:ind w:left="0" w:firstLine="0"/>
              <w:rPr>
                <w:noProof/>
              </w:rPr>
            </w:pPr>
            <w:r w:rsidRPr="008360DF">
              <w:rPr>
                <w:b/>
              </w:rPr>
              <w:t>USA</w:t>
            </w:r>
            <w:r>
              <w:t>:</w:t>
            </w:r>
            <w:r w:rsidR="00E759EE">
              <w:t xml:space="preserve"> </w:t>
            </w:r>
            <w:r w:rsidR="00990A44">
              <w:rPr>
                <w:noProof/>
              </w:rPr>
              <w:t>Is</w:t>
            </w:r>
            <w:r>
              <w:rPr>
                <w:noProof/>
              </w:rPr>
              <w:t xml:space="preserve"> not aware that </w:t>
            </w:r>
            <w:r>
              <w:t xml:space="preserve">UN organizations </w:t>
            </w:r>
            <w:r>
              <w:rPr>
                <w:noProof/>
              </w:rPr>
              <w:t>typically attend meetings of the STRP.</w:t>
            </w:r>
            <w:r>
              <w:t xml:space="preserve"> Regardless, it seems Rule 6 would not apply, as Contracting Parties are not present at the STRP meeting to vote on/object to the participation of observers.</w:t>
            </w:r>
            <w:r w:rsidR="00E759EE">
              <w:rPr>
                <w:noProof/>
              </w:rPr>
              <w:t xml:space="preserve"> </w:t>
            </w:r>
            <w:r w:rsidR="003475E6">
              <w:rPr>
                <w:noProof/>
              </w:rPr>
              <w:t>As</w:t>
            </w:r>
            <w:r>
              <w:rPr>
                <w:noProof/>
              </w:rPr>
              <w:t xml:space="preserve"> far as </w:t>
            </w:r>
            <w:r w:rsidR="003475E6">
              <w:rPr>
                <w:noProof/>
              </w:rPr>
              <w:t>it is</w:t>
            </w:r>
            <w:r>
              <w:rPr>
                <w:noProof/>
              </w:rPr>
              <w:t xml:space="preserve"> aware</w:t>
            </w:r>
            <w:r w:rsidR="003475E6">
              <w:rPr>
                <w:noProof/>
              </w:rPr>
              <w:t>,</w:t>
            </w:r>
            <w:r>
              <w:rPr>
                <w:noProof/>
              </w:rPr>
              <w:t xml:space="preserve"> the only entities that attend STRP meetings have been invited to be there by the STRP. </w:t>
            </w:r>
          </w:p>
          <w:p w14:paraId="2830D8ED" w14:textId="77777777" w:rsidR="0009681D" w:rsidRDefault="0009681D" w:rsidP="008360DF">
            <w:pPr>
              <w:pStyle w:val="CommentText"/>
              <w:ind w:left="0" w:firstLine="0"/>
              <w:rPr>
                <w:noProof/>
              </w:rPr>
            </w:pPr>
          </w:p>
          <w:p w14:paraId="74FEBE1B" w14:textId="7ADE4D4E" w:rsidR="0009681D" w:rsidRDefault="0009681D" w:rsidP="0009681D">
            <w:pPr>
              <w:pStyle w:val="CommentText"/>
              <w:ind w:left="0" w:firstLine="0"/>
            </w:pPr>
            <w:r w:rsidRPr="0009681D">
              <w:rPr>
                <w:b/>
              </w:rPr>
              <w:t>USA</w:t>
            </w:r>
            <w:r>
              <w:t xml:space="preserve">: </w:t>
            </w:r>
            <w:r>
              <w:rPr>
                <w:noProof/>
              </w:rPr>
              <w:t>In terms of other subsidiary bodies (working groups etc.), observers can ask to attend if they wish to do so and the Parties in the group will decide if they may</w:t>
            </w:r>
            <w:r>
              <w:t xml:space="preserve">. </w:t>
            </w:r>
            <w:r w:rsidR="00BB6D5F">
              <w:t>Also s</w:t>
            </w:r>
            <w:r>
              <w:t>ee comments re. ‘informal groups’</w:t>
            </w:r>
            <w:r w:rsidR="003475E6">
              <w:t xml:space="preserve"> in Table 1 (which the USA</w:t>
            </w:r>
            <w:r>
              <w:t xml:space="preserve"> believe</w:t>
            </w:r>
            <w:r w:rsidR="003475E6">
              <w:t>s</w:t>
            </w:r>
            <w:r>
              <w:t xml:space="preserve"> to be subsidiary bodies by virtue of Rule 2(k)).</w:t>
            </w:r>
            <w:r w:rsidR="00E759EE">
              <w:t xml:space="preserve"> </w:t>
            </w:r>
          </w:p>
          <w:p w14:paraId="6BD012FC" w14:textId="77777777" w:rsidR="0009681D" w:rsidRDefault="0009681D" w:rsidP="008360DF">
            <w:pPr>
              <w:pStyle w:val="CommentText"/>
              <w:ind w:left="0" w:firstLine="0"/>
            </w:pPr>
          </w:p>
          <w:p w14:paraId="28752D15" w14:textId="77777777" w:rsidR="008360DF" w:rsidRPr="00006E2B" w:rsidRDefault="008360DF" w:rsidP="00D25210">
            <w:pPr>
              <w:pStyle w:val="NoSpacing"/>
              <w:ind w:left="0" w:firstLine="0"/>
              <w:rPr>
                <w:sz w:val="20"/>
                <w:szCs w:val="20"/>
              </w:rPr>
            </w:pPr>
            <w:r>
              <w:rPr>
                <w:sz w:val="20"/>
                <w:szCs w:val="20"/>
              </w:rPr>
              <w:t xml:space="preserve"> </w:t>
            </w:r>
          </w:p>
        </w:tc>
      </w:tr>
      <w:tr w:rsidR="00D25210" w:rsidRPr="00006E2B" w14:paraId="37F51754" w14:textId="77777777" w:rsidTr="005C16DC">
        <w:tc>
          <w:tcPr>
            <w:tcW w:w="0" w:type="auto"/>
          </w:tcPr>
          <w:p w14:paraId="26ABE02B" w14:textId="77777777" w:rsidR="00D25210" w:rsidRPr="00006E2B" w:rsidRDefault="00D25210" w:rsidP="00D25210">
            <w:pPr>
              <w:pStyle w:val="NoSpacing"/>
              <w:ind w:left="0" w:firstLine="0"/>
              <w:rPr>
                <w:sz w:val="20"/>
                <w:szCs w:val="20"/>
              </w:rPr>
            </w:pPr>
            <w:r w:rsidRPr="00006E2B">
              <w:rPr>
                <w:sz w:val="20"/>
                <w:szCs w:val="20"/>
              </w:rPr>
              <w:t>5</w:t>
            </w:r>
          </w:p>
        </w:tc>
        <w:tc>
          <w:tcPr>
            <w:tcW w:w="0" w:type="auto"/>
          </w:tcPr>
          <w:p w14:paraId="2AC391D6" w14:textId="77777777" w:rsidR="00D25210" w:rsidRPr="00006E2B" w:rsidRDefault="00D25210" w:rsidP="00D25210">
            <w:pPr>
              <w:pStyle w:val="NoSpacing"/>
              <w:ind w:left="0" w:firstLine="0"/>
              <w:rPr>
                <w:sz w:val="20"/>
                <w:szCs w:val="20"/>
              </w:rPr>
            </w:pPr>
            <w:r w:rsidRPr="00006E2B">
              <w:rPr>
                <w:sz w:val="20"/>
                <w:szCs w:val="20"/>
              </w:rPr>
              <w:t>Rule 8: Preparation of provisional agenda</w:t>
            </w:r>
          </w:p>
        </w:tc>
        <w:tc>
          <w:tcPr>
            <w:tcW w:w="0" w:type="auto"/>
          </w:tcPr>
          <w:p w14:paraId="2BBE8BC5" w14:textId="77777777" w:rsidR="00D25210" w:rsidRPr="00006E2B" w:rsidRDefault="00D25210" w:rsidP="00D25210">
            <w:pPr>
              <w:pStyle w:val="NoSpacing"/>
              <w:ind w:left="0" w:firstLine="0"/>
              <w:rPr>
                <w:sz w:val="20"/>
                <w:szCs w:val="20"/>
              </w:rPr>
            </w:pPr>
            <w:r w:rsidRPr="00006E2B">
              <w:rPr>
                <w:sz w:val="20"/>
                <w:szCs w:val="20"/>
              </w:rPr>
              <w:t>The Secretariat is to prepare the provisional agenda for consideration by the SC at its annual meeting in the year following the COP. This means that the provisional agenda is to be prepared two years in advance of the COP. This logically does not apply to the SC or to other subsidiary bodies. Rather, the agenda for the SC is made available three months in advance of the next SC meeting.</w:t>
            </w:r>
            <w:r w:rsidRPr="00006E2B">
              <w:rPr>
                <w:rStyle w:val="FootnoteReference"/>
                <w:sz w:val="20"/>
                <w:szCs w:val="20"/>
              </w:rPr>
              <w:footnoteReference w:id="60"/>
            </w:r>
            <w:r w:rsidRPr="00006E2B">
              <w:rPr>
                <w:sz w:val="20"/>
                <w:szCs w:val="20"/>
              </w:rPr>
              <w:t xml:space="preserve"> </w:t>
            </w:r>
          </w:p>
          <w:p w14:paraId="4804D3EA" w14:textId="77777777" w:rsidR="00D25210" w:rsidRPr="00006E2B" w:rsidRDefault="00D25210" w:rsidP="00D25210">
            <w:pPr>
              <w:pStyle w:val="NoSpacing"/>
              <w:ind w:left="0" w:firstLine="0"/>
              <w:rPr>
                <w:sz w:val="20"/>
                <w:szCs w:val="20"/>
              </w:rPr>
            </w:pPr>
          </w:p>
          <w:p w14:paraId="7C429F8E" w14:textId="77777777" w:rsidR="00D25210" w:rsidRPr="00006E2B" w:rsidRDefault="00D25210" w:rsidP="00D25210">
            <w:pPr>
              <w:pStyle w:val="NoSpacing"/>
              <w:ind w:left="0" w:firstLine="0"/>
              <w:rPr>
                <w:sz w:val="20"/>
                <w:szCs w:val="20"/>
              </w:rPr>
            </w:pPr>
            <w:r w:rsidRPr="00006E2B">
              <w:rPr>
                <w:sz w:val="20"/>
                <w:szCs w:val="20"/>
              </w:rPr>
              <w:t>The agendas for meetings of other subsidiary bodies are determined on the basis of instructions from the COP and/or SC and in consultation with the Chair of the relevant body. However, this process is not provided for in the rules.</w:t>
            </w:r>
            <w:r w:rsidRPr="00006E2B">
              <w:rPr>
                <w:color w:val="FF0000"/>
                <w:sz w:val="20"/>
                <w:szCs w:val="20"/>
              </w:rPr>
              <w:t xml:space="preserve"> </w:t>
            </w:r>
          </w:p>
        </w:tc>
        <w:tc>
          <w:tcPr>
            <w:tcW w:w="0" w:type="auto"/>
          </w:tcPr>
          <w:p w14:paraId="22F00BD7" w14:textId="2635EB38"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w:t>
            </w:r>
            <w:r w:rsidR="00E759EE">
              <w:rPr>
                <w:sz w:val="20"/>
                <w:szCs w:val="20"/>
              </w:rPr>
              <w:t xml:space="preserve"> </w:t>
            </w:r>
          </w:p>
          <w:p w14:paraId="6E02F751" w14:textId="77777777" w:rsidR="00D25210" w:rsidRPr="00006E2B" w:rsidRDefault="00D25210" w:rsidP="00D25210">
            <w:pPr>
              <w:pStyle w:val="NoSpacing"/>
              <w:ind w:left="0" w:firstLine="0"/>
              <w:rPr>
                <w:sz w:val="20"/>
                <w:szCs w:val="20"/>
              </w:rPr>
            </w:pPr>
          </w:p>
          <w:p w14:paraId="02D6D1D2" w14:textId="77777777" w:rsidR="00D25210" w:rsidRPr="00006E2B" w:rsidRDefault="00D25210" w:rsidP="00D25210">
            <w:pPr>
              <w:pStyle w:val="NoSpacing"/>
              <w:ind w:left="0" w:firstLine="0"/>
              <w:rPr>
                <w:sz w:val="20"/>
                <w:szCs w:val="20"/>
              </w:rPr>
            </w:pPr>
            <w:r w:rsidRPr="00006E2B">
              <w:rPr>
                <w:sz w:val="20"/>
                <w:szCs w:val="20"/>
              </w:rPr>
              <w:t xml:space="preserve">The rules could explicitly provide for the process that is currently used to determine items for provisional agendas for subsidiary bodies, and with appropriate timing. </w:t>
            </w:r>
          </w:p>
          <w:p w14:paraId="063C0E47" w14:textId="77777777" w:rsidR="00D25210" w:rsidRPr="00006E2B" w:rsidRDefault="00D25210" w:rsidP="00D25210">
            <w:pPr>
              <w:pStyle w:val="NoSpacing"/>
              <w:ind w:left="0" w:firstLine="0"/>
              <w:rPr>
                <w:sz w:val="20"/>
                <w:szCs w:val="20"/>
              </w:rPr>
            </w:pPr>
          </w:p>
          <w:p w14:paraId="48FC7AFC" w14:textId="77777777" w:rsidR="00D25210" w:rsidRPr="00006E2B" w:rsidRDefault="00D25210" w:rsidP="00D25210">
            <w:pPr>
              <w:pStyle w:val="NoSpacing"/>
              <w:ind w:left="0" w:firstLine="0"/>
              <w:rPr>
                <w:sz w:val="20"/>
                <w:szCs w:val="20"/>
              </w:rPr>
            </w:pPr>
          </w:p>
        </w:tc>
        <w:tc>
          <w:tcPr>
            <w:tcW w:w="0" w:type="auto"/>
          </w:tcPr>
          <w:p w14:paraId="1906E111" w14:textId="77777777" w:rsidR="00D25210" w:rsidRPr="00006E2B" w:rsidRDefault="00157C9D" w:rsidP="00D25210">
            <w:pPr>
              <w:pStyle w:val="NoSpacing"/>
              <w:ind w:left="0" w:firstLine="0"/>
              <w:rPr>
                <w:sz w:val="20"/>
                <w:szCs w:val="20"/>
              </w:rPr>
            </w:pPr>
            <w:r w:rsidRPr="00157C9D">
              <w:rPr>
                <w:b/>
                <w:sz w:val="20"/>
                <w:szCs w:val="20"/>
              </w:rPr>
              <w:t>USA</w:t>
            </w:r>
            <w:r>
              <w:rPr>
                <w:sz w:val="20"/>
                <w:szCs w:val="20"/>
              </w:rPr>
              <w:t>: The process of developing agendas for subsidiary bodies of the SC should be left to each of them to decide, and should not be prescribed in the rules.</w:t>
            </w:r>
          </w:p>
        </w:tc>
      </w:tr>
      <w:tr w:rsidR="00D25210" w:rsidRPr="00006E2B" w14:paraId="47D571AE" w14:textId="77777777" w:rsidTr="005C16DC">
        <w:tc>
          <w:tcPr>
            <w:tcW w:w="0" w:type="auto"/>
          </w:tcPr>
          <w:p w14:paraId="508CB64D" w14:textId="77777777" w:rsidR="00D25210" w:rsidRPr="00006E2B" w:rsidRDefault="00D25210" w:rsidP="00D25210">
            <w:pPr>
              <w:pStyle w:val="NoSpacing"/>
              <w:ind w:left="0" w:firstLine="0"/>
              <w:rPr>
                <w:sz w:val="20"/>
                <w:szCs w:val="20"/>
              </w:rPr>
            </w:pPr>
            <w:r w:rsidRPr="00006E2B">
              <w:rPr>
                <w:sz w:val="20"/>
                <w:szCs w:val="20"/>
              </w:rPr>
              <w:t>6</w:t>
            </w:r>
          </w:p>
        </w:tc>
        <w:tc>
          <w:tcPr>
            <w:tcW w:w="0" w:type="auto"/>
          </w:tcPr>
          <w:p w14:paraId="413A7812" w14:textId="77777777" w:rsidR="00D25210" w:rsidRPr="00006E2B" w:rsidRDefault="00D25210" w:rsidP="00D25210">
            <w:pPr>
              <w:pStyle w:val="NoSpacing"/>
              <w:ind w:left="0" w:firstLine="0"/>
              <w:rPr>
                <w:sz w:val="20"/>
                <w:szCs w:val="20"/>
              </w:rPr>
            </w:pPr>
            <w:r w:rsidRPr="00006E2B">
              <w:rPr>
                <w:sz w:val="20"/>
                <w:szCs w:val="20"/>
              </w:rPr>
              <w:t>Rule 9: Items on the provisional agenda</w:t>
            </w:r>
          </w:p>
        </w:tc>
        <w:tc>
          <w:tcPr>
            <w:tcW w:w="0" w:type="auto"/>
          </w:tcPr>
          <w:p w14:paraId="7B1D2B0B" w14:textId="77777777" w:rsidR="00D25210" w:rsidRPr="00006E2B" w:rsidRDefault="00D25210" w:rsidP="00D25210">
            <w:pPr>
              <w:pStyle w:val="NoSpacing"/>
              <w:ind w:left="0" w:firstLine="0"/>
              <w:rPr>
                <w:sz w:val="20"/>
                <w:szCs w:val="20"/>
              </w:rPr>
            </w:pPr>
            <w:r w:rsidRPr="00006E2B">
              <w:rPr>
                <w:sz w:val="20"/>
                <w:szCs w:val="20"/>
              </w:rPr>
              <w:t xml:space="preserve">This would apply to meetings of the SC. </w:t>
            </w:r>
          </w:p>
          <w:p w14:paraId="29094367" w14:textId="77777777" w:rsidR="00D25210" w:rsidRPr="00006E2B" w:rsidRDefault="00D25210" w:rsidP="00D25210">
            <w:pPr>
              <w:pStyle w:val="NoSpacing"/>
              <w:ind w:left="0" w:firstLine="0"/>
              <w:rPr>
                <w:sz w:val="20"/>
                <w:szCs w:val="20"/>
              </w:rPr>
            </w:pPr>
          </w:p>
          <w:p w14:paraId="636B8A60" w14:textId="77777777" w:rsidR="00D25210" w:rsidRPr="00006E2B" w:rsidRDefault="00D25210" w:rsidP="00D25210">
            <w:pPr>
              <w:pStyle w:val="NoSpacing"/>
              <w:ind w:left="0" w:firstLine="0"/>
              <w:rPr>
                <w:sz w:val="20"/>
                <w:szCs w:val="20"/>
              </w:rPr>
            </w:pPr>
            <w:r w:rsidRPr="00006E2B">
              <w:rPr>
                <w:sz w:val="20"/>
                <w:szCs w:val="20"/>
              </w:rPr>
              <w:t>It would not logically apply to meetings of other subsidiary bodies (given the nature of the items). The items to be included in the provisional agendas for meetings of other subsidiary bodies are determined on the basis of instructions from the COP and/or SC and in consultation with the Chair of the relevant body. However, this process is not provided for in the rules.</w:t>
            </w:r>
            <w:r w:rsidRPr="00006E2B" w:rsidDel="0066305A">
              <w:rPr>
                <w:sz w:val="20"/>
                <w:szCs w:val="20"/>
              </w:rPr>
              <w:t xml:space="preserve"> </w:t>
            </w:r>
          </w:p>
        </w:tc>
        <w:tc>
          <w:tcPr>
            <w:tcW w:w="0" w:type="auto"/>
          </w:tcPr>
          <w:p w14:paraId="2FA87B6A" w14:textId="6D684805"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 xml:space="preserve">. </w:t>
            </w:r>
          </w:p>
        </w:tc>
        <w:tc>
          <w:tcPr>
            <w:tcW w:w="0" w:type="auto"/>
          </w:tcPr>
          <w:p w14:paraId="6D93529E" w14:textId="77777777" w:rsidR="00D25210" w:rsidRPr="000020C5" w:rsidRDefault="00BB6D5F" w:rsidP="000020C5">
            <w:pPr>
              <w:pStyle w:val="CommentText"/>
              <w:ind w:left="0" w:firstLine="0"/>
              <w:rPr>
                <w:noProof/>
              </w:rPr>
            </w:pPr>
            <w:r w:rsidRPr="00BB6D5F">
              <w:rPr>
                <w:b/>
                <w:noProof/>
              </w:rPr>
              <w:t>USA</w:t>
            </w:r>
            <w:r>
              <w:rPr>
                <w:noProof/>
              </w:rPr>
              <w:t>: ‘</w:t>
            </w:r>
            <w:r w:rsidR="00A133B5">
              <w:rPr>
                <w:noProof/>
              </w:rPr>
              <w:t>O</w:t>
            </w:r>
            <w:r>
              <w:rPr>
                <w:noProof/>
              </w:rPr>
              <w:t>rdinary meeting’ refe</w:t>
            </w:r>
            <w:r w:rsidR="00A133B5">
              <w:rPr>
                <w:noProof/>
              </w:rPr>
              <w:t xml:space="preserve">rs to the COP, based on Rule 4 (which </w:t>
            </w:r>
            <w:r>
              <w:rPr>
                <w:noProof/>
              </w:rPr>
              <w:t>uses that phrasing in relation to the COP</w:t>
            </w:r>
            <w:r w:rsidR="00A133B5">
              <w:rPr>
                <w:noProof/>
              </w:rPr>
              <w:t>)</w:t>
            </w:r>
            <w:r>
              <w:rPr>
                <w:noProof/>
              </w:rPr>
              <w:t xml:space="preserve">. </w:t>
            </w:r>
            <w:r w:rsidR="00A133B5">
              <w:rPr>
                <w:noProof/>
              </w:rPr>
              <w:t>Is</w:t>
            </w:r>
            <w:r>
              <w:rPr>
                <w:noProof/>
              </w:rPr>
              <w:t xml:space="preserve"> confident that the reader can understand that </w:t>
            </w:r>
            <w:r w:rsidRPr="00A133B5">
              <w:rPr>
                <w:i/>
                <w:noProof/>
              </w:rPr>
              <w:t>mutatis mutandis</w:t>
            </w:r>
            <w:r>
              <w:rPr>
                <w:noProof/>
              </w:rPr>
              <w:t xml:space="preserve"> does not apply here since it is talking about S</w:t>
            </w:r>
            <w:r w:rsidR="00991CC5">
              <w:rPr>
                <w:noProof/>
              </w:rPr>
              <w:t>C</w:t>
            </w:r>
            <w:r>
              <w:rPr>
                <w:noProof/>
              </w:rPr>
              <w:t xml:space="preserve"> actions (approving agenda items) in support of th</w:t>
            </w:r>
            <w:r w:rsidR="000020C5">
              <w:rPr>
                <w:noProof/>
              </w:rPr>
              <w:t>e COP.</w:t>
            </w:r>
          </w:p>
        </w:tc>
      </w:tr>
      <w:tr w:rsidR="00D25210" w:rsidRPr="00006E2B" w14:paraId="14CEA594" w14:textId="77777777" w:rsidTr="005C16DC">
        <w:tc>
          <w:tcPr>
            <w:tcW w:w="0" w:type="auto"/>
          </w:tcPr>
          <w:p w14:paraId="62770AD5" w14:textId="77777777" w:rsidR="00D25210" w:rsidRPr="00006E2B" w:rsidRDefault="00D25210" w:rsidP="00D25210">
            <w:pPr>
              <w:pStyle w:val="NoSpacing"/>
              <w:ind w:left="0" w:firstLine="0"/>
              <w:rPr>
                <w:sz w:val="20"/>
                <w:szCs w:val="20"/>
              </w:rPr>
            </w:pPr>
            <w:r w:rsidRPr="00006E2B">
              <w:rPr>
                <w:sz w:val="20"/>
                <w:szCs w:val="20"/>
              </w:rPr>
              <w:lastRenderedPageBreak/>
              <w:t>7</w:t>
            </w:r>
          </w:p>
        </w:tc>
        <w:tc>
          <w:tcPr>
            <w:tcW w:w="0" w:type="auto"/>
          </w:tcPr>
          <w:p w14:paraId="0BE7796E" w14:textId="77777777" w:rsidR="00D25210" w:rsidRPr="00006E2B" w:rsidRDefault="00D25210" w:rsidP="00D25210">
            <w:pPr>
              <w:pStyle w:val="NoSpacing"/>
              <w:ind w:left="0" w:firstLine="0"/>
              <w:rPr>
                <w:sz w:val="20"/>
                <w:szCs w:val="20"/>
              </w:rPr>
            </w:pPr>
            <w:r w:rsidRPr="00006E2B">
              <w:rPr>
                <w:sz w:val="20"/>
                <w:szCs w:val="20"/>
              </w:rPr>
              <w:t>Rule 10: Distribution of documents</w:t>
            </w:r>
          </w:p>
        </w:tc>
        <w:tc>
          <w:tcPr>
            <w:tcW w:w="0" w:type="auto"/>
          </w:tcPr>
          <w:p w14:paraId="4A2A2197" w14:textId="77777777" w:rsidR="00D25210" w:rsidRPr="00006E2B" w:rsidRDefault="00D25210" w:rsidP="00D25210">
            <w:pPr>
              <w:pStyle w:val="NoSpacing"/>
              <w:ind w:left="0" w:firstLine="0"/>
              <w:rPr>
                <w:sz w:val="20"/>
                <w:szCs w:val="20"/>
              </w:rPr>
            </w:pPr>
            <w:r w:rsidRPr="00006E2B">
              <w:rPr>
                <w:sz w:val="20"/>
                <w:szCs w:val="20"/>
              </w:rPr>
              <w:t xml:space="preserve">This rule would apply to meetings of the SC. </w:t>
            </w:r>
          </w:p>
          <w:p w14:paraId="4D577346" w14:textId="77777777" w:rsidR="00D25210" w:rsidRPr="00006E2B" w:rsidRDefault="00D25210" w:rsidP="00D25210">
            <w:pPr>
              <w:pStyle w:val="NoSpacing"/>
              <w:ind w:left="0" w:firstLine="0"/>
              <w:rPr>
                <w:sz w:val="20"/>
                <w:szCs w:val="20"/>
              </w:rPr>
            </w:pPr>
          </w:p>
          <w:p w14:paraId="2EEE20F8" w14:textId="77777777" w:rsidR="00D25210" w:rsidRPr="00006E2B" w:rsidRDefault="00D25210" w:rsidP="00D25210">
            <w:pPr>
              <w:pStyle w:val="NoSpacing"/>
              <w:ind w:left="0" w:firstLine="0"/>
              <w:rPr>
                <w:sz w:val="20"/>
                <w:szCs w:val="20"/>
              </w:rPr>
            </w:pPr>
            <w:r w:rsidRPr="00006E2B">
              <w:rPr>
                <w:sz w:val="20"/>
                <w:szCs w:val="20"/>
              </w:rPr>
              <w:t>It could in principle apply to meetings of other subsidiary bodies. However, documents have not been provided in all official languages for the STRP as there was no budget for this. In addition, the three-month deadline for distribution of documents has not been applied for the STRP.</w:t>
            </w:r>
          </w:p>
        </w:tc>
        <w:tc>
          <w:tcPr>
            <w:tcW w:w="0" w:type="auto"/>
          </w:tcPr>
          <w:p w14:paraId="00738A16" w14:textId="379E21C1"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w:t>
            </w:r>
            <w:r w:rsidR="00E759EE">
              <w:rPr>
                <w:sz w:val="20"/>
                <w:szCs w:val="20"/>
              </w:rPr>
              <w:t xml:space="preserve"> </w:t>
            </w:r>
          </w:p>
          <w:p w14:paraId="6B85261C" w14:textId="77777777" w:rsidR="00D25210" w:rsidRPr="00006E2B" w:rsidRDefault="00D25210" w:rsidP="00D25210">
            <w:pPr>
              <w:pStyle w:val="NoSpacing"/>
              <w:ind w:left="0" w:firstLine="0"/>
              <w:rPr>
                <w:sz w:val="20"/>
                <w:szCs w:val="20"/>
              </w:rPr>
            </w:pPr>
          </w:p>
          <w:p w14:paraId="6E14023F" w14:textId="77777777" w:rsidR="00D25210" w:rsidRPr="00006E2B" w:rsidRDefault="00D25210" w:rsidP="00D25210">
            <w:pPr>
              <w:pStyle w:val="NoSpacing"/>
              <w:ind w:left="0" w:firstLine="0"/>
              <w:rPr>
                <w:sz w:val="20"/>
                <w:szCs w:val="20"/>
              </w:rPr>
            </w:pPr>
            <w:r w:rsidRPr="00006E2B">
              <w:rPr>
                <w:sz w:val="20"/>
                <w:szCs w:val="20"/>
              </w:rPr>
              <w:t>However, if documents for the STRP must be provided in the official languages, this requirement would have budgetary implications.</w:t>
            </w:r>
          </w:p>
        </w:tc>
        <w:tc>
          <w:tcPr>
            <w:tcW w:w="0" w:type="auto"/>
          </w:tcPr>
          <w:p w14:paraId="10A71CDB" w14:textId="342F672D" w:rsidR="00AD7B1C" w:rsidRDefault="00AD7B1C" w:rsidP="00AD7B1C">
            <w:pPr>
              <w:pStyle w:val="CommentText"/>
              <w:ind w:left="0" w:firstLine="0"/>
            </w:pPr>
            <w:r w:rsidRPr="001272FC">
              <w:rPr>
                <w:b/>
                <w:noProof/>
              </w:rPr>
              <w:t>USA</w:t>
            </w:r>
            <w:r>
              <w:rPr>
                <w:noProof/>
              </w:rPr>
              <w:t>:</w:t>
            </w:r>
            <w:r>
              <w:t xml:space="preserve"> STRP documents not translated </w:t>
            </w:r>
            <w:r>
              <w:rPr>
                <w:noProof/>
              </w:rPr>
              <w:t>but note that it, like other subsidiary bodies (working groups</w:t>
            </w:r>
            <w:r w:rsidR="00A133B5">
              <w:rPr>
                <w:noProof/>
              </w:rPr>
              <w:t xml:space="preserve"> etc.</w:t>
            </w:r>
            <w:r>
              <w:rPr>
                <w:noProof/>
              </w:rPr>
              <w:t>), has many intersessional documents that iterate to a degree that it is not practical to translate them, unlike COP or SC documents, which are static</w:t>
            </w:r>
            <w:r>
              <w:t>.</w:t>
            </w:r>
            <w:r w:rsidR="00E759EE">
              <w:t xml:space="preserve"> </w:t>
            </w:r>
          </w:p>
          <w:p w14:paraId="760ABBAC" w14:textId="77777777" w:rsidR="00D25210" w:rsidRPr="00006E2B" w:rsidRDefault="00D25210" w:rsidP="00D25210">
            <w:pPr>
              <w:pStyle w:val="NoSpacing"/>
              <w:ind w:left="0" w:firstLine="0"/>
              <w:rPr>
                <w:sz w:val="20"/>
                <w:szCs w:val="20"/>
              </w:rPr>
            </w:pPr>
          </w:p>
        </w:tc>
      </w:tr>
      <w:tr w:rsidR="00D25210" w:rsidRPr="00006E2B" w14:paraId="4E888998" w14:textId="77777777" w:rsidTr="005C16DC">
        <w:tc>
          <w:tcPr>
            <w:tcW w:w="0" w:type="auto"/>
          </w:tcPr>
          <w:p w14:paraId="56B2EE6A" w14:textId="77777777" w:rsidR="00D25210" w:rsidRPr="00006E2B" w:rsidRDefault="00D25210" w:rsidP="00D25210">
            <w:pPr>
              <w:pStyle w:val="NoSpacing"/>
              <w:ind w:left="0" w:firstLine="0"/>
              <w:rPr>
                <w:sz w:val="20"/>
                <w:szCs w:val="20"/>
              </w:rPr>
            </w:pPr>
            <w:r w:rsidRPr="00006E2B">
              <w:rPr>
                <w:sz w:val="20"/>
                <w:szCs w:val="20"/>
              </w:rPr>
              <w:t>8</w:t>
            </w:r>
          </w:p>
        </w:tc>
        <w:tc>
          <w:tcPr>
            <w:tcW w:w="0" w:type="auto"/>
          </w:tcPr>
          <w:p w14:paraId="29713592" w14:textId="77777777" w:rsidR="00D25210" w:rsidRPr="00006E2B" w:rsidRDefault="00D25210" w:rsidP="00D25210">
            <w:pPr>
              <w:pStyle w:val="NoSpacing"/>
              <w:ind w:left="0" w:firstLine="0"/>
              <w:rPr>
                <w:sz w:val="20"/>
                <w:szCs w:val="20"/>
              </w:rPr>
            </w:pPr>
            <w:r w:rsidRPr="00006E2B">
              <w:rPr>
                <w:sz w:val="20"/>
                <w:szCs w:val="20"/>
              </w:rPr>
              <w:t>Rule 11: Supplementary provisional agenda</w:t>
            </w:r>
          </w:p>
        </w:tc>
        <w:tc>
          <w:tcPr>
            <w:tcW w:w="0" w:type="auto"/>
          </w:tcPr>
          <w:p w14:paraId="7720EC71" w14:textId="77777777" w:rsidR="00D25210" w:rsidRPr="00006E2B" w:rsidRDefault="00D25210" w:rsidP="00D25210">
            <w:pPr>
              <w:pStyle w:val="NoSpacing"/>
              <w:ind w:left="0" w:firstLine="0"/>
              <w:rPr>
                <w:sz w:val="20"/>
                <w:szCs w:val="20"/>
              </w:rPr>
            </w:pPr>
            <w:r w:rsidRPr="00006E2B">
              <w:rPr>
                <w:sz w:val="20"/>
                <w:szCs w:val="20"/>
              </w:rPr>
              <w:t xml:space="preserve">This rule would apply to meetings of the SC. </w:t>
            </w:r>
          </w:p>
          <w:p w14:paraId="451B930D" w14:textId="77777777" w:rsidR="00D25210" w:rsidRPr="00006E2B" w:rsidRDefault="00D25210" w:rsidP="00D25210">
            <w:pPr>
              <w:pStyle w:val="NoSpacing"/>
              <w:ind w:left="0" w:firstLine="0"/>
              <w:rPr>
                <w:sz w:val="20"/>
                <w:szCs w:val="20"/>
              </w:rPr>
            </w:pPr>
          </w:p>
          <w:p w14:paraId="4DE5380F" w14:textId="77777777" w:rsidR="00D25210" w:rsidRPr="00006E2B" w:rsidRDefault="00D25210" w:rsidP="00D25210">
            <w:pPr>
              <w:pStyle w:val="NoSpacing"/>
              <w:ind w:left="0" w:firstLine="0"/>
              <w:rPr>
                <w:sz w:val="20"/>
                <w:szCs w:val="20"/>
              </w:rPr>
            </w:pPr>
            <w:r w:rsidRPr="00006E2B">
              <w:rPr>
                <w:sz w:val="20"/>
                <w:szCs w:val="20"/>
              </w:rPr>
              <w:t xml:space="preserve">There is no logical reason why it would not apply to meetings of other subsidiary bodies (subject to the “chairperson of the SC” being substituted with “the chairperson of subsidiary body X”). </w:t>
            </w:r>
          </w:p>
        </w:tc>
        <w:tc>
          <w:tcPr>
            <w:tcW w:w="0" w:type="auto"/>
          </w:tcPr>
          <w:p w14:paraId="6DA46539" w14:textId="2B165956"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w:t>
            </w:r>
            <w:r w:rsidR="00E759EE">
              <w:rPr>
                <w:sz w:val="20"/>
                <w:szCs w:val="20"/>
              </w:rPr>
              <w:t xml:space="preserve"> </w:t>
            </w:r>
          </w:p>
          <w:p w14:paraId="56CC2A60" w14:textId="77777777" w:rsidR="00D25210" w:rsidRPr="00006E2B" w:rsidRDefault="00D25210" w:rsidP="00D25210">
            <w:pPr>
              <w:pStyle w:val="NoSpacing"/>
              <w:ind w:left="0" w:firstLine="0"/>
              <w:rPr>
                <w:sz w:val="20"/>
                <w:szCs w:val="20"/>
              </w:rPr>
            </w:pPr>
          </w:p>
        </w:tc>
        <w:tc>
          <w:tcPr>
            <w:tcW w:w="0" w:type="auto"/>
          </w:tcPr>
          <w:p w14:paraId="718289A7" w14:textId="77777777" w:rsidR="007509DB" w:rsidRPr="00006E2B" w:rsidRDefault="007509DB" w:rsidP="007509DB">
            <w:pPr>
              <w:pStyle w:val="NoSpacing"/>
              <w:ind w:left="0" w:firstLine="0"/>
              <w:rPr>
                <w:sz w:val="20"/>
                <w:szCs w:val="20"/>
              </w:rPr>
            </w:pPr>
            <w:r w:rsidRPr="007509DB">
              <w:rPr>
                <w:b/>
                <w:sz w:val="20"/>
                <w:szCs w:val="20"/>
              </w:rPr>
              <w:t>USA</w:t>
            </w:r>
            <w:r>
              <w:rPr>
                <w:sz w:val="20"/>
                <w:szCs w:val="20"/>
              </w:rPr>
              <w:t xml:space="preserve">: Delete Rule 11. Any Party may request an amendment to the meeting agenda during the agenda item in which adoption of the agenda is considered. </w:t>
            </w:r>
          </w:p>
          <w:p w14:paraId="37E7B146" w14:textId="77777777" w:rsidR="007509DB" w:rsidRPr="00006E2B" w:rsidRDefault="007509DB" w:rsidP="00D25210">
            <w:pPr>
              <w:pStyle w:val="NoSpacing"/>
              <w:ind w:left="0" w:firstLine="0"/>
              <w:rPr>
                <w:sz w:val="20"/>
                <w:szCs w:val="20"/>
              </w:rPr>
            </w:pPr>
          </w:p>
        </w:tc>
      </w:tr>
      <w:tr w:rsidR="00D25210" w:rsidRPr="00006E2B" w14:paraId="1F2C63F4" w14:textId="77777777" w:rsidTr="005C16DC">
        <w:tc>
          <w:tcPr>
            <w:tcW w:w="0" w:type="auto"/>
          </w:tcPr>
          <w:p w14:paraId="67136AC7" w14:textId="77777777" w:rsidR="00D25210" w:rsidRPr="00006E2B" w:rsidRDefault="00D25210" w:rsidP="00D25210">
            <w:pPr>
              <w:pStyle w:val="NoSpacing"/>
              <w:ind w:left="0" w:firstLine="0"/>
              <w:rPr>
                <w:sz w:val="20"/>
                <w:szCs w:val="20"/>
              </w:rPr>
            </w:pPr>
            <w:r w:rsidRPr="00006E2B">
              <w:rPr>
                <w:sz w:val="20"/>
                <w:szCs w:val="20"/>
              </w:rPr>
              <w:t>9</w:t>
            </w:r>
          </w:p>
        </w:tc>
        <w:tc>
          <w:tcPr>
            <w:tcW w:w="0" w:type="auto"/>
          </w:tcPr>
          <w:p w14:paraId="6EF436F9" w14:textId="77777777" w:rsidR="00D25210" w:rsidRPr="00006E2B" w:rsidRDefault="00D25210" w:rsidP="00D25210">
            <w:pPr>
              <w:pStyle w:val="NoSpacing"/>
              <w:ind w:left="0" w:firstLine="0"/>
              <w:rPr>
                <w:sz w:val="20"/>
                <w:szCs w:val="20"/>
              </w:rPr>
            </w:pPr>
            <w:r w:rsidRPr="00006E2B">
              <w:rPr>
                <w:sz w:val="20"/>
                <w:szCs w:val="20"/>
              </w:rPr>
              <w:t>Rule 12: Examining the provisional agenda</w:t>
            </w:r>
          </w:p>
        </w:tc>
        <w:tc>
          <w:tcPr>
            <w:tcW w:w="0" w:type="auto"/>
          </w:tcPr>
          <w:p w14:paraId="29EDD0C4" w14:textId="77777777" w:rsidR="00D25210" w:rsidRPr="00006E2B" w:rsidRDefault="00D25210" w:rsidP="00D25210">
            <w:pPr>
              <w:pStyle w:val="NoSpacing"/>
              <w:ind w:left="0" w:firstLine="0"/>
              <w:rPr>
                <w:sz w:val="20"/>
                <w:szCs w:val="20"/>
              </w:rPr>
            </w:pPr>
            <w:r w:rsidRPr="00006E2B">
              <w:rPr>
                <w:sz w:val="20"/>
                <w:szCs w:val="20"/>
              </w:rPr>
              <w:t xml:space="preserve">This rule would apply to meetings of the SC. </w:t>
            </w:r>
          </w:p>
          <w:p w14:paraId="236EAEAB" w14:textId="77777777" w:rsidR="00D25210" w:rsidRPr="00006E2B" w:rsidRDefault="00D25210" w:rsidP="00D25210">
            <w:pPr>
              <w:pStyle w:val="NoSpacing"/>
              <w:ind w:left="0" w:firstLine="0"/>
              <w:rPr>
                <w:sz w:val="20"/>
                <w:szCs w:val="20"/>
              </w:rPr>
            </w:pPr>
          </w:p>
          <w:p w14:paraId="682FAA30" w14:textId="7CF2ACC0" w:rsidR="00D25210" w:rsidRPr="00006E2B" w:rsidRDefault="00D25210" w:rsidP="00D25210">
            <w:pPr>
              <w:pStyle w:val="NoSpacing"/>
              <w:ind w:left="0" w:firstLine="0"/>
              <w:rPr>
                <w:sz w:val="20"/>
                <w:szCs w:val="20"/>
              </w:rPr>
            </w:pPr>
            <w:r w:rsidRPr="00006E2B">
              <w:rPr>
                <w:sz w:val="20"/>
                <w:szCs w:val="20"/>
              </w:rPr>
              <w:t>There is no logical reason why it would not apply to meetings of other subsidiary bodies.</w:t>
            </w:r>
            <w:r w:rsidR="00E759EE">
              <w:rPr>
                <w:sz w:val="20"/>
                <w:szCs w:val="20"/>
              </w:rPr>
              <w:t xml:space="preserve"> </w:t>
            </w:r>
          </w:p>
        </w:tc>
        <w:tc>
          <w:tcPr>
            <w:tcW w:w="0" w:type="auto"/>
          </w:tcPr>
          <w:p w14:paraId="07A0EC00" w14:textId="4499B9F5"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w:t>
            </w:r>
            <w:r w:rsidR="00E759EE">
              <w:rPr>
                <w:sz w:val="20"/>
                <w:szCs w:val="20"/>
              </w:rPr>
              <w:t xml:space="preserve"> </w:t>
            </w:r>
          </w:p>
          <w:p w14:paraId="438A7971" w14:textId="77777777" w:rsidR="00D25210" w:rsidRPr="00006E2B" w:rsidRDefault="00D25210" w:rsidP="00D25210">
            <w:pPr>
              <w:pStyle w:val="NoSpacing"/>
              <w:ind w:left="0" w:firstLine="0"/>
              <w:rPr>
                <w:sz w:val="20"/>
                <w:szCs w:val="20"/>
              </w:rPr>
            </w:pPr>
          </w:p>
        </w:tc>
        <w:tc>
          <w:tcPr>
            <w:tcW w:w="0" w:type="auto"/>
          </w:tcPr>
          <w:p w14:paraId="6A6E291E" w14:textId="73D90158" w:rsidR="00D25210" w:rsidRPr="008D629B" w:rsidRDefault="00DD7C60" w:rsidP="00D25210">
            <w:pPr>
              <w:pStyle w:val="NoSpacing"/>
              <w:ind w:left="0" w:firstLine="0"/>
              <w:rPr>
                <w:sz w:val="20"/>
                <w:szCs w:val="20"/>
                <w:lang w:val="en-US"/>
              </w:rPr>
            </w:pPr>
            <w:r w:rsidRPr="00DD7C60">
              <w:rPr>
                <w:b/>
                <w:sz w:val="20"/>
                <w:szCs w:val="20"/>
              </w:rPr>
              <w:t>USA</w:t>
            </w:r>
            <w:r>
              <w:rPr>
                <w:sz w:val="20"/>
                <w:szCs w:val="20"/>
              </w:rPr>
              <w:t>:</w:t>
            </w:r>
            <w:r w:rsidR="00E759EE">
              <w:rPr>
                <w:sz w:val="20"/>
                <w:szCs w:val="20"/>
              </w:rPr>
              <w:t xml:space="preserve"> </w:t>
            </w:r>
            <w:r w:rsidR="00A133B5">
              <w:rPr>
                <w:sz w:val="20"/>
                <w:szCs w:val="20"/>
              </w:rPr>
              <w:t>Does not think that this</w:t>
            </w:r>
            <w:r w:rsidRPr="00DD7C60">
              <w:rPr>
                <w:sz w:val="20"/>
                <w:szCs w:val="20"/>
              </w:rPr>
              <w:t xml:space="preserve"> should be considered to apply to the sub</w:t>
            </w:r>
            <w:r>
              <w:rPr>
                <w:sz w:val="20"/>
                <w:szCs w:val="20"/>
              </w:rPr>
              <w:t xml:space="preserve">sidiary bodies other than the </w:t>
            </w:r>
            <w:r w:rsidR="00991CC5">
              <w:rPr>
                <w:sz w:val="20"/>
                <w:szCs w:val="20"/>
              </w:rPr>
              <w:t>SC</w:t>
            </w:r>
            <w:r w:rsidRPr="00DD7C60">
              <w:rPr>
                <w:sz w:val="20"/>
                <w:szCs w:val="20"/>
              </w:rPr>
              <w:t>.</w:t>
            </w:r>
            <w:r w:rsidR="00E759EE">
              <w:rPr>
                <w:sz w:val="20"/>
                <w:szCs w:val="20"/>
              </w:rPr>
              <w:t xml:space="preserve"> </w:t>
            </w:r>
            <w:r w:rsidRPr="00DD7C60">
              <w:rPr>
                <w:sz w:val="20"/>
                <w:szCs w:val="20"/>
              </w:rPr>
              <w:t xml:space="preserve">Firstly, few if any of them utilize such a formal process </w:t>
            </w:r>
            <w:r w:rsidR="00A133B5">
              <w:rPr>
                <w:sz w:val="20"/>
                <w:szCs w:val="20"/>
              </w:rPr>
              <w:t xml:space="preserve">(assuming </w:t>
            </w:r>
            <w:r w:rsidRPr="00DD7C60">
              <w:rPr>
                <w:sz w:val="20"/>
                <w:szCs w:val="20"/>
              </w:rPr>
              <w:t>they even have an agenda</w:t>
            </w:r>
            <w:r w:rsidR="00A133B5">
              <w:rPr>
                <w:sz w:val="20"/>
                <w:szCs w:val="20"/>
              </w:rPr>
              <w:t>)</w:t>
            </w:r>
            <w:r w:rsidRPr="00DD7C60">
              <w:rPr>
                <w:sz w:val="20"/>
                <w:szCs w:val="20"/>
              </w:rPr>
              <w:t>.</w:t>
            </w:r>
            <w:r w:rsidR="00E759EE">
              <w:rPr>
                <w:sz w:val="20"/>
                <w:szCs w:val="20"/>
              </w:rPr>
              <w:t xml:space="preserve"> </w:t>
            </w:r>
            <w:r w:rsidRPr="00DD7C60">
              <w:rPr>
                <w:sz w:val="20"/>
                <w:szCs w:val="20"/>
              </w:rPr>
              <w:t xml:space="preserve">Moreover, it cannot apply to bodies other than the COP and SC because none of them can vote. </w:t>
            </w:r>
            <w:r w:rsidR="00A133B5">
              <w:rPr>
                <w:sz w:val="20"/>
                <w:szCs w:val="20"/>
              </w:rPr>
              <w:t xml:space="preserve">Requests </w:t>
            </w:r>
            <w:r w:rsidRPr="00DD7C60">
              <w:rPr>
                <w:sz w:val="20"/>
                <w:szCs w:val="20"/>
              </w:rPr>
              <w:t>to leave this Rule as is.</w:t>
            </w:r>
          </w:p>
        </w:tc>
      </w:tr>
      <w:tr w:rsidR="00D25210" w:rsidRPr="00006E2B" w14:paraId="5E8227BC" w14:textId="77777777" w:rsidTr="005C16DC">
        <w:trPr>
          <w:cantSplit/>
        </w:trPr>
        <w:tc>
          <w:tcPr>
            <w:tcW w:w="0" w:type="auto"/>
          </w:tcPr>
          <w:p w14:paraId="05034B61" w14:textId="77777777" w:rsidR="00D25210" w:rsidRPr="00006E2B" w:rsidRDefault="00D25210" w:rsidP="00D25210">
            <w:pPr>
              <w:pStyle w:val="NoSpacing"/>
              <w:ind w:left="0" w:firstLine="0"/>
              <w:rPr>
                <w:sz w:val="20"/>
                <w:szCs w:val="20"/>
              </w:rPr>
            </w:pPr>
            <w:r w:rsidRPr="00006E2B">
              <w:rPr>
                <w:sz w:val="20"/>
                <w:szCs w:val="20"/>
              </w:rPr>
              <w:t>10</w:t>
            </w:r>
          </w:p>
        </w:tc>
        <w:tc>
          <w:tcPr>
            <w:tcW w:w="0" w:type="auto"/>
          </w:tcPr>
          <w:p w14:paraId="6A6F8381" w14:textId="5DB9D8BD" w:rsidR="00D25210" w:rsidRPr="00006E2B" w:rsidRDefault="00D25210" w:rsidP="00D25210">
            <w:pPr>
              <w:pStyle w:val="NoSpacing"/>
              <w:ind w:left="0" w:firstLine="0"/>
              <w:rPr>
                <w:sz w:val="20"/>
                <w:szCs w:val="20"/>
              </w:rPr>
            </w:pPr>
            <w:r w:rsidRPr="00006E2B">
              <w:rPr>
                <w:sz w:val="20"/>
                <w:szCs w:val="20"/>
              </w:rPr>
              <w:t xml:space="preserve">Rules 16 – 20: Representation and </w:t>
            </w:r>
            <w:r w:rsidR="00623A78">
              <w:rPr>
                <w:sz w:val="20"/>
                <w:szCs w:val="20"/>
              </w:rPr>
              <w:t>c</w:t>
            </w:r>
            <w:r w:rsidR="00623A78" w:rsidRPr="00006E2B">
              <w:rPr>
                <w:sz w:val="20"/>
                <w:szCs w:val="20"/>
              </w:rPr>
              <w:t xml:space="preserve">redentials </w:t>
            </w:r>
          </w:p>
          <w:p w14:paraId="5314DFB4" w14:textId="77777777" w:rsidR="00D25210" w:rsidRPr="00006E2B" w:rsidRDefault="00D25210" w:rsidP="00D25210">
            <w:pPr>
              <w:pStyle w:val="NoSpacing"/>
              <w:ind w:left="0" w:firstLine="0"/>
              <w:rPr>
                <w:sz w:val="20"/>
                <w:szCs w:val="20"/>
              </w:rPr>
            </w:pPr>
          </w:p>
        </w:tc>
        <w:tc>
          <w:tcPr>
            <w:tcW w:w="0" w:type="auto"/>
          </w:tcPr>
          <w:p w14:paraId="62D6CF2F" w14:textId="77777777" w:rsidR="00D25210" w:rsidRPr="00006E2B" w:rsidRDefault="00D25210" w:rsidP="00D25210">
            <w:pPr>
              <w:pStyle w:val="NoSpacing"/>
              <w:ind w:left="0" w:firstLine="0"/>
              <w:rPr>
                <w:sz w:val="20"/>
                <w:szCs w:val="20"/>
              </w:rPr>
            </w:pPr>
            <w:r w:rsidRPr="00006E2B">
              <w:rPr>
                <w:sz w:val="20"/>
                <w:szCs w:val="20"/>
              </w:rPr>
              <w:t>The rules regarding credentials do not appear to apply to the SC</w:t>
            </w:r>
            <w:r w:rsidRPr="00006E2B">
              <w:rPr>
                <w:rStyle w:val="FootnoteReference"/>
                <w:sz w:val="20"/>
                <w:szCs w:val="20"/>
              </w:rPr>
              <w:footnoteReference w:id="61"/>
            </w:r>
            <w:r w:rsidRPr="00006E2B">
              <w:rPr>
                <w:sz w:val="20"/>
                <w:szCs w:val="20"/>
              </w:rPr>
              <w:t xml:space="preserve"> or other subsidiary bodies, in particular because the Credentials Committee is formed “on the basis of a proposal from the Conference Bureau.” The Conference Bureau is particular to a meeting of the COP. </w:t>
            </w:r>
          </w:p>
          <w:p w14:paraId="65D73343" w14:textId="77777777" w:rsidR="00D25210" w:rsidRPr="00006E2B" w:rsidRDefault="00D25210" w:rsidP="00D25210">
            <w:pPr>
              <w:pStyle w:val="NoSpacing"/>
              <w:ind w:left="0" w:firstLine="0"/>
              <w:rPr>
                <w:sz w:val="20"/>
                <w:szCs w:val="20"/>
              </w:rPr>
            </w:pPr>
          </w:p>
          <w:p w14:paraId="0BD66E7B" w14:textId="3EC1DABB" w:rsidR="00D25210" w:rsidRPr="00006E2B" w:rsidRDefault="00D25210" w:rsidP="00D25210">
            <w:pPr>
              <w:pStyle w:val="NoSpacing"/>
              <w:ind w:left="0" w:firstLine="0"/>
              <w:rPr>
                <w:sz w:val="20"/>
                <w:szCs w:val="20"/>
              </w:rPr>
            </w:pPr>
            <w:r w:rsidRPr="00006E2B">
              <w:rPr>
                <w:sz w:val="20"/>
                <w:szCs w:val="20"/>
              </w:rPr>
              <w:t>Further, these rules do not clearly apply to the STRP as it is not made up of country representatives per se (and the rules regarding credentials clearly apply to delegates representing a Contracting Party).</w:t>
            </w:r>
            <w:r w:rsidR="00E759EE">
              <w:rPr>
                <w:sz w:val="20"/>
                <w:szCs w:val="20"/>
              </w:rPr>
              <w:t xml:space="preserve"> </w:t>
            </w:r>
            <w:r w:rsidRPr="00006E2B">
              <w:rPr>
                <w:sz w:val="20"/>
                <w:szCs w:val="20"/>
              </w:rPr>
              <w:t>However, credentials could be required for observers representing States and documents equivalent to credentials for observers representing organizations.</w:t>
            </w:r>
          </w:p>
        </w:tc>
        <w:tc>
          <w:tcPr>
            <w:tcW w:w="0" w:type="auto"/>
          </w:tcPr>
          <w:p w14:paraId="3C590FB1" w14:textId="158E3BBB" w:rsidR="00D25210" w:rsidRPr="00006E2B" w:rsidRDefault="00D25210" w:rsidP="00D25210">
            <w:pPr>
              <w:pStyle w:val="NoSpacing"/>
              <w:ind w:left="0" w:firstLine="0"/>
              <w:rPr>
                <w:sz w:val="20"/>
                <w:szCs w:val="20"/>
              </w:rPr>
            </w:pPr>
            <w:r w:rsidRPr="00006E2B">
              <w:rPr>
                <w:sz w:val="20"/>
                <w:szCs w:val="20"/>
              </w:rPr>
              <w:lastRenderedPageBreak/>
              <w:t xml:space="preserve">Refer to recommendation in row 1 of </w:t>
            </w:r>
            <w:r w:rsidR="005B0955">
              <w:rPr>
                <w:sz w:val="20"/>
                <w:szCs w:val="20"/>
              </w:rPr>
              <w:t>Table 2</w:t>
            </w:r>
            <w:r w:rsidRPr="00006E2B">
              <w:rPr>
                <w:sz w:val="20"/>
                <w:szCs w:val="20"/>
              </w:rPr>
              <w:t>.</w:t>
            </w:r>
            <w:r w:rsidR="00E759EE">
              <w:rPr>
                <w:sz w:val="20"/>
                <w:szCs w:val="20"/>
              </w:rPr>
              <w:t xml:space="preserve"> </w:t>
            </w:r>
          </w:p>
          <w:p w14:paraId="3FBBDD2E" w14:textId="77777777" w:rsidR="00D25210" w:rsidRPr="00006E2B" w:rsidRDefault="00D25210" w:rsidP="00D25210">
            <w:pPr>
              <w:pStyle w:val="NoSpacing"/>
              <w:ind w:left="0" w:firstLine="0"/>
              <w:rPr>
                <w:sz w:val="20"/>
                <w:szCs w:val="20"/>
              </w:rPr>
            </w:pPr>
          </w:p>
          <w:p w14:paraId="25210C6C" w14:textId="77777777" w:rsidR="00D25210" w:rsidRPr="00006E2B" w:rsidRDefault="00D25210" w:rsidP="00D25210">
            <w:pPr>
              <w:pStyle w:val="NoSpacing"/>
              <w:ind w:left="0" w:firstLine="0"/>
              <w:rPr>
                <w:sz w:val="20"/>
                <w:szCs w:val="20"/>
              </w:rPr>
            </w:pPr>
            <w:r w:rsidRPr="00006E2B">
              <w:rPr>
                <w:sz w:val="20"/>
                <w:szCs w:val="20"/>
              </w:rPr>
              <w:t xml:space="preserve">It would be necessary to specify in these rules whether the requirements concerning credentials apply to the SC and other subsidiary bodies. </w:t>
            </w:r>
          </w:p>
          <w:p w14:paraId="7FE6557C" w14:textId="77777777" w:rsidR="00D25210" w:rsidRPr="00006E2B" w:rsidRDefault="00D25210" w:rsidP="00D25210">
            <w:pPr>
              <w:pStyle w:val="NoSpacing"/>
              <w:ind w:left="0" w:firstLine="0"/>
              <w:rPr>
                <w:sz w:val="20"/>
                <w:szCs w:val="20"/>
              </w:rPr>
            </w:pPr>
          </w:p>
          <w:p w14:paraId="094FE6B0" w14:textId="1B309C3F" w:rsidR="00D25210" w:rsidRPr="00006E2B" w:rsidRDefault="00D25210" w:rsidP="00D25210">
            <w:pPr>
              <w:pStyle w:val="NoSpacing"/>
              <w:ind w:left="0" w:firstLine="0"/>
              <w:rPr>
                <w:sz w:val="20"/>
                <w:szCs w:val="20"/>
              </w:rPr>
            </w:pPr>
            <w:r w:rsidRPr="00006E2B">
              <w:rPr>
                <w:sz w:val="20"/>
                <w:szCs w:val="20"/>
              </w:rPr>
              <w:t>Note that, in CITES, credentials are required for representatives of States at SC meetings, both members of the Committee and observers. In addition, organizations wishing to be represented must formally notify the Secretariat of the names of their observers in advance. Consideration could b</w:t>
            </w:r>
            <w:r w:rsidR="00FD0BF6">
              <w:rPr>
                <w:sz w:val="20"/>
                <w:szCs w:val="20"/>
              </w:rPr>
              <w:t xml:space="preserve">e given to a similar provision </w:t>
            </w:r>
            <w:r w:rsidR="008D629B">
              <w:rPr>
                <w:sz w:val="20"/>
                <w:szCs w:val="20"/>
              </w:rPr>
              <w:t xml:space="preserve">for the Ramsar SC. </w:t>
            </w:r>
          </w:p>
        </w:tc>
        <w:tc>
          <w:tcPr>
            <w:tcW w:w="0" w:type="auto"/>
          </w:tcPr>
          <w:p w14:paraId="5951A289" w14:textId="77777777" w:rsidR="00D25210" w:rsidRDefault="00FD0BF6" w:rsidP="00D25210">
            <w:pPr>
              <w:pStyle w:val="NoSpacing"/>
              <w:ind w:left="0" w:firstLine="0"/>
              <w:rPr>
                <w:sz w:val="20"/>
                <w:szCs w:val="20"/>
              </w:rPr>
            </w:pPr>
            <w:r w:rsidRPr="000C55D8">
              <w:rPr>
                <w:b/>
                <w:sz w:val="20"/>
                <w:szCs w:val="20"/>
              </w:rPr>
              <w:lastRenderedPageBreak/>
              <w:t>USA</w:t>
            </w:r>
            <w:r w:rsidR="00A133B5">
              <w:rPr>
                <w:sz w:val="20"/>
                <w:szCs w:val="20"/>
              </w:rPr>
              <w:t>: S</w:t>
            </w:r>
            <w:r>
              <w:rPr>
                <w:sz w:val="20"/>
                <w:szCs w:val="20"/>
              </w:rPr>
              <w:t xml:space="preserve">maller meetings of subsidiary bodies do not require credentials. </w:t>
            </w:r>
          </w:p>
          <w:p w14:paraId="2BD54F3E" w14:textId="77777777" w:rsidR="00FD0BF6" w:rsidRDefault="00FD0BF6" w:rsidP="00D25210">
            <w:pPr>
              <w:pStyle w:val="NoSpacing"/>
              <w:ind w:left="0" w:firstLine="0"/>
              <w:rPr>
                <w:sz w:val="20"/>
                <w:szCs w:val="20"/>
              </w:rPr>
            </w:pPr>
          </w:p>
          <w:p w14:paraId="314DBF76" w14:textId="77777777" w:rsidR="00FD0BF6" w:rsidRPr="00FD0BF6" w:rsidRDefault="00FD0BF6" w:rsidP="00D25210">
            <w:pPr>
              <w:pStyle w:val="NoSpacing"/>
              <w:ind w:left="0" w:firstLine="0"/>
              <w:rPr>
                <w:noProof/>
                <w:sz w:val="20"/>
                <w:szCs w:val="20"/>
              </w:rPr>
            </w:pPr>
            <w:r w:rsidRPr="00FD0BF6">
              <w:rPr>
                <w:b/>
                <w:noProof/>
                <w:sz w:val="20"/>
                <w:szCs w:val="20"/>
              </w:rPr>
              <w:t>USA</w:t>
            </w:r>
            <w:r>
              <w:rPr>
                <w:noProof/>
                <w:sz w:val="20"/>
                <w:szCs w:val="20"/>
              </w:rPr>
              <w:t xml:space="preserve">: (re. CITES): </w:t>
            </w:r>
            <w:r w:rsidRPr="00FD0BF6">
              <w:rPr>
                <w:noProof/>
                <w:sz w:val="20"/>
                <w:szCs w:val="20"/>
              </w:rPr>
              <w:t>While</w:t>
            </w:r>
            <w:r w:rsidRPr="00FD0BF6">
              <w:rPr>
                <w:sz w:val="20"/>
                <w:szCs w:val="20"/>
              </w:rPr>
              <w:t xml:space="preserve"> the CITES </w:t>
            </w:r>
            <w:r w:rsidR="00991CC5">
              <w:rPr>
                <w:sz w:val="20"/>
                <w:szCs w:val="20"/>
              </w:rPr>
              <w:t>SC</w:t>
            </w:r>
            <w:r w:rsidRPr="00FD0BF6">
              <w:rPr>
                <w:sz w:val="20"/>
                <w:szCs w:val="20"/>
              </w:rPr>
              <w:t xml:space="preserve"> rules require credentials, there is a lot </w:t>
            </w:r>
            <w:r w:rsidRPr="00FD0BF6">
              <w:rPr>
                <w:noProof/>
                <w:sz w:val="20"/>
                <w:szCs w:val="20"/>
              </w:rPr>
              <w:t>of</w:t>
            </w:r>
            <w:r w:rsidRPr="00FD0BF6">
              <w:rPr>
                <w:sz w:val="20"/>
                <w:szCs w:val="20"/>
              </w:rPr>
              <w:t xml:space="preserve"> flexibility regarding what is accepted as credentials, and a letter from the Head of the Ma</w:t>
            </w:r>
            <w:r w:rsidRPr="00FD0BF6">
              <w:rPr>
                <w:noProof/>
                <w:sz w:val="20"/>
                <w:szCs w:val="20"/>
              </w:rPr>
              <w:t>nagement Authority qualifies.</w:t>
            </w:r>
          </w:p>
          <w:p w14:paraId="0EB6E5B7" w14:textId="77777777" w:rsidR="00FD0BF6" w:rsidRDefault="00FD0BF6" w:rsidP="00D25210">
            <w:pPr>
              <w:pStyle w:val="NoSpacing"/>
              <w:ind w:left="0" w:firstLine="0"/>
              <w:rPr>
                <w:noProof/>
              </w:rPr>
            </w:pPr>
          </w:p>
          <w:p w14:paraId="19975AC6" w14:textId="77777777" w:rsidR="00FD0BF6" w:rsidRPr="00006E2B" w:rsidRDefault="00FD0BF6" w:rsidP="00A133B5">
            <w:pPr>
              <w:pStyle w:val="CommentText"/>
              <w:ind w:left="0" w:firstLine="0"/>
            </w:pPr>
            <w:r>
              <w:t xml:space="preserve">Further, </w:t>
            </w:r>
            <w:r w:rsidR="00A133B5">
              <w:t>does not want to</w:t>
            </w:r>
            <w:r>
              <w:t xml:space="preserve"> add a provision to the Ramsar RoP requiring organizations wishing to be represented to notify the Secretariat</w:t>
            </w:r>
            <w:r w:rsidR="00C72C49">
              <w:t xml:space="preserve"> of the names of their observers</w:t>
            </w:r>
            <w:r>
              <w:t xml:space="preserve"> in advance. </w:t>
            </w:r>
          </w:p>
        </w:tc>
      </w:tr>
      <w:tr w:rsidR="00D25210" w:rsidRPr="00006E2B" w14:paraId="07A1791B" w14:textId="77777777" w:rsidTr="005C16DC">
        <w:tc>
          <w:tcPr>
            <w:tcW w:w="0" w:type="auto"/>
          </w:tcPr>
          <w:p w14:paraId="423B2DEA" w14:textId="77777777" w:rsidR="00D25210" w:rsidRPr="00006E2B" w:rsidRDefault="00D25210" w:rsidP="00D25210">
            <w:pPr>
              <w:pStyle w:val="NoSpacing"/>
              <w:ind w:left="0" w:firstLine="0"/>
              <w:rPr>
                <w:sz w:val="20"/>
                <w:szCs w:val="20"/>
              </w:rPr>
            </w:pPr>
            <w:r w:rsidRPr="00006E2B">
              <w:rPr>
                <w:sz w:val="20"/>
                <w:szCs w:val="20"/>
              </w:rPr>
              <w:lastRenderedPageBreak/>
              <w:t>11</w:t>
            </w:r>
          </w:p>
        </w:tc>
        <w:tc>
          <w:tcPr>
            <w:tcW w:w="0" w:type="auto"/>
          </w:tcPr>
          <w:p w14:paraId="735D42F2" w14:textId="77777777" w:rsidR="00D25210" w:rsidRPr="00006E2B" w:rsidRDefault="00D25210" w:rsidP="00D25210">
            <w:pPr>
              <w:pStyle w:val="NoSpacing"/>
              <w:ind w:left="0" w:firstLine="0"/>
              <w:rPr>
                <w:sz w:val="20"/>
                <w:szCs w:val="20"/>
              </w:rPr>
            </w:pPr>
            <w:r w:rsidRPr="00006E2B">
              <w:rPr>
                <w:sz w:val="20"/>
                <w:szCs w:val="20"/>
              </w:rPr>
              <w:t>Rule 21: Conference Bureau</w:t>
            </w:r>
          </w:p>
        </w:tc>
        <w:tc>
          <w:tcPr>
            <w:tcW w:w="0" w:type="auto"/>
          </w:tcPr>
          <w:p w14:paraId="5BDE2F0E" w14:textId="77777777" w:rsidR="00D25210" w:rsidRPr="00006E2B" w:rsidRDefault="00D25210" w:rsidP="00D25210">
            <w:pPr>
              <w:pStyle w:val="NoSpacing"/>
              <w:ind w:left="0" w:firstLine="0"/>
              <w:rPr>
                <w:sz w:val="20"/>
                <w:szCs w:val="20"/>
              </w:rPr>
            </w:pPr>
            <w:r w:rsidRPr="00006E2B">
              <w:rPr>
                <w:sz w:val="20"/>
                <w:szCs w:val="20"/>
              </w:rPr>
              <w:t>The concept of a Conference Bureau does not apply to the SC (noting that the Conference Bureau includes the SC, as per Rule 21.1).</w:t>
            </w:r>
          </w:p>
          <w:p w14:paraId="75C010B6" w14:textId="77777777" w:rsidR="00D25210" w:rsidRPr="00006E2B" w:rsidRDefault="00D25210" w:rsidP="00D25210">
            <w:pPr>
              <w:pStyle w:val="NoSpacing"/>
              <w:ind w:left="0" w:firstLine="0"/>
              <w:rPr>
                <w:sz w:val="20"/>
                <w:szCs w:val="20"/>
              </w:rPr>
            </w:pPr>
          </w:p>
          <w:p w14:paraId="644E1425" w14:textId="77777777" w:rsidR="00D25210" w:rsidRPr="00006E2B" w:rsidRDefault="00D25210" w:rsidP="00D25210">
            <w:pPr>
              <w:pStyle w:val="NoSpacing"/>
              <w:ind w:left="0" w:firstLine="0"/>
              <w:rPr>
                <w:sz w:val="20"/>
                <w:szCs w:val="20"/>
              </w:rPr>
            </w:pPr>
            <w:r w:rsidRPr="00006E2B">
              <w:rPr>
                <w:sz w:val="20"/>
                <w:szCs w:val="20"/>
              </w:rPr>
              <w:t xml:space="preserve">Rule 21.1, which sets out the election of the officers of the Conference Bureau, does not apply to the SC. </w:t>
            </w:r>
          </w:p>
        </w:tc>
        <w:tc>
          <w:tcPr>
            <w:tcW w:w="0" w:type="auto"/>
          </w:tcPr>
          <w:p w14:paraId="2267BD5D" w14:textId="7B3F4BC8"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w:t>
            </w:r>
            <w:r w:rsidR="00E759EE">
              <w:rPr>
                <w:sz w:val="20"/>
                <w:szCs w:val="20"/>
              </w:rPr>
              <w:t xml:space="preserve"> </w:t>
            </w:r>
          </w:p>
        </w:tc>
        <w:tc>
          <w:tcPr>
            <w:tcW w:w="0" w:type="auto"/>
          </w:tcPr>
          <w:p w14:paraId="00D85E2C" w14:textId="77777777" w:rsidR="00D25210" w:rsidRPr="00006E2B" w:rsidRDefault="00D25210" w:rsidP="00D25210">
            <w:pPr>
              <w:pStyle w:val="NoSpacing"/>
              <w:ind w:left="0" w:firstLine="0"/>
              <w:rPr>
                <w:sz w:val="20"/>
                <w:szCs w:val="20"/>
              </w:rPr>
            </w:pPr>
          </w:p>
        </w:tc>
      </w:tr>
      <w:tr w:rsidR="00D25210" w:rsidRPr="00006E2B" w14:paraId="2E06CFCC" w14:textId="77777777" w:rsidTr="005C16DC">
        <w:tc>
          <w:tcPr>
            <w:tcW w:w="0" w:type="auto"/>
          </w:tcPr>
          <w:p w14:paraId="58AFC059" w14:textId="77777777" w:rsidR="00D25210" w:rsidRPr="00006E2B" w:rsidRDefault="00D25210" w:rsidP="00D25210">
            <w:pPr>
              <w:pStyle w:val="NoSpacing"/>
              <w:ind w:left="0" w:firstLine="0"/>
              <w:rPr>
                <w:sz w:val="20"/>
                <w:szCs w:val="20"/>
              </w:rPr>
            </w:pPr>
            <w:r w:rsidRPr="00006E2B">
              <w:rPr>
                <w:sz w:val="20"/>
                <w:szCs w:val="20"/>
              </w:rPr>
              <w:t>12</w:t>
            </w:r>
          </w:p>
        </w:tc>
        <w:tc>
          <w:tcPr>
            <w:tcW w:w="0" w:type="auto"/>
          </w:tcPr>
          <w:p w14:paraId="6972FCDF" w14:textId="77777777" w:rsidR="00D25210" w:rsidRPr="00006E2B" w:rsidRDefault="00D25210" w:rsidP="00D25210">
            <w:pPr>
              <w:pStyle w:val="NoSpacing"/>
              <w:ind w:left="0" w:firstLine="0"/>
              <w:rPr>
                <w:sz w:val="20"/>
                <w:szCs w:val="20"/>
              </w:rPr>
            </w:pPr>
            <w:r w:rsidRPr="00006E2B">
              <w:rPr>
                <w:sz w:val="20"/>
                <w:szCs w:val="20"/>
              </w:rPr>
              <w:t>Rule 22: Role of President</w:t>
            </w:r>
          </w:p>
        </w:tc>
        <w:tc>
          <w:tcPr>
            <w:tcW w:w="0" w:type="auto"/>
          </w:tcPr>
          <w:p w14:paraId="7B5BD3C5" w14:textId="77777777" w:rsidR="00D25210" w:rsidRPr="00006E2B" w:rsidRDefault="00D25210" w:rsidP="00D25210">
            <w:pPr>
              <w:pStyle w:val="NoSpacing"/>
              <w:ind w:left="0" w:firstLine="0"/>
              <w:rPr>
                <w:sz w:val="20"/>
                <w:szCs w:val="20"/>
              </w:rPr>
            </w:pPr>
            <w:r w:rsidRPr="00006E2B">
              <w:rPr>
                <w:sz w:val="20"/>
                <w:szCs w:val="20"/>
              </w:rPr>
              <w:t xml:space="preserve">It is unclear whether this applies to the chairperson of the SC (or equivalent elected officer of a subsidiary body). </w:t>
            </w:r>
          </w:p>
        </w:tc>
        <w:tc>
          <w:tcPr>
            <w:tcW w:w="0" w:type="auto"/>
          </w:tcPr>
          <w:p w14:paraId="0CD827D4" w14:textId="4F1ADFB3"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w:t>
            </w:r>
            <w:r w:rsidR="00E759EE">
              <w:rPr>
                <w:sz w:val="20"/>
                <w:szCs w:val="20"/>
              </w:rPr>
              <w:t xml:space="preserve"> </w:t>
            </w:r>
          </w:p>
          <w:p w14:paraId="5B7C9BD9" w14:textId="77777777" w:rsidR="00D25210" w:rsidRPr="00006E2B" w:rsidRDefault="00D25210" w:rsidP="00D25210">
            <w:pPr>
              <w:pStyle w:val="NoSpacing"/>
              <w:ind w:left="0" w:firstLine="0"/>
              <w:rPr>
                <w:sz w:val="20"/>
                <w:szCs w:val="20"/>
              </w:rPr>
            </w:pPr>
          </w:p>
          <w:p w14:paraId="5673B7A3" w14:textId="77777777" w:rsidR="00D25210" w:rsidRPr="00006E2B" w:rsidRDefault="00D25210" w:rsidP="00D25210">
            <w:pPr>
              <w:pStyle w:val="NoSpacing"/>
              <w:ind w:left="0" w:firstLine="0"/>
              <w:rPr>
                <w:sz w:val="20"/>
                <w:szCs w:val="20"/>
              </w:rPr>
            </w:pPr>
            <w:r w:rsidRPr="00006E2B">
              <w:rPr>
                <w:sz w:val="20"/>
                <w:szCs w:val="20"/>
              </w:rPr>
              <w:t>These rules would need to clearly set out the role and powers of elected officers of all subsidiary bodies.</w:t>
            </w:r>
          </w:p>
        </w:tc>
        <w:tc>
          <w:tcPr>
            <w:tcW w:w="0" w:type="auto"/>
          </w:tcPr>
          <w:p w14:paraId="3058BFF5" w14:textId="77777777" w:rsidR="00D25210" w:rsidRDefault="000C55D8" w:rsidP="00D25210">
            <w:pPr>
              <w:pStyle w:val="NoSpacing"/>
              <w:ind w:left="0" w:firstLine="0"/>
              <w:rPr>
                <w:sz w:val="20"/>
                <w:szCs w:val="20"/>
              </w:rPr>
            </w:pPr>
            <w:r w:rsidRPr="000C55D8">
              <w:rPr>
                <w:b/>
                <w:sz w:val="20"/>
                <w:szCs w:val="20"/>
              </w:rPr>
              <w:t>USA</w:t>
            </w:r>
            <w:r>
              <w:rPr>
                <w:sz w:val="20"/>
                <w:szCs w:val="20"/>
              </w:rPr>
              <w:t xml:space="preserve">: </w:t>
            </w:r>
            <w:r w:rsidR="00A133B5">
              <w:rPr>
                <w:sz w:val="20"/>
                <w:szCs w:val="20"/>
              </w:rPr>
              <w:t>Thinks this</w:t>
            </w:r>
            <w:r>
              <w:rPr>
                <w:sz w:val="20"/>
                <w:szCs w:val="20"/>
              </w:rPr>
              <w:t xml:space="preserve"> clearly applies to the Chairs of the SC and other subsidiary bodies. </w:t>
            </w:r>
          </w:p>
          <w:p w14:paraId="57C8E861" w14:textId="77777777" w:rsidR="000C55CD" w:rsidRDefault="000C55CD" w:rsidP="00D25210">
            <w:pPr>
              <w:pStyle w:val="NoSpacing"/>
              <w:ind w:left="0" w:firstLine="0"/>
              <w:rPr>
                <w:sz w:val="20"/>
                <w:szCs w:val="20"/>
              </w:rPr>
            </w:pPr>
          </w:p>
          <w:p w14:paraId="5CB53032" w14:textId="30CA3E96" w:rsidR="000C55CD" w:rsidRPr="00006E2B" w:rsidRDefault="000C55CD" w:rsidP="008D629B">
            <w:pPr>
              <w:pStyle w:val="CommentText"/>
              <w:ind w:left="0" w:firstLine="0"/>
            </w:pPr>
            <w:r w:rsidRPr="000C55CD">
              <w:rPr>
                <w:b/>
              </w:rPr>
              <w:t>USA</w:t>
            </w:r>
            <w:r>
              <w:t>:</w:t>
            </w:r>
            <w:r w:rsidR="00E759EE">
              <w:t xml:space="preserve"> </w:t>
            </w:r>
            <w:r>
              <w:t>It is unnecessary to set out roles and powers of elected officers of all subsidiary bodies. It already obviously applies to the SC and - other than the question of putting things to a vote - is already done by chairs of oth</w:t>
            </w:r>
            <w:r w:rsidR="008D629B">
              <w:t>er types of subsidiary bodies.</w:t>
            </w:r>
          </w:p>
        </w:tc>
      </w:tr>
      <w:tr w:rsidR="00D25210" w:rsidRPr="00006E2B" w14:paraId="11B86EE3" w14:textId="77777777" w:rsidTr="005C16DC">
        <w:trPr>
          <w:cantSplit/>
        </w:trPr>
        <w:tc>
          <w:tcPr>
            <w:tcW w:w="0" w:type="auto"/>
          </w:tcPr>
          <w:p w14:paraId="565E9296" w14:textId="77777777" w:rsidR="00D25210" w:rsidRPr="00006E2B" w:rsidRDefault="00D25210" w:rsidP="00D25210">
            <w:pPr>
              <w:pStyle w:val="NoSpacing"/>
              <w:ind w:left="0" w:firstLine="0"/>
              <w:rPr>
                <w:sz w:val="20"/>
                <w:szCs w:val="20"/>
              </w:rPr>
            </w:pPr>
            <w:r w:rsidRPr="00006E2B">
              <w:rPr>
                <w:sz w:val="20"/>
                <w:szCs w:val="20"/>
              </w:rPr>
              <w:t>13</w:t>
            </w:r>
          </w:p>
        </w:tc>
        <w:tc>
          <w:tcPr>
            <w:tcW w:w="0" w:type="auto"/>
          </w:tcPr>
          <w:p w14:paraId="052A574B" w14:textId="77777777" w:rsidR="00D25210" w:rsidRPr="00006E2B" w:rsidRDefault="00D25210" w:rsidP="00D25210">
            <w:pPr>
              <w:pStyle w:val="NoSpacing"/>
              <w:ind w:left="0" w:firstLine="0"/>
              <w:rPr>
                <w:sz w:val="20"/>
                <w:szCs w:val="20"/>
              </w:rPr>
            </w:pPr>
            <w:r w:rsidRPr="00006E2B">
              <w:rPr>
                <w:sz w:val="20"/>
                <w:szCs w:val="20"/>
              </w:rPr>
              <w:t>Rule 23: Role of Alternate President</w:t>
            </w:r>
          </w:p>
        </w:tc>
        <w:tc>
          <w:tcPr>
            <w:tcW w:w="0" w:type="auto"/>
          </w:tcPr>
          <w:p w14:paraId="446380B5" w14:textId="77777777" w:rsidR="00D25210" w:rsidRPr="00006E2B" w:rsidRDefault="00D25210" w:rsidP="00D25210">
            <w:pPr>
              <w:pStyle w:val="NoSpacing"/>
              <w:ind w:left="0" w:firstLine="0"/>
              <w:rPr>
                <w:sz w:val="20"/>
                <w:szCs w:val="20"/>
              </w:rPr>
            </w:pPr>
            <w:r w:rsidRPr="00006E2B">
              <w:rPr>
                <w:sz w:val="20"/>
                <w:szCs w:val="20"/>
              </w:rPr>
              <w:t>It is unclear whether this applies to the Vice Chair of the SC (or equivalent elected officer of a subsidiary body).</w:t>
            </w:r>
          </w:p>
        </w:tc>
        <w:tc>
          <w:tcPr>
            <w:tcW w:w="0" w:type="auto"/>
          </w:tcPr>
          <w:p w14:paraId="384D7CE4" w14:textId="605B45DB"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w:t>
            </w:r>
          </w:p>
          <w:p w14:paraId="0FBD0834" w14:textId="77777777" w:rsidR="00D25210" w:rsidRPr="00006E2B" w:rsidRDefault="00D25210" w:rsidP="00D25210">
            <w:pPr>
              <w:pStyle w:val="NoSpacing"/>
              <w:ind w:left="0" w:firstLine="0"/>
              <w:rPr>
                <w:sz w:val="20"/>
                <w:szCs w:val="20"/>
              </w:rPr>
            </w:pPr>
          </w:p>
          <w:p w14:paraId="61F07068" w14:textId="77777777" w:rsidR="00D25210" w:rsidRPr="00006E2B" w:rsidRDefault="00D25210" w:rsidP="00D25210">
            <w:pPr>
              <w:pStyle w:val="NoSpacing"/>
              <w:ind w:left="0" w:firstLine="0"/>
              <w:rPr>
                <w:sz w:val="20"/>
                <w:szCs w:val="20"/>
              </w:rPr>
            </w:pPr>
            <w:r w:rsidRPr="00006E2B">
              <w:rPr>
                <w:sz w:val="20"/>
                <w:szCs w:val="20"/>
              </w:rPr>
              <w:t>These rules would need to clearly set out the role and powers of elected officers of all subsidiary bodies.</w:t>
            </w:r>
          </w:p>
        </w:tc>
        <w:tc>
          <w:tcPr>
            <w:tcW w:w="0" w:type="auto"/>
          </w:tcPr>
          <w:p w14:paraId="6015247D" w14:textId="63E57EC3" w:rsidR="00D25210" w:rsidRDefault="000C55CD" w:rsidP="00D25210">
            <w:pPr>
              <w:pStyle w:val="NoSpacing"/>
              <w:ind w:left="0" w:firstLine="0"/>
              <w:rPr>
                <w:noProof/>
                <w:sz w:val="20"/>
                <w:szCs w:val="20"/>
              </w:rPr>
            </w:pPr>
            <w:r w:rsidRPr="000C55CD">
              <w:rPr>
                <w:b/>
                <w:sz w:val="20"/>
                <w:szCs w:val="20"/>
              </w:rPr>
              <w:t>USA</w:t>
            </w:r>
            <w:r w:rsidRPr="000C55CD">
              <w:rPr>
                <w:sz w:val="20"/>
                <w:szCs w:val="20"/>
              </w:rPr>
              <w:t>:</w:t>
            </w:r>
            <w:r w:rsidR="00E759EE">
              <w:rPr>
                <w:sz w:val="20"/>
                <w:szCs w:val="20"/>
              </w:rPr>
              <w:t xml:space="preserve"> </w:t>
            </w:r>
            <w:r w:rsidRPr="000C55CD">
              <w:rPr>
                <w:noProof/>
                <w:sz w:val="20"/>
                <w:szCs w:val="20"/>
              </w:rPr>
              <w:t>Yes, this has historically been done by the Vice Chair - for example at SC54 when the SC Chair fell ill the Vice Chair filled in</w:t>
            </w:r>
            <w:r w:rsidRPr="000C55CD">
              <w:rPr>
                <w:sz w:val="20"/>
                <w:szCs w:val="20"/>
              </w:rPr>
              <w:t>.</w:t>
            </w:r>
            <w:r w:rsidR="00E759EE">
              <w:rPr>
                <w:noProof/>
                <w:sz w:val="20"/>
                <w:szCs w:val="20"/>
              </w:rPr>
              <w:t xml:space="preserve"> </w:t>
            </w:r>
            <w:r w:rsidRPr="000C55CD">
              <w:rPr>
                <w:noProof/>
                <w:sz w:val="20"/>
                <w:szCs w:val="20"/>
              </w:rPr>
              <w:t>This is well understood practice and has informally also been done in the working groups - e.g., when the two co-chairs of the strategic plan working group had to depart early they asked another Party to take over chairing.</w:t>
            </w:r>
          </w:p>
          <w:p w14:paraId="2625C007" w14:textId="77777777" w:rsidR="00587FE5" w:rsidRDefault="00587FE5" w:rsidP="00D25210">
            <w:pPr>
              <w:pStyle w:val="NoSpacing"/>
              <w:ind w:left="0" w:firstLine="0"/>
              <w:rPr>
                <w:noProof/>
                <w:sz w:val="20"/>
                <w:szCs w:val="20"/>
              </w:rPr>
            </w:pPr>
          </w:p>
          <w:p w14:paraId="1144A69C" w14:textId="18AD2D3D" w:rsidR="00587FE5" w:rsidRPr="000C55CD" w:rsidRDefault="00587FE5" w:rsidP="00587FE5">
            <w:pPr>
              <w:pStyle w:val="NoSpacing"/>
              <w:ind w:left="0" w:firstLine="0"/>
              <w:rPr>
                <w:sz w:val="20"/>
                <w:szCs w:val="20"/>
              </w:rPr>
            </w:pPr>
            <w:r w:rsidRPr="00587FE5">
              <w:rPr>
                <w:b/>
                <w:noProof/>
                <w:sz w:val="20"/>
                <w:szCs w:val="20"/>
              </w:rPr>
              <w:lastRenderedPageBreak/>
              <w:t>USA</w:t>
            </w:r>
            <w:r>
              <w:rPr>
                <w:noProof/>
                <w:sz w:val="20"/>
                <w:szCs w:val="20"/>
              </w:rPr>
              <w:t xml:space="preserve">: It is not necessary to set out the </w:t>
            </w:r>
            <w:r w:rsidRPr="00587FE5">
              <w:rPr>
                <w:sz w:val="20"/>
                <w:szCs w:val="20"/>
              </w:rPr>
              <w:t>ro</w:t>
            </w:r>
            <w:r w:rsidRPr="00587FE5">
              <w:rPr>
                <w:noProof/>
                <w:sz w:val="20"/>
                <w:szCs w:val="20"/>
              </w:rPr>
              <w:t xml:space="preserve">les and powers of elected officers of all subsidiary bodies; </w:t>
            </w:r>
            <w:r w:rsidRPr="00587FE5">
              <w:rPr>
                <w:sz w:val="20"/>
                <w:szCs w:val="20"/>
              </w:rPr>
              <w:t>these rules have historically been applied to the other groups without any question.</w:t>
            </w:r>
            <w:r w:rsidR="00E759EE">
              <w:t xml:space="preserve"> </w:t>
            </w:r>
          </w:p>
        </w:tc>
      </w:tr>
      <w:tr w:rsidR="00D25210" w:rsidRPr="00006E2B" w14:paraId="551D6ADC" w14:textId="77777777" w:rsidTr="005C16DC">
        <w:tc>
          <w:tcPr>
            <w:tcW w:w="0" w:type="auto"/>
          </w:tcPr>
          <w:p w14:paraId="6B82C77D" w14:textId="77777777" w:rsidR="00D25210" w:rsidRPr="00006E2B" w:rsidRDefault="00D25210" w:rsidP="00D25210">
            <w:pPr>
              <w:pStyle w:val="NoSpacing"/>
              <w:ind w:left="0" w:firstLine="0"/>
              <w:rPr>
                <w:sz w:val="20"/>
                <w:szCs w:val="20"/>
              </w:rPr>
            </w:pPr>
            <w:r w:rsidRPr="00006E2B">
              <w:rPr>
                <w:sz w:val="20"/>
                <w:szCs w:val="20"/>
              </w:rPr>
              <w:lastRenderedPageBreak/>
              <w:t>14</w:t>
            </w:r>
          </w:p>
        </w:tc>
        <w:tc>
          <w:tcPr>
            <w:tcW w:w="0" w:type="auto"/>
          </w:tcPr>
          <w:p w14:paraId="132BFC20" w14:textId="77777777" w:rsidR="00D25210" w:rsidRPr="00006E2B" w:rsidRDefault="00D25210" w:rsidP="00D25210">
            <w:pPr>
              <w:pStyle w:val="NoSpacing"/>
              <w:ind w:left="0" w:firstLine="0"/>
              <w:rPr>
                <w:sz w:val="20"/>
                <w:szCs w:val="20"/>
              </w:rPr>
            </w:pPr>
            <w:r w:rsidRPr="00006E2B">
              <w:rPr>
                <w:sz w:val="20"/>
                <w:szCs w:val="20"/>
              </w:rPr>
              <w:t>Rule 24: Replacement of an officer</w:t>
            </w:r>
          </w:p>
        </w:tc>
        <w:tc>
          <w:tcPr>
            <w:tcW w:w="0" w:type="auto"/>
          </w:tcPr>
          <w:p w14:paraId="197418E4" w14:textId="77777777" w:rsidR="00D25210" w:rsidRPr="00006E2B" w:rsidRDefault="00D25210" w:rsidP="00D25210">
            <w:pPr>
              <w:pStyle w:val="NoSpacing"/>
              <w:ind w:left="0" w:firstLine="0"/>
              <w:rPr>
                <w:sz w:val="20"/>
                <w:szCs w:val="20"/>
              </w:rPr>
            </w:pPr>
            <w:r w:rsidRPr="00006E2B">
              <w:rPr>
                <w:sz w:val="20"/>
                <w:szCs w:val="20"/>
              </w:rPr>
              <w:t>It is unclear whether this applies to a member of the Executive Team of the SC (or an elected officer of a subsidiary body).</w:t>
            </w:r>
          </w:p>
        </w:tc>
        <w:tc>
          <w:tcPr>
            <w:tcW w:w="0" w:type="auto"/>
          </w:tcPr>
          <w:p w14:paraId="15EB9E53" w14:textId="4BB72CCA"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w:t>
            </w:r>
          </w:p>
          <w:p w14:paraId="0B25922C" w14:textId="77777777" w:rsidR="00D25210" w:rsidRPr="00006E2B" w:rsidRDefault="00D25210" w:rsidP="00D25210">
            <w:pPr>
              <w:pStyle w:val="NoSpacing"/>
              <w:ind w:left="0" w:firstLine="0"/>
              <w:rPr>
                <w:sz w:val="20"/>
                <w:szCs w:val="20"/>
              </w:rPr>
            </w:pPr>
          </w:p>
          <w:p w14:paraId="3B65686B" w14:textId="67C8E173" w:rsidR="00D25210" w:rsidRPr="00006E2B" w:rsidRDefault="00D25210" w:rsidP="00D25210">
            <w:pPr>
              <w:pStyle w:val="NoSpacing"/>
              <w:ind w:left="0" w:firstLine="0"/>
              <w:rPr>
                <w:sz w:val="20"/>
                <w:szCs w:val="20"/>
              </w:rPr>
            </w:pPr>
            <w:r w:rsidRPr="00006E2B">
              <w:rPr>
                <w:sz w:val="20"/>
                <w:szCs w:val="20"/>
              </w:rPr>
              <w:t>These rules would need to clearly set out the circumstances in which an officer may be replaced, and how this shall occur.</w:t>
            </w:r>
            <w:r w:rsidR="008D7570">
              <w:rPr>
                <w:sz w:val="20"/>
                <w:szCs w:val="20"/>
              </w:rPr>
              <w:t xml:space="preserve"> </w:t>
            </w:r>
          </w:p>
        </w:tc>
        <w:tc>
          <w:tcPr>
            <w:tcW w:w="0" w:type="auto"/>
          </w:tcPr>
          <w:p w14:paraId="3C63A0D2" w14:textId="6255EBA8" w:rsidR="00D25210" w:rsidRPr="00006E2B" w:rsidRDefault="003B477F" w:rsidP="00D25210">
            <w:pPr>
              <w:pStyle w:val="NoSpacing"/>
              <w:ind w:left="0" w:firstLine="0"/>
              <w:rPr>
                <w:sz w:val="20"/>
                <w:szCs w:val="20"/>
              </w:rPr>
            </w:pPr>
            <w:r w:rsidRPr="003B477F">
              <w:rPr>
                <w:b/>
                <w:sz w:val="20"/>
                <w:szCs w:val="20"/>
              </w:rPr>
              <w:t>USA</w:t>
            </w:r>
            <w:r>
              <w:rPr>
                <w:sz w:val="20"/>
                <w:szCs w:val="20"/>
              </w:rPr>
              <w:t>:</w:t>
            </w:r>
            <w:r w:rsidR="00E759EE">
              <w:rPr>
                <w:sz w:val="20"/>
                <w:szCs w:val="20"/>
              </w:rPr>
              <w:t xml:space="preserve"> </w:t>
            </w:r>
            <w:r>
              <w:rPr>
                <w:noProof/>
                <w:sz w:val="20"/>
                <w:szCs w:val="20"/>
              </w:rPr>
              <w:t xml:space="preserve">It is not necessary to set out the </w:t>
            </w:r>
            <w:r w:rsidRPr="00587FE5">
              <w:rPr>
                <w:sz w:val="20"/>
                <w:szCs w:val="20"/>
              </w:rPr>
              <w:t>ro</w:t>
            </w:r>
            <w:r w:rsidRPr="00587FE5">
              <w:rPr>
                <w:noProof/>
                <w:sz w:val="20"/>
                <w:szCs w:val="20"/>
              </w:rPr>
              <w:t xml:space="preserve">les and powers of elected officers of all subsidiary bodies; </w:t>
            </w:r>
            <w:r w:rsidRPr="00587FE5">
              <w:rPr>
                <w:sz w:val="20"/>
                <w:szCs w:val="20"/>
              </w:rPr>
              <w:t>these rules have historically been applied to the other groups without any question.</w:t>
            </w:r>
            <w:r w:rsidR="00E759EE">
              <w:t xml:space="preserve"> </w:t>
            </w:r>
          </w:p>
        </w:tc>
      </w:tr>
      <w:tr w:rsidR="00D25210" w:rsidRPr="00006E2B" w14:paraId="392FB3C7" w14:textId="77777777" w:rsidTr="005C16DC">
        <w:tc>
          <w:tcPr>
            <w:tcW w:w="0" w:type="auto"/>
          </w:tcPr>
          <w:p w14:paraId="64995A34" w14:textId="77777777" w:rsidR="00D25210" w:rsidRPr="00006E2B" w:rsidRDefault="00D25210" w:rsidP="00D25210">
            <w:pPr>
              <w:pStyle w:val="NoSpacing"/>
              <w:ind w:left="0" w:firstLine="0"/>
              <w:rPr>
                <w:sz w:val="20"/>
                <w:szCs w:val="20"/>
              </w:rPr>
            </w:pPr>
            <w:r w:rsidRPr="00006E2B">
              <w:rPr>
                <w:sz w:val="20"/>
                <w:szCs w:val="20"/>
              </w:rPr>
              <w:t>15</w:t>
            </w:r>
          </w:p>
        </w:tc>
        <w:tc>
          <w:tcPr>
            <w:tcW w:w="0" w:type="auto"/>
          </w:tcPr>
          <w:p w14:paraId="6A266663" w14:textId="77777777" w:rsidR="00D25210" w:rsidRPr="00006E2B" w:rsidRDefault="00D25210" w:rsidP="00D25210">
            <w:pPr>
              <w:pStyle w:val="NoSpacing"/>
              <w:ind w:left="0" w:firstLine="0"/>
              <w:rPr>
                <w:sz w:val="20"/>
                <w:szCs w:val="20"/>
              </w:rPr>
            </w:pPr>
            <w:r w:rsidRPr="00006E2B">
              <w:rPr>
                <w:sz w:val="20"/>
                <w:szCs w:val="20"/>
              </w:rPr>
              <w:t xml:space="preserve">Rule 27: Functions of the Secretariat </w:t>
            </w:r>
          </w:p>
        </w:tc>
        <w:tc>
          <w:tcPr>
            <w:tcW w:w="0" w:type="auto"/>
          </w:tcPr>
          <w:p w14:paraId="5E32DA93" w14:textId="77777777" w:rsidR="00D25210" w:rsidRPr="00006E2B" w:rsidRDefault="002A24C0" w:rsidP="00D25210">
            <w:pPr>
              <w:pStyle w:val="NoSpacing"/>
              <w:ind w:left="0" w:firstLine="0"/>
              <w:rPr>
                <w:sz w:val="20"/>
                <w:szCs w:val="20"/>
              </w:rPr>
            </w:pPr>
            <w:r>
              <w:rPr>
                <w:sz w:val="20"/>
                <w:szCs w:val="20"/>
              </w:rPr>
              <w:t>Rule 27(</w:t>
            </w:r>
            <w:r w:rsidR="00D25210" w:rsidRPr="00006E2B">
              <w:rPr>
                <w:sz w:val="20"/>
                <w:szCs w:val="20"/>
              </w:rPr>
              <w:t xml:space="preserve">f) requires the Secretariat to draft the report of the meeting for consideration by the Conference Bureau. It is unclear whether the Secretariat is required to perform the equivalent task for the executive of other subsidiary bodies. </w:t>
            </w:r>
          </w:p>
        </w:tc>
        <w:tc>
          <w:tcPr>
            <w:tcW w:w="0" w:type="auto"/>
          </w:tcPr>
          <w:p w14:paraId="5FF827D8" w14:textId="61DDF46E"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w:t>
            </w:r>
          </w:p>
          <w:p w14:paraId="4E1D7FA1" w14:textId="77777777" w:rsidR="00D25210" w:rsidRPr="00006E2B" w:rsidRDefault="00D25210" w:rsidP="00D25210">
            <w:pPr>
              <w:pStyle w:val="NoSpacing"/>
              <w:ind w:left="0" w:firstLine="0"/>
              <w:rPr>
                <w:sz w:val="20"/>
                <w:szCs w:val="20"/>
              </w:rPr>
            </w:pPr>
          </w:p>
          <w:p w14:paraId="5CB62E7C" w14:textId="15E26D2B" w:rsidR="00D25210" w:rsidRPr="00006E2B" w:rsidRDefault="00D25210" w:rsidP="00D25210">
            <w:pPr>
              <w:pStyle w:val="NoSpacing"/>
              <w:ind w:left="0" w:firstLine="0"/>
              <w:rPr>
                <w:sz w:val="20"/>
                <w:szCs w:val="20"/>
              </w:rPr>
            </w:pPr>
            <w:r w:rsidRPr="00006E2B">
              <w:rPr>
                <w:sz w:val="20"/>
                <w:szCs w:val="20"/>
              </w:rPr>
              <w:t>These rules would need to clearly set out the role of the Secretariat in relation to all subsidiary bodies.</w:t>
            </w:r>
            <w:r w:rsidR="00E759EE">
              <w:rPr>
                <w:sz w:val="20"/>
                <w:szCs w:val="20"/>
              </w:rPr>
              <w:t xml:space="preserve"> </w:t>
            </w:r>
          </w:p>
        </w:tc>
        <w:tc>
          <w:tcPr>
            <w:tcW w:w="0" w:type="auto"/>
          </w:tcPr>
          <w:p w14:paraId="54223392" w14:textId="77F9B1C3" w:rsidR="00075B18" w:rsidRDefault="00075B18" w:rsidP="00075B18">
            <w:pPr>
              <w:pStyle w:val="CommentText"/>
              <w:ind w:left="0" w:firstLine="0"/>
            </w:pPr>
            <w:r w:rsidRPr="00075B18">
              <w:rPr>
                <w:b/>
              </w:rPr>
              <w:t>USA</w:t>
            </w:r>
            <w:r>
              <w:t>:</w:t>
            </w:r>
            <w:r w:rsidR="00E759EE">
              <w:t xml:space="preserve"> </w:t>
            </w:r>
            <w:r w:rsidR="002A24C0">
              <w:t xml:space="preserve">It is </w:t>
            </w:r>
            <w:r>
              <w:t>overcomplicating things</w:t>
            </w:r>
            <w:r w:rsidR="002A24C0">
              <w:t xml:space="preserve"> to set out the role of the Secretariat in relation to all subsidiary bodies</w:t>
            </w:r>
            <w:r>
              <w:t xml:space="preserve"> as indi</w:t>
            </w:r>
            <w:r w:rsidR="00A133B5">
              <w:t>vidual working groups vary and there is no need</w:t>
            </w:r>
            <w:r w:rsidR="002A24C0">
              <w:t xml:space="preserve"> to be prescriptive. That is,</w:t>
            </w:r>
            <w:r>
              <w:t xml:space="preserve"> each group should determine the level of support they would like </w:t>
            </w:r>
            <w:r w:rsidR="00A133B5">
              <w:t>to receive from the Secretariat.</w:t>
            </w:r>
          </w:p>
          <w:p w14:paraId="3F2150CA" w14:textId="77777777" w:rsidR="002A24C0" w:rsidRDefault="002A24C0" w:rsidP="00075B18">
            <w:pPr>
              <w:pStyle w:val="CommentText"/>
              <w:ind w:left="0" w:firstLine="0"/>
            </w:pPr>
          </w:p>
          <w:p w14:paraId="7C252CAC" w14:textId="77777777" w:rsidR="00D25210" w:rsidRPr="00006E2B" w:rsidRDefault="002A24C0" w:rsidP="003D348F">
            <w:pPr>
              <w:pStyle w:val="CommentText"/>
              <w:ind w:left="0" w:firstLine="0"/>
            </w:pPr>
            <w:r w:rsidRPr="002A24C0">
              <w:rPr>
                <w:b/>
              </w:rPr>
              <w:t>USA</w:t>
            </w:r>
            <w:r>
              <w:t>: See comments in Table 1 re Rule 27(f) (correct process to f</w:t>
            </w:r>
            <w:r w:rsidR="003D348F">
              <w:t>ollow re. drafting of reports).</w:t>
            </w:r>
          </w:p>
        </w:tc>
      </w:tr>
      <w:tr w:rsidR="00D25210" w:rsidRPr="00006E2B" w14:paraId="497A6086" w14:textId="77777777" w:rsidTr="005C16DC">
        <w:tc>
          <w:tcPr>
            <w:tcW w:w="0" w:type="auto"/>
          </w:tcPr>
          <w:p w14:paraId="7610A558" w14:textId="77777777" w:rsidR="00D25210" w:rsidRPr="00006E2B" w:rsidRDefault="00D25210" w:rsidP="00D25210">
            <w:pPr>
              <w:pStyle w:val="NoSpacing"/>
              <w:ind w:left="0" w:firstLine="0"/>
              <w:rPr>
                <w:sz w:val="20"/>
                <w:szCs w:val="20"/>
              </w:rPr>
            </w:pPr>
            <w:r w:rsidRPr="00006E2B">
              <w:rPr>
                <w:sz w:val="20"/>
                <w:szCs w:val="20"/>
              </w:rPr>
              <w:t>16</w:t>
            </w:r>
          </w:p>
        </w:tc>
        <w:tc>
          <w:tcPr>
            <w:tcW w:w="0" w:type="auto"/>
          </w:tcPr>
          <w:p w14:paraId="77A408D1" w14:textId="77777777" w:rsidR="00D25210" w:rsidRPr="00006E2B" w:rsidRDefault="00D25210" w:rsidP="00D25210">
            <w:pPr>
              <w:pStyle w:val="NoSpacing"/>
              <w:ind w:left="0" w:firstLine="0"/>
              <w:rPr>
                <w:sz w:val="20"/>
                <w:szCs w:val="20"/>
              </w:rPr>
            </w:pPr>
            <w:r w:rsidRPr="00006E2B">
              <w:rPr>
                <w:sz w:val="20"/>
                <w:szCs w:val="20"/>
              </w:rPr>
              <w:t>Rule 28: Meetings</w:t>
            </w:r>
          </w:p>
        </w:tc>
        <w:tc>
          <w:tcPr>
            <w:tcW w:w="0" w:type="auto"/>
          </w:tcPr>
          <w:p w14:paraId="6AF330D6" w14:textId="77777777" w:rsidR="00D25210" w:rsidRPr="00006E2B" w:rsidRDefault="00D25210" w:rsidP="00D25210">
            <w:pPr>
              <w:pStyle w:val="NoSpacing"/>
              <w:ind w:left="0" w:firstLine="0"/>
              <w:rPr>
                <w:sz w:val="20"/>
                <w:szCs w:val="20"/>
              </w:rPr>
            </w:pPr>
            <w:r w:rsidRPr="00006E2B">
              <w:rPr>
                <w:sz w:val="20"/>
                <w:szCs w:val="20"/>
              </w:rPr>
              <w:t xml:space="preserve">Rule 28.3 states that delegations are seated in accordance with the alphabetical order of the English language names of the Contracting Parties. The use of the term “Contracting Parties” suggests that this does not apply to the STRP (as the STRP comprises experts from Contracting Parties, as opposed to Contracting Parties </w:t>
            </w:r>
            <w:r w:rsidRPr="00006E2B">
              <w:rPr>
                <w:i/>
                <w:sz w:val="20"/>
                <w:szCs w:val="20"/>
              </w:rPr>
              <w:t>per se</w:t>
            </w:r>
            <w:r w:rsidRPr="00006E2B">
              <w:rPr>
                <w:sz w:val="20"/>
                <w:szCs w:val="20"/>
              </w:rPr>
              <w:t xml:space="preserve">). However, this is not entirely clear. </w:t>
            </w:r>
          </w:p>
        </w:tc>
        <w:tc>
          <w:tcPr>
            <w:tcW w:w="0" w:type="auto"/>
          </w:tcPr>
          <w:p w14:paraId="0EA565C6" w14:textId="12C55D86"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w:t>
            </w:r>
          </w:p>
          <w:p w14:paraId="7A3E2349" w14:textId="77777777" w:rsidR="00D25210" w:rsidRPr="00006E2B" w:rsidRDefault="00D25210" w:rsidP="00D25210">
            <w:pPr>
              <w:pStyle w:val="NoSpacing"/>
              <w:ind w:left="0" w:firstLine="0"/>
              <w:rPr>
                <w:sz w:val="20"/>
                <w:szCs w:val="20"/>
              </w:rPr>
            </w:pPr>
          </w:p>
          <w:p w14:paraId="3CDC96DD" w14:textId="77777777" w:rsidR="00D25210" w:rsidRPr="00006E2B" w:rsidRDefault="00D25210" w:rsidP="00D25210">
            <w:pPr>
              <w:pStyle w:val="NoSpacing"/>
              <w:ind w:left="0" w:firstLine="0"/>
              <w:rPr>
                <w:sz w:val="20"/>
                <w:szCs w:val="20"/>
              </w:rPr>
            </w:pPr>
            <w:r w:rsidRPr="00006E2B">
              <w:rPr>
                <w:sz w:val="20"/>
                <w:szCs w:val="20"/>
              </w:rPr>
              <w:t xml:space="preserve">These rules would need to clearly set out which subsidiary bodies are subject to the requirement regarding seating. </w:t>
            </w:r>
          </w:p>
        </w:tc>
        <w:tc>
          <w:tcPr>
            <w:tcW w:w="0" w:type="auto"/>
          </w:tcPr>
          <w:p w14:paraId="75947320" w14:textId="591B1427" w:rsidR="001D40AC" w:rsidRDefault="006F240D" w:rsidP="006F240D">
            <w:pPr>
              <w:pStyle w:val="NoSpacing"/>
              <w:ind w:left="0" w:firstLine="0"/>
              <w:rPr>
                <w:sz w:val="20"/>
                <w:szCs w:val="20"/>
              </w:rPr>
            </w:pPr>
            <w:r w:rsidRPr="006F240D">
              <w:rPr>
                <w:b/>
                <w:sz w:val="20"/>
                <w:szCs w:val="20"/>
              </w:rPr>
              <w:t>USA</w:t>
            </w:r>
            <w:r>
              <w:rPr>
                <w:sz w:val="20"/>
                <w:szCs w:val="20"/>
              </w:rPr>
              <w:t>:</w:t>
            </w:r>
            <w:r w:rsidR="00E759EE">
              <w:rPr>
                <w:sz w:val="20"/>
                <w:szCs w:val="20"/>
              </w:rPr>
              <w:t xml:space="preserve"> </w:t>
            </w:r>
            <w:r>
              <w:rPr>
                <w:sz w:val="20"/>
                <w:szCs w:val="20"/>
              </w:rPr>
              <w:t>There</w:t>
            </w:r>
            <w:r w:rsidRPr="006F240D">
              <w:rPr>
                <w:sz w:val="20"/>
                <w:szCs w:val="20"/>
              </w:rPr>
              <w:t xml:space="preserve"> is no official seating order</w:t>
            </w:r>
            <w:r>
              <w:rPr>
                <w:sz w:val="20"/>
                <w:szCs w:val="20"/>
              </w:rPr>
              <w:t xml:space="preserve"> in meetings of subsidiary bodies - other than in SC meetings. Formal seating </w:t>
            </w:r>
            <w:r w:rsidRPr="006F240D">
              <w:rPr>
                <w:sz w:val="20"/>
                <w:szCs w:val="20"/>
              </w:rPr>
              <w:t>is not relevant for these more informal meetings.</w:t>
            </w:r>
          </w:p>
          <w:p w14:paraId="55937F51" w14:textId="77777777" w:rsidR="004A47A8" w:rsidRDefault="004A47A8" w:rsidP="006F240D">
            <w:pPr>
              <w:pStyle w:val="NoSpacing"/>
              <w:ind w:left="0" w:firstLine="0"/>
              <w:rPr>
                <w:b/>
                <w:sz w:val="20"/>
                <w:szCs w:val="20"/>
              </w:rPr>
            </w:pPr>
          </w:p>
          <w:p w14:paraId="5B118078" w14:textId="5A0D917E" w:rsidR="001D40AC" w:rsidRPr="00006E2B" w:rsidRDefault="001D40AC" w:rsidP="006F240D">
            <w:pPr>
              <w:pStyle w:val="NoSpacing"/>
              <w:ind w:left="0" w:firstLine="0"/>
              <w:rPr>
                <w:sz w:val="20"/>
                <w:szCs w:val="20"/>
              </w:rPr>
            </w:pPr>
            <w:r w:rsidRPr="001D40AC">
              <w:rPr>
                <w:b/>
                <w:sz w:val="20"/>
                <w:szCs w:val="20"/>
              </w:rPr>
              <w:t>USA</w:t>
            </w:r>
            <w:r>
              <w:rPr>
                <w:sz w:val="20"/>
                <w:szCs w:val="20"/>
              </w:rPr>
              <w:t>: Rule 28.3 does not apply to STRP.</w:t>
            </w:r>
          </w:p>
        </w:tc>
      </w:tr>
      <w:tr w:rsidR="00D25210" w:rsidRPr="00006E2B" w14:paraId="6BB0B0C0" w14:textId="77777777" w:rsidTr="005C16DC">
        <w:tc>
          <w:tcPr>
            <w:tcW w:w="0" w:type="auto"/>
          </w:tcPr>
          <w:p w14:paraId="76D5C1DA" w14:textId="77777777" w:rsidR="00D25210" w:rsidRPr="00006E2B" w:rsidRDefault="00D25210" w:rsidP="00D25210">
            <w:pPr>
              <w:pStyle w:val="NoSpacing"/>
              <w:ind w:left="0" w:firstLine="0"/>
              <w:rPr>
                <w:sz w:val="20"/>
                <w:szCs w:val="20"/>
              </w:rPr>
            </w:pPr>
            <w:r w:rsidRPr="00006E2B">
              <w:rPr>
                <w:sz w:val="20"/>
                <w:szCs w:val="20"/>
              </w:rPr>
              <w:t>17</w:t>
            </w:r>
          </w:p>
        </w:tc>
        <w:tc>
          <w:tcPr>
            <w:tcW w:w="0" w:type="auto"/>
          </w:tcPr>
          <w:p w14:paraId="017ACBD9" w14:textId="77777777" w:rsidR="00D25210" w:rsidRPr="00006E2B" w:rsidRDefault="00D25210" w:rsidP="00D25210">
            <w:pPr>
              <w:pStyle w:val="NoSpacing"/>
              <w:ind w:left="0" w:firstLine="0"/>
              <w:rPr>
                <w:sz w:val="20"/>
                <w:szCs w:val="20"/>
              </w:rPr>
            </w:pPr>
            <w:r w:rsidRPr="00006E2B">
              <w:rPr>
                <w:sz w:val="20"/>
                <w:szCs w:val="20"/>
              </w:rPr>
              <w:t xml:space="preserve">Rule 34: Proposals and amendments to proposals </w:t>
            </w:r>
          </w:p>
        </w:tc>
        <w:tc>
          <w:tcPr>
            <w:tcW w:w="0" w:type="auto"/>
          </w:tcPr>
          <w:p w14:paraId="5EEAFCDA" w14:textId="77777777" w:rsidR="00D25210" w:rsidRPr="00006E2B" w:rsidRDefault="00D25210" w:rsidP="00D25210">
            <w:pPr>
              <w:pStyle w:val="NoSpacing"/>
              <w:ind w:left="0" w:firstLine="0"/>
              <w:rPr>
                <w:sz w:val="20"/>
                <w:szCs w:val="20"/>
              </w:rPr>
            </w:pPr>
            <w:r w:rsidRPr="00006E2B">
              <w:rPr>
                <w:sz w:val="20"/>
                <w:szCs w:val="20"/>
              </w:rPr>
              <w:t xml:space="preserve">Some of these sub-rules apply to meetings of the SC (Rules 34.1, 34.2), while others do not (Rules 34.4, 34.5, 34.6). </w:t>
            </w:r>
          </w:p>
          <w:p w14:paraId="77F319CD" w14:textId="77777777" w:rsidR="00D25210" w:rsidRPr="00006E2B" w:rsidRDefault="00D25210" w:rsidP="00D25210">
            <w:pPr>
              <w:pStyle w:val="NoSpacing"/>
              <w:ind w:left="0" w:firstLine="0"/>
              <w:rPr>
                <w:sz w:val="20"/>
                <w:szCs w:val="20"/>
              </w:rPr>
            </w:pPr>
          </w:p>
          <w:p w14:paraId="4431B446" w14:textId="77777777" w:rsidR="00D25210" w:rsidRPr="00006E2B" w:rsidRDefault="00D25210" w:rsidP="00D25210">
            <w:pPr>
              <w:pStyle w:val="NoSpacing"/>
              <w:ind w:left="0" w:firstLine="0"/>
              <w:rPr>
                <w:sz w:val="20"/>
                <w:szCs w:val="20"/>
              </w:rPr>
            </w:pPr>
            <w:r w:rsidRPr="00006E2B">
              <w:rPr>
                <w:sz w:val="20"/>
                <w:szCs w:val="20"/>
              </w:rPr>
              <w:lastRenderedPageBreak/>
              <w:t xml:space="preserve">Rule 34 would not apply to meetings of other subsidiary bodies. </w:t>
            </w:r>
          </w:p>
        </w:tc>
        <w:tc>
          <w:tcPr>
            <w:tcW w:w="0" w:type="auto"/>
          </w:tcPr>
          <w:p w14:paraId="41DDC35C" w14:textId="29A0B953" w:rsidR="00D25210" w:rsidRPr="00006E2B" w:rsidRDefault="00D25210" w:rsidP="00D25210">
            <w:pPr>
              <w:pStyle w:val="NoSpacing"/>
              <w:ind w:left="0" w:firstLine="0"/>
              <w:rPr>
                <w:sz w:val="20"/>
                <w:szCs w:val="20"/>
              </w:rPr>
            </w:pPr>
            <w:r w:rsidRPr="00006E2B">
              <w:rPr>
                <w:sz w:val="20"/>
                <w:szCs w:val="20"/>
              </w:rPr>
              <w:lastRenderedPageBreak/>
              <w:t xml:space="preserve">Refer to recommendation in row 1 of </w:t>
            </w:r>
            <w:r w:rsidR="005B0955">
              <w:rPr>
                <w:sz w:val="20"/>
                <w:szCs w:val="20"/>
              </w:rPr>
              <w:t>Table 2</w:t>
            </w:r>
            <w:r w:rsidRPr="00006E2B">
              <w:rPr>
                <w:sz w:val="20"/>
                <w:szCs w:val="20"/>
              </w:rPr>
              <w:t>.</w:t>
            </w:r>
          </w:p>
          <w:p w14:paraId="739C89C5" w14:textId="77777777" w:rsidR="00D25210" w:rsidRPr="00006E2B" w:rsidRDefault="00D25210" w:rsidP="00D25210">
            <w:pPr>
              <w:pStyle w:val="NoSpacing"/>
              <w:ind w:left="0" w:firstLine="0"/>
              <w:rPr>
                <w:sz w:val="20"/>
                <w:szCs w:val="20"/>
              </w:rPr>
            </w:pPr>
          </w:p>
          <w:p w14:paraId="575E333D" w14:textId="77777777" w:rsidR="00D25210" w:rsidRPr="00006E2B" w:rsidRDefault="00D25210" w:rsidP="00D25210">
            <w:pPr>
              <w:pStyle w:val="NoSpacing"/>
              <w:ind w:left="0" w:firstLine="0"/>
              <w:rPr>
                <w:sz w:val="20"/>
                <w:szCs w:val="20"/>
              </w:rPr>
            </w:pPr>
            <w:r w:rsidRPr="00006E2B">
              <w:rPr>
                <w:sz w:val="20"/>
                <w:szCs w:val="20"/>
              </w:rPr>
              <w:lastRenderedPageBreak/>
              <w:t xml:space="preserve">These rules would need to clearly set out the role and powers of the SC in relation to proposals and amendments to proposals. </w:t>
            </w:r>
          </w:p>
        </w:tc>
        <w:tc>
          <w:tcPr>
            <w:tcW w:w="0" w:type="auto"/>
          </w:tcPr>
          <w:p w14:paraId="53E0A1EC" w14:textId="77777777" w:rsidR="00D25210" w:rsidRPr="00006E2B" w:rsidRDefault="00CF174A" w:rsidP="00D25210">
            <w:pPr>
              <w:pStyle w:val="NoSpacing"/>
              <w:ind w:left="0" w:firstLine="0"/>
              <w:rPr>
                <w:sz w:val="20"/>
                <w:szCs w:val="20"/>
              </w:rPr>
            </w:pPr>
            <w:r w:rsidRPr="00CF174A">
              <w:rPr>
                <w:b/>
                <w:sz w:val="20"/>
                <w:szCs w:val="20"/>
              </w:rPr>
              <w:lastRenderedPageBreak/>
              <w:t>USA</w:t>
            </w:r>
            <w:r>
              <w:rPr>
                <w:sz w:val="20"/>
                <w:szCs w:val="20"/>
              </w:rPr>
              <w:t xml:space="preserve">: It is not necessary to set out role and powers of the SC in relation to proposals and amendments to proposals. This is already clear. </w:t>
            </w:r>
          </w:p>
        </w:tc>
      </w:tr>
      <w:tr w:rsidR="00D25210" w:rsidRPr="00006E2B" w14:paraId="65644F05" w14:textId="77777777" w:rsidTr="005C16DC">
        <w:tc>
          <w:tcPr>
            <w:tcW w:w="0" w:type="auto"/>
          </w:tcPr>
          <w:p w14:paraId="7479A3AB" w14:textId="77777777" w:rsidR="00D25210" w:rsidRPr="00006E2B" w:rsidRDefault="00D25210" w:rsidP="00D25210">
            <w:pPr>
              <w:pStyle w:val="NoSpacing"/>
              <w:ind w:left="0" w:firstLine="0"/>
              <w:rPr>
                <w:sz w:val="20"/>
                <w:szCs w:val="20"/>
              </w:rPr>
            </w:pPr>
            <w:r w:rsidRPr="00006E2B">
              <w:rPr>
                <w:sz w:val="20"/>
                <w:szCs w:val="20"/>
              </w:rPr>
              <w:t>18</w:t>
            </w:r>
          </w:p>
        </w:tc>
        <w:tc>
          <w:tcPr>
            <w:tcW w:w="0" w:type="auto"/>
          </w:tcPr>
          <w:p w14:paraId="7988C2F1" w14:textId="77777777" w:rsidR="00D25210" w:rsidRPr="00006E2B" w:rsidRDefault="00D25210" w:rsidP="00D25210">
            <w:pPr>
              <w:pStyle w:val="NoSpacing"/>
              <w:ind w:left="0" w:firstLine="0"/>
              <w:rPr>
                <w:sz w:val="20"/>
                <w:szCs w:val="20"/>
              </w:rPr>
            </w:pPr>
            <w:r w:rsidRPr="00006E2B">
              <w:rPr>
                <w:sz w:val="20"/>
                <w:szCs w:val="20"/>
              </w:rPr>
              <w:t xml:space="preserve">Rules 39 – 45: Voting </w:t>
            </w:r>
          </w:p>
        </w:tc>
        <w:tc>
          <w:tcPr>
            <w:tcW w:w="0" w:type="auto"/>
          </w:tcPr>
          <w:p w14:paraId="0EAB8014" w14:textId="77777777" w:rsidR="00D25210" w:rsidRPr="00006E2B" w:rsidRDefault="00D25210" w:rsidP="00D25210">
            <w:pPr>
              <w:pStyle w:val="NoSpacing"/>
              <w:ind w:left="0" w:firstLine="0"/>
              <w:rPr>
                <w:sz w:val="20"/>
                <w:szCs w:val="20"/>
              </w:rPr>
            </w:pPr>
            <w:r w:rsidRPr="00006E2B">
              <w:rPr>
                <w:sz w:val="20"/>
                <w:szCs w:val="20"/>
              </w:rPr>
              <w:t xml:space="preserve">Some of these sub-rules apply to the SC and subsidiary bodies, whereas others do not. </w:t>
            </w:r>
          </w:p>
          <w:p w14:paraId="645D41BA" w14:textId="77777777" w:rsidR="00D25210" w:rsidRPr="00006E2B" w:rsidRDefault="00D25210" w:rsidP="00D25210">
            <w:pPr>
              <w:pStyle w:val="NoSpacing"/>
              <w:ind w:left="0" w:firstLine="0"/>
              <w:rPr>
                <w:sz w:val="20"/>
                <w:szCs w:val="20"/>
              </w:rPr>
            </w:pPr>
          </w:p>
          <w:p w14:paraId="68AF5AD4" w14:textId="77777777" w:rsidR="00D25210" w:rsidRPr="00006E2B" w:rsidRDefault="00D25210" w:rsidP="00D25210">
            <w:pPr>
              <w:pStyle w:val="NoSpacing"/>
              <w:ind w:left="0" w:firstLine="0"/>
              <w:rPr>
                <w:sz w:val="20"/>
                <w:szCs w:val="20"/>
              </w:rPr>
            </w:pPr>
            <w:r w:rsidRPr="00006E2B">
              <w:rPr>
                <w:sz w:val="20"/>
                <w:szCs w:val="20"/>
              </w:rPr>
              <w:t>For example, Rules 39.1, 39.2, 39.3, 39.4, 39.5 apply to the SC and subsidiary bodies comprising Contracting Parties to the extent that they are required to cast votes in relation to a particul</w:t>
            </w:r>
            <w:r w:rsidR="00CF174A">
              <w:rPr>
                <w:sz w:val="20"/>
                <w:szCs w:val="20"/>
              </w:rPr>
              <w:t>ar matter. Note that Rule 25.5(c</w:t>
            </w:r>
            <w:r w:rsidRPr="00006E2B">
              <w:rPr>
                <w:sz w:val="20"/>
                <w:szCs w:val="20"/>
              </w:rPr>
              <w:t>) implies that matters being contemplated by a subsidiary body may result in a vote.</w:t>
            </w:r>
            <w:r w:rsidRPr="00006E2B">
              <w:rPr>
                <w:rStyle w:val="FootnoteReference"/>
                <w:sz w:val="20"/>
                <w:szCs w:val="20"/>
              </w:rPr>
              <w:footnoteReference w:id="62"/>
            </w:r>
            <w:r w:rsidRPr="00006E2B">
              <w:rPr>
                <w:sz w:val="20"/>
                <w:szCs w:val="20"/>
              </w:rPr>
              <w:t xml:space="preserve"> </w:t>
            </w:r>
          </w:p>
          <w:p w14:paraId="2A3C6430" w14:textId="77777777" w:rsidR="00D25210" w:rsidRPr="00006E2B" w:rsidRDefault="00D25210" w:rsidP="00D25210">
            <w:pPr>
              <w:pStyle w:val="NoSpacing"/>
              <w:ind w:left="0" w:firstLine="0"/>
              <w:rPr>
                <w:sz w:val="20"/>
                <w:szCs w:val="20"/>
              </w:rPr>
            </w:pPr>
          </w:p>
          <w:p w14:paraId="69DC51DD" w14:textId="77777777" w:rsidR="00D25210" w:rsidRPr="00006E2B" w:rsidRDefault="00CF174A" w:rsidP="00D25210">
            <w:pPr>
              <w:pStyle w:val="NoSpacing"/>
              <w:ind w:left="0" w:firstLine="0"/>
              <w:rPr>
                <w:sz w:val="20"/>
                <w:szCs w:val="20"/>
              </w:rPr>
            </w:pPr>
            <w:r>
              <w:rPr>
                <w:sz w:val="20"/>
                <w:szCs w:val="20"/>
              </w:rPr>
              <w:t>However, the use of the words ‘Contracting Parties’</w:t>
            </w:r>
            <w:r w:rsidR="00D25210" w:rsidRPr="00006E2B">
              <w:rPr>
                <w:sz w:val="20"/>
                <w:szCs w:val="20"/>
              </w:rPr>
              <w:t xml:space="preserve"> throughout suggests that they do not apply to the STRP, which is made up of expert delegates. Conversely, if the rules are applied </w:t>
            </w:r>
            <w:r w:rsidR="00D25210" w:rsidRPr="00006E2B">
              <w:rPr>
                <w:i/>
                <w:sz w:val="20"/>
                <w:szCs w:val="20"/>
              </w:rPr>
              <w:t>mutatis mutandis</w:t>
            </w:r>
            <w:r w:rsidR="00D25210" w:rsidRPr="00006E2B">
              <w:rPr>
                <w:sz w:val="20"/>
                <w:szCs w:val="20"/>
              </w:rPr>
              <w:t xml:space="preserve"> to meetings of the STRP, it may be possible to replace the term ‘Contracting Parties’ by ‘delegates’. However, the fact that there is ambiguity in relation to this issue is problematic. </w:t>
            </w:r>
          </w:p>
          <w:p w14:paraId="443D6F9D" w14:textId="77777777" w:rsidR="00D25210" w:rsidRPr="00006E2B" w:rsidRDefault="00D25210" w:rsidP="00D25210">
            <w:pPr>
              <w:pStyle w:val="NoSpacing"/>
              <w:ind w:left="0" w:firstLine="0"/>
              <w:rPr>
                <w:sz w:val="20"/>
                <w:szCs w:val="20"/>
              </w:rPr>
            </w:pPr>
          </w:p>
          <w:p w14:paraId="03EFBC32" w14:textId="77777777" w:rsidR="00D25210" w:rsidRPr="00006E2B" w:rsidRDefault="00D25210" w:rsidP="00D25210">
            <w:pPr>
              <w:pStyle w:val="NoSpacing"/>
              <w:ind w:left="0" w:firstLine="0"/>
              <w:rPr>
                <w:sz w:val="20"/>
                <w:szCs w:val="20"/>
              </w:rPr>
            </w:pPr>
            <w:r w:rsidRPr="00006E2B">
              <w:rPr>
                <w:sz w:val="20"/>
                <w:szCs w:val="20"/>
              </w:rPr>
              <w:t xml:space="preserve">Rule 40 does not appear to apply to the SC or other subsidiary bodies, as this rule arguably concerns voting on proposals for the purpose of their adoption by the COP. However, the wording could be amended to provide greater clarity. </w:t>
            </w:r>
          </w:p>
          <w:p w14:paraId="1F137BB2" w14:textId="77777777" w:rsidR="00D25210" w:rsidRPr="00006E2B" w:rsidRDefault="00D25210" w:rsidP="00D25210">
            <w:pPr>
              <w:pStyle w:val="NoSpacing"/>
              <w:ind w:left="0" w:firstLine="0"/>
              <w:rPr>
                <w:sz w:val="20"/>
                <w:szCs w:val="20"/>
              </w:rPr>
            </w:pPr>
          </w:p>
          <w:p w14:paraId="497D119D" w14:textId="77777777" w:rsidR="00D25210" w:rsidRPr="00006E2B" w:rsidRDefault="00D25210" w:rsidP="00D25210">
            <w:pPr>
              <w:pStyle w:val="NoSpacing"/>
              <w:ind w:left="0" w:firstLine="0"/>
              <w:rPr>
                <w:sz w:val="20"/>
                <w:szCs w:val="20"/>
              </w:rPr>
            </w:pPr>
            <w:r w:rsidRPr="00006E2B">
              <w:rPr>
                <w:sz w:val="20"/>
                <w:szCs w:val="20"/>
              </w:rPr>
              <w:t xml:space="preserve">It does not appear that Rules 41 to 43 inclusive apply to the SC or other subsidiary bodies </w:t>
            </w:r>
            <w:r w:rsidRPr="00006E2B">
              <w:rPr>
                <w:sz w:val="20"/>
                <w:szCs w:val="20"/>
              </w:rPr>
              <w:lastRenderedPageBreak/>
              <w:t>insofar as these rules arguably concern voting on proposals for the purpose of their adoption by the COP. This is reinforced by the fact that there are separate rules concerning the consideration of proposals by the SC. Specifically, Rules 34.1 and 34.2 explicitly concern amendments to proposals being considered at the meeting of the SC where documents for the following COP are considered. However, the wording of Rules 41 to 43 could be amended to provide greater clarity.</w:t>
            </w:r>
          </w:p>
          <w:p w14:paraId="5E19857B" w14:textId="77777777" w:rsidR="00D25210" w:rsidRPr="00006E2B" w:rsidRDefault="00D25210" w:rsidP="00D25210">
            <w:pPr>
              <w:pStyle w:val="NoSpacing"/>
              <w:ind w:left="0" w:firstLine="0"/>
              <w:rPr>
                <w:sz w:val="20"/>
                <w:szCs w:val="20"/>
              </w:rPr>
            </w:pPr>
          </w:p>
          <w:p w14:paraId="1422AA89" w14:textId="77777777" w:rsidR="00D25210" w:rsidRPr="00006E2B" w:rsidRDefault="00D25210" w:rsidP="00D25210">
            <w:pPr>
              <w:pStyle w:val="NoSpacing"/>
              <w:ind w:left="0" w:firstLine="0"/>
              <w:rPr>
                <w:sz w:val="20"/>
                <w:szCs w:val="20"/>
              </w:rPr>
            </w:pPr>
            <w:r w:rsidRPr="00006E2B">
              <w:rPr>
                <w:sz w:val="20"/>
                <w:szCs w:val="20"/>
              </w:rPr>
              <w:t xml:space="preserve">Rule 44, which concerns voting procedure, and Rule 45, which concerns voting conduct, would arguably apply to meetings of the SC and subsidiary bodies. </w:t>
            </w:r>
          </w:p>
        </w:tc>
        <w:tc>
          <w:tcPr>
            <w:tcW w:w="0" w:type="auto"/>
          </w:tcPr>
          <w:p w14:paraId="10F4FDFF" w14:textId="11A5B778" w:rsidR="00D25210" w:rsidRPr="00006E2B" w:rsidRDefault="00D25210" w:rsidP="00D25210">
            <w:pPr>
              <w:pStyle w:val="NoSpacing"/>
              <w:ind w:left="0" w:firstLine="0"/>
              <w:rPr>
                <w:sz w:val="20"/>
                <w:szCs w:val="20"/>
              </w:rPr>
            </w:pPr>
            <w:r w:rsidRPr="00006E2B">
              <w:rPr>
                <w:sz w:val="20"/>
                <w:szCs w:val="20"/>
              </w:rPr>
              <w:lastRenderedPageBreak/>
              <w:t xml:space="preserve">Refer to recommendation in row 1 of </w:t>
            </w:r>
            <w:r w:rsidR="005B0955">
              <w:rPr>
                <w:sz w:val="20"/>
                <w:szCs w:val="20"/>
              </w:rPr>
              <w:t>Table 2</w:t>
            </w:r>
            <w:r w:rsidRPr="00006E2B">
              <w:rPr>
                <w:sz w:val="20"/>
                <w:szCs w:val="20"/>
              </w:rPr>
              <w:t>.</w:t>
            </w:r>
          </w:p>
          <w:p w14:paraId="21C0EA44" w14:textId="77777777" w:rsidR="00D25210" w:rsidRPr="00006E2B" w:rsidRDefault="00D25210" w:rsidP="00D25210">
            <w:pPr>
              <w:pStyle w:val="NoSpacing"/>
              <w:ind w:left="0" w:firstLine="0"/>
              <w:rPr>
                <w:sz w:val="20"/>
                <w:szCs w:val="20"/>
              </w:rPr>
            </w:pPr>
          </w:p>
          <w:p w14:paraId="00E80940" w14:textId="77777777" w:rsidR="00D25210" w:rsidRPr="00006E2B" w:rsidRDefault="00D25210" w:rsidP="00D25210">
            <w:pPr>
              <w:pStyle w:val="NoSpacing"/>
              <w:ind w:left="0" w:firstLine="0"/>
              <w:rPr>
                <w:sz w:val="20"/>
                <w:szCs w:val="20"/>
              </w:rPr>
            </w:pPr>
          </w:p>
        </w:tc>
        <w:tc>
          <w:tcPr>
            <w:tcW w:w="0" w:type="auto"/>
          </w:tcPr>
          <w:p w14:paraId="60B787DB" w14:textId="6D967F34" w:rsidR="00CF174A" w:rsidRDefault="00CF174A" w:rsidP="00CF174A">
            <w:pPr>
              <w:pStyle w:val="CommentText"/>
              <w:ind w:left="0" w:firstLine="0"/>
              <w:rPr>
                <w:noProof/>
              </w:rPr>
            </w:pPr>
            <w:r w:rsidRPr="00CF174A">
              <w:rPr>
                <w:b/>
              </w:rPr>
              <w:t>USA</w:t>
            </w:r>
            <w:r>
              <w:t xml:space="preserve"> (re. suggestion to change ‘Contracting Parties’ to ‘delegates’ and associated observations):</w:t>
            </w:r>
            <w:r w:rsidR="00E759EE">
              <w:t xml:space="preserve"> </w:t>
            </w:r>
            <w:r>
              <w:t>STRP members are not technically delegates, as delegates are empowered by their governments.</w:t>
            </w:r>
            <w:r w:rsidR="00E759EE">
              <w:t xml:space="preserve"> </w:t>
            </w:r>
            <w:r>
              <w:rPr>
                <w:noProof/>
              </w:rPr>
              <w:t>However, since only the COP and the SC can vote this is overcomplicating things.</w:t>
            </w:r>
            <w:r w:rsidR="00E759EE">
              <w:rPr>
                <w:noProof/>
              </w:rPr>
              <w:t xml:space="preserve"> </w:t>
            </w:r>
            <w:r>
              <w:rPr>
                <w:noProof/>
              </w:rPr>
              <w:t xml:space="preserve">Since text in a number of places references the President when talking about the COP and the Chairperson when talking about subsidiary bodies, it is clear which elements apply or do not to various subsidiary bodies. </w:t>
            </w:r>
          </w:p>
          <w:p w14:paraId="7BE3D1D2" w14:textId="77777777" w:rsidR="0056654E" w:rsidRDefault="0056654E" w:rsidP="00CF174A">
            <w:pPr>
              <w:pStyle w:val="CommentText"/>
              <w:ind w:left="0" w:firstLine="0"/>
              <w:rPr>
                <w:noProof/>
              </w:rPr>
            </w:pPr>
          </w:p>
          <w:p w14:paraId="6DF554DB" w14:textId="77777777" w:rsidR="0056654E" w:rsidRDefault="0056654E" w:rsidP="0056654E">
            <w:pPr>
              <w:pStyle w:val="CommentText"/>
              <w:ind w:left="0" w:firstLine="0"/>
            </w:pPr>
            <w:r w:rsidRPr="0086107A">
              <w:rPr>
                <w:b/>
                <w:noProof/>
              </w:rPr>
              <w:t>USA</w:t>
            </w:r>
            <w:r>
              <w:rPr>
                <w:noProof/>
              </w:rPr>
              <w:t xml:space="preserve"> (re. Rule 40): Open to suggestion to amend to provide clarity as long as it is a </w:t>
            </w:r>
            <w:r w:rsidRPr="001D079F">
              <w:rPr>
                <w:i/>
                <w:noProof/>
              </w:rPr>
              <w:t>de minimus</w:t>
            </w:r>
            <w:r>
              <w:rPr>
                <w:noProof/>
              </w:rPr>
              <w:t xml:space="preserve"> exercise a</w:t>
            </w:r>
            <w:r w:rsidR="0086107A">
              <w:rPr>
                <w:noProof/>
              </w:rPr>
              <w:t xml:space="preserve">s already seems obvious. </w:t>
            </w:r>
          </w:p>
          <w:p w14:paraId="77C5413A" w14:textId="77777777" w:rsidR="00D25210" w:rsidRPr="00006E2B" w:rsidRDefault="00CF174A" w:rsidP="00D25210">
            <w:pPr>
              <w:pStyle w:val="NoSpacing"/>
              <w:ind w:left="0" w:firstLine="0"/>
              <w:rPr>
                <w:sz w:val="20"/>
                <w:szCs w:val="20"/>
              </w:rPr>
            </w:pPr>
            <w:r>
              <w:rPr>
                <w:sz w:val="20"/>
                <w:szCs w:val="20"/>
              </w:rPr>
              <w:t xml:space="preserve"> </w:t>
            </w:r>
          </w:p>
        </w:tc>
      </w:tr>
      <w:tr w:rsidR="00D25210" w:rsidRPr="00006E2B" w14:paraId="1BCB5189" w14:textId="77777777" w:rsidTr="005C16DC">
        <w:tc>
          <w:tcPr>
            <w:tcW w:w="0" w:type="auto"/>
          </w:tcPr>
          <w:p w14:paraId="543863E2" w14:textId="77777777" w:rsidR="00D25210" w:rsidRPr="00006E2B" w:rsidRDefault="00D25210" w:rsidP="00D25210">
            <w:pPr>
              <w:pStyle w:val="NoSpacing"/>
              <w:ind w:left="0" w:firstLine="0"/>
              <w:rPr>
                <w:sz w:val="20"/>
                <w:szCs w:val="20"/>
              </w:rPr>
            </w:pPr>
            <w:r w:rsidRPr="00006E2B">
              <w:rPr>
                <w:sz w:val="20"/>
                <w:szCs w:val="20"/>
              </w:rPr>
              <w:t>19</w:t>
            </w:r>
          </w:p>
        </w:tc>
        <w:tc>
          <w:tcPr>
            <w:tcW w:w="0" w:type="auto"/>
          </w:tcPr>
          <w:p w14:paraId="125CB29D" w14:textId="77777777" w:rsidR="00D25210" w:rsidRPr="00006E2B" w:rsidRDefault="00D25210" w:rsidP="00D25210">
            <w:pPr>
              <w:pStyle w:val="NoSpacing"/>
              <w:ind w:left="0" w:firstLine="0"/>
              <w:rPr>
                <w:sz w:val="20"/>
                <w:szCs w:val="20"/>
              </w:rPr>
            </w:pPr>
            <w:r w:rsidRPr="00006E2B">
              <w:rPr>
                <w:sz w:val="20"/>
                <w:szCs w:val="20"/>
              </w:rPr>
              <w:t>Rules 46 – 47: Elections</w:t>
            </w:r>
          </w:p>
        </w:tc>
        <w:tc>
          <w:tcPr>
            <w:tcW w:w="0" w:type="auto"/>
          </w:tcPr>
          <w:p w14:paraId="093CFEE4" w14:textId="77777777" w:rsidR="00D25210" w:rsidRPr="00006E2B" w:rsidRDefault="00D25210" w:rsidP="00D25210">
            <w:pPr>
              <w:pStyle w:val="NoSpacing"/>
              <w:ind w:left="0" w:firstLine="0"/>
              <w:rPr>
                <w:sz w:val="20"/>
                <w:szCs w:val="20"/>
              </w:rPr>
            </w:pPr>
            <w:r w:rsidRPr="00006E2B">
              <w:rPr>
                <w:sz w:val="20"/>
                <w:szCs w:val="20"/>
              </w:rPr>
              <w:t xml:space="preserve">These rules would apply to the SC and any other subsidiary body with elected officials. </w:t>
            </w:r>
          </w:p>
        </w:tc>
        <w:tc>
          <w:tcPr>
            <w:tcW w:w="0" w:type="auto"/>
          </w:tcPr>
          <w:p w14:paraId="040B19BE" w14:textId="77777777" w:rsidR="00D25210" w:rsidRPr="00006E2B" w:rsidRDefault="00D25210" w:rsidP="00D25210">
            <w:pPr>
              <w:pStyle w:val="NoSpacing"/>
              <w:ind w:left="0" w:firstLine="0"/>
              <w:rPr>
                <w:sz w:val="20"/>
                <w:szCs w:val="20"/>
              </w:rPr>
            </w:pPr>
          </w:p>
        </w:tc>
        <w:tc>
          <w:tcPr>
            <w:tcW w:w="0" w:type="auto"/>
          </w:tcPr>
          <w:p w14:paraId="38E7483E" w14:textId="77777777" w:rsidR="00D25210" w:rsidRPr="00006E2B" w:rsidRDefault="00D25210" w:rsidP="00D25210">
            <w:pPr>
              <w:pStyle w:val="NoSpacing"/>
              <w:ind w:left="0" w:firstLine="0"/>
              <w:rPr>
                <w:sz w:val="20"/>
                <w:szCs w:val="20"/>
              </w:rPr>
            </w:pPr>
          </w:p>
        </w:tc>
      </w:tr>
      <w:tr w:rsidR="00D25210" w:rsidRPr="00006E2B" w14:paraId="05A1D7FD" w14:textId="77777777" w:rsidTr="005C16DC">
        <w:tc>
          <w:tcPr>
            <w:tcW w:w="0" w:type="auto"/>
          </w:tcPr>
          <w:p w14:paraId="6203B488" w14:textId="77777777" w:rsidR="00D25210" w:rsidRPr="00006E2B" w:rsidRDefault="00D25210" w:rsidP="00D25210">
            <w:pPr>
              <w:pStyle w:val="NoSpacing"/>
              <w:ind w:left="0" w:firstLine="0"/>
              <w:rPr>
                <w:sz w:val="20"/>
                <w:szCs w:val="20"/>
              </w:rPr>
            </w:pPr>
            <w:r w:rsidRPr="00006E2B">
              <w:rPr>
                <w:sz w:val="20"/>
                <w:szCs w:val="20"/>
              </w:rPr>
              <w:t>20</w:t>
            </w:r>
          </w:p>
        </w:tc>
        <w:tc>
          <w:tcPr>
            <w:tcW w:w="0" w:type="auto"/>
          </w:tcPr>
          <w:p w14:paraId="4331B559" w14:textId="77777777" w:rsidR="00D25210" w:rsidRPr="00006E2B" w:rsidRDefault="00D25210" w:rsidP="00D25210">
            <w:pPr>
              <w:pStyle w:val="NoSpacing"/>
              <w:ind w:left="0" w:firstLine="0"/>
              <w:rPr>
                <w:sz w:val="20"/>
                <w:szCs w:val="20"/>
              </w:rPr>
            </w:pPr>
            <w:r w:rsidRPr="00006E2B">
              <w:rPr>
                <w:sz w:val="20"/>
                <w:szCs w:val="20"/>
              </w:rPr>
              <w:t>Rule 49: Interpretation</w:t>
            </w:r>
          </w:p>
        </w:tc>
        <w:tc>
          <w:tcPr>
            <w:tcW w:w="0" w:type="auto"/>
          </w:tcPr>
          <w:p w14:paraId="6506FF68" w14:textId="77777777" w:rsidR="00D25210" w:rsidRPr="00006E2B" w:rsidRDefault="00D25210" w:rsidP="00D25210">
            <w:pPr>
              <w:pStyle w:val="NoSpacing"/>
              <w:ind w:left="0" w:firstLine="0"/>
              <w:rPr>
                <w:sz w:val="20"/>
                <w:szCs w:val="20"/>
              </w:rPr>
            </w:pPr>
            <w:r w:rsidRPr="00006E2B">
              <w:rPr>
                <w:sz w:val="20"/>
                <w:szCs w:val="20"/>
              </w:rPr>
              <w:t xml:space="preserve">Rule 25.5.d) specifically applies to the SC and other subsidiary bodies with respect to interpretation. </w:t>
            </w:r>
          </w:p>
        </w:tc>
        <w:tc>
          <w:tcPr>
            <w:tcW w:w="0" w:type="auto"/>
          </w:tcPr>
          <w:p w14:paraId="58811E15" w14:textId="77777777" w:rsidR="00D25210" w:rsidRPr="00006E2B" w:rsidRDefault="00D25210" w:rsidP="00D25210">
            <w:pPr>
              <w:pStyle w:val="NoSpacing"/>
              <w:ind w:left="0" w:firstLine="0"/>
              <w:rPr>
                <w:sz w:val="20"/>
                <w:szCs w:val="20"/>
              </w:rPr>
            </w:pPr>
          </w:p>
        </w:tc>
        <w:tc>
          <w:tcPr>
            <w:tcW w:w="0" w:type="auto"/>
          </w:tcPr>
          <w:p w14:paraId="6C6BFBA5" w14:textId="77777777" w:rsidR="00D25210" w:rsidRPr="00006E2B" w:rsidRDefault="00D25210" w:rsidP="00D25210">
            <w:pPr>
              <w:pStyle w:val="NoSpacing"/>
              <w:ind w:left="0" w:firstLine="0"/>
              <w:rPr>
                <w:sz w:val="20"/>
                <w:szCs w:val="20"/>
              </w:rPr>
            </w:pPr>
          </w:p>
        </w:tc>
      </w:tr>
    </w:tbl>
    <w:p w14:paraId="2CE7BFE1" w14:textId="77777777" w:rsidR="00F344DE" w:rsidRPr="005C16DC" w:rsidRDefault="00F344DE" w:rsidP="005C16DC">
      <w:pPr>
        <w:pStyle w:val="NoSpacing"/>
        <w:ind w:left="0" w:firstLine="0"/>
        <w:rPr>
          <w:sz w:val="20"/>
          <w:szCs w:val="20"/>
        </w:rPr>
      </w:pPr>
    </w:p>
    <w:sectPr w:rsidR="00F344DE" w:rsidRPr="005C16DC" w:rsidSect="00224C62">
      <w:footerReference w:type="default" r:id="rId9"/>
      <w:footerReference w:type="first" r:id="rId10"/>
      <w:pgSz w:w="16838"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E9217" w14:textId="77777777" w:rsidR="0041212A" w:rsidRDefault="0041212A" w:rsidP="00DF2386">
      <w:r>
        <w:separator/>
      </w:r>
    </w:p>
  </w:endnote>
  <w:endnote w:type="continuationSeparator" w:id="0">
    <w:p w14:paraId="4CA1231A" w14:textId="77777777" w:rsidR="0041212A" w:rsidRDefault="0041212A"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969534"/>
      <w:docPartObj>
        <w:docPartGallery w:val="Page Numbers (Top of Page)"/>
        <w:docPartUnique/>
      </w:docPartObj>
    </w:sdtPr>
    <w:sdtEndPr>
      <w:rPr>
        <w:noProof/>
      </w:rPr>
    </w:sdtEndPr>
    <w:sdtContent>
      <w:p w14:paraId="79695732" w14:textId="6C2A2C77" w:rsidR="0041212A" w:rsidRDefault="0041212A" w:rsidP="00224C62">
        <w:pPr>
          <w:pStyle w:val="Header"/>
          <w:rPr>
            <w:noProof/>
          </w:rPr>
        </w:pPr>
        <w:r>
          <w:rPr>
            <w:sz w:val="20"/>
            <w:szCs w:val="20"/>
          </w:rPr>
          <w:fldChar w:fldCharType="begin"/>
        </w:r>
        <w:r>
          <w:rPr>
            <w:sz w:val="20"/>
            <w:szCs w:val="20"/>
          </w:rPr>
          <w:instrText xml:space="preserve"> FILENAME   \* MERGEFORMAT </w:instrText>
        </w:r>
        <w:r>
          <w:rPr>
            <w:sz w:val="20"/>
            <w:szCs w:val="20"/>
          </w:rPr>
          <w:fldChar w:fldCharType="separate"/>
        </w:r>
        <w:r w:rsidR="004B48AC">
          <w:rPr>
            <w:noProof/>
            <w:sz w:val="20"/>
            <w:szCs w:val="20"/>
          </w:rPr>
          <w:t>SC58_12_ROPs_e</w:t>
        </w:r>
        <w:r>
          <w:rPr>
            <w:sz w:val="20"/>
            <w:szCs w:val="20"/>
          </w:rPr>
          <w:fldChar w:fldCharType="end"/>
        </w:r>
        <w:r>
          <w:tab/>
        </w:r>
        <w:r>
          <w:tab/>
        </w:r>
        <w:sdt>
          <w:sdtPr>
            <w:id w:val="-121164939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327F5D">
              <w:rPr>
                <w:noProof/>
                <w:sz w:val="20"/>
                <w:szCs w:val="20"/>
              </w:rPr>
              <w:t>2</w:t>
            </w:r>
            <w:r w:rsidRPr="00F344DE">
              <w:rPr>
                <w:noProof/>
                <w:sz w:val="20"/>
                <w:szCs w:val="20"/>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738210"/>
      <w:docPartObj>
        <w:docPartGallery w:val="Page Numbers (Top of Page)"/>
        <w:docPartUnique/>
      </w:docPartObj>
    </w:sdtPr>
    <w:sdtEndPr>
      <w:rPr>
        <w:noProof/>
      </w:rPr>
    </w:sdtEndPr>
    <w:sdtContent>
      <w:p w14:paraId="453A3ABE" w14:textId="7C231B95" w:rsidR="0041212A" w:rsidRDefault="0041212A" w:rsidP="0052284A">
        <w:pPr>
          <w:pStyle w:val="Header"/>
          <w:tabs>
            <w:tab w:val="clear" w:pos="9026"/>
            <w:tab w:val="right" w:pos="14317"/>
          </w:tabs>
          <w:rPr>
            <w:noProof/>
          </w:rPr>
        </w:pPr>
        <w:r>
          <w:rPr>
            <w:sz w:val="20"/>
            <w:szCs w:val="20"/>
          </w:rPr>
          <w:fldChar w:fldCharType="begin"/>
        </w:r>
        <w:r>
          <w:rPr>
            <w:sz w:val="20"/>
            <w:szCs w:val="20"/>
          </w:rPr>
          <w:instrText xml:space="preserve"> FILENAME   \* MERGEFORMAT </w:instrText>
        </w:r>
        <w:r>
          <w:rPr>
            <w:sz w:val="20"/>
            <w:szCs w:val="20"/>
          </w:rPr>
          <w:fldChar w:fldCharType="separate"/>
        </w:r>
        <w:r w:rsidR="004B48AC">
          <w:rPr>
            <w:noProof/>
            <w:sz w:val="20"/>
            <w:szCs w:val="20"/>
          </w:rPr>
          <w:t>SC58_12_ROPs_e</w:t>
        </w:r>
        <w:r>
          <w:rPr>
            <w:sz w:val="20"/>
            <w:szCs w:val="20"/>
          </w:rPr>
          <w:fldChar w:fldCharType="end"/>
        </w:r>
        <w:r>
          <w:tab/>
        </w:r>
        <w:r>
          <w:tab/>
        </w:r>
        <w:sdt>
          <w:sdtPr>
            <w:id w:val="1448358921"/>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327F5D">
              <w:rPr>
                <w:noProof/>
                <w:sz w:val="20"/>
                <w:szCs w:val="20"/>
              </w:rPr>
              <w:t>20</w:t>
            </w:r>
            <w:r w:rsidRPr="00F344DE">
              <w:rPr>
                <w:noProof/>
                <w:sz w:val="20"/>
                <w:szCs w:val="20"/>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AD14" w14:textId="77777777" w:rsidR="0041212A" w:rsidRDefault="00412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D46A3" w14:textId="77777777" w:rsidR="0041212A" w:rsidRDefault="0041212A" w:rsidP="00DF2386">
      <w:r>
        <w:separator/>
      </w:r>
    </w:p>
  </w:footnote>
  <w:footnote w:type="continuationSeparator" w:id="0">
    <w:p w14:paraId="458EAEEB" w14:textId="77777777" w:rsidR="0041212A" w:rsidRDefault="0041212A" w:rsidP="00DF2386">
      <w:r>
        <w:continuationSeparator/>
      </w:r>
    </w:p>
  </w:footnote>
  <w:footnote w:id="1">
    <w:p w14:paraId="3B018D09" w14:textId="0363D86A" w:rsidR="0041212A" w:rsidRPr="003465B8" w:rsidRDefault="0041212A" w:rsidP="0033610A">
      <w:pPr>
        <w:pStyle w:val="FootnoteText"/>
        <w:ind w:left="0" w:firstLine="0"/>
      </w:pPr>
      <w:r>
        <w:rPr>
          <w:rStyle w:val="FootnoteReference"/>
        </w:rPr>
        <w:footnoteRef/>
      </w:r>
      <w:r w:rsidRPr="003465B8">
        <w:t xml:space="preserve"> “Save as provided in rules 28 to 33, the present rules shall apply mutatis mutandis to the proceedings of any subsidiary bodies</w:t>
      </w:r>
      <w:r>
        <w:t xml:space="preserve">.” See </w:t>
      </w:r>
      <w:hyperlink r:id="rId1" w:history="1">
        <w:r>
          <w:rPr>
            <w:rStyle w:val="Hyperlink"/>
          </w:rPr>
          <w:t>https://www.unccd.int/sites/default/files/sessions/documents/2019-08/1COP1_0.pdf</w:t>
        </w:r>
      </w:hyperlink>
      <w:r>
        <w:t xml:space="preserve"> </w:t>
      </w:r>
    </w:p>
  </w:footnote>
  <w:footnote w:id="2">
    <w:p w14:paraId="5E557F7E" w14:textId="77777777" w:rsidR="0041212A" w:rsidRPr="00DB05C5" w:rsidRDefault="0041212A">
      <w:pPr>
        <w:pStyle w:val="FootnoteText"/>
        <w:rPr>
          <w:sz w:val="18"/>
          <w:szCs w:val="18"/>
        </w:rPr>
      </w:pPr>
      <w:r w:rsidRPr="00DB05C5">
        <w:rPr>
          <w:rStyle w:val="FootnoteReference"/>
          <w:sz w:val="18"/>
          <w:szCs w:val="18"/>
        </w:rPr>
        <w:footnoteRef/>
      </w:r>
      <w:r w:rsidRPr="00DB05C5">
        <w:rPr>
          <w:sz w:val="18"/>
          <w:szCs w:val="18"/>
        </w:rPr>
        <w:t xml:space="preserve"> </w:t>
      </w:r>
      <w:r w:rsidRPr="00DB05C5">
        <w:rPr>
          <w:b/>
          <w:sz w:val="18"/>
          <w:szCs w:val="18"/>
        </w:rPr>
        <w:t>Table 1</w:t>
      </w:r>
      <w:r w:rsidRPr="00DB05C5">
        <w:rPr>
          <w:sz w:val="18"/>
          <w:szCs w:val="18"/>
        </w:rPr>
        <w:t xml:space="preserve"> from Doc SC57-13.</w:t>
      </w:r>
    </w:p>
  </w:footnote>
  <w:footnote w:id="3">
    <w:p w14:paraId="1108FF96" w14:textId="77777777" w:rsidR="0041212A" w:rsidRPr="00DB05C5" w:rsidRDefault="0041212A" w:rsidP="00D00100">
      <w:pPr>
        <w:pStyle w:val="NoSpacing"/>
        <w:ind w:left="0" w:firstLine="0"/>
        <w:rPr>
          <w:sz w:val="18"/>
          <w:szCs w:val="18"/>
          <w:lang w:val="en-AU"/>
        </w:rPr>
      </w:pPr>
      <w:r w:rsidRPr="00DB05C5">
        <w:rPr>
          <w:rStyle w:val="FootnoteReference"/>
          <w:sz w:val="18"/>
          <w:szCs w:val="18"/>
        </w:rPr>
        <w:footnoteRef/>
      </w:r>
      <w:r w:rsidRPr="00DB05C5">
        <w:rPr>
          <w:sz w:val="18"/>
          <w:szCs w:val="18"/>
        </w:rPr>
        <w:t xml:space="preserve"> No longer valid or applicable; contradictory; inconsistent with current Ramsar practices; ambiguous </w:t>
      </w:r>
      <w:r w:rsidRPr="00DB05C5">
        <w:rPr>
          <w:sz w:val="18"/>
          <w:szCs w:val="18"/>
          <w:lang w:val="en-AU"/>
        </w:rPr>
        <w:t xml:space="preserve">or poorly drafted. </w:t>
      </w:r>
    </w:p>
  </w:footnote>
  <w:footnote w:id="4">
    <w:p w14:paraId="2141C5CE" w14:textId="77777777" w:rsidR="0041212A" w:rsidRPr="00DB05C5" w:rsidRDefault="0041212A">
      <w:pPr>
        <w:pStyle w:val="FootnoteText"/>
        <w:rPr>
          <w:sz w:val="18"/>
          <w:szCs w:val="18"/>
        </w:rPr>
      </w:pPr>
      <w:r w:rsidRPr="00DB05C5">
        <w:rPr>
          <w:rStyle w:val="FootnoteReference"/>
          <w:sz w:val="18"/>
          <w:szCs w:val="18"/>
        </w:rPr>
        <w:footnoteRef/>
      </w:r>
      <w:r w:rsidRPr="00DB05C5">
        <w:rPr>
          <w:sz w:val="18"/>
          <w:szCs w:val="18"/>
        </w:rPr>
        <w:t xml:space="preserve"> Addition by Sweden/Armenia.</w:t>
      </w:r>
    </w:p>
  </w:footnote>
  <w:footnote w:id="5">
    <w:p w14:paraId="734E3F08" w14:textId="0A2BD761" w:rsidR="0041212A" w:rsidRPr="00DB05C5" w:rsidRDefault="0041212A" w:rsidP="002E6A3E">
      <w:pPr>
        <w:pStyle w:val="FootnoteText"/>
        <w:ind w:left="0" w:firstLine="0"/>
        <w:rPr>
          <w:strike/>
          <w:sz w:val="18"/>
          <w:szCs w:val="18"/>
        </w:rPr>
      </w:pPr>
      <w:r w:rsidRPr="00DB05C5">
        <w:rPr>
          <w:rStyle w:val="FootnoteReference"/>
          <w:sz w:val="18"/>
          <w:szCs w:val="18"/>
        </w:rPr>
        <w:footnoteRef/>
      </w:r>
      <w:r w:rsidRPr="00DB05C5">
        <w:rPr>
          <w:sz w:val="18"/>
          <w:szCs w:val="18"/>
        </w:rPr>
        <w:t xml:space="preserve"> RULES OF PROCEDURE FOR </w:t>
      </w:r>
      <w:r w:rsidRPr="00DB05C5">
        <w:rPr>
          <w:strike/>
          <w:sz w:val="18"/>
          <w:szCs w:val="18"/>
        </w:rPr>
        <w:t>MEETINGS OF</w:t>
      </w:r>
      <w:r w:rsidRPr="00DB05C5">
        <w:rPr>
          <w:sz w:val="18"/>
          <w:szCs w:val="18"/>
        </w:rPr>
        <w:t xml:space="preserve"> THE CONFERENCE</w:t>
      </w:r>
      <w:r w:rsidRPr="00DB05C5">
        <w:rPr>
          <w:strike/>
          <w:sz w:val="18"/>
          <w:szCs w:val="18"/>
        </w:rPr>
        <w:t>S</w:t>
      </w:r>
      <w:r w:rsidRPr="00DB05C5">
        <w:rPr>
          <w:sz w:val="18"/>
          <w:szCs w:val="18"/>
        </w:rPr>
        <w:t xml:space="preserve"> OF THE CONTRACTING PARTIES </w:t>
      </w:r>
      <w:r>
        <w:rPr>
          <w:sz w:val="18"/>
          <w:szCs w:val="18"/>
        </w:rPr>
        <w:t xml:space="preserve">TO </w:t>
      </w:r>
      <w:r w:rsidRPr="00DB05C5">
        <w:rPr>
          <w:sz w:val="18"/>
          <w:szCs w:val="18"/>
        </w:rPr>
        <w:t xml:space="preserve">THE CONVENTION ON WETLANDS </w:t>
      </w:r>
      <w:r w:rsidRPr="00DB05C5">
        <w:rPr>
          <w:sz w:val="18"/>
          <w:szCs w:val="18"/>
          <w:u w:val="single"/>
        </w:rPr>
        <w:t>AND ITS SUBSIDIARY BODIES</w:t>
      </w:r>
      <w:r w:rsidRPr="00DB05C5">
        <w:rPr>
          <w:sz w:val="18"/>
          <w:szCs w:val="18"/>
        </w:rPr>
        <w:t xml:space="preserve"> </w:t>
      </w:r>
      <w:r w:rsidRPr="00DB05C5">
        <w:rPr>
          <w:strike/>
          <w:sz w:val="18"/>
          <w:szCs w:val="18"/>
        </w:rPr>
        <w:t>OF INTERNATIONAL IMPORTANCE ESPECIALLY AS WATERFOWL HABITAT (Ramsar, Iran, 1971).</w:t>
      </w:r>
    </w:p>
  </w:footnote>
  <w:footnote w:id="6">
    <w:p w14:paraId="1BD515E3" w14:textId="77777777" w:rsidR="0041212A" w:rsidRPr="00DB05C5" w:rsidRDefault="0041212A" w:rsidP="0072772B">
      <w:pPr>
        <w:pStyle w:val="FootnoteText"/>
        <w:ind w:left="0" w:firstLine="0"/>
        <w:rPr>
          <w:sz w:val="18"/>
          <w:szCs w:val="18"/>
          <w:lang w:val="en-US"/>
        </w:rPr>
      </w:pPr>
      <w:r w:rsidRPr="00DB05C5">
        <w:rPr>
          <w:rStyle w:val="FootnoteReference"/>
          <w:sz w:val="18"/>
          <w:szCs w:val="18"/>
        </w:rPr>
        <w:footnoteRef/>
      </w:r>
      <w:r w:rsidRPr="00DB05C5">
        <w:rPr>
          <w:sz w:val="18"/>
          <w:szCs w:val="18"/>
        </w:rPr>
        <w:t xml:space="preserve"> This is consistent with CITES Rules of Procedure for its SC (see Rule 17.4). </w:t>
      </w:r>
    </w:p>
  </w:footnote>
  <w:footnote w:id="7">
    <w:p w14:paraId="58B5623B" w14:textId="77777777" w:rsidR="0041212A" w:rsidRPr="00DB05C5" w:rsidRDefault="0041212A" w:rsidP="002E6A3E">
      <w:pPr>
        <w:pStyle w:val="FootnoteText"/>
        <w:ind w:left="0" w:firstLine="0"/>
        <w:rPr>
          <w:sz w:val="18"/>
          <w:szCs w:val="18"/>
          <w:lang w:val="en-US"/>
        </w:rPr>
      </w:pPr>
      <w:r w:rsidRPr="00DB05C5">
        <w:rPr>
          <w:rStyle w:val="FootnoteReference"/>
          <w:sz w:val="18"/>
          <w:szCs w:val="18"/>
        </w:rPr>
        <w:footnoteRef/>
      </w:r>
      <w:r w:rsidRPr="00DB05C5">
        <w:rPr>
          <w:sz w:val="18"/>
          <w:szCs w:val="18"/>
        </w:rPr>
        <w:t xml:space="preserve"> </w:t>
      </w:r>
      <w:r w:rsidRPr="00DB05C5">
        <w:rPr>
          <w:sz w:val="18"/>
          <w:szCs w:val="18"/>
          <w:lang w:val="en-US"/>
        </w:rPr>
        <w:t xml:space="preserve">Finland made a general comment indicating that it would prefer that the RoP be simplified, not added to. We have assumed that this means they it is opposed to separate RoP for subsidiary bodies. </w:t>
      </w:r>
    </w:p>
  </w:footnote>
  <w:footnote w:id="8">
    <w:p w14:paraId="41865730" w14:textId="160C214E" w:rsidR="0041212A" w:rsidRPr="00DB05C5" w:rsidRDefault="0041212A" w:rsidP="0072772B">
      <w:pPr>
        <w:pStyle w:val="FootnoteText"/>
        <w:ind w:left="0" w:firstLine="0"/>
        <w:rPr>
          <w:sz w:val="18"/>
          <w:szCs w:val="18"/>
        </w:rPr>
      </w:pPr>
      <w:r w:rsidRPr="00DB05C5">
        <w:rPr>
          <w:rStyle w:val="FootnoteReference"/>
          <w:sz w:val="18"/>
          <w:szCs w:val="18"/>
        </w:rPr>
        <w:footnoteRef/>
      </w:r>
      <w:r w:rsidRPr="00DB05C5">
        <w:rPr>
          <w:sz w:val="18"/>
          <w:szCs w:val="18"/>
        </w:rPr>
        <w:t xml:space="preserve"> Defined in Rule 21.</w:t>
      </w:r>
      <w:r>
        <w:rPr>
          <w:sz w:val="18"/>
          <w:szCs w:val="18"/>
        </w:rPr>
        <w:t xml:space="preserve"> </w:t>
      </w:r>
    </w:p>
  </w:footnote>
  <w:footnote w:id="9">
    <w:p w14:paraId="59CB998A" w14:textId="7471BF2C" w:rsidR="0041212A" w:rsidRPr="002A4DC1" w:rsidRDefault="0041212A" w:rsidP="0072772B">
      <w:pPr>
        <w:pStyle w:val="FootnoteText"/>
        <w:ind w:left="0" w:firstLine="0"/>
        <w:rPr>
          <w:lang w:val="en-AU"/>
        </w:rPr>
      </w:pPr>
      <w:r w:rsidRPr="00DB05C5">
        <w:rPr>
          <w:rStyle w:val="FootnoteReference"/>
          <w:sz w:val="18"/>
          <w:szCs w:val="18"/>
          <w:lang w:val="en-AU"/>
        </w:rPr>
        <w:footnoteRef/>
      </w:r>
      <w:r w:rsidRPr="00DB05C5">
        <w:rPr>
          <w:sz w:val="18"/>
          <w:szCs w:val="18"/>
          <w:lang w:val="en-AU"/>
        </w:rPr>
        <w:t xml:space="preserve"> Rules 3, 4 and 5 sit beneath the heading “Sessions”, a term which, in this context, appears to be used interchangeably with the term ‘meetings’. However, the manner in which it is employed in Rules 28.1 and 29 suggests that it is a reference to a convening of the Parties within the context of an overall meeting. This is potentially contradictory and, in any case, gives rise to some ambiguity.</w:t>
      </w:r>
      <w:r>
        <w:rPr>
          <w:lang w:val="en-AU"/>
        </w:rPr>
        <w:t xml:space="preserve"> </w:t>
      </w:r>
    </w:p>
  </w:footnote>
  <w:footnote w:id="10">
    <w:p w14:paraId="72CE1973" w14:textId="77777777" w:rsidR="0041212A" w:rsidRPr="003C79B7" w:rsidRDefault="0041212A" w:rsidP="0072772B">
      <w:pPr>
        <w:pStyle w:val="FootnoteText"/>
        <w:ind w:left="0" w:firstLine="0"/>
        <w:rPr>
          <w:sz w:val="18"/>
          <w:lang w:val="en-US"/>
        </w:rPr>
      </w:pPr>
      <w:r w:rsidRPr="003C79B7">
        <w:rPr>
          <w:rStyle w:val="FootnoteReference"/>
          <w:sz w:val="18"/>
        </w:rPr>
        <w:footnoteRef/>
      </w:r>
      <w:r w:rsidRPr="003C79B7">
        <w:rPr>
          <w:sz w:val="18"/>
        </w:rPr>
        <w:t xml:space="preserve"> Rule 2.g defines ‘proposal’ to include a ‘recommendation’. However, the term ‘recommendation’ is not defined, although it is referred to throughout the Rules </w:t>
      </w:r>
      <w:r w:rsidRPr="003C79B7">
        <w:rPr>
          <w:sz w:val="18"/>
        </w:rPr>
        <w:sym w:font="Symbol" w:char="F05B"/>
      </w:r>
      <w:r w:rsidRPr="003C79B7">
        <w:rPr>
          <w:sz w:val="18"/>
        </w:rPr>
        <w:t xml:space="preserve">see: Rules 5.1, 10, 19.3, 25.5(e), 34.3 and 34.4]. It is not </w:t>
      </w:r>
      <w:r w:rsidRPr="003C79B7">
        <w:rPr>
          <w:i/>
          <w:sz w:val="18"/>
        </w:rPr>
        <w:t>prima facie</w:t>
      </w:r>
      <w:r w:rsidRPr="003C79B7">
        <w:rPr>
          <w:sz w:val="18"/>
        </w:rPr>
        <w:t xml:space="preserve"> clear how a ‘recommendation’ differs from a draft resolution or decision. </w:t>
      </w:r>
    </w:p>
  </w:footnote>
  <w:footnote w:id="11">
    <w:p w14:paraId="67B33435" w14:textId="77777777" w:rsidR="0041212A" w:rsidRPr="003C79B7" w:rsidRDefault="0041212A" w:rsidP="0072772B">
      <w:pPr>
        <w:pStyle w:val="FootnoteText"/>
        <w:ind w:left="0" w:firstLine="0"/>
        <w:rPr>
          <w:sz w:val="18"/>
          <w:lang w:val="en-US"/>
        </w:rPr>
      </w:pPr>
      <w:r w:rsidRPr="003C79B7">
        <w:rPr>
          <w:rStyle w:val="FootnoteReference"/>
          <w:sz w:val="18"/>
        </w:rPr>
        <w:footnoteRef/>
      </w:r>
      <w:r w:rsidRPr="003C79B7">
        <w:rPr>
          <w:sz w:val="18"/>
        </w:rPr>
        <w:t xml:space="preserve"> </w:t>
      </w:r>
      <w:r w:rsidRPr="003C79B7">
        <w:rPr>
          <w:sz w:val="18"/>
          <w:lang w:val="en-US"/>
        </w:rPr>
        <w:t xml:space="preserve">Rule 42. </w:t>
      </w:r>
    </w:p>
  </w:footnote>
  <w:footnote w:id="12">
    <w:p w14:paraId="60E6B097" w14:textId="77777777" w:rsidR="0041212A" w:rsidRPr="003C79B7" w:rsidRDefault="0041212A" w:rsidP="0072772B">
      <w:pPr>
        <w:pStyle w:val="FootnoteText"/>
        <w:ind w:left="0" w:firstLine="0"/>
        <w:rPr>
          <w:sz w:val="18"/>
        </w:rPr>
      </w:pPr>
      <w:r w:rsidRPr="003C79B7">
        <w:rPr>
          <w:rStyle w:val="FootnoteReference"/>
          <w:sz w:val="18"/>
        </w:rPr>
        <w:footnoteRef/>
      </w:r>
      <w:r w:rsidRPr="003C79B7">
        <w:rPr>
          <w:sz w:val="18"/>
        </w:rPr>
        <w:t xml:space="preserve"> Rule 7.5.</w:t>
      </w:r>
    </w:p>
  </w:footnote>
  <w:footnote w:id="13">
    <w:p w14:paraId="0D117ACF" w14:textId="77777777" w:rsidR="0041212A" w:rsidRPr="003C79B7" w:rsidRDefault="0041212A" w:rsidP="00D4284C">
      <w:pPr>
        <w:pStyle w:val="FootnoteText"/>
        <w:ind w:left="0" w:firstLine="0"/>
        <w:rPr>
          <w:sz w:val="18"/>
        </w:rPr>
      </w:pPr>
      <w:r w:rsidRPr="003C79B7">
        <w:rPr>
          <w:rStyle w:val="FootnoteReference"/>
          <w:sz w:val="18"/>
        </w:rPr>
        <w:footnoteRef/>
      </w:r>
      <w:r w:rsidRPr="003C79B7">
        <w:rPr>
          <w:sz w:val="18"/>
        </w:rPr>
        <w:t xml:space="preserve"> b)</w:t>
      </w:r>
      <w:r w:rsidRPr="003C79B7">
        <w:rPr>
          <w:strike/>
          <w:sz w:val="18"/>
        </w:rPr>
        <w:t xml:space="preserve"> “Conference of the Parties” </w:t>
      </w:r>
      <w:r w:rsidRPr="003C79B7">
        <w:rPr>
          <w:sz w:val="18"/>
          <w:u w:val="single"/>
        </w:rPr>
        <w:t>“COP and extraordinary COP” means any ordinary or extraordinary</w:t>
      </w:r>
      <w:r w:rsidRPr="003C79B7">
        <w:rPr>
          <w:sz w:val="18"/>
        </w:rPr>
        <w:t xml:space="preserve"> Conference of the Contracting Parties established in accordance with Article 6 of the Convention;</w:t>
      </w:r>
    </w:p>
    <w:p w14:paraId="72A10487" w14:textId="20ED4305" w:rsidR="0041212A" w:rsidRPr="003C79B7" w:rsidRDefault="0041212A" w:rsidP="00D4284C">
      <w:pPr>
        <w:pStyle w:val="FootnoteText"/>
        <w:ind w:left="0" w:firstLine="0"/>
        <w:rPr>
          <w:sz w:val="18"/>
        </w:rPr>
      </w:pPr>
      <w:r>
        <w:rPr>
          <w:sz w:val="18"/>
        </w:rPr>
        <w:t xml:space="preserve"> </w:t>
      </w:r>
      <w:r w:rsidRPr="003C79B7">
        <w:rPr>
          <w:sz w:val="18"/>
        </w:rPr>
        <w:t xml:space="preserve">c) “Contracting Party” </w:t>
      </w:r>
      <w:r w:rsidRPr="003C79B7">
        <w:rPr>
          <w:sz w:val="18"/>
          <w:u w:val="single"/>
        </w:rPr>
        <w:t>(CP)</w:t>
      </w:r>
      <w:r w:rsidRPr="003C79B7">
        <w:rPr>
          <w:sz w:val="18"/>
        </w:rPr>
        <w:t xml:space="preserve"> or “Contracting Parties” </w:t>
      </w:r>
      <w:r w:rsidRPr="003C79B7">
        <w:rPr>
          <w:sz w:val="18"/>
          <w:u w:val="single"/>
        </w:rPr>
        <w:t>(CPs)</w:t>
      </w:r>
      <w:r w:rsidRPr="003C79B7">
        <w:rPr>
          <w:sz w:val="18"/>
        </w:rPr>
        <w:t xml:space="preserve"> means a State or States that have consented to be bound by the Convention and for which it is in force;</w:t>
      </w:r>
    </w:p>
    <w:p w14:paraId="2637AB20" w14:textId="5049C611" w:rsidR="0041212A" w:rsidRPr="003C79B7" w:rsidRDefault="0041212A" w:rsidP="00D4284C">
      <w:pPr>
        <w:pStyle w:val="FootnoteText"/>
        <w:ind w:left="0" w:firstLine="0"/>
        <w:rPr>
          <w:strike/>
          <w:sz w:val="18"/>
        </w:rPr>
      </w:pPr>
      <w:r>
        <w:rPr>
          <w:sz w:val="18"/>
        </w:rPr>
        <w:t xml:space="preserve"> </w:t>
      </w:r>
      <w:r w:rsidRPr="003C79B7">
        <w:rPr>
          <w:strike/>
          <w:sz w:val="18"/>
        </w:rPr>
        <w:t>e) “Meeting” means any ordinary or extraordinary meeting of the Conference of the Parties convened in accordance with Article 6 of the Convention;</w:t>
      </w:r>
    </w:p>
    <w:p w14:paraId="40ACBCAC" w14:textId="1191D6F6" w:rsidR="0041212A" w:rsidRPr="003C79B7" w:rsidRDefault="0041212A" w:rsidP="00D4284C">
      <w:pPr>
        <w:pStyle w:val="FootnoteText"/>
        <w:ind w:left="0" w:firstLine="0"/>
        <w:rPr>
          <w:strike/>
          <w:sz w:val="18"/>
        </w:rPr>
      </w:pPr>
      <w:r>
        <w:rPr>
          <w:sz w:val="18"/>
        </w:rPr>
        <w:t xml:space="preserve"> </w:t>
      </w:r>
      <w:r w:rsidRPr="003C79B7">
        <w:rPr>
          <w:strike/>
          <w:sz w:val="18"/>
        </w:rPr>
        <w:t>g) “Proposal” means a draft resolution or recommendation submitted by one or more Contracting Party or the Standing Committee or the Conference Bureau;</w:t>
      </w:r>
    </w:p>
    <w:p w14:paraId="3DCEE85A" w14:textId="70956812" w:rsidR="0041212A" w:rsidRPr="003C79B7" w:rsidRDefault="0041212A" w:rsidP="00D4284C">
      <w:pPr>
        <w:pStyle w:val="FootnoteText"/>
        <w:ind w:left="0" w:firstLine="0"/>
        <w:rPr>
          <w:sz w:val="18"/>
        </w:rPr>
      </w:pPr>
      <w:r>
        <w:rPr>
          <w:sz w:val="18"/>
        </w:rPr>
        <w:t xml:space="preserve"> </w:t>
      </w:r>
      <w:r w:rsidRPr="003C79B7">
        <w:rPr>
          <w:sz w:val="18"/>
        </w:rPr>
        <w:t>h) “Ramsar region</w:t>
      </w:r>
      <w:r w:rsidRPr="003C79B7">
        <w:rPr>
          <w:strike/>
          <w:sz w:val="18"/>
        </w:rPr>
        <w:t>al groups</w:t>
      </w:r>
      <w:r w:rsidRPr="003C79B7">
        <w:rPr>
          <w:sz w:val="18"/>
        </w:rPr>
        <w:t xml:space="preserve">” means each of the regional groups in which the Contracting Parties to the Convention have been grouped in order to facilitate the work of the Convention; </w:t>
      </w:r>
    </w:p>
  </w:footnote>
  <w:footnote w:id="14">
    <w:p w14:paraId="45B4A4AE" w14:textId="77777777" w:rsidR="0041212A" w:rsidRPr="00A97AAC" w:rsidRDefault="0041212A">
      <w:pPr>
        <w:pStyle w:val="FootnoteText"/>
      </w:pPr>
      <w:r w:rsidRPr="003C79B7">
        <w:rPr>
          <w:rStyle w:val="FootnoteReference"/>
          <w:sz w:val="18"/>
        </w:rPr>
        <w:footnoteRef/>
      </w:r>
      <w:r w:rsidRPr="003C79B7">
        <w:rPr>
          <w:sz w:val="18"/>
        </w:rPr>
        <w:t xml:space="preserve"> Addition by Finland. </w:t>
      </w:r>
    </w:p>
  </w:footnote>
  <w:footnote w:id="15">
    <w:p w14:paraId="3E1E74D6" w14:textId="77777777" w:rsidR="0041212A" w:rsidRPr="003C79B7" w:rsidRDefault="0041212A">
      <w:pPr>
        <w:pStyle w:val="FootnoteText"/>
        <w:rPr>
          <w:sz w:val="18"/>
        </w:rPr>
      </w:pPr>
      <w:r w:rsidRPr="003C79B7">
        <w:rPr>
          <w:rStyle w:val="FootnoteReference"/>
          <w:sz w:val="18"/>
        </w:rPr>
        <w:footnoteRef/>
      </w:r>
      <w:r w:rsidRPr="003C79B7">
        <w:rPr>
          <w:sz w:val="18"/>
        </w:rPr>
        <w:t xml:space="preserve"> Addition by Sweden/Armenia.</w:t>
      </w:r>
    </w:p>
  </w:footnote>
  <w:footnote w:id="16">
    <w:p w14:paraId="3175167A" w14:textId="77777777" w:rsidR="0041212A" w:rsidRPr="003C79B7" w:rsidRDefault="0041212A" w:rsidP="00482A76">
      <w:pPr>
        <w:pStyle w:val="FootnoteText"/>
        <w:ind w:left="0" w:firstLine="0"/>
        <w:rPr>
          <w:sz w:val="18"/>
        </w:rPr>
      </w:pPr>
      <w:r w:rsidRPr="003C79B7">
        <w:rPr>
          <w:rStyle w:val="FootnoteReference"/>
          <w:sz w:val="18"/>
        </w:rPr>
        <w:footnoteRef/>
      </w:r>
      <w:r w:rsidRPr="003C79B7">
        <w:rPr>
          <w:sz w:val="18"/>
        </w:rPr>
        <w:t xml:space="preserve"> </w:t>
      </w:r>
      <w:r w:rsidRPr="003C79B7">
        <w:rPr>
          <w:b/>
          <w:sz w:val="18"/>
        </w:rPr>
        <w:t>Rule X: Proposals to be considered by the COP:</w:t>
      </w:r>
      <w:r w:rsidRPr="003C79B7">
        <w:rPr>
          <w:sz w:val="18"/>
        </w:rPr>
        <w:t xml:space="preserve"> </w:t>
      </w:r>
    </w:p>
    <w:p w14:paraId="73EC0CE6" w14:textId="77777777" w:rsidR="0041212A" w:rsidRPr="003C79B7" w:rsidRDefault="0041212A" w:rsidP="001D04F0">
      <w:pPr>
        <w:pStyle w:val="FootnoteText"/>
        <w:numPr>
          <w:ilvl w:val="0"/>
          <w:numId w:val="11"/>
        </w:numPr>
        <w:rPr>
          <w:sz w:val="18"/>
        </w:rPr>
      </w:pPr>
      <w:r w:rsidRPr="003C79B7">
        <w:rPr>
          <w:sz w:val="18"/>
          <w:u w:val="single"/>
        </w:rPr>
        <w:t>Proposed Draft resolutions and proposed recommendations to be considered by the COP can only be submitted by Contracting Parties and the Standing Committee.</w:t>
      </w:r>
    </w:p>
    <w:p w14:paraId="41B7D7CE" w14:textId="77777777" w:rsidR="0041212A" w:rsidRPr="003C79B7" w:rsidRDefault="0041212A" w:rsidP="001D04F0">
      <w:pPr>
        <w:pStyle w:val="FootnoteText"/>
        <w:numPr>
          <w:ilvl w:val="0"/>
          <w:numId w:val="11"/>
        </w:numPr>
        <w:rPr>
          <w:sz w:val="18"/>
        </w:rPr>
      </w:pPr>
      <w:r w:rsidRPr="003C79B7">
        <w:rPr>
          <w:sz w:val="18"/>
          <w:u w:val="single"/>
        </w:rPr>
        <w:t>Proposed Draft resolutions and proposed recommendations must be submitted to the Secretariat at least 60 calendar days prior to the opening of the Standing Committee meeting at which recommendations are made for documents for consideration by the Conference of the Parties.</w:t>
      </w:r>
    </w:p>
    <w:p w14:paraId="44DEC43D" w14:textId="77777777" w:rsidR="0041212A" w:rsidRPr="003C79B7" w:rsidRDefault="0041212A" w:rsidP="001D04F0">
      <w:pPr>
        <w:pStyle w:val="FootnoteText"/>
        <w:numPr>
          <w:ilvl w:val="0"/>
          <w:numId w:val="11"/>
        </w:numPr>
        <w:rPr>
          <w:sz w:val="18"/>
        </w:rPr>
      </w:pPr>
      <w:r w:rsidRPr="003C79B7">
        <w:rPr>
          <w:sz w:val="18"/>
          <w:u w:val="single"/>
        </w:rPr>
        <w:t xml:space="preserve">The Conference Bureau is entitled to submit proposals to the COP during the COP. </w:t>
      </w:r>
    </w:p>
    <w:p w14:paraId="311B4029" w14:textId="77777777" w:rsidR="0041212A" w:rsidRPr="00447F60" w:rsidRDefault="0041212A">
      <w:pPr>
        <w:pStyle w:val="FootnoteText"/>
      </w:pPr>
    </w:p>
  </w:footnote>
  <w:footnote w:id="17">
    <w:p w14:paraId="7D79433A" w14:textId="77777777" w:rsidR="0041212A" w:rsidRPr="00DB05C5" w:rsidRDefault="0041212A">
      <w:pPr>
        <w:pStyle w:val="FootnoteText"/>
        <w:rPr>
          <w:sz w:val="18"/>
          <w:szCs w:val="18"/>
          <w:lang w:val="en-US"/>
        </w:rPr>
      </w:pPr>
      <w:r w:rsidRPr="00DB05C5">
        <w:rPr>
          <w:rStyle w:val="FootnoteReference"/>
          <w:sz w:val="18"/>
          <w:szCs w:val="18"/>
        </w:rPr>
        <w:footnoteRef/>
      </w:r>
      <w:r w:rsidRPr="00DB05C5">
        <w:rPr>
          <w:sz w:val="18"/>
          <w:szCs w:val="18"/>
        </w:rPr>
        <w:t xml:space="preserve"> </w:t>
      </w:r>
      <w:r w:rsidRPr="00DB05C5">
        <w:rPr>
          <w:b/>
          <w:sz w:val="18"/>
          <w:szCs w:val="18"/>
          <w:lang w:val="en-US"/>
        </w:rPr>
        <w:t>Rule 5.1</w:t>
      </w:r>
    </w:p>
    <w:p w14:paraId="3014FC36" w14:textId="77777777" w:rsidR="0041212A" w:rsidRPr="00DB05C5" w:rsidRDefault="0041212A" w:rsidP="00586C55">
      <w:pPr>
        <w:ind w:left="0" w:firstLine="0"/>
        <w:rPr>
          <w:strike/>
          <w:sz w:val="18"/>
          <w:szCs w:val="18"/>
        </w:rPr>
      </w:pPr>
      <w:r w:rsidRPr="00DB05C5">
        <w:rPr>
          <w:sz w:val="18"/>
          <w:szCs w:val="18"/>
        </w:rPr>
        <w:t xml:space="preserve">The Secretariat shall notify all Contracting Parties of </w:t>
      </w:r>
      <w:r w:rsidRPr="00DB05C5">
        <w:rPr>
          <w:strike/>
          <w:sz w:val="18"/>
          <w:szCs w:val="18"/>
        </w:rPr>
        <w:t>the dates, venue, and provisional agenda of</w:t>
      </w:r>
      <w:r w:rsidRPr="00DB05C5">
        <w:rPr>
          <w:sz w:val="18"/>
          <w:szCs w:val="18"/>
        </w:rPr>
        <w:t xml:space="preserve"> an ordinary </w:t>
      </w:r>
      <w:r w:rsidRPr="00DB05C5">
        <w:rPr>
          <w:sz w:val="18"/>
          <w:szCs w:val="18"/>
          <w:u w:val="single"/>
        </w:rPr>
        <w:t xml:space="preserve">COP </w:t>
      </w:r>
      <w:r w:rsidRPr="00DB05C5">
        <w:rPr>
          <w:strike/>
          <w:sz w:val="18"/>
          <w:szCs w:val="18"/>
        </w:rPr>
        <w:t>meeting</w:t>
      </w:r>
      <w:r w:rsidRPr="00DB05C5">
        <w:rPr>
          <w:sz w:val="18"/>
          <w:szCs w:val="18"/>
        </w:rPr>
        <w:t xml:space="preserve"> at least 12 months before it </w:t>
      </w:r>
      <w:r w:rsidRPr="00DB05C5">
        <w:rPr>
          <w:strike/>
          <w:sz w:val="18"/>
          <w:szCs w:val="18"/>
        </w:rPr>
        <w:t>the meeting</w:t>
      </w:r>
      <w:r w:rsidRPr="00DB05C5">
        <w:rPr>
          <w:sz w:val="18"/>
          <w:szCs w:val="18"/>
        </w:rPr>
        <w:t xml:space="preserve"> is due to commence. The notification</w:t>
      </w:r>
      <w:r w:rsidRPr="00DB05C5">
        <w:rPr>
          <w:sz w:val="18"/>
          <w:szCs w:val="18"/>
          <w:u w:val="single"/>
        </w:rPr>
        <w:t>s</w:t>
      </w:r>
      <w:r w:rsidRPr="00DB05C5">
        <w:rPr>
          <w:sz w:val="18"/>
          <w:szCs w:val="18"/>
        </w:rPr>
        <w:t xml:space="preserve"> shall include </w:t>
      </w:r>
      <w:r w:rsidRPr="00DB05C5">
        <w:rPr>
          <w:sz w:val="18"/>
          <w:szCs w:val="18"/>
          <w:u w:val="single"/>
        </w:rPr>
        <w:t>information about the dates and venue for the COP</w:t>
      </w:r>
      <w:r w:rsidRPr="00DB05C5">
        <w:rPr>
          <w:sz w:val="18"/>
          <w:szCs w:val="18"/>
        </w:rPr>
        <w:t xml:space="preserve">. </w:t>
      </w:r>
      <w:r w:rsidRPr="00DB05C5">
        <w:rPr>
          <w:sz w:val="18"/>
          <w:szCs w:val="18"/>
          <w:u w:val="single"/>
        </w:rPr>
        <w:t>T</w:t>
      </w:r>
      <w:r w:rsidRPr="00DB05C5">
        <w:rPr>
          <w:sz w:val="18"/>
          <w:szCs w:val="18"/>
        </w:rPr>
        <w:t xml:space="preserve">he </w:t>
      </w:r>
      <w:r w:rsidRPr="00DB05C5">
        <w:rPr>
          <w:sz w:val="18"/>
          <w:szCs w:val="18"/>
          <w:u w:val="single"/>
        </w:rPr>
        <w:t>notification shall also include</w:t>
      </w:r>
      <w:r w:rsidRPr="00DB05C5">
        <w:rPr>
          <w:sz w:val="18"/>
          <w:szCs w:val="18"/>
        </w:rPr>
        <w:t xml:space="preserve"> </w:t>
      </w:r>
      <w:r w:rsidRPr="00DB05C5">
        <w:rPr>
          <w:sz w:val="18"/>
          <w:szCs w:val="18"/>
          <w:u w:val="single"/>
        </w:rPr>
        <w:t xml:space="preserve">the </w:t>
      </w:r>
      <w:r w:rsidRPr="00DB05C5">
        <w:rPr>
          <w:sz w:val="18"/>
          <w:szCs w:val="18"/>
        </w:rPr>
        <w:t xml:space="preserve">draft agenda for the meeting and the deadline for submission of proposals by the Contracting Parties, </w:t>
      </w:r>
      <w:r w:rsidRPr="00DB05C5">
        <w:rPr>
          <w:sz w:val="18"/>
          <w:szCs w:val="18"/>
          <w:u w:val="single"/>
        </w:rPr>
        <w:t>see Rule X.2 for their deadline.</w:t>
      </w:r>
      <w:r w:rsidRPr="00DB05C5">
        <w:rPr>
          <w:sz w:val="18"/>
          <w:szCs w:val="18"/>
        </w:rPr>
        <w:t xml:space="preserve"> </w:t>
      </w:r>
      <w:r w:rsidRPr="00DB05C5">
        <w:rPr>
          <w:strike/>
          <w:sz w:val="18"/>
          <w:szCs w:val="18"/>
        </w:rPr>
        <w:t xml:space="preserve">which normally shall be 60 calendar days prior to the opening of the Standing Committee meeting at which recommendations are made for documents for consideration by Contracting Parties at the Conference of the Parties. Only Parties, the Standing Committee and the Conference Bureau shall be entitled to submit proposals. </w:t>
      </w:r>
    </w:p>
  </w:footnote>
  <w:footnote w:id="18">
    <w:p w14:paraId="301C6C13" w14:textId="77777777" w:rsidR="0041212A" w:rsidRPr="00DB05C5" w:rsidRDefault="0041212A" w:rsidP="000F79A3">
      <w:pPr>
        <w:autoSpaceDE w:val="0"/>
        <w:autoSpaceDN w:val="0"/>
        <w:adjustRightInd w:val="0"/>
        <w:rPr>
          <w:rFonts w:asciiTheme="minorHAnsi" w:hAnsiTheme="minorHAnsi" w:cs="Calibri"/>
          <w:sz w:val="18"/>
          <w:szCs w:val="18"/>
        </w:rPr>
      </w:pPr>
      <w:r w:rsidRPr="00DB05C5">
        <w:rPr>
          <w:rStyle w:val="FootnoteReference"/>
          <w:sz w:val="18"/>
          <w:szCs w:val="18"/>
        </w:rPr>
        <w:footnoteRef/>
      </w:r>
      <w:r w:rsidRPr="00DB05C5">
        <w:rPr>
          <w:sz w:val="18"/>
          <w:szCs w:val="18"/>
        </w:rPr>
        <w:t xml:space="preserve"> </w:t>
      </w:r>
      <w:r w:rsidRPr="00DB05C5">
        <w:rPr>
          <w:rFonts w:asciiTheme="minorHAnsi" w:hAnsiTheme="minorHAnsi" w:cs="Calibri"/>
          <w:b/>
          <w:bCs/>
          <w:sz w:val="18"/>
          <w:szCs w:val="18"/>
        </w:rPr>
        <w:t xml:space="preserve">Rule 6 </w:t>
      </w:r>
      <w:r w:rsidRPr="00DB05C5">
        <w:rPr>
          <w:rFonts w:asciiTheme="minorHAnsi" w:hAnsiTheme="minorHAnsi" w:cs="Calibri"/>
          <w:b/>
          <w:bCs/>
          <w:sz w:val="18"/>
          <w:szCs w:val="18"/>
          <w:u w:val="single"/>
        </w:rPr>
        <w:t>Observer’s</w:t>
      </w:r>
      <w:r w:rsidRPr="00DB05C5">
        <w:rPr>
          <w:rFonts w:asciiTheme="minorHAnsi" w:hAnsiTheme="minorHAnsi" w:cs="Calibri"/>
          <w:b/>
          <w:bCs/>
          <w:sz w:val="18"/>
          <w:szCs w:val="18"/>
        </w:rPr>
        <w:t xml:space="preserve"> </w:t>
      </w:r>
      <w:r w:rsidRPr="00DB05C5">
        <w:rPr>
          <w:rFonts w:asciiTheme="minorHAnsi" w:hAnsiTheme="minorHAnsi" w:cs="Calibri"/>
          <w:b/>
          <w:bCs/>
          <w:strike/>
          <w:sz w:val="18"/>
          <w:szCs w:val="18"/>
        </w:rPr>
        <w:t>P</w:t>
      </w:r>
      <w:r w:rsidRPr="00DB05C5">
        <w:rPr>
          <w:rFonts w:asciiTheme="minorHAnsi" w:hAnsiTheme="minorHAnsi" w:cs="Calibri"/>
          <w:b/>
          <w:bCs/>
          <w:sz w:val="18"/>
          <w:szCs w:val="18"/>
          <w:u w:val="single"/>
        </w:rPr>
        <w:t>p</w:t>
      </w:r>
      <w:r w:rsidRPr="00DB05C5">
        <w:rPr>
          <w:rFonts w:asciiTheme="minorHAnsi" w:hAnsiTheme="minorHAnsi" w:cs="Calibri"/>
          <w:b/>
          <w:bCs/>
          <w:sz w:val="18"/>
          <w:szCs w:val="18"/>
        </w:rPr>
        <w:t xml:space="preserve">articipation </w:t>
      </w:r>
      <w:r w:rsidRPr="00DB05C5">
        <w:rPr>
          <w:rFonts w:asciiTheme="minorHAnsi" w:hAnsiTheme="minorHAnsi" w:cs="Calibri"/>
          <w:b/>
          <w:bCs/>
          <w:sz w:val="18"/>
          <w:szCs w:val="18"/>
          <w:u w:val="single"/>
        </w:rPr>
        <w:t>in COPs</w:t>
      </w:r>
      <w:r w:rsidRPr="00DB05C5">
        <w:rPr>
          <w:rFonts w:asciiTheme="minorHAnsi" w:hAnsiTheme="minorHAnsi" w:cs="Calibri"/>
          <w:b/>
          <w:bCs/>
          <w:sz w:val="18"/>
          <w:szCs w:val="18"/>
        </w:rPr>
        <w:t xml:space="preserve"> </w:t>
      </w:r>
      <w:r w:rsidRPr="00DB05C5">
        <w:rPr>
          <w:rFonts w:asciiTheme="minorHAnsi" w:hAnsiTheme="minorHAnsi" w:cs="Calibri"/>
          <w:b/>
          <w:bCs/>
          <w:strike/>
          <w:sz w:val="18"/>
          <w:szCs w:val="18"/>
        </w:rPr>
        <w:t>of United Nations, specialized agencies and States not Party to the Convention</w:t>
      </w:r>
    </w:p>
    <w:p w14:paraId="4D6AE12E" w14:textId="0FEF6AB3" w:rsidR="0041212A" w:rsidRPr="00DB05C5" w:rsidRDefault="0041212A" w:rsidP="0041212A">
      <w:pPr>
        <w:pStyle w:val="Listecouleur-Accent11"/>
        <w:autoSpaceDE w:val="0"/>
        <w:autoSpaceDN w:val="0"/>
        <w:adjustRightInd w:val="0"/>
        <w:ind w:left="425" w:hanging="425"/>
        <w:jc w:val="left"/>
        <w:rPr>
          <w:rFonts w:asciiTheme="minorHAnsi" w:hAnsiTheme="minorHAnsi" w:cs="Calibri"/>
          <w:strike/>
          <w:sz w:val="18"/>
          <w:szCs w:val="18"/>
        </w:rPr>
      </w:pPr>
      <w:r>
        <w:rPr>
          <w:rFonts w:asciiTheme="minorHAnsi" w:hAnsiTheme="minorHAnsi" w:cs="Calibri"/>
          <w:sz w:val="18"/>
          <w:szCs w:val="18"/>
        </w:rPr>
        <w:t>1.</w:t>
      </w:r>
      <w:r>
        <w:rPr>
          <w:rFonts w:asciiTheme="minorHAnsi" w:hAnsiTheme="minorHAnsi" w:cs="Calibri"/>
          <w:sz w:val="18"/>
          <w:szCs w:val="18"/>
        </w:rPr>
        <w:tab/>
      </w:r>
      <w:r w:rsidRPr="00DB05C5">
        <w:rPr>
          <w:rFonts w:asciiTheme="minorHAnsi" w:hAnsiTheme="minorHAnsi" w:cs="Calibri"/>
          <w:sz w:val="18"/>
          <w:szCs w:val="18"/>
        </w:rPr>
        <w:t xml:space="preserve">The Secretariat shall notify the United Nations and its specialized agencies and the International Atomic Energy Agency, as well as any State not a Contracting Party to the Convention, of meetings of the Conference of the Parties so that they may be represented as observers. </w:t>
      </w:r>
    </w:p>
    <w:p w14:paraId="184D781B" w14:textId="7247C27F" w:rsidR="0041212A" w:rsidRPr="00DB05C5" w:rsidRDefault="0041212A" w:rsidP="0041212A">
      <w:pPr>
        <w:pStyle w:val="Listecouleur-Accent11"/>
        <w:autoSpaceDE w:val="0"/>
        <w:autoSpaceDN w:val="0"/>
        <w:adjustRightInd w:val="0"/>
        <w:ind w:left="425" w:hanging="425"/>
        <w:jc w:val="left"/>
        <w:rPr>
          <w:rFonts w:asciiTheme="minorHAnsi" w:hAnsiTheme="minorHAnsi" w:cs="Calibri"/>
          <w:strike/>
          <w:sz w:val="18"/>
          <w:szCs w:val="18"/>
        </w:rPr>
      </w:pPr>
      <w:r>
        <w:rPr>
          <w:rFonts w:asciiTheme="minorHAnsi" w:hAnsiTheme="minorHAnsi" w:cs="Calibri"/>
          <w:strike/>
          <w:sz w:val="18"/>
          <w:szCs w:val="18"/>
        </w:rPr>
        <w:t>2.</w:t>
      </w:r>
      <w:r>
        <w:rPr>
          <w:rFonts w:asciiTheme="minorHAnsi" w:hAnsiTheme="minorHAnsi" w:cs="Calibri"/>
          <w:strike/>
          <w:sz w:val="18"/>
          <w:szCs w:val="18"/>
        </w:rPr>
        <w:tab/>
      </w:r>
      <w:r w:rsidRPr="00DB05C5">
        <w:rPr>
          <w:rFonts w:asciiTheme="minorHAnsi" w:hAnsiTheme="minorHAnsi" w:cs="Calibri"/>
          <w:strike/>
          <w:sz w:val="18"/>
          <w:szCs w:val="18"/>
        </w:rPr>
        <w:t xml:space="preserve">Such observers may, upon the invitation of the President, participate without the right to vote in the proceedings of any meeting unless at least one third of the Contracting Parties present at the meeting object. </w:t>
      </w:r>
    </w:p>
    <w:p w14:paraId="6F0567D7" w14:textId="77777777" w:rsidR="0041212A" w:rsidRPr="00DB05C5" w:rsidRDefault="0041212A" w:rsidP="00DB6C08">
      <w:pPr>
        <w:pStyle w:val="Listecouleur-Accent11"/>
        <w:autoSpaceDE w:val="0"/>
        <w:autoSpaceDN w:val="0"/>
        <w:adjustRightInd w:val="0"/>
        <w:ind w:left="0"/>
        <w:jc w:val="left"/>
        <w:rPr>
          <w:rFonts w:ascii="Calibri" w:hAnsi="Calibri" w:cs="Calibri"/>
          <w:b/>
          <w:strike/>
          <w:sz w:val="18"/>
          <w:szCs w:val="18"/>
        </w:rPr>
      </w:pPr>
      <w:r w:rsidRPr="00DB05C5">
        <w:rPr>
          <w:rFonts w:ascii="Calibri" w:hAnsi="Calibri" w:cs="Calibri"/>
          <w:b/>
          <w:bCs/>
          <w:strike/>
          <w:sz w:val="18"/>
          <w:szCs w:val="18"/>
          <w:lang w:eastAsia="en-US"/>
        </w:rPr>
        <w:t xml:space="preserve">Rule 7 </w:t>
      </w:r>
      <w:r w:rsidRPr="00DB05C5">
        <w:rPr>
          <w:rFonts w:ascii="Calibri" w:hAnsi="Calibri" w:cs="Calibri"/>
          <w:b/>
          <w:strike/>
          <w:sz w:val="18"/>
          <w:szCs w:val="18"/>
        </w:rPr>
        <w:t>Participation of other bodies or agencies</w:t>
      </w:r>
    </w:p>
    <w:p w14:paraId="3D6DA09C" w14:textId="4336FC57" w:rsidR="0041212A" w:rsidRPr="00DB05C5" w:rsidRDefault="0041212A" w:rsidP="0041212A">
      <w:pPr>
        <w:pStyle w:val="Listecouleur-Accent11"/>
        <w:autoSpaceDE w:val="0"/>
        <w:autoSpaceDN w:val="0"/>
        <w:adjustRightInd w:val="0"/>
        <w:ind w:left="425" w:hanging="425"/>
        <w:jc w:val="left"/>
        <w:rPr>
          <w:rFonts w:ascii="Calibri" w:hAnsi="Calibri" w:cs="Calibri"/>
          <w:sz w:val="18"/>
          <w:szCs w:val="18"/>
        </w:rPr>
      </w:pPr>
      <w:r>
        <w:rPr>
          <w:rFonts w:ascii="Calibri" w:hAnsi="Calibri" w:cs="Calibri"/>
          <w:sz w:val="18"/>
          <w:szCs w:val="18"/>
        </w:rPr>
        <w:t>2.</w:t>
      </w:r>
      <w:r>
        <w:rPr>
          <w:rFonts w:ascii="Calibri" w:hAnsi="Calibri" w:cs="Calibri"/>
          <w:sz w:val="18"/>
          <w:szCs w:val="18"/>
        </w:rPr>
        <w:tab/>
      </w:r>
      <w:r w:rsidRPr="00DB05C5">
        <w:rPr>
          <w:rFonts w:ascii="Calibri" w:hAnsi="Calibri" w:cs="Calibri"/>
          <w:sz w:val="18"/>
          <w:szCs w:val="18"/>
        </w:rPr>
        <w:t xml:space="preserve">Any </w:t>
      </w:r>
      <w:r w:rsidRPr="00DB05C5">
        <w:rPr>
          <w:rFonts w:ascii="Calibri" w:hAnsi="Calibri" w:cs="Calibri"/>
          <w:sz w:val="18"/>
          <w:szCs w:val="18"/>
          <w:u w:val="single"/>
        </w:rPr>
        <w:t>organisation</w:t>
      </w:r>
      <w:r w:rsidRPr="00DB05C5">
        <w:rPr>
          <w:rFonts w:ascii="Calibri" w:hAnsi="Calibri" w:cs="Calibri"/>
          <w:sz w:val="18"/>
          <w:szCs w:val="18"/>
        </w:rPr>
        <w:t xml:space="preserve"> </w:t>
      </w:r>
      <w:r w:rsidRPr="00DB05C5">
        <w:rPr>
          <w:rFonts w:ascii="Calibri" w:hAnsi="Calibri" w:cs="Calibri"/>
          <w:strike/>
          <w:sz w:val="18"/>
          <w:szCs w:val="18"/>
        </w:rPr>
        <w:t>body or agency</w:t>
      </w:r>
      <w:r w:rsidRPr="00DB05C5">
        <w:rPr>
          <w:rFonts w:ascii="Calibri" w:hAnsi="Calibri" w:cs="Calibri"/>
          <w:sz w:val="18"/>
          <w:szCs w:val="18"/>
        </w:rPr>
        <w:t xml:space="preserve">, national or international, whether governmental or non-governmental, qualified in fields relating to the conservation and sustainable use of wetlands, which has informed the Secretariat of its wish to be represented at </w:t>
      </w:r>
      <w:r w:rsidRPr="00DB05C5">
        <w:rPr>
          <w:rFonts w:ascii="Calibri" w:hAnsi="Calibri" w:cs="Calibri"/>
          <w:strike/>
          <w:sz w:val="18"/>
          <w:szCs w:val="18"/>
        </w:rPr>
        <w:t>meetings of</w:t>
      </w:r>
      <w:r w:rsidRPr="00DB05C5">
        <w:rPr>
          <w:rFonts w:ascii="Calibri" w:hAnsi="Calibri" w:cs="Calibri"/>
          <w:sz w:val="18"/>
          <w:szCs w:val="18"/>
        </w:rPr>
        <w:t xml:space="preserve"> the Conference of the Parties may be represented at the COP as an </w:t>
      </w:r>
      <w:r w:rsidRPr="00DB05C5">
        <w:rPr>
          <w:rFonts w:ascii="Calibri" w:hAnsi="Calibri" w:cs="Calibri"/>
          <w:strike/>
          <w:sz w:val="18"/>
          <w:szCs w:val="18"/>
        </w:rPr>
        <w:t>meeting by</w:t>
      </w:r>
      <w:r w:rsidRPr="00DB05C5">
        <w:rPr>
          <w:rFonts w:ascii="Calibri" w:hAnsi="Calibri" w:cs="Calibri"/>
          <w:sz w:val="18"/>
          <w:szCs w:val="18"/>
        </w:rPr>
        <w:t xml:space="preserve"> observer</w:t>
      </w:r>
      <w:r w:rsidRPr="00DB05C5">
        <w:rPr>
          <w:rFonts w:ascii="Calibri" w:hAnsi="Calibri" w:cs="Calibri"/>
          <w:strike/>
          <w:sz w:val="18"/>
          <w:szCs w:val="18"/>
        </w:rPr>
        <w:t>s</w:t>
      </w:r>
      <w:r w:rsidRPr="00DB05C5">
        <w:rPr>
          <w:rFonts w:ascii="Calibri" w:hAnsi="Calibri" w:cs="Calibri"/>
          <w:sz w:val="18"/>
          <w:szCs w:val="18"/>
        </w:rPr>
        <w:t xml:space="preserve">, unless at least one third of the Parties present at the meeting object. </w:t>
      </w:r>
    </w:p>
    <w:p w14:paraId="31B7641A" w14:textId="48601206" w:rsidR="0041212A" w:rsidRPr="005C16DC" w:rsidRDefault="0041212A" w:rsidP="0041212A">
      <w:pPr>
        <w:pStyle w:val="Listecouleur-Accent11"/>
        <w:autoSpaceDE w:val="0"/>
        <w:autoSpaceDN w:val="0"/>
        <w:adjustRightInd w:val="0"/>
        <w:ind w:left="425" w:hanging="425"/>
        <w:jc w:val="left"/>
        <w:rPr>
          <w:rFonts w:ascii="Calibri" w:hAnsi="Calibri" w:cs="Calibri"/>
          <w:sz w:val="18"/>
          <w:szCs w:val="20"/>
        </w:rPr>
      </w:pPr>
      <w:r w:rsidRPr="0041212A">
        <w:rPr>
          <w:rFonts w:ascii="Calibri" w:hAnsi="Calibri" w:cs="Calibri"/>
          <w:sz w:val="18"/>
          <w:szCs w:val="20"/>
        </w:rPr>
        <w:t>3.</w:t>
      </w:r>
      <w:r w:rsidRPr="0041212A">
        <w:rPr>
          <w:rFonts w:ascii="Calibri" w:hAnsi="Calibri" w:cs="Calibri"/>
          <w:sz w:val="18"/>
          <w:szCs w:val="20"/>
        </w:rPr>
        <w:tab/>
      </w:r>
      <w:r w:rsidRPr="005C16DC">
        <w:rPr>
          <w:rFonts w:ascii="Calibri" w:hAnsi="Calibri" w:cs="Calibri"/>
          <w:sz w:val="18"/>
          <w:szCs w:val="20"/>
          <w:u w:val="single"/>
        </w:rPr>
        <w:t>Organisations</w:t>
      </w:r>
      <w:r w:rsidRPr="005C16DC">
        <w:rPr>
          <w:rFonts w:ascii="Calibri" w:hAnsi="Calibri" w:cs="Calibri"/>
          <w:sz w:val="18"/>
          <w:szCs w:val="20"/>
        </w:rPr>
        <w:t xml:space="preserve"> </w:t>
      </w:r>
      <w:r w:rsidRPr="005C16DC">
        <w:rPr>
          <w:rFonts w:ascii="Calibri" w:hAnsi="Calibri" w:cs="Calibri"/>
          <w:strike/>
          <w:sz w:val="18"/>
          <w:szCs w:val="20"/>
        </w:rPr>
        <w:t>Bodies or agencies</w:t>
      </w:r>
      <w:r w:rsidRPr="005C16DC">
        <w:rPr>
          <w:rFonts w:ascii="Calibri" w:hAnsi="Calibri" w:cs="Calibri"/>
          <w:sz w:val="18"/>
          <w:szCs w:val="20"/>
        </w:rPr>
        <w:t xml:space="preserve"> desiring to receive recognition as observers for the purposes of attending meetings of the Conference of the Parties shall submit appropriate documentation to the Secretariat for consideration three months prior to any ordinary meeting and one month prior to an extraordinary meeting.</w:t>
      </w:r>
    </w:p>
    <w:p w14:paraId="638814B5" w14:textId="5D67A464" w:rsidR="0041212A" w:rsidRPr="005C16DC" w:rsidRDefault="0041212A" w:rsidP="0041212A">
      <w:pPr>
        <w:pStyle w:val="Listecouleur-Accent11"/>
        <w:autoSpaceDE w:val="0"/>
        <w:autoSpaceDN w:val="0"/>
        <w:adjustRightInd w:val="0"/>
        <w:ind w:left="425" w:hanging="425"/>
        <w:jc w:val="left"/>
        <w:rPr>
          <w:rFonts w:ascii="Calibri" w:hAnsi="Calibri" w:cs="Calibri"/>
          <w:sz w:val="18"/>
          <w:szCs w:val="20"/>
        </w:rPr>
      </w:pPr>
      <w:r w:rsidRPr="0041212A">
        <w:rPr>
          <w:rFonts w:ascii="Calibri" w:hAnsi="Calibri" w:cs="Calibri"/>
          <w:sz w:val="18"/>
          <w:szCs w:val="20"/>
        </w:rPr>
        <w:t>4.</w:t>
      </w:r>
      <w:r w:rsidRPr="0041212A">
        <w:rPr>
          <w:rFonts w:ascii="Calibri" w:hAnsi="Calibri" w:cs="Calibri"/>
          <w:sz w:val="18"/>
          <w:szCs w:val="20"/>
        </w:rPr>
        <w:tab/>
      </w:r>
      <w:r w:rsidRPr="005C16DC">
        <w:rPr>
          <w:rFonts w:ascii="Calibri" w:hAnsi="Calibri" w:cs="Calibri"/>
          <w:sz w:val="18"/>
          <w:szCs w:val="20"/>
          <w:u w:val="single"/>
        </w:rPr>
        <w:t>Organisations</w:t>
      </w:r>
      <w:r w:rsidRPr="005C16DC">
        <w:rPr>
          <w:rFonts w:ascii="Calibri" w:hAnsi="Calibri" w:cs="Calibri"/>
          <w:sz w:val="18"/>
          <w:szCs w:val="20"/>
        </w:rPr>
        <w:t xml:space="preserve"> </w:t>
      </w:r>
      <w:r w:rsidRPr="005C16DC">
        <w:rPr>
          <w:rFonts w:ascii="Calibri" w:hAnsi="Calibri" w:cs="Calibri"/>
          <w:strike/>
          <w:sz w:val="18"/>
          <w:szCs w:val="20"/>
        </w:rPr>
        <w:t>Bodies or agencies</w:t>
      </w:r>
      <w:r w:rsidRPr="005C16DC">
        <w:rPr>
          <w:rFonts w:ascii="Calibri" w:hAnsi="Calibri" w:cs="Calibri"/>
          <w:sz w:val="18"/>
          <w:szCs w:val="20"/>
        </w:rPr>
        <w:t xml:space="preserve"> recognized as observers who desire to be represented at the </w:t>
      </w:r>
      <w:r w:rsidRPr="005C16DC">
        <w:rPr>
          <w:rFonts w:ascii="Calibri" w:hAnsi="Calibri" w:cs="Calibri"/>
          <w:sz w:val="18"/>
          <w:szCs w:val="20"/>
          <w:u w:val="single"/>
        </w:rPr>
        <w:t xml:space="preserve">COPs </w:t>
      </w:r>
      <w:r w:rsidRPr="005C16DC">
        <w:rPr>
          <w:rFonts w:ascii="Calibri" w:hAnsi="Calibri" w:cs="Calibri"/>
          <w:strike/>
          <w:sz w:val="18"/>
          <w:szCs w:val="20"/>
        </w:rPr>
        <w:t>meeting</w:t>
      </w:r>
      <w:r w:rsidRPr="005C16DC">
        <w:rPr>
          <w:rFonts w:ascii="Calibri" w:hAnsi="Calibri" w:cs="Calibri"/>
          <w:sz w:val="18"/>
          <w:szCs w:val="20"/>
        </w:rPr>
        <w:t xml:space="preserve"> as observers shall submit the names of these representatives to the Secretariat at least one month prior to the opening of the meeting.</w:t>
      </w:r>
    </w:p>
    <w:p w14:paraId="768F46BB" w14:textId="6E2B06D4" w:rsidR="0041212A" w:rsidRPr="005C16DC" w:rsidRDefault="0041212A" w:rsidP="0041212A">
      <w:pPr>
        <w:pStyle w:val="Listecouleur-Accent11"/>
        <w:autoSpaceDE w:val="0"/>
        <w:autoSpaceDN w:val="0"/>
        <w:adjustRightInd w:val="0"/>
        <w:ind w:left="425" w:hanging="425"/>
        <w:jc w:val="left"/>
        <w:rPr>
          <w:rFonts w:ascii="Calibri" w:hAnsi="Calibri" w:cs="Calibri"/>
          <w:strike/>
          <w:sz w:val="18"/>
          <w:szCs w:val="20"/>
        </w:rPr>
      </w:pPr>
      <w:r>
        <w:rPr>
          <w:rFonts w:ascii="Calibri" w:hAnsi="Calibri" w:cs="Calibri"/>
          <w:strike/>
          <w:sz w:val="18"/>
          <w:szCs w:val="20"/>
        </w:rPr>
        <w:t>4.</w:t>
      </w:r>
      <w:r>
        <w:rPr>
          <w:rFonts w:ascii="Calibri" w:hAnsi="Calibri" w:cs="Calibri"/>
          <w:strike/>
          <w:sz w:val="18"/>
          <w:szCs w:val="20"/>
        </w:rPr>
        <w:tab/>
      </w:r>
      <w:r w:rsidRPr="005C16DC">
        <w:rPr>
          <w:rFonts w:ascii="Calibri" w:hAnsi="Calibri" w:cs="Calibri"/>
          <w:strike/>
          <w:sz w:val="18"/>
          <w:szCs w:val="20"/>
        </w:rPr>
        <w:t xml:space="preserve">Such observers may, upon the invitation of the President, participate without the right to vote in the proceedings of any meeting, unless at least one third of the Contracting Parties present at the meeting object. </w:t>
      </w:r>
    </w:p>
    <w:p w14:paraId="7199721C" w14:textId="7C79F522" w:rsidR="0041212A" w:rsidRPr="005C16DC" w:rsidRDefault="0041212A" w:rsidP="0041212A">
      <w:pPr>
        <w:pStyle w:val="Listecouleur-Accent11"/>
        <w:autoSpaceDE w:val="0"/>
        <w:autoSpaceDN w:val="0"/>
        <w:adjustRightInd w:val="0"/>
        <w:ind w:left="425" w:hanging="425"/>
        <w:jc w:val="left"/>
        <w:rPr>
          <w:rFonts w:ascii="Calibri" w:hAnsi="Calibri" w:cs="Calibri"/>
          <w:sz w:val="18"/>
          <w:szCs w:val="20"/>
        </w:rPr>
      </w:pPr>
      <w:r w:rsidRPr="0041212A">
        <w:rPr>
          <w:rFonts w:ascii="Calibri" w:hAnsi="Calibri" w:cs="Calibri"/>
          <w:sz w:val="18"/>
          <w:szCs w:val="20"/>
        </w:rPr>
        <w:t>5.</w:t>
      </w:r>
      <w:r w:rsidRPr="0041212A">
        <w:rPr>
          <w:rFonts w:ascii="Calibri" w:hAnsi="Calibri" w:cs="Calibri"/>
          <w:sz w:val="18"/>
          <w:szCs w:val="20"/>
        </w:rPr>
        <w:tab/>
      </w:r>
      <w:r w:rsidRPr="005C16DC">
        <w:rPr>
          <w:rFonts w:ascii="Calibri" w:hAnsi="Calibri" w:cs="Calibri"/>
          <w:sz w:val="18"/>
          <w:szCs w:val="20"/>
          <w:u w:val="single"/>
        </w:rPr>
        <w:t>Any</w:t>
      </w:r>
      <w:r w:rsidRPr="005C16DC">
        <w:rPr>
          <w:rFonts w:ascii="Calibri" w:hAnsi="Calibri" w:cs="Calibri"/>
          <w:sz w:val="18"/>
          <w:szCs w:val="20"/>
        </w:rPr>
        <w:t xml:space="preserve"> </w:t>
      </w:r>
      <w:r w:rsidRPr="005C16DC">
        <w:rPr>
          <w:rFonts w:ascii="Calibri" w:hAnsi="Calibri" w:cs="Calibri"/>
          <w:strike/>
          <w:sz w:val="18"/>
          <w:szCs w:val="20"/>
        </w:rPr>
        <w:t>P</w:t>
      </w:r>
      <w:r w:rsidRPr="005C16DC">
        <w:rPr>
          <w:rFonts w:ascii="Calibri" w:hAnsi="Calibri" w:cs="Calibri"/>
          <w:sz w:val="18"/>
          <w:szCs w:val="20"/>
          <w:u w:val="single"/>
        </w:rPr>
        <w:t>p</w:t>
      </w:r>
      <w:r w:rsidRPr="005C16DC">
        <w:rPr>
          <w:rFonts w:ascii="Calibri" w:hAnsi="Calibri" w:cs="Calibri"/>
          <w:sz w:val="18"/>
          <w:szCs w:val="20"/>
        </w:rPr>
        <w:t xml:space="preserve">roposals made by observers </w:t>
      </w:r>
      <w:r w:rsidRPr="005C16DC">
        <w:rPr>
          <w:rFonts w:ascii="Calibri" w:hAnsi="Calibri" w:cs="Calibri"/>
          <w:sz w:val="18"/>
          <w:szCs w:val="20"/>
          <w:u w:val="single"/>
        </w:rPr>
        <w:t>at the COP</w:t>
      </w:r>
      <w:r w:rsidRPr="005C16DC">
        <w:rPr>
          <w:rFonts w:ascii="Calibri" w:hAnsi="Calibri" w:cs="Calibri"/>
          <w:sz w:val="18"/>
          <w:szCs w:val="20"/>
        </w:rPr>
        <w:t xml:space="preserve"> may be put to the vote only if sponsored by a Contracting Party. </w:t>
      </w:r>
    </w:p>
    <w:p w14:paraId="26BB97E1" w14:textId="1107A084" w:rsidR="0041212A" w:rsidRPr="005C16DC" w:rsidRDefault="0041212A" w:rsidP="0041212A">
      <w:pPr>
        <w:pStyle w:val="Listecouleur-Accent11"/>
        <w:autoSpaceDE w:val="0"/>
        <w:autoSpaceDN w:val="0"/>
        <w:adjustRightInd w:val="0"/>
        <w:ind w:left="425" w:hanging="425"/>
        <w:jc w:val="left"/>
        <w:rPr>
          <w:rFonts w:ascii="Calibri" w:hAnsi="Calibri" w:cs="Calibri"/>
          <w:sz w:val="18"/>
          <w:szCs w:val="20"/>
        </w:rPr>
      </w:pPr>
      <w:r>
        <w:rPr>
          <w:rFonts w:ascii="Calibri" w:hAnsi="Calibri" w:cs="Calibri"/>
          <w:sz w:val="18"/>
          <w:szCs w:val="20"/>
        </w:rPr>
        <w:t>6.</w:t>
      </w:r>
      <w:r>
        <w:rPr>
          <w:rFonts w:ascii="Calibri" w:hAnsi="Calibri" w:cs="Calibri"/>
          <w:sz w:val="18"/>
          <w:szCs w:val="20"/>
        </w:rPr>
        <w:tab/>
      </w:r>
      <w:r w:rsidRPr="005C16DC">
        <w:rPr>
          <w:rFonts w:ascii="Calibri" w:hAnsi="Calibri" w:cs="Calibri"/>
          <w:sz w:val="18"/>
          <w:szCs w:val="20"/>
        </w:rPr>
        <w:t xml:space="preserve">Seating limitations may require that no more than two observers from any State </w:t>
      </w:r>
      <w:r w:rsidRPr="005C16DC">
        <w:rPr>
          <w:rFonts w:ascii="Calibri" w:hAnsi="Calibri" w:cs="Calibri"/>
          <w:strike/>
          <w:sz w:val="18"/>
          <w:szCs w:val="20"/>
        </w:rPr>
        <w:t>not a Contracting Party, body, or agency</w:t>
      </w:r>
      <w:r w:rsidRPr="005C16DC">
        <w:rPr>
          <w:rFonts w:ascii="Calibri" w:hAnsi="Calibri" w:cs="Calibri"/>
          <w:sz w:val="18"/>
          <w:szCs w:val="20"/>
        </w:rPr>
        <w:t xml:space="preserve"> be present at a meeting. The Secretariat shall notify those concerned of any such limitations in advance of the meeting. </w:t>
      </w:r>
    </w:p>
    <w:p w14:paraId="05BE6863" w14:textId="400F66FC" w:rsidR="0041212A" w:rsidRPr="005C16DC" w:rsidRDefault="0041212A" w:rsidP="0041212A">
      <w:pPr>
        <w:pStyle w:val="Listecouleur-Accent11"/>
        <w:autoSpaceDE w:val="0"/>
        <w:autoSpaceDN w:val="0"/>
        <w:adjustRightInd w:val="0"/>
        <w:ind w:left="425" w:hanging="425"/>
        <w:jc w:val="left"/>
        <w:rPr>
          <w:rFonts w:ascii="Calibri" w:hAnsi="Calibri" w:cs="Calibri"/>
          <w:sz w:val="18"/>
          <w:szCs w:val="20"/>
        </w:rPr>
      </w:pPr>
      <w:r>
        <w:rPr>
          <w:rFonts w:ascii="Calibri" w:hAnsi="Calibri" w:cs="Calibri"/>
          <w:sz w:val="18"/>
          <w:szCs w:val="20"/>
        </w:rPr>
        <w:t>7.</w:t>
      </w:r>
      <w:r>
        <w:rPr>
          <w:rFonts w:ascii="Calibri" w:hAnsi="Calibri" w:cs="Calibri"/>
          <w:sz w:val="18"/>
          <w:szCs w:val="20"/>
        </w:rPr>
        <w:tab/>
      </w:r>
      <w:r w:rsidRPr="005C16DC">
        <w:rPr>
          <w:rFonts w:ascii="Calibri" w:hAnsi="Calibri" w:cs="Calibri"/>
          <w:sz w:val="18"/>
          <w:szCs w:val="20"/>
        </w:rPr>
        <w:t>The Secretariat will maintain a list of</w:t>
      </w:r>
      <w:r w:rsidRPr="005C16DC">
        <w:rPr>
          <w:rFonts w:ascii="Calibri" w:hAnsi="Calibri" w:cs="Calibri"/>
          <w:strike/>
          <w:sz w:val="18"/>
          <w:szCs w:val="20"/>
        </w:rPr>
        <w:t xml:space="preserve"> bodies or agencies </w:t>
      </w:r>
      <w:r w:rsidRPr="005C16DC">
        <w:rPr>
          <w:rFonts w:ascii="Calibri" w:hAnsi="Calibri" w:cs="Calibri"/>
          <w:sz w:val="18"/>
          <w:szCs w:val="20"/>
        </w:rPr>
        <w:t xml:space="preserve">recognized </w:t>
      </w:r>
      <w:r w:rsidRPr="005C16DC">
        <w:rPr>
          <w:rFonts w:ascii="Calibri" w:hAnsi="Calibri" w:cs="Calibri"/>
          <w:strike/>
          <w:sz w:val="18"/>
          <w:szCs w:val="20"/>
        </w:rPr>
        <w:t>as</w:t>
      </w:r>
      <w:r w:rsidRPr="005C16DC">
        <w:rPr>
          <w:rFonts w:ascii="Calibri" w:hAnsi="Calibri" w:cs="Calibri"/>
          <w:sz w:val="18"/>
          <w:szCs w:val="20"/>
        </w:rPr>
        <w:t xml:space="preserve"> observers and shall notify those previously approved to be observers pursuant to Rules 6 and 7 of the date and venue of any </w:t>
      </w:r>
      <w:r w:rsidRPr="005C16DC">
        <w:rPr>
          <w:rFonts w:ascii="Calibri" w:hAnsi="Calibri" w:cs="Calibri"/>
          <w:strike/>
          <w:sz w:val="18"/>
          <w:szCs w:val="20"/>
        </w:rPr>
        <w:t xml:space="preserve">session </w:t>
      </w:r>
      <w:r w:rsidRPr="005C16DC">
        <w:rPr>
          <w:rFonts w:ascii="Calibri" w:hAnsi="Calibri" w:cs="Calibri"/>
          <w:sz w:val="18"/>
          <w:szCs w:val="20"/>
          <w:u w:val="single"/>
        </w:rPr>
        <w:t>COP</w:t>
      </w:r>
      <w:r w:rsidRPr="005C16DC">
        <w:rPr>
          <w:rFonts w:ascii="Calibri" w:hAnsi="Calibri" w:cs="Calibri"/>
          <w:sz w:val="18"/>
          <w:szCs w:val="20"/>
        </w:rPr>
        <w:t xml:space="preserve"> scheduled by the Conference of the Parties so that they may be represented. </w:t>
      </w:r>
    </w:p>
    <w:p w14:paraId="74B742AD" w14:textId="7990A187" w:rsidR="0041212A" w:rsidRPr="005C16DC" w:rsidRDefault="0041212A" w:rsidP="0041212A">
      <w:pPr>
        <w:pStyle w:val="Listecouleur-Accent11"/>
        <w:autoSpaceDE w:val="0"/>
        <w:autoSpaceDN w:val="0"/>
        <w:adjustRightInd w:val="0"/>
        <w:ind w:left="425" w:hanging="425"/>
        <w:jc w:val="left"/>
        <w:rPr>
          <w:rFonts w:ascii="Calibri" w:hAnsi="Calibri" w:cs="Calibri"/>
          <w:sz w:val="18"/>
          <w:szCs w:val="20"/>
        </w:rPr>
      </w:pPr>
      <w:r>
        <w:rPr>
          <w:rFonts w:ascii="Calibri" w:hAnsi="Calibri" w:cs="Calibri"/>
          <w:sz w:val="18"/>
          <w:szCs w:val="20"/>
        </w:rPr>
        <w:t>8.</w:t>
      </w:r>
      <w:r>
        <w:rPr>
          <w:rFonts w:ascii="Calibri" w:hAnsi="Calibri" w:cs="Calibri"/>
          <w:sz w:val="18"/>
          <w:szCs w:val="20"/>
        </w:rPr>
        <w:tab/>
      </w:r>
      <w:r w:rsidRPr="005C16DC">
        <w:rPr>
          <w:rFonts w:ascii="Calibri" w:hAnsi="Calibri" w:cs="Calibri"/>
          <w:sz w:val="18"/>
          <w:szCs w:val="20"/>
        </w:rPr>
        <w:t>The list of observers shall be provided by the Secretariat to the Contracting Parties not later than 14 days before the meeting of the Conference of the Parties at which they are proposed to be admitted. The list of observers shall indicate the name of the representative and the organization</w:t>
      </w:r>
      <w:r w:rsidRPr="005C16DC">
        <w:rPr>
          <w:rFonts w:ascii="Calibri" w:hAnsi="Calibri" w:cs="Calibri"/>
          <w:strike/>
          <w:sz w:val="18"/>
          <w:szCs w:val="20"/>
        </w:rPr>
        <w:t xml:space="preserve">, body or agency </w:t>
      </w:r>
      <w:r w:rsidRPr="005C16DC">
        <w:rPr>
          <w:rFonts w:ascii="Calibri" w:hAnsi="Calibri" w:cs="Calibri"/>
          <w:sz w:val="18"/>
          <w:szCs w:val="20"/>
        </w:rPr>
        <w:t xml:space="preserve">that they represent. </w:t>
      </w:r>
    </w:p>
  </w:footnote>
  <w:footnote w:id="19">
    <w:p w14:paraId="3585E733" w14:textId="77777777" w:rsidR="0041212A" w:rsidRPr="005C16DC" w:rsidRDefault="0041212A" w:rsidP="0072772B">
      <w:pPr>
        <w:pStyle w:val="FootnoteText"/>
        <w:ind w:left="0" w:firstLine="0"/>
        <w:rPr>
          <w:sz w:val="18"/>
        </w:rPr>
      </w:pPr>
      <w:r w:rsidRPr="005C16DC">
        <w:rPr>
          <w:rStyle w:val="FootnoteReference"/>
          <w:sz w:val="18"/>
        </w:rPr>
        <w:footnoteRef/>
      </w:r>
      <w:r w:rsidRPr="005C16DC">
        <w:rPr>
          <w:sz w:val="18"/>
        </w:rPr>
        <w:t xml:space="preserve"> In CITES, a draft agenda is prepared for consideration by the SC at the meeting preceding the COP (that is, the previous year). However, it contains only the standing items and the follow-up to decisions. The Secretariat then has to add any item submitted by any Party before the 150-day deadline. </w:t>
      </w:r>
    </w:p>
  </w:footnote>
  <w:footnote w:id="20">
    <w:p w14:paraId="6D036F35" w14:textId="77777777" w:rsidR="0041212A" w:rsidRPr="005C16DC" w:rsidRDefault="0041212A">
      <w:pPr>
        <w:pStyle w:val="FootnoteText"/>
        <w:rPr>
          <w:b/>
          <w:sz w:val="18"/>
        </w:rPr>
      </w:pPr>
      <w:r w:rsidRPr="005C16DC">
        <w:rPr>
          <w:rStyle w:val="FootnoteReference"/>
          <w:sz w:val="18"/>
        </w:rPr>
        <w:footnoteRef/>
      </w:r>
      <w:r w:rsidRPr="005C16DC">
        <w:rPr>
          <w:sz w:val="18"/>
        </w:rPr>
        <w:t xml:space="preserve"> </w:t>
      </w:r>
      <w:r w:rsidRPr="005C16DC">
        <w:rPr>
          <w:b/>
          <w:sz w:val="18"/>
        </w:rPr>
        <w:t>Rule 8: Preparation of provisional agenda</w:t>
      </w:r>
    </w:p>
    <w:p w14:paraId="37CE42BC" w14:textId="77777777" w:rsidR="0041212A" w:rsidRPr="00C94EAC" w:rsidRDefault="0041212A" w:rsidP="00C94EAC">
      <w:pPr>
        <w:pStyle w:val="FootnoteText"/>
        <w:ind w:left="0" w:firstLine="0"/>
      </w:pPr>
      <w:r w:rsidRPr="005C16DC">
        <w:rPr>
          <w:sz w:val="18"/>
        </w:rPr>
        <w:t xml:space="preserve">The Secretariat shall prepare the provisional agenda of each ordinary </w:t>
      </w:r>
      <w:r w:rsidRPr="005C16DC">
        <w:rPr>
          <w:strike/>
          <w:sz w:val="18"/>
        </w:rPr>
        <w:t>meeting</w:t>
      </w:r>
      <w:r w:rsidRPr="005C16DC">
        <w:rPr>
          <w:sz w:val="18"/>
          <w:u w:val="single"/>
        </w:rPr>
        <w:t xml:space="preserve"> COP </w:t>
      </w:r>
      <w:r w:rsidRPr="005C16DC">
        <w:rPr>
          <w:sz w:val="18"/>
        </w:rPr>
        <w:t xml:space="preserve">for consideration and approval by the Standing Committee at its </w:t>
      </w:r>
      <w:r w:rsidRPr="005C16DC">
        <w:rPr>
          <w:sz w:val="18"/>
          <w:u w:val="single"/>
        </w:rPr>
        <w:t>last meeting in good time before the deadline for the Secretariat in Rule 5.1 (at least one year before the COP).</w:t>
      </w:r>
      <w:r w:rsidRPr="005C16DC">
        <w:rPr>
          <w:sz w:val="18"/>
        </w:rPr>
        <w:t xml:space="preserve"> </w:t>
      </w:r>
      <w:r w:rsidRPr="005C16DC">
        <w:rPr>
          <w:strike/>
          <w:sz w:val="18"/>
        </w:rPr>
        <w:t>annual meeting in the year following the meeting of the Conference of the Contracting Parties.</w:t>
      </w:r>
    </w:p>
  </w:footnote>
  <w:footnote w:id="21">
    <w:p w14:paraId="7EE2F126" w14:textId="77777777" w:rsidR="0041212A" w:rsidRPr="005C16DC" w:rsidRDefault="0041212A">
      <w:pPr>
        <w:pStyle w:val="FootnoteText"/>
        <w:rPr>
          <w:sz w:val="18"/>
        </w:rPr>
      </w:pPr>
      <w:r w:rsidRPr="005C16DC">
        <w:rPr>
          <w:rStyle w:val="FootnoteReference"/>
          <w:sz w:val="18"/>
        </w:rPr>
        <w:footnoteRef/>
      </w:r>
      <w:r w:rsidRPr="005C16DC">
        <w:rPr>
          <w:sz w:val="18"/>
        </w:rPr>
        <w:t xml:space="preserve"> Addition by Sweden/Armenia.</w:t>
      </w:r>
    </w:p>
  </w:footnote>
  <w:footnote w:id="22">
    <w:p w14:paraId="634A2A40" w14:textId="77777777" w:rsidR="0041212A" w:rsidRPr="00704919" w:rsidRDefault="0041212A">
      <w:pPr>
        <w:pStyle w:val="FootnoteText"/>
      </w:pPr>
      <w:r w:rsidRPr="005C16DC">
        <w:rPr>
          <w:rStyle w:val="FootnoteReference"/>
          <w:sz w:val="18"/>
        </w:rPr>
        <w:footnoteRef/>
      </w:r>
      <w:r w:rsidRPr="005C16DC">
        <w:rPr>
          <w:sz w:val="18"/>
        </w:rPr>
        <w:t xml:space="preserve"> Addition by Sweden/Armenia.</w:t>
      </w:r>
    </w:p>
  </w:footnote>
  <w:footnote w:id="23">
    <w:p w14:paraId="2F43C55F" w14:textId="77777777" w:rsidR="0041212A" w:rsidRPr="005C16DC" w:rsidRDefault="0041212A" w:rsidP="00DE48C7">
      <w:pPr>
        <w:pStyle w:val="FootnoteText"/>
        <w:rPr>
          <w:sz w:val="18"/>
        </w:rPr>
      </w:pPr>
      <w:r w:rsidRPr="005C16DC">
        <w:rPr>
          <w:rStyle w:val="FootnoteReference"/>
          <w:sz w:val="18"/>
        </w:rPr>
        <w:footnoteRef/>
      </w:r>
      <w:r w:rsidRPr="005C16DC">
        <w:rPr>
          <w:sz w:val="18"/>
        </w:rPr>
        <w:t xml:space="preserve"> </w:t>
      </w:r>
      <w:r w:rsidRPr="005C16DC">
        <w:rPr>
          <w:b/>
          <w:sz w:val="18"/>
        </w:rPr>
        <w:t>Rule 18 Submission of credentials</w:t>
      </w:r>
    </w:p>
    <w:p w14:paraId="55F7AB79" w14:textId="596AA93C" w:rsidR="0041212A" w:rsidRPr="005C16DC" w:rsidRDefault="00723321" w:rsidP="00DE48C7">
      <w:pPr>
        <w:pStyle w:val="FootnoteText"/>
        <w:rPr>
          <w:sz w:val="18"/>
          <w:u w:val="single"/>
        </w:rPr>
      </w:pPr>
      <w:r>
        <w:rPr>
          <w:sz w:val="18"/>
        </w:rPr>
        <w:t>1.</w:t>
      </w:r>
      <w:r w:rsidR="0041212A">
        <w:rPr>
          <w:sz w:val="18"/>
        </w:rPr>
        <w:t xml:space="preserve"> </w:t>
      </w:r>
      <w:r w:rsidR="0041212A" w:rsidRPr="005C16DC">
        <w:rPr>
          <w:sz w:val="18"/>
        </w:rPr>
        <w:t>…</w:t>
      </w:r>
      <w:r w:rsidR="0041212A" w:rsidRPr="005C16DC">
        <w:rPr>
          <w:strike/>
          <w:sz w:val="18"/>
        </w:rPr>
        <w:t xml:space="preserve">Submission of the statement of credentials may be done digitally, conditional upon compliance with the terms set out in Rule 18.3. </w:t>
      </w:r>
      <w:r w:rsidR="0041212A" w:rsidRPr="005C16DC">
        <w:rPr>
          <w:sz w:val="18"/>
          <w:u w:val="single"/>
        </w:rPr>
        <w:t>Submission of credentials may be done in either hardcopy or digital form.</w:t>
      </w:r>
    </w:p>
    <w:p w14:paraId="197A1242" w14:textId="0B24A389" w:rsidR="0041212A" w:rsidRPr="00DE48C7" w:rsidRDefault="00723321" w:rsidP="00723321">
      <w:pPr>
        <w:pStyle w:val="FootnoteText"/>
      </w:pPr>
      <w:r>
        <w:rPr>
          <w:sz w:val="18"/>
        </w:rPr>
        <w:t>3.</w:t>
      </w:r>
      <w:r>
        <w:rPr>
          <w:sz w:val="18"/>
        </w:rPr>
        <w:tab/>
      </w:r>
      <w:r w:rsidR="0041212A" w:rsidRPr="005C16DC">
        <w:rPr>
          <w:sz w:val="18"/>
        </w:rPr>
        <w:t xml:space="preserve">…If other authorities in a Contracting Party are entitled to issue credentials for </w:t>
      </w:r>
      <w:r w:rsidR="0041212A" w:rsidRPr="005C16DC">
        <w:rPr>
          <w:strike/>
          <w:sz w:val="18"/>
        </w:rPr>
        <w:t>international meetings</w:t>
      </w:r>
      <w:r w:rsidR="0041212A" w:rsidRPr="005C16DC">
        <w:rPr>
          <w:sz w:val="18"/>
        </w:rPr>
        <w:t xml:space="preserve"> </w:t>
      </w:r>
      <w:r w:rsidR="0041212A" w:rsidRPr="00723321">
        <w:rPr>
          <w:sz w:val="18"/>
          <w:u w:val="single"/>
        </w:rPr>
        <w:t>COPs</w:t>
      </w:r>
      <w:r w:rsidR="0041212A" w:rsidRPr="005C16DC">
        <w:rPr>
          <w:sz w:val="18"/>
        </w:rPr>
        <w:t xml:space="preserve">, this should be notified by the Ministry of Foreign Affairs with an original letter to the Secretary General at the time of submitting their credentials. </w:t>
      </w:r>
      <w:r w:rsidR="0041212A" w:rsidRPr="005C16DC">
        <w:rPr>
          <w:strike/>
          <w:sz w:val="18"/>
        </w:rPr>
        <w:t>Submission of credentials may be done in either hardcopy or digital form, with digital submission requiring authentication by a valid digital signature.</w:t>
      </w:r>
      <w:r w:rsidR="0041212A" w:rsidRPr="005C16DC">
        <w:rPr>
          <w:sz w:val="18"/>
        </w:rPr>
        <w:t xml:space="preserve"> </w:t>
      </w:r>
    </w:p>
  </w:footnote>
  <w:footnote w:id="24">
    <w:p w14:paraId="7B1B2485" w14:textId="77777777" w:rsidR="0041212A" w:rsidRPr="005C16DC" w:rsidRDefault="0041212A">
      <w:pPr>
        <w:pStyle w:val="FootnoteText"/>
        <w:rPr>
          <w:sz w:val="18"/>
        </w:rPr>
      </w:pPr>
      <w:r w:rsidRPr="005C16DC">
        <w:rPr>
          <w:rStyle w:val="FootnoteReference"/>
          <w:sz w:val="18"/>
        </w:rPr>
        <w:footnoteRef/>
      </w:r>
      <w:r w:rsidRPr="005C16DC">
        <w:rPr>
          <w:sz w:val="18"/>
        </w:rPr>
        <w:t xml:space="preserve"> Note of Legal Advisor: this will require an amendment to Rule 25(1)(c). </w:t>
      </w:r>
    </w:p>
  </w:footnote>
  <w:footnote w:id="25">
    <w:p w14:paraId="5B550B82" w14:textId="77777777" w:rsidR="0041212A" w:rsidRPr="00AC54FA" w:rsidRDefault="0041212A">
      <w:pPr>
        <w:pStyle w:val="FootnoteText"/>
        <w:rPr>
          <w:lang w:val="en-US"/>
        </w:rPr>
      </w:pPr>
      <w:r w:rsidRPr="005C16DC">
        <w:rPr>
          <w:rStyle w:val="FootnoteReference"/>
          <w:sz w:val="18"/>
        </w:rPr>
        <w:footnoteRef/>
      </w:r>
      <w:r w:rsidRPr="005C16DC">
        <w:rPr>
          <w:sz w:val="18"/>
        </w:rPr>
        <w:t xml:space="preserve"> </w:t>
      </w:r>
      <w:r w:rsidRPr="005C16DC">
        <w:rPr>
          <w:sz w:val="18"/>
          <w:lang w:val="en-US"/>
        </w:rPr>
        <w:t>Addition by Sweden/Armenia.</w:t>
      </w:r>
    </w:p>
  </w:footnote>
  <w:footnote w:id="26">
    <w:p w14:paraId="68A76A8B" w14:textId="77777777" w:rsidR="0041212A" w:rsidRPr="005C16DC" w:rsidRDefault="0041212A" w:rsidP="002D3E05">
      <w:pPr>
        <w:pStyle w:val="CommentText"/>
        <w:rPr>
          <w:color w:val="000000" w:themeColor="text1"/>
          <w:sz w:val="18"/>
        </w:rPr>
      </w:pPr>
      <w:r w:rsidRPr="005C16DC">
        <w:rPr>
          <w:rStyle w:val="FootnoteReference"/>
          <w:sz w:val="18"/>
        </w:rPr>
        <w:footnoteRef/>
      </w:r>
      <w:r w:rsidRPr="005C16DC">
        <w:rPr>
          <w:sz w:val="18"/>
        </w:rPr>
        <w:t xml:space="preserve"> </w:t>
      </w:r>
      <w:r w:rsidRPr="005C16DC">
        <w:rPr>
          <w:b/>
          <w:color w:val="000000" w:themeColor="text1"/>
          <w:sz w:val="18"/>
        </w:rPr>
        <w:t>Rule 25</w:t>
      </w:r>
      <w:r w:rsidRPr="005C16DC">
        <w:rPr>
          <w:color w:val="000000" w:themeColor="text1"/>
          <w:sz w:val="18"/>
        </w:rPr>
        <w:t>.</w:t>
      </w:r>
      <w:r w:rsidRPr="005C16DC">
        <w:rPr>
          <w:b/>
          <w:color w:val="000000" w:themeColor="text1"/>
          <w:sz w:val="18"/>
        </w:rPr>
        <w:t>1:</w:t>
      </w:r>
    </w:p>
    <w:p w14:paraId="79AF3B0C" w14:textId="0C7908F3" w:rsidR="0041212A" w:rsidRPr="005C16DC" w:rsidRDefault="0041212A" w:rsidP="002D3E05">
      <w:pPr>
        <w:pStyle w:val="CommentText"/>
        <w:ind w:left="0" w:firstLine="0"/>
        <w:rPr>
          <w:noProof/>
          <w:color w:val="000000" w:themeColor="text1"/>
          <w:sz w:val="18"/>
        </w:rPr>
      </w:pPr>
      <w:r w:rsidRPr="005C16DC">
        <w:rPr>
          <w:color w:val="000000" w:themeColor="text1"/>
          <w:sz w:val="18"/>
        </w:rPr>
        <w:t xml:space="preserve">In addition to the Standing Committee of the Convention, the Scientific and Technical Review Panel, and the Conference Bureau, the Conference of the Parties may establish other committees and working groups if it deems it necessary for the implementation of the Convention. Where appropriate, meetings of these bodies shall be held in conjunction with meetings of the Conference of the Parties </w:t>
      </w:r>
      <w:r w:rsidRPr="005C16DC">
        <w:rPr>
          <w:color w:val="000000" w:themeColor="text1"/>
          <w:sz w:val="18"/>
          <w:u w:val="single"/>
        </w:rPr>
        <w:t>or the Standing Committee</w:t>
      </w:r>
      <w:r w:rsidRPr="005C16DC">
        <w:rPr>
          <w:color w:val="000000" w:themeColor="text1"/>
          <w:sz w:val="18"/>
        </w:rPr>
        <w:t>. Contracting Parties</w:t>
      </w:r>
      <w:r w:rsidRPr="005C16DC">
        <w:rPr>
          <w:color w:val="000000" w:themeColor="text1"/>
          <w:sz w:val="18"/>
          <w:u w:val="single"/>
        </w:rPr>
        <w:t>, including those</w:t>
      </w:r>
      <w:r w:rsidRPr="005C16DC">
        <w:rPr>
          <w:color w:val="000000" w:themeColor="text1"/>
          <w:sz w:val="18"/>
        </w:rPr>
        <w:t xml:space="preserve"> that are not </w:t>
      </w:r>
      <w:r w:rsidRPr="005C16DC">
        <w:rPr>
          <w:strike/>
          <w:color w:val="000000" w:themeColor="text1"/>
          <w:sz w:val="18"/>
        </w:rPr>
        <w:t>voting</w:t>
      </w:r>
      <w:r w:rsidRPr="005C16DC">
        <w:rPr>
          <w:color w:val="000000" w:themeColor="text1"/>
          <w:sz w:val="18"/>
        </w:rPr>
        <w:t xml:space="preserve"> representatives </w:t>
      </w:r>
      <w:r w:rsidRPr="005C16DC">
        <w:rPr>
          <w:strike/>
          <w:color w:val="000000" w:themeColor="text1"/>
          <w:sz w:val="18"/>
        </w:rPr>
        <w:t xml:space="preserve">in the Standing Committee, its subgroups and working groups, or other </w:t>
      </w:r>
      <w:r w:rsidRPr="005C16DC">
        <w:rPr>
          <w:color w:val="000000" w:themeColor="text1"/>
          <w:sz w:val="18"/>
          <w:u w:val="single"/>
        </w:rPr>
        <w:t>of such</w:t>
      </w:r>
      <w:r w:rsidRPr="005C16DC">
        <w:rPr>
          <w:color w:val="000000" w:themeColor="text1"/>
          <w:sz w:val="18"/>
        </w:rPr>
        <w:t xml:space="preserve"> subsidiary bodies, may attend and participate </w:t>
      </w:r>
      <w:r w:rsidRPr="005C16DC">
        <w:rPr>
          <w:color w:val="000000" w:themeColor="text1"/>
          <w:sz w:val="18"/>
          <w:u w:val="single"/>
        </w:rPr>
        <w:t>as observers</w:t>
      </w:r>
      <w:r w:rsidRPr="005C16DC">
        <w:rPr>
          <w:color w:val="000000" w:themeColor="text1"/>
          <w:sz w:val="18"/>
        </w:rPr>
        <w:t xml:space="preserve"> in all sessions of such bodies, including any session that may be closed to observers from non-CPs countries, international organizations partners, or others. </w:t>
      </w:r>
      <w:r w:rsidRPr="005C16DC">
        <w:rPr>
          <w:color w:val="000000" w:themeColor="text1"/>
          <w:sz w:val="18"/>
          <w:u w:val="single"/>
        </w:rPr>
        <w:t>Any Contracting Party may chair a subsidiary body, regardless of whether that CP is a member/representative of that body.</w:t>
      </w:r>
      <w:r>
        <w:rPr>
          <w:color w:val="000000" w:themeColor="text1"/>
          <w:sz w:val="18"/>
        </w:rPr>
        <w:t xml:space="preserve"> </w:t>
      </w:r>
      <w:r w:rsidRPr="005C16DC">
        <w:rPr>
          <w:color w:val="000000" w:themeColor="text1"/>
          <w:sz w:val="18"/>
          <w:u w:val="single"/>
        </w:rPr>
        <w:t>Notwithstanding the above, the Conference Bureau shall not be open to any observers except as provided in (b) below.</w:t>
      </w:r>
    </w:p>
    <w:p w14:paraId="5279326B" w14:textId="77777777" w:rsidR="0041212A" w:rsidRPr="005C16DC" w:rsidRDefault="0041212A" w:rsidP="002D3E05">
      <w:pPr>
        <w:pStyle w:val="CommentText"/>
        <w:ind w:left="0" w:firstLine="0"/>
        <w:rPr>
          <w:noProof/>
          <w:color w:val="000000" w:themeColor="text1"/>
          <w:sz w:val="18"/>
        </w:rPr>
      </w:pPr>
    </w:p>
    <w:p w14:paraId="0E9024D7" w14:textId="02C03CA0" w:rsidR="0041212A" w:rsidRPr="005C16DC" w:rsidRDefault="0041212A" w:rsidP="002D3E05">
      <w:pPr>
        <w:pStyle w:val="CommentText"/>
        <w:ind w:left="0" w:firstLine="0"/>
        <w:rPr>
          <w:b/>
          <w:bCs/>
          <w:noProof/>
          <w:color w:val="000000" w:themeColor="text1"/>
          <w:sz w:val="18"/>
        </w:rPr>
      </w:pPr>
      <w:r w:rsidRPr="005C16DC">
        <w:rPr>
          <w:b/>
          <w:bCs/>
          <w:noProof/>
          <w:color w:val="000000" w:themeColor="text1"/>
          <w:sz w:val="18"/>
        </w:rPr>
        <w:t>Rule 25.1(b):</w:t>
      </w:r>
    </w:p>
    <w:p w14:paraId="4AE20A25" w14:textId="77777777" w:rsidR="0041212A" w:rsidRPr="005C16DC" w:rsidRDefault="0041212A" w:rsidP="00AD3C37">
      <w:pPr>
        <w:pStyle w:val="CommentText"/>
        <w:ind w:left="0" w:firstLine="0"/>
        <w:rPr>
          <w:color w:val="000000" w:themeColor="text1"/>
          <w:sz w:val="18"/>
        </w:rPr>
      </w:pPr>
      <w:r w:rsidRPr="005C16DC">
        <w:rPr>
          <w:strike/>
          <w:noProof/>
          <w:color w:val="000000" w:themeColor="text1"/>
          <w:sz w:val="18"/>
        </w:rPr>
        <w:t>Permanent observers to the Standing Committee may attend meetings of the Conference Bureau unless any Contracting Party objects.</w:t>
      </w:r>
      <w:r w:rsidRPr="005C16DC">
        <w:rPr>
          <w:noProof/>
          <w:color w:val="000000" w:themeColor="text1"/>
          <w:sz w:val="18"/>
        </w:rPr>
        <w:t xml:space="preserve"> The President may invite </w:t>
      </w:r>
      <w:r w:rsidRPr="005C16DC">
        <w:rPr>
          <w:strike/>
          <w:noProof/>
          <w:color w:val="000000" w:themeColor="text1"/>
          <w:sz w:val="18"/>
        </w:rPr>
        <w:t>other</w:t>
      </w:r>
      <w:r w:rsidRPr="005C16DC">
        <w:rPr>
          <w:noProof/>
          <w:color w:val="000000" w:themeColor="text1"/>
          <w:sz w:val="18"/>
        </w:rPr>
        <w:t xml:space="preserve"> observers </w:t>
      </w:r>
      <w:r w:rsidRPr="005C16DC">
        <w:rPr>
          <w:strike/>
          <w:noProof/>
          <w:color w:val="000000" w:themeColor="text1"/>
          <w:sz w:val="18"/>
        </w:rPr>
        <w:t>that are not Contracting Parties</w:t>
      </w:r>
      <w:r w:rsidRPr="005C16DC">
        <w:rPr>
          <w:noProof/>
          <w:color w:val="000000" w:themeColor="text1"/>
          <w:sz w:val="18"/>
        </w:rPr>
        <w:t xml:space="preserve"> to attend meetings of the Conference Bureau, or other closed meetings if required to assist proceedings.</w:t>
      </w:r>
    </w:p>
    <w:p w14:paraId="5CAC1690" w14:textId="77777777" w:rsidR="0041212A" w:rsidRPr="00AD3C37" w:rsidRDefault="0041212A" w:rsidP="00AD3C37">
      <w:pPr>
        <w:pStyle w:val="CommentText"/>
        <w:ind w:left="0" w:firstLine="0"/>
        <w:rPr>
          <w:color w:val="000000" w:themeColor="text1"/>
        </w:rPr>
      </w:pPr>
    </w:p>
  </w:footnote>
  <w:footnote w:id="27">
    <w:p w14:paraId="50EA8C72" w14:textId="77777777" w:rsidR="0041212A" w:rsidRPr="005C16DC" w:rsidRDefault="0041212A" w:rsidP="00A53487">
      <w:pPr>
        <w:pStyle w:val="FootnoteText"/>
        <w:rPr>
          <w:sz w:val="18"/>
          <w:szCs w:val="18"/>
        </w:rPr>
      </w:pPr>
      <w:r w:rsidRPr="005C16DC">
        <w:rPr>
          <w:rStyle w:val="FootnoteReference"/>
          <w:sz w:val="18"/>
          <w:szCs w:val="18"/>
        </w:rPr>
        <w:footnoteRef/>
      </w:r>
      <w:r w:rsidRPr="005C16DC">
        <w:rPr>
          <w:sz w:val="18"/>
          <w:szCs w:val="18"/>
        </w:rPr>
        <w:t xml:space="preserve"> </w:t>
      </w:r>
      <w:r w:rsidRPr="005C16DC">
        <w:rPr>
          <w:rFonts w:cs="Calibri"/>
          <w:b/>
          <w:bCs/>
          <w:strike/>
          <w:sz w:val="18"/>
          <w:szCs w:val="18"/>
        </w:rPr>
        <w:t>THE STANDING COMMITTEE, THE CONFERENCE BUREAU AND</w:t>
      </w:r>
      <w:r w:rsidRPr="005C16DC">
        <w:rPr>
          <w:rFonts w:cs="Calibri"/>
          <w:b/>
          <w:bCs/>
          <w:sz w:val="18"/>
          <w:szCs w:val="18"/>
        </w:rPr>
        <w:t xml:space="preserve"> SUBSIDIARY BODIES</w:t>
      </w:r>
    </w:p>
    <w:p w14:paraId="511ACE1A" w14:textId="77777777" w:rsidR="0041212A" w:rsidRPr="005C16DC" w:rsidRDefault="0041212A" w:rsidP="00A53487">
      <w:pPr>
        <w:autoSpaceDE w:val="0"/>
        <w:autoSpaceDN w:val="0"/>
        <w:adjustRightInd w:val="0"/>
        <w:jc w:val="center"/>
        <w:rPr>
          <w:rFonts w:cs="Calibri"/>
          <w:b/>
          <w:bCs/>
          <w:sz w:val="18"/>
          <w:szCs w:val="18"/>
        </w:rPr>
      </w:pPr>
    </w:p>
    <w:p w14:paraId="0C618960" w14:textId="77777777" w:rsidR="0041212A" w:rsidRPr="005C16DC" w:rsidRDefault="0041212A" w:rsidP="00A53487">
      <w:pPr>
        <w:autoSpaceDE w:val="0"/>
        <w:autoSpaceDN w:val="0"/>
        <w:adjustRightInd w:val="0"/>
        <w:jc w:val="center"/>
        <w:rPr>
          <w:rFonts w:cs="Calibri"/>
          <w:b/>
          <w:bCs/>
          <w:sz w:val="18"/>
          <w:szCs w:val="18"/>
        </w:rPr>
      </w:pPr>
      <w:r w:rsidRPr="005C16DC">
        <w:rPr>
          <w:rFonts w:cs="Calibri"/>
          <w:b/>
          <w:bCs/>
          <w:sz w:val="18"/>
          <w:szCs w:val="18"/>
        </w:rPr>
        <w:t xml:space="preserve">Rule 25 </w:t>
      </w:r>
      <w:r w:rsidRPr="005C16DC">
        <w:rPr>
          <w:rFonts w:cs="Calibri"/>
          <w:b/>
          <w:sz w:val="18"/>
          <w:szCs w:val="18"/>
        </w:rPr>
        <w:t>Establishment of subsidiary bodies</w:t>
      </w:r>
    </w:p>
    <w:p w14:paraId="14DFD7C2" w14:textId="77777777" w:rsidR="0041212A" w:rsidRPr="005C16DC" w:rsidRDefault="0041212A" w:rsidP="00A53487">
      <w:pPr>
        <w:autoSpaceDE w:val="0"/>
        <w:autoSpaceDN w:val="0"/>
        <w:adjustRightInd w:val="0"/>
        <w:jc w:val="center"/>
        <w:rPr>
          <w:rFonts w:cs="Calibri"/>
          <w:b/>
          <w:bCs/>
          <w:sz w:val="18"/>
          <w:szCs w:val="18"/>
        </w:rPr>
      </w:pPr>
    </w:p>
    <w:p w14:paraId="6A64E393" w14:textId="77777777" w:rsidR="0041212A" w:rsidRPr="005C16DC" w:rsidRDefault="0041212A" w:rsidP="00A53487">
      <w:pPr>
        <w:pStyle w:val="Default"/>
        <w:numPr>
          <w:ilvl w:val="0"/>
          <w:numId w:val="23"/>
        </w:numPr>
        <w:ind w:left="426" w:hanging="426"/>
        <w:rPr>
          <w:rFonts w:ascii="Calibri" w:hAnsi="Calibri" w:cs="Calibri"/>
          <w:color w:val="auto"/>
          <w:sz w:val="18"/>
          <w:szCs w:val="18"/>
        </w:rPr>
      </w:pPr>
      <w:r w:rsidRPr="005C16DC">
        <w:rPr>
          <w:rFonts w:ascii="Calibri" w:hAnsi="Calibri" w:cs="Calibri"/>
          <w:color w:val="auto"/>
          <w:sz w:val="18"/>
          <w:szCs w:val="18"/>
        </w:rPr>
        <w:t>In addition to the Standing Committee of the Convention,</w:t>
      </w:r>
      <w:r w:rsidRPr="005C16DC">
        <w:rPr>
          <w:rStyle w:val="FootnoteReference"/>
          <w:rFonts w:ascii="Calibri" w:hAnsi="Calibri" w:cs="Calibri"/>
          <w:color w:val="auto"/>
          <w:sz w:val="18"/>
          <w:szCs w:val="18"/>
        </w:rPr>
        <w:footnoteRef/>
      </w:r>
      <w:r w:rsidRPr="005C16DC">
        <w:rPr>
          <w:rFonts w:ascii="Calibri" w:hAnsi="Calibri" w:cs="Calibri"/>
          <w:color w:val="auto"/>
          <w:sz w:val="18"/>
          <w:szCs w:val="18"/>
        </w:rPr>
        <w:t xml:space="preserve"> the Scientific and Technical Review Panel,</w:t>
      </w:r>
      <w:r w:rsidRPr="005C16DC">
        <w:rPr>
          <w:rStyle w:val="FootnoteReference"/>
          <w:rFonts w:ascii="Calibri" w:hAnsi="Calibri" w:cs="Calibri"/>
          <w:color w:val="auto"/>
          <w:sz w:val="18"/>
          <w:szCs w:val="18"/>
        </w:rPr>
        <w:footnoteRef/>
      </w:r>
      <w:r w:rsidRPr="005C16DC">
        <w:rPr>
          <w:rFonts w:ascii="Calibri" w:hAnsi="Calibri" w:cs="Calibri"/>
          <w:color w:val="auto"/>
          <w:sz w:val="18"/>
          <w:szCs w:val="18"/>
        </w:rPr>
        <w:t xml:space="preserve"> and the Conference Bureau, the </w:t>
      </w:r>
      <w:r w:rsidRPr="005C16DC">
        <w:rPr>
          <w:rFonts w:ascii="Calibri" w:hAnsi="Calibri" w:cs="Calibri"/>
          <w:color w:val="auto"/>
          <w:sz w:val="18"/>
          <w:szCs w:val="18"/>
          <w:u w:val="single"/>
        </w:rPr>
        <w:t>COP</w:t>
      </w:r>
      <w:r w:rsidRPr="005C16DC">
        <w:rPr>
          <w:rFonts w:ascii="Calibri" w:hAnsi="Calibri" w:cs="Calibri"/>
          <w:color w:val="auto"/>
          <w:sz w:val="18"/>
          <w:szCs w:val="18"/>
        </w:rPr>
        <w:t xml:space="preserve"> </w:t>
      </w:r>
      <w:r w:rsidRPr="005C16DC">
        <w:rPr>
          <w:rFonts w:ascii="Calibri" w:hAnsi="Calibri" w:cs="Calibri"/>
          <w:strike/>
          <w:color w:val="auto"/>
          <w:sz w:val="18"/>
          <w:szCs w:val="18"/>
        </w:rPr>
        <w:t>Conference of the Parties</w:t>
      </w:r>
      <w:r w:rsidRPr="005C16DC">
        <w:rPr>
          <w:rFonts w:ascii="Calibri" w:hAnsi="Calibri" w:cs="Calibri"/>
          <w:color w:val="auto"/>
          <w:sz w:val="18"/>
          <w:szCs w:val="18"/>
        </w:rPr>
        <w:t xml:space="preserve"> may establish other committees and working groups if it deems it necessary for the implementation of the Convention. </w:t>
      </w:r>
      <w:r w:rsidRPr="00366352">
        <w:rPr>
          <w:rFonts w:ascii="Calibri" w:hAnsi="Calibri" w:cs="Calibri"/>
          <w:color w:val="auto"/>
          <w:sz w:val="18"/>
          <w:szCs w:val="18"/>
          <w:u w:val="single"/>
        </w:rPr>
        <w:t>These can be permanent or temporary.</w:t>
      </w:r>
    </w:p>
    <w:p w14:paraId="3B7B5DC9" w14:textId="77777777" w:rsidR="0041212A" w:rsidRPr="005C16DC" w:rsidRDefault="0041212A" w:rsidP="00A53487">
      <w:pPr>
        <w:pStyle w:val="Default"/>
        <w:rPr>
          <w:rFonts w:ascii="Calibri" w:hAnsi="Calibri" w:cs="Calibri"/>
          <w:color w:val="auto"/>
          <w:sz w:val="18"/>
          <w:szCs w:val="18"/>
        </w:rPr>
      </w:pPr>
    </w:p>
    <w:p w14:paraId="06C9CAA1" w14:textId="77777777" w:rsidR="0041212A" w:rsidRPr="005C16DC" w:rsidRDefault="0041212A" w:rsidP="00A53487">
      <w:pPr>
        <w:pStyle w:val="Default"/>
        <w:jc w:val="center"/>
        <w:rPr>
          <w:rFonts w:ascii="Calibri" w:hAnsi="Calibri" w:cs="Calibri"/>
          <w:b/>
          <w:color w:val="auto"/>
          <w:sz w:val="18"/>
          <w:szCs w:val="18"/>
          <w:u w:val="single"/>
        </w:rPr>
      </w:pPr>
      <w:r w:rsidRPr="005C16DC">
        <w:rPr>
          <w:rFonts w:ascii="Calibri" w:hAnsi="Calibri" w:cs="Calibri"/>
          <w:b/>
          <w:color w:val="auto"/>
          <w:sz w:val="18"/>
          <w:szCs w:val="18"/>
          <w:u w:val="single"/>
        </w:rPr>
        <w:t xml:space="preserve"> Rule X Meetings of subsidiary bodies</w:t>
      </w:r>
    </w:p>
    <w:p w14:paraId="066F3777" w14:textId="77777777" w:rsidR="0041212A" w:rsidRPr="005C16DC" w:rsidRDefault="0041212A" w:rsidP="00A53487">
      <w:pPr>
        <w:pStyle w:val="Default"/>
        <w:rPr>
          <w:rFonts w:ascii="Calibri" w:hAnsi="Calibri" w:cs="Calibri"/>
          <w:color w:val="auto"/>
          <w:sz w:val="18"/>
          <w:szCs w:val="18"/>
        </w:rPr>
      </w:pPr>
    </w:p>
    <w:p w14:paraId="73AF93D0" w14:textId="77777777" w:rsidR="0041212A" w:rsidRPr="005C16DC" w:rsidRDefault="0041212A" w:rsidP="00A53487">
      <w:pPr>
        <w:pStyle w:val="Default"/>
        <w:rPr>
          <w:rFonts w:ascii="Calibri" w:hAnsi="Calibri" w:cs="Calibri"/>
          <w:color w:val="auto"/>
          <w:sz w:val="18"/>
          <w:szCs w:val="18"/>
        </w:rPr>
      </w:pPr>
      <w:r w:rsidRPr="005C16DC">
        <w:rPr>
          <w:rFonts w:ascii="Calibri" w:hAnsi="Calibri" w:cs="Calibri"/>
          <w:color w:val="auto"/>
          <w:sz w:val="18"/>
          <w:szCs w:val="18"/>
        </w:rPr>
        <w:t xml:space="preserve">Where appropriate, meetings of </w:t>
      </w:r>
      <w:r w:rsidRPr="005C16DC">
        <w:rPr>
          <w:rFonts w:ascii="Calibri" w:hAnsi="Calibri" w:cs="Calibri"/>
          <w:strike/>
          <w:color w:val="auto"/>
          <w:sz w:val="18"/>
          <w:szCs w:val="18"/>
        </w:rPr>
        <w:t>these</w:t>
      </w:r>
      <w:r w:rsidRPr="005C16DC">
        <w:rPr>
          <w:rFonts w:ascii="Calibri" w:hAnsi="Calibri" w:cs="Calibri"/>
          <w:color w:val="auto"/>
          <w:sz w:val="18"/>
          <w:szCs w:val="18"/>
        </w:rPr>
        <w:t xml:space="preserve"> subsidiary bodies shall be held in conjunction with meetings of the Conference of the Parties </w:t>
      </w:r>
      <w:r w:rsidRPr="005C16DC">
        <w:rPr>
          <w:rFonts w:ascii="Calibri" w:hAnsi="Calibri" w:cs="Calibri"/>
          <w:color w:val="auto"/>
          <w:sz w:val="18"/>
          <w:szCs w:val="18"/>
          <w:u w:val="single"/>
        </w:rPr>
        <w:t>or any of the other subsidiary bodies</w:t>
      </w:r>
      <w:r w:rsidRPr="005C16DC">
        <w:rPr>
          <w:rFonts w:ascii="Calibri" w:hAnsi="Calibri" w:cs="Calibri"/>
          <w:color w:val="auto"/>
          <w:sz w:val="18"/>
          <w:szCs w:val="18"/>
        </w:rPr>
        <w:t xml:space="preserve">. </w:t>
      </w:r>
    </w:p>
    <w:p w14:paraId="31C68C9F" w14:textId="77777777" w:rsidR="0041212A" w:rsidRPr="005C16DC" w:rsidRDefault="0041212A" w:rsidP="00A53487">
      <w:pPr>
        <w:pStyle w:val="Default"/>
        <w:rPr>
          <w:rFonts w:ascii="Calibri" w:hAnsi="Calibri" w:cs="Calibri"/>
          <w:color w:val="auto"/>
          <w:sz w:val="18"/>
          <w:szCs w:val="18"/>
        </w:rPr>
      </w:pPr>
    </w:p>
    <w:p w14:paraId="290D858E" w14:textId="77777777" w:rsidR="0041212A" w:rsidRPr="005C16DC" w:rsidRDefault="0041212A" w:rsidP="00A53487">
      <w:pPr>
        <w:pStyle w:val="Default"/>
        <w:rPr>
          <w:rFonts w:ascii="Calibri" w:hAnsi="Calibri" w:cs="Calibri"/>
          <w:color w:val="auto"/>
          <w:sz w:val="18"/>
          <w:szCs w:val="18"/>
          <w:u w:val="single"/>
        </w:rPr>
      </w:pPr>
      <w:r w:rsidRPr="005C16DC">
        <w:rPr>
          <w:rFonts w:ascii="Calibri" w:hAnsi="Calibri" w:cs="Cambria"/>
          <w:color w:val="auto"/>
          <w:sz w:val="18"/>
          <w:szCs w:val="18"/>
        </w:rPr>
        <w:t xml:space="preserve">Contracting Parties that are not voting representatives in the Standing Committee, its subgroups and working groups, or other subsidiary bodies, may attend and participate in all </w:t>
      </w:r>
      <w:r w:rsidRPr="005C16DC">
        <w:rPr>
          <w:rFonts w:ascii="Calibri" w:hAnsi="Calibri" w:cs="Cambria"/>
          <w:strike/>
          <w:color w:val="auto"/>
          <w:sz w:val="18"/>
          <w:szCs w:val="18"/>
        </w:rPr>
        <w:t>sessions</w:t>
      </w:r>
      <w:r w:rsidRPr="005C16DC">
        <w:rPr>
          <w:rFonts w:ascii="Calibri" w:hAnsi="Calibri" w:cs="Cambria"/>
          <w:color w:val="auto"/>
          <w:sz w:val="18"/>
          <w:szCs w:val="18"/>
        </w:rPr>
        <w:t xml:space="preserve"> </w:t>
      </w:r>
      <w:r w:rsidRPr="005C16DC">
        <w:rPr>
          <w:rFonts w:ascii="Calibri" w:hAnsi="Calibri" w:cs="Cambria"/>
          <w:color w:val="auto"/>
          <w:sz w:val="18"/>
          <w:szCs w:val="18"/>
          <w:u w:val="single"/>
        </w:rPr>
        <w:t>meetings</w:t>
      </w:r>
      <w:r w:rsidRPr="005C16DC">
        <w:rPr>
          <w:rFonts w:ascii="Calibri" w:hAnsi="Calibri" w:cs="Cambria"/>
          <w:color w:val="auto"/>
          <w:sz w:val="18"/>
          <w:szCs w:val="18"/>
        </w:rPr>
        <w:t xml:space="preserve"> of such bodies, including any </w:t>
      </w:r>
      <w:r w:rsidRPr="005C16DC">
        <w:rPr>
          <w:rFonts w:ascii="Calibri" w:hAnsi="Calibri" w:cs="Cambria"/>
          <w:strike/>
          <w:color w:val="auto"/>
          <w:sz w:val="18"/>
          <w:szCs w:val="18"/>
        </w:rPr>
        <w:t>session</w:t>
      </w:r>
      <w:r w:rsidRPr="005C16DC">
        <w:rPr>
          <w:rFonts w:ascii="Calibri" w:hAnsi="Calibri" w:cs="Cambria"/>
          <w:color w:val="auto"/>
          <w:sz w:val="18"/>
          <w:szCs w:val="18"/>
        </w:rPr>
        <w:t xml:space="preserve"> </w:t>
      </w:r>
      <w:r w:rsidRPr="005C16DC">
        <w:rPr>
          <w:rFonts w:ascii="Calibri" w:hAnsi="Calibri" w:cs="Cambria"/>
          <w:color w:val="auto"/>
          <w:sz w:val="18"/>
          <w:szCs w:val="18"/>
          <w:u w:val="single"/>
        </w:rPr>
        <w:t>meeting</w:t>
      </w:r>
      <w:r w:rsidRPr="005C16DC">
        <w:rPr>
          <w:rFonts w:ascii="Calibri" w:hAnsi="Calibri" w:cs="Cambria"/>
          <w:color w:val="auto"/>
          <w:sz w:val="18"/>
          <w:szCs w:val="18"/>
        </w:rPr>
        <w:t xml:space="preserve"> that may be closed to observers from non-Contracting Party countries, International Organizations Partners, or others</w:t>
      </w:r>
      <w:r w:rsidRPr="005C16DC">
        <w:rPr>
          <w:rFonts w:ascii="Calibri" w:hAnsi="Calibri" w:cs="Cambria"/>
          <w:strike/>
          <w:color w:val="auto"/>
          <w:sz w:val="18"/>
          <w:szCs w:val="18"/>
        </w:rPr>
        <w:t>.</w:t>
      </w:r>
      <w:r w:rsidRPr="005C16DC">
        <w:rPr>
          <w:rFonts w:ascii="Calibri" w:hAnsi="Calibri" w:cs="Cambria"/>
          <w:color w:val="auto"/>
          <w:sz w:val="18"/>
          <w:szCs w:val="18"/>
          <w:u w:val="single"/>
        </w:rPr>
        <w:t>, with the exceptions for the Conference Bureau, see Rule X.</w:t>
      </w:r>
    </w:p>
    <w:p w14:paraId="06C9719B" w14:textId="77777777" w:rsidR="0041212A" w:rsidRPr="005C16DC" w:rsidRDefault="0041212A" w:rsidP="00A53487">
      <w:pPr>
        <w:rPr>
          <w:sz w:val="18"/>
          <w:szCs w:val="18"/>
        </w:rPr>
      </w:pPr>
    </w:p>
    <w:p w14:paraId="7917F2B0" w14:textId="77777777" w:rsidR="0041212A" w:rsidRPr="005C16DC" w:rsidRDefault="0041212A" w:rsidP="00A53487">
      <w:pPr>
        <w:jc w:val="center"/>
        <w:rPr>
          <w:b/>
          <w:sz w:val="18"/>
          <w:szCs w:val="18"/>
          <w:u w:val="single"/>
        </w:rPr>
      </w:pPr>
      <w:r w:rsidRPr="005C16DC">
        <w:rPr>
          <w:b/>
          <w:sz w:val="18"/>
          <w:szCs w:val="18"/>
          <w:u w:val="single"/>
        </w:rPr>
        <w:t>Rule X Meetings of the Conference Bureau</w:t>
      </w:r>
    </w:p>
    <w:p w14:paraId="26C650A9" w14:textId="77777777" w:rsidR="0041212A" w:rsidRPr="005C16DC" w:rsidRDefault="0041212A" w:rsidP="00A53487">
      <w:pPr>
        <w:rPr>
          <w:sz w:val="18"/>
          <w:szCs w:val="18"/>
        </w:rPr>
      </w:pPr>
    </w:p>
    <w:p w14:paraId="21112DA7" w14:textId="77777777" w:rsidR="0041212A" w:rsidRPr="005C16DC" w:rsidRDefault="0041212A" w:rsidP="00A53487">
      <w:pPr>
        <w:pStyle w:val="Default"/>
        <w:ind w:left="426"/>
        <w:rPr>
          <w:rFonts w:ascii="Calibri" w:hAnsi="Calibri" w:cs="Calibri"/>
          <w:color w:val="auto"/>
          <w:sz w:val="18"/>
          <w:szCs w:val="18"/>
        </w:rPr>
      </w:pPr>
      <w:r w:rsidRPr="005C16DC">
        <w:rPr>
          <w:rFonts w:ascii="Calibri" w:hAnsi="Calibri" w:cs="Calibri"/>
          <w:color w:val="auto"/>
          <w:sz w:val="18"/>
          <w:szCs w:val="18"/>
        </w:rPr>
        <w:t xml:space="preserve">The Conference Bureau shall meet at least once daily over the duration of the </w:t>
      </w:r>
      <w:r w:rsidRPr="005C16DC">
        <w:rPr>
          <w:rFonts w:ascii="Calibri" w:hAnsi="Calibri" w:cs="Calibri"/>
          <w:strike/>
          <w:color w:val="auto"/>
          <w:sz w:val="18"/>
          <w:szCs w:val="18"/>
        </w:rPr>
        <w:t>meeting</w:t>
      </w:r>
      <w:r w:rsidRPr="005C16DC">
        <w:rPr>
          <w:rFonts w:ascii="Calibri" w:hAnsi="Calibri" w:cs="Calibri"/>
          <w:color w:val="auto"/>
          <w:sz w:val="18"/>
          <w:szCs w:val="18"/>
        </w:rPr>
        <w:t xml:space="preserve"> </w:t>
      </w:r>
      <w:r w:rsidRPr="005C16DC">
        <w:rPr>
          <w:rFonts w:ascii="Calibri" w:hAnsi="Calibri" w:cs="Calibri"/>
          <w:color w:val="auto"/>
          <w:sz w:val="18"/>
          <w:szCs w:val="18"/>
          <w:u w:val="single"/>
        </w:rPr>
        <w:t>COP</w:t>
      </w:r>
      <w:r w:rsidRPr="005C16DC">
        <w:rPr>
          <w:rFonts w:ascii="Calibri" w:hAnsi="Calibri" w:cs="Calibri"/>
          <w:color w:val="auto"/>
          <w:sz w:val="18"/>
          <w:szCs w:val="18"/>
        </w:rPr>
        <w:t xml:space="preserve"> to review progress of the </w:t>
      </w:r>
      <w:r w:rsidRPr="005C16DC">
        <w:rPr>
          <w:rFonts w:ascii="Calibri" w:hAnsi="Calibri" w:cs="Calibri"/>
          <w:strike/>
          <w:color w:val="auto"/>
          <w:sz w:val="18"/>
          <w:szCs w:val="18"/>
        </w:rPr>
        <w:t>meeting</w:t>
      </w:r>
      <w:r w:rsidRPr="005C16DC">
        <w:rPr>
          <w:rFonts w:ascii="Calibri" w:hAnsi="Calibri" w:cs="Calibri"/>
          <w:color w:val="auto"/>
          <w:sz w:val="18"/>
          <w:szCs w:val="18"/>
        </w:rPr>
        <w:t xml:space="preserve"> </w:t>
      </w:r>
      <w:r w:rsidRPr="005C16DC">
        <w:rPr>
          <w:rFonts w:ascii="Calibri" w:hAnsi="Calibri" w:cs="Calibri"/>
          <w:color w:val="auto"/>
          <w:sz w:val="18"/>
          <w:szCs w:val="18"/>
          <w:u w:val="single"/>
        </w:rPr>
        <w:t>COP</w:t>
      </w:r>
      <w:r w:rsidRPr="005C16DC">
        <w:rPr>
          <w:rFonts w:ascii="Calibri" w:hAnsi="Calibri" w:cs="Calibri"/>
          <w:color w:val="auto"/>
          <w:sz w:val="18"/>
          <w:szCs w:val="18"/>
        </w:rPr>
        <w:t>, including the draft of the report of the previous day prepared by the Secretariat, and to provide advice to the President in order to ensure the smooth development of the rest of the proceedings.</w:t>
      </w:r>
    </w:p>
    <w:p w14:paraId="2B11135F" w14:textId="77777777" w:rsidR="0041212A" w:rsidRPr="005C16DC" w:rsidRDefault="0041212A" w:rsidP="00A53487">
      <w:pPr>
        <w:pStyle w:val="Default"/>
        <w:ind w:left="851" w:hanging="425"/>
        <w:rPr>
          <w:rFonts w:ascii="Calibri" w:hAnsi="Calibri" w:cs="Calibri"/>
          <w:color w:val="auto"/>
          <w:sz w:val="18"/>
          <w:szCs w:val="18"/>
        </w:rPr>
      </w:pPr>
    </w:p>
    <w:p w14:paraId="4920E3BA" w14:textId="77777777" w:rsidR="0041212A" w:rsidRPr="005C16DC" w:rsidRDefault="0041212A" w:rsidP="00A53487">
      <w:pPr>
        <w:pStyle w:val="Default"/>
        <w:ind w:left="426"/>
        <w:rPr>
          <w:rFonts w:ascii="Calibri" w:hAnsi="Calibri" w:cs="Calibri"/>
          <w:color w:val="auto"/>
          <w:sz w:val="18"/>
          <w:szCs w:val="18"/>
        </w:rPr>
      </w:pPr>
      <w:r w:rsidRPr="005C16DC">
        <w:rPr>
          <w:rFonts w:ascii="Calibri" w:hAnsi="Calibri" w:cs="Calibri"/>
          <w:color w:val="auto"/>
          <w:sz w:val="18"/>
          <w:szCs w:val="18"/>
        </w:rPr>
        <w:t xml:space="preserve">Permanent observers to the Standing Committee may attend meetings of the Conference Bureau unless any Contracting Party objects. The President may invite other observers that are not Contracting Parties to attend meetings of the Conference Bureau, or other closed meetings if required to assist proceedings. </w:t>
      </w:r>
    </w:p>
    <w:p w14:paraId="0DCD239A" w14:textId="77777777" w:rsidR="0041212A" w:rsidRPr="005C16DC" w:rsidRDefault="0041212A" w:rsidP="00A53487">
      <w:pPr>
        <w:pStyle w:val="Default"/>
        <w:ind w:left="851" w:hanging="425"/>
        <w:rPr>
          <w:rFonts w:ascii="Calibri" w:hAnsi="Calibri" w:cs="Calibri"/>
          <w:color w:val="auto"/>
          <w:sz w:val="18"/>
          <w:szCs w:val="18"/>
        </w:rPr>
      </w:pPr>
    </w:p>
    <w:p w14:paraId="11DB73EF" w14:textId="653003EB" w:rsidR="0041212A" w:rsidRPr="005C16DC" w:rsidRDefault="0041212A" w:rsidP="00A53487">
      <w:pPr>
        <w:pStyle w:val="Default"/>
        <w:ind w:left="426"/>
        <w:rPr>
          <w:rFonts w:ascii="Calibri" w:hAnsi="Calibri" w:cs="Calibri"/>
          <w:color w:val="auto"/>
          <w:sz w:val="18"/>
          <w:szCs w:val="18"/>
        </w:rPr>
      </w:pPr>
      <w:r w:rsidRPr="005C16DC">
        <w:rPr>
          <w:rFonts w:ascii="Calibri" w:hAnsi="Calibri" w:cs="Calibri"/>
          <w:color w:val="auto"/>
          <w:sz w:val="18"/>
          <w:szCs w:val="18"/>
        </w:rPr>
        <w:t xml:space="preserve">The Conference Bureau shall be chaired by the chairperson of the Standing Committee during the period previous to the current </w:t>
      </w:r>
      <w:r w:rsidRPr="005C16DC">
        <w:rPr>
          <w:rFonts w:ascii="Calibri" w:hAnsi="Calibri" w:cs="Calibri"/>
          <w:color w:val="auto"/>
          <w:sz w:val="18"/>
          <w:szCs w:val="18"/>
          <w:u w:val="single"/>
        </w:rPr>
        <w:t>COP</w:t>
      </w:r>
      <w:r w:rsidRPr="005C16DC">
        <w:rPr>
          <w:rFonts w:ascii="Calibri" w:hAnsi="Calibri" w:cs="Calibri"/>
          <w:color w:val="auto"/>
          <w:sz w:val="18"/>
          <w:szCs w:val="18"/>
        </w:rPr>
        <w:t xml:space="preserve"> </w:t>
      </w:r>
      <w:r w:rsidRPr="005C16DC">
        <w:rPr>
          <w:rFonts w:ascii="Calibri" w:hAnsi="Calibri" w:cs="Calibri"/>
          <w:strike/>
          <w:color w:val="auto"/>
          <w:sz w:val="18"/>
          <w:szCs w:val="18"/>
        </w:rPr>
        <w:t>meeting</w:t>
      </w:r>
      <w:r w:rsidRPr="005C16DC">
        <w:rPr>
          <w:rFonts w:ascii="Calibri" w:hAnsi="Calibri" w:cs="Calibri"/>
          <w:color w:val="auto"/>
          <w:sz w:val="18"/>
          <w:szCs w:val="18"/>
        </w:rPr>
        <w:t>.</w:t>
      </w:r>
      <w:r w:rsidRPr="005C16DC">
        <w:rPr>
          <w:rStyle w:val="FootnoteReference"/>
          <w:rFonts w:ascii="Calibri" w:hAnsi="Calibri" w:cs="Calibri"/>
          <w:sz w:val="18"/>
          <w:szCs w:val="18"/>
        </w:rPr>
        <w:footnoteRef/>
      </w:r>
      <w:r>
        <w:rPr>
          <w:rFonts w:ascii="Calibri" w:hAnsi="Calibri" w:cs="Calibri"/>
          <w:sz w:val="18"/>
          <w:szCs w:val="18"/>
        </w:rPr>
        <w:t xml:space="preserve"> </w:t>
      </w:r>
    </w:p>
    <w:p w14:paraId="2AFB5903" w14:textId="77777777" w:rsidR="0041212A" w:rsidRPr="005C16DC" w:rsidRDefault="0041212A" w:rsidP="00A53487">
      <w:pPr>
        <w:pStyle w:val="Default"/>
        <w:rPr>
          <w:rFonts w:ascii="Calibri" w:hAnsi="Calibri" w:cs="Calibri"/>
          <w:color w:val="auto"/>
          <w:sz w:val="18"/>
          <w:szCs w:val="18"/>
        </w:rPr>
      </w:pPr>
    </w:p>
    <w:p w14:paraId="0792A2FB" w14:textId="77777777" w:rsidR="0041212A" w:rsidRPr="005C16DC" w:rsidRDefault="0041212A" w:rsidP="00A53487">
      <w:pPr>
        <w:pStyle w:val="Listecouleur-Accent11"/>
        <w:autoSpaceDE w:val="0"/>
        <w:autoSpaceDN w:val="0"/>
        <w:adjustRightInd w:val="0"/>
        <w:ind w:left="426" w:hanging="426"/>
        <w:jc w:val="left"/>
        <w:rPr>
          <w:rFonts w:ascii="Calibri" w:hAnsi="Calibri" w:cs="Calibri"/>
          <w:bCs/>
          <w:strike/>
          <w:sz w:val="18"/>
          <w:szCs w:val="18"/>
        </w:rPr>
      </w:pPr>
      <w:r w:rsidRPr="005C16DC">
        <w:rPr>
          <w:rFonts w:ascii="Calibri" w:hAnsi="Calibri" w:cs="Calibri"/>
          <w:strike/>
          <w:sz w:val="18"/>
          <w:szCs w:val="18"/>
        </w:rPr>
        <w:t xml:space="preserve">2. </w:t>
      </w:r>
      <w:r w:rsidRPr="005C16DC">
        <w:rPr>
          <w:rFonts w:ascii="Calibri" w:hAnsi="Calibri" w:cs="Calibri"/>
          <w:strike/>
          <w:sz w:val="18"/>
          <w:szCs w:val="18"/>
        </w:rPr>
        <w:tab/>
        <w:t>The Conference of the Parties may decide that any subsidiary body may meet in the period between ordinary meetings.</w:t>
      </w:r>
    </w:p>
    <w:p w14:paraId="1F833753" w14:textId="77777777" w:rsidR="0041212A" w:rsidRPr="005C16DC" w:rsidRDefault="0041212A" w:rsidP="00A53487">
      <w:pPr>
        <w:autoSpaceDE w:val="0"/>
        <w:autoSpaceDN w:val="0"/>
        <w:adjustRightInd w:val="0"/>
        <w:ind w:left="426" w:hanging="426"/>
        <w:rPr>
          <w:rFonts w:cs="Calibri"/>
          <w:b/>
          <w:bCs/>
          <w:sz w:val="18"/>
          <w:szCs w:val="18"/>
        </w:rPr>
      </w:pPr>
    </w:p>
    <w:p w14:paraId="07EE3137" w14:textId="77777777" w:rsidR="0041212A" w:rsidRPr="005C16DC" w:rsidRDefault="0041212A" w:rsidP="00A53487">
      <w:pPr>
        <w:tabs>
          <w:tab w:val="left" w:pos="426"/>
        </w:tabs>
        <w:autoSpaceDE w:val="0"/>
        <w:autoSpaceDN w:val="0"/>
        <w:adjustRightInd w:val="0"/>
        <w:ind w:left="851" w:hanging="851"/>
        <w:rPr>
          <w:rFonts w:cs="Calibri"/>
          <w:sz w:val="18"/>
          <w:szCs w:val="18"/>
          <w:u w:val="single"/>
        </w:rPr>
      </w:pPr>
      <w:r w:rsidRPr="005C16DC">
        <w:rPr>
          <w:rFonts w:cs="Calibri"/>
          <w:sz w:val="18"/>
          <w:szCs w:val="18"/>
        </w:rPr>
        <w:t xml:space="preserve">3. </w:t>
      </w:r>
      <w:r w:rsidRPr="005C16DC">
        <w:rPr>
          <w:rFonts w:cs="Calibri"/>
          <w:sz w:val="18"/>
          <w:szCs w:val="18"/>
        </w:rPr>
        <w:tab/>
        <w:t xml:space="preserve">a) </w:t>
      </w:r>
      <w:r w:rsidRPr="005C16DC">
        <w:rPr>
          <w:rFonts w:cs="Calibri"/>
          <w:sz w:val="18"/>
          <w:szCs w:val="18"/>
        </w:rPr>
        <w:tab/>
        <w:t xml:space="preserve">Unless otherwise decided by the Conference of the Parties, the chair </w:t>
      </w:r>
      <w:r w:rsidRPr="00366352">
        <w:rPr>
          <w:rFonts w:cs="Calibri"/>
          <w:sz w:val="18"/>
          <w:szCs w:val="18"/>
          <w:u w:val="single"/>
        </w:rPr>
        <w:t>and co-chair</w:t>
      </w:r>
      <w:r w:rsidRPr="005C16DC">
        <w:rPr>
          <w:rFonts w:cs="Calibri"/>
          <w:sz w:val="18"/>
          <w:szCs w:val="18"/>
        </w:rPr>
        <w:t xml:space="preserve"> for each subsidiary body shall be elected by the Conference of the Parties and shall normally be subject to rotation among the regional groups</w:t>
      </w:r>
      <w:r w:rsidRPr="005C16DC">
        <w:rPr>
          <w:rFonts w:cs="Calibri"/>
          <w:strike/>
          <w:sz w:val="18"/>
          <w:szCs w:val="18"/>
        </w:rPr>
        <w:t xml:space="preserve">., </w:t>
      </w:r>
      <w:r w:rsidRPr="005C16DC">
        <w:rPr>
          <w:rFonts w:cs="Calibri"/>
          <w:sz w:val="18"/>
          <w:szCs w:val="18"/>
          <w:u w:val="single"/>
        </w:rPr>
        <w:t>also including that chairmanships for all subsidiary bodies together should have as fair as possible representation of the different Ramsar regions.</w:t>
      </w:r>
    </w:p>
    <w:p w14:paraId="57E2B816" w14:textId="77777777" w:rsidR="0041212A" w:rsidRPr="005C16DC" w:rsidRDefault="0041212A" w:rsidP="00A53487">
      <w:pPr>
        <w:tabs>
          <w:tab w:val="left" w:pos="426"/>
        </w:tabs>
        <w:autoSpaceDE w:val="0"/>
        <w:autoSpaceDN w:val="0"/>
        <w:adjustRightInd w:val="0"/>
        <w:ind w:left="851" w:hanging="851"/>
        <w:rPr>
          <w:rFonts w:cs="Calibri"/>
          <w:sz w:val="18"/>
          <w:szCs w:val="18"/>
          <w:u w:val="single"/>
        </w:rPr>
      </w:pPr>
    </w:p>
    <w:p w14:paraId="2FBD0B2B" w14:textId="77777777" w:rsidR="0041212A" w:rsidRPr="005C16DC" w:rsidRDefault="0041212A" w:rsidP="00A53487">
      <w:pPr>
        <w:tabs>
          <w:tab w:val="left" w:pos="426"/>
        </w:tabs>
        <w:autoSpaceDE w:val="0"/>
        <w:autoSpaceDN w:val="0"/>
        <w:adjustRightInd w:val="0"/>
        <w:ind w:left="0" w:firstLine="0"/>
        <w:rPr>
          <w:rFonts w:cs="Calibri"/>
          <w:sz w:val="18"/>
          <w:szCs w:val="18"/>
          <w:u w:val="single"/>
        </w:rPr>
      </w:pPr>
      <w:r w:rsidRPr="005C16DC">
        <w:rPr>
          <w:rFonts w:cs="Calibri"/>
          <w:sz w:val="18"/>
          <w:szCs w:val="18"/>
          <w:u w:val="single"/>
        </w:rPr>
        <w:t>Unless otherwise decided by the Conference of the Parties, the members of each subsidiary body shall be elected by the Conference of the Parties.</w:t>
      </w:r>
    </w:p>
    <w:p w14:paraId="02624F09" w14:textId="77777777" w:rsidR="0041212A" w:rsidRPr="005C16DC" w:rsidRDefault="0041212A" w:rsidP="00A53487">
      <w:pPr>
        <w:tabs>
          <w:tab w:val="left" w:pos="426"/>
        </w:tabs>
        <w:autoSpaceDE w:val="0"/>
        <w:autoSpaceDN w:val="0"/>
        <w:adjustRightInd w:val="0"/>
        <w:ind w:left="851" w:hanging="851"/>
        <w:rPr>
          <w:rFonts w:cs="Calibri"/>
          <w:sz w:val="18"/>
          <w:szCs w:val="18"/>
          <w:u w:val="single"/>
        </w:rPr>
      </w:pPr>
    </w:p>
    <w:p w14:paraId="107EBAA7" w14:textId="77777777" w:rsidR="0041212A" w:rsidRPr="005C16DC" w:rsidRDefault="0041212A" w:rsidP="00A53487">
      <w:pPr>
        <w:tabs>
          <w:tab w:val="left" w:pos="426"/>
        </w:tabs>
        <w:autoSpaceDE w:val="0"/>
        <w:autoSpaceDN w:val="0"/>
        <w:adjustRightInd w:val="0"/>
        <w:ind w:left="0" w:firstLine="0"/>
        <w:rPr>
          <w:rFonts w:cs="Calibri"/>
          <w:sz w:val="18"/>
          <w:szCs w:val="18"/>
          <w:u w:val="single"/>
        </w:rPr>
      </w:pPr>
      <w:r w:rsidRPr="005C16DC">
        <w:rPr>
          <w:rFonts w:cs="Calibri"/>
          <w:sz w:val="18"/>
          <w:szCs w:val="18"/>
          <w:u w:val="single"/>
        </w:rPr>
        <w:t xml:space="preserve">Any Party wishing to join or withdraw from a subsidiary body should make the request in writing to the Chair of the Standing Committee through the Secretariat. </w:t>
      </w:r>
    </w:p>
    <w:p w14:paraId="68CB5CDA" w14:textId="77777777" w:rsidR="0041212A" w:rsidRPr="005C16DC" w:rsidRDefault="0041212A" w:rsidP="00A53487">
      <w:pPr>
        <w:autoSpaceDE w:val="0"/>
        <w:autoSpaceDN w:val="0"/>
        <w:adjustRightInd w:val="0"/>
        <w:rPr>
          <w:rFonts w:cs="Calibri"/>
          <w:sz w:val="18"/>
          <w:szCs w:val="18"/>
        </w:rPr>
      </w:pPr>
    </w:p>
    <w:p w14:paraId="5CB61346" w14:textId="77777777" w:rsidR="0041212A" w:rsidRPr="005C16DC" w:rsidRDefault="0041212A" w:rsidP="00A53487">
      <w:pPr>
        <w:autoSpaceDE w:val="0"/>
        <w:autoSpaceDN w:val="0"/>
        <w:adjustRightInd w:val="0"/>
        <w:ind w:left="851"/>
        <w:rPr>
          <w:rFonts w:cs="Calibri"/>
          <w:strike/>
          <w:sz w:val="18"/>
          <w:szCs w:val="18"/>
        </w:rPr>
      </w:pPr>
      <w:r w:rsidRPr="005C16DC">
        <w:rPr>
          <w:rFonts w:cs="Calibri"/>
          <w:sz w:val="18"/>
          <w:szCs w:val="18"/>
        </w:rPr>
        <w:t>b)</w:t>
      </w:r>
      <w:r w:rsidRPr="005C16DC">
        <w:rPr>
          <w:rFonts w:cs="Calibri"/>
          <w:sz w:val="18"/>
          <w:szCs w:val="18"/>
        </w:rPr>
        <w:tab/>
        <w:t>The Conference of the Parties shall determine the matters to be considered by each subsidiary body</w:t>
      </w:r>
      <w:r w:rsidRPr="005C16DC">
        <w:rPr>
          <w:rFonts w:cs="Calibri"/>
          <w:sz w:val="18"/>
          <w:szCs w:val="18"/>
          <w:u w:val="single"/>
        </w:rPr>
        <w:t>.</w:t>
      </w:r>
      <w:r w:rsidRPr="005C16DC">
        <w:rPr>
          <w:rFonts w:cs="Calibri"/>
          <w:sz w:val="18"/>
          <w:szCs w:val="18"/>
        </w:rPr>
        <w:t xml:space="preserve"> </w:t>
      </w:r>
      <w:r w:rsidRPr="005C16DC">
        <w:rPr>
          <w:rFonts w:cs="Calibri"/>
          <w:strike/>
          <w:sz w:val="18"/>
          <w:szCs w:val="18"/>
        </w:rPr>
        <w:t xml:space="preserve">and may authorize the President, upon the request of the chairperson of a subsidiary body, to make adjustments to the allocation of work. </w:t>
      </w:r>
    </w:p>
    <w:p w14:paraId="500E5CD7" w14:textId="77777777" w:rsidR="0041212A" w:rsidRPr="005C16DC" w:rsidRDefault="0041212A" w:rsidP="00A53487">
      <w:pPr>
        <w:autoSpaceDE w:val="0"/>
        <w:autoSpaceDN w:val="0"/>
        <w:adjustRightInd w:val="0"/>
        <w:ind w:left="851"/>
        <w:rPr>
          <w:rFonts w:cs="Calibri"/>
          <w:sz w:val="18"/>
          <w:szCs w:val="18"/>
        </w:rPr>
      </w:pPr>
    </w:p>
    <w:p w14:paraId="520C79F9" w14:textId="77777777" w:rsidR="0041212A" w:rsidRPr="005C16DC" w:rsidRDefault="0041212A" w:rsidP="00A53487">
      <w:pPr>
        <w:autoSpaceDE w:val="0"/>
        <w:autoSpaceDN w:val="0"/>
        <w:adjustRightInd w:val="0"/>
        <w:ind w:left="851"/>
        <w:rPr>
          <w:rFonts w:cs="Calibri"/>
          <w:sz w:val="18"/>
          <w:szCs w:val="18"/>
        </w:rPr>
      </w:pPr>
      <w:r w:rsidRPr="005C16DC">
        <w:rPr>
          <w:rFonts w:cs="Calibri"/>
          <w:sz w:val="18"/>
          <w:szCs w:val="18"/>
        </w:rPr>
        <w:t>c)</w:t>
      </w:r>
      <w:r w:rsidRPr="005C16DC">
        <w:rPr>
          <w:rFonts w:cs="Calibri"/>
          <w:sz w:val="18"/>
          <w:szCs w:val="18"/>
        </w:rPr>
        <w:tab/>
        <w:t xml:space="preserve">Subsidiary bodies may not take decisions that would normally be taken by the Conference of the Parties, nor may subsidiary bodies alter or otherwise amend decisions or resolutions of the Conference of the Parties without the express prior authorization of the Conference of the Parties. </w:t>
      </w:r>
    </w:p>
    <w:p w14:paraId="43B02571" w14:textId="77777777" w:rsidR="0041212A" w:rsidRPr="005C16DC" w:rsidRDefault="0041212A" w:rsidP="00A53487">
      <w:pPr>
        <w:autoSpaceDE w:val="0"/>
        <w:autoSpaceDN w:val="0"/>
        <w:adjustRightInd w:val="0"/>
        <w:ind w:left="851"/>
        <w:rPr>
          <w:rFonts w:cs="Calibri"/>
          <w:sz w:val="18"/>
          <w:szCs w:val="18"/>
        </w:rPr>
      </w:pPr>
      <w:r w:rsidRPr="005C16DC">
        <w:rPr>
          <w:rFonts w:cs="Calibri"/>
          <w:sz w:val="18"/>
          <w:szCs w:val="18"/>
        </w:rPr>
        <w:t xml:space="preserve"> </w:t>
      </w:r>
    </w:p>
    <w:p w14:paraId="57992DAD" w14:textId="09066AA6" w:rsidR="0041212A" w:rsidRPr="005C16DC" w:rsidRDefault="0041212A" w:rsidP="00A53487">
      <w:pPr>
        <w:autoSpaceDE w:val="0"/>
        <w:autoSpaceDN w:val="0"/>
        <w:adjustRightInd w:val="0"/>
        <w:rPr>
          <w:rFonts w:cs="Calibri"/>
          <w:sz w:val="18"/>
          <w:szCs w:val="18"/>
        </w:rPr>
      </w:pPr>
      <w:r w:rsidRPr="005C16DC">
        <w:rPr>
          <w:rFonts w:cs="Calibri"/>
          <w:sz w:val="18"/>
          <w:szCs w:val="18"/>
        </w:rPr>
        <w:t>4.</w:t>
      </w:r>
      <w:r>
        <w:rPr>
          <w:rFonts w:cs="Calibri"/>
          <w:sz w:val="18"/>
          <w:szCs w:val="18"/>
        </w:rPr>
        <w:t xml:space="preserve"> </w:t>
      </w:r>
      <w:r w:rsidRPr="005C16DC">
        <w:rPr>
          <w:rFonts w:cs="Calibri"/>
          <w:sz w:val="18"/>
          <w:szCs w:val="18"/>
        </w:rPr>
        <w:t xml:space="preserve"> Subject to paragraph </w:t>
      </w:r>
      <w:r w:rsidRPr="005C16DC">
        <w:rPr>
          <w:rFonts w:cs="Calibri"/>
          <w:strike/>
          <w:sz w:val="18"/>
          <w:szCs w:val="18"/>
        </w:rPr>
        <w:t>4</w:t>
      </w:r>
      <w:r w:rsidRPr="005C16DC">
        <w:rPr>
          <w:rFonts w:cs="Calibri"/>
          <w:sz w:val="18"/>
          <w:szCs w:val="18"/>
        </w:rPr>
        <w:t xml:space="preserve"> </w:t>
      </w:r>
      <w:r w:rsidRPr="005C16DC">
        <w:rPr>
          <w:rFonts w:cs="Calibri"/>
          <w:sz w:val="18"/>
          <w:szCs w:val="18"/>
          <w:u w:val="single"/>
        </w:rPr>
        <w:t>3.a</w:t>
      </w:r>
      <w:r w:rsidRPr="005C16DC">
        <w:rPr>
          <w:rFonts w:cs="Calibri"/>
          <w:sz w:val="18"/>
          <w:szCs w:val="18"/>
        </w:rPr>
        <w:t xml:space="preserve"> of this Rule, each body shall elect its own officers. No officer may be re-elected for a third consecutive term. </w:t>
      </w:r>
    </w:p>
    <w:p w14:paraId="2A7A2695" w14:textId="77777777" w:rsidR="0041212A" w:rsidRPr="00515C10" w:rsidRDefault="0041212A" w:rsidP="00A53487">
      <w:pPr>
        <w:autoSpaceDE w:val="0"/>
        <w:autoSpaceDN w:val="0"/>
        <w:adjustRightInd w:val="0"/>
        <w:rPr>
          <w:rFonts w:cs="Calibri"/>
          <w:sz w:val="20"/>
          <w:szCs w:val="20"/>
        </w:rPr>
      </w:pPr>
    </w:p>
    <w:p w14:paraId="2B26E8B7" w14:textId="4472E046" w:rsidR="0041212A" w:rsidRPr="005C16DC" w:rsidRDefault="0041212A" w:rsidP="00A53487">
      <w:pPr>
        <w:autoSpaceDE w:val="0"/>
        <w:autoSpaceDN w:val="0"/>
        <w:adjustRightInd w:val="0"/>
        <w:rPr>
          <w:rFonts w:cs="Calibri"/>
          <w:sz w:val="18"/>
          <w:szCs w:val="20"/>
        </w:rPr>
      </w:pPr>
      <w:r w:rsidRPr="005C16DC">
        <w:rPr>
          <w:rFonts w:cs="Calibri"/>
          <w:sz w:val="18"/>
          <w:szCs w:val="20"/>
        </w:rPr>
        <w:t>5.</w:t>
      </w:r>
      <w:r>
        <w:rPr>
          <w:rFonts w:cs="Calibri"/>
          <w:sz w:val="18"/>
          <w:szCs w:val="20"/>
        </w:rPr>
        <w:t xml:space="preserve"> </w:t>
      </w:r>
      <w:r w:rsidRPr="005C16DC">
        <w:rPr>
          <w:rFonts w:cs="Calibri"/>
          <w:sz w:val="18"/>
          <w:szCs w:val="20"/>
        </w:rPr>
        <w:t xml:space="preserve">Unless otherwise decided by the Conference of the Parties, these Rules shall apply </w:t>
      </w:r>
      <w:r w:rsidRPr="005C16DC">
        <w:rPr>
          <w:rFonts w:cs="Calibri"/>
          <w:i/>
          <w:iCs/>
          <w:sz w:val="18"/>
          <w:szCs w:val="20"/>
        </w:rPr>
        <w:t xml:space="preserve">mutatis mutandis </w:t>
      </w:r>
      <w:r w:rsidRPr="005C16DC">
        <w:rPr>
          <w:rFonts w:cs="Calibri"/>
          <w:sz w:val="18"/>
          <w:szCs w:val="20"/>
        </w:rPr>
        <w:t xml:space="preserve">to the proceedings of subsidiary bodies, except that: </w:t>
      </w:r>
    </w:p>
    <w:p w14:paraId="0EBA6C01" w14:textId="77777777" w:rsidR="0041212A" w:rsidRPr="005C16DC" w:rsidRDefault="0041212A" w:rsidP="00A53487">
      <w:pPr>
        <w:autoSpaceDE w:val="0"/>
        <w:autoSpaceDN w:val="0"/>
        <w:adjustRightInd w:val="0"/>
        <w:rPr>
          <w:rFonts w:cs="Calibri"/>
          <w:sz w:val="18"/>
          <w:szCs w:val="20"/>
        </w:rPr>
      </w:pPr>
    </w:p>
    <w:p w14:paraId="20CE2CB2" w14:textId="77777777" w:rsidR="0041212A" w:rsidRPr="005C16DC" w:rsidRDefault="0041212A" w:rsidP="00A53487">
      <w:pPr>
        <w:pStyle w:val="Default"/>
        <w:numPr>
          <w:ilvl w:val="0"/>
          <w:numId w:val="22"/>
        </w:numPr>
        <w:ind w:left="851" w:hanging="425"/>
        <w:rPr>
          <w:rFonts w:ascii="Calibri" w:hAnsi="Calibri" w:cs="Calibri"/>
          <w:color w:val="auto"/>
          <w:sz w:val="18"/>
          <w:szCs w:val="20"/>
        </w:rPr>
      </w:pPr>
      <w:r w:rsidRPr="005C16DC">
        <w:rPr>
          <w:rFonts w:ascii="Calibri" w:hAnsi="Calibri" w:cs="Calibri"/>
          <w:color w:val="auto"/>
          <w:sz w:val="18"/>
          <w:szCs w:val="20"/>
        </w:rPr>
        <w:t xml:space="preserve">Additional Rules of Procedure for subsidiary bodies may be adopted by the Conference of the Parties. </w:t>
      </w:r>
    </w:p>
    <w:p w14:paraId="20956356" w14:textId="77777777" w:rsidR="0041212A" w:rsidRPr="005C16DC" w:rsidRDefault="0041212A" w:rsidP="00A53487">
      <w:pPr>
        <w:pStyle w:val="Default"/>
        <w:ind w:left="851" w:hanging="425"/>
        <w:rPr>
          <w:rFonts w:ascii="Calibri" w:hAnsi="Calibri" w:cs="Calibri"/>
          <w:color w:val="auto"/>
          <w:sz w:val="18"/>
          <w:szCs w:val="20"/>
        </w:rPr>
      </w:pPr>
    </w:p>
    <w:p w14:paraId="1E109656" w14:textId="77777777" w:rsidR="0041212A" w:rsidRPr="005C16DC" w:rsidRDefault="0041212A" w:rsidP="00A53487">
      <w:pPr>
        <w:pStyle w:val="Listecouleur-Accent11"/>
        <w:numPr>
          <w:ilvl w:val="0"/>
          <w:numId w:val="22"/>
        </w:numPr>
        <w:autoSpaceDE w:val="0"/>
        <w:autoSpaceDN w:val="0"/>
        <w:adjustRightInd w:val="0"/>
        <w:ind w:left="851" w:hanging="425"/>
        <w:jc w:val="left"/>
        <w:rPr>
          <w:rFonts w:ascii="Calibri" w:hAnsi="Calibri" w:cs="Calibri"/>
          <w:sz w:val="18"/>
          <w:szCs w:val="20"/>
        </w:rPr>
      </w:pPr>
      <w:r w:rsidRPr="005C16DC">
        <w:rPr>
          <w:rFonts w:ascii="Calibri" w:hAnsi="Calibri" w:cs="Calibri"/>
          <w:sz w:val="18"/>
          <w:szCs w:val="20"/>
        </w:rPr>
        <w:t>A simple majority of the Contracting Parties designated by the Conference of the Parties</w:t>
      </w:r>
      <w:r w:rsidRPr="005C16DC">
        <w:rPr>
          <w:rFonts w:ascii="Calibri" w:hAnsi="Calibri" w:cs="Calibri"/>
          <w:sz w:val="18"/>
          <w:szCs w:val="20"/>
          <w:u w:val="single"/>
        </w:rPr>
        <w:t xml:space="preserve"> or Standing Committee</w:t>
      </w:r>
      <w:r w:rsidRPr="005C16DC">
        <w:rPr>
          <w:rFonts w:ascii="Calibri" w:hAnsi="Calibri" w:cs="Calibri"/>
          <w:sz w:val="18"/>
          <w:szCs w:val="20"/>
        </w:rPr>
        <w:t xml:space="preserve"> to take part in any subsidiary body shall constitute a quorum, but in the event of the body being open-ended, one quarter of the Contracting Parties present shall constitute a quorum; </w:t>
      </w:r>
    </w:p>
    <w:p w14:paraId="7D642EA4" w14:textId="77777777" w:rsidR="0041212A" w:rsidRPr="005C16DC" w:rsidRDefault="0041212A" w:rsidP="00A53487">
      <w:pPr>
        <w:autoSpaceDE w:val="0"/>
        <w:autoSpaceDN w:val="0"/>
        <w:adjustRightInd w:val="0"/>
        <w:ind w:left="851"/>
        <w:rPr>
          <w:rFonts w:cs="Calibri"/>
          <w:sz w:val="18"/>
          <w:szCs w:val="20"/>
        </w:rPr>
      </w:pPr>
    </w:p>
    <w:p w14:paraId="075E3BC6" w14:textId="77777777" w:rsidR="0041212A" w:rsidRPr="005C16DC" w:rsidRDefault="0041212A" w:rsidP="00A53487">
      <w:pPr>
        <w:pStyle w:val="Listecouleur-Accent11"/>
        <w:numPr>
          <w:ilvl w:val="0"/>
          <w:numId w:val="22"/>
        </w:numPr>
        <w:autoSpaceDE w:val="0"/>
        <w:autoSpaceDN w:val="0"/>
        <w:adjustRightInd w:val="0"/>
        <w:ind w:left="851" w:hanging="425"/>
        <w:jc w:val="left"/>
        <w:rPr>
          <w:rFonts w:ascii="Calibri" w:hAnsi="Calibri" w:cs="Calibri"/>
          <w:sz w:val="18"/>
          <w:szCs w:val="20"/>
        </w:rPr>
      </w:pPr>
      <w:r w:rsidRPr="005C16DC">
        <w:rPr>
          <w:rFonts w:ascii="Calibri" w:hAnsi="Calibri" w:cs="Calibri"/>
          <w:sz w:val="18"/>
          <w:szCs w:val="20"/>
        </w:rPr>
        <w:t xml:space="preserve">The chair of a subsidiary body may exercise the right to vote; </w:t>
      </w:r>
    </w:p>
    <w:p w14:paraId="4527C783" w14:textId="77777777" w:rsidR="0041212A" w:rsidRPr="005C16DC" w:rsidRDefault="0041212A" w:rsidP="00A53487">
      <w:pPr>
        <w:autoSpaceDE w:val="0"/>
        <w:autoSpaceDN w:val="0"/>
        <w:adjustRightInd w:val="0"/>
        <w:rPr>
          <w:rFonts w:cs="Calibri"/>
          <w:sz w:val="18"/>
          <w:szCs w:val="20"/>
        </w:rPr>
      </w:pPr>
    </w:p>
    <w:p w14:paraId="221DC95A" w14:textId="77777777" w:rsidR="0041212A" w:rsidRPr="005C16DC" w:rsidRDefault="0041212A" w:rsidP="00A53487">
      <w:pPr>
        <w:pStyle w:val="Listecouleur-Accent11"/>
        <w:numPr>
          <w:ilvl w:val="0"/>
          <w:numId w:val="22"/>
        </w:numPr>
        <w:autoSpaceDE w:val="0"/>
        <w:autoSpaceDN w:val="0"/>
        <w:adjustRightInd w:val="0"/>
        <w:ind w:left="851" w:hanging="425"/>
        <w:jc w:val="left"/>
        <w:rPr>
          <w:rFonts w:ascii="Calibri" w:hAnsi="Calibri" w:cs="Calibri"/>
          <w:strike/>
          <w:sz w:val="18"/>
          <w:szCs w:val="20"/>
        </w:rPr>
      </w:pPr>
      <w:r w:rsidRPr="005C16DC">
        <w:rPr>
          <w:rFonts w:ascii="Calibri" w:hAnsi="Calibri" w:cs="Calibri"/>
          <w:sz w:val="18"/>
          <w:szCs w:val="20"/>
        </w:rPr>
        <w:t xml:space="preserve">Interpretation into the official Convention languages shall be provided in </w:t>
      </w:r>
      <w:r w:rsidRPr="005C16DC">
        <w:rPr>
          <w:rFonts w:ascii="Calibri" w:hAnsi="Calibri" w:cs="Calibri"/>
          <w:strike/>
          <w:sz w:val="18"/>
          <w:szCs w:val="20"/>
        </w:rPr>
        <w:t>sessions</w:t>
      </w:r>
      <w:r w:rsidRPr="005C16DC">
        <w:rPr>
          <w:rFonts w:ascii="Calibri" w:hAnsi="Calibri" w:cs="Calibri"/>
          <w:sz w:val="18"/>
          <w:szCs w:val="20"/>
        </w:rPr>
        <w:t xml:space="preserve"> meetings of the Standing Committee. </w:t>
      </w:r>
      <w:r w:rsidRPr="005C16DC">
        <w:rPr>
          <w:rFonts w:ascii="Calibri" w:hAnsi="Calibri" w:cs="Cambria"/>
          <w:sz w:val="18"/>
          <w:szCs w:val="20"/>
        </w:rPr>
        <w:t xml:space="preserve">The Secretariat shall endeavour to provide interpretation </w:t>
      </w:r>
      <w:r w:rsidRPr="005C16DC">
        <w:rPr>
          <w:rFonts w:ascii="Calibri" w:hAnsi="Calibri" w:cs="Calibri"/>
          <w:sz w:val="18"/>
          <w:szCs w:val="20"/>
        </w:rPr>
        <w:t xml:space="preserve">in other Committee or Working Group </w:t>
      </w:r>
      <w:r w:rsidRPr="005C16DC">
        <w:rPr>
          <w:rFonts w:ascii="Calibri" w:hAnsi="Calibri" w:cs="Calibri"/>
          <w:strike/>
          <w:sz w:val="18"/>
          <w:szCs w:val="20"/>
        </w:rPr>
        <w:t xml:space="preserve">sessions </w:t>
      </w:r>
      <w:r w:rsidRPr="005C16DC">
        <w:rPr>
          <w:rFonts w:ascii="Calibri" w:hAnsi="Calibri" w:cs="Calibri"/>
          <w:sz w:val="18"/>
          <w:szCs w:val="20"/>
        </w:rPr>
        <w:t xml:space="preserve">meetings, including </w:t>
      </w:r>
      <w:r w:rsidRPr="005C16DC">
        <w:rPr>
          <w:rFonts w:ascii="Calibri" w:hAnsi="Calibri" w:cs="Calibri"/>
          <w:sz w:val="18"/>
          <w:szCs w:val="20"/>
          <w:u w:val="single"/>
        </w:rPr>
        <w:t>the</w:t>
      </w:r>
      <w:r w:rsidRPr="005C16DC">
        <w:rPr>
          <w:rFonts w:ascii="Calibri" w:hAnsi="Calibri" w:cs="Calibri"/>
          <w:sz w:val="18"/>
          <w:szCs w:val="20"/>
        </w:rPr>
        <w:t xml:space="preserve"> meetings of the Conference Bureau, subject to available resources.</w:t>
      </w:r>
    </w:p>
    <w:p w14:paraId="6BC25696" w14:textId="77777777" w:rsidR="0041212A" w:rsidRPr="005C16DC" w:rsidRDefault="0041212A" w:rsidP="00A53487">
      <w:pPr>
        <w:pStyle w:val="Listecouleur-Accent11"/>
        <w:autoSpaceDE w:val="0"/>
        <w:autoSpaceDN w:val="0"/>
        <w:adjustRightInd w:val="0"/>
        <w:ind w:left="851" w:hanging="425"/>
        <w:jc w:val="left"/>
        <w:rPr>
          <w:rFonts w:ascii="Calibri" w:hAnsi="Calibri" w:cs="Calibri"/>
          <w:strike/>
          <w:sz w:val="18"/>
          <w:szCs w:val="20"/>
        </w:rPr>
      </w:pPr>
    </w:p>
    <w:p w14:paraId="1980B0FB" w14:textId="77777777" w:rsidR="0041212A" w:rsidRPr="005C16DC" w:rsidRDefault="0041212A" w:rsidP="00A53487">
      <w:pPr>
        <w:pStyle w:val="Listecouleur-Accent11"/>
        <w:autoSpaceDE w:val="0"/>
        <w:autoSpaceDN w:val="0"/>
        <w:adjustRightInd w:val="0"/>
        <w:ind w:left="851" w:hanging="425"/>
        <w:jc w:val="left"/>
        <w:rPr>
          <w:rFonts w:ascii="Calibri" w:hAnsi="Calibri" w:cs="Calibri"/>
          <w:b/>
          <w:sz w:val="18"/>
          <w:szCs w:val="20"/>
          <w:u w:val="single"/>
        </w:rPr>
      </w:pPr>
      <w:r w:rsidRPr="005C16DC">
        <w:rPr>
          <w:rFonts w:ascii="Calibri" w:hAnsi="Calibri" w:cs="Calibri"/>
          <w:b/>
          <w:sz w:val="18"/>
          <w:szCs w:val="20"/>
          <w:u w:val="single"/>
        </w:rPr>
        <w:t xml:space="preserve">Rule X Establishment of informal working groups </w:t>
      </w:r>
    </w:p>
    <w:p w14:paraId="791243A7" w14:textId="77777777" w:rsidR="0041212A" w:rsidRPr="005C16DC" w:rsidRDefault="0041212A" w:rsidP="00A53487">
      <w:pPr>
        <w:pStyle w:val="Listecouleur-Accent11"/>
        <w:autoSpaceDE w:val="0"/>
        <w:autoSpaceDN w:val="0"/>
        <w:adjustRightInd w:val="0"/>
        <w:ind w:left="851" w:hanging="425"/>
        <w:jc w:val="left"/>
        <w:rPr>
          <w:rFonts w:ascii="Calibri" w:hAnsi="Calibri" w:cs="Calibri"/>
          <w:strike/>
          <w:sz w:val="18"/>
          <w:szCs w:val="20"/>
        </w:rPr>
      </w:pPr>
    </w:p>
    <w:p w14:paraId="4CBA5FE5" w14:textId="77777777" w:rsidR="0041212A" w:rsidRPr="005C16DC" w:rsidRDefault="0041212A" w:rsidP="005C16DC">
      <w:pPr>
        <w:pStyle w:val="Listecouleur-Accent11"/>
        <w:numPr>
          <w:ilvl w:val="0"/>
          <w:numId w:val="22"/>
        </w:numPr>
        <w:autoSpaceDE w:val="0"/>
        <w:autoSpaceDN w:val="0"/>
        <w:adjustRightInd w:val="0"/>
        <w:ind w:left="851" w:hanging="425"/>
        <w:jc w:val="left"/>
        <w:rPr>
          <w:rFonts w:ascii="Calibri" w:hAnsi="Calibri" w:cs="Calibri"/>
          <w:sz w:val="20"/>
          <w:szCs w:val="20"/>
        </w:rPr>
      </w:pPr>
      <w:r w:rsidRPr="005C16DC">
        <w:rPr>
          <w:rFonts w:ascii="Calibri" w:hAnsi="Calibri" w:cs="Calibri"/>
          <w:sz w:val="18"/>
          <w:szCs w:val="20"/>
        </w:rPr>
        <w:t>In addition to subsidiary bodies, the Conference of the Parties may establish small informal working groups, such as contact groups or friends of the President, to assist it with its work during meetings of the Conference of the Parties. Such groups shall report and make recommendations to the Conference of the Parties.</w:t>
      </w:r>
    </w:p>
  </w:footnote>
  <w:footnote w:id="28">
    <w:p w14:paraId="24FDA258" w14:textId="7EBE96A4" w:rsidR="0041212A" w:rsidRPr="005C16DC" w:rsidRDefault="0041212A" w:rsidP="00094CDE">
      <w:pPr>
        <w:pStyle w:val="FootnoteText"/>
        <w:ind w:left="142" w:hanging="141"/>
        <w:rPr>
          <w:sz w:val="18"/>
          <w:lang w:val="en-US"/>
        </w:rPr>
      </w:pPr>
      <w:r w:rsidRPr="005C16DC">
        <w:rPr>
          <w:rStyle w:val="FootnoteReference"/>
          <w:sz w:val="18"/>
        </w:rPr>
        <w:footnoteRef/>
      </w:r>
      <w:r w:rsidRPr="005C16DC">
        <w:rPr>
          <w:sz w:val="18"/>
        </w:rPr>
        <w:t xml:space="preserve"> </w:t>
      </w:r>
      <w:r w:rsidRPr="005C16DC">
        <w:rPr>
          <w:sz w:val="18"/>
          <w:lang w:val="en-US"/>
        </w:rPr>
        <w:t>Explanatory text from the USA: The correct process (historically followed at Ramsar and in other MEAs in</w:t>
      </w:r>
      <w:r>
        <w:rPr>
          <w:sz w:val="18"/>
          <w:lang w:val="en-US"/>
        </w:rPr>
        <w:t xml:space="preserve"> </w:t>
      </w:r>
      <w:r w:rsidRPr="005C16DC">
        <w:rPr>
          <w:sz w:val="18"/>
          <w:lang w:val="en-US"/>
        </w:rPr>
        <w:t xml:space="preserve">which we participate) is for all Parties to approve an omnibus report document at the end of the meeting. This is a compilation of the daily reports which are released throughout the meeting, as well as a placeholder for the last day/last afternoon of the meeting (that is, the section that the Secretariat cannot finish in time for the final meeting of the body). As a practical matter, the Bureau (in this case either the Executive Team at the end of a SC or the SC at the end of the COP) is empowered to electronically approve the report from the last day of the meeting in due course. Further, the Bureau does not preview the reports at the COP; they are made available to all Parties on the in-session part of the website. </w:t>
      </w:r>
    </w:p>
  </w:footnote>
  <w:footnote w:id="29">
    <w:p w14:paraId="3149CEC1" w14:textId="77777777" w:rsidR="0041212A" w:rsidRPr="005C16DC" w:rsidRDefault="0041212A" w:rsidP="007B2387">
      <w:pPr>
        <w:pStyle w:val="FootnoteText"/>
        <w:rPr>
          <w:sz w:val="18"/>
          <w:lang w:val="en-US"/>
        </w:rPr>
      </w:pPr>
      <w:r w:rsidRPr="005C16DC">
        <w:rPr>
          <w:rStyle w:val="FootnoteReference"/>
          <w:sz w:val="18"/>
        </w:rPr>
        <w:footnoteRef/>
      </w:r>
      <w:r w:rsidRPr="005C16DC">
        <w:rPr>
          <w:sz w:val="18"/>
        </w:rPr>
        <w:t xml:space="preserve"> </w:t>
      </w:r>
      <w:r w:rsidRPr="005C16DC">
        <w:rPr>
          <w:sz w:val="18"/>
          <w:lang w:val="en-US"/>
        </w:rPr>
        <w:t>Addition by Sweden/Armenia.</w:t>
      </w:r>
    </w:p>
  </w:footnote>
  <w:footnote w:id="30">
    <w:p w14:paraId="778D9235" w14:textId="77777777" w:rsidR="0041212A" w:rsidRPr="005C16DC" w:rsidRDefault="0041212A" w:rsidP="0060642A">
      <w:pPr>
        <w:pStyle w:val="FootnoteText"/>
        <w:rPr>
          <w:sz w:val="18"/>
          <w:lang w:val="en-US"/>
        </w:rPr>
      </w:pPr>
      <w:r w:rsidRPr="005C16DC">
        <w:rPr>
          <w:rStyle w:val="FootnoteReference"/>
          <w:sz w:val="18"/>
        </w:rPr>
        <w:footnoteRef/>
      </w:r>
      <w:r w:rsidRPr="005C16DC">
        <w:rPr>
          <w:sz w:val="18"/>
        </w:rPr>
        <w:t xml:space="preserve"> </w:t>
      </w:r>
      <w:r w:rsidRPr="005C16DC">
        <w:rPr>
          <w:sz w:val="18"/>
          <w:lang w:val="en-US"/>
        </w:rPr>
        <w:t>Addition by Sweden/Armenia.</w:t>
      </w:r>
    </w:p>
  </w:footnote>
  <w:footnote w:id="31">
    <w:p w14:paraId="0D2F0221" w14:textId="77777777" w:rsidR="0041212A" w:rsidRPr="005C16DC" w:rsidRDefault="0041212A">
      <w:pPr>
        <w:pStyle w:val="FootnoteText"/>
        <w:rPr>
          <w:sz w:val="18"/>
          <w:lang w:val="en-US"/>
        </w:rPr>
      </w:pPr>
      <w:r w:rsidRPr="005C16DC">
        <w:rPr>
          <w:rStyle w:val="FootnoteReference"/>
          <w:sz w:val="18"/>
        </w:rPr>
        <w:footnoteRef/>
      </w:r>
      <w:r w:rsidRPr="005C16DC">
        <w:rPr>
          <w:sz w:val="18"/>
        </w:rPr>
        <w:t xml:space="preserve"> </w:t>
      </w:r>
      <w:r w:rsidRPr="005C16DC">
        <w:rPr>
          <w:sz w:val="18"/>
          <w:lang w:val="en-US"/>
        </w:rPr>
        <w:t>Addition by Finland.</w:t>
      </w:r>
    </w:p>
  </w:footnote>
  <w:footnote w:id="32">
    <w:p w14:paraId="5F715DAA" w14:textId="256B504B" w:rsidR="0041212A" w:rsidRPr="00205BC4" w:rsidRDefault="0041212A" w:rsidP="002E1315">
      <w:pPr>
        <w:pStyle w:val="FootnoteText"/>
      </w:pPr>
      <w:r w:rsidRPr="005C16DC">
        <w:rPr>
          <w:rStyle w:val="FootnoteReference"/>
          <w:sz w:val="18"/>
        </w:rPr>
        <w:footnoteRef/>
      </w:r>
      <w:r w:rsidRPr="005C16DC">
        <w:rPr>
          <w:sz w:val="18"/>
        </w:rPr>
        <w:t xml:space="preserve"> Addition by Finland.</w:t>
      </w:r>
      <w:r>
        <w:rPr>
          <w:sz w:val="18"/>
        </w:rPr>
        <w:t xml:space="preserve"> </w:t>
      </w:r>
    </w:p>
  </w:footnote>
  <w:footnote w:id="33">
    <w:p w14:paraId="1B232D02" w14:textId="77777777" w:rsidR="0041212A" w:rsidRPr="005C16DC" w:rsidRDefault="0041212A" w:rsidP="00F80C09">
      <w:pPr>
        <w:pStyle w:val="FootnoteText"/>
        <w:ind w:left="142" w:hanging="142"/>
        <w:rPr>
          <w:sz w:val="18"/>
          <w:lang w:val="en-US"/>
        </w:rPr>
      </w:pPr>
      <w:r w:rsidRPr="005C16DC">
        <w:rPr>
          <w:rStyle w:val="FootnoteReference"/>
          <w:sz w:val="18"/>
        </w:rPr>
        <w:footnoteRef/>
      </w:r>
      <w:r w:rsidRPr="005C16DC">
        <w:rPr>
          <w:sz w:val="18"/>
        </w:rPr>
        <w:t xml:space="preserve"> </w:t>
      </w:r>
      <w:r w:rsidRPr="005C16DC">
        <w:rPr>
          <w:sz w:val="18"/>
          <w:lang w:val="en-US"/>
        </w:rPr>
        <w:t>Note by Sweden/Armenia. The current Rule 33, which is to be cut and pasted into Rule 30 to create a new Rule 30.5, reads as follows: ‘Any motion calling for a decision on the competence of the Conference of the Parties to discuss any matter or adopt a proposal or an amendment to a proposal submitted to it shall be put to the vote before the matter is discussed or a vote is taken on the proposal or amendment in question.’ However, is this practiced? Could this be re-phrased?</w:t>
      </w:r>
    </w:p>
  </w:footnote>
  <w:footnote w:id="34">
    <w:p w14:paraId="2F826EEF" w14:textId="77777777" w:rsidR="0041212A" w:rsidRPr="005C16DC" w:rsidRDefault="0041212A">
      <w:pPr>
        <w:pStyle w:val="FootnoteText"/>
        <w:rPr>
          <w:sz w:val="18"/>
          <w:lang w:val="en-US"/>
        </w:rPr>
      </w:pPr>
      <w:r w:rsidRPr="005C16DC">
        <w:rPr>
          <w:rStyle w:val="FootnoteReference"/>
          <w:sz w:val="18"/>
        </w:rPr>
        <w:footnoteRef/>
      </w:r>
      <w:r w:rsidRPr="005C16DC">
        <w:rPr>
          <w:sz w:val="18"/>
        </w:rPr>
        <w:t xml:space="preserve"> </w:t>
      </w:r>
      <w:r w:rsidRPr="005C16DC">
        <w:rPr>
          <w:sz w:val="18"/>
          <w:lang w:val="en-US"/>
        </w:rPr>
        <w:t>Addition by Sweden/Armenia.</w:t>
      </w:r>
    </w:p>
  </w:footnote>
  <w:footnote w:id="35">
    <w:p w14:paraId="39E68C0F" w14:textId="496B089C" w:rsidR="0041212A" w:rsidRPr="005C16DC" w:rsidRDefault="0041212A">
      <w:pPr>
        <w:pStyle w:val="FootnoteText"/>
        <w:rPr>
          <w:sz w:val="18"/>
        </w:rPr>
      </w:pPr>
      <w:r w:rsidRPr="005C16DC">
        <w:rPr>
          <w:rStyle w:val="FootnoteReference"/>
          <w:sz w:val="18"/>
        </w:rPr>
        <w:footnoteRef/>
      </w:r>
      <w:r>
        <w:rPr>
          <w:sz w:val="18"/>
        </w:rPr>
        <w:t xml:space="preserve">  </w:t>
      </w:r>
      <w:r w:rsidRPr="005C16DC">
        <w:rPr>
          <w:b/>
          <w:sz w:val="18"/>
        </w:rPr>
        <w:t xml:space="preserve">Rule 34: </w:t>
      </w:r>
      <w:r w:rsidRPr="005C16DC">
        <w:rPr>
          <w:b/>
          <w:strike/>
          <w:sz w:val="18"/>
        </w:rPr>
        <w:t xml:space="preserve">Proposals </w:t>
      </w:r>
      <w:r w:rsidRPr="005C16DC">
        <w:rPr>
          <w:b/>
          <w:sz w:val="18"/>
        </w:rPr>
        <w:t xml:space="preserve">Draft resolutions and amendments to them </w:t>
      </w:r>
      <w:r w:rsidRPr="005C16DC">
        <w:rPr>
          <w:b/>
          <w:strike/>
          <w:sz w:val="18"/>
        </w:rPr>
        <w:t>proposals</w:t>
      </w:r>
    </w:p>
    <w:p w14:paraId="5C97EEFE" w14:textId="10AF80A8" w:rsidR="0041212A" w:rsidRPr="005C16DC" w:rsidRDefault="0041212A" w:rsidP="00B77F70">
      <w:pPr>
        <w:pStyle w:val="FootnoteText"/>
        <w:tabs>
          <w:tab w:val="left" w:pos="426"/>
        </w:tabs>
        <w:rPr>
          <w:sz w:val="18"/>
        </w:rPr>
      </w:pPr>
      <w:r w:rsidRPr="005C16DC">
        <w:rPr>
          <w:sz w:val="18"/>
        </w:rPr>
        <w:t>2.</w:t>
      </w:r>
      <w:r>
        <w:rPr>
          <w:sz w:val="18"/>
        </w:rPr>
        <w:t xml:space="preserve">  </w:t>
      </w:r>
      <w:r w:rsidRPr="005C16DC">
        <w:rPr>
          <w:sz w:val="18"/>
        </w:rPr>
        <w:t xml:space="preserve">The Standing Committee may also decide that differences of opinion on a proposal drafted by a subsidiary body or the Secretariat </w:t>
      </w:r>
      <w:r w:rsidRPr="005C16DC">
        <w:rPr>
          <w:sz w:val="18"/>
          <w:u w:val="single"/>
        </w:rPr>
        <w:t>for further submission to the COP by the Standing Committee</w:t>
      </w:r>
      <w:r w:rsidRPr="005C16DC">
        <w:rPr>
          <w:sz w:val="18"/>
        </w:rPr>
        <w:t xml:space="preserve"> may be shown in brackets and if appropriate with explanatory comments. </w:t>
      </w:r>
    </w:p>
    <w:p w14:paraId="4BB8746B" w14:textId="52E527C5" w:rsidR="0041212A" w:rsidRPr="00BC51A3" w:rsidRDefault="0041212A">
      <w:pPr>
        <w:pStyle w:val="FootnoteText"/>
        <w:rPr>
          <w:u w:val="single"/>
        </w:rPr>
      </w:pPr>
      <w:r w:rsidRPr="005C16DC">
        <w:rPr>
          <w:sz w:val="18"/>
          <w:u w:val="single"/>
        </w:rPr>
        <w:t>7.</w:t>
      </w:r>
      <w:r>
        <w:rPr>
          <w:sz w:val="18"/>
        </w:rPr>
        <w:t xml:space="preserve">  </w:t>
      </w:r>
      <w:r w:rsidRPr="005C16DC">
        <w:rPr>
          <w:sz w:val="18"/>
          <w:u w:val="single"/>
        </w:rPr>
        <w:t>CPs that have developed a Draft resolution further since it was discussed at the SC can submit it to the pre-COP to determine if it is a more appropriate departure point for COP negotiations. The document should include track changes so that amendments to the previous version are visible.</w:t>
      </w:r>
    </w:p>
  </w:footnote>
  <w:footnote w:id="36">
    <w:p w14:paraId="7E570728" w14:textId="77777777" w:rsidR="0041212A" w:rsidRPr="005C16DC" w:rsidRDefault="0041212A">
      <w:pPr>
        <w:pStyle w:val="FootnoteText"/>
        <w:rPr>
          <w:sz w:val="18"/>
          <w:lang w:val="en-US"/>
        </w:rPr>
      </w:pPr>
      <w:r w:rsidRPr="005C16DC">
        <w:rPr>
          <w:rStyle w:val="FootnoteReference"/>
          <w:sz w:val="18"/>
        </w:rPr>
        <w:footnoteRef/>
      </w:r>
      <w:r w:rsidRPr="005C16DC">
        <w:rPr>
          <w:sz w:val="18"/>
        </w:rPr>
        <w:t xml:space="preserve"> </w:t>
      </w:r>
      <w:r w:rsidRPr="005C16DC">
        <w:rPr>
          <w:sz w:val="18"/>
          <w:lang w:val="en-US"/>
        </w:rPr>
        <w:t>Addition by Sweden/Armenia.</w:t>
      </w:r>
    </w:p>
  </w:footnote>
  <w:footnote w:id="37">
    <w:p w14:paraId="6BBA8503" w14:textId="77777777" w:rsidR="0041212A" w:rsidRPr="00C7156B" w:rsidRDefault="0041212A">
      <w:pPr>
        <w:pStyle w:val="FootnoteText"/>
      </w:pPr>
      <w:r w:rsidRPr="005C16DC">
        <w:rPr>
          <w:rStyle w:val="FootnoteReference"/>
          <w:sz w:val="18"/>
        </w:rPr>
        <w:footnoteRef/>
      </w:r>
      <w:r w:rsidRPr="005C16DC">
        <w:rPr>
          <w:sz w:val="18"/>
        </w:rPr>
        <w:t xml:space="preserve"> </w:t>
      </w:r>
      <w:r w:rsidRPr="005C16DC">
        <w:rPr>
          <w:sz w:val="18"/>
          <w:lang w:val="en-US"/>
        </w:rPr>
        <w:t xml:space="preserve">Addition by Sweden/Armenia. </w:t>
      </w:r>
    </w:p>
  </w:footnote>
  <w:footnote w:id="38">
    <w:p w14:paraId="21314446" w14:textId="2086A205" w:rsidR="00F761FB" w:rsidRPr="002F186C" w:rsidRDefault="00F761FB">
      <w:pPr>
        <w:pStyle w:val="FootnoteText"/>
        <w:rPr>
          <w:sz w:val="18"/>
          <w:szCs w:val="18"/>
        </w:rPr>
      </w:pPr>
      <w:r w:rsidRPr="002F186C">
        <w:rPr>
          <w:rStyle w:val="FootnoteReference"/>
        </w:rPr>
        <w:footnoteRef/>
      </w:r>
      <w:r w:rsidRPr="002F186C">
        <w:t xml:space="preserve"> </w:t>
      </w:r>
      <w:r w:rsidR="003F51DD" w:rsidRPr="002F186C">
        <w:rPr>
          <w:sz w:val="18"/>
          <w:szCs w:val="18"/>
        </w:rPr>
        <w:t xml:space="preserve">Translator’s note: </w:t>
      </w:r>
      <w:r w:rsidRPr="002F186C">
        <w:rPr>
          <w:sz w:val="18"/>
          <w:szCs w:val="18"/>
        </w:rPr>
        <w:t xml:space="preserve">the </w:t>
      </w:r>
      <w:r w:rsidR="003F51DD" w:rsidRPr="002F186C">
        <w:rPr>
          <w:sz w:val="18"/>
          <w:szCs w:val="18"/>
        </w:rPr>
        <w:t>Spanish translation of the title of Rule 39 should be amended from “Votación por consenso” to “Consenso y votación”.</w:t>
      </w:r>
    </w:p>
  </w:footnote>
  <w:footnote w:id="39">
    <w:p w14:paraId="6D8DAB1D" w14:textId="77777777" w:rsidR="0041212A" w:rsidRPr="00AD5D41" w:rsidRDefault="0041212A">
      <w:pPr>
        <w:pStyle w:val="FootnoteText"/>
      </w:pPr>
      <w:r w:rsidRPr="005C16DC">
        <w:rPr>
          <w:rStyle w:val="FootnoteReference"/>
          <w:sz w:val="18"/>
        </w:rPr>
        <w:footnoteRef/>
      </w:r>
      <w:r w:rsidRPr="005C16DC">
        <w:rPr>
          <w:sz w:val="18"/>
        </w:rPr>
        <w:t xml:space="preserve"> Addition by Finland.</w:t>
      </w:r>
    </w:p>
  </w:footnote>
  <w:footnote w:id="40">
    <w:p w14:paraId="6EEA6E72" w14:textId="77777777" w:rsidR="0041212A" w:rsidRPr="005C16DC" w:rsidRDefault="0041212A">
      <w:pPr>
        <w:pStyle w:val="FootnoteText"/>
        <w:rPr>
          <w:sz w:val="18"/>
          <w:lang w:val="en-US"/>
        </w:rPr>
      </w:pPr>
      <w:r w:rsidRPr="005C16DC">
        <w:rPr>
          <w:rStyle w:val="FootnoteReference"/>
          <w:sz w:val="18"/>
        </w:rPr>
        <w:footnoteRef/>
      </w:r>
      <w:r w:rsidRPr="005C16DC">
        <w:rPr>
          <w:sz w:val="18"/>
        </w:rPr>
        <w:t xml:space="preserve"> </w:t>
      </w:r>
      <w:r w:rsidRPr="005C16DC">
        <w:rPr>
          <w:sz w:val="18"/>
          <w:lang w:val="en-US"/>
        </w:rPr>
        <w:t xml:space="preserve">Addition by Finland. </w:t>
      </w:r>
    </w:p>
  </w:footnote>
  <w:footnote w:id="41">
    <w:p w14:paraId="329BEF72" w14:textId="77777777" w:rsidR="0041212A" w:rsidRPr="00AC7800" w:rsidRDefault="0041212A">
      <w:pPr>
        <w:pStyle w:val="FootnoteText"/>
      </w:pPr>
      <w:r w:rsidRPr="005C16DC">
        <w:rPr>
          <w:rStyle w:val="FootnoteReference"/>
          <w:sz w:val="18"/>
        </w:rPr>
        <w:footnoteRef/>
      </w:r>
      <w:r w:rsidRPr="005C16DC">
        <w:rPr>
          <w:sz w:val="18"/>
        </w:rPr>
        <w:t xml:space="preserve"> Addition by Finland. </w:t>
      </w:r>
    </w:p>
  </w:footnote>
  <w:footnote w:id="42">
    <w:p w14:paraId="233DAEC6" w14:textId="26FD2550" w:rsidR="0041212A" w:rsidRPr="003D7D1D" w:rsidRDefault="0041212A">
      <w:pPr>
        <w:pStyle w:val="FootnoteText"/>
        <w:rPr>
          <w:rFonts w:asciiTheme="minorHAnsi" w:hAnsiTheme="minorHAnsi" w:cstheme="minorHAnsi"/>
          <w:sz w:val="18"/>
          <w:szCs w:val="18"/>
          <w:lang w:val="en-US"/>
        </w:rPr>
      </w:pPr>
      <w:r w:rsidRPr="003D7D1D">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3D7D1D">
        <w:rPr>
          <w:rFonts w:asciiTheme="minorHAnsi" w:hAnsiTheme="minorHAnsi" w:cstheme="minorHAnsi"/>
          <w:b/>
          <w:sz w:val="18"/>
          <w:szCs w:val="18"/>
          <w:lang w:val="en-US"/>
        </w:rPr>
        <w:t xml:space="preserve">Rule 50 : </w:t>
      </w:r>
      <w:r w:rsidRPr="003D7D1D">
        <w:rPr>
          <w:rFonts w:asciiTheme="minorHAnsi" w:hAnsiTheme="minorHAnsi" w:cstheme="minorHAnsi"/>
          <w:b/>
          <w:sz w:val="18"/>
          <w:szCs w:val="18"/>
        </w:rPr>
        <w:t>Languages</w:t>
      </w:r>
      <w:r w:rsidRPr="003D7D1D">
        <w:rPr>
          <w:rFonts w:asciiTheme="minorHAnsi" w:hAnsiTheme="minorHAnsi" w:cstheme="minorHAnsi"/>
          <w:b/>
          <w:sz w:val="18"/>
          <w:szCs w:val="18"/>
          <w:lang w:val="en-US"/>
        </w:rPr>
        <w:t xml:space="preserve"> of official documents</w:t>
      </w:r>
    </w:p>
    <w:p w14:paraId="1066AAEA" w14:textId="05B65ED9" w:rsidR="0041212A" w:rsidRPr="003D7D1D" w:rsidRDefault="007C2C8C" w:rsidP="007C2C8C">
      <w:pPr>
        <w:pStyle w:val="FootnoteText"/>
        <w:rPr>
          <w:rFonts w:asciiTheme="minorHAnsi" w:hAnsiTheme="minorHAnsi" w:cstheme="minorHAnsi"/>
          <w:sz w:val="18"/>
          <w:szCs w:val="18"/>
          <w:lang w:val="en-US"/>
        </w:rPr>
      </w:pPr>
      <w:r w:rsidRPr="007C2C8C">
        <w:rPr>
          <w:rFonts w:asciiTheme="minorHAnsi" w:hAnsiTheme="minorHAnsi" w:cstheme="minorHAnsi"/>
          <w:sz w:val="18"/>
          <w:szCs w:val="18"/>
          <w:lang w:val="en-US"/>
        </w:rPr>
        <w:t>2.</w:t>
      </w:r>
      <w:r w:rsidRPr="007C2C8C">
        <w:rPr>
          <w:rFonts w:asciiTheme="minorHAnsi" w:hAnsiTheme="minorHAnsi" w:cstheme="minorHAnsi"/>
          <w:sz w:val="18"/>
          <w:szCs w:val="18"/>
          <w:lang w:val="en-US"/>
        </w:rPr>
        <w:tab/>
      </w:r>
      <w:r w:rsidR="0041212A" w:rsidRPr="003D7D1D">
        <w:rPr>
          <w:rFonts w:asciiTheme="minorHAnsi" w:hAnsiTheme="minorHAnsi" w:cstheme="minorHAnsi"/>
          <w:strike/>
          <w:sz w:val="18"/>
          <w:szCs w:val="18"/>
          <w:lang w:val="en-US"/>
        </w:rPr>
        <w:t>Financial limitations may make it necessary to limit the number of documents provided to each Contracting Party and observer.</w:t>
      </w:r>
      <w:r w:rsidR="0041212A" w:rsidRPr="003D7D1D">
        <w:rPr>
          <w:rFonts w:asciiTheme="minorHAnsi" w:hAnsiTheme="minorHAnsi" w:cstheme="minorHAnsi"/>
          <w:sz w:val="18"/>
          <w:szCs w:val="18"/>
          <w:lang w:val="en-US"/>
        </w:rPr>
        <w:t xml:space="preserve"> The Secretariat shall </w:t>
      </w:r>
      <w:r w:rsidR="0041212A" w:rsidRPr="003D7D1D">
        <w:rPr>
          <w:rFonts w:asciiTheme="minorHAnsi" w:hAnsiTheme="minorHAnsi" w:cstheme="minorHAnsi"/>
          <w:sz w:val="18"/>
          <w:szCs w:val="18"/>
          <w:u w:val="single"/>
          <w:lang w:val="en-US"/>
        </w:rPr>
        <w:t>provide documents in digital form and</w:t>
      </w:r>
      <w:r w:rsidR="0041212A" w:rsidRPr="003D7D1D">
        <w:rPr>
          <w:rFonts w:asciiTheme="minorHAnsi" w:hAnsiTheme="minorHAnsi" w:cstheme="minorHAnsi"/>
          <w:sz w:val="18"/>
          <w:szCs w:val="18"/>
          <w:lang w:val="en-US"/>
        </w:rPr>
        <w:t xml:space="preserve"> encourage Contracting Parties and observers to download the documents from the Secretariat’s Web site on the internet. </w:t>
      </w:r>
      <w:r w:rsidR="0041212A" w:rsidRPr="003D7D1D">
        <w:rPr>
          <w:rFonts w:asciiTheme="minorHAnsi" w:hAnsiTheme="minorHAnsi" w:cstheme="minorHAnsi"/>
          <w:sz w:val="18"/>
          <w:szCs w:val="18"/>
          <w:u w:val="single"/>
          <w:lang w:val="en-US"/>
        </w:rPr>
        <w:t>Paper copies should only be provided if digital tools, for example the Ramsar web page, isn’t working or there is some other extraordinary occasion preventing large numbers of CPs to read digital versions.</w:t>
      </w:r>
    </w:p>
    <w:p w14:paraId="4DB78356" w14:textId="18FEAC21" w:rsidR="0041212A" w:rsidRPr="005C16DC" w:rsidRDefault="0041212A" w:rsidP="00440515">
      <w:pPr>
        <w:pStyle w:val="FootnoteText"/>
        <w:ind w:left="0" w:firstLine="0"/>
        <w:rPr>
          <w:rFonts w:asciiTheme="minorHAnsi" w:hAnsiTheme="minorHAnsi" w:cstheme="minorHAnsi"/>
          <w:sz w:val="18"/>
          <w:szCs w:val="18"/>
          <w:vertAlign w:val="subscript"/>
          <w:lang w:val="en-US"/>
        </w:rPr>
      </w:pPr>
      <w:r w:rsidRPr="003D7D1D">
        <w:rPr>
          <w:rFonts w:asciiTheme="minorHAnsi" w:hAnsiTheme="minorHAnsi" w:cstheme="minorHAnsi"/>
          <w:sz w:val="18"/>
          <w:szCs w:val="18"/>
          <w:lang w:val="en-US"/>
        </w:rPr>
        <w:t>5.</w:t>
      </w:r>
      <w:r>
        <w:rPr>
          <w:rFonts w:asciiTheme="minorHAnsi" w:hAnsiTheme="minorHAnsi" w:cstheme="minorHAnsi"/>
          <w:sz w:val="18"/>
          <w:szCs w:val="18"/>
          <w:lang w:val="en-US"/>
        </w:rPr>
        <w:t xml:space="preserve">  </w:t>
      </w:r>
      <w:r w:rsidRPr="003D7D1D">
        <w:rPr>
          <w:rFonts w:asciiTheme="minorHAnsi" w:hAnsiTheme="minorHAnsi" w:cstheme="minorHAnsi"/>
          <w:sz w:val="18"/>
          <w:szCs w:val="18"/>
          <w:lang w:val="en-US"/>
        </w:rPr>
        <w:t xml:space="preserve">…after having sought the </w:t>
      </w:r>
      <w:r w:rsidRPr="003D7D1D">
        <w:rPr>
          <w:rFonts w:asciiTheme="minorHAnsi" w:hAnsiTheme="minorHAnsi" w:cstheme="minorHAnsi"/>
          <w:strike/>
          <w:sz w:val="18"/>
          <w:szCs w:val="18"/>
          <w:lang w:val="en-US"/>
        </w:rPr>
        <w:t>advice</w:t>
      </w:r>
      <w:r w:rsidRPr="003D7D1D">
        <w:rPr>
          <w:rFonts w:asciiTheme="minorHAnsi" w:hAnsiTheme="minorHAnsi" w:cstheme="minorHAnsi"/>
          <w:sz w:val="18"/>
          <w:szCs w:val="18"/>
          <w:lang w:val="en-US"/>
        </w:rPr>
        <w:t xml:space="preserve"> </w:t>
      </w:r>
      <w:r w:rsidRPr="003D7D1D">
        <w:rPr>
          <w:rFonts w:asciiTheme="minorHAnsi" w:hAnsiTheme="minorHAnsi" w:cstheme="minorHAnsi"/>
          <w:sz w:val="18"/>
          <w:szCs w:val="18"/>
          <w:u w:val="single"/>
          <w:lang w:val="en-US"/>
        </w:rPr>
        <w:t>approval</w:t>
      </w:r>
      <w:r w:rsidRPr="003D7D1D">
        <w:rPr>
          <w:rFonts w:asciiTheme="minorHAnsi" w:hAnsiTheme="minorHAnsi" w:cstheme="minorHAnsi"/>
          <w:sz w:val="18"/>
          <w:szCs w:val="18"/>
          <w:lang w:val="en-US"/>
        </w:rPr>
        <w:t xml:space="preserve"> of the Secretariat </w:t>
      </w:r>
      <w:r w:rsidRPr="003D7D1D">
        <w:rPr>
          <w:rFonts w:asciiTheme="minorHAnsi" w:hAnsiTheme="minorHAnsi" w:cstheme="minorHAnsi"/>
          <w:sz w:val="18"/>
          <w:szCs w:val="18"/>
          <w:u w:val="single"/>
          <w:lang w:val="en-US"/>
        </w:rPr>
        <w:t>including the advice</w:t>
      </w:r>
      <w:r w:rsidRPr="003D7D1D">
        <w:rPr>
          <w:rFonts w:asciiTheme="minorHAnsi" w:hAnsiTheme="minorHAnsi" w:cstheme="minorHAnsi"/>
          <w:sz w:val="18"/>
          <w:szCs w:val="18"/>
          <w:lang w:val="en-US"/>
        </w:rPr>
        <w:t xml:space="preserve"> on how to proceed.</w:t>
      </w:r>
    </w:p>
  </w:footnote>
  <w:footnote w:id="43">
    <w:p w14:paraId="14365A27" w14:textId="77777777" w:rsidR="0041212A" w:rsidRPr="003D7D1D" w:rsidRDefault="0041212A" w:rsidP="00D43837">
      <w:pPr>
        <w:pStyle w:val="FootnoteText"/>
        <w:rPr>
          <w:rFonts w:asciiTheme="minorHAnsi" w:hAnsiTheme="minorHAnsi" w:cstheme="minorHAnsi"/>
          <w:sz w:val="18"/>
          <w:szCs w:val="18"/>
        </w:rPr>
      </w:pPr>
      <w:r w:rsidRPr="003D7D1D">
        <w:rPr>
          <w:rStyle w:val="FootnoteReference"/>
          <w:rFonts w:asciiTheme="minorHAnsi" w:hAnsiTheme="minorHAnsi" w:cstheme="minorHAnsi"/>
          <w:sz w:val="18"/>
          <w:szCs w:val="18"/>
        </w:rPr>
        <w:footnoteRef/>
      </w:r>
      <w:r w:rsidRPr="003D7D1D">
        <w:rPr>
          <w:rFonts w:asciiTheme="minorHAnsi" w:hAnsiTheme="minorHAnsi" w:cstheme="minorHAnsi"/>
          <w:sz w:val="18"/>
          <w:szCs w:val="18"/>
        </w:rPr>
        <w:t xml:space="preserve"> Addition by Japan. </w:t>
      </w:r>
    </w:p>
  </w:footnote>
  <w:footnote w:id="44">
    <w:p w14:paraId="042D50D4" w14:textId="4D31B14A" w:rsidR="0041212A" w:rsidRPr="003D7D1D" w:rsidRDefault="0041212A" w:rsidP="00D43837">
      <w:pPr>
        <w:ind w:left="0" w:firstLine="0"/>
        <w:rPr>
          <w:rFonts w:asciiTheme="minorHAnsi" w:eastAsiaTheme="minorHAnsi" w:hAnsiTheme="minorHAnsi" w:cstheme="minorHAnsi"/>
          <w:sz w:val="18"/>
          <w:szCs w:val="18"/>
          <w:lang w:val="en-US" w:eastAsia="fr-FR"/>
        </w:rPr>
      </w:pPr>
      <w:r w:rsidRPr="003D7D1D">
        <w:rPr>
          <w:rStyle w:val="FootnoteReference"/>
          <w:rFonts w:asciiTheme="minorHAnsi" w:hAnsiTheme="minorHAnsi" w:cstheme="minorHAnsi"/>
          <w:sz w:val="18"/>
          <w:szCs w:val="18"/>
        </w:rPr>
        <w:footnoteRef/>
      </w:r>
      <w:r w:rsidRPr="003D7D1D">
        <w:rPr>
          <w:rFonts w:asciiTheme="minorHAnsi" w:hAnsiTheme="minorHAnsi" w:cstheme="minorHAnsi"/>
          <w:sz w:val="18"/>
          <w:szCs w:val="18"/>
          <w:vertAlign w:val="superscript"/>
        </w:rPr>
        <w:t xml:space="preserve"> </w:t>
      </w:r>
      <w:r w:rsidRPr="003D7D1D">
        <w:rPr>
          <w:rFonts w:asciiTheme="minorHAnsi" w:eastAsiaTheme="minorHAnsi" w:hAnsiTheme="minorHAnsi" w:cstheme="minorHAnsi"/>
          <w:b/>
          <w:bCs/>
          <w:sz w:val="18"/>
          <w:szCs w:val="18"/>
          <w:lang w:val="en-US" w:eastAsia="fr-FR"/>
        </w:rPr>
        <w:t xml:space="preserve">Rule 51: </w:t>
      </w:r>
      <w:r w:rsidRPr="003D7D1D">
        <w:rPr>
          <w:rFonts w:asciiTheme="minorHAnsi" w:eastAsiaTheme="minorHAnsi" w:hAnsiTheme="minorHAnsi" w:cstheme="minorHAnsi"/>
          <w:b/>
          <w:bCs/>
          <w:sz w:val="18"/>
          <w:szCs w:val="18"/>
          <w:u w:val="single"/>
          <w:lang w:val="en-US" w:eastAsia="fr-FR"/>
        </w:rPr>
        <w:t>Executive summary and summary record</w:t>
      </w:r>
      <w:r w:rsidRPr="003D7D1D">
        <w:rPr>
          <w:rFonts w:asciiTheme="minorHAnsi" w:eastAsiaTheme="minorHAnsi" w:hAnsiTheme="minorHAnsi" w:cstheme="minorHAnsi"/>
          <w:b/>
          <w:bCs/>
          <w:sz w:val="18"/>
          <w:szCs w:val="18"/>
          <w:lang w:val="en-US" w:eastAsia="fr-FR"/>
        </w:rPr>
        <w:t xml:space="preserve"> </w:t>
      </w:r>
      <w:r w:rsidRPr="003D7D1D">
        <w:rPr>
          <w:rFonts w:asciiTheme="minorHAnsi" w:eastAsiaTheme="minorHAnsi" w:hAnsiTheme="minorHAnsi" w:cstheme="minorHAnsi"/>
          <w:b/>
          <w:bCs/>
          <w:iCs/>
          <w:strike/>
          <w:color w:val="000000" w:themeColor="text1"/>
          <w:sz w:val="18"/>
          <w:szCs w:val="18"/>
          <w:u w:val="single"/>
          <w:lang w:val="en-US" w:eastAsia="fr-FR"/>
        </w:rPr>
        <w:t>Sound recording</w:t>
      </w:r>
      <w:r w:rsidRPr="003D7D1D">
        <w:rPr>
          <w:rFonts w:asciiTheme="minorHAnsi" w:eastAsiaTheme="minorHAnsi" w:hAnsiTheme="minorHAnsi" w:cstheme="minorHAnsi"/>
          <w:b/>
          <w:bCs/>
          <w:iCs/>
          <w:color w:val="000000" w:themeColor="text1"/>
          <w:sz w:val="18"/>
          <w:szCs w:val="18"/>
          <w:u w:val="single"/>
          <w:lang w:val="en-US" w:eastAsia="fr-FR"/>
        </w:rPr>
        <w:t xml:space="preserve"> </w:t>
      </w:r>
      <w:r w:rsidRPr="003D7D1D">
        <w:rPr>
          <w:rFonts w:asciiTheme="minorHAnsi" w:eastAsiaTheme="minorHAnsi" w:hAnsiTheme="minorHAnsi" w:cstheme="minorHAnsi"/>
          <w:b/>
          <w:bCs/>
          <w:iCs/>
          <w:color w:val="000000" w:themeColor="text1"/>
          <w:sz w:val="18"/>
          <w:szCs w:val="18"/>
          <w:lang w:val="en-US" w:eastAsia="fr-FR"/>
        </w:rPr>
        <w:t>of the</w:t>
      </w:r>
      <w:r w:rsidR="001F01C1">
        <w:rPr>
          <w:rFonts w:asciiTheme="minorHAnsi" w:eastAsiaTheme="minorHAnsi" w:hAnsiTheme="minorHAnsi" w:cstheme="minorHAnsi"/>
          <w:b/>
          <w:bCs/>
          <w:iCs/>
          <w:color w:val="000000" w:themeColor="text1"/>
          <w:sz w:val="18"/>
          <w:szCs w:val="18"/>
          <w:lang w:val="en-US" w:eastAsia="fr-FR"/>
        </w:rPr>
        <w:t xml:space="preserve"> </w:t>
      </w:r>
      <w:r w:rsidR="001F01C1" w:rsidRPr="001F01C1">
        <w:rPr>
          <w:rFonts w:asciiTheme="minorHAnsi" w:eastAsiaTheme="minorHAnsi" w:hAnsiTheme="minorHAnsi" w:cstheme="minorHAnsi"/>
          <w:b/>
          <w:bCs/>
          <w:iCs/>
          <w:strike/>
          <w:color w:val="000000" w:themeColor="text1"/>
          <w:sz w:val="18"/>
          <w:szCs w:val="18"/>
          <w:lang w:val="en-US" w:eastAsia="fr-FR"/>
        </w:rPr>
        <w:t>sessions</w:t>
      </w:r>
      <w:r w:rsidRPr="003D7D1D">
        <w:rPr>
          <w:rFonts w:asciiTheme="minorHAnsi" w:eastAsiaTheme="minorHAnsi" w:hAnsiTheme="minorHAnsi" w:cstheme="minorHAnsi"/>
          <w:b/>
          <w:bCs/>
          <w:i/>
          <w:iCs/>
          <w:color w:val="000000" w:themeColor="text1"/>
          <w:sz w:val="18"/>
          <w:szCs w:val="18"/>
          <w:lang w:val="en-US" w:eastAsia="fr-FR"/>
        </w:rPr>
        <w:t xml:space="preserve"> </w:t>
      </w:r>
      <w:r w:rsidRPr="003D7D1D">
        <w:rPr>
          <w:rFonts w:asciiTheme="minorHAnsi" w:eastAsiaTheme="minorHAnsi" w:hAnsiTheme="minorHAnsi" w:cstheme="minorHAnsi"/>
          <w:b/>
          <w:bCs/>
          <w:sz w:val="18"/>
          <w:szCs w:val="18"/>
          <w:u w:val="single"/>
          <w:lang w:val="en-US" w:eastAsia="fr-FR"/>
        </w:rPr>
        <w:t xml:space="preserve">meetings </w:t>
      </w:r>
    </w:p>
    <w:p w14:paraId="59829381" w14:textId="77777777" w:rsidR="0041212A" w:rsidRPr="003D7D1D" w:rsidRDefault="0041212A" w:rsidP="00A8211A">
      <w:pPr>
        <w:pStyle w:val="ListParagraph"/>
        <w:numPr>
          <w:ilvl w:val="0"/>
          <w:numId w:val="2"/>
        </w:numPr>
        <w:rPr>
          <w:rFonts w:asciiTheme="minorHAnsi" w:eastAsiaTheme="minorHAnsi" w:hAnsiTheme="minorHAnsi" w:cstheme="minorHAnsi"/>
          <w:iCs/>
          <w:color w:val="000000" w:themeColor="text1"/>
          <w:sz w:val="18"/>
          <w:szCs w:val="18"/>
          <w:u w:val="single"/>
          <w:lang w:val="en-US" w:eastAsia="fr-FR"/>
        </w:rPr>
      </w:pPr>
      <w:r w:rsidRPr="003D7D1D">
        <w:rPr>
          <w:rFonts w:asciiTheme="minorHAnsi" w:eastAsiaTheme="minorHAnsi" w:hAnsiTheme="minorHAnsi" w:cstheme="minorHAnsi"/>
          <w:iCs/>
          <w:color w:val="000000" w:themeColor="text1"/>
          <w:sz w:val="18"/>
          <w:szCs w:val="18"/>
          <w:u w:val="single"/>
          <w:lang w:val="en-US" w:eastAsia="fr-FR"/>
        </w:rPr>
        <w:t xml:space="preserve">A concise executive summary of the decisions of the meetings shall be prepared by the Secretariat for endorsement by the Parties before the closure of the meeting. However, the executive summary of the last day of each meeting shall be sent by email to participating Contracting Parties for endorsement after the meeting. </w:t>
      </w:r>
    </w:p>
    <w:p w14:paraId="0161A870" w14:textId="77777777" w:rsidR="0041212A" w:rsidRPr="003D7D1D" w:rsidRDefault="0041212A" w:rsidP="00A8211A">
      <w:pPr>
        <w:pStyle w:val="ListParagraph"/>
        <w:numPr>
          <w:ilvl w:val="0"/>
          <w:numId w:val="2"/>
        </w:numPr>
        <w:rPr>
          <w:rFonts w:asciiTheme="minorHAnsi" w:eastAsiaTheme="minorHAnsi" w:hAnsiTheme="minorHAnsi" w:cstheme="minorHAnsi"/>
          <w:color w:val="000000" w:themeColor="text1"/>
          <w:sz w:val="18"/>
          <w:szCs w:val="18"/>
          <w:u w:val="single"/>
          <w:lang w:val="en-US" w:eastAsia="fr-FR"/>
        </w:rPr>
      </w:pPr>
      <w:r w:rsidRPr="003D7D1D">
        <w:rPr>
          <w:rFonts w:asciiTheme="minorHAnsi" w:eastAsiaTheme="minorHAnsi" w:hAnsiTheme="minorHAnsi" w:cstheme="minorHAnsi"/>
          <w:iCs/>
          <w:color w:val="000000" w:themeColor="text1"/>
          <w:sz w:val="18"/>
          <w:szCs w:val="18"/>
          <w:u w:val="single"/>
          <w:lang w:val="en-US" w:eastAsia="fr-FR"/>
        </w:rPr>
        <w:t xml:space="preserve">A consolidated summary record of each meeting shall be prepared by the Secretariat and made available on the Ramsar website within 40 days. This shall be presented in the order of the agenda and comprise three parts for each agenda item: a short statement indicating the main points of the discussion; the text indicating the decision that was made, as it appears in the executive summary; and the text of any statement provided by the representative of any Party that was read into the record during the meeting. The list of Parties and observers participating in the debate shall be included in the summary record as well. The Secretariat shall take into account the comments received within 20 days of the circulation and – upon approval of the Chair of the meeting – the Secretariat shall make the final summary record available on the website of the Convention. </w:t>
      </w:r>
    </w:p>
    <w:p w14:paraId="1A878BBC" w14:textId="08F95844" w:rsidR="0041212A" w:rsidRPr="003D7D1D" w:rsidRDefault="0041212A" w:rsidP="00A8211A">
      <w:pPr>
        <w:pStyle w:val="ListParagraph"/>
        <w:numPr>
          <w:ilvl w:val="0"/>
          <w:numId w:val="2"/>
        </w:numPr>
        <w:rPr>
          <w:rFonts w:asciiTheme="minorHAnsi" w:eastAsiaTheme="minorHAnsi" w:hAnsiTheme="minorHAnsi" w:cstheme="minorHAnsi"/>
          <w:sz w:val="18"/>
          <w:szCs w:val="18"/>
          <w:lang w:val="en-US" w:eastAsia="fr-FR"/>
        </w:rPr>
      </w:pPr>
      <w:r w:rsidRPr="003D7D1D">
        <w:rPr>
          <w:rFonts w:asciiTheme="minorHAnsi" w:eastAsiaTheme="minorHAnsi" w:hAnsiTheme="minorHAnsi" w:cstheme="minorHAnsi"/>
          <w:sz w:val="18"/>
          <w:szCs w:val="18"/>
          <w:lang w:val="en-US" w:eastAsia="fr-FR"/>
        </w:rPr>
        <w:t xml:space="preserve">Sound recordings of the meetings of the Conference of the Parties, and whenever possible of its subsidiary bodies, shall be kept by the Secretariat, </w:t>
      </w:r>
      <w:r w:rsidRPr="003D7D1D">
        <w:rPr>
          <w:rFonts w:asciiTheme="minorHAnsi" w:eastAsiaTheme="minorHAnsi" w:hAnsiTheme="minorHAnsi" w:cstheme="minorHAnsi"/>
          <w:iCs/>
          <w:color w:val="000000" w:themeColor="text1"/>
          <w:sz w:val="18"/>
          <w:szCs w:val="18"/>
          <w:u w:val="single"/>
          <w:lang w:val="en-US" w:eastAsia="fr-FR"/>
        </w:rPr>
        <w:t>and shall make the recordings available to any Party upon request.</w:t>
      </w:r>
      <w:r>
        <w:rPr>
          <w:rFonts w:asciiTheme="minorHAnsi" w:eastAsiaTheme="minorHAnsi" w:hAnsiTheme="minorHAnsi" w:cstheme="minorHAnsi"/>
          <w:i/>
          <w:iCs/>
          <w:color w:val="000000" w:themeColor="text1"/>
          <w:sz w:val="18"/>
          <w:szCs w:val="18"/>
          <w:lang w:val="en-US" w:eastAsia="fr-FR"/>
        </w:rPr>
        <w:t xml:space="preserve"> </w:t>
      </w:r>
    </w:p>
  </w:footnote>
  <w:footnote w:id="45">
    <w:p w14:paraId="5D0863DE" w14:textId="77777777" w:rsidR="0041212A" w:rsidRPr="003D7D1D" w:rsidRDefault="0041212A" w:rsidP="002615C0">
      <w:pPr>
        <w:pStyle w:val="FootnoteText"/>
        <w:tabs>
          <w:tab w:val="left" w:pos="7093"/>
        </w:tabs>
        <w:rPr>
          <w:rFonts w:asciiTheme="minorHAnsi" w:hAnsiTheme="minorHAnsi" w:cstheme="minorHAnsi"/>
          <w:sz w:val="18"/>
          <w:szCs w:val="18"/>
          <w:lang w:val="en-US"/>
        </w:rPr>
      </w:pPr>
      <w:r w:rsidRPr="003D7D1D">
        <w:rPr>
          <w:rStyle w:val="FootnoteReference"/>
          <w:rFonts w:asciiTheme="minorHAnsi" w:hAnsiTheme="minorHAnsi" w:cstheme="minorHAnsi"/>
          <w:sz w:val="18"/>
          <w:szCs w:val="18"/>
        </w:rPr>
        <w:footnoteRef/>
      </w:r>
      <w:r w:rsidRPr="003D7D1D">
        <w:rPr>
          <w:rFonts w:asciiTheme="minorHAnsi" w:hAnsiTheme="minorHAnsi" w:cstheme="minorHAnsi"/>
          <w:sz w:val="18"/>
          <w:szCs w:val="18"/>
        </w:rPr>
        <w:t xml:space="preserve"> </w:t>
      </w:r>
      <w:r w:rsidRPr="003D7D1D">
        <w:rPr>
          <w:rFonts w:asciiTheme="minorHAnsi" w:hAnsiTheme="minorHAnsi" w:cstheme="minorHAnsi"/>
          <w:b/>
          <w:sz w:val="18"/>
          <w:szCs w:val="18"/>
          <w:lang w:val="en-US"/>
        </w:rPr>
        <w:t xml:space="preserve">Rule 51 Documentation </w:t>
      </w:r>
      <w:r w:rsidRPr="003D7D1D">
        <w:rPr>
          <w:rFonts w:asciiTheme="minorHAnsi" w:hAnsiTheme="minorHAnsi" w:cstheme="minorHAnsi"/>
          <w:b/>
          <w:strike/>
          <w:sz w:val="18"/>
          <w:szCs w:val="18"/>
          <w:lang w:val="en-US"/>
        </w:rPr>
        <w:t>Sound recording</w:t>
      </w:r>
      <w:r w:rsidRPr="003D7D1D">
        <w:rPr>
          <w:rFonts w:asciiTheme="minorHAnsi" w:hAnsiTheme="minorHAnsi" w:cstheme="minorHAnsi"/>
          <w:b/>
          <w:sz w:val="18"/>
          <w:szCs w:val="18"/>
          <w:lang w:val="en-US"/>
        </w:rPr>
        <w:t xml:space="preserve"> of the meetings</w:t>
      </w:r>
      <w:r w:rsidRPr="003D7D1D">
        <w:rPr>
          <w:rFonts w:asciiTheme="minorHAnsi" w:hAnsiTheme="minorHAnsi" w:cstheme="minorHAnsi"/>
          <w:b/>
          <w:sz w:val="18"/>
          <w:szCs w:val="18"/>
          <w:lang w:val="en-US"/>
        </w:rPr>
        <w:tab/>
      </w:r>
    </w:p>
    <w:p w14:paraId="25EC2650" w14:textId="4D563691" w:rsidR="0041212A" w:rsidRPr="002615C0" w:rsidRDefault="0041212A" w:rsidP="00214784">
      <w:pPr>
        <w:pStyle w:val="FootnoteText"/>
        <w:ind w:left="426" w:hanging="426"/>
        <w:rPr>
          <w:lang w:val="en-US"/>
        </w:rPr>
      </w:pPr>
      <w:r w:rsidRPr="003D7D1D">
        <w:rPr>
          <w:rFonts w:asciiTheme="minorHAnsi" w:hAnsiTheme="minorHAnsi" w:cstheme="minorHAnsi"/>
          <w:sz w:val="18"/>
          <w:szCs w:val="18"/>
          <w:lang w:val="en-US"/>
        </w:rPr>
        <w:t>3.</w:t>
      </w:r>
      <w:r>
        <w:rPr>
          <w:rFonts w:asciiTheme="minorHAnsi" w:hAnsiTheme="minorHAnsi" w:cstheme="minorHAnsi"/>
          <w:sz w:val="18"/>
          <w:szCs w:val="18"/>
          <w:lang w:val="en-US"/>
        </w:rPr>
        <w:t xml:space="preserve">  </w:t>
      </w:r>
      <w:r w:rsidRPr="003D7D1D">
        <w:rPr>
          <w:rFonts w:asciiTheme="minorHAnsi" w:hAnsiTheme="minorHAnsi" w:cstheme="minorHAnsi"/>
          <w:sz w:val="18"/>
          <w:szCs w:val="18"/>
          <w:lang w:val="en-US"/>
        </w:rPr>
        <w:t>Sound recordings of the meetings of the Conference of the Parties</w:t>
      </w:r>
      <w:r w:rsidRPr="003D7D1D">
        <w:rPr>
          <w:rFonts w:asciiTheme="minorHAnsi" w:hAnsiTheme="minorHAnsi" w:cstheme="minorHAnsi"/>
          <w:sz w:val="18"/>
          <w:szCs w:val="18"/>
          <w:u w:val="single"/>
          <w:lang w:val="en-US"/>
        </w:rPr>
        <w:t xml:space="preserve"> and the SC, </w:t>
      </w:r>
      <w:r w:rsidRPr="003D7D1D">
        <w:rPr>
          <w:rFonts w:asciiTheme="minorHAnsi" w:hAnsiTheme="minorHAnsi" w:cstheme="minorHAnsi"/>
          <w:strike/>
          <w:sz w:val="18"/>
          <w:szCs w:val="18"/>
          <w:lang w:val="en-US"/>
        </w:rPr>
        <w:t>and whenever possible of</w:t>
      </w:r>
      <w:r>
        <w:rPr>
          <w:rFonts w:asciiTheme="minorHAnsi" w:hAnsiTheme="minorHAnsi" w:cstheme="minorHAnsi"/>
          <w:strike/>
          <w:sz w:val="18"/>
          <w:szCs w:val="18"/>
          <w:lang w:val="en-US"/>
        </w:rPr>
        <w:t xml:space="preserve">  </w:t>
      </w:r>
      <w:r w:rsidRPr="003D7D1D">
        <w:rPr>
          <w:rFonts w:asciiTheme="minorHAnsi" w:hAnsiTheme="minorHAnsi" w:cstheme="minorHAnsi"/>
          <w:strike/>
          <w:sz w:val="18"/>
          <w:szCs w:val="18"/>
          <w:lang w:val="en-US"/>
        </w:rPr>
        <w:t>its subsidiary bodies,</w:t>
      </w:r>
      <w:r w:rsidRPr="003D7D1D">
        <w:rPr>
          <w:rFonts w:asciiTheme="minorHAnsi" w:hAnsiTheme="minorHAnsi" w:cstheme="minorHAnsi"/>
          <w:sz w:val="18"/>
          <w:szCs w:val="18"/>
          <w:lang w:val="en-US"/>
        </w:rPr>
        <w:t xml:space="preserve"> shall be kept by the Secretariat </w:t>
      </w:r>
      <w:r w:rsidRPr="003D7D1D">
        <w:rPr>
          <w:rFonts w:asciiTheme="minorHAnsi" w:hAnsiTheme="minorHAnsi" w:cstheme="minorHAnsi"/>
          <w:sz w:val="18"/>
          <w:szCs w:val="18"/>
          <w:u w:val="single"/>
          <w:lang w:val="en-US"/>
        </w:rPr>
        <w:t>and made available to CPs on request.</w:t>
      </w:r>
    </w:p>
  </w:footnote>
  <w:footnote w:id="46">
    <w:p w14:paraId="6F868102" w14:textId="6A0A73E1" w:rsidR="0041212A" w:rsidRPr="005C16DC" w:rsidRDefault="0041212A">
      <w:pPr>
        <w:pStyle w:val="FootnoteText"/>
        <w:rPr>
          <w:sz w:val="18"/>
          <w:szCs w:val="18"/>
        </w:rPr>
      </w:pPr>
      <w:r w:rsidRPr="005C16DC">
        <w:rPr>
          <w:rStyle w:val="FootnoteReference"/>
          <w:sz w:val="18"/>
          <w:szCs w:val="18"/>
        </w:rPr>
        <w:footnoteRef/>
      </w:r>
      <w:r w:rsidRPr="005C16DC">
        <w:rPr>
          <w:sz w:val="18"/>
          <w:szCs w:val="18"/>
        </w:rPr>
        <w:t xml:space="preserve"> </w:t>
      </w:r>
      <w:r>
        <w:rPr>
          <w:b/>
          <w:sz w:val="18"/>
          <w:szCs w:val="18"/>
        </w:rPr>
        <w:t>Table 2</w:t>
      </w:r>
      <w:r w:rsidRPr="005C16DC">
        <w:rPr>
          <w:sz w:val="18"/>
          <w:szCs w:val="18"/>
        </w:rPr>
        <w:t xml:space="preserve"> from Doc SC57-13. </w:t>
      </w:r>
    </w:p>
  </w:footnote>
  <w:footnote w:id="47">
    <w:p w14:paraId="1610218A" w14:textId="2C66C3A7" w:rsidR="0041212A" w:rsidRPr="005C16DC" w:rsidRDefault="0041212A" w:rsidP="00D43837">
      <w:pPr>
        <w:pStyle w:val="FootnoteText"/>
        <w:ind w:left="0" w:firstLine="0"/>
        <w:rPr>
          <w:sz w:val="18"/>
          <w:szCs w:val="18"/>
        </w:rPr>
      </w:pPr>
      <w:r w:rsidRPr="005C16DC">
        <w:rPr>
          <w:rStyle w:val="FootnoteReference"/>
          <w:sz w:val="18"/>
          <w:szCs w:val="18"/>
        </w:rPr>
        <w:footnoteRef/>
      </w:r>
      <w:r w:rsidRPr="005C16DC">
        <w:rPr>
          <w:sz w:val="18"/>
          <w:szCs w:val="18"/>
        </w:rPr>
        <w:t xml:space="preserve"> Note that </w:t>
      </w:r>
      <w:r>
        <w:rPr>
          <w:sz w:val="18"/>
          <w:szCs w:val="18"/>
        </w:rPr>
        <w:t>Table 2</w:t>
      </w:r>
      <w:r w:rsidRPr="005C16DC">
        <w:rPr>
          <w:sz w:val="18"/>
          <w:szCs w:val="18"/>
        </w:rPr>
        <w:t xml:space="preserve"> prioritises those rules that have or may give rise to some ambiguity regarding their application to subsidiary bodies. Additional analysis can be undertaken if deemed necessary by the Contracting Parties at SC57, and presented together with final recommendations regarding the Rules of Procedure at SC58. </w:t>
      </w:r>
    </w:p>
  </w:footnote>
  <w:footnote w:id="48">
    <w:p w14:paraId="03E36FB2" w14:textId="77777777" w:rsidR="0041212A" w:rsidRPr="005C16DC" w:rsidRDefault="0041212A" w:rsidP="00D43837">
      <w:pPr>
        <w:pStyle w:val="FootnoteText"/>
        <w:ind w:left="0" w:firstLine="0"/>
        <w:rPr>
          <w:sz w:val="18"/>
          <w:szCs w:val="18"/>
          <w:lang w:val="en-US"/>
        </w:rPr>
      </w:pPr>
      <w:r w:rsidRPr="005C16DC">
        <w:rPr>
          <w:rStyle w:val="FootnoteReference"/>
          <w:sz w:val="18"/>
          <w:szCs w:val="18"/>
        </w:rPr>
        <w:footnoteRef/>
      </w:r>
      <w:r w:rsidRPr="005C16DC">
        <w:rPr>
          <w:sz w:val="18"/>
          <w:szCs w:val="18"/>
        </w:rPr>
        <w:t xml:space="preserve"> With the exception of those held directly before and after each meeting of the COP.</w:t>
      </w:r>
    </w:p>
  </w:footnote>
  <w:footnote w:id="49">
    <w:p w14:paraId="4740BADB" w14:textId="77777777" w:rsidR="0041212A" w:rsidRPr="005C16DC" w:rsidRDefault="0041212A" w:rsidP="00D43837">
      <w:pPr>
        <w:pStyle w:val="FootnoteText"/>
        <w:ind w:left="0" w:firstLine="0"/>
        <w:rPr>
          <w:sz w:val="18"/>
          <w:szCs w:val="18"/>
        </w:rPr>
      </w:pPr>
      <w:r w:rsidRPr="005C16DC">
        <w:rPr>
          <w:rStyle w:val="FootnoteReference"/>
          <w:sz w:val="18"/>
          <w:szCs w:val="18"/>
        </w:rPr>
        <w:footnoteRef/>
      </w:r>
      <w:r w:rsidRPr="005C16DC">
        <w:rPr>
          <w:sz w:val="18"/>
          <w:szCs w:val="18"/>
        </w:rPr>
        <w:t xml:space="preserve"> This is consistent with other Conventions, including CITES. </w:t>
      </w:r>
    </w:p>
  </w:footnote>
  <w:footnote w:id="50">
    <w:p w14:paraId="194D506F" w14:textId="77777777" w:rsidR="0041212A" w:rsidRPr="005C16DC" w:rsidRDefault="0041212A" w:rsidP="0072772B">
      <w:pPr>
        <w:ind w:left="0" w:firstLine="0"/>
        <w:outlineLvl w:val="0"/>
        <w:rPr>
          <w:rFonts w:eastAsia="Times New Roman" w:cstheme="majorHAnsi"/>
          <w:b/>
          <w:bCs/>
          <w:sz w:val="18"/>
          <w:szCs w:val="18"/>
        </w:rPr>
      </w:pPr>
      <w:r w:rsidRPr="005C16DC">
        <w:rPr>
          <w:rStyle w:val="FootnoteReference"/>
          <w:sz w:val="18"/>
          <w:szCs w:val="18"/>
        </w:rPr>
        <w:footnoteRef/>
      </w:r>
      <w:r w:rsidRPr="005C16DC">
        <w:rPr>
          <w:sz w:val="18"/>
          <w:szCs w:val="18"/>
        </w:rPr>
        <w:t xml:space="preserve"> </w:t>
      </w:r>
      <w:r w:rsidRPr="005C16DC">
        <w:rPr>
          <w:rFonts w:eastAsia="Times New Roman" w:cstheme="majorHAnsi"/>
          <w:bCs/>
          <w:sz w:val="18"/>
          <w:szCs w:val="18"/>
        </w:rPr>
        <w:t>Responsibilities, roles and composition of the Standing Committee and regional categorization of countries under the Convention.</w:t>
      </w:r>
    </w:p>
  </w:footnote>
  <w:footnote w:id="51">
    <w:p w14:paraId="461362E1" w14:textId="77777777" w:rsidR="0041212A" w:rsidRPr="005C16DC" w:rsidRDefault="0041212A" w:rsidP="0072772B">
      <w:pPr>
        <w:pStyle w:val="FootnoteText"/>
        <w:ind w:left="0" w:firstLine="0"/>
        <w:rPr>
          <w:sz w:val="18"/>
          <w:szCs w:val="18"/>
        </w:rPr>
      </w:pPr>
      <w:r w:rsidRPr="005C16DC">
        <w:rPr>
          <w:rStyle w:val="FootnoteReference"/>
          <w:sz w:val="18"/>
          <w:szCs w:val="18"/>
        </w:rPr>
        <w:footnoteRef/>
      </w:r>
      <w:r w:rsidRPr="005C16DC">
        <w:rPr>
          <w:sz w:val="18"/>
          <w:szCs w:val="18"/>
        </w:rPr>
        <w:t xml:space="preserve"> This is consistent with CITES’ Rules of Procedure for its SC (see Rule 17.4).</w:t>
      </w:r>
    </w:p>
  </w:footnote>
  <w:footnote w:id="52">
    <w:p w14:paraId="70C52030" w14:textId="77777777" w:rsidR="0041212A" w:rsidRPr="0076253A" w:rsidRDefault="0041212A" w:rsidP="005163EF">
      <w:pPr>
        <w:pStyle w:val="FootnoteText"/>
        <w:ind w:left="142" w:hanging="142"/>
      </w:pPr>
      <w:r w:rsidRPr="005C16DC">
        <w:rPr>
          <w:rStyle w:val="FootnoteReference"/>
          <w:sz w:val="18"/>
          <w:szCs w:val="18"/>
        </w:rPr>
        <w:footnoteRef/>
      </w:r>
      <w:r w:rsidRPr="005C16DC">
        <w:rPr>
          <w:sz w:val="18"/>
          <w:szCs w:val="18"/>
        </w:rPr>
        <w:t xml:space="preserve"> </w:t>
      </w:r>
      <w:r w:rsidRPr="005C16DC">
        <w:rPr>
          <w:sz w:val="18"/>
          <w:szCs w:val="18"/>
          <w:lang w:val="en-US"/>
        </w:rPr>
        <w:t>Finland made a general comment indicating that it would prefer that the RoP be simplified, not added to. We have assumed that this means they it is opposed to separate RoP for subsidiary bodies.</w:t>
      </w:r>
    </w:p>
  </w:footnote>
  <w:footnote w:id="53">
    <w:p w14:paraId="5570B218" w14:textId="43DD251B" w:rsidR="0041212A" w:rsidRPr="005C16DC" w:rsidRDefault="0041212A" w:rsidP="0072772B">
      <w:pPr>
        <w:pStyle w:val="FootnoteText"/>
        <w:ind w:left="0" w:firstLine="0"/>
        <w:rPr>
          <w:sz w:val="18"/>
          <w:lang w:val="en-US"/>
        </w:rPr>
      </w:pPr>
      <w:r w:rsidRPr="005C16DC">
        <w:rPr>
          <w:rStyle w:val="FootnoteReference"/>
          <w:sz w:val="18"/>
        </w:rPr>
        <w:footnoteRef/>
      </w:r>
      <w:r w:rsidRPr="005C16DC">
        <w:rPr>
          <w:sz w:val="18"/>
        </w:rPr>
        <w:t xml:space="preserve"> </w:t>
      </w:r>
      <w:r w:rsidRPr="005C16DC">
        <w:rPr>
          <w:sz w:val="18"/>
          <w:lang w:val="en-US"/>
        </w:rPr>
        <w:t>Resolution XIII.4, Annex 1, paragraph 11 states that ‘The Secretariat will continue to notify all Contracting Parties of the date and agenda of meetings of the Standing Committee at least three months in advance of each meeting, so that they may, as appropriate, make arrangements to be represented at the meeting as observers.’</w:t>
      </w:r>
      <w:r>
        <w:rPr>
          <w:sz w:val="18"/>
          <w:lang w:val="en-US"/>
        </w:rPr>
        <w:t xml:space="preserve"> </w:t>
      </w:r>
      <w:r w:rsidRPr="005C16DC">
        <w:rPr>
          <w:sz w:val="18"/>
          <w:lang w:val="en-US"/>
        </w:rPr>
        <w:t xml:space="preserve">Annex 4 of this Resolution further includes a schedule of indicative meeting times for the SC between 2018 and COP14. </w:t>
      </w:r>
    </w:p>
  </w:footnote>
  <w:footnote w:id="54">
    <w:p w14:paraId="5F6D28D8" w14:textId="182907C6" w:rsidR="0041212A" w:rsidRPr="005C16DC" w:rsidRDefault="0041212A" w:rsidP="0072772B">
      <w:pPr>
        <w:pStyle w:val="FootnoteText"/>
        <w:ind w:left="0" w:firstLine="0"/>
        <w:rPr>
          <w:sz w:val="18"/>
          <w:lang w:val="en-US"/>
        </w:rPr>
      </w:pPr>
      <w:r w:rsidRPr="005C16DC">
        <w:rPr>
          <w:rStyle w:val="FootnoteReference"/>
          <w:sz w:val="18"/>
        </w:rPr>
        <w:footnoteRef/>
      </w:r>
      <w:r w:rsidRPr="005C16DC">
        <w:rPr>
          <w:sz w:val="18"/>
        </w:rPr>
        <w:t xml:space="preserve"> </w:t>
      </w:r>
      <w:r w:rsidRPr="005C16DC">
        <w:rPr>
          <w:sz w:val="18"/>
          <w:lang w:val="en-US"/>
        </w:rPr>
        <w:t>For example, Resolution XIII.8, paragraph 16 requests the Secretariat to ‘schedule the second STRP meeting in conjunction with the second Standing Committee meeting of the triennium, starting with the 58th meeting of the Standing Committee and continuing in future triennia…’.</w:t>
      </w:r>
      <w:r>
        <w:rPr>
          <w:sz w:val="18"/>
        </w:rPr>
        <w:t xml:space="preserve"> </w:t>
      </w:r>
    </w:p>
  </w:footnote>
  <w:footnote w:id="55">
    <w:p w14:paraId="79C4D669" w14:textId="77777777" w:rsidR="0041212A" w:rsidRPr="005C16DC" w:rsidRDefault="0041212A" w:rsidP="00602079">
      <w:pPr>
        <w:pStyle w:val="FootnoteText"/>
        <w:ind w:left="0" w:firstLine="0"/>
        <w:rPr>
          <w:sz w:val="18"/>
          <w:lang w:val="en-US"/>
        </w:rPr>
      </w:pPr>
      <w:r w:rsidRPr="005C16DC">
        <w:rPr>
          <w:rStyle w:val="FootnoteReference"/>
          <w:sz w:val="18"/>
        </w:rPr>
        <w:footnoteRef/>
      </w:r>
      <w:r w:rsidRPr="005C16DC">
        <w:rPr>
          <w:sz w:val="18"/>
        </w:rPr>
        <w:t xml:space="preserve"> </w:t>
      </w:r>
      <w:r w:rsidRPr="005C16DC">
        <w:rPr>
          <w:sz w:val="18"/>
          <w:lang w:val="en-US"/>
        </w:rPr>
        <w:t xml:space="preserve">Note of Legal Advisor: apologies for any misunderstanding, but the intention of the text was to indeed indicate that Rule 4.1 does not apply to the SC (as indicated by the words ‘…this provision is not applicable’ in column 3). </w:t>
      </w:r>
    </w:p>
  </w:footnote>
  <w:footnote w:id="56">
    <w:p w14:paraId="0F626239" w14:textId="77777777" w:rsidR="0041212A" w:rsidRPr="005C16DC" w:rsidRDefault="0041212A" w:rsidP="003D2FD4">
      <w:pPr>
        <w:pStyle w:val="FootnoteText"/>
        <w:ind w:left="0" w:firstLine="0"/>
        <w:rPr>
          <w:sz w:val="18"/>
          <w:lang w:val="en-US"/>
        </w:rPr>
      </w:pPr>
      <w:r w:rsidRPr="005C16DC">
        <w:rPr>
          <w:rStyle w:val="FootnoteReference"/>
          <w:sz w:val="18"/>
        </w:rPr>
        <w:footnoteRef/>
      </w:r>
      <w:r w:rsidRPr="005C16DC">
        <w:rPr>
          <w:sz w:val="18"/>
        </w:rPr>
        <w:t xml:space="preserve"> </w:t>
      </w:r>
      <w:r w:rsidRPr="005C16DC">
        <w:rPr>
          <w:sz w:val="18"/>
          <w:lang w:val="en-US"/>
        </w:rPr>
        <w:t xml:space="preserve">Note of Legal Advisor: apologies for any misunderstanding, but the intention of the text was to indeed indicate that Rule 4.2 does not apply to the SC (as indicated by the word ‘Similarly…’ in column 3). </w:t>
      </w:r>
    </w:p>
  </w:footnote>
  <w:footnote w:id="57">
    <w:p w14:paraId="4C5EE3B9" w14:textId="77777777" w:rsidR="0041212A" w:rsidRPr="005C16DC" w:rsidRDefault="0041212A" w:rsidP="0072772B">
      <w:pPr>
        <w:pStyle w:val="FootnoteText"/>
        <w:ind w:left="0" w:firstLine="0"/>
        <w:rPr>
          <w:sz w:val="18"/>
          <w:lang w:val="en-US"/>
        </w:rPr>
      </w:pPr>
      <w:r w:rsidRPr="005C16DC">
        <w:rPr>
          <w:rStyle w:val="FootnoteReference"/>
          <w:sz w:val="18"/>
        </w:rPr>
        <w:footnoteRef/>
      </w:r>
      <w:r w:rsidRPr="005C16DC">
        <w:rPr>
          <w:sz w:val="18"/>
        </w:rPr>
        <w:t xml:space="preserve"> Ibid, Note 12. </w:t>
      </w:r>
    </w:p>
  </w:footnote>
  <w:footnote w:id="58">
    <w:p w14:paraId="6F5300D4" w14:textId="77777777" w:rsidR="0041212A" w:rsidRPr="00EB24BD" w:rsidRDefault="0041212A" w:rsidP="00EB24BD">
      <w:pPr>
        <w:pStyle w:val="FootnoteText"/>
        <w:ind w:left="0" w:firstLine="0"/>
      </w:pPr>
      <w:r w:rsidRPr="005C16DC">
        <w:rPr>
          <w:rStyle w:val="FootnoteReference"/>
          <w:sz w:val="18"/>
        </w:rPr>
        <w:footnoteRef/>
      </w:r>
      <w:r w:rsidRPr="005C16DC">
        <w:rPr>
          <w:sz w:val="18"/>
        </w:rPr>
        <w:t xml:space="preserve"> </w:t>
      </w:r>
      <w:r w:rsidRPr="005C16DC">
        <w:rPr>
          <w:sz w:val="18"/>
          <w:lang w:val="en-US"/>
        </w:rPr>
        <w:t xml:space="preserve">Note of Legal Advisor: apologies for any misunderstanding, but the intention of the text was to indeed indicate that Rule 5.1 does not apply to the SC. </w:t>
      </w:r>
    </w:p>
  </w:footnote>
  <w:footnote w:id="59">
    <w:p w14:paraId="5E53AFF0" w14:textId="77777777" w:rsidR="0041212A" w:rsidRPr="00482758" w:rsidRDefault="0041212A" w:rsidP="0072772B">
      <w:pPr>
        <w:pStyle w:val="FootnoteText"/>
        <w:ind w:left="0" w:firstLine="0"/>
      </w:pPr>
      <w:r w:rsidRPr="005C16DC">
        <w:rPr>
          <w:rStyle w:val="FootnoteReference"/>
          <w:sz w:val="18"/>
        </w:rPr>
        <w:footnoteRef/>
      </w:r>
      <w:r w:rsidRPr="005C16DC">
        <w:rPr>
          <w:sz w:val="18"/>
        </w:rPr>
        <w:t xml:space="preserve"> </w:t>
      </w:r>
      <w:r w:rsidRPr="005C16DC">
        <w:rPr>
          <w:sz w:val="18"/>
          <w:lang w:val="en-US"/>
        </w:rPr>
        <w:t xml:space="preserve">25.5(e) states that </w:t>
      </w:r>
      <w:r w:rsidRPr="005C16DC">
        <w:rPr>
          <w:sz w:val="18"/>
        </w:rPr>
        <w:t xml:space="preserve">“In addition to subsidiary bodies, the COP may establish small informal working groups…”. The use of the phrase “in addition to” indicates that these informal groups are not subsidiary bodies. </w:t>
      </w:r>
    </w:p>
  </w:footnote>
  <w:footnote w:id="60">
    <w:p w14:paraId="4B916BD2" w14:textId="77777777" w:rsidR="0041212A" w:rsidRPr="005C16DC" w:rsidRDefault="0041212A" w:rsidP="0072772B">
      <w:pPr>
        <w:pStyle w:val="FootnoteText"/>
        <w:ind w:left="0" w:firstLine="0"/>
        <w:rPr>
          <w:sz w:val="18"/>
          <w:lang w:val="en-US"/>
        </w:rPr>
      </w:pPr>
      <w:r w:rsidRPr="005C16DC">
        <w:rPr>
          <w:rStyle w:val="FootnoteReference"/>
          <w:sz w:val="18"/>
        </w:rPr>
        <w:footnoteRef/>
      </w:r>
      <w:r w:rsidRPr="005C16DC">
        <w:rPr>
          <w:sz w:val="18"/>
        </w:rPr>
        <w:t xml:space="preserve"> Ibid, note 12.</w:t>
      </w:r>
    </w:p>
  </w:footnote>
  <w:footnote w:id="61">
    <w:p w14:paraId="24E224C4" w14:textId="77777777" w:rsidR="0041212A" w:rsidRPr="00CE2535" w:rsidRDefault="0041212A" w:rsidP="0072772B">
      <w:pPr>
        <w:pStyle w:val="FootnoteText"/>
        <w:ind w:left="0" w:firstLine="0"/>
      </w:pPr>
      <w:r w:rsidRPr="005C16DC">
        <w:rPr>
          <w:rStyle w:val="FootnoteReference"/>
          <w:sz w:val="18"/>
        </w:rPr>
        <w:footnoteRef/>
      </w:r>
      <w:r w:rsidRPr="005C16DC">
        <w:rPr>
          <w:sz w:val="18"/>
        </w:rPr>
        <w:t xml:space="preserve"> Note that Resolution XIII.4, Annex 1, paragraph 9 provides as follows: ‘Contracting Parties that are voting members of the Standing Committee will convey to the Secretariat, through their diplomatic channels, the name(s) of the officer(s) in the designated national Ramsar Administrative Authority who act as their delegates on the Standing Committee, as well as the names of their substitutes, should they be needed.’</w:t>
      </w:r>
    </w:p>
  </w:footnote>
  <w:footnote w:id="62">
    <w:p w14:paraId="12A94601" w14:textId="77777777" w:rsidR="0041212A" w:rsidRPr="00460CCE" w:rsidRDefault="0041212A" w:rsidP="0072772B">
      <w:pPr>
        <w:pStyle w:val="FootnoteText"/>
        <w:ind w:left="0" w:firstLine="0"/>
      </w:pPr>
      <w:r w:rsidRPr="005C16DC">
        <w:rPr>
          <w:rStyle w:val="FootnoteReference"/>
          <w:sz w:val="18"/>
        </w:rPr>
        <w:footnoteRef/>
      </w:r>
      <w:r w:rsidRPr="005C16DC">
        <w:rPr>
          <w:sz w:val="18"/>
        </w:rPr>
        <w:t xml:space="preserve"> </w:t>
      </w:r>
      <w:r w:rsidRPr="005C16DC">
        <w:rPr>
          <w:sz w:val="18"/>
          <w:lang w:val="en-AU"/>
        </w:rPr>
        <w:t>This sub-rule states that “The Chair of a subsidiary body may exercise the right to vote.”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8ED7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E1309E04"/>
    <w:lvl w:ilvl="0">
      <w:start w:val="1"/>
      <w:numFmt w:val="decimal"/>
      <w:lvlText w:val="%1."/>
      <w:lvlJc w:val="left"/>
      <w:pPr>
        <w:tabs>
          <w:tab w:val="num" w:pos="643"/>
        </w:tabs>
        <w:ind w:left="643" w:hanging="360"/>
      </w:pPr>
    </w:lvl>
  </w:abstractNum>
  <w:abstractNum w:abstractNumId="2" w15:restartNumberingAfterBreak="0">
    <w:nsid w:val="008D49A5"/>
    <w:multiLevelType w:val="hybridMultilevel"/>
    <w:tmpl w:val="0ABACE40"/>
    <w:lvl w:ilvl="0" w:tplc="040C000F">
      <w:start w:val="1"/>
      <w:numFmt w:val="decimal"/>
      <w:lvlText w:val="%1."/>
      <w:lvlJc w:val="left"/>
      <w:pPr>
        <w:ind w:left="361" w:hanging="360"/>
      </w:pPr>
    </w:lvl>
    <w:lvl w:ilvl="1" w:tplc="040C0019" w:tentative="1">
      <w:start w:val="1"/>
      <w:numFmt w:val="lowerLetter"/>
      <w:lvlText w:val="%2."/>
      <w:lvlJc w:val="left"/>
      <w:pPr>
        <w:ind w:left="1081" w:hanging="360"/>
      </w:pPr>
    </w:lvl>
    <w:lvl w:ilvl="2" w:tplc="040C001B" w:tentative="1">
      <w:start w:val="1"/>
      <w:numFmt w:val="lowerRoman"/>
      <w:lvlText w:val="%3."/>
      <w:lvlJc w:val="right"/>
      <w:pPr>
        <w:ind w:left="1801" w:hanging="180"/>
      </w:pPr>
    </w:lvl>
    <w:lvl w:ilvl="3" w:tplc="040C000F" w:tentative="1">
      <w:start w:val="1"/>
      <w:numFmt w:val="decimal"/>
      <w:lvlText w:val="%4."/>
      <w:lvlJc w:val="left"/>
      <w:pPr>
        <w:ind w:left="2521" w:hanging="360"/>
      </w:pPr>
    </w:lvl>
    <w:lvl w:ilvl="4" w:tplc="040C0019" w:tentative="1">
      <w:start w:val="1"/>
      <w:numFmt w:val="lowerLetter"/>
      <w:lvlText w:val="%5."/>
      <w:lvlJc w:val="left"/>
      <w:pPr>
        <w:ind w:left="3241" w:hanging="360"/>
      </w:pPr>
    </w:lvl>
    <w:lvl w:ilvl="5" w:tplc="040C001B" w:tentative="1">
      <w:start w:val="1"/>
      <w:numFmt w:val="lowerRoman"/>
      <w:lvlText w:val="%6."/>
      <w:lvlJc w:val="right"/>
      <w:pPr>
        <w:ind w:left="3961" w:hanging="180"/>
      </w:pPr>
    </w:lvl>
    <w:lvl w:ilvl="6" w:tplc="040C000F" w:tentative="1">
      <w:start w:val="1"/>
      <w:numFmt w:val="decimal"/>
      <w:lvlText w:val="%7."/>
      <w:lvlJc w:val="left"/>
      <w:pPr>
        <w:ind w:left="4681" w:hanging="360"/>
      </w:pPr>
    </w:lvl>
    <w:lvl w:ilvl="7" w:tplc="040C0019" w:tentative="1">
      <w:start w:val="1"/>
      <w:numFmt w:val="lowerLetter"/>
      <w:lvlText w:val="%8."/>
      <w:lvlJc w:val="left"/>
      <w:pPr>
        <w:ind w:left="5401" w:hanging="360"/>
      </w:pPr>
    </w:lvl>
    <w:lvl w:ilvl="8" w:tplc="040C001B" w:tentative="1">
      <w:start w:val="1"/>
      <w:numFmt w:val="lowerRoman"/>
      <w:lvlText w:val="%9."/>
      <w:lvlJc w:val="right"/>
      <w:pPr>
        <w:ind w:left="6121" w:hanging="180"/>
      </w:pPr>
    </w:lvl>
  </w:abstractNum>
  <w:abstractNum w:abstractNumId="3" w15:restartNumberingAfterBreak="0">
    <w:nsid w:val="00AC682E"/>
    <w:multiLevelType w:val="hybridMultilevel"/>
    <w:tmpl w:val="2A2099F0"/>
    <w:lvl w:ilvl="0" w:tplc="040C000F">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26E6B32"/>
    <w:multiLevelType w:val="hybridMultilevel"/>
    <w:tmpl w:val="9AF8AD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79F2240"/>
    <w:multiLevelType w:val="hybridMultilevel"/>
    <w:tmpl w:val="0AB62200"/>
    <w:lvl w:ilvl="0" w:tplc="A5567DAC">
      <w:start w:val="1"/>
      <w:numFmt w:val="decimal"/>
      <w:lvlText w:val="%1."/>
      <w:lvlJc w:val="left"/>
      <w:pPr>
        <w:ind w:left="360" w:hanging="360"/>
      </w:pPr>
      <w:rPr>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552DDF"/>
    <w:multiLevelType w:val="hybridMultilevel"/>
    <w:tmpl w:val="998C3E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5A35CC"/>
    <w:multiLevelType w:val="hybridMultilevel"/>
    <w:tmpl w:val="CC7A0F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C70EE9"/>
    <w:multiLevelType w:val="multilevel"/>
    <w:tmpl w:val="7B18C62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2D8457BA"/>
    <w:multiLevelType w:val="hybridMultilevel"/>
    <w:tmpl w:val="957AFC2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F076AC1"/>
    <w:multiLevelType w:val="hybridMultilevel"/>
    <w:tmpl w:val="FDECCB36"/>
    <w:lvl w:ilvl="0" w:tplc="4D366B56">
      <w:start w:val="1"/>
      <w:numFmt w:val="decimal"/>
      <w:lvlText w:val="%1."/>
      <w:lvlJc w:val="left"/>
      <w:pPr>
        <w:ind w:left="360" w:hanging="360"/>
      </w:pPr>
      <w:rPr>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71C5DB8"/>
    <w:multiLevelType w:val="hybridMultilevel"/>
    <w:tmpl w:val="F552FBAE"/>
    <w:lvl w:ilvl="0" w:tplc="0DA01256">
      <w:start w:val="1"/>
      <w:numFmt w:val="decimal"/>
      <w:lvlText w:val="%1."/>
      <w:lvlJc w:val="left"/>
      <w:pPr>
        <w:ind w:left="360" w:hanging="360"/>
      </w:pPr>
      <w:rPr>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AFF0883"/>
    <w:multiLevelType w:val="hybridMultilevel"/>
    <w:tmpl w:val="59B274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D8304B2"/>
    <w:multiLevelType w:val="hybridMultilevel"/>
    <w:tmpl w:val="6EAEA66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D953A89"/>
    <w:multiLevelType w:val="multilevel"/>
    <w:tmpl w:val="040C0029"/>
    <w:lvl w:ilvl="0">
      <w:start w:val="1"/>
      <w:numFmt w:val="decimal"/>
      <w:suff w:val="space"/>
      <w:lvlText w:val="Chapit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23B1767"/>
    <w:multiLevelType w:val="multilevel"/>
    <w:tmpl w:val="C3F66A5E"/>
    <w:lvl w:ilvl="0">
      <w:start w:val="1"/>
      <w:numFmt w:val="decimal"/>
      <w:lvlText w:val="%1."/>
      <w:lvlJc w:val="left"/>
      <w:pPr>
        <w:ind w:left="360" w:hanging="360"/>
      </w:pPr>
      <w:rPr>
        <w:b w:val="0"/>
        <w:i w:val="0"/>
        <w:lang w:val="en-AU"/>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BA1350B"/>
    <w:multiLevelType w:val="hybridMultilevel"/>
    <w:tmpl w:val="970ACE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D3825D1"/>
    <w:multiLevelType w:val="hybridMultilevel"/>
    <w:tmpl w:val="57F82F32"/>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54D82090"/>
    <w:multiLevelType w:val="hybridMultilevel"/>
    <w:tmpl w:val="F3F250B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763EF2"/>
    <w:multiLevelType w:val="multilevel"/>
    <w:tmpl w:val="C3F66A5E"/>
    <w:lvl w:ilvl="0">
      <w:start w:val="1"/>
      <w:numFmt w:val="decimal"/>
      <w:lvlText w:val="%1."/>
      <w:lvlJc w:val="left"/>
      <w:pPr>
        <w:ind w:left="360" w:hanging="360"/>
      </w:pPr>
      <w:rPr>
        <w:b w:val="0"/>
        <w:i w:val="0"/>
        <w:lang w:val="en-AU"/>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60B82C50"/>
    <w:multiLevelType w:val="hybridMultilevel"/>
    <w:tmpl w:val="CB44821A"/>
    <w:lvl w:ilvl="0" w:tplc="8E06F050">
      <w:start w:val="1"/>
      <w:numFmt w:val="decimal"/>
      <w:lvlText w:val="%1."/>
      <w:lvlJc w:val="left"/>
      <w:pPr>
        <w:ind w:left="360" w:hanging="360"/>
      </w:pPr>
      <w:rPr>
        <w:rFonts w:asciiTheme="minorHAnsi" w:hAnsiTheme="minorHAnsi" w:hint="default"/>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BB0A1F"/>
    <w:multiLevelType w:val="hybridMultilevel"/>
    <w:tmpl w:val="8110E73A"/>
    <w:lvl w:ilvl="0" w:tplc="296EC4C8">
      <w:start w:val="1"/>
      <w:numFmt w:val="lowerLetter"/>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D70748"/>
    <w:multiLevelType w:val="hybridMultilevel"/>
    <w:tmpl w:val="FC9A2F08"/>
    <w:lvl w:ilvl="0" w:tplc="040C0019">
      <w:start w:val="1"/>
      <w:numFmt w:val="lowerLetter"/>
      <w:lvlText w:val="%1."/>
      <w:lvlJc w:val="left"/>
      <w:pPr>
        <w:ind w:left="1570" w:hanging="360"/>
      </w:p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24" w15:restartNumberingAfterBreak="0">
    <w:nsid w:val="7C9F32CE"/>
    <w:multiLevelType w:val="hybridMultilevel"/>
    <w:tmpl w:val="702CC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AD47DD"/>
    <w:multiLevelType w:val="hybridMultilevel"/>
    <w:tmpl w:val="88CC91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4"/>
  </w:num>
  <w:num w:numId="2">
    <w:abstractNumId w:val="20"/>
  </w:num>
  <w:num w:numId="3">
    <w:abstractNumId w:val="15"/>
  </w:num>
  <w:num w:numId="4">
    <w:abstractNumId w:val="23"/>
  </w:num>
  <w:num w:numId="5">
    <w:abstractNumId w:val="19"/>
  </w:num>
  <w:num w:numId="6">
    <w:abstractNumId w:val="0"/>
  </w:num>
  <w:num w:numId="7">
    <w:abstractNumId w:val="1"/>
  </w:num>
  <w:num w:numId="8">
    <w:abstractNumId w:val="16"/>
  </w:num>
  <w:num w:numId="9">
    <w:abstractNumId w:val="12"/>
  </w:num>
  <w:num w:numId="10">
    <w:abstractNumId w:val="8"/>
  </w:num>
  <w:num w:numId="11">
    <w:abstractNumId w:val="2"/>
  </w:num>
  <w:num w:numId="12">
    <w:abstractNumId w:val="5"/>
  </w:num>
  <w:num w:numId="13">
    <w:abstractNumId w:val="7"/>
  </w:num>
  <w:num w:numId="14">
    <w:abstractNumId w:val="11"/>
  </w:num>
  <w:num w:numId="15">
    <w:abstractNumId w:val="9"/>
  </w:num>
  <w:num w:numId="16">
    <w:abstractNumId w:val="25"/>
  </w:num>
  <w:num w:numId="17">
    <w:abstractNumId w:val="4"/>
  </w:num>
  <w:num w:numId="18">
    <w:abstractNumId w:val="3"/>
  </w:num>
  <w:num w:numId="19">
    <w:abstractNumId w:val="17"/>
  </w:num>
  <w:num w:numId="20">
    <w:abstractNumId w:val="13"/>
  </w:num>
  <w:num w:numId="21">
    <w:abstractNumId w:val="10"/>
  </w:num>
  <w:num w:numId="22">
    <w:abstractNumId w:val="22"/>
  </w:num>
  <w:num w:numId="23">
    <w:abstractNumId w:val="18"/>
  </w:num>
  <w:num w:numId="24">
    <w:abstractNumId w:val="21"/>
  </w:num>
  <w:num w:numId="25">
    <w:abstractNumId w:val="6"/>
  </w:num>
  <w:num w:numId="2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41A"/>
    <w:rsid w:val="00001E11"/>
    <w:rsid w:val="000020C5"/>
    <w:rsid w:val="0000487E"/>
    <w:rsid w:val="00006940"/>
    <w:rsid w:val="00006E2B"/>
    <w:rsid w:val="00007392"/>
    <w:rsid w:val="0001341E"/>
    <w:rsid w:val="00013E90"/>
    <w:rsid w:val="00014168"/>
    <w:rsid w:val="00017A16"/>
    <w:rsid w:val="000204EA"/>
    <w:rsid w:val="000205C2"/>
    <w:rsid w:val="00023AAE"/>
    <w:rsid w:val="00024374"/>
    <w:rsid w:val="000243A9"/>
    <w:rsid w:val="0002469F"/>
    <w:rsid w:val="000249E8"/>
    <w:rsid w:val="00024D1E"/>
    <w:rsid w:val="000263BF"/>
    <w:rsid w:val="00026E09"/>
    <w:rsid w:val="00027171"/>
    <w:rsid w:val="00027178"/>
    <w:rsid w:val="000304C2"/>
    <w:rsid w:val="0003094D"/>
    <w:rsid w:val="00030E56"/>
    <w:rsid w:val="00032720"/>
    <w:rsid w:val="00033C02"/>
    <w:rsid w:val="00034B76"/>
    <w:rsid w:val="00035565"/>
    <w:rsid w:val="00035D64"/>
    <w:rsid w:val="0003663A"/>
    <w:rsid w:val="00036F15"/>
    <w:rsid w:val="000378FF"/>
    <w:rsid w:val="00037CE0"/>
    <w:rsid w:val="00037DE3"/>
    <w:rsid w:val="0004091D"/>
    <w:rsid w:val="00043308"/>
    <w:rsid w:val="00044C91"/>
    <w:rsid w:val="00046B7B"/>
    <w:rsid w:val="00050C48"/>
    <w:rsid w:val="000536C5"/>
    <w:rsid w:val="00053929"/>
    <w:rsid w:val="00054988"/>
    <w:rsid w:val="00062714"/>
    <w:rsid w:val="00071CFE"/>
    <w:rsid w:val="00072A45"/>
    <w:rsid w:val="00073558"/>
    <w:rsid w:val="00074DC7"/>
    <w:rsid w:val="00074DE8"/>
    <w:rsid w:val="00075802"/>
    <w:rsid w:val="00075B18"/>
    <w:rsid w:val="00076DEA"/>
    <w:rsid w:val="0008177A"/>
    <w:rsid w:val="00082185"/>
    <w:rsid w:val="0008321E"/>
    <w:rsid w:val="000850CD"/>
    <w:rsid w:val="00092901"/>
    <w:rsid w:val="0009367D"/>
    <w:rsid w:val="00094CDE"/>
    <w:rsid w:val="00095A7F"/>
    <w:rsid w:val="0009681D"/>
    <w:rsid w:val="00096A7D"/>
    <w:rsid w:val="00097413"/>
    <w:rsid w:val="000A3E3E"/>
    <w:rsid w:val="000A4EF9"/>
    <w:rsid w:val="000A61AD"/>
    <w:rsid w:val="000A7C39"/>
    <w:rsid w:val="000B7CCB"/>
    <w:rsid w:val="000C039B"/>
    <w:rsid w:val="000C061B"/>
    <w:rsid w:val="000C2489"/>
    <w:rsid w:val="000C25C2"/>
    <w:rsid w:val="000C42A5"/>
    <w:rsid w:val="000C487E"/>
    <w:rsid w:val="000C4C3F"/>
    <w:rsid w:val="000C55CD"/>
    <w:rsid w:val="000C55D8"/>
    <w:rsid w:val="000C77F9"/>
    <w:rsid w:val="000D23A6"/>
    <w:rsid w:val="000D3CCB"/>
    <w:rsid w:val="000D46F1"/>
    <w:rsid w:val="000D5C76"/>
    <w:rsid w:val="000E064F"/>
    <w:rsid w:val="000E2FA0"/>
    <w:rsid w:val="000E37B6"/>
    <w:rsid w:val="000E47E9"/>
    <w:rsid w:val="000E4F69"/>
    <w:rsid w:val="000E6513"/>
    <w:rsid w:val="000F2AFC"/>
    <w:rsid w:val="000F5169"/>
    <w:rsid w:val="000F79A3"/>
    <w:rsid w:val="00100F2D"/>
    <w:rsid w:val="00106D10"/>
    <w:rsid w:val="001073D2"/>
    <w:rsid w:val="001126BE"/>
    <w:rsid w:val="0011368A"/>
    <w:rsid w:val="00115408"/>
    <w:rsid w:val="0012096C"/>
    <w:rsid w:val="00123F03"/>
    <w:rsid w:val="00125571"/>
    <w:rsid w:val="001260BF"/>
    <w:rsid w:val="0012637B"/>
    <w:rsid w:val="001272FC"/>
    <w:rsid w:val="00127828"/>
    <w:rsid w:val="0013281C"/>
    <w:rsid w:val="00132FA6"/>
    <w:rsid w:val="001333EB"/>
    <w:rsid w:val="00133A74"/>
    <w:rsid w:val="001406FB"/>
    <w:rsid w:val="00143E5F"/>
    <w:rsid w:val="00144E6C"/>
    <w:rsid w:val="00150FCA"/>
    <w:rsid w:val="0015134F"/>
    <w:rsid w:val="00151628"/>
    <w:rsid w:val="00152736"/>
    <w:rsid w:val="00155F3C"/>
    <w:rsid w:val="00155FB1"/>
    <w:rsid w:val="0015639E"/>
    <w:rsid w:val="00157C9D"/>
    <w:rsid w:val="00160993"/>
    <w:rsid w:val="00161BDA"/>
    <w:rsid w:val="001634AA"/>
    <w:rsid w:val="00163BAD"/>
    <w:rsid w:val="001665DA"/>
    <w:rsid w:val="00171618"/>
    <w:rsid w:val="00171C06"/>
    <w:rsid w:val="0017358B"/>
    <w:rsid w:val="00176495"/>
    <w:rsid w:val="00176F22"/>
    <w:rsid w:val="001772C8"/>
    <w:rsid w:val="00180BA9"/>
    <w:rsid w:val="00181737"/>
    <w:rsid w:val="001819B1"/>
    <w:rsid w:val="001823A5"/>
    <w:rsid w:val="001843B1"/>
    <w:rsid w:val="001847B8"/>
    <w:rsid w:val="00191368"/>
    <w:rsid w:val="0019394B"/>
    <w:rsid w:val="00193F58"/>
    <w:rsid w:val="001964CB"/>
    <w:rsid w:val="001A0474"/>
    <w:rsid w:val="001A25F2"/>
    <w:rsid w:val="001A2D10"/>
    <w:rsid w:val="001A6869"/>
    <w:rsid w:val="001A72B8"/>
    <w:rsid w:val="001B0850"/>
    <w:rsid w:val="001B0C4D"/>
    <w:rsid w:val="001B0F7C"/>
    <w:rsid w:val="001C25AA"/>
    <w:rsid w:val="001C5E41"/>
    <w:rsid w:val="001C77BC"/>
    <w:rsid w:val="001D04F0"/>
    <w:rsid w:val="001D079F"/>
    <w:rsid w:val="001D2E57"/>
    <w:rsid w:val="001D3551"/>
    <w:rsid w:val="001D36D7"/>
    <w:rsid w:val="001D40AC"/>
    <w:rsid w:val="001D48BB"/>
    <w:rsid w:val="001D6B27"/>
    <w:rsid w:val="001D6E4C"/>
    <w:rsid w:val="001E00E3"/>
    <w:rsid w:val="001E011D"/>
    <w:rsid w:val="001E0DB7"/>
    <w:rsid w:val="001E1C05"/>
    <w:rsid w:val="001E25F2"/>
    <w:rsid w:val="001E3BCC"/>
    <w:rsid w:val="001E6F1D"/>
    <w:rsid w:val="001E7ADA"/>
    <w:rsid w:val="001E7FCF"/>
    <w:rsid w:val="001F01C1"/>
    <w:rsid w:val="001F2349"/>
    <w:rsid w:val="001F358E"/>
    <w:rsid w:val="001F6A13"/>
    <w:rsid w:val="001F73D0"/>
    <w:rsid w:val="002005D2"/>
    <w:rsid w:val="0020298B"/>
    <w:rsid w:val="00203478"/>
    <w:rsid w:val="00203954"/>
    <w:rsid w:val="00203EE2"/>
    <w:rsid w:val="00205BC4"/>
    <w:rsid w:val="00206111"/>
    <w:rsid w:val="00211242"/>
    <w:rsid w:val="002137E0"/>
    <w:rsid w:val="00213C5C"/>
    <w:rsid w:val="00214784"/>
    <w:rsid w:val="00215249"/>
    <w:rsid w:val="00217A3D"/>
    <w:rsid w:val="002210DF"/>
    <w:rsid w:val="00221AD5"/>
    <w:rsid w:val="00224C62"/>
    <w:rsid w:val="00224EA0"/>
    <w:rsid w:val="00225A04"/>
    <w:rsid w:val="0022670B"/>
    <w:rsid w:val="00226F12"/>
    <w:rsid w:val="002279B3"/>
    <w:rsid w:val="00233FB5"/>
    <w:rsid w:val="00237EF2"/>
    <w:rsid w:val="00242448"/>
    <w:rsid w:val="00242652"/>
    <w:rsid w:val="002434A0"/>
    <w:rsid w:val="00243D87"/>
    <w:rsid w:val="002450DB"/>
    <w:rsid w:val="00246732"/>
    <w:rsid w:val="002509CE"/>
    <w:rsid w:val="0025189A"/>
    <w:rsid w:val="00252475"/>
    <w:rsid w:val="00252F91"/>
    <w:rsid w:val="00254DDD"/>
    <w:rsid w:val="00260FB3"/>
    <w:rsid w:val="002613F1"/>
    <w:rsid w:val="002615C0"/>
    <w:rsid w:val="002619C1"/>
    <w:rsid w:val="00262B37"/>
    <w:rsid w:val="002632D2"/>
    <w:rsid w:val="0026374C"/>
    <w:rsid w:val="00265669"/>
    <w:rsid w:val="00271298"/>
    <w:rsid w:val="00273E7A"/>
    <w:rsid w:val="0027418A"/>
    <w:rsid w:val="002741AC"/>
    <w:rsid w:val="00275F13"/>
    <w:rsid w:val="002818AE"/>
    <w:rsid w:val="002819C0"/>
    <w:rsid w:val="00284AFD"/>
    <w:rsid w:val="00295556"/>
    <w:rsid w:val="00295BB5"/>
    <w:rsid w:val="0029625E"/>
    <w:rsid w:val="00296979"/>
    <w:rsid w:val="002A0C40"/>
    <w:rsid w:val="002A0F3A"/>
    <w:rsid w:val="002A187D"/>
    <w:rsid w:val="002A24C0"/>
    <w:rsid w:val="002A339C"/>
    <w:rsid w:val="002A4DC1"/>
    <w:rsid w:val="002A4DEF"/>
    <w:rsid w:val="002A5A4D"/>
    <w:rsid w:val="002B2586"/>
    <w:rsid w:val="002B324F"/>
    <w:rsid w:val="002B3305"/>
    <w:rsid w:val="002B4262"/>
    <w:rsid w:val="002B67C3"/>
    <w:rsid w:val="002B7F58"/>
    <w:rsid w:val="002C0B66"/>
    <w:rsid w:val="002C2D4C"/>
    <w:rsid w:val="002C39E3"/>
    <w:rsid w:val="002C702B"/>
    <w:rsid w:val="002C7AB0"/>
    <w:rsid w:val="002C7C93"/>
    <w:rsid w:val="002D3E05"/>
    <w:rsid w:val="002D4635"/>
    <w:rsid w:val="002D5A4D"/>
    <w:rsid w:val="002D5CDF"/>
    <w:rsid w:val="002D77C9"/>
    <w:rsid w:val="002E0101"/>
    <w:rsid w:val="002E1315"/>
    <w:rsid w:val="002E22AF"/>
    <w:rsid w:val="002E2CFF"/>
    <w:rsid w:val="002E6A3E"/>
    <w:rsid w:val="002F186C"/>
    <w:rsid w:val="002F19E6"/>
    <w:rsid w:val="002F1F8C"/>
    <w:rsid w:val="002F20F5"/>
    <w:rsid w:val="002F313C"/>
    <w:rsid w:val="002F4995"/>
    <w:rsid w:val="002F6155"/>
    <w:rsid w:val="00300698"/>
    <w:rsid w:val="00303716"/>
    <w:rsid w:val="00305358"/>
    <w:rsid w:val="00305BB0"/>
    <w:rsid w:val="00306FB9"/>
    <w:rsid w:val="0030701A"/>
    <w:rsid w:val="00310A0B"/>
    <w:rsid w:val="00311B02"/>
    <w:rsid w:val="003131FF"/>
    <w:rsid w:val="00313DE3"/>
    <w:rsid w:val="00314926"/>
    <w:rsid w:val="00316215"/>
    <w:rsid w:val="003175CA"/>
    <w:rsid w:val="003176B4"/>
    <w:rsid w:val="00317789"/>
    <w:rsid w:val="003177A6"/>
    <w:rsid w:val="00324398"/>
    <w:rsid w:val="003254C4"/>
    <w:rsid w:val="00327F5D"/>
    <w:rsid w:val="00331AA3"/>
    <w:rsid w:val="00332D72"/>
    <w:rsid w:val="00333B96"/>
    <w:rsid w:val="003341E2"/>
    <w:rsid w:val="003349CB"/>
    <w:rsid w:val="0033575D"/>
    <w:rsid w:val="0033610A"/>
    <w:rsid w:val="0033715B"/>
    <w:rsid w:val="003443CF"/>
    <w:rsid w:val="00344752"/>
    <w:rsid w:val="003463DD"/>
    <w:rsid w:val="003465B8"/>
    <w:rsid w:val="003475E6"/>
    <w:rsid w:val="00347755"/>
    <w:rsid w:val="00354CAE"/>
    <w:rsid w:val="00357C41"/>
    <w:rsid w:val="003604A7"/>
    <w:rsid w:val="00361F65"/>
    <w:rsid w:val="00366352"/>
    <w:rsid w:val="00366E6E"/>
    <w:rsid w:val="0036734D"/>
    <w:rsid w:val="00374DF6"/>
    <w:rsid w:val="0037602C"/>
    <w:rsid w:val="00381DF3"/>
    <w:rsid w:val="0038230F"/>
    <w:rsid w:val="00384A5F"/>
    <w:rsid w:val="00384FC3"/>
    <w:rsid w:val="003868BD"/>
    <w:rsid w:val="00386FEA"/>
    <w:rsid w:val="00387A25"/>
    <w:rsid w:val="003905CB"/>
    <w:rsid w:val="003906DE"/>
    <w:rsid w:val="00392316"/>
    <w:rsid w:val="003928CC"/>
    <w:rsid w:val="00392F85"/>
    <w:rsid w:val="00394027"/>
    <w:rsid w:val="003A1CD0"/>
    <w:rsid w:val="003A3804"/>
    <w:rsid w:val="003A3AFD"/>
    <w:rsid w:val="003A441D"/>
    <w:rsid w:val="003A52BE"/>
    <w:rsid w:val="003A5866"/>
    <w:rsid w:val="003A6E9F"/>
    <w:rsid w:val="003B01C9"/>
    <w:rsid w:val="003B1F54"/>
    <w:rsid w:val="003B477F"/>
    <w:rsid w:val="003C04DA"/>
    <w:rsid w:val="003C4F2F"/>
    <w:rsid w:val="003C5C6D"/>
    <w:rsid w:val="003C79B7"/>
    <w:rsid w:val="003D00A1"/>
    <w:rsid w:val="003D07AF"/>
    <w:rsid w:val="003D0D82"/>
    <w:rsid w:val="003D11DA"/>
    <w:rsid w:val="003D15C2"/>
    <w:rsid w:val="003D1F16"/>
    <w:rsid w:val="003D2FD4"/>
    <w:rsid w:val="003D348F"/>
    <w:rsid w:val="003D4B28"/>
    <w:rsid w:val="003D4CD6"/>
    <w:rsid w:val="003D6A15"/>
    <w:rsid w:val="003D735D"/>
    <w:rsid w:val="003D7D1D"/>
    <w:rsid w:val="003E0861"/>
    <w:rsid w:val="003E3B57"/>
    <w:rsid w:val="003E3D1D"/>
    <w:rsid w:val="003E4829"/>
    <w:rsid w:val="003E4E0F"/>
    <w:rsid w:val="003E6304"/>
    <w:rsid w:val="003E7B99"/>
    <w:rsid w:val="003F07A9"/>
    <w:rsid w:val="003F1C11"/>
    <w:rsid w:val="003F3036"/>
    <w:rsid w:val="003F51DD"/>
    <w:rsid w:val="003F52CE"/>
    <w:rsid w:val="003F67D7"/>
    <w:rsid w:val="003F799C"/>
    <w:rsid w:val="00411114"/>
    <w:rsid w:val="00411EDC"/>
    <w:rsid w:val="0041212A"/>
    <w:rsid w:val="00413C83"/>
    <w:rsid w:val="00414FD4"/>
    <w:rsid w:val="00415118"/>
    <w:rsid w:val="0041667B"/>
    <w:rsid w:val="00417545"/>
    <w:rsid w:val="0042047A"/>
    <w:rsid w:val="004228C7"/>
    <w:rsid w:val="00424735"/>
    <w:rsid w:val="0042798B"/>
    <w:rsid w:val="00432244"/>
    <w:rsid w:val="00433103"/>
    <w:rsid w:val="004332AD"/>
    <w:rsid w:val="0043351C"/>
    <w:rsid w:val="004344C6"/>
    <w:rsid w:val="00434913"/>
    <w:rsid w:val="0043636D"/>
    <w:rsid w:val="00436711"/>
    <w:rsid w:val="00440515"/>
    <w:rsid w:val="00440FA0"/>
    <w:rsid w:val="0044255C"/>
    <w:rsid w:val="00446575"/>
    <w:rsid w:val="004474F8"/>
    <w:rsid w:val="00447F60"/>
    <w:rsid w:val="00451812"/>
    <w:rsid w:val="00451E86"/>
    <w:rsid w:val="004521F3"/>
    <w:rsid w:val="00452273"/>
    <w:rsid w:val="00452B7F"/>
    <w:rsid w:val="00456CA2"/>
    <w:rsid w:val="00460A30"/>
    <w:rsid w:val="00460CCE"/>
    <w:rsid w:val="004612FE"/>
    <w:rsid w:val="00461991"/>
    <w:rsid w:val="00462289"/>
    <w:rsid w:val="00465267"/>
    <w:rsid w:val="00466B46"/>
    <w:rsid w:val="004674A9"/>
    <w:rsid w:val="00467C2D"/>
    <w:rsid w:val="00467CE0"/>
    <w:rsid w:val="00471916"/>
    <w:rsid w:val="0047293C"/>
    <w:rsid w:val="00473401"/>
    <w:rsid w:val="004764C9"/>
    <w:rsid w:val="00477550"/>
    <w:rsid w:val="004809A4"/>
    <w:rsid w:val="004818DC"/>
    <w:rsid w:val="00482758"/>
    <w:rsid w:val="0048294C"/>
    <w:rsid w:val="00482A76"/>
    <w:rsid w:val="004844A8"/>
    <w:rsid w:val="00485415"/>
    <w:rsid w:val="004858E8"/>
    <w:rsid w:val="00487D6D"/>
    <w:rsid w:val="00496803"/>
    <w:rsid w:val="004A1F93"/>
    <w:rsid w:val="004A2B39"/>
    <w:rsid w:val="004A3DC3"/>
    <w:rsid w:val="004A4757"/>
    <w:rsid w:val="004A47A8"/>
    <w:rsid w:val="004A4B16"/>
    <w:rsid w:val="004A5B96"/>
    <w:rsid w:val="004A6A0B"/>
    <w:rsid w:val="004A787A"/>
    <w:rsid w:val="004B34E6"/>
    <w:rsid w:val="004B39A6"/>
    <w:rsid w:val="004B417C"/>
    <w:rsid w:val="004B4240"/>
    <w:rsid w:val="004B48AC"/>
    <w:rsid w:val="004B552A"/>
    <w:rsid w:val="004B6688"/>
    <w:rsid w:val="004B686D"/>
    <w:rsid w:val="004B6A77"/>
    <w:rsid w:val="004C11EE"/>
    <w:rsid w:val="004C4168"/>
    <w:rsid w:val="004D12AE"/>
    <w:rsid w:val="004D1BAA"/>
    <w:rsid w:val="004D572F"/>
    <w:rsid w:val="004D6DD6"/>
    <w:rsid w:val="004D7104"/>
    <w:rsid w:val="004E18EF"/>
    <w:rsid w:val="004E4585"/>
    <w:rsid w:val="004E4E27"/>
    <w:rsid w:val="004F0ED2"/>
    <w:rsid w:val="004F1AF1"/>
    <w:rsid w:val="004F508D"/>
    <w:rsid w:val="004F610E"/>
    <w:rsid w:val="004F743E"/>
    <w:rsid w:val="00501A88"/>
    <w:rsid w:val="00502CE6"/>
    <w:rsid w:val="00511BBA"/>
    <w:rsid w:val="00511D79"/>
    <w:rsid w:val="00512299"/>
    <w:rsid w:val="005163EF"/>
    <w:rsid w:val="00516503"/>
    <w:rsid w:val="005202CE"/>
    <w:rsid w:val="005212B1"/>
    <w:rsid w:val="00521B11"/>
    <w:rsid w:val="00521C2D"/>
    <w:rsid w:val="0052284A"/>
    <w:rsid w:val="00523D9B"/>
    <w:rsid w:val="00523DF8"/>
    <w:rsid w:val="005244A4"/>
    <w:rsid w:val="00527783"/>
    <w:rsid w:val="005314CE"/>
    <w:rsid w:val="005316BF"/>
    <w:rsid w:val="005318EA"/>
    <w:rsid w:val="00531CE1"/>
    <w:rsid w:val="00533B9A"/>
    <w:rsid w:val="00535AA6"/>
    <w:rsid w:val="00536ACD"/>
    <w:rsid w:val="00537015"/>
    <w:rsid w:val="00541CB6"/>
    <w:rsid w:val="00542067"/>
    <w:rsid w:val="005442F9"/>
    <w:rsid w:val="00547657"/>
    <w:rsid w:val="005518EF"/>
    <w:rsid w:val="00552799"/>
    <w:rsid w:val="0055491D"/>
    <w:rsid w:val="00557CF1"/>
    <w:rsid w:val="00562867"/>
    <w:rsid w:val="0056321A"/>
    <w:rsid w:val="00563571"/>
    <w:rsid w:val="00563FA6"/>
    <w:rsid w:val="00564EDC"/>
    <w:rsid w:val="0056654E"/>
    <w:rsid w:val="00566C4A"/>
    <w:rsid w:val="00570141"/>
    <w:rsid w:val="00571875"/>
    <w:rsid w:val="00572128"/>
    <w:rsid w:val="00572C88"/>
    <w:rsid w:val="005814B5"/>
    <w:rsid w:val="0058190A"/>
    <w:rsid w:val="00582D4B"/>
    <w:rsid w:val="00583DB0"/>
    <w:rsid w:val="00584154"/>
    <w:rsid w:val="00586C55"/>
    <w:rsid w:val="00587FE5"/>
    <w:rsid w:val="005937EF"/>
    <w:rsid w:val="00593F65"/>
    <w:rsid w:val="005940BF"/>
    <w:rsid w:val="00595E5D"/>
    <w:rsid w:val="0059639C"/>
    <w:rsid w:val="00597B94"/>
    <w:rsid w:val="005A0F9B"/>
    <w:rsid w:val="005A285A"/>
    <w:rsid w:val="005A627F"/>
    <w:rsid w:val="005A695C"/>
    <w:rsid w:val="005B0955"/>
    <w:rsid w:val="005B1CDA"/>
    <w:rsid w:val="005B44F7"/>
    <w:rsid w:val="005B67DE"/>
    <w:rsid w:val="005B7B61"/>
    <w:rsid w:val="005C16DC"/>
    <w:rsid w:val="005C18A5"/>
    <w:rsid w:val="005C4109"/>
    <w:rsid w:val="005C50A1"/>
    <w:rsid w:val="005C511B"/>
    <w:rsid w:val="005C63C1"/>
    <w:rsid w:val="005C7BF1"/>
    <w:rsid w:val="005D141F"/>
    <w:rsid w:val="005D3354"/>
    <w:rsid w:val="005D3E9D"/>
    <w:rsid w:val="005D4788"/>
    <w:rsid w:val="005D64E0"/>
    <w:rsid w:val="005E0E7E"/>
    <w:rsid w:val="005E298D"/>
    <w:rsid w:val="005E5001"/>
    <w:rsid w:val="005E51E5"/>
    <w:rsid w:val="005E7D8E"/>
    <w:rsid w:val="005E7EA1"/>
    <w:rsid w:val="005F0328"/>
    <w:rsid w:val="005F2A2B"/>
    <w:rsid w:val="00600D60"/>
    <w:rsid w:val="00602079"/>
    <w:rsid w:val="00602AF0"/>
    <w:rsid w:val="00603953"/>
    <w:rsid w:val="00603AC2"/>
    <w:rsid w:val="006040F7"/>
    <w:rsid w:val="00604D79"/>
    <w:rsid w:val="0060642A"/>
    <w:rsid w:val="006072A6"/>
    <w:rsid w:val="0060761A"/>
    <w:rsid w:val="00607DB7"/>
    <w:rsid w:val="006104B9"/>
    <w:rsid w:val="00611268"/>
    <w:rsid w:val="00611330"/>
    <w:rsid w:val="00611ADA"/>
    <w:rsid w:val="00612AEB"/>
    <w:rsid w:val="00617AB4"/>
    <w:rsid w:val="00620217"/>
    <w:rsid w:val="00621E52"/>
    <w:rsid w:val="00623A78"/>
    <w:rsid w:val="00624A3C"/>
    <w:rsid w:val="006256D3"/>
    <w:rsid w:val="00627BB7"/>
    <w:rsid w:val="00631D3E"/>
    <w:rsid w:val="0063402D"/>
    <w:rsid w:val="006343BF"/>
    <w:rsid w:val="00634D2F"/>
    <w:rsid w:val="0063717E"/>
    <w:rsid w:val="006371E3"/>
    <w:rsid w:val="006400BB"/>
    <w:rsid w:val="00642AB5"/>
    <w:rsid w:val="00644175"/>
    <w:rsid w:val="00644A13"/>
    <w:rsid w:val="00646156"/>
    <w:rsid w:val="0064703E"/>
    <w:rsid w:val="00651019"/>
    <w:rsid w:val="0065136E"/>
    <w:rsid w:val="00651EB6"/>
    <w:rsid w:val="006530B1"/>
    <w:rsid w:val="00654E7E"/>
    <w:rsid w:val="00655097"/>
    <w:rsid w:val="00662582"/>
    <w:rsid w:val="0066305A"/>
    <w:rsid w:val="00667012"/>
    <w:rsid w:val="00670B26"/>
    <w:rsid w:val="00670D71"/>
    <w:rsid w:val="00672CA2"/>
    <w:rsid w:val="00675100"/>
    <w:rsid w:val="0067582F"/>
    <w:rsid w:val="006760FB"/>
    <w:rsid w:val="00676C61"/>
    <w:rsid w:val="006831DD"/>
    <w:rsid w:val="006856A5"/>
    <w:rsid w:val="006916A1"/>
    <w:rsid w:val="006918A4"/>
    <w:rsid w:val="00695590"/>
    <w:rsid w:val="00695DD1"/>
    <w:rsid w:val="006A1EB8"/>
    <w:rsid w:val="006A39B2"/>
    <w:rsid w:val="006B1F81"/>
    <w:rsid w:val="006C0681"/>
    <w:rsid w:val="006C1306"/>
    <w:rsid w:val="006C18CD"/>
    <w:rsid w:val="006C1D8F"/>
    <w:rsid w:val="006C24BB"/>
    <w:rsid w:val="006C2C0F"/>
    <w:rsid w:val="006C3BB2"/>
    <w:rsid w:val="006C5965"/>
    <w:rsid w:val="006D09BD"/>
    <w:rsid w:val="006D0FEE"/>
    <w:rsid w:val="006D1B3C"/>
    <w:rsid w:val="006D727F"/>
    <w:rsid w:val="006E33D5"/>
    <w:rsid w:val="006E49E2"/>
    <w:rsid w:val="006E7DCE"/>
    <w:rsid w:val="006E7F7E"/>
    <w:rsid w:val="006F240D"/>
    <w:rsid w:val="006F2EA8"/>
    <w:rsid w:val="006F68F2"/>
    <w:rsid w:val="0070088C"/>
    <w:rsid w:val="00701483"/>
    <w:rsid w:val="007014F2"/>
    <w:rsid w:val="007019A7"/>
    <w:rsid w:val="00701EF5"/>
    <w:rsid w:val="007023EB"/>
    <w:rsid w:val="00704919"/>
    <w:rsid w:val="007050FF"/>
    <w:rsid w:val="0070718B"/>
    <w:rsid w:val="00710D84"/>
    <w:rsid w:val="00715961"/>
    <w:rsid w:val="0072012D"/>
    <w:rsid w:val="00720893"/>
    <w:rsid w:val="00721D08"/>
    <w:rsid w:val="00723321"/>
    <w:rsid w:val="00723DBD"/>
    <w:rsid w:val="00724AA9"/>
    <w:rsid w:val="0072772B"/>
    <w:rsid w:val="00727937"/>
    <w:rsid w:val="007303A4"/>
    <w:rsid w:val="00734A13"/>
    <w:rsid w:val="00735B35"/>
    <w:rsid w:val="0073734E"/>
    <w:rsid w:val="007379F7"/>
    <w:rsid w:val="00741487"/>
    <w:rsid w:val="00747463"/>
    <w:rsid w:val="007509DB"/>
    <w:rsid w:val="00752764"/>
    <w:rsid w:val="00752B92"/>
    <w:rsid w:val="00753D28"/>
    <w:rsid w:val="0075417B"/>
    <w:rsid w:val="00754D7D"/>
    <w:rsid w:val="0075616D"/>
    <w:rsid w:val="00760274"/>
    <w:rsid w:val="007607CE"/>
    <w:rsid w:val="0076253A"/>
    <w:rsid w:val="00764A1E"/>
    <w:rsid w:val="007651C8"/>
    <w:rsid w:val="00766962"/>
    <w:rsid w:val="00771CC8"/>
    <w:rsid w:val="007726E4"/>
    <w:rsid w:val="007729C9"/>
    <w:rsid w:val="00773F4B"/>
    <w:rsid w:val="00775287"/>
    <w:rsid w:val="00775E7E"/>
    <w:rsid w:val="007812E4"/>
    <w:rsid w:val="007826CF"/>
    <w:rsid w:val="00783005"/>
    <w:rsid w:val="007846E2"/>
    <w:rsid w:val="0078688F"/>
    <w:rsid w:val="0078793A"/>
    <w:rsid w:val="00793583"/>
    <w:rsid w:val="00794877"/>
    <w:rsid w:val="00795896"/>
    <w:rsid w:val="00795BD9"/>
    <w:rsid w:val="00795DEF"/>
    <w:rsid w:val="00795E3C"/>
    <w:rsid w:val="007A4156"/>
    <w:rsid w:val="007A4815"/>
    <w:rsid w:val="007A50AF"/>
    <w:rsid w:val="007A6234"/>
    <w:rsid w:val="007B2387"/>
    <w:rsid w:val="007B2E15"/>
    <w:rsid w:val="007B4FFA"/>
    <w:rsid w:val="007B57C1"/>
    <w:rsid w:val="007B5FB2"/>
    <w:rsid w:val="007B64D2"/>
    <w:rsid w:val="007C0F78"/>
    <w:rsid w:val="007C2C8C"/>
    <w:rsid w:val="007C7191"/>
    <w:rsid w:val="007D2A30"/>
    <w:rsid w:val="007D33F4"/>
    <w:rsid w:val="007D4070"/>
    <w:rsid w:val="007D69BD"/>
    <w:rsid w:val="007E1A05"/>
    <w:rsid w:val="007E4428"/>
    <w:rsid w:val="007E5E0C"/>
    <w:rsid w:val="007F0335"/>
    <w:rsid w:val="007F09F5"/>
    <w:rsid w:val="007F0F4C"/>
    <w:rsid w:val="007F3ABE"/>
    <w:rsid w:val="007F3B85"/>
    <w:rsid w:val="007F6350"/>
    <w:rsid w:val="00800E0A"/>
    <w:rsid w:val="008017E0"/>
    <w:rsid w:val="00805FFD"/>
    <w:rsid w:val="008064CA"/>
    <w:rsid w:val="00806B7B"/>
    <w:rsid w:val="00810894"/>
    <w:rsid w:val="008108A2"/>
    <w:rsid w:val="00811535"/>
    <w:rsid w:val="008149A0"/>
    <w:rsid w:val="008175E8"/>
    <w:rsid w:val="0082186B"/>
    <w:rsid w:val="0082241E"/>
    <w:rsid w:val="008276B6"/>
    <w:rsid w:val="00830B5E"/>
    <w:rsid w:val="008311E7"/>
    <w:rsid w:val="00831AF3"/>
    <w:rsid w:val="008328E9"/>
    <w:rsid w:val="00832E64"/>
    <w:rsid w:val="00835BCB"/>
    <w:rsid w:val="00835CDC"/>
    <w:rsid w:val="008360DF"/>
    <w:rsid w:val="0083701E"/>
    <w:rsid w:val="00841F0E"/>
    <w:rsid w:val="008451D4"/>
    <w:rsid w:val="00845841"/>
    <w:rsid w:val="0085096D"/>
    <w:rsid w:val="00850B09"/>
    <w:rsid w:val="008534E9"/>
    <w:rsid w:val="00854185"/>
    <w:rsid w:val="00855640"/>
    <w:rsid w:val="00857483"/>
    <w:rsid w:val="00860E7B"/>
    <w:rsid w:val="0086107A"/>
    <w:rsid w:val="00863A78"/>
    <w:rsid w:val="00863B9D"/>
    <w:rsid w:val="00863BE6"/>
    <w:rsid w:val="008642EA"/>
    <w:rsid w:val="008676A6"/>
    <w:rsid w:val="00867BDB"/>
    <w:rsid w:val="00874DD9"/>
    <w:rsid w:val="00877132"/>
    <w:rsid w:val="008775BC"/>
    <w:rsid w:val="008806EA"/>
    <w:rsid w:val="00882F1B"/>
    <w:rsid w:val="00883141"/>
    <w:rsid w:val="0088344C"/>
    <w:rsid w:val="00883CB9"/>
    <w:rsid w:val="008858E1"/>
    <w:rsid w:val="00887890"/>
    <w:rsid w:val="00887B61"/>
    <w:rsid w:val="008924EB"/>
    <w:rsid w:val="0089303C"/>
    <w:rsid w:val="00893069"/>
    <w:rsid w:val="00894042"/>
    <w:rsid w:val="008974AE"/>
    <w:rsid w:val="008A42A9"/>
    <w:rsid w:val="008A5ABD"/>
    <w:rsid w:val="008A64AA"/>
    <w:rsid w:val="008A70CE"/>
    <w:rsid w:val="008B1975"/>
    <w:rsid w:val="008B249E"/>
    <w:rsid w:val="008B4DED"/>
    <w:rsid w:val="008B771D"/>
    <w:rsid w:val="008C25E4"/>
    <w:rsid w:val="008C2DAE"/>
    <w:rsid w:val="008C5929"/>
    <w:rsid w:val="008C67E1"/>
    <w:rsid w:val="008C68FE"/>
    <w:rsid w:val="008C78E2"/>
    <w:rsid w:val="008D18D7"/>
    <w:rsid w:val="008D1987"/>
    <w:rsid w:val="008D47C0"/>
    <w:rsid w:val="008D629B"/>
    <w:rsid w:val="008D6C53"/>
    <w:rsid w:val="008D7570"/>
    <w:rsid w:val="008E117E"/>
    <w:rsid w:val="008E2738"/>
    <w:rsid w:val="008E3D3A"/>
    <w:rsid w:val="008E3EA5"/>
    <w:rsid w:val="008E49F8"/>
    <w:rsid w:val="008E4FF2"/>
    <w:rsid w:val="008E5BB9"/>
    <w:rsid w:val="008E66B3"/>
    <w:rsid w:val="008F020E"/>
    <w:rsid w:val="008F2861"/>
    <w:rsid w:val="008F2EDB"/>
    <w:rsid w:val="008F65BE"/>
    <w:rsid w:val="009004B0"/>
    <w:rsid w:val="00905132"/>
    <w:rsid w:val="009059A9"/>
    <w:rsid w:val="00910601"/>
    <w:rsid w:val="00911228"/>
    <w:rsid w:val="00914E71"/>
    <w:rsid w:val="0091627B"/>
    <w:rsid w:val="0092001A"/>
    <w:rsid w:val="0092221B"/>
    <w:rsid w:val="009229EF"/>
    <w:rsid w:val="00923B35"/>
    <w:rsid w:val="00923E70"/>
    <w:rsid w:val="00925121"/>
    <w:rsid w:val="0092515E"/>
    <w:rsid w:val="009253B1"/>
    <w:rsid w:val="0092632F"/>
    <w:rsid w:val="00927044"/>
    <w:rsid w:val="0093509E"/>
    <w:rsid w:val="00936365"/>
    <w:rsid w:val="00940A8F"/>
    <w:rsid w:val="00941400"/>
    <w:rsid w:val="00941D67"/>
    <w:rsid w:val="00942FBD"/>
    <w:rsid w:val="00943131"/>
    <w:rsid w:val="0094402B"/>
    <w:rsid w:val="00945328"/>
    <w:rsid w:val="00946F65"/>
    <w:rsid w:val="0094770B"/>
    <w:rsid w:val="009510F5"/>
    <w:rsid w:val="009515F1"/>
    <w:rsid w:val="00952F31"/>
    <w:rsid w:val="00953011"/>
    <w:rsid w:val="00953484"/>
    <w:rsid w:val="00955405"/>
    <w:rsid w:val="009561C9"/>
    <w:rsid w:val="00961186"/>
    <w:rsid w:val="00962B36"/>
    <w:rsid w:val="00963098"/>
    <w:rsid w:val="009650C1"/>
    <w:rsid w:val="009666A5"/>
    <w:rsid w:val="00967BD5"/>
    <w:rsid w:val="00971226"/>
    <w:rsid w:val="00973619"/>
    <w:rsid w:val="00973FDB"/>
    <w:rsid w:val="00974384"/>
    <w:rsid w:val="0097451C"/>
    <w:rsid w:val="0097702A"/>
    <w:rsid w:val="009808F6"/>
    <w:rsid w:val="00982D09"/>
    <w:rsid w:val="0098370C"/>
    <w:rsid w:val="0098410D"/>
    <w:rsid w:val="00984FA5"/>
    <w:rsid w:val="00986857"/>
    <w:rsid w:val="00990A44"/>
    <w:rsid w:val="00991CC5"/>
    <w:rsid w:val="00993327"/>
    <w:rsid w:val="00994F90"/>
    <w:rsid w:val="00996E77"/>
    <w:rsid w:val="009A0F2D"/>
    <w:rsid w:val="009A2B29"/>
    <w:rsid w:val="009A346B"/>
    <w:rsid w:val="009B201D"/>
    <w:rsid w:val="009B2267"/>
    <w:rsid w:val="009B2549"/>
    <w:rsid w:val="009B5833"/>
    <w:rsid w:val="009B5E5B"/>
    <w:rsid w:val="009C1E99"/>
    <w:rsid w:val="009C53E6"/>
    <w:rsid w:val="009C7486"/>
    <w:rsid w:val="009C7A96"/>
    <w:rsid w:val="009D0006"/>
    <w:rsid w:val="009D141E"/>
    <w:rsid w:val="009D2F51"/>
    <w:rsid w:val="009D52A8"/>
    <w:rsid w:val="009E03DA"/>
    <w:rsid w:val="009E0AE8"/>
    <w:rsid w:val="009E1459"/>
    <w:rsid w:val="009E1E12"/>
    <w:rsid w:val="009E2F7C"/>
    <w:rsid w:val="009E3A49"/>
    <w:rsid w:val="009E5374"/>
    <w:rsid w:val="009E6AD8"/>
    <w:rsid w:val="009E77AC"/>
    <w:rsid w:val="009F345D"/>
    <w:rsid w:val="009F4604"/>
    <w:rsid w:val="009F5A2C"/>
    <w:rsid w:val="009F62C5"/>
    <w:rsid w:val="009F6389"/>
    <w:rsid w:val="009F7931"/>
    <w:rsid w:val="00A02ABF"/>
    <w:rsid w:val="00A02E29"/>
    <w:rsid w:val="00A034CE"/>
    <w:rsid w:val="00A04E94"/>
    <w:rsid w:val="00A054BE"/>
    <w:rsid w:val="00A05E17"/>
    <w:rsid w:val="00A05E74"/>
    <w:rsid w:val="00A100F1"/>
    <w:rsid w:val="00A10256"/>
    <w:rsid w:val="00A11DBF"/>
    <w:rsid w:val="00A13218"/>
    <w:rsid w:val="00A133B5"/>
    <w:rsid w:val="00A16348"/>
    <w:rsid w:val="00A1727B"/>
    <w:rsid w:val="00A21C1F"/>
    <w:rsid w:val="00A227A3"/>
    <w:rsid w:val="00A23850"/>
    <w:rsid w:val="00A244A4"/>
    <w:rsid w:val="00A260E6"/>
    <w:rsid w:val="00A3013F"/>
    <w:rsid w:val="00A3017B"/>
    <w:rsid w:val="00A340E6"/>
    <w:rsid w:val="00A359AE"/>
    <w:rsid w:val="00A36977"/>
    <w:rsid w:val="00A36FF0"/>
    <w:rsid w:val="00A371E6"/>
    <w:rsid w:val="00A4007E"/>
    <w:rsid w:val="00A404E8"/>
    <w:rsid w:val="00A4091C"/>
    <w:rsid w:val="00A40C0F"/>
    <w:rsid w:val="00A40C73"/>
    <w:rsid w:val="00A41A29"/>
    <w:rsid w:val="00A438A1"/>
    <w:rsid w:val="00A46957"/>
    <w:rsid w:val="00A46B39"/>
    <w:rsid w:val="00A47BC0"/>
    <w:rsid w:val="00A5244B"/>
    <w:rsid w:val="00A53487"/>
    <w:rsid w:val="00A57205"/>
    <w:rsid w:val="00A6095F"/>
    <w:rsid w:val="00A6098C"/>
    <w:rsid w:val="00A60B73"/>
    <w:rsid w:val="00A628F0"/>
    <w:rsid w:val="00A62B00"/>
    <w:rsid w:val="00A62FEA"/>
    <w:rsid w:val="00A6439B"/>
    <w:rsid w:val="00A64D8A"/>
    <w:rsid w:val="00A65F33"/>
    <w:rsid w:val="00A678B8"/>
    <w:rsid w:val="00A70CEA"/>
    <w:rsid w:val="00A72466"/>
    <w:rsid w:val="00A7549A"/>
    <w:rsid w:val="00A77F26"/>
    <w:rsid w:val="00A77F86"/>
    <w:rsid w:val="00A80080"/>
    <w:rsid w:val="00A801E9"/>
    <w:rsid w:val="00A8145C"/>
    <w:rsid w:val="00A8211A"/>
    <w:rsid w:val="00A83450"/>
    <w:rsid w:val="00A83DC5"/>
    <w:rsid w:val="00A85AC1"/>
    <w:rsid w:val="00A865BB"/>
    <w:rsid w:val="00A86772"/>
    <w:rsid w:val="00A9137E"/>
    <w:rsid w:val="00A9262D"/>
    <w:rsid w:val="00A9425E"/>
    <w:rsid w:val="00A96031"/>
    <w:rsid w:val="00A96A60"/>
    <w:rsid w:val="00A96B01"/>
    <w:rsid w:val="00A97AAC"/>
    <w:rsid w:val="00A97B25"/>
    <w:rsid w:val="00AA0CD5"/>
    <w:rsid w:val="00AA3AB8"/>
    <w:rsid w:val="00AA627A"/>
    <w:rsid w:val="00AA725B"/>
    <w:rsid w:val="00AA73BE"/>
    <w:rsid w:val="00AA75E1"/>
    <w:rsid w:val="00AA796A"/>
    <w:rsid w:val="00AA7CBF"/>
    <w:rsid w:val="00AB1A06"/>
    <w:rsid w:val="00AB25D4"/>
    <w:rsid w:val="00AB2BDC"/>
    <w:rsid w:val="00AB3536"/>
    <w:rsid w:val="00AB4951"/>
    <w:rsid w:val="00AB52FD"/>
    <w:rsid w:val="00AB6D0E"/>
    <w:rsid w:val="00AB7211"/>
    <w:rsid w:val="00AB774E"/>
    <w:rsid w:val="00AB7D8F"/>
    <w:rsid w:val="00AC044A"/>
    <w:rsid w:val="00AC37DE"/>
    <w:rsid w:val="00AC3EB6"/>
    <w:rsid w:val="00AC54FA"/>
    <w:rsid w:val="00AC731C"/>
    <w:rsid w:val="00AC7800"/>
    <w:rsid w:val="00AD0269"/>
    <w:rsid w:val="00AD08D0"/>
    <w:rsid w:val="00AD0A2E"/>
    <w:rsid w:val="00AD15A3"/>
    <w:rsid w:val="00AD20E3"/>
    <w:rsid w:val="00AD3C37"/>
    <w:rsid w:val="00AD3C5C"/>
    <w:rsid w:val="00AD5D41"/>
    <w:rsid w:val="00AD5F6A"/>
    <w:rsid w:val="00AD65E7"/>
    <w:rsid w:val="00AD7B1C"/>
    <w:rsid w:val="00AE1389"/>
    <w:rsid w:val="00AE2B36"/>
    <w:rsid w:val="00AE4BD1"/>
    <w:rsid w:val="00AE5849"/>
    <w:rsid w:val="00AF0942"/>
    <w:rsid w:val="00AF1BE1"/>
    <w:rsid w:val="00AF1F1D"/>
    <w:rsid w:val="00AF2CF9"/>
    <w:rsid w:val="00AF4413"/>
    <w:rsid w:val="00AF4FDA"/>
    <w:rsid w:val="00B0335D"/>
    <w:rsid w:val="00B03A27"/>
    <w:rsid w:val="00B03DF5"/>
    <w:rsid w:val="00B04A3A"/>
    <w:rsid w:val="00B0587A"/>
    <w:rsid w:val="00B10E1E"/>
    <w:rsid w:val="00B125F0"/>
    <w:rsid w:val="00B13EDF"/>
    <w:rsid w:val="00B157DC"/>
    <w:rsid w:val="00B16B9B"/>
    <w:rsid w:val="00B20F69"/>
    <w:rsid w:val="00B2128E"/>
    <w:rsid w:val="00B22CB5"/>
    <w:rsid w:val="00B2401B"/>
    <w:rsid w:val="00B247BB"/>
    <w:rsid w:val="00B27308"/>
    <w:rsid w:val="00B27E08"/>
    <w:rsid w:val="00B315A0"/>
    <w:rsid w:val="00B345EA"/>
    <w:rsid w:val="00B34A18"/>
    <w:rsid w:val="00B3794F"/>
    <w:rsid w:val="00B426BD"/>
    <w:rsid w:val="00B427FB"/>
    <w:rsid w:val="00B468CE"/>
    <w:rsid w:val="00B46BFD"/>
    <w:rsid w:val="00B540AB"/>
    <w:rsid w:val="00B56681"/>
    <w:rsid w:val="00B5786C"/>
    <w:rsid w:val="00B579CB"/>
    <w:rsid w:val="00B625FB"/>
    <w:rsid w:val="00B626CD"/>
    <w:rsid w:val="00B64F43"/>
    <w:rsid w:val="00B6512C"/>
    <w:rsid w:val="00B678D2"/>
    <w:rsid w:val="00B70083"/>
    <w:rsid w:val="00B71818"/>
    <w:rsid w:val="00B72751"/>
    <w:rsid w:val="00B73518"/>
    <w:rsid w:val="00B75E2D"/>
    <w:rsid w:val="00B77F70"/>
    <w:rsid w:val="00B841EF"/>
    <w:rsid w:val="00B8452B"/>
    <w:rsid w:val="00B911E5"/>
    <w:rsid w:val="00B91C81"/>
    <w:rsid w:val="00B945BF"/>
    <w:rsid w:val="00B9472C"/>
    <w:rsid w:val="00B94E46"/>
    <w:rsid w:val="00BA255B"/>
    <w:rsid w:val="00BA60E6"/>
    <w:rsid w:val="00BB16DA"/>
    <w:rsid w:val="00BB1C32"/>
    <w:rsid w:val="00BB1C67"/>
    <w:rsid w:val="00BB2301"/>
    <w:rsid w:val="00BB28F6"/>
    <w:rsid w:val="00BB5177"/>
    <w:rsid w:val="00BB58B4"/>
    <w:rsid w:val="00BB5BA0"/>
    <w:rsid w:val="00BB62D7"/>
    <w:rsid w:val="00BB62E4"/>
    <w:rsid w:val="00BB6D5F"/>
    <w:rsid w:val="00BB6F91"/>
    <w:rsid w:val="00BB7F0B"/>
    <w:rsid w:val="00BC10E5"/>
    <w:rsid w:val="00BC2609"/>
    <w:rsid w:val="00BC35B2"/>
    <w:rsid w:val="00BC51A3"/>
    <w:rsid w:val="00BC6243"/>
    <w:rsid w:val="00BC71DA"/>
    <w:rsid w:val="00BC76C6"/>
    <w:rsid w:val="00BC7AF1"/>
    <w:rsid w:val="00BD174D"/>
    <w:rsid w:val="00BD1845"/>
    <w:rsid w:val="00BD2363"/>
    <w:rsid w:val="00BD238D"/>
    <w:rsid w:val="00BD4A0D"/>
    <w:rsid w:val="00BD51F4"/>
    <w:rsid w:val="00BE12CD"/>
    <w:rsid w:val="00BE3B2B"/>
    <w:rsid w:val="00BE4B53"/>
    <w:rsid w:val="00BE7EED"/>
    <w:rsid w:val="00BF047D"/>
    <w:rsid w:val="00BF1C88"/>
    <w:rsid w:val="00BF2FE0"/>
    <w:rsid w:val="00BF7408"/>
    <w:rsid w:val="00C024E5"/>
    <w:rsid w:val="00C0528F"/>
    <w:rsid w:val="00C060AB"/>
    <w:rsid w:val="00C079C8"/>
    <w:rsid w:val="00C07D23"/>
    <w:rsid w:val="00C10A5F"/>
    <w:rsid w:val="00C111E9"/>
    <w:rsid w:val="00C13145"/>
    <w:rsid w:val="00C13AC0"/>
    <w:rsid w:val="00C150C6"/>
    <w:rsid w:val="00C155E5"/>
    <w:rsid w:val="00C17725"/>
    <w:rsid w:val="00C212D0"/>
    <w:rsid w:val="00C217B4"/>
    <w:rsid w:val="00C222C4"/>
    <w:rsid w:val="00C23D59"/>
    <w:rsid w:val="00C24C0E"/>
    <w:rsid w:val="00C2717B"/>
    <w:rsid w:val="00C3227F"/>
    <w:rsid w:val="00C33737"/>
    <w:rsid w:val="00C3373F"/>
    <w:rsid w:val="00C408AD"/>
    <w:rsid w:val="00C4396F"/>
    <w:rsid w:val="00C43D1D"/>
    <w:rsid w:val="00C44671"/>
    <w:rsid w:val="00C543AA"/>
    <w:rsid w:val="00C5469A"/>
    <w:rsid w:val="00C54A71"/>
    <w:rsid w:val="00C55C40"/>
    <w:rsid w:val="00C56C70"/>
    <w:rsid w:val="00C6086A"/>
    <w:rsid w:val="00C6467E"/>
    <w:rsid w:val="00C67226"/>
    <w:rsid w:val="00C7156B"/>
    <w:rsid w:val="00C721FE"/>
    <w:rsid w:val="00C72C49"/>
    <w:rsid w:val="00C84A87"/>
    <w:rsid w:val="00C90D6F"/>
    <w:rsid w:val="00C926AB"/>
    <w:rsid w:val="00C93025"/>
    <w:rsid w:val="00C931D6"/>
    <w:rsid w:val="00C94811"/>
    <w:rsid w:val="00C94AAA"/>
    <w:rsid w:val="00C94EAC"/>
    <w:rsid w:val="00C96BCE"/>
    <w:rsid w:val="00C97C63"/>
    <w:rsid w:val="00CA39A2"/>
    <w:rsid w:val="00CA4C76"/>
    <w:rsid w:val="00CA4CFD"/>
    <w:rsid w:val="00CB215F"/>
    <w:rsid w:val="00CB31D9"/>
    <w:rsid w:val="00CB3DB2"/>
    <w:rsid w:val="00CB3F51"/>
    <w:rsid w:val="00CC1016"/>
    <w:rsid w:val="00CC1087"/>
    <w:rsid w:val="00CC54A3"/>
    <w:rsid w:val="00CC5D7B"/>
    <w:rsid w:val="00CC65B1"/>
    <w:rsid w:val="00CC718F"/>
    <w:rsid w:val="00CD01AA"/>
    <w:rsid w:val="00CD25AB"/>
    <w:rsid w:val="00CD348E"/>
    <w:rsid w:val="00CD3DFD"/>
    <w:rsid w:val="00CE1CF4"/>
    <w:rsid w:val="00CE2535"/>
    <w:rsid w:val="00CE44C9"/>
    <w:rsid w:val="00CE750F"/>
    <w:rsid w:val="00CE77E2"/>
    <w:rsid w:val="00CF174A"/>
    <w:rsid w:val="00CF3675"/>
    <w:rsid w:val="00CF516D"/>
    <w:rsid w:val="00D00100"/>
    <w:rsid w:val="00D01467"/>
    <w:rsid w:val="00D026BE"/>
    <w:rsid w:val="00D02740"/>
    <w:rsid w:val="00D02F45"/>
    <w:rsid w:val="00D035F6"/>
    <w:rsid w:val="00D05209"/>
    <w:rsid w:val="00D05D30"/>
    <w:rsid w:val="00D101AE"/>
    <w:rsid w:val="00D12C48"/>
    <w:rsid w:val="00D1518F"/>
    <w:rsid w:val="00D160CB"/>
    <w:rsid w:val="00D16208"/>
    <w:rsid w:val="00D21D93"/>
    <w:rsid w:val="00D22802"/>
    <w:rsid w:val="00D22B5B"/>
    <w:rsid w:val="00D245A1"/>
    <w:rsid w:val="00D25210"/>
    <w:rsid w:val="00D25CE0"/>
    <w:rsid w:val="00D26399"/>
    <w:rsid w:val="00D3060D"/>
    <w:rsid w:val="00D30D64"/>
    <w:rsid w:val="00D32510"/>
    <w:rsid w:val="00D375ED"/>
    <w:rsid w:val="00D401E6"/>
    <w:rsid w:val="00D415E2"/>
    <w:rsid w:val="00D42055"/>
    <w:rsid w:val="00D4284C"/>
    <w:rsid w:val="00D429D4"/>
    <w:rsid w:val="00D43837"/>
    <w:rsid w:val="00D444A0"/>
    <w:rsid w:val="00D4660A"/>
    <w:rsid w:val="00D476C9"/>
    <w:rsid w:val="00D50720"/>
    <w:rsid w:val="00D50999"/>
    <w:rsid w:val="00D5401B"/>
    <w:rsid w:val="00D545F7"/>
    <w:rsid w:val="00D55C0F"/>
    <w:rsid w:val="00D6080B"/>
    <w:rsid w:val="00D60C50"/>
    <w:rsid w:val="00D647C3"/>
    <w:rsid w:val="00D653A5"/>
    <w:rsid w:val="00D65F6E"/>
    <w:rsid w:val="00D67DC4"/>
    <w:rsid w:val="00D72B34"/>
    <w:rsid w:val="00D731C2"/>
    <w:rsid w:val="00D9157A"/>
    <w:rsid w:val="00D91CB3"/>
    <w:rsid w:val="00D936D2"/>
    <w:rsid w:val="00D9633A"/>
    <w:rsid w:val="00D97BD3"/>
    <w:rsid w:val="00DA115B"/>
    <w:rsid w:val="00DA2149"/>
    <w:rsid w:val="00DA447E"/>
    <w:rsid w:val="00DB05C5"/>
    <w:rsid w:val="00DB57C2"/>
    <w:rsid w:val="00DB6ACE"/>
    <w:rsid w:val="00DB6C08"/>
    <w:rsid w:val="00DC00EE"/>
    <w:rsid w:val="00DC5521"/>
    <w:rsid w:val="00DC7352"/>
    <w:rsid w:val="00DC7F17"/>
    <w:rsid w:val="00DC7F3B"/>
    <w:rsid w:val="00DD0BBC"/>
    <w:rsid w:val="00DD0EA7"/>
    <w:rsid w:val="00DD3FC6"/>
    <w:rsid w:val="00DD6017"/>
    <w:rsid w:val="00DD7C60"/>
    <w:rsid w:val="00DE1E1D"/>
    <w:rsid w:val="00DE4500"/>
    <w:rsid w:val="00DE48C7"/>
    <w:rsid w:val="00DE59D3"/>
    <w:rsid w:val="00DE70EE"/>
    <w:rsid w:val="00DF2386"/>
    <w:rsid w:val="00DF3C12"/>
    <w:rsid w:val="00DF50B6"/>
    <w:rsid w:val="00DF57D9"/>
    <w:rsid w:val="00DF74BF"/>
    <w:rsid w:val="00DF79F5"/>
    <w:rsid w:val="00DF7FE7"/>
    <w:rsid w:val="00E0264E"/>
    <w:rsid w:val="00E0340D"/>
    <w:rsid w:val="00E03A9A"/>
    <w:rsid w:val="00E129EE"/>
    <w:rsid w:val="00E13918"/>
    <w:rsid w:val="00E16B76"/>
    <w:rsid w:val="00E2036B"/>
    <w:rsid w:val="00E22CCF"/>
    <w:rsid w:val="00E2365C"/>
    <w:rsid w:val="00E2747C"/>
    <w:rsid w:val="00E31B5C"/>
    <w:rsid w:val="00E32A4E"/>
    <w:rsid w:val="00E33D65"/>
    <w:rsid w:val="00E34AA5"/>
    <w:rsid w:val="00E35594"/>
    <w:rsid w:val="00E3649A"/>
    <w:rsid w:val="00E41C48"/>
    <w:rsid w:val="00E4304A"/>
    <w:rsid w:val="00E4381D"/>
    <w:rsid w:val="00E43E1D"/>
    <w:rsid w:val="00E441AF"/>
    <w:rsid w:val="00E46367"/>
    <w:rsid w:val="00E47520"/>
    <w:rsid w:val="00E50F5F"/>
    <w:rsid w:val="00E511D1"/>
    <w:rsid w:val="00E61C63"/>
    <w:rsid w:val="00E62A85"/>
    <w:rsid w:val="00E63288"/>
    <w:rsid w:val="00E63474"/>
    <w:rsid w:val="00E63F0B"/>
    <w:rsid w:val="00E65D5F"/>
    <w:rsid w:val="00E66F56"/>
    <w:rsid w:val="00E67924"/>
    <w:rsid w:val="00E7043E"/>
    <w:rsid w:val="00E73D88"/>
    <w:rsid w:val="00E74330"/>
    <w:rsid w:val="00E7509B"/>
    <w:rsid w:val="00E757E6"/>
    <w:rsid w:val="00E759EE"/>
    <w:rsid w:val="00E77CE1"/>
    <w:rsid w:val="00E81FF1"/>
    <w:rsid w:val="00E833DE"/>
    <w:rsid w:val="00E8502E"/>
    <w:rsid w:val="00E85EE4"/>
    <w:rsid w:val="00E87FBA"/>
    <w:rsid w:val="00E90488"/>
    <w:rsid w:val="00E905B1"/>
    <w:rsid w:val="00E9222B"/>
    <w:rsid w:val="00E9516D"/>
    <w:rsid w:val="00E95276"/>
    <w:rsid w:val="00EA0805"/>
    <w:rsid w:val="00EA0A95"/>
    <w:rsid w:val="00EA1D74"/>
    <w:rsid w:val="00EA3A7F"/>
    <w:rsid w:val="00EA3DEC"/>
    <w:rsid w:val="00EA4565"/>
    <w:rsid w:val="00EA45C0"/>
    <w:rsid w:val="00EA52A1"/>
    <w:rsid w:val="00EA6354"/>
    <w:rsid w:val="00EA68A7"/>
    <w:rsid w:val="00EA69D8"/>
    <w:rsid w:val="00EA7640"/>
    <w:rsid w:val="00EA7E84"/>
    <w:rsid w:val="00EB24BD"/>
    <w:rsid w:val="00EC0835"/>
    <w:rsid w:val="00EC0948"/>
    <w:rsid w:val="00EC5B5C"/>
    <w:rsid w:val="00ED2BCF"/>
    <w:rsid w:val="00ED30C6"/>
    <w:rsid w:val="00ED338F"/>
    <w:rsid w:val="00ED4B3C"/>
    <w:rsid w:val="00ED587E"/>
    <w:rsid w:val="00ED68CE"/>
    <w:rsid w:val="00EE1378"/>
    <w:rsid w:val="00EE1F01"/>
    <w:rsid w:val="00EE2E77"/>
    <w:rsid w:val="00EE4EF4"/>
    <w:rsid w:val="00EE7FF6"/>
    <w:rsid w:val="00EF512F"/>
    <w:rsid w:val="00EF53DD"/>
    <w:rsid w:val="00EF602A"/>
    <w:rsid w:val="00EF68FA"/>
    <w:rsid w:val="00F004F1"/>
    <w:rsid w:val="00F00955"/>
    <w:rsid w:val="00F035C5"/>
    <w:rsid w:val="00F04981"/>
    <w:rsid w:val="00F04ECF"/>
    <w:rsid w:val="00F05697"/>
    <w:rsid w:val="00F078F1"/>
    <w:rsid w:val="00F07BF4"/>
    <w:rsid w:val="00F07FCA"/>
    <w:rsid w:val="00F1041A"/>
    <w:rsid w:val="00F10AAE"/>
    <w:rsid w:val="00F119EA"/>
    <w:rsid w:val="00F1244A"/>
    <w:rsid w:val="00F13DB7"/>
    <w:rsid w:val="00F146B5"/>
    <w:rsid w:val="00F15ED5"/>
    <w:rsid w:val="00F1628B"/>
    <w:rsid w:val="00F16326"/>
    <w:rsid w:val="00F20231"/>
    <w:rsid w:val="00F225E4"/>
    <w:rsid w:val="00F2515B"/>
    <w:rsid w:val="00F30A7B"/>
    <w:rsid w:val="00F30E2C"/>
    <w:rsid w:val="00F31ABE"/>
    <w:rsid w:val="00F31CA1"/>
    <w:rsid w:val="00F322DF"/>
    <w:rsid w:val="00F32D03"/>
    <w:rsid w:val="00F34103"/>
    <w:rsid w:val="00F344DE"/>
    <w:rsid w:val="00F35A41"/>
    <w:rsid w:val="00F42316"/>
    <w:rsid w:val="00F42689"/>
    <w:rsid w:val="00F42D6A"/>
    <w:rsid w:val="00F530E7"/>
    <w:rsid w:val="00F57512"/>
    <w:rsid w:val="00F62CCF"/>
    <w:rsid w:val="00F639E6"/>
    <w:rsid w:val="00F6535D"/>
    <w:rsid w:val="00F65C11"/>
    <w:rsid w:val="00F66E6C"/>
    <w:rsid w:val="00F67375"/>
    <w:rsid w:val="00F711AA"/>
    <w:rsid w:val="00F721AE"/>
    <w:rsid w:val="00F73919"/>
    <w:rsid w:val="00F73D88"/>
    <w:rsid w:val="00F73E71"/>
    <w:rsid w:val="00F748EF"/>
    <w:rsid w:val="00F75C1A"/>
    <w:rsid w:val="00F7605E"/>
    <w:rsid w:val="00F761FB"/>
    <w:rsid w:val="00F76D0C"/>
    <w:rsid w:val="00F80C09"/>
    <w:rsid w:val="00F814BF"/>
    <w:rsid w:val="00F81514"/>
    <w:rsid w:val="00F82120"/>
    <w:rsid w:val="00F8795A"/>
    <w:rsid w:val="00F90623"/>
    <w:rsid w:val="00F90D96"/>
    <w:rsid w:val="00F95823"/>
    <w:rsid w:val="00F97684"/>
    <w:rsid w:val="00F97880"/>
    <w:rsid w:val="00FA15D7"/>
    <w:rsid w:val="00FB0934"/>
    <w:rsid w:val="00FB2686"/>
    <w:rsid w:val="00FB3D4A"/>
    <w:rsid w:val="00FC1003"/>
    <w:rsid w:val="00FC2F58"/>
    <w:rsid w:val="00FC4DC7"/>
    <w:rsid w:val="00FC521F"/>
    <w:rsid w:val="00FC7759"/>
    <w:rsid w:val="00FD0BF6"/>
    <w:rsid w:val="00FD78CA"/>
    <w:rsid w:val="00FE030C"/>
    <w:rsid w:val="00FE4502"/>
    <w:rsid w:val="00FE55D5"/>
    <w:rsid w:val="00FF0F3F"/>
    <w:rsid w:val="00FF26D4"/>
    <w:rsid w:val="00FF58D4"/>
    <w:rsid w:val="00FF7DB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DF1FD5"/>
  <w15:docId w15:val="{FBC9C352-E084-4373-B0E1-808841A4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rsid w:val="00A8211A"/>
    <w:pPr>
      <w:keepNext/>
      <w:keepLines/>
      <w:numPr>
        <w:numId w:val="1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A8211A"/>
    <w:pPr>
      <w:keepNext/>
      <w:keepLines/>
      <w:numPr>
        <w:ilvl w:val="1"/>
        <w:numId w:val="1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A8211A"/>
    <w:pPr>
      <w:keepNext/>
      <w:keepLines/>
      <w:numPr>
        <w:ilvl w:val="2"/>
        <w:numId w:val="1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rsid w:val="00A8211A"/>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rsid w:val="00A8211A"/>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rsid w:val="00A8211A"/>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A8211A"/>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A8211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A8211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2386"/>
    <w:rPr>
      <w:sz w:val="20"/>
      <w:szCs w:val="20"/>
    </w:rPr>
  </w:style>
  <w:style w:type="character" w:customStyle="1" w:styleId="FootnoteTextChar">
    <w:name w:val="Footnote Text Char"/>
    <w:basedOn w:val="DefaultParagraphFont"/>
    <w:link w:val="FootnoteText"/>
    <w:uiPriority w:val="99"/>
    <w:rsid w:val="00DF2386"/>
    <w:rPr>
      <w:rFonts w:ascii="Calibri" w:eastAsia="Calibri" w:hAnsi="Calibri" w:cs="Times New Roman"/>
      <w:sz w:val="20"/>
      <w:szCs w:val="20"/>
    </w:rPr>
  </w:style>
  <w:style w:type="paragraph" w:styleId="ListParagraph">
    <w:name w:val="List Paragraph"/>
    <w:basedOn w:val="Normal"/>
    <w:uiPriority w:val="34"/>
    <w:qFormat/>
    <w:rsid w:val="00A8211A"/>
    <w:pPr>
      <w:ind w:left="720"/>
      <w:contextualSpacing/>
    </w:pPr>
    <w:rPr>
      <w:rFonts w:cs="Arial"/>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basedOn w:val="DefaultParagraphFont"/>
    <w:uiPriority w:val="99"/>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NormalWeb">
    <w:name w:val="Normal (Web)"/>
    <w:basedOn w:val="Normal"/>
    <w:uiPriority w:val="99"/>
    <w:unhideWhenUsed/>
    <w:rsid w:val="0017358B"/>
    <w:rPr>
      <w:rFonts w:ascii="Times New Roman" w:hAnsi="Times New Roman"/>
      <w:sz w:val="24"/>
      <w:szCs w:val="24"/>
    </w:rPr>
  </w:style>
  <w:style w:type="character" w:customStyle="1" w:styleId="Heading1Char">
    <w:name w:val="Heading 1 Char"/>
    <w:basedOn w:val="DefaultParagraphFont"/>
    <w:link w:val="Heading1"/>
    <w:rsid w:val="00A8211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8211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A8211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8211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A8211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A8211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A8211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A821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8211A"/>
    <w:rPr>
      <w:rFonts w:asciiTheme="majorHAnsi" w:eastAsiaTheme="majorEastAsia" w:hAnsiTheme="majorHAnsi" w:cstheme="majorBidi"/>
      <w:i/>
      <w:iCs/>
      <w:color w:val="272727" w:themeColor="text1" w:themeTint="D8"/>
      <w:sz w:val="21"/>
      <w:szCs w:val="21"/>
    </w:rPr>
  </w:style>
  <w:style w:type="paragraph" w:customStyle="1" w:styleId="Listecouleur-Accent11">
    <w:name w:val="Liste couleur - Accent 11"/>
    <w:basedOn w:val="Normal"/>
    <w:uiPriority w:val="34"/>
    <w:qFormat/>
    <w:rsid w:val="000F79A3"/>
    <w:pPr>
      <w:ind w:left="720" w:firstLine="0"/>
      <w:contextualSpacing/>
      <w:jc w:val="both"/>
    </w:pPr>
    <w:rPr>
      <w:rFonts w:ascii="Tahoma" w:hAnsi="Tahoma"/>
      <w:lang w:eastAsia="en-GB"/>
    </w:rPr>
  </w:style>
  <w:style w:type="paragraph" w:styleId="EndnoteText">
    <w:name w:val="endnote text"/>
    <w:basedOn w:val="Normal"/>
    <w:link w:val="EndnoteTextChar"/>
    <w:unhideWhenUsed/>
    <w:rsid w:val="00695DD1"/>
    <w:rPr>
      <w:sz w:val="24"/>
      <w:szCs w:val="24"/>
    </w:rPr>
  </w:style>
  <w:style w:type="character" w:customStyle="1" w:styleId="EndnoteTextChar">
    <w:name w:val="Endnote Text Char"/>
    <w:basedOn w:val="DefaultParagraphFont"/>
    <w:link w:val="EndnoteText"/>
    <w:rsid w:val="00695DD1"/>
    <w:rPr>
      <w:rFonts w:ascii="Calibri" w:eastAsia="Calibri" w:hAnsi="Calibri" w:cs="Times New Roman"/>
      <w:sz w:val="24"/>
      <w:szCs w:val="24"/>
    </w:rPr>
  </w:style>
  <w:style w:type="character" w:styleId="EndnoteReference">
    <w:name w:val="endnote reference"/>
    <w:basedOn w:val="DefaultParagraphFont"/>
    <w:unhideWhenUsed/>
    <w:rsid w:val="00695DD1"/>
    <w:rPr>
      <w:vertAlign w:val="superscript"/>
    </w:rPr>
  </w:style>
  <w:style w:type="paragraph" w:customStyle="1" w:styleId="Default">
    <w:name w:val="Default"/>
    <w:rsid w:val="003349CB"/>
    <w:pPr>
      <w:autoSpaceDE w:val="0"/>
      <w:autoSpaceDN w:val="0"/>
      <w:adjustRightInd w:val="0"/>
      <w:ind w:left="0" w:firstLine="0"/>
    </w:pPr>
    <w:rPr>
      <w:rFonts w:ascii="Garamond" w:eastAsia="Calibri" w:hAnsi="Garamond" w:cs="Garamond"/>
      <w:color w:val="000000"/>
      <w:sz w:val="24"/>
      <w:szCs w:val="24"/>
    </w:rPr>
  </w:style>
  <w:style w:type="character" w:styleId="FollowedHyperlink">
    <w:name w:val="FollowedHyperlink"/>
    <w:basedOn w:val="DefaultParagraphFont"/>
    <w:semiHidden/>
    <w:unhideWhenUsed/>
    <w:rsid w:val="005628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1892">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57280476">
      <w:bodyDiv w:val="1"/>
      <w:marLeft w:val="0"/>
      <w:marRight w:val="0"/>
      <w:marTop w:val="0"/>
      <w:marBottom w:val="0"/>
      <w:divBdr>
        <w:top w:val="none" w:sz="0" w:space="0" w:color="auto"/>
        <w:left w:val="none" w:sz="0" w:space="0" w:color="auto"/>
        <w:bottom w:val="none" w:sz="0" w:space="0" w:color="auto"/>
        <w:right w:val="none" w:sz="0" w:space="0" w:color="auto"/>
      </w:divBdr>
      <w:divsChild>
        <w:div w:id="1502508004">
          <w:marLeft w:val="0"/>
          <w:marRight w:val="0"/>
          <w:marTop w:val="0"/>
          <w:marBottom w:val="0"/>
          <w:divBdr>
            <w:top w:val="none" w:sz="0" w:space="0" w:color="auto"/>
            <w:left w:val="none" w:sz="0" w:space="0" w:color="auto"/>
            <w:bottom w:val="none" w:sz="0" w:space="0" w:color="auto"/>
            <w:right w:val="none" w:sz="0" w:space="0" w:color="auto"/>
          </w:divBdr>
          <w:divsChild>
            <w:div w:id="840704145">
              <w:marLeft w:val="0"/>
              <w:marRight w:val="0"/>
              <w:marTop w:val="0"/>
              <w:marBottom w:val="0"/>
              <w:divBdr>
                <w:top w:val="none" w:sz="0" w:space="0" w:color="auto"/>
                <w:left w:val="none" w:sz="0" w:space="0" w:color="auto"/>
                <w:bottom w:val="none" w:sz="0" w:space="0" w:color="auto"/>
                <w:right w:val="none" w:sz="0" w:space="0" w:color="auto"/>
              </w:divBdr>
              <w:divsChild>
                <w:div w:id="19379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0875">
      <w:bodyDiv w:val="1"/>
      <w:marLeft w:val="0"/>
      <w:marRight w:val="0"/>
      <w:marTop w:val="0"/>
      <w:marBottom w:val="0"/>
      <w:divBdr>
        <w:top w:val="none" w:sz="0" w:space="0" w:color="auto"/>
        <w:left w:val="none" w:sz="0" w:space="0" w:color="auto"/>
        <w:bottom w:val="none" w:sz="0" w:space="0" w:color="auto"/>
        <w:right w:val="none" w:sz="0" w:space="0" w:color="auto"/>
      </w:divBdr>
      <w:divsChild>
        <w:div w:id="1435398436">
          <w:marLeft w:val="0"/>
          <w:marRight w:val="0"/>
          <w:marTop w:val="0"/>
          <w:marBottom w:val="0"/>
          <w:divBdr>
            <w:top w:val="none" w:sz="0" w:space="0" w:color="auto"/>
            <w:left w:val="none" w:sz="0" w:space="0" w:color="auto"/>
            <w:bottom w:val="none" w:sz="0" w:space="0" w:color="auto"/>
            <w:right w:val="none" w:sz="0" w:space="0" w:color="auto"/>
          </w:divBdr>
          <w:divsChild>
            <w:div w:id="1152065317">
              <w:marLeft w:val="0"/>
              <w:marRight w:val="0"/>
              <w:marTop w:val="0"/>
              <w:marBottom w:val="0"/>
              <w:divBdr>
                <w:top w:val="none" w:sz="0" w:space="0" w:color="auto"/>
                <w:left w:val="none" w:sz="0" w:space="0" w:color="auto"/>
                <w:bottom w:val="none" w:sz="0" w:space="0" w:color="auto"/>
                <w:right w:val="none" w:sz="0" w:space="0" w:color="auto"/>
              </w:divBdr>
              <w:divsChild>
                <w:div w:id="19161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3860">
      <w:bodyDiv w:val="1"/>
      <w:marLeft w:val="0"/>
      <w:marRight w:val="0"/>
      <w:marTop w:val="0"/>
      <w:marBottom w:val="0"/>
      <w:divBdr>
        <w:top w:val="none" w:sz="0" w:space="0" w:color="auto"/>
        <w:left w:val="none" w:sz="0" w:space="0" w:color="auto"/>
        <w:bottom w:val="none" w:sz="0" w:space="0" w:color="auto"/>
        <w:right w:val="none" w:sz="0" w:space="0" w:color="auto"/>
      </w:divBdr>
      <w:divsChild>
        <w:div w:id="575020509">
          <w:marLeft w:val="0"/>
          <w:marRight w:val="0"/>
          <w:marTop w:val="0"/>
          <w:marBottom w:val="0"/>
          <w:divBdr>
            <w:top w:val="none" w:sz="0" w:space="0" w:color="auto"/>
            <w:left w:val="none" w:sz="0" w:space="0" w:color="auto"/>
            <w:bottom w:val="none" w:sz="0" w:space="0" w:color="auto"/>
            <w:right w:val="none" w:sz="0" w:space="0" w:color="auto"/>
          </w:divBdr>
          <w:divsChild>
            <w:div w:id="930966883">
              <w:marLeft w:val="0"/>
              <w:marRight w:val="0"/>
              <w:marTop w:val="0"/>
              <w:marBottom w:val="0"/>
              <w:divBdr>
                <w:top w:val="none" w:sz="0" w:space="0" w:color="auto"/>
                <w:left w:val="none" w:sz="0" w:space="0" w:color="auto"/>
                <w:bottom w:val="none" w:sz="0" w:space="0" w:color="auto"/>
                <w:right w:val="none" w:sz="0" w:space="0" w:color="auto"/>
              </w:divBdr>
              <w:divsChild>
                <w:div w:id="1616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1753">
      <w:bodyDiv w:val="1"/>
      <w:marLeft w:val="0"/>
      <w:marRight w:val="0"/>
      <w:marTop w:val="0"/>
      <w:marBottom w:val="0"/>
      <w:divBdr>
        <w:top w:val="none" w:sz="0" w:space="0" w:color="auto"/>
        <w:left w:val="none" w:sz="0" w:space="0" w:color="auto"/>
        <w:bottom w:val="none" w:sz="0" w:space="0" w:color="auto"/>
        <w:right w:val="none" w:sz="0" w:space="0" w:color="auto"/>
      </w:divBdr>
    </w:div>
    <w:div w:id="1901666673">
      <w:bodyDiv w:val="1"/>
      <w:marLeft w:val="0"/>
      <w:marRight w:val="0"/>
      <w:marTop w:val="0"/>
      <w:marBottom w:val="0"/>
      <w:divBdr>
        <w:top w:val="none" w:sz="0" w:space="0" w:color="auto"/>
        <w:left w:val="none" w:sz="0" w:space="0" w:color="auto"/>
        <w:bottom w:val="none" w:sz="0" w:space="0" w:color="auto"/>
        <w:right w:val="none" w:sz="0" w:space="0" w:color="auto"/>
      </w:divBdr>
    </w:div>
    <w:div w:id="2108036951">
      <w:bodyDiv w:val="1"/>
      <w:marLeft w:val="0"/>
      <w:marRight w:val="0"/>
      <w:marTop w:val="0"/>
      <w:marBottom w:val="0"/>
      <w:divBdr>
        <w:top w:val="none" w:sz="0" w:space="0" w:color="auto"/>
        <w:left w:val="none" w:sz="0" w:space="0" w:color="auto"/>
        <w:bottom w:val="none" w:sz="0" w:space="0" w:color="auto"/>
        <w:right w:val="none" w:sz="0" w:space="0" w:color="auto"/>
      </w:divBdr>
      <w:divsChild>
        <w:div w:id="1092360781">
          <w:marLeft w:val="0"/>
          <w:marRight w:val="0"/>
          <w:marTop w:val="0"/>
          <w:marBottom w:val="0"/>
          <w:divBdr>
            <w:top w:val="none" w:sz="0" w:space="0" w:color="auto"/>
            <w:left w:val="none" w:sz="0" w:space="0" w:color="auto"/>
            <w:bottom w:val="none" w:sz="0" w:space="0" w:color="auto"/>
            <w:right w:val="none" w:sz="0" w:space="0" w:color="auto"/>
          </w:divBdr>
          <w:divsChild>
            <w:div w:id="1471677989">
              <w:marLeft w:val="0"/>
              <w:marRight w:val="0"/>
              <w:marTop w:val="0"/>
              <w:marBottom w:val="0"/>
              <w:divBdr>
                <w:top w:val="none" w:sz="0" w:space="0" w:color="auto"/>
                <w:left w:val="none" w:sz="0" w:space="0" w:color="auto"/>
                <w:bottom w:val="none" w:sz="0" w:space="0" w:color="auto"/>
                <w:right w:val="none" w:sz="0" w:space="0" w:color="auto"/>
              </w:divBdr>
              <w:divsChild>
                <w:div w:id="20814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ccd.int/sites/default/files/sessions/documents/2019-08/1COP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4EF9-CE08-4716-9027-BE6ECE9A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8945</Words>
  <Characters>50989</Characters>
  <Application>Microsoft Office Word</Application>
  <DocSecurity>0</DocSecurity>
  <Lines>424</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59815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JENNINGS Edmund</cp:lastModifiedBy>
  <cp:revision>5</cp:revision>
  <cp:lastPrinted>2020-03-25T13:44:00Z</cp:lastPrinted>
  <dcterms:created xsi:type="dcterms:W3CDTF">2020-03-03T15:42:00Z</dcterms:created>
  <dcterms:modified xsi:type="dcterms:W3CDTF">2020-04-30T11:45:00Z</dcterms:modified>
</cp:coreProperties>
</file>