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99CB2" w14:textId="4E2F55A3" w:rsidR="00275F13" w:rsidRPr="00CE0CBD" w:rsidRDefault="00D4357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"/>
        </w:rPr>
      </w:pPr>
      <w:r w:rsidRPr="00CE0CBD">
        <w:rPr>
          <w:bCs/>
          <w:sz w:val="24"/>
          <w:szCs w:val="24"/>
          <w:lang w:val="es-ES"/>
        </w:rPr>
        <w:t>LA CONVENCIÓN SOBRE LOS HUMEDALES</w:t>
      </w:r>
    </w:p>
    <w:p w14:paraId="29FD4922" w14:textId="423DD406" w:rsidR="00DF2386" w:rsidRPr="00CE0CBD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"/>
        </w:rPr>
      </w:pPr>
      <w:r w:rsidRPr="00CE0CBD">
        <w:rPr>
          <w:bCs/>
          <w:sz w:val="24"/>
          <w:szCs w:val="24"/>
          <w:lang w:val="es-ES"/>
        </w:rPr>
        <w:t>5</w:t>
      </w:r>
      <w:r w:rsidR="0045142C" w:rsidRPr="00CE0CBD">
        <w:rPr>
          <w:bCs/>
          <w:sz w:val="24"/>
          <w:szCs w:val="24"/>
          <w:lang w:val="es-ES"/>
        </w:rPr>
        <w:t>8</w:t>
      </w:r>
      <w:r w:rsidR="00D43576" w:rsidRPr="00CE0CBD">
        <w:rPr>
          <w:bCs/>
          <w:sz w:val="24"/>
          <w:szCs w:val="24"/>
          <w:lang w:val="es-ES"/>
        </w:rPr>
        <w:t xml:space="preserve">ª Reunión </w:t>
      </w:r>
      <w:r w:rsidR="004F3538" w:rsidRPr="00CE0CBD">
        <w:rPr>
          <w:bCs/>
          <w:sz w:val="24"/>
          <w:szCs w:val="24"/>
          <w:lang w:val="es-ES"/>
        </w:rPr>
        <w:t>del Comité Permanente</w:t>
      </w:r>
    </w:p>
    <w:p w14:paraId="74EB697A" w14:textId="1F637BC2" w:rsidR="00DF2386" w:rsidRPr="00CE0CBD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"/>
        </w:rPr>
      </w:pPr>
      <w:r w:rsidRPr="00CE0CBD">
        <w:rPr>
          <w:bCs/>
          <w:sz w:val="24"/>
          <w:szCs w:val="24"/>
          <w:lang w:val="es-ES"/>
        </w:rPr>
        <w:t>Gland,</w:t>
      </w:r>
      <w:r w:rsidR="00360A0A" w:rsidRPr="00CE0CBD">
        <w:rPr>
          <w:bCs/>
          <w:sz w:val="24"/>
          <w:szCs w:val="24"/>
          <w:lang w:val="es-ES"/>
        </w:rPr>
        <w:t xml:space="preserve"> </w:t>
      </w:r>
      <w:r w:rsidRPr="00CE0CBD">
        <w:rPr>
          <w:bCs/>
          <w:sz w:val="24"/>
          <w:szCs w:val="24"/>
          <w:lang w:val="es-ES"/>
        </w:rPr>
        <w:t>S</w:t>
      </w:r>
      <w:r w:rsidR="004F3538" w:rsidRPr="00CE0CBD">
        <w:rPr>
          <w:bCs/>
          <w:sz w:val="24"/>
          <w:szCs w:val="24"/>
          <w:lang w:val="es-ES"/>
        </w:rPr>
        <w:t xml:space="preserve">uiza, 26 a 30 de octubre de </w:t>
      </w:r>
      <w:r w:rsidR="00373DFF" w:rsidRPr="00CE0CBD">
        <w:rPr>
          <w:bCs/>
          <w:sz w:val="24"/>
          <w:szCs w:val="24"/>
          <w:lang w:val="es-ES"/>
        </w:rPr>
        <w:t>2020</w:t>
      </w:r>
    </w:p>
    <w:p w14:paraId="063A5C25" w14:textId="77777777" w:rsidR="00DF2386" w:rsidRPr="00CE0CBD" w:rsidRDefault="00DF2386" w:rsidP="00014168">
      <w:pPr>
        <w:outlineLvl w:val="0"/>
        <w:rPr>
          <w:b/>
          <w:lang w:val="es-ES"/>
        </w:rPr>
      </w:pPr>
    </w:p>
    <w:p w14:paraId="07ED9D6F" w14:textId="4AB039C0" w:rsidR="00DF2386" w:rsidRPr="00CE0CBD" w:rsidRDefault="00DF2386" w:rsidP="00014168">
      <w:pPr>
        <w:jc w:val="right"/>
        <w:rPr>
          <w:rFonts w:cs="Arial"/>
          <w:sz w:val="28"/>
          <w:szCs w:val="28"/>
          <w:lang w:val="es-ES"/>
        </w:rPr>
      </w:pPr>
      <w:r w:rsidRPr="00CE0CBD">
        <w:rPr>
          <w:rFonts w:cs="Arial"/>
          <w:b/>
          <w:sz w:val="28"/>
          <w:szCs w:val="28"/>
          <w:lang w:val="es-ES"/>
        </w:rPr>
        <w:t>SC5</w:t>
      </w:r>
      <w:r w:rsidR="00373DFF" w:rsidRPr="00CE0CBD">
        <w:rPr>
          <w:rFonts w:cs="Arial"/>
          <w:b/>
          <w:sz w:val="28"/>
          <w:szCs w:val="28"/>
          <w:lang w:val="es-ES"/>
        </w:rPr>
        <w:t>8</w:t>
      </w:r>
      <w:r w:rsidR="00360A0A" w:rsidRPr="00CE0CBD">
        <w:rPr>
          <w:rFonts w:cs="Arial"/>
          <w:b/>
          <w:sz w:val="28"/>
          <w:szCs w:val="28"/>
          <w:lang w:val="es-ES"/>
        </w:rPr>
        <w:t xml:space="preserve"> </w:t>
      </w:r>
      <w:r w:rsidR="00373DFF" w:rsidRPr="00CE0CBD">
        <w:rPr>
          <w:rFonts w:cs="Arial"/>
          <w:b/>
          <w:sz w:val="28"/>
          <w:szCs w:val="28"/>
          <w:lang w:val="es-ES"/>
        </w:rPr>
        <w:t>Doc</w:t>
      </w:r>
      <w:r w:rsidR="00043DAD" w:rsidRPr="00CE0CBD">
        <w:rPr>
          <w:rFonts w:cs="Arial"/>
          <w:b/>
          <w:sz w:val="28"/>
          <w:szCs w:val="28"/>
          <w:lang w:val="es-ES"/>
        </w:rPr>
        <w:t>.</w:t>
      </w:r>
      <w:r w:rsidR="0001165C" w:rsidRPr="00CE0CBD">
        <w:rPr>
          <w:rFonts w:cs="Arial"/>
          <w:b/>
          <w:sz w:val="28"/>
          <w:szCs w:val="28"/>
          <w:lang w:val="es-ES"/>
        </w:rPr>
        <w:t>6</w:t>
      </w:r>
    </w:p>
    <w:p w14:paraId="41BD6252" w14:textId="77777777" w:rsidR="00DF2386" w:rsidRPr="00CE0CBD" w:rsidRDefault="00DF2386" w:rsidP="00014168">
      <w:pPr>
        <w:rPr>
          <w:rFonts w:cs="Arial"/>
          <w:b/>
          <w:sz w:val="28"/>
          <w:szCs w:val="28"/>
          <w:lang w:val="es-ES"/>
        </w:rPr>
      </w:pPr>
    </w:p>
    <w:p w14:paraId="1971CA12" w14:textId="68676215" w:rsidR="00DF2386" w:rsidRPr="00CE0CBD" w:rsidRDefault="004F3538" w:rsidP="00014168">
      <w:pPr>
        <w:jc w:val="center"/>
        <w:rPr>
          <w:rFonts w:cs="Arial"/>
          <w:b/>
          <w:sz w:val="28"/>
          <w:szCs w:val="28"/>
          <w:lang w:val="es-ES"/>
        </w:rPr>
      </w:pPr>
      <w:r w:rsidRPr="00CE0CBD">
        <w:rPr>
          <w:rFonts w:cs="Arial"/>
          <w:b/>
          <w:sz w:val="28"/>
          <w:szCs w:val="28"/>
          <w:lang w:val="es-ES"/>
        </w:rPr>
        <w:t>Informe de la Secretaria General</w:t>
      </w:r>
    </w:p>
    <w:p w14:paraId="3D61C5B1" w14:textId="77777777" w:rsidR="00DF2386" w:rsidRPr="00CE0CBD" w:rsidRDefault="00DF2386" w:rsidP="00014168">
      <w:pPr>
        <w:rPr>
          <w:rFonts w:ascii="Garamond" w:hAnsi="Garamond" w:cs="Arial"/>
          <w:sz w:val="28"/>
          <w:szCs w:val="28"/>
          <w:lang w:val="es-ES"/>
        </w:rPr>
      </w:pPr>
    </w:p>
    <w:p w14:paraId="6AE9F722" w14:textId="77777777" w:rsidR="000C2489" w:rsidRPr="00CE0CBD" w:rsidRDefault="009A7780" w:rsidP="00014168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val="es-ES"/>
        </w:rPr>
      </w:pPr>
      <w:r w:rsidRPr="00CE0CBD">
        <w:rPr>
          <w:noProof/>
          <w:lang w:eastAsia="en-GB"/>
        </w:rPr>
        <mc:AlternateContent>
          <mc:Choice Requires="wps">
            <w:drawing>
              <wp:inline distT="0" distB="0" distL="0" distR="0" wp14:anchorId="772AB2E7" wp14:editId="08C48DE8">
                <wp:extent cx="5731510" cy="731520"/>
                <wp:effectExtent l="0" t="0" r="21590" b="1143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07958" w14:textId="00C64F92" w:rsidR="00173638" w:rsidRPr="003833AD" w:rsidRDefault="00173638" w:rsidP="000C2489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3833AD">
                              <w:rPr>
                                <w:b/>
                                <w:bCs/>
                                <w:lang w:val="es-ES"/>
                              </w:rPr>
                              <w:t>Acciones solicitadas:</w:t>
                            </w:r>
                          </w:p>
                          <w:p w14:paraId="6E7BEFBF" w14:textId="77777777" w:rsidR="00173638" w:rsidRPr="003833AD" w:rsidRDefault="00173638" w:rsidP="000C2489">
                            <w:pPr>
                              <w:pStyle w:val="ColorfulList-Accent11"/>
                              <w:ind w:left="0"/>
                              <w:rPr>
                                <w:lang w:val="es-ES"/>
                              </w:rPr>
                            </w:pPr>
                          </w:p>
                          <w:p w14:paraId="23A956DE" w14:textId="7A0E231F" w:rsidR="00173638" w:rsidRPr="003833AD" w:rsidRDefault="00173638" w:rsidP="005D6C72">
                            <w:pPr>
                              <w:pStyle w:val="ColorfulList-Accent11"/>
                              <w:ind w:left="0" w:firstLine="0"/>
                              <w:rPr>
                                <w:lang w:val="es-ES"/>
                              </w:rPr>
                            </w:pPr>
                            <w:r w:rsidRPr="003833AD">
                              <w:rPr>
                                <w:lang w:val="es-ES"/>
                              </w:rPr>
                              <w:t>Se invita al Comité Permanente a tomar nota del informe de la Secretaria General.</w:t>
                            </w:r>
                          </w:p>
                          <w:p w14:paraId="32764C74" w14:textId="77777777" w:rsidR="00173638" w:rsidRPr="003833AD" w:rsidRDefault="00173638" w:rsidP="00275F13">
                            <w:pPr>
                              <w:pStyle w:val="ColorfulList-Accent11"/>
                              <w:ind w:left="-425" w:firstLine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72AB2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">
                <v:textbox>
                  <w:txbxContent>
                    <w:p w14:paraId="32407958" w14:textId="00C64F92" w:rsidR="00173638" w:rsidRPr="003833AD" w:rsidRDefault="00173638" w:rsidP="000C2489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3833AD">
                        <w:rPr>
                          <w:b/>
                          <w:bCs/>
                          <w:lang w:val="es-ES"/>
                        </w:rPr>
                        <w:t>Acciones solicitadas:</w:t>
                      </w:r>
                    </w:p>
                    <w:p w14:paraId="6E7BEFBF" w14:textId="77777777" w:rsidR="00173638" w:rsidRPr="003833AD" w:rsidRDefault="00173638" w:rsidP="000C2489">
                      <w:pPr>
                        <w:pStyle w:val="ColorfulList-Accent11"/>
                        <w:ind w:left="0"/>
                        <w:rPr>
                          <w:lang w:val="es-ES"/>
                        </w:rPr>
                      </w:pPr>
                    </w:p>
                    <w:p w14:paraId="23A956DE" w14:textId="7A0E231F" w:rsidR="00173638" w:rsidRPr="003833AD" w:rsidRDefault="00173638" w:rsidP="005D6C72">
                      <w:pPr>
                        <w:pStyle w:val="ColorfulList-Accent11"/>
                        <w:ind w:left="0" w:firstLine="0"/>
                        <w:rPr>
                          <w:lang w:val="es-ES"/>
                        </w:rPr>
                      </w:pPr>
                      <w:r w:rsidRPr="003833AD">
                        <w:rPr>
                          <w:lang w:val="es-ES"/>
                        </w:rPr>
                        <w:t>Se invita al Comité Permanente a tomar nota del informe de la Secretaria General.</w:t>
                      </w:r>
                    </w:p>
                    <w:p w14:paraId="32764C74" w14:textId="77777777" w:rsidR="00173638" w:rsidRPr="003833AD" w:rsidRDefault="00173638" w:rsidP="00275F13">
                      <w:pPr>
                        <w:pStyle w:val="ColorfulList-Accent11"/>
                        <w:ind w:left="-425" w:firstLine="0"/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BAB968" w14:textId="77777777" w:rsidR="000C2489" w:rsidRPr="00CE0CBD" w:rsidRDefault="000C2489" w:rsidP="00547DFE">
      <w:pPr>
        <w:ind w:left="0" w:firstLine="0"/>
        <w:rPr>
          <w:rFonts w:asciiTheme="minorHAnsi" w:hAnsiTheme="minorHAnsi" w:cstheme="minorHAnsi"/>
          <w:b/>
          <w:lang w:val="es-ES"/>
        </w:rPr>
      </w:pPr>
    </w:p>
    <w:p w14:paraId="12678D8C" w14:textId="77777777" w:rsidR="00E90337" w:rsidRPr="00CE0CBD" w:rsidRDefault="00E90337" w:rsidP="00547DFE">
      <w:pPr>
        <w:rPr>
          <w:rFonts w:asciiTheme="minorHAnsi" w:hAnsiTheme="minorHAnsi" w:cstheme="minorHAnsi"/>
          <w:b/>
          <w:lang w:val="es-ES"/>
        </w:rPr>
      </w:pPr>
    </w:p>
    <w:p w14:paraId="29ADE145" w14:textId="05BC9B81" w:rsidR="00015D7B" w:rsidRPr="00CE0CBD" w:rsidRDefault="00664D04" w:rsidP="00664D04">
      <w:pPr>
        <w:rPr>
          <w:rFonts w:asciiTheme="minorHAnsi" w:eastAsia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1.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 xml:space="preserve">El presente informe </w:t>
      </w:r>
      <w:r w:rsidR="00C92717" w:rsidRPr="00CE0CBD">
        <w:rPr>
          <w:rFonts w:asciiTheme="minorHAnsi" w:hAnsiTheme="minorHAnsi" w:cstheme="minorHAnsi"/>
          <w:lang w:val="es-ES"/>
        </w:rPr>
        <w:t>trata sobre</w:t>
      </w:r>
      <w:r w:rsidR="00B8242B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el trabajo realizado por la Secretaría desde la publicación del Informe de la Secretaria General a la 57ª reunión del Comité Permanente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420614" w:rsidRPr="00CE0CBD">
        <w:rPr>
          <w:rFonts w:asciiTheme="minorHAnsi" w:hAnsiTheme="minorHAnsi" w:cstheme="minorHAnsi"/>
          <w:lang w:val="es-ES"/>
        </w:rPr>
        <w:t>(SC57)</w:t>
      </w:r>
      <w:r w:rsidR="00C7397D" w:rsidRPr="00CE0CBD">
        <w:rPr>
          <w:rFonts w:asciiTheme="minorHAnsi" w:hAnsiTheme="minorHAnsi" w:cstheme="minorHAnsi"/>
          <w:lang w:val="es-ES"/>
        </w:rPr>
        <w:t xml:space="preserve"> el 18 de abril de </w:t>
      </w:r>
      <w:r w:rsidR="00373DFF" w:rsidRPr="00CE0CBD">
        <w:rPr>
          <w:rFonts w:asciiTheme="minorHAnsi" w:hAnsiTheme="minorHAnsi" w:cstheme="minorHAnsi"/>
          <w:lang w:val="es-ES"/>
        </w:rPr>
        <w:t>2019</w:t>
      </w:r>
      <w:r w:rsidR="00C7397D" w:rsidRPr="00CE0CBD">
        <w:rPr>
          <w:rFonts w:asciiTheme="minorHAnsi" w:hAnsiTheme="minorHAnsi" w:cstheme="minorHAnsi"/>
          <w:lang w:val="es-ES"/>
        </w:rPr>
        <w:t xml:space="preserve"> hasta el 30 de marzo de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373DFF" w:rsidRPr="00CE0CBD">
        <w:rPr>
          <w:rFonts w:asciiTheme="minorHAnsi" w:hAnsiTheme="minorHAnsi" w:cstheme="minorHAnsi"/>
          <w:lang w:val="es-ES"/>
        </w:rPr>
        <w:t>2020</w:t>
      </w:r>
      <w:r w:rsidR="00C7397D" w:rsidRPr="00CE0CBD">
        <w:rPr>
          <w:rFonts w:asciiTheme="minorHAnsi" w:hAnsiTheme="minorHAnsi" w:cstheme="minorHAnsi"/>
          <w:lang w:val="es-ES"/>
        </w:rPr>
        <w:t xml:space="preserve">. En el informe se resume </w:t>
      </w:r>
      <w:r w:rsidR="00826406">
        <w:rPr>
          <w:rFonts w:asciiTheme="minorHAnsi" w:hAnsiTheme="minorHAnsi" w:cstheme="minorHAnsi"/>
          <w:lang w:val="es-ES"/>
        </w:rPr>
        <w:t xml:space="preserve">el trabajo </w:t>
      </w:r>
      <w:r w:rsidR="00C92717" w:rsidRPr="00CE0CBD">
        <w:rPr>
          <w:rFonts w:asciiTheme="minorHAnsi" w:hAnsiTheme="minorHAnsi" w:cstheme="minorHAnsi"/>
          <w:lang w:val="es-ES"/>
        </w:rPr>
        <w:t>realizad</w:t>
      </w:r>
      <w:r w:rsidR="00826406">
        <w:rPr>
          <w:rFonts w:asciiTheme="minorHAnsi" w:hAnsiTheme="minorHAnsi" w:cstheme="minorHAnsi"/>
          <w:lang w:val="es-ES"/>
        </w:rPr>
        <w:t>o</w:t>
      </w:r>
      <w:r w:rsidR="00C92717" w:rsidRPr="00CE0CBD">
        <w:rPr>
          <w:rFonts w:asciiTheme="minorHAnsi" w:hAnsiTheme="minorHAnsi" w:cstheme="minorHAnsi"/>
          <w:lang w:val="es-ES"/>
        </w:rPr>
        <w:t xml:space="preserve"> durante este período</w:t>
      </w:r>
      <w:r w:rsidR="00CE0CBD">
        <w:rPr>
          <w:rFonts w:asciiTheme="minorHAnsi" w:hAnsiTheme="minorHAnsi" w:cstheme="minorHAnsi"/>
          <w:lang w:val="es-ES"/>
        </w:rPr>
        <w:t xml:space="preserve"> </w:t>
      </w:r>
      <w:r w:rsidR="00826406">
        <w:rPr>
          <w:rFonts w:asciiTheme="minorHAnsi" w:hAnsiTheme="minorHAnsi" w:cstheme="minorHAnsi"/>
          <w:lang w:val="es-ES"/>
        </w:rPr>
        <w:t xml:space="preserve">y </w:t>
      </w:r>
      <w:r w:rsidR="00C7397D" w:rsidRPr="00CE0CBD">
        <w:rPr>
          <w:rFonts w:asciiTheme="minorHAnsi" w:hAnsiTheme="minorHAnsi" w:cstheme="minorHAnsi"/>
          <w:lang w:val="es-ES"/>
        </w:rPr>
        <w:t xml:space="preserve">se </w:t>
      </w:r>
      <w:r w:rsidR="00AF299F" w:rsidRPr="00CE0CBD">
        <w:rPr>
          <w:rFonts w:asciiTheme="minorHAnsi" w:hAnsiTheme="minorHAnsi" w:cstheme="minorHAnsi"/>
          <w:lang w:val="es-ES"/>
        </w:rPr>
        <w:t>ponen d</w:t>
      </w:r>
      <w:r w:rsidR="00C7397D" w:rsidRPr="00CE0CBD">
        <w:rPr>
          <w:rFonts w:asciiTheme="minorHAnsi" w:hAnsiTheme="minorHAnsi" w:cstheme="minorHAnsi"/>
          <w:lang w:val="es-ES"/>
        </w:rPr>
        <w:t>e relieve los aspectos más destacados de</w:t>
      </w:r>
      <w:r w:rsidR="00C92717" w:rsidRPr="00CE0CBD">
        <w:rPr>
          <w:rFonts w:asciiTheme="minorHAnsi" w:hAnsiTheme="minorHAnsi" w:cstheme="minorHAnsi"/>
          <w:lang w:val="es-ES"/>
        </w:rPr>
        <w:t xml:space="preserve"> est</w:t>
      </w:r>
      <w:r w:rsidR="00826406">
        <w:rPr>
          <w:rFonts w:asciiTheme="minorHAnsi" w:hAnsiTheme="minorHAnsi" w:cstheme="minorHAnsi"/>
          <w:lang w:val="es-ES"/>
        </w:rPr>
        <w:t>e</w:t>
      </w:r>
      <w:r w:rsidR="00624345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</w:p>
    <w:p w14:paraId="0EA7CA65" w14:textId="77777777" w:rsidR="00DD0A59" w:rsidRPr="00CE0CBD" w:rsidRDefault="00DD0A59" w:rsidP="00664D04">
      <w:pPr>
        <w:rPr>
          <w:rFonts w:asciiTheme="minorHAnsi" w:hAnsiTheme="minorHAnsi" w:cstheme="minorHAnsi"/>
          <w:lang w:val="es-ES"/>
        </w:rPr>
      </w:pPr>
    </w:p>
    <w:p w14:paraId="560C2C41" w14:textId="6ABFD9AA" w:rsidR="00015D7B" w:rsidRPr="00CE0CBD" w:rsidRDefault="00664D04" w:rsidP="00664D04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2.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E</w:t>
      </w:r>
      <w:r w:rsidR="00826406">
        <w:rPr>
          <w:rFonts w:asciiTheme="minorHAnsi" w:hAnsiTheme="minorHAnsi" w:cstheme="minorHAnsi"/>
          <w:lang w:val="es-ES"/>
        </w:rPr>
        <w:t xml:space="preserve">l pasado </w:t>
      </w:r>
      <w:r w:rsidR="00C7397D" w:rsidRPr="00CE0CBD">
        <w:rPr>
          <w:rFonts w:asciiTheme="minorHAnsi" w:hAnsiTheme="minorHAnsi" w:cstheme="minorHAnsi"/>
          <w:lang w:val="es-ES"/>
        </w:rPr>
        <w:t>año, al ser el primer</w:t>
      </w:r>
      <w:r w:rsidR="00826406">
        <w:rPr>
          <w:rFonts w:asciiTheme="minorHAnsi" w:hAnsiTheme="minorHAnsi" w:cstheme="minorHAnsi"/>
          <w:lang w:val="es-ES"/>
        </w:rPr>
        <w:t>o de</w:t>
      </w:r>
      <w:r w:rsidR="00C7397D" w:rsidRPr="00CE0CBD">
        <w:rPr>
          <w:rFonts w:asciiTheme="minorHAnsi" w:hAnsiTheme="minorHAnsi" w:cstheme="minorHAnsi"/>
          <w:lang w:val="es-ES"/>
        </w:rPr>
        <w:t xml:space="preserve">l trienio actual, ha sido un período </w:t>
      </w:r>
      <w:r w:rsidR="00AF299F" w:rsidRPr="00CE0CBD">
        <w:rPr>
          <w:rFonts w:asciiTheme="minorHAnsi" w:hAnsiTheme="minorHAnsi" w:cstheme="minorHAnsi"/>
          <w:lang w:val="es-ES"/>
        </w:rPr>
        <w:t>importante</w:t>
      </w:r>
      <w:r w:rsidR="00C7397D" w:rsidRPr="00CE0CBD">
        <w:rPr>
          <w:rFonts w:asciiTheme="minorHAnsi" w:hAnsiTheme="minorHAnsi" w:cstheme="minorHAnsi"/>
          <w:lang w:val="es-ES"/>
        </w:rPr>
        <w:t xml:space="preserve"> para la Convención, ya que las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 xml:space="preserve">Partes Contratantes y la </w:t>
      </w:r>
      <w:r w:rsidR="00C92717" w:rsidRPr="00CE0CBD">
        <w:rPr>
          <w:rFonts w:asciiTheme="minorHAnsi" w:hAnsiTheme="minorHAnsi" w:cstheme="minorHAnsi"/>
          <w:lang w:val="es-ES"/>
        </w:rPr>
        <w:t xml:space="preserve">Secretaría </w:t>
      </w:r>
      <w:r w:rsidR="00C7397D" w:rsidRPr="00CE0CBD">
        <w:rPr>
          <w:rFonts w:asciiTheme="minorHAnsi" w:hAnsiTheme="minorHAnsi" w:cstheme="minorHAnsi"/>
          <w:lang w:val="es-ES"/>
        </w:rPr>
        <w:t>han emprendido actuaciones para aplicar las decisiones adoptadas en la 13ª reunión de la Conferencia de las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Partes Contratantes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420614" w:rsidRPr="00CE0CBD">
        <w:rPr>
          <w:rFonts w:asciiTheme="minorHAnsi" w:hAnsiTheme="minorHAnsi" w:cstheme="minorHAnsi"/>
          <w:lang w:val="es-ES"/>
        </w:rPr>
        <w:t>(</w:t>
      </w:r>
      <w:r w:rsidR="00373DFF" w:rsidRPr="00CE0CBD">
        <w:rPr>
          <w:rFonts w:asciiTheme="minorHAnsi" w:hAnsiTheme="minorHAnsi" w:cstheme="minorHAnsi"/>
          <w:lang w:val="es-ES"/>
        </w:rPr>
        <w:t>COP13</w:t>
      </w:r>
      <w:r w:rsidR="00420614" w:rsidRPr="00CE0CBD">
        <w:rPr>
          <w:rFonts w:asciiTheme="minorHAnsi" w:hAnsiTheme="minorHAnsi" w:cstheme="minorHAnsi"/>
          <w:lang w:val="es-ES"/>
        </w:rPr>
        <w:t>)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y en la reunión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54481A" w:rsidRPr="00CE0CBD">
        <w:rPr>
          <w:rFonts w:asciiTheme="minorHAnsi" w:hAnsiTheme="minorHAnsi" w:cstheme="minorHAnsi"/>
          <w:lang w:val="es-ES"/>
        </w:rPr>
        <w:t>SC57.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 xml:space="preserve">La Secretaría mantiene su compromiso </w:t>
      </w:r>
      <w:r w:rsidR="00C92717" w:rsidRPr="00CE0CBD">
        <w:rPr>
          <w:rFonts w:asciiTheme="minorHAnsi" w:hAnsiTheme="minorHAnsi" w:cstheme="minorHAnsi"/>
          <w:lang w:val="es-ES"/>
        </w:rPr>
        <w:t>de f</w:t>
      </w:r>
      <w:r w:rsidR="00C7397D" w:rsidRPr="00CE0CBD">
        <w:rPr>
          <w:rFonts w:asciiTheme="minorHAnsi" w:hAnsiTheme="minorHAnsi" w:cstheme="minorHAnsi"/>
          <w:lang w:val="es-ES"/>
        </w:rPr>
        <w:t xml:space="preserve">ortalecer su trabajo para </w:t>
      </w:r>
      <w:r w:rsidR="00F36F55" w:rsidRPr="00CE0CBD">
        <w:rPr>
          <w:rFonts w:asciiTheme="minorHAnsi" w:hAnsiTheme="minorHAnsi" w:cstheme="minorHAnsi"/>
          <w:lang w:val="es-ES"/>
        </w:rPr>
        <w:t xml:space="preserve">cumplir de manera eficaz su mandato, especificado en el Artículo 8 de la Convención, de </w:t>
      </w:r>
      <w:r w:rsidR="00C92717" w:rsidRPr="00CE0CBD">
        <w:rPr>
          <w:rFonts w:asciiTheme="minorHAnsi" w:hAnsiTheme="minorHAnsi" w:cstheme="minorHAnsi"/>
          <w:lang w:val="es-ES"/>
        </w:rPr>
        <w:t xml:space="preserve">llevar a cabo </w:t>
      </w:r>
      <w:r w:rsidR="00F36F55" w:rsidRPr="00CE0CBD">
        <w:rPr>
          <w:rFonts w:asciiTheme="minorHAnsi" w:hAnsiTheme="minorHAnsi" w:cstheme="minorHAnsi"/>
          <w:lang w:val="es-ES"/>
        </w:rPr>
        <w:t xml:space="preserve">las instrucciones </w:t>
      </w:r>
      <w:r w:rsidR="00C92717" w:rsidRPr="00CE0CBD">
        <w:rPr>
          <w:rFonts w:asciiTheme="minorHAnsi" w:hAnsiTheme="minorHAnsi" w:cstheme="minorHAnsi"/>
          <w:lang w:val="es-ES"/>
        </w:rPr>
        <w:t>de</w:t>
      </w:r>
      <w:r w:rsidR="00F36F55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la Conferencia de las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Partes Contratantes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F36F55" w:rsidRPr="00CE0CBD">
        <w:rPr>
          <w:rFonts w:asciiTheme="minorHAnsi" w:hAnsiTheme="minorHAnsi" w:cstheme="minorHAnsi"/>
          <w:lang w:val="es-ES"/>
        </w:rPr>
        <w:t xml:space="preserve">y </w:t>
      </w:r>
      <w:r w:rsidR="00C7397D" w:rsidRPr="00CE0CBD">
        <w:rPr>
          <w:rFonts w:asciiTheme="minorHAnsi" w:hAnsiTheme="minorHAnsi" w:cstheme="minorHAnsi"/>
          <w:lang w:val="es-ES"/>
        </w:rPr>
        <w:t>el Comité Permanente</w:t>
      </w:r>
      <w:r w:rsidR="00624345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F36F55" w:rsidRPr="00CE0CBD">
        <w:rPr>
          <w:rFonts w:asciiTheme="minorHAnsi" w:hAnsiTheme="minorHAnsi" w:cstheme="minorHAnsi"/>
          <w:lang w:val="es-ES"/>
        </w:rPr>
        <w:t xml:space="preserve">y de </w:t>
      </w:r>
      <w:r w:rsidR="00AF299F" w:rsidRPr="00CE0CBD">
        <w:rPr>
          <w:rFonts w:asciiTheme="minorHAnsi" w:hAnsiTheme="minorHAnsi" w:cstheme="minorHAnsi"/>
          <w:lang w:val="es-ES"/>
        </w:rPr>
        <w:t>ayudar</w:t>
      </w:r>
      <w:r w:rsidR="00F36F55" w:rsidRPr="00CE0CBD">
        <w:rPr>
          <w:rFonts w:asciiTheme="minorHAnsi" w:hAnsiTheme="minorHAnsi" w:cstheme="minorHAnsi"/>
          <w:lang w:val="es-ES"/>
        </w:rPr>
        <w:t xml:space="preserve"> a las Partes a </w:t>
      </w:r>
      <w:r w:rsidR="00C92717" w:rsidRPr="00CE0CBD">
        <w:rPr>
          <w:rFonts w:asciiTheme="minorHAnsi" w:hAnsiTheme="minorHAnsi" w:cstheme="minorHAnsi"/>
          <w:lang w:val="es-ES"/>
        </w:rPr>
        <w:t xml:space="preserve">ejecutar </w:t>
      </w:r>
      <w:r w:rsidR="00F36F55" w:rsidRPr="00CE0CBD">
        <w:rPr>
          <w:rFonts w:asciiTheme="minorHAnsi" w:hAnsiTheme="minorHAnsi" w:cstheme="minorHAnsi"/>
          <w:lang w:val="es-ES"/>
        </w:rPr>
        <w:t xml:space="preserve">el Plan Estratégico de la Convención. Es importante señalar que la Secretaría toma las acciones asignadas sobre las resoluciones </w:t>
      </w:r>
      <w:r w:rsidR="00C92717" w:rsidRPr="00CE0CBD">
        <w:rPr>
          <w:rFonts w:asciiTheme="minorHAnsi" w:hAnsiTheme="minorHAnsi" w:cstheme="minorHAnsi"/>
          <w:lang w:val="es-ES"/>
        </w:rPr>
        <w:t>adoptadas</w:t>
      </w:r>
      <w:r w:rsidR="00F36F55" w:rsidRPr="00CE0CBD">
        <w:rPr>
          <w:rFonts w:asciiTheme="minorHAnsi" w:hAnsiTheme="minorHAnsi" w:cstheme="minorHAnsi"/>
          <w:lang w:val="es-ES"/>
        </w:rPr>
        <w:t xml:space="preserve"> por la </w:t>
      </w:r>
      <w:r w:rsidR="00A45196" w:rsidRPr="00CE0CBD">
        <w:rPr>
          <w:rFonts w:asciiTheme="minorHAnsi" w:hAnsiTheme="minorHAnsi" w:cstheme="minorHAnsi"/>
          <w:lang w:val="es-ES"/>
        </w:rPr>
        <w:t>COP13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F36F55" w:rsidRPr="00CE0CBD">
        <w:rPr>
          <w:rFonts w:asciiTheme="minorHAnsi" w:hAnsiTheme="minorHAnsi" w:cstheme="minorHAnsi"/>
          <w:lang w:val="es-ES"/>
        </w:rPr>
        <w:t xml:space="preserve">y las </w:t>
      </w:r>
      <w:r w:rsidR="00AF299F" w:rsidRPr="00CE0CBD">
        <w:rPr>
          <w:rFonts w:asciiTheme="minorHAnsi" w:hAnsiTheme="minorHAnsi" w:cstheme="minorHAnsi"/>
          <w:lang w:val="es-ES"/>
        </w:rPr>
        <w:t>decisiones</w:t>
      </w:r>
      <w:r w:rsidR="00F36F55" w:rsidRPr="00CE0CBD">
        <w:rPr>
          <w:rFonts w:asciiTheme="minorHAnsi" w:hAnsiTheme="minorHAnsi" w:cstheme="minorHAnsi"/>
          <w:lang w:val="es-ES"/>
        </w:rPr>
        <w:t xml:space="preserve"> de la reunión </w:t>
      </w:r>
      <w:r w:rsidR="00420614" w:rsidRPr="00CE0CBD">
        <w:rPr>
          <w:rFonts w:asciiTheme="minorHAnsi" w:hAnsiTheme="minorHAnsi" w:cstheme="minorHAnsi"/>
          <w:lang w:val="es-ES"/>
        </w:rPr>
        <w:t>SC57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F36F55" w:rsidRPr="00CE0CBD">
        <w:rPr>
          <w:rFonts w:asciiTheme="minorHAnsi" w:hAnsiTheme="minorHAnsi" w:cstheme="minorHAnsi"/>
          <w:lang w:val="es-ES"/>
        </w:rPr>
        <w:t>como base de su plan de trabajo. L</w:t>
      </w:r>
      <w:r w:rsidR="00826406">
        <w:rPr>
          <w:rFonts w:asciiTheme="minorHAnsi" w:hAnsiTheme="minorHAnsi" w:cstheme="minorHAnsi"/>
          <w:lang w:val="es-ES"/>
        </w:rPr>
        <w:t>a</w:t>
      </w:r>
      <w:r w:rsidR="00F36F55" w:rsidRPr="00CE0CBD">
        <w:rPr>
          <w:rFonts w:asciiTheme="minorHAnsi" w:hAnsiTheme="minorHAnsi" w:cstheme="minorHAnsi"/>
          <w:lang w:val="es-ES"/>
        </w:rPr>
        <w:t xml:space="preserve">s </w:t>
      </w:r>
      <w:r w:rsidR="00AF299F" w:rsidRPr="00CE0CBD">
        <w:rPr>
          <w:rFonts w:asciiTheme="minorHAnsi" w:hAnsiTheme="minorHAnsi" w:cstheme="minorHAnsi"/>
          <w:lang w:val="es-ES"/>
        </w:rPr>
        <w:t>principales</w:t>
      </w:r>
      <w:r w:rsidR="00F36F55" w:rsidRPr="00CE0CBD">
        <w:rPr>
          <w:rFonts w:asciiTheme="minorHAnsi" w:hAnsiTheme="minorHAnsi" w:cstheme="minorHAnsi"/>
          <w:lang w:val="es-ES"/>
        </w:rPr>
        <w:t xml:space="preserve"> </w:t>
      </w:r>
      <w:r w:rsidR="00826406">
        <w:rPr>
          <w:rFonts w:asciiTheme="minorHAnsi" w:hAnsiTheme="minorHAnsi" w:cstheme="minorHAnsi"/>
          <w:lang w:val="es-ES"/>
        </w:rPr>
        <w:t xml:space="preserve">áreas </w:t>
      </w:r>
      <w:r w:rsidR="00F36F55" w:rsidRPr="00CE0CBD">
        <w:rPr>
          <w:rFonts w:asciiTheme="minorHAnsi" w:hAnsiTheme="minorHAnsi" w:cstheme="minorHAnsi"/>
          <w:lang w:val="es-ES"/>
        </w:rPr>
        <w:t xml:space="preserve">de trabajo durante el período </w:t>
      </w:r>
      <w:r w:rsidR="00C92717" w:rsidRPr="00CE0CBD">
        <w:rPr>
          <w:rFonts w:asciiTheme="minorHAnsi" w:hAnsiTheme="minorHAnsi" w:cstheme="minorHAnsi"/>
          <w:lang w:val="es-ES"/>
        </w:rPr>
        <w:t xml:space="preserve">que abarca este informe </w:t>
      </w:r>
      <w:r w:rsidR="00F36F55" w:rsidRPr="00CE0CBD">
        <w:rPr>
          <w:rFonts w:asciiTheme="minorHAnsi" w:hAnsiTheme="minorHAnsi" w:cstheme="minorHAnsi"/>
          <w:lang w:val="es-ES"/>
        </w:rPr>
        <w:t>se describen en e</w:t>
      </w:r>
      <w:r w:rsidR="00C92717" w:rsidRPr="00CE0CBD">
        <w:rPr>
          <w:rFonts w:asciiTheme="minorHAnsi" w:hAnsiTheme="minorHAnsi" w:cstheme="minorHAnsi"/>
          <w:lang w:val="es-ES"/>
        </w:rPr>
        <w:t>l informe</w:t>
      </w:r>
      <w:r w:rsidR="00F36F55" w:rsidRPr="00CE0CBD">
        <w:rPr>
          <w:rFonts w:asciiTheme="minorHAnsi" w:hAnsiTheme="minorHAnsi" w:cstheme="minorHAnsi"/>
          <w:lang w:val="es-ES"/>
        </w:rPr>
        <w:t xml:space="preserve">, y los documentos preparados para la presente </w:t>
      </w:r>
      <w:r w:rsidR="00AF299F" w:rsidRPr="00CE0CBD">
        <w:rPr>
          <w:rFonts w:asciiTheme="minorHAnsi" w:hAnsiTheme="minorHAnsi" w:cstheme="minorHAnsi"/>
          <w:lang w:val="es-ES"/>
        </w:rPr>
        <w:t>reunión</w:t>
      </w:r>
      <w:r w:rsidR="00F36F55" w:rsidRPr="00CE0CBD">
        <w:rPr>
          <w:rFonts w:asciiTheme="minorHAnsi" w:hAnsiTheme="minorHAnsi" w:cstheme="minorHAnsi"/>
          <w:lang w:val="es-ES"/>
        </w:rPr>
        <w:t xml:space="preserve"> </w:t>
      </w:r>
      <w:r w:rsidR="00884949" w:rsidRPr="00CE0CBD">
        <w:rPr>
          <w:rFonts w:asciiTheme="minorHAnsi" w:hAnsiTheme="minorHAnsi" w:cstheme="minorHAnsi"/>
          <w:lang w:val="es-ES"/>
        </w:rPr>
        <w:t>(SC58</w:t>
      </w:r>
      <w:r w:rsidR="00015D7B" w:rsidRPr="00CE0CBD">
        <w:rPr>
          <w:rFonts w:asciiTheme="minorHAnsi" w:hAnsiTheme="minorHAnsi" w:cstheme="minorHAnsi"/>
          <w:lang w:val="es-ES"/>
        </w:rPr>
        <w:t>)</w:t>
      </w:r>
      <w:r w:rsidR="00F36F55" w:rsidRPr="00CE0CBD">
        <w:rPr>
          <w:rFonts w:asciiTheme="minorHAnsi" w:hAnsiTheme="minorHAnsi" w:cstheme="minorHAnsi"/>
          <w:lang w:val="es-ES"/>
        </w:rPr>
        <w:t xml:space="preserve"> aportan más detalles sobre l</w:t>
      </w:r>
      <w:r w:rsidR="00826406">
        <w:rPr>
          <w:rFonts w:asciiTheme="minorHAnsi" w:hAnsiTheme="minorHAnsi" w:cstheme="minorHAnsi"/>
          <w:lang w:val="es-ES"/>
        </w:rPr>
        <w:t>a</w:t>
      </w:r>
      <w:r w:rsidR="00F36F55" w:rsidRPr="00CE0CBD">
        <w:rPr>
          <w:rFonts w:asciiTheme="minorHAnsi" w:hAnsiTheme="minorHAnsi" w:cstheme="minorHAnsi"/>
          <w:lang w:val="es-ES"/>
        </w:rPr>
        <w:t>s distint</w:t>
      </w:r>
      <w:r w:rsidR="00826406">
        <w:rPr>
          <w:rFonts w:asciiTheme="minorHAnsi" w:hAnsiTheme="minorHAnsi" w:cstheme="minorHAnsi"/>
          <w:lang w:val="es-ES"/>
        </w:rPr>
        <w:t>a</w:t>
      </w:r>
      <w:r w:rsidR="00F36F55" w:rsidRPr="00CE0CBD">
        <w:rPr>
          <w:rFonts w:asciiTheme="minorHAnsi" w:hAnsiTheme="minorHAnsi" w:cstheme="minorHAnsi"/>
          <w:lang w:val="es-ES"/>
        </w:rPr>
        <w:t xml:space="preserve">s </w:t>
      </w:r>
      <w:r w:rsidR="00826406">
        <w:rPr>
          <w:rFonts w:asciiTheme="minorHAnsi" w:hAnsiTheme="minorHAnsi" w:cstheme="minorHAnsi"/>
          <w:lang w:val="es-ES"/>
        </w:rPr>
        <w:t xml:space="preserve">áreas </w:t>
      </w:r>
      <w:r w:rsidR="00F36F55" w:rsidRPr="00CE0CBD">
        <w:rPr>
          <w:rFonts w:asciiTheme="minorHAnsi" w:hAnsiTheme="minorHAnsi" w:cstheme="minorHAnsi"/>
          <w:lang w:val="es-ES"/>
        </w:rPr>
        <w:t xml:space="preserve">de </w:t>
      </w:r>
      <w:r w:rsidR="00AF299F" w:rsidRPr="00CE0CBD">
        <w:rPr>
          <w:rFonts w:asciiTheme="minorHAnsi" w:hAnsiTheme="minorHAnsi" w:cstheme="minorHAnsi"/>
          <w:lang w:val="es-ES"/>
        </w:rPr>
        <w:t>trabajo</w:t>
      </w:r>
      <w:r w:rsidR="00F36F55" w:rsidRPr="00CE0CBD">
        <w:rPr>
          <w:rFonts w:asciiTheme="minorHAnsi" w:hAnsiTheme="minorHAnsi" w:cstheme="minorHAnsi"/>
          <w:lang w:val="es-ES"/>
        </w:rPr>
        <w:t xml:space="preserve"> de la Secretaría.</w:t>
      </w:r>
    </w:p>
    <w:p w14:paraId="2C0A8FDB" w14:textId="77777777" w:rsidR="0098073C" w:rsidRPr="00CE0CBD" w:rsidRDefault="0098073C" w:rsidP="00664D04">
      <w:pPr>
        <w:pStyle w:val="CommentText"/>
        <w:rPr>
          <w:rFonts w:asciiTheme="minorHAnsi" w:hAnsiTheme="minorHAnsi" w:cstheme="minorHAnsi"/>
          <w:sz w:val="22"/>
          <w:szCs w:val="22"/>
          <w:lang w:val="es-ES"/>
        </w:rPr>
      </w:pPr>
    </w:p>
    <w:p w14:paraId="2C3DA106" w14:textId="2FE18E2F" w:rsidR="0098073C" w:rsidRPr="00CE0CBD" w:rsidRDefault="00664D04" w:rsidP="00664D04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3.</w:t>
      </w:r>
      <w:r w:rsidRPr="00CE0CBD">
        <w:rPr>
          <w:rFonts w:asciiTheme="minorHAnsi" w:hAnsiTheme="minorHAnsi" w:cstheme="minorHAnsi"/>
          <w:lang w:val="es-ES"/>
        </w:rPr>
        <w:tab/>
      </w:r>
      <w:r w:rsidR="00F36F55" w:rsidRPr="00CE0CBD">
        <w:rPr>
          <w:rFonts w:asciiTheme="minorHAnsi" w:hAnsiTheme="minorHAnsi" w:cstheme="minorHAnsi"/>
          <w:lang w:val="es-ES"/>
        </w:rPr>
        <w:t>En enero de 2</w:t>
      </w:r>
      <w:r w:rsidR="00B224FB" w:rsidRPr="00CE0CBD">
        <w:rPr>
          <w:rFonts w:asciiTheme="minorHAnsi" w:hAnsiTheme="minorHAnsi" w:cstheme="minorHAnsi"/>
          <w:lang w:val="es-ES"/>
        </w:rPr>
        <w:t>020,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F36F55" w:rsidRPr="00CE0CBD">
        <w:rPr>
          <w:rFonts w:asciiTheme="minorHAnsi" w:hAnsiTheme="minorHAnsi" w:cstheme="minorHAnsi"/>
          <w:lang w:val="es-ES"/>
        </w:rPr>
        <w:t xml:space="preserve"> examinó los </w:t>
      </w:r>
      <w:r w:rsidR="007C0E54">
        <w:rPr>
          <w:rFonts w:asciiTheme="minorHAnsi" w:hAnsiTheme="minorHAnsi" w:cstheme="minorHAnsi"/>
          <w:lang w:val="es-ES"/>
        </w:rPr>
        <w:t>progresos logrados en 2019</w:t>
      </w:r>
      <w:r w:rsidR="00F36F55" w:rsidRPr="00CE0CBD">
        <w:rPr>
          <w:rFonts w:asciiTheme="minorHAnsi" w:hAnsiTheme="minorHAnsi" w:cstheme="minorHAnsi"/>
          <w:lang w:val="es-ES"/>
        </w:rPr>
        <w:t xml:space="preserve"> en la realización de </w:t>
      </w:r>
      <w:r w:rsidR="00AF299F" w:rsidRPr="00CE0CBD">
        <w:rPr>
          <w:rFonts w:asciiTheme="minorHAnsi" w:hAnsiTheme="minorHAnsi" w:cstheme="minorHAnsi"/>
          <w:lang w:val="es-ES"/>
        </w:rPr>
        <w:t>las</w:t>
      </w:r>
      <w:r w:rsidR="00F36F55" w:rsidRPr="00CE0CBD">
        <w:rPr>
          <w:rFonts w:asciiTheme="minorHAnsi" w:hAnsiTheme="minorHAnsi" w:cstheme="minorHAnsi"/>
          <w:lang w:val="es-ES"/>
        </w:rPr>
        <w:t xml:space="preserve"> acciones señaladas en el plan de trabajo para </w:t>
      </w:r>
      <w:r w:rsidR="0098073C" w:rsidRPr="00CE0CBD">
        <w:rPr>
          <w:rFonts w:asciiTheme="minorHAnsi" w:hAnsiTheme="minorHAnsi" w:cstheme="minorHAnsi"/>
          <w:lang w:val="es-ES"/>
        </w:rPr>
        <w:t>2019</w:t>
      </w:r>
      <w:r w:rsidR="005F61E2" w:rsidRPr="00CE0CBD">
        <w:rPr>
          <w:rFonts w:asciiTheme="minorHAnsi" w:hAnsiTheme="minorHAnsi" w:cstheme="minorHAnsi"/>
          <w:lang w:val="es-ES"/>
        </w:rPr>
        <w:t>-</w:t>
      </w:r>
      <w:r w:rsidR="0098073C" w:rsidRPr="00CE0CBD">
        <w:rPr>
          <w:rFonts w:asciiTheme="minorHAnsi" w:hAnsiTheme="minorHAnsi" w:cstheme="minorHAnsi"/>
          <w:lang w:val="es-ES"/>
        </w:rPr>
        <w:t>2021</w:t>
      </w:r>
      <w:r w:rsidR="00F36F55" w:rsidRPr="00CE0CBD">
        <w:rPr>
          <w:rFonts w:asciiTheme="minorHAnsi" w:hAnsiTheme="minorHAnsi" w:cstheme="minorHAnsi"/>
          <w:lang w:val="es-ES"/>
        </w:rPr>
        <w:t xml:space="preserve">, según se aprobó en la Decisión </w:t>
      </w:r>
      <w:r w:rsidR="00D45BF7" w:rsidRPr="00CE0CBD">
        <w:rPr>
          <w:rFonts w:asciiTheme="minorHAnsi" w:hAnsiTheme="minorHAnsi" w:cstheme="minorHAnsi"/>
          <w:lang w:val="es-ES"/>
        </w:rPr>
        <w:t>SC57-21</w:t>
      </w:r>
      <w:r w:rsidR="00344E8F" w:rsidRPr="00CE0CBD">
        <w:rPr>
          <w:rFonts w:asciiTheme="minorHAnsi" w:hAnsiTheme="minorHAnsi" w:cstheme="minorHAnsi"/>
          <w:lang w:val="es-ES"/>
        </w:rPr>
        <w:t>,</w:t>
      </w:r>
      <w:r w:rsidR="00F36F55" w:rsidRPr="00CE0CBD">
        <w:rPr>
          <w:rFonts w:asciiTheme="minorHAnsi" w:hAnsiTheme="minorHAnsi" w:cstheme="minorHAnsi"/>
          <w:lang w:val="es-ES"/>
        </w:rPr>
        <w:t xml:space="preserve"> para </w:t>
      </w:r>
      <w:r w:rsidR="00344E8F" w:rsidRPr="00CE0CBD">
        <w:rPr>
          <w:rFonts w:asciiTheme="minorHAnsi" w:hAnsiTheme="minorHAnsi" w:cstheme="minorHAnsi"/>
          <w:lang w:val="es-ES"/>
        </w:rPr>
        <w:t xml:space="preserve">determinar </w:t>
      </w:r>
      <w:r w:rsidR="00F36F55" w:rsidRPr="00CE0CBD">
        <w:rPr>
          <w:rFonts w:asciiTheme="minorHAnsi" w:hAnsiTheme="minorHAnsi" w:cstheme="minorHAnsi"/>
          <w:lang w:val="es-ES"/>
        </w:rPr>
        <w:t>la</w:t>
      </w:r>
      <w:r w:rsidR="007C0E54">
        <w:rPr>
          <w:rFonts w:asciiTheme="minorHAnsi" w:hAnsiTheme="minorHAnsi" w:cstheme="minorHAnsi"/>
          <w:lang w:val="es-ES"/>
        </w:rPr>
        <w:t>s</w:t>
      </w:r>
      <w:r w:rsidR="00AF299F" w:rsidRPr="00CE0CBD">
        <w:rPr>
          <w:rFonts w:asciiTheme="minorHAnsi" w:hAnsiTheme="minorHAnsi" w:cstheme="minorHAnsi"/>
          <w:lang w:val="es-ES"/>
        </w:rPr>
        <w:t xml:space="preserve"> actividades</w:t>
      </w:r>
      <w:r w:rsidR="00F36F55" w:rsidRPr="00CE0CBD">
        <w:rPr>
          <w:rFonts w:asciiTheme="minorHAnsi" w:hAnsiTheme="minorHAnsi" w:cstheme="minorHAnsi"/>
          <w:lang w:val="es-ES"/>
        </w:rPr>
        <w:t xml:space="preserve"> específicas para </w:t>
      </w:r>
      <w:r w:rsidR="00D45BF7" w:rsidRPr="00CE0CBD">
        <w:rPr>
          <w:rFonts w:asciiTheme="minorHAnsi" w:hAnsiTheme="minorHAnsi" w:cstheme="minorHAnsi"/>
          <w:lang w:val="es-ES"/>
        </w:rPr>
        <w:t>2020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F36F55" w:rsidRPr="00CE0CBD">
        <w:rPr>
          <w:rFonts w:asciiTheme="minorHAnsi" w:hAnsiTheme="minorHAnsi" w:cstheme="minorHAnsi"/>
          <w:lang w:val="es-ES"/>
        </w:rPr>
        <w:t>que darán lugar al logro de los indicadores señalados. El examen conf</w:t>
      </w:r>
      <w:r w:rsidR="00344E8F" w:rsidRPr="00CE0CBD">
        <w:rPr>
          <w:rFonts w:asciiTheme="minorHAnsi" w:hAnsiTheme="minorHAnsi" w:cstheme="minorHAnsi"/>
          <w:lang w:val="es-ES"/>
        </w:rPr>
        <w:t>i</w:t>
      </w:r>
      <w:r w:rsidR="00F36F55" w:rsidRPr="00CE0CBD">
        <w:rPr>
          <w:rFonts w:asciiTheme="minorHAnsi" w:hAnsiTheme="minorHAnsi" w:cstheme="minorHAnsi"/>
          <w:lang w:val="es-ES"/>
        </w:rPr>
        <w:t xml:space="preserve">rmó que se han </w:t>
      </w:r>
      <w:r w:rsidR="00AF299F" w:rsidRPr="00CE0CBD">
        <w:rPr>
          <w:rFonts w:asciiTheme="minorHAnsi" w:hAnsiTheme="minorHAnsi" w:cstheme="minorHAnsi"/>
          <w:lang w:val="es-ES"/>
        </w:rPr>
        <w:t>realizado</w:t>
      </w:r>
      <w:r w:rsidR="00F36F55" w:rsidRPr="00CE0CBD">
        <w:rPr>
          <w:rFonts w:asciiTheme="minorHAnsi" w:hAnsiTheme="minorHAnsi" w:cstheme="minorHAnsi"/>
          <w:lang w:val="es-ES"/>
        </w:rPr>
        <w:t xml:space="preserve"> </w:t>
      </w:r>
      <w:r w:rsidR="00344E8F" w:rsidRPr="00CE0CBD">
        <w:rPr>
          <w:rFonts w:asciiTheme="minorHAnsi" w:hAnsiTheme="minorHAnsi" w:cstheme="minorHAnsi"/>
          <w:lang w:val="es-ES"/>
        </w:rPr>
        <w:t xml:space="preserve">avances </w:t>
      </w:r>
      <w:r w:rsidR="00F36F55" w:rsidRPr="00CE0CBD">
        <w:rPr>
          <w:rFonts w:asciiTheme="minorHAnsi" w:hAnsiTheme="minorHAnsi" w:cstheme="minorHAnsi"/>
          <w:lang w:val="es-ES"/>
        </w:rPr>
        <w:t xml:space="preserve">considerables </w:t>
      </w:r>
      <w:r w:rsidR="00AF299F" w:rsidRPr="00CE0CBD">
        <w:rPr>
          <w:rFonts w:asciiTheme="minorHAnsi" w:hAnsiTheme="minorHAnsi" w:cstheme="minorHAnsi"/>
          <w:lang w:val="es-ES"/>
        </w:rPr>
        <w:t>durante</w:t>
      </w:r>
      <w:r w:rsidR="00F36F55" w:rsidRPr="00CE0CBD">
        <w:rPr>
          <w:rFonts w:asciiTheme="minorHAnsi" w:hAnsiTheme="minorHAnsi" w:cstheme="minorHAnsi"/>
          <w:lang w:val="es-ES"/>
        </w:rPr>
        <w:t xml:space="preserve"> el primer año del trienio en la obtención de los resultados deseados </w:t>
      </w:r>
      <w:r w:rsidR="00344E8F" w:rsidRPr="00CE0CBD">
        <w:rPr>
          <w:rFonts w:asciiTheme="minorHAnsi" w:hAnsiTheme="minorHAnsi" w:cstheme="minorHAnsi"/>
          <w:lang w:val="es-ES"/>
        </w:rPr>
        <w:t xml:space="preserve">correspondientes </w:t>
      </w:r>
      <w:r w:rsidR="00F36F55" w:rsidRPr="00CE0CBD">
        <w:rPr>
          <w:rFonts w:asciiTheme="minorHAnsi" w:hAnsiTheme="minorHAnsi" w:cstheme="minorHAnsi"/>
          <w:lang w:val="es-ES"/>
        </w:rPr>
        <w:t>a las áreas funcionales incluidas en el plan de trabajo aprobado por el</w:t>
      </w:r>
      <w:r w:rsidR="00C7397D" w:rsidRPr="00CE0CBD">
        <w:rPr>
          <w:rFonts w:asciiTheme="minorHAnsi" w:hAnsiTheme="minorHAnsi" w:cstheme="minorHAnsi"/>
          <w:lang w:val="es-ES"/>
        </w:rPr>
        <w:t xml:space="preserve"> Comité Permanente</w:t>
      </w:r>
      <w:r w:rsidR="00596C51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F36F55" w:rsidRPr="00CE0CBD">
        <w:rPr>
          <w:rFonts w:asciiTheme="minorHAnsi" w:hAnsiTheme="minorHAnsi" w:cstheme="minorHAnsi"/>
          <w:lang w:val="es-ES"/>
        </w:rPr>
        <w:t xml:space="preserve">El plan de trabajo para </w:t>
      </w:r>
      <w:r w:rsidR="00596C51" w:rsidRPr="00CE0CBD">
        <w:rPr>
          <w:rFonts w:asciiTheme="minorHAnsi" w:hAnsiTheme="minorHAnsi" w:cstheme="minorHAnsi"/>
          <w:lang w:val="es-ES"/>
        </w:rPr>
        <w:t>2019</w:t>
      </w:r>
      <w:r w:rsidR="005F61E2" w:rsidRPr="00CE0CBD">
        <w:rPr>
          <w:rFonts w:asciiTheme="minorHAnsi" w:hAnsiTheme="minorHAnsi" w:cstheme="minorHAnsi"/>
          <w:lang w:val="es-ES"/>
        </w:rPr>
        <w:t>-</w:t>
      </w:r>
      <w:r w:rsidR="00596C51" w:rsidRPr="00CE0CBD">
        <w:rPr>
          <w:rFonts w:asciiTheme="minorHAnsi" w:hAnsiTheme="minorHAnsi" w:cstheme="minorHAnsi"/>
          <w:lang w:val="es-ES"/>
        </w:rPr>
        <w:t>2021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F36F55" w:rsidRPr="00CE0CBD">
        <w:rPr>
          <w:rFonts w:asciiTheme="minorHAnsi" w:hAnsiTheme="minorHAnsi" w:cstheme="minorHAnsi"/>
          <w:lang w:val="es-ES"/>
        </w:rPr>
        <w:t xml:space="preserve">actualmente sirve de base para elaborar planes de trabajo </w:t>
      </w:r>
      <w:r w:rsidR="00344E8F" w:rsidRPr="00CE0CBD">
        <w:rPr>
          <w:rFonts w:asciiTheme="minorHAnsi" w:hAnsiTheme="minorHAnsi" w:cstheme="minorHAnsi"/>
          <w:lang w:val="es-ES"/>
        </w:rPr>
        <w:t xml:space="preserve">específicos </w:t>
      </w:r>
      <w:r w:rsidR="00F36F55" w:rsidRPr="00CE0CBD">
        <w:rPr>
          <w:rFonts w:asciiTheme="minorHAnsi" w:hAnsiTheme="minorHAnsi" w:cstheme="minorHAnsi"/>
          <w:lang w:val="es-ES"/>
        </w:rPr>
        <w:t>para todo el personal</w:t>
      </w:r>
      <w:r w:rsidR="00344E8F" w:rsidRPr="00CE0CBD">
        <w:rPr>
          <w:rFonts w:asciiTheme="minorHAnsi" w:hAnsiTheme="minorHAnsi" w:cstheme="minorHAnsi"/>
          <w:lang w:val="es-ES"/>
        </w:rPr>
        <w:t xml:space="preserve"> </w:t>
      </w:r>
      <w:r w:rsidR="00F36F55" w:rsidRPr="00CE0CBD">
        <w:rPr>
          <w:rFonts w:asciiTheme="minorHAnsi" w:hAnsiTheme="minorHAnsi" w:cstheme="minorHAnsi"/>
          <w:lang w:val="es-ES"/>
        </w:rPr>
        <w:t>y evaluar los resultados de</w:t>
      </w:r>
      <w:r w:rsidR="00BC16EB">
        <w:rPr>
          <w:rFonts w:asciiTheme="minorHAnsi" w:hAnsiTheme="minorHAnsi" w:cstheme="minorHAnsi"/>
          <w:lang w:val="es-ES"/>
        </w:rPr>
        <w:t xml:space="preserve"> este</w:t>
      </w:r>
      <w:r w:rsidR="00596C51" w:rsidRPr="00CE0CBD">
        <w:rPr>
          <w:rFonts w:asciiTheme="minorHAnsi" w:hAnsiTheme="minorHAnsi" w:cstheme="minorHAnsi"/>
          <w:lang w:val="es-ES"/>
        </w:rPr>
        <w:t>.</w:t>
      </w:r>
      <w:r w:rsidR="00344E8F" w:rsidRPr="00CE0CBD">
        <w:rPr>
          <w:rFonts w:asciiTheme="minorHAnsi" w:hAnsiTheme="minorHAnsi" w:cstheme="minorHAnsi"/>
          <w:lang w:val="es-ES"/>
        </w:rPr>
        <w:t xml:space="preserve"> El plan de trabajo para 2020 que se presenta a la reunión SC58 para su aprobación</w:t>
      </w:r>
      <w:r w:rsidR="007C0E54">
        <w:rPr>
          <w:rFonts w:asciiTheme="minorHAnsi" w:hAnsiTheme="minorHAnsi" w:cstheme="minorHAnsi"/>
          <w:lang w:val="es-ES"/>
        </w:rPr>
        <w:t>, que figura en el documento SC58 Doc.16,</w:t>
      </w:r>
      <w:r w:rsidR="00344E8F" w:rsidRPr="00CE0CBD">
        <w:rPr>
          <w:rFonts w:asciiTheme="minorHAnsi" w:hAnsiTheme="minorHAnsi" w:cstheme="minorHAnsi"/>
          <w:lang w:val="es-ES"/>
        </w:rPr>
        <w:t xml:space="preserve"> se puede consultar en la dirección</w:t>
      </w:r>
      <w:r w:rsidR="005F61E2" w:rsidRPr="00CE0CBD">
        <w:rPr>
          <w:rFonts w:asciiTheme="minorHAnsi" w:hAnsiTheme="minorHAnsi" w:cstheme="minorHAnsi"/>
          <w:lang w:val="es-ES"/>
        </w:rPr>
        <w:t xml:space="preserve"> </w:t>
      </w:r>
      <w:hyperlink r:id="rId8" w:history="1">
        <w:r w:rsidR="00275986" w:rsidRPr="00333DCB">
          <w:rPr>
            <w:rStyle w:val="Hyperlink"/>
            <w:lang w:val="fr-FR"/>
          </w:rPr>
          <w:t>https://www.ramsar.org/es/documento/sc58-doc16-plan-de-trabajo-de-la-secretaria-para-2020</w:t>
        </w:r>
      </w:hyperlink>
      <w:r w:rsidR="005F61E2" w:rsidRPr="00CE0CBD">
        <w:rPr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</w:p>
    <w:p w14:paraId="53571C33" w14:textId="77777777" w:rsidR="00624345" w:rsidRPr="00CE0CBD" w:rsidRDefault="00624345" w:rsidP="00043DAD">
      <w:pPr>
        <w:rPr>
          <w:rFonts w:asciiTheme="minorHAnsi" w:hAnsiTheme="minorHAnsi" w:cstheme="minorHAnsi"/>
          <w:lang w:val="es-ES"/>
        </w:rPr>
      </w:pPr>
    </w:p>
    <w:p w14:paraId="4FE1B322" w14:textId="3EB25073" w:rsidR="00E90337" w:rsidRPr="00CE0CBD" w:rsidRDefault="00F36F55" w:rsidP="00043DAD">
      <w:pPr>
        <w:ind w:left="0" w:firstLine="0"/>
        <w:rPr>
          <w:rFonts w:asciiTheme="minorHAnsi" w:hAnsiTheme="minorHAnsi" w:cstheme="minorHAnsi"/>
          <w:b/>
          <w:bCs/>
          <w:lang w:val="es-ES"/>
        </w:rPr>
      </w:pPr>
      <w:r w:rsidRPr="00CE0CBD">
        <w:rPr>
          <w:rFonts w:asciiTheme="minorHAnsi" w:hAnsiTheme="minorHAnsi" w:cstheme="minorHAnsi"/>
          <w:b/>
          <w:bCs/>
          <w:lang w:val="es-ES"/>
        </w:rPr>
        <w:t xml:space="preserve">Reforzar </w:t>
      </w:r>
      <w:r w:rsidR="006420F7" w:rsidRPr="00CE0CBD">
        <w:rPr>
          <w:rFonts w:asciiTheme="minorHAnsi" w:hAnsiTheme="minorHAnsi" w:cstheme="minorHAnsi"/>
          <w:b/>
          <w:bCs/>
          <w:lang w:val="es-ES"/>
        </w:rPr>
        <w:t>los</w:t>
      </w:r>
      <w:r w:rsidRPr="00CE0CBD">
        <w:rPr>
          <w:rFonts w:asciiTheme="minorHAnsi" w:hAnsiTheme="minorHAnsi" w:cstheme="minorHAnsi"/>
          <w:b/>
          <w:bCs/>
          <w:lang w:val="es-ES"/>
        </w:rPr>
        <w:t xml:space="preserve"> servicio</w:t>
      </w:r>
      <w:r w:rsidR="006420F7" w:rsidRPr="00CE0CBD">
        <w:rPr>
          <w:rFonts w:asciiTheme="minorHAnsi" w:hAnsiTheme="minorHAnsi" w:cstheme="minorHAnsi"/>
          <w:b/>
          <w:bCs/>
          <w:lang w:val="es-ES"/>
        </w:rPr>
        <w:t>s prestados</w:t>
      </w:r>
      <w:r w:rsidRPr="00CE0CBD">
        <w:rPr>
          <w:rFonts w:asciiTheme="minorHAnsi" w:hAnsiTheme="minorHAnsi" w:cstheme="minorHAnsi"/>
          <w:b/>
          <w:bCs/>
          <w:lang w:val="es-ES"/>
        </w:rPr>
        <w:t xml:space="preserve"> a la</w:t>
      </w:r>
      <w:r w:rsidR="00344E8F" w:rsidRPr="00CE0CBD">
        <w:rPr>
          <w:rFonts w:asciiTheme="minorHAnsi" w:hAnsiTheme="minorHAnsi" w:cstheme="minorHAnsi"/>
          <w:b/>
          <w:bCs/>
          <w:lang w:val="es-ES"/>
        </w:rPr>
        <w:t xml:space="preserve">s Partes Contratantes en </w:t>
      </w:r>
      <w:r w:rsidR="006420F7" w:rsidRPr="00CE0CBD">
        <w:rPr>
          <w:rFonts w:asciiTheme="minorHAnsi" w:hAnsiTheme="minorHAnsi" w:cstheme="minorHAnsi"/>
          <w:b/>
          <w:bCs/>
          <w:lang w:val="es-ES"/>
        </w:rPr>
        <w:t>lo referente a la</w:t>
      </w:r>
      <w:r w:rsidR="00344E8F" w:rsidRPr="00CE0CBD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CE0CBD">
        <w:rPr>
          <w:rFonts w:asciiTheme="minorHAnsi" w:hAnsiTheme="minorHAnsi" w:cstheme="minorHAnsi"/>
          <w:b/>
          <w:bCs/>
          <w:lang w:val="es-ES"/>
        </w:rPr>
        <w:t>toma de decisiones y rendición de cuentas</w:t>
      </w:r>
    </w:p>
    <w:p w14:paraId="20A1FAB1" w14:textId="77777777" w:rsidR="00E90337" w:rsidRPr="00CE0CBD" w:rsidRDefault="00E90337" w:rsidP="00043DAD">
      <w:pPr>
        <w:ind w:left="0" w:firstLine="0"/>
        <w:rPr>
          <w:rFonts w:asciiTheme="minorHAnsi" w:hAnsiTheme="minorHAnsi" w:cstheme="minorHAnsi"/>
          <w:lang w:val="es-ES"/>
        </w:rPr>
      </w:pPr>
    </w:p>
    <w:p w14:paraId="011B1BE4" w14:textId="2EC1C5DD" w:rsidR="0050655C" w:rsidRPr="00CE0CBD" w:rsidRDefault="00664D04" w:rsidP="00664D04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4.</w:t>
      </w:r>
      <w:r w:rsidRPr="00CE0CBD">
        <w:rPr>
          <w:rFonts w:asciiTheme="minorHAnsi" w:hAnsiTheme="minorHAnsi" w:cstheme="minorHAnsi"/>
          <w:lang w:val="es-ES"/>
        </w:rPr>
        <w:tab/>
      </w:r>
      <w:r w:rsidR="006420F7" w:rsidRPr="00CE0CBD">
        <w:rPr>
          <w:rFonts w:asciiTheme="minorHAnsi" w:hAnsiTheme="minorHAnsi" w:cstheme="minorHAnsi"/>
          <w:lang w:val="es-ES"/>
        </w:rPr>
        <w:t>La realización</w:t>
      </w:r>
      <w:r w:rsidR="00F36F55" w:rsidRPr="00CE0CBD">
        <w:rPr>
          <w:rFonts w:asciiTheme="minorHAnsi" w:hAnsiTheme="minorHAnsi" w:cstheme="minorHAnsi"/>
          <w:lang w:val="es-ES"/>
        </w:rPr>
        <w:t xml:space="preserve"> de la función </w:t>
      </w:r>
      <w:r w:rsidR="00BC16EB">
        <w:rPr>
          <w:rFonts w:asciiTheme="minorHAnsi" w:hAnsiTheme="minorHAnsi" w:cstheme="minorHAnsi"/>
          <w:lang w:val="es-ES"/>
        </w:rPr>
        <w:t>básica</w:t>
      </w:r>
      <w:r w:rsidR="00F36F55" w:rsidRPr="00CE0CBD">
        <w:rPr>
          <w:rFonts w:asciiTheme="minorHAnsi" w:hAnsiTheme="minorHAnsi" w:cstheme="minorHAnsi"/>
          <w:lang w:val="es-ES"/>
        </w:rPr>
        <w:t xml:space="preserve"> de la Secretaría, a saber, </w:t>
      </w:r>
      <w:r w:rsidR="006420F7" w:rsidRPr="00CE0CBD">
        <w:rPr>
          <w:rFonts w:asciiTheme="minorHAnsi" w:hAnsiTheme="minorHAnsi" w:cstheme="minorHAnsi"/>
          <w:lang w:val="es-ES"/>
        </w:rPr>
        <w:t>prestar</w:t>
      </w:r>
      <w:r w:rsidR="00F36F55" w:rsidRPr="00CE0CBD">
        <w:rPr>
          <w:rFonts w:asciiTheme="minorHAnsi" w:hAnsiTheme="minorHAnsi" w:cstheme="minorHAnsi"/>
          <w:lang w:val="es-ES"/>
        </w:rPr>
        <w:t xml:space="preserve"> servicio</w:t>
      </w:r>
      <w:r w:rsidR="00BC16EB">
        <w:rPr>
          <w:rFonts w:asciiTheme="minorHAnsi" w:hAnsiTheme="minorHAnsi" w:cstheme="minorHAnsi"/>
          <w:lang w:val="es-ES"/>
        </w:rPr>
        <w:t>s</w:t>
      </w:r>
      <w:r w:rsidR="00F36F55" w:rsidRPr="00CE0CBD">
        <w:rPr>
          <w:rFonts w:asciiTheme="minorHAnsi" w:hAnsiTheme="minorHAnsi" w:cstheme="minorHAnsi"/>
          <w:lang w:val="es-ES"/>
        </w:rPr>
        <w:t xml:space="preserve"> a las </w:t>
      </w:r>
      <w:r w:rsidR="00C7397D" w:rsidRPr="00CE0CBD">
        <w:rPr>
          <w:rFonts w:asciiTheme="minorHAnsi" w:hAnsiTheme="minorHAnsi" w:cstheme="minorHAnsi"/>
          <w:lang w:val="es-ES"/>
        </w:rPr>
        <w:t>Partes Contratantes</w:t>
      </w:r>
      <w:r w:rsidR="00F36F55" w:rsidRPr="00CE0CBD">
        <w:rPr>
          <w:rFonts w:asciiTheme="minorHAnsi" w:hAnsiTheme="minorHAnsi" w:cstheme="minorHAnsi"/>
          <w:lang w:val="es-ES"/>
        </w:rPr>
        <w:t xml:space="preserve">, sigue siendo </w:t>
      </w:r>
      <w:r w:rsidR="006420F7" w:rsidRPr="00CE0CBD">
        <w:rPr>
          <w:rFonts w:asciiTheme="minorHAnsi" w:hAnsiTheme="minorHAnsi" w:cstheme="minorHAnsi"/>
          <w:lang w:val="es-ES"/>
        </w:rPr>
        <w:t>una prioridad</w:t>
      </w:r>
      <w:r w:rsidR="00F36F55" w:rsidRPr="00CE0CBD">
        <w:rPr>
          <w:rFonts w:asciiTheme="minorHAnsi" w:hAnsiTheme="minorHAnsi" w:cstheme="minorHAnsi"/>
          <w:lang w:val="es-ES"/>
        </w:rPr>
        <w:t xml:space="preserve"> </w:t>
      </w:r>
      <w:r w:rsidR="00E6569B" w:rsidRPr="00CE0CBD">
        <w:rPr>
          <w:rFonts w:asciiTheme="minorHAnsi" w:hAnsiTheme="minorHAnsi" w:cstheme="minorHAnsi"/>
          <w:lang w:val="es-ES"/>
        </w:rPr>
        <w:t xml:space="preserve">e </w:t>
      </w:r>
      <w:r w:rsidR="006420F7" w:rsidRPr="00CE0CBD">
        <w:rPr>
          <w:rFonts w:asciiTheme="minorHAnsi" w:hAnsiTheme="minorHAnsi" w:cstheme="minorHAnsi"/>
          <w:lang w:val="es-ES"/>
        </w:rPr>
        <w:t>incluye</w:t>
      </w:r>
      <w:r w:rsidR="00F36F55" w:rsidRPr="00CE0CBD">
        <w:rPr>
          <w:rFonts w:asciiTheme="minorHAnsi" w:hAnsiTheme="minorHAnsi" w:cstheme="minorHAnsi"/>
          <w:lang w:val="es-ES"/>
        </w:rPr>
        <w:t xml:space="preserve"> la organización de las reuniones de los </w:t>
      </w:r>
      <w:r w:rsidR="00F36F55" w:rsidRPr="00CE0CBD">
        <w:rPr>
          <w:rFonts w:asciiTheme="minorHAnsi" w:hAnsiTheme="minorHAnsi" w:cstheme="minorHAnsi"/>
          <w:lang w:val="es-ES"/>
        </w:rPr>
        <w:lastRenderedPageBreak/>
        <w:t xml:space="preserve">órganos de gobierno y subsidiarios y la rendición de cuentas </w:t>
      </w:r>
      <w:r w:rsidR="00BC16EB">
        <w:rPr>
          <w:rFonts w:asciiTheme="minorHAnsi" w:hAnsiTheme="minorHAnsi" w:cstheme="minorHAnsi"/>
          <w:lang w:val="es-ES"/>
        </w:rPr>
        <w:t xml:space="preserve">por parte de la Secretaría respecto de todo el trabajo que realiza con el fin de cumplir </w:t>
      </w:r>
      <w:r w:rsidR="00F36F55" w:rsidRPr="00CE0CBD">
        <w:rPr>
          <w:rFonts w:asciiTheme="minorHAnsi" w:hAnsiTheme="minorHAnsi" w:cstheme="minorHAnsi"/>
          <w:lang w:val="es-ES"/>
        </w:rPr>
        <w:t xml:space="preserve">las decisiones y </w:t>
      </w:r>
      <w:r w:rsidR="00BC16EB">
        <w:rPr>
          <w:rFonts w:asciiTheme="minorHAnsi" w:hAnsiTheme="minorHAnsi" w:cstheme="minorHAnsi"/>
          <w:lang w:val="es-ES"/>
        </w:rPr>
        <w:t>peticiones</w:t>
      </w:r>
      <w:r w:rsidR="00F36F55" w:rsidRPr="00CE0CBD">
        <w:rPr>
          <w:rFonts w:asciiTheme="minorHAnsi" w:hAnsiTheme="minorHAnsi" w:cstheme="minorHAnsi"/>
          <w:lang w:val="es-ES"/>
        </w:rPr>
        <w:t xml:space="preserve"> de las </w:t>
      </w:r>
      <w:r w:rsidR="00C7397D" w:rsidRPr="00CE0CBD">
        <w:rPr>
          <w:rFonts w:asciiTheme="minorHAnsi" w:hAnsiTheme="minorHAnsi" w:cstheme="minorHAnsi"/>
          <w:lang w:val="es-ES"/>
        </w:rPr>
        <w:t>Partes Contratantes</w:t>
      </w:r>
      <w:r w:rsidR="00F36F55" w:rsidRPr="00CE0CBD">
        <w:rPr>
          <w:rFonts w:asciiTheme="minorHAnsi" w:hAnsiTheme="minorHAnsi" w:cstheme="minorHAnsi"/>
          <w:lang w:val="es-ES"/>
        </w:rPr>
        <w:t xml:space="preserve">. </w:t>
      </w:r>
      <w:r w:rsidR="00E6569B" w:rsidRPr="00CE0CBD">
        <w:rPr>
          <w:rFonts w:asciiTheme="minorHAnsi" w:hAnsiTheme="minorHAnsi" w:cstheme="minorHAnsi"/>
          <w:lang w:val="es-ES"/>
        </w:rPr>
        <w:t xml:space="preserve">En consecuencia, se ha seguido dando prioridad a </w:t>
      </w:r>
      <w:r w:rsidR="006420F7" w:rsidRPr="00CE0CBD">
        <w:rPr>
          <w:rFonts w:asciiTheme="minorHAnsi" w:hAnsiTheme="minorHAnsi" w:cstheme="minorHAnsi"/>
          <w:lang w:val="es-ES"/>
        </w:rPr>
        <w:t>esta área</w:t>
      </w:r>
      <w:r w:rsidR="00F36F55" w:rsidRPr="00CE0CBD">
        <w:rPr>
          <w:rFonts w:asciiTheme="minorHAnsi" w:hAnsiTheme="minorHAnsi" w:cstheme="minorHAnsi"/>
          <w:lang w:val="es-ES"/>
        </w:rPr>
        <w:t xml:space="preserve"> de trabajo en el plan de trabajo para el trienio actual. </w:t>
      </w:r>
      <w:r w:rsidR="006420F7" w:rsidRPr="00CE0CBD">
        <w:rPr>
          <w:rFonts w:asciiTheme="minorHAnsi" w:hAnsiTheme="minorHAnsi" w:cstheme="minorHAnsi"/>
          <w:lang w:val="es-ES"/>
        </w:rPr>
        <w:t xml:space="preserve">En el </w:t>
      </w:r>
      <w:r w:rsidR="00F36F55" w:rsidRPr="00CE0CBD">
        <w:rPr>
          <w:rFonts w:asciiTheme="minorHAnsi" w:hAnsiTheme="minorHAnsi" w:cstheme="minorHAnsi"/>
          <w:lang w:val="es-ES"/>
        </w:rPr>
        <w:t xml:space="preserve">plan de trabajo </w:t>
      </w:r>
      <w:r w:rsidR="006420F7" w:rsidRPr="00CE0CBD">
        <w:rPr>
          <w:rFonts w:asciiTheme="minorHAnsi" w:hAnsiTheme="minorHAnsi" w:cstheme="minorHAnsi"/>
          <w:lang w:val="es-ES"/>
        </w:rPr>
        <w:t xml:space="preserve">se </w:t>
      </w:r>
      <w:r w:rsidR="00F36F55" w:rsidRPr="00CE0CBD">
        <w:rPr>
          <w:rFonts w:asciiTheme="minorHAnsi" w:hAnsiTheme="minorHAnsi" w:cstheme="minorHAnsi"/>
          <w:lang w:val="es-ES"/>
        </w:rPr>
        <w:t xml:space="preserve">hace referencia </w:t>
      </w:r>
      <w:r w:rsidR="00AF299F" w:rsidRPr="00CE0CBD">
        <w:rPr>
          <w:rFonts w:asciiTheme="minorHAnsi" w:hAnsiTheme="minorHAnsi" w:cstheme="minorHAnsi"/>
          <w:lang w:val="es-ES"/>
        </w:rPr>
        <w:t>explícitamente</w:t>
      </w:r>
      <w:r w:rsidR="00F36F55" w:rsidRPr="00CE0CBD">
        <w:rPr>
          <w:rFonts w:asciiTheme="minorHAnsi" w:hAnsiTheme="minorHAnsi" w:cstheme="minorHAnsi"/>
          <w:lang w:val="es-ES"/>
        </w:rPr>
        <w:t xml:space="preserve"> a las </w:t>
      </w:r>
      <w:r w:rsidR="00AF299F" w:rsidRPr="00CE0CBD">
        <w:rPr>
          <w:rFonts w:asciiTheme="minorHAnsi" w:hAnsiTheme="minorHAnsi" w:cstheme="minorHAnsi"/>
          <w:lang w:val="es-ES"/>
        </w:rPr>
        <w:t>peticiones</w:t>
      </w:r>
      <w:r w:rsidR="00F36F55" w:rsidRPr="00CE0CBD">
        <w:rPr>
          <w:rFonts w:asciiTheme="minorHAnsi" w:hAnsiTheme="minorHAnsi" w:cstheme="minorHAnsi"/>
          <w:lang w:val="es-ES"/>
        </w:rPr>
        <w:t xml:space="preserve"> </w:t>
      </w:r>
      <w:r w:rsidR="006420F7" w:rsidRPr="00CE0CBD">
        <w:rPr>
          <w:rFonts w:asciiTheme="minorHAnsi" w:hAnsiTheme="minorHAnsi" w:cstheme="minorHAnsi"/>
          <w:lang w:val="es-ES"/>
        </w:rPr>
        <w:t>realizadas</w:t>
      </w:r>
      <w:r w:rsidR="00F36F55" w:rsidRPr="00CE0CBD">
        <w:rPr>
          <w:rFonts w:asciiTheme="minorHAnsi" w:hAnsiTheme="minorHAnsi" w:cstheme="minorHAnsi"/>
          <w:lang w:val="es-ES"/>
        </w:rPr>
        <w:t xml:space="preserve"> por las </w:t>
      </w:r>
      <w:r w:rsidR="00C7397D" w:rsidRPr="00CE0CBD">
        <w:rPr>
          <w:rFonts w:asciiTheme="minorHAnsi" w:hAnsiTheme="minorHAnsi" w:cstheme="minorHAnsi"/>
          <w:lang w:val="es-ES"/>
        </w:rPr>
        <w:t>Partes Contratantes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F36F55" w:rsidRPr="00CE0CBD">
        <w:rPr>
          <w:rFonts w:asciiTheme="minorHAnsi" w:hAnsiTheme="minorHAnsi" w:cstheme="minorHAnsi"/>
          <w:lang w:val="es-ES"/>
        </w:rPr>
        <w:t>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F36F55" w:rsidRPr="00CE0CBD">
        <w:rPr>
          <w:rFonts w:asciiTheme="minorHAnsi" w:hAnsiTheme="minorHAnsi" w:cstheme="minorHAnsi"/>
          <w:lang w:val="es-ES"/>
        </w:rPr>
        <w:t xml:space="preserve"> para </w:t>
      </w:r>
      <w:r w:rsidR="00BC16EB">
        <w:rPr>
          <w:rFonts w:asciiTheme="minorHAnsi" w:hAnsiTheme="minorHAnsi" w:cstheme="minorHAnsi"/>
          <w:lang w:val="es-ES"/>
        </w:rPr>
        <w:t>incrementar</w:t>
      </w:r>
      <w:r w:rsidR="00F36F55" w:rsidRPr="00CE0CBD">
        <w:rPr>
          <w:rFonts w:asciiTheme="minorHAnsi" w:hAnsiTheme="minorHAnsi" w:cstheme="minorHAnsi"/>
          <w:lang w:val="es-ES"/>
        </w:rPr>
        <w:t xml:space="preserve"> la rendición de </w:t>
      </w:r>
      <w:r w:rsidR="00AF299F" w:rsidRPr="00CE0CBD">
        <w:rPr>
          <w:rFonts w:asciiTheme="minorHAnsi" w:hAnsiTheme="minorHAnsi" w:cstheme="minorHAnsi"/>
          <w:lang w:val="es-ES"/>
        </w:rPr>
        <w:t>cuentas</w:t>
      </w:r>
      <w:r w:rsidR="00F36F55" w:rsidRPr="00CE0CBD">
        <w:rPr>
          <w:rFonts w:asciiTheme="minorHAnsi" w:hAnsiTheme="minorHAnsi" w:cstheme="minorHAnsi"/>
          <w:lang w:val="es-ES"/>
        </w:rPr>
        <w:t xml:space="preserve"> de esta.</w:t>
      </w:r>
    </w:p>
    <w:p w14:paraId="0809A72A" w14:textId="0921574C" w:rsidR="0050655C" w:rsidRPr="00CE0CBD" w:rsidRDefault="0050655C" w:rsidP="00664D04">
      <w:pPr>
        <w:rPr>
          <w:rFonts w:asciiTheme="minorHAnsi" w:hAnsiTheme="minorHAnsi" w:cstheme="minorHAnsi"/>
          <w:lang w:val="es-ES"/>
        </w:rPr>
      </w:pPr>
    </w:p>
    <w:p w14:paraId="5B5E56EC" w14:textId="27F3C8BF" w:rsidR="00257729" w:rsidRPr="00CE0CBD" w:rsidRDefault="00664D04" w:rsidP="00664D04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5.</w:t>
      </w:r>
      <w:r w:rsidRPr="00CE0CBD">
        <w:rPr>
          <w:rFonts w:asciiTheme="minorHAnsi" w:hAnsiTheme="minorHAnsi" w:cstheme="minorHAnsi"/>
          <w:lang w:val="es-ES"/>
        </w:rPr>
        <w:tab/>
      </w:r>
      <w:r w:rsidR="00F36F55" w:rsidRPr="00CE0CBD">
        <w:rPr>
          <w:rFonts w:asciiTheme="minorHAnsi" w:hAnsiTheme="minorHAnsi" w:cstheme="minorHAnsi"/>
          <w:lang w:val="es-ES"/>
        </w:rPr>
        <w:t xml:space="preserve">Una función esencial de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F36F55" w:rsidRPr="00CE0CBD">
        <w:rPr>
          <w:rFonts w:asciiTheme="minorHAnsi" w:hAnsiTheme="minorHAnsi" w:cstheme="minorHAnsi"/>
          <w:lang w:val="es-ES"/>
        </w:rPr>
        <w:t xml:space="preserve">es organizar las </w:t>
      </w:r>
      <w:r w:rsidR="00AF299F" w:rsidRPr="00CE0CBD">
        <w:rPr>
          <w:rFonts w:asciiTheme="minorHAnsi" w:hAnsiTheme="minorHAnsi" w:cstheme="minorHAnsi"/>
          <w:lang w:val="es-ES"/>
        </w:rPr>
        <w:t>reuniones</w:t>
      </w:r>
      <w:r w:rsidR="00F36F55" w:rsidRPr="00CE0CBD">
        <w:rPr>
          <w:rFonts w:asciiTheme="minorHAnsi" w:hAnsiTheme="minorHAnsi" w:cstheme="minorHAnsi"/>
          <w:lang w:val="es-ES"/>
        </w:rPr>
        <w:t xml:space="preserve"> de los órganos de gobierno y subsidiarios de la Convención, tales como la COP, el </w:t>
      </w:r>
      <w:r w:rsidR="00C7397D" w:rsidRPr="00CE0CBD">
        <w:rPr>
          <w:rFonts w:asciiTheme="minorHAnsi" w:hAnsiTheme="minorHAnsi" w:cstheme="minorHAnsi"/>
          <w:lang w:val="es-ES"/>
        </w:rPr>
        <w:t>Comité Permanente</w:t>
      </w:r>
      <w:r w:rsidR="006420F7" w:rsidRPr="00CE0CBD">
        <w:rPr>
          <w:rFonts w:asciiTheme="minorHAnsi" w:hAnsiTheme="minorHAnsi" w:cstheme="minorHAnsi"/>
          <w:lang w:val="es-ES"/>
        </w:rPr>
        <w:t xml:space="preserve"> (CP)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F36F55" w:rsidRPr="00CE0CBD">
        <w:rPr>
          <w:rFonts w:asciiTheme="minorHAnsi" w:hAnsiTheme="minorHAnsi" w:cstheme="minorHAnsi"/>
          <w:lang w:val="es-ES"/>
        </w:rPr>
        <w:t>y el Grupo de Examen Científico y Técnico (GECT)</w:t>
      </w:r>
      <w:r w:rsidR="00C4707A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</w:p>
    <w:p w14:paraId="4D3985AF" w14:textId="77777777" w:rsidR="00257729" w:rsidRPr="00CE0CBD" w:rsidRDefault="00257729" w:rsidP="00664D04">
      <w:pPr>
        <w:pStyle w:val="ListParagraph"/>
        <w:ind w:left="425"/>
        <w:rPr>
          <w:rFonts w:asciiTheme="minorHAnsi" w:hAnsiTheme="minorHAnsi" w:cstheme="minorHAnsi"/>
          <w:lang w:val="es-ES"/>
        </w:rPr>
      </w:pPr>
    </w:p>
    <w:p w14:paraId="1DE8754B" w14:textId="62729BCA" w:rsidR="00FB503B" w:rsidRPr="00CE0CBD" w:rsidRDefault="00664D04" w:rsidP="00E6569B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6.</w:t>
      </w:r>
      <w:r w:rsidRPr="00CE0CBD">
        <w:rPr>
          <w:rFonts w:asciiTheme="minorHAnsi" w:hAnsiTheme="minorHAnsi" w:cstheme="minorHAnsi"/>
          <w:lang w:val="es-ES"/>
        </w:rPr>
        <w:tab/>
      </w:r>
      <w:r w:rsidR="00F36F55" w:rsidRPr="00CE0CBD">
        <w:rPr>
          <w:rFonts w:asciiTheme="minorHAnsi" w:hAnsiTheme="minorHAnsi" w:cstheme="minorHAnsi"/>
          <w:lang w:val="es-ES"/>
        </w:rPr>
        <w:t>Un</w:t>
      </w:r>
      <w:r w:rsidR="006420F7" w:rsidRPr="00CE0CBD">
        <w:rPr>
          <w:rFonts w:asciiTheme="minorHAnsi" w:hAnsiTheme="minorHAnsi" w:cstheme="minorHAnsi"/>
          <w:lang w:val="es-ES"/>
        </w:rPr>
        <w:t>a de sus actividades más destacadas f</w:t>
      </w:r>
      <w:r w:rsidR="00F36F55" w:rsidRPr="00CE0CBD">
        <w:rPr>
          <w:rFonts w:asciiTheme="minorHAnsi" w:hAnsiTheme="minorHAnsi" w:cstheme="minorHAnsi"/>
          <w:lang w:val="es-ES"/>
        </w:rPr>
        <w:t xml:space="preserve">ue la </w:t>
      </w:r>
      <w:r w:rsidR="00AF299F" w:rsidRPr="00CE0CBD">
        <w:rPr>
          <w:rFonts w:asciiTheme="minorHAnsi" w:hAnsiTheme="minorHAnsi" w:cstheme="minorHAnsi"/>
          <w:lang w:val="es-ES"/>
        </w:rPr>
        <w:t>organización</w:t>
      </w:r>
      <w:r w:rsidR="00F36F55" w:rsidRPr="00CE0CBD">
        <w:rPr>
          <w:rFonts w:asciiTheme="minorHAnsi" w:hAnsiTheme="minorHAnsi" w:cstheme="minorHAnsi"/>
          <w:lang w:val="es-ES"/>
        </w:rPr>
        <w:t xml:space="preserve"> de la reunión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257729" w:rsidRPr="00CE0CBD">
        <w:rPr>
          <w:rFonts w:asciiTheme="minorHAnsi" w:hAnsiTheme="minorHAnsi" w:cstheme="minorHAnsi"/>
          <w:lang w:val="es-ES"/>
        </w:rPr>
        <w:t>SC57</w:t>
      </w:r>
      <w:r w:rsidR="00231F69">
        <w:rPr>
          <w:rFonts w:asciiTheme="minorHAnsi" w:hAnsiTheme="minorHAnsi" w:cstheme="minorHAnsi"/>
          <w:lang w:val="es-ES"/>
        </w:rPr>
        <w:t xml:space="preserve"> (</w:t>
      </w:r>
      <w:r w:rsidR="00F36F55" w:rsidRPr="00CE0CBD">
        <w:rPr>
          <w:rFonts w:asciiTheme="minorHAnsi" w:hAnsiTheme="minorHAnsi" w:cstheme="minorHAnsi"/>
          <w:lang w:val="es-ES"/>
        </w:rPr>
        <w:t>incluidas las reuniones conexas de sus grupos de trabajo</w:t>
      </w:r>
      <w:r w:rsidR="00231F69">
        <w:rPr>
          <w:rFonts w:asciiTheme="minorHAnsi" w:hAnsiTheme="minorHAnsi" w:cstheme="minorHAnsi"/>
          <w:lang w:val="es-ES"/>
        </w:rPr>
        <w:t>)</w:t>
      </w:r>
      <w:r w:rsidR="00F36F55" w:rsidRPr="00CE0CBD">
        <w:rPr>
          <w:rFonts w:asciiTheme="minorHAnsi" w:hAnsiTheme="minorHAnsi" w:cstheme="minorHAnsi"/>
          <w:lang w:val="es-ES"/>
        </w:rPr>
        <w:t xml:space="preserve">, que </w:t>
      </w:r>
      <w:r w:rsidR="00E6569B" w:rsidRPr="00CE0CBD">
        <w:rPr>
          <w:rFonts w:asciiTheme="minorHAnsi" w:hAnsiTheme="minorHAnsi" w:cstheme="minorHAnsi"/>
          <w:lang w:val="es-ES"/>
        </w:rPr>
        <w:t>tuvo</w:t>
      </w:r>
      <w:r w:rsidR="00F36F55" w:rsidRPr="00CE0CBD">
        <w:rPr>
          <w:rFonts w:asciiTheme="minorHAnsi" w:hAnsiTheme="minorHAnsi" w:cstheme="minorHAnsi"/>
          <w:lang w:val="es-ES"/>
        </w:rPr>
        <w:t xml:space="preserve"> lugar del 24 al 28 de junio de </w:t>
      </w:r>
      <w:r w:rsidR="009B1FB2" w:rsidRPr="00CE0CBD">
        <w:rPr>
          <w:rFonts w:asciiTheme="minorHAnsi" w:hAnsiTheme="minorHAnsi" w:cstheme="minorHAnsi"/>
          <w:lang w:val="es-ES"/>
        </w:rPr>
        <w:t>2019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F36F55" w:rsidRPr="00CE0CBD">
        <w:rPr>
          <w:rFonts w:asciiTheme="minorHAnsi" w:hAnsiTheme="minorHAnsi" w:cstheme="minorHAnsi"/>
          <w:lang w:val="es-ES"/>
        </w:rPr>
        <w:t>en</w:t>
      </w:r>
      <w:r w:rsidR="00360A0A" w:rsidRPr="00CE0CBD">
        <w:rPr>
          <w:rFonts w:asciiTheme="minorHAnsi" w:eastAsiaTheme="minorHAnsi" w:hAnsiTheme="minorHAnsi" w:cstheme="minorHAnsi"/>
          <w:lang w:val="es-ES"/>
        </w:rPr>
        <w:t xml:space="preserve"> </w:t>
      </w:r>
      <w:r w:rsidR="009B1FB2" w:rsidRPr="00CE0CBD">
        <w:rPr>
          <w:rFonts w:asciiTheme="minorHAnsi" w:eastAsiaTheme="minorHAnsi" w:hAnsiTheme="minorHAnsi" w:cstheme="minorHAnsi"/>
          <w:lang w:val="es-ES"/>
        </w:rPr>
        <w:t>Gland</w:t>
      </w:r>
      <w:r w:rsidR="00F36F55" w:rsidRPr="00CE0CBD">
        <w:rPr>
          <w:rFonts w:asciiTheme="minorHAnsi" w:eastAsiaTheme="minorHAnsi" w:hAnsiTheme="minorHAnsi" w:cstheme="minorHAnsi"/>
          <w:lang w:val="es-ES"/>
        </w:rPr>
        <w:t xml:space="preserve"> (Suiza). </w:t>
      </w:r>
      <w:r w:rsidR="00AF299F" w:rsidRPr="00CE0CBD">
        <w:rPr>
          <w:rFonts w:asciiTheme="minorHAnsi" w:eastAsiaTheme="minorHAnsi" w:hAnsiTheme="minorHAnsi" w:cstheme="minorHAnsi"/>
          <w:lang w:val="es-ES"/>
        </w:rPr>
        <w:t>Asistieron</w:t>
      </w:r>
      <w:r w:rsidR="00F36F55" w:rsidRPr="00CE0CBD">
        <w:rPr>
          <w:rFonts w:asciiTheme="minorHAnsi" w:eastAsiaTheme="minorHAnsi" w:hAnsiTheme="minorHAnsi" w:cstheme="minorHAnsi"/>
          <w:lang w:val="es-ES"/>
        </w:rPr>
        <w:t xml:space="preserve"> a la reunión </w:t>
      </w:r>
      <w:r w:rsidR="002A681B" w:rsidRPr="00CE0CBD">
        <w:rPr>
          <w:rFonts w:asciiTheme="minorHAnsi" w:eastAsiaTheme="minorHAnsi" w:hAnsiTheme="minorHAnsi" w:cstheme="minorHAnsi"/>
          <w:lang w:val="es-ES"/>
        </w:rPr>
        <w:t>109</w:t>
      </w:r>
      <w:r w:rsidR="00360A0A" w:rsidRPr="00CE0CBD">
        <w:rPr>
          <w:rFonts w:asciiTheme="minorHAnsi" w:eastAsiaTheme="minorHAnsi" w:hAnsiTheme="minorHAnsi" w:cstheme="minorHAnsi"/>
          <w:lang w:val="es-ES"/>
        </w:rPr>
        <w:t xml:space="preserve"> </w:t>
      </w:r>
      <w:r w:rsidR="009B1FB2" w:rsidRPr="00CE0CBD">
        <w:rPr>
          <w:rFonts w:asciiTheme="minorHAnsi" w:eastAsiaTheme="minorHAnsi" w:hAnsiTheme="minorHAnsi" w:cstheme="minorHAnsi"/>
          <w:lang w:val="es-ES"/>
        </w:rPr>
        <w:t>participant</w:t>
      </w:r>
      <w:r w:rsidR="00F36F55" w:rsidRPr="00CE0CBD">
        <w:rPr>
          <w:rFonts w:asciiTheme="minorHAnsi" w:eastAsiaTheme="minorHAnsi" w:hAnsiTheme="minorHAnsi" w:cstheme="minorHAnsi"/>
          <w:lang w:val="es-ES"/>
        </w:rPr>
        <w:t xml:space="preserve">es, </w:t>
      </w:r>
      <w:r w:rsidR="00231F69">
        <w:rPr>
          <w:rFonts w:asciiTheme="minorHAnsi" w:eastAsiaTheme="minorHAnsi" w:hAnsiTheme="minorHAnsi" w:cstheme="minorHAnsi"/>
          <w:lang w:val="es-ES"/>
        </w:rPr>
        <w:t>entre los cuales había</w:t>
      </w:r>
      <w:r w:rsidR="00F36F55" w:rsidRPr="00CE0CBD">
        <w:rPr>
          <w:rFonts w:asciiTheme="minorHAnsi" w:eastAsiaTheme="minorHAnsi" w:hAnsiTheme="minorHAnsi" w:cstheme="minorHAnsi"/>
          <w:lang w:val="es-ES"/>
        </w:rPr>
        <w:t xml:space="preserve"> representantes de </w:t>
      </w:r>
      <w:r w:rsidR="002A681B" w:rsidRPr="00CE0CBD">
        <w:rPr>
          <w:rFonts w:asciiTheme="minorHAnsi" w:eastAsiaTheme="minorHAnsi" w:hAnsiTheme="minorHAnsi" w:cstheme="minorHAnsi"/>
          <w:lang w:val="es-ES"/>
        </w:rPr>
        <w:t>49</w:t>
      </w:r>
      <w:r w:rsidR="00360A0A" w:rsidRPr="00CE0CBD">
        <w:rPr>
          <w:rFonts w:asciiTheme="minorHAnsi" w:eastAsia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eastAsiaTheme="minorHAnsi" w:hAnsiTheme="minorHAnsi" w:cstheme="minorHAnsi"/>
          <w:lang w:val="es-ES"/>
        </w:rPr>
        <w:t>Partes Contratantes</w:t>
      </w:r>
      <w:r w:rsidR="00360A0A" w:rsidRPr="00CE0CBD">
        <w:rPr>
          <w:rFonts w:asciiTheme="minorHAnsi" w:eastAsiaTheme="minorHAnsi" w:hAnsiTheme="minorHAnsi" w:cstheme="minorHAnsi"/>
          <w:lang w:val="es-ES"/>
        </w:rPr>
        <w:t xml:space="preserve"> </w:t>
      </w:r>
      <w:r w:rsidR="00F36F55" w:rsidRPr="00CE0CBD">
        <w:rPr>
          <w:rFonts w:asciiTheme="minorHAnsi" w:eastAsiaTheme="minorHAnsi" w:hAnsiTheme="minorHAnsi" w:cstheme="minorHAnsi"/>
          <w:lang w:val="es-ES"/>
        </w:rPr>
        <w:t xml:space="preserve">y 13 organizaciones observadoras. </w:t>
      </w:r>
      <w:r w:rsidR="00C7397D" w:rsidRPr="00CE0CBD">
        <w:rPr>
          <w:rFonts w:asciiTheme="minorHAnsi" w:eastAsia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eastAsiaTheme="minorHAnsi" w:hAnsiTheme="minorHAnsi" w:cstheme="minorHAnsi"/>
          <w:lang w:val="es-ES"/>
        </w:rPr>
        <w:t xml:space="preserve"> </w:t>
      </w:r>
      <w:r w:rsidR="005D4558" w:rsidRPr="00CE0CBD">
        <w:rPr>
          <w:rFonts w:asciiTheme="minorHAnsi" w:eastAsiaTheme="minorHAnsi" w:hAnsiTheme="minorHAnsi" w:cstheme="minorHAnsi"/>
          <w:lang w:val="es-ES"/>
        </w:rPr>
        <w:t xml:space="preserve">preparó los documentos para la reunión, </w:t>
      </w:r>
      <w:r w:rsidR="00E6569B" w:rsidRPr="00CE0CBD">
        <w:rPr>
          <w:rFonts w:asciiTheme="minorHAnsi" w:eastAsiaTheme="minorHAnsi" w:hAnsiTheme="minorHAnsi" w:cstheme="minorHAnsi"/>
          <w:lang w:val="es-ES"/>
        </w:rPr>
        <w:t xml:space="preserve">facilitó la labor </w:t>
      </w:r>
      <w:r w:rsidR="005D4558" w:rsidRPr="00CE0CBD">
        <w:rPr>
          <w:rFonts w:asciiTheme="minorHAnsi" w:eastAsiaTheme="minorHAnsi" w:hAnsiTheme="minorHAnsi" w:cstheme="minorHAnsi"/>
          <w:lang w:val="es-ES"/>
        </w:rPr>
        <w:t>de los grupos de trabajo del Comité antes de la reunión y durante el transcurso</w:t>
      </w:r>
      <w:r w:rsidR="00E6569B" w:rsidRPr="00CE0CBD">
        <w:rPr>
          <w:rFonts w:asciiTheme="minorHAnsi" w:eastAsiaTheme="minorHAnsi" w:hAnsiTheme="minorHAnsi" w:cstheme="minorHAnsi"/>
          <w:lang w:val="es-ES"/>
        </w:rPr>
        <w:t xml:space="preserve"> de esta, </w:t>
      </w:r>
      <w:r w:rsidR="005D4558" w:rsidRPr="00CE0CBD">
        <w:rPr>
          <w:rFonts w:asciiTheme="minorHAnsi" w:eastAsiaTheme="minorHAnsi" w:hAnsiTheme="minorHAnsi" w:cstheme="minorHAnsi"/>
          <w:lang w:val="es-ES"/>
        </w:rPr>
        <w:t>organizó los aspectos logístic</w:t>
      </w:r>
      <w:r w:rsidR="00E6569B" w:rsidRPr="00CE0CBD">
        <w:rPr>
          <w:rFonts w:asciiTheme="minorHAnsi" w:eastAsiaTheme="minorHAnsi" w:hAnsiTheme="minorHAnsi" w:cstheme="minorHAnsi"/>
          <w:lang w:val="es-ES"/>
        </w:rPr>
        <w:t>o</w:t>
      </w:r>
      <w:r w:rsidR="005D4558" w:rsidRPr="00CE0CBD">
        <w:rPr>
          <w:rFonts w:asciiTheme="minorHAnsi" w:eastAsiaTheme="minorHAnsi" w:hAnsiTheme="minorHAnsi" w:cstheme="minorHAnsi"/>
          <w:lang w:val="es-ES"/>
        </w:rPr>
        <w:t xml:space="preserve">s y preparó los </w:t>
      </w:r>
      <w:r w:rsidR="00AF299F" w:rsidRPr="00CE0CBD">
        <w:rPr>
          <w:rFonts w:asciiTheme="minorHAnsi" w:eastAsiaTheme="minorHAnsi" w:hAnsiTheme="minorHAnsi" w:cstheme="minorHAnsi"/>
          <w:lang w:val="es-ES"/>
        </w:rPr>
        <w:t>informes</w:t>
      </w:r>
      <w:r w:rsidR="005D4558" w:rsidRPr="00CE0CBD">
        <w:rPr>
          <w:rFonts w:asciiTheme="minorHAnsi" w:eastAsiaTheme="minorHAnsi" w:hAnsiTheme="minorHAnsi" w:cstheme="minorHAnsi"/>
          <w:lang w:val="es-ES"/>
        </w:rPr>
        <w:t xml:space="preserve"> diarios y el informe final</w:t>
      </w:r>
      <w:r w:rsidR="00E6569B" w:rsidRPr="00CE0CBD">
        <w:rPr>
          <w:rFonts w:asciiTheme="minorHAnsi" w:eastAsiaTheme="minorHAnsi" w:hAnsiTheme="minorHAnsi" w:cstheme="minorHAnsi"/>
          <w:lang w:val="es-ES"/>
        </w:rPr>
        <w:t xml:space="preserve"> de la reunión</w:t>
      </w:r>
      <w:r w:rsidR="009B1FB2" w:rsidRPr="00CE0CBD">
        <w:rPr>
          <w:rFonts w:asciiTheme="minorHAnsi" w:eastAsiaTheme="minorHAnsi" w:hAnsiTheme="minorHAnsi" w:cstheme="minorHAnsi"/>
          <w:lang w:val="es-ES"/>
        </w:rPr>
        <w:t>.</w:t>
      </w:r>
      <w:r w:rsidR="00360A0A" w:rsidRPr="00CE0CBD">
        <w:rPr>
          <w:rFonts w:asciiTheme="minorHAnsi" w:eastAsiaTheme="minorHAnsi" w:hAnsiTheme="minorHAnsi" w:cstheme="minorHAnsi"/>
          <w:lang w:val="es-ES"/>
        </w:rPr>
        <w:t xml:space="preserve"> </w:t>
      </w:r>
      <w:r w:rsidR="005D4558" w:rsidRPr="00CE0CBD">
        <w:rPr>
          <w:rFonts w:asciiTheme="minorHAnsi" w:eastAsiaTheme="minorHAnsi" w:hAnsiTheme="minorHAnsi" w:cstheme="minorHAnsi"/>
          <w:lang w:val="es-ES"/>
        </w:rPr>
        <w:t xml:space="preserve">El equipo de la </w:t>
      </w:r>
      <w:r w:rsidR="00C7397D" w:rsidRPr="00CE0CBD">
        <w:rPr>
          <w:rFonts w:asciiTheme="minorHAnsi" w:eastAsiaTheme="minorHAnsi" w:hAnsiTheme="minorHAnsi" w:cstheme="minorHAnsi"/>
          <w:lang w:val="es-ES"/>
        </w:rPr>
        <w:t>Secretaría</w:t>
      </w:r>
      <w:r w:rsidR="00360A0A" w:rsidRPr="00CE0CBD">
        <w:rPr>
          <w:rFonts w:asciiTheme="minorHAnsi" w:eastAsiaTheme="minorHAnsi" w:hAnsiTheme="minorHAnsi" w:cstheme="minorHAnsi"/>
          <w:lang w:val="es-ES"/>
        </w:rPr>
        <w:t xml:space="preserve"> </w:t>
      </w:r>
      <w:r w:rsidR="005D4558" w:rsidRPr="00CE0CBD">
        <w:rPr>
          <w:rFonts w:asciiTheme="minorHAnsi" w:eastAsiaTheme="minorHAnsi" w:hAnsiTheme="minorHAnsi" w:cstheme="minorHAnsi"/>
          <w:lang w:val="es-ES"/>
        </w:rPr>
        <w:t xml:space="preserve">trabajó de manera coordinada con funciones y responsabilidades claras para </w:t>
      </w:r>
      <w:r w:rsidR="00E6569B" w:rsidRPr="00CE0CBD">
        <w:rPr>
          <w:rFonts w:asciiTheme="minorHAnsi" w:eastAsiaTheme="minorHAnsi" w:hAnsiTheme="minorHAnsi" w:cstheme="minorHAnsi"/>
          <w:lang w:val="es-ES"/>
        </w:rPr>
        <w:t xml:space="preserve">brindar apoyo a </w:t>
      </w:r>
      <w:r w:rsidR="005D4558" w:rsidRPr="00CE0CBD">
        <w:rPr>
          <w:rFonts w:asciiTheme="minorHAnsi" w:eastAsiaTheme="minorHAnsi" w:hAnsiTheme="minorHAnsi" w:cstheme="minorHAnsi"/>
          <w:lang w:val="es-ES"/>
        </w:rPr>
        <w:t xml:space="preserve">la reunión. Las </w:t>
      </w:r>
      <w:r w:rsidR="00C7397D" w:rsidRPr="00CE0CBD">
        <w:rPr>
          <w:rFonts w:asciiTheme="minorHAnsi" w:hAnsiTheme="minorHAnsi" w:cstheme="minorHAnsi"/>
          <w:lang w:val="es-ES"/>
        </w:rPr>
        <w:t>Partes Contratantes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FB503B" w:rsidRPr="00CE0CBD">
        <w:rPr>
          <w:rFonts w:asciiTheme="minorHAnsi" w:hAnsiTheme="minorHAnsi" w:cstheme="minorHAnsi"/>
          <w:lang w:val="es-ES"/>
        </w:rPr>
        <w:t>expres</w:t>
      </w:r>
      <w:r w:rsidR="005D4558" w:rsidRPr="00CE0CBD">
        <w:rPr>
          <w:rFonts w:asciiTheme="minorHAnsi" w:hAnsiTheme="minorHAnsi" w:cstheme="minorHAnsi"/>
          <w:lang w:val="es-ES"/>
        </w:rPr>
        <w:t xml:space="preserve">aron su satisfacción con la </w:t>
      </w:r>
      <w:r w:rsidR="00AF299F" w:rsidRPr="00CE0CBD">
        <w:rPr>
          <w:rFonts w:asciiTheme="minorHAnsi" w:hAnsiTheme="minorHAnsi" w:cstheme="minorHAnsi"/>
          <w:lang w:val="es-ES"/>
        </w:rPr>
        <w:t>planificación</w:t>
      </w:r>
      <w:r w:rsidR="005D4558" w:rsidRPr="00CE0CBD">
        <w:rPr>
          <w:rFonts w:asciiTheme="minorHAnsi" w:hAnsiTheme="minorHAnsi" w:cstheme="minorHAnsi"/>
          <w:lang w:val="es-ES"/>
        </w:rPr>
        <w:t xml:space="preserve"> y gestión de la reunión </w:t>
      </w:r>
      <w:r w:rsidR="00FB503B" w:rsidRPr="00CE0CBD">
        <w:rPr>
          <w:rFonts w:asciiTheme="minorHAnsi" w:hAnsiTheme="minorHAnsi" w:cstheme="minorHAnsi"/>
          <w:lang w:val="es-ES"/>
        </w:rPr>
        <w:t>SC57</w:t>
      </w:r>
      <w:r w:rsidR="008832A3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5D4558" w:rsidRPr="00CE0CBD">
        <w:rPr>
          <w:rFonts w:asciiTheme="minorHAnsi" w:hAnsiTheme="minorHAnsi" w:cstheme="minorHAnsi"/>
          <w:lang w:val="es-ES"/>
        </w:rPr>
        <w:t xml:space="preserve">según </w:t>
      </w:r>
      <w:r w:rsidR="00E6569B" w:rsidRPr="00CE0CBD">
        <w:rPr>
          <w:rFonts w:asciiTheme="minorHAnsi" w:hAnsiTheme="minorHAnsi" w:cstheme="minorHAnsi"/>
          <w:lang w:val="es-ES"/>
        </w:rPr>
        <w:t xml:space="preserve">queda </w:t>
      </w:r>
      <w:r w:rsidR="005D4558" w:rsidRPr="00CE0CBD">
        <w:rPr>
          <w:rFonts w:asciiTheme="minorHAnsi" w:hAnsiTheme="minorHAnsi" w:cstheme="minorHAnsi"/>
          <w:lang w:val="es-ES"/>
        </w:rPr>
        <w:t>patente</w:t>
      </w:r>
      <w:r w:rsidR="00E6569B" w:rsidRPr="00CE0CBD">
        <w:rPr>
          <w:rFonts w:asciiTheme="minorHAnsi" w:hAnsiTheme="minorHAnsi" w:cstheme="minorHAnsi"/>
          <w:lang w:val="es-ES"/>
        </w:rPr>
        <w:t xml:space="preserve"> en </w:t>
      </w:r>
      <w:r w:rsidR="005D4558" w:rsidRPr="00CE0CBD">
        <w:rPr>
          <w:rFonts w:asciiTheme="minorHAnsi" w:hAnsiTheme="minorHAnsi" w:cstheme="minorHAnsi"/>
          <w:lang w:val="es-ES"/>
        </w:rPr>
        <w:t xml:space="preserve">los resultados de una encuesta de satisfacción </w:t>
      </w:r>
      <w:r w:rsidR="00E6569B" w:rsidRPr="00CE0CBD">
        <w:rPr>
          <w:rFonts w:asciiTheme="minorHAnsi" w:hAnsiTheme="minorHAnsi" w:cstheme="minorHAnsi"/>
          <w:lang w:val="es-ES"/>
        </w:rPr>
        <w:t xml:space="preserve">entre </w:t>
      </w:r>
      <w:r w:rsidR="005D4558" w:rsidRPr="00CE0CBD">
        <w:rPr>
          <w:rFonts w:asciiTheme="minorHAnsi" w:hAnsiTheme="minorHAnsi" w:cstheme="minorHAnsi"/>
          <w:lang w:val="es-ES"/>
        </w:rPr>
        <w:t xml:space="preserve">los participantes de la reunión. </w:t>
      </w:r>
      <w:r w:rsidR="00E6569B" w:rsidRPr="00CE0CBD">
        <w:rPr>
          <w:rFonts w:asciiTheme="minorHAnsi" w:hAnsiTheme="minorHAnsi" w:cstheme="minorHAnsi"/>
          <w:lang w:val="es-ES"/>
        </w:rPr>
        <w:t>E</w:t>
      </w:r>
      <w:r w:rsidR="005D4558" w:rsidRPr="00CE0CBD">
        <w:rPr>
          <w:rFonts w:asciiTheme="minorHAnsi" w:hAnsiTheme="minorHAnsi" w:cstheme="minorHAnsi"/>
          <w:lang w:val="es-ES"/>
        </w:rPr>
        <w:t xml:space="preserve">l 59 % de los </w:t>
      </w:r>
      <w:r w:rsidR="00F870DF">
        <w:rPr>
          <w:rFonts w:asciiTheme="minorHAnsi" w:hAnsiTheme="minorHAnsi" w:cstheme="minorHAnsi"/>
          <w:lang w:val="es-ES"/>
        </w:rPr>
        <w:t>encuestados</w:t>
      </w:r>
      <w:r w:rsidR="005D4558" w:rsidRPr="00CE0CBD">
        <w:rPr>
          <w:rFonts w:asciiTheme="minorHAnsi" w:hAnsiTheme="minorHAnsi" w:cstheme="minorHAnsi"/>
          <w:lang w:val="es-ES"/>
        </w:rPr>
        <w:t xml:space="preserve"> indicaron que estaban “muy satisfechos” </w:t>
      </w:r>
      <w:r w:rsidR="00AF299F" w:rsidRPr="00CE0CBD">
        <w:rPr>
          <w:rFonts w:asciiTheme="minorHAnsi" w:hAnsiTheme="minorHAnsi" w:cstheme="minorHAnsi"/>
          <w:lang w:val="es-ES"/>
        </w:rPr>
        <w:t>con</w:t>
      </w:r>
      <w:r w:rsidR="005D4558" w:rsidRPr="00CE0CBD">
        <w:rPr>
          <w:rFonts w:asciiTheme="minorHAnsi" w:hAnsiTheme="minorHAnsi" w:cstheme="minorHAnsi"/>
          <w:lang w:val="es-ES"/>
        </w:rPr>
        <w:t xml:space="preserve"> la gestión de la reunión, y el 41 % respondi</w:t>
      </w:r>
      <w:r w:rsidR="00E6569B" w:rsidRPr="00CE0CBD">
        <w:rPr>
          <w:rFonts w:asciiTheme="minorHAnsi" w:hAnsiTheme="minorHAnsi" w:cstheme="minorHAnsi"/>
          <w:lang w:val="es-ES"/>
        </w:rPr>
        <w:t>eron</w:t>
      </w:r>
      <w:r w:rsidR="005D4558" w:rsidRPr="00CE0CBD">
        <w:rPr>
          <w:rFonts w:asciiTheme="minorHAnsi" w:hAnsiTheme="minorHAnsi" w:cstheme="minorHAnsi"/>
          <w:lang w:val="es-ES"/>
        </w:rPr>
        <w:t xml:space="preserve"> que estaban “satisfechos”. Hugo mejoras </w:t>
      </w:r>
      <w:r w:rsidR="00AF299F" w:rsidRPr="00CE0CBD">
        <w:rPr>
          <w:rFonts w:asciiTheme="minorHAnsi" w:hAnsiTheme="minorHAnsi" w:cstheme="minorHAnsi"/>
          <w:lang w:val="es-ES"/>
        </w:rPr>
        <w:t>importantes</w:t>
      </w:r>
      <w:r w:rsidR="005D4558" w:rsidRPr="00CE0CBD">
        <w:rPr>
          <w:rFonts w:asciiTheme="minorHAnsi" w:hAnsiTheme="minorHAnsi" w:cstheme="minorHAnsi"/>
          <w:lang w:val="es-ES"/>
        </w:rPr>
        <w:t xml:space="preserve"> en la gestión de esta reunión, tales como la utilización de la nueva plataforma </w:t>
      </w:r>
      <w:r w:rsidR="00DC62FE">
        <w:rPr>
          <w:rFonts w:asciiTheme="minorHAnsi" w:hAnsiTheme="minorHAnsi" w:cstheme="minorHAnsi"/>
          <w:lang w:val="es-ES"/>
        </w:rPr>
        <w:t>CRM (</w:t>
      </w:r>
      <w:r w:rsidR="003617A7" w:rsidRPr="00CE0CBD">
        <w:rPr>
          <w:rFonts w:asciiTheme="minorHAnsi" w:hAnsiTheme="minorHAnsi" w:cstheme="minorHAnsi"/>
          <w:i/>
          <w:lang w:val="es-ES"/>
        </w:rPr>
        <w:t>Constituent Relationship Management</w:t>
      </w:r>
      <w:r w:rsidR="00DC62FE" w:rsidRPr="00DC62FE">
        <w:rPr>
          <w:rFonts w:asciiTheme="minorHAnsi" w:hAnsiTheme="minorHAnsi" w:cstheme="minorHAnsi"/>
          <w:lang w:val="es-ES"/>
        </w:rPr>
        <w:t>,</w:t>
      </w:r>
      <w:r w:rsidR="00DC62FE">
        <w:rPr>
          <w:rFonts w:asciiTheme="minorHAnsi" w:hAnsiTheme="minorHAnsi" w:cstheme="minorHAnsi"/>
          <w:i/>
          <w:lang w:val="es-ES"/>
        </w:rPr>
        <w:t xml:space="preserve"> </w:t>
      </w:r>
      <w:r w:rsidR="00E6569B" w:rsidRPr="00CE0CBD">
        <w:rPr>
          <w:rFonts w:asciiTheme="minorHAnsi" w:hAnsiTheme="minorHAnsi" w:cstheme="minorHAnsi"/>
          <w:lang w:val="es-ES"/>
        </w:rPr>
        <w:t>gestión de relaciones con los integrantes</w:t>
      </w:r>
      <w:r w:rsidR="003617A7" w:rsidRPr="00CE0CBD">
        <w:rPr>
          <w:rFonts w:asciiTheme="minorHAnsi" w:hAnsiTheme="minorHAnsi" w:cstheme="minorHAnsi"/>
          <w:lang w:val="es-ES"/>
        </w:rPr>
        <w:t xml:space="preserve"> de </w:t>
      </w:r>
      <w:r w:rsidR="00F870DF">
        <w:rPr>
          <w:rFonts w:asciiTheme="minorHAnsi" w:hAnsiTheme="minorHAnsi" w:cstheme="minorHAnsi"/>
          <w:lang w:val="es-ES"/>
        </w:rPr>
        <w:t xml:space="preserve">las </w:t>
      </w:r>
      <w:r w:rsidR="003617A7" w:rsidRPr="00CE0CBD">
        <w:rPr>
          <w:rFonts w:asciiTheme="minorHAnsi" w:hAnsiTheme="minorHAnsi" w:cstheme="minorHAnsi"/>
          <w:lang w:val="es-ES"/>
        </w:rPr>
        <w:t>organizaciones</w:t>
      </w:r>
      <w:r w:rsidR="00DC62FE">
        <w:rPr>
          <w:rFonts w:asciiTheme="minorHAnsi" w:hAnsiTheme="minorHAnsi" w:cstheme="minorHAnsi"/>
          <w:lang w:val="es-ES"/>
        </w:rPr>
        <w:t>)</w:t>
      </w:r>
      <w:r w:rsidR="003617A7" w:rsidRPr="00CE0CBD">
        <w:rPr>
          <w:rFonts w:asciiTheme="minorHAnsi" w:hAnsiTheme="minorHAnsi" w:cstheme="minorHAnsi"/>
          <w:lang w:val="es-ES"/>
        </w:rPr>
        <w:t xml:space="preserve"> </w:t>
      </w:r>
      <w:r w:rsidR="005D4558" w:rsidRPr="00CE0CBD">
        <w:rPr>
          <w:rFonts w:asciiTheme="minorHAnsi" w:hAnsiTheme="minorHAnsi" w:cstheme="minorHAnsi"/>
          <w:lang w:val="es-ES"/>
        </w:rPr>
        <w:t xml:space="preserve">para </w:t>
      </w:r>
      <w:r w:rsidR="00AF299F" w:rsidRPr="00CE0CBD">
        <w:rPr>
          <w:rFonts w:asciiTheme="minorHAnsi" w:hAnsiTheme="minorHAnsi" w:cstheme="minorHAnsi"/>
          <w:lang w:val="es-ES"/>
        </w:rPr>
        <w:t>inscribirse</w:t>
      </w:r>
      <w:r w:rsidR="003617A7" w:rsidRPr="00CE0CBD">
        <w:rPr>
          <w:rFonts w:asciiTheme="minorHAnsi" w:hAnsiTheme="minorHAnsi" w:cstheme="minorHAnsi"/>
          <w:lang w:val="es-ES"/>
        </w:rPr>
        <w:t xml:space="preserve"> en la reunión </w:t>
      </w:r>
      <w:r w:rsidR="005D4558" w:rsidRPr="00CE0CBD">
        <w:rPr>
          <w:rFonts w:asciiTheme="minorHAnsi" w:hAnsiTheme="minorHAnsi" w:cstheme="minorHAnsi"/>
          <w:lang w:val="es-ES"/>
        </w:rPr>
        <w:t>y la impresión de las acreditaciones</w:t>
      </w:r>
      <w:r w:rsidR="003617A7" w:rsidRPr="00CE0CBD">
        <w:rPr>
          <w:rFonts w:asciiTheme="minorHAnsi" w:hAnsiTheme="minorHAnsi" w:cstheme="minorHAnsi"/>
          <w:lang w:val="es-ES"/>
        </w:rPr>
        <w:t xml:space="preserve"> </w:t>
      </w:r>
      <w:r w:rsidR="003617A7" w:rsidRPr="00CE0CBD">
        <w:rPr>
          <w:rFonts w:asciiTheme="minorHAnsi" w:hAnsiTheme="minorHAnsi" w:cstheme="minorHAnsi"/>
          <w:i/>
          <w:lang w:val="es-ES"/>
        </w:rPr>
        <w:t>in situ</w:t>
      </w:r>
      <w:r w:rsidR="005D4558" w:rsidRPr="00CE0CBD">
        <w:rPr>
          <w:rFonts w:asciiTheme="minorHAnsi" w:hAnsiTheme="minorHAnsi" w:cstheme="minorHAnsi"/>
          <w:lang w:val="es-ES"/>
        </w:rPr>
        <w:t xml:space="preserve">; de hecho, tanto las acreditaciones como </w:t>
      </w:r>
      <w:r w:rsidR="003617A7" w:rsidRPr="00CE0CBD">
        <w:rPr>
          <w:rFonts w:asciiTheme="minorHAnsi" w:hAnsiTheme="minorHAnsi" w:cstheme="minorHAnsi"/>
          <w:lang w:val="es-ES"/>
        </w:rPr>
        <w:t xml:space="preserve">sus cordones </w:t>
      </w:r>
      <w:r w:rsidR="005D4558" w:rsidRPr="00CE0CBD">
        <w:rPr>
          <w:rFonts w:asciiTheme="minorHAnsi" w:hAnsiTheme="minorHAnsi" w:cstheme="minorHAnsi"/>
          <w:lang w:val="es-ES"/>
        </w:rPr>
        <w:t xml:space="preserve">fueron fabricados con materiales reciclables. </w:t>
      </w:r>
      <w:r w:rsidR="003617A7" w:rsidRPr="00CE0CBD">
        <w:rPr>
          <w:rFonts w:asciiTheme="minorHAnsi" w:hAnsiTheme="minorHAnsi" w:cstheme="minorHAnsi"/>
          <w:lang w:val="es-ES"/>
        </w:rPr>
        <w:t>Fue</w:t>
      </w:r>
      <w:r w:rsidR="005D4558" w:rsidRPr="00CE0CBD">
        <w:rPr>
          <w:rFonts w:asciiTheme="minorHAnsi" w:hAnsiTheme="minorHAnsi" w:cstheme="minorHAnsi"/>
          <w:lang w:val="es-ES"/>
        </w:rPr>
        <w:t xml:space="preserve"> una </w:t>
      </w:r>
      <w:r w:rsidR="00AF299F" w:rsidRPr="00CE0CBD">
        <w:rPr>
          <w:rFonts w:asciiTheme="minorHAnsi" w:hAnsiTheme="minorHAnsi" w:cstheme="minorHAnsi"/>
          <w:lang w:val="es-ES"/>
        </w:rPr>
        <w:t>reunión</w:t>
      </w:r>
      <w:r w:rsidR="005D4558" w:rsidRPr="00CE0CBD">
        <w:rPr>
          <w:rFonts w:asciiTheme="minorHAnsi" w:hAnsiTheme="minorHAnsi" w:cstheme="minorHAnsi"/>
          <w:lang w:val="es-ES"/>
        </w:rPr>
        <w:t xml:space="preserve"> sin papel, cumpliéndose los dos objetivos paralelos de </w:t>
      </w:r>
      <w:r w:rsidR="00AF299F" w:rsidRPr="00CE0CBD">
        <w:rPr>
          <w:rFonts w:asciiTheme="minorHAnsi" w:hAnsiTheme="minorHAnsi" w:cstheme="minorHAnsi"/>
          <w:lang w:val="es-ES"/>
        </w:rPr>
        <w:t>reducir</w:t>
      </w:r>
      <w:r w:rsidR="005D4558" w:rsidRPr="00CE0CBD">
        <w:rPr>
          <w:rFonts w:asciiTheme="minorHAnsi" w:hAnsiTheme="minorHAnsi" w:cstheme="minorHAnsi"/>
          <w:lang w:val="es-ES"/>
        </w:rPr>
        <w:t xml:space="preserve"> los costos de la reunión y de trabajar de manera más respetuosa</w:t>
      </w:r>
      <w:r w:rsidR="003617A7" w:rsidRPr="00CE0CBD">
        <w:rPr>
          <w:rFonts w:asciiTheme="minorHAnsi" w:hAnsiTheme="minorHAnsi" w:cstheme="minorHAnsi"/>
          <w:lang w:val="es-ES"/>
        </w:rPr>
        <w:t xml:space="preserve"> </w:t>
      </w:r>
      <w:r w:rsidR="005D4558" w:rsidRPr="00CE0CBD">
        <w:rPr>
          <w:rFonts w:asciiTheme="minorHAnsi" w:hAnsiTheme="minorHAnsi" w:cstheme="minorHAnsi"/>
          <w:lang w:val="es-ES"/>
        </w:rPr>
        <w:t xml:space="preserve">con el medio ambiente. </w:t>
      </w:r>
      <w:r w:rsidR="003617A7" w:rsidRPr="00CE0CBD">
        <w:rPr>
          <w:rFonts w:asciiTheme="minorHAnsi" w:hAnsiTheme="minorHAnsi" w:cstheme="minorHAnsi"/>
          <w:lang w:val="es-ES"/>
        </w:rPr>
        <w:t>A</w:t>
      </w:r>
      <w:r w:rsidR="005D4558" w:rsidRPr="00CE0CBD">
        <w:rPr>
          <w:rFonts w:asciiTheme="minorHAnsi" w:hAnsiTheme="minorHAnsi" w:cstheme="minorHAnsi"/>
          <w:lang w:val="es-ES"/>
        </w:rPr>
        <w:t xml:space="preserve"> partir de los comentarios realizados por las Partes y las lecciones extraídas, se han </w:t>
      </w:r>
      <w:r w:rsidR="003617A7" w:rsidRPr="00CE0CBD">
        <w:rPr>
          <w:rFonts w:asciiTheme="minorHAnsi" w:hAnsiTheme="minorHAnsi" w:cstheme="minorHAnsi"/>
          <w:lang w:val="es-ES"/>
        </w:rPr>
        <w:t xml:space="preserve">completado procedimientos operativos normalizados </w:t>
      </w:r>
      <w:r w:rsidR="005D4558" w:rsidRPr="00CE0CBD">
        <w:rPr>
          <w:rFonts w:asciiTheme="minorHAnsi" w:hAnsiTheme="minorHAnsi" w:cstheme="minorHAnsi"/>
          <w:lang w:val="es-ES"/>
        </w:rPr>
        <w:t xml:space="preserve">para la </w:t>
      </w:r>
      <w:r w:rsidR="00AF299F" w:rsidRPr="00CE0CBD">
        <w:rPr>
          <w:rFonts w:asciiTheme="minorHAnsi" w:hAnsiTheme="minorHAnsi" w:cstheme="minorHAnsi"/>
          <w:lang w:val="es-ES"/>
        </w:rPr>
        <w:t>planificación</w:t>
      </w:r>
      <w:r w:rsidR="005D4558" w:rsidRPr="00CE0CBD">
        <w:rPr>
          <w:rFonts w:asciiTheme="minorHAnsi" w:hAnsiTheme="minorHAnsi" w:cstheme="minorHAnsi"/>
          <w:lang w:val="es-ES"/>
        </w:rPr>
        <w:t xml:space="preserve"> y </w:t>
      </w:r>
      <w:r w:rsidR="00AF299F" w:rsidRPr="00CE0CBD">
        <w:rPr>
          <w:rFonts w:asciiTheme="minorHAnsi" w:hAnsiTheme="minorHAnsi" w:cstheme="minorHAnsi"/>
          <w:lang w:val="es-ES"/>
        </w:rPr>
        <w:t>gestión</w:t>
      </w:r>
      <w:r w:rsidR="005D4558" w:rsidRPr="00CE0CBD">
        <w:rPr>
          <w:rFonts w:asciiTheme="minorHAnsi" w:hAnsiTheme="minorHAnsi" w:cstheme="minorHAnsi"/>
          <w:lang w:val="es-ES"/>
        </w:rPr>
        <w:t xml:space="preserve"> de las </w:t>
      </w:r>
      <w:r w:rsidR="00AF299F" w:rsidRPr="00CE0CBD">
        <w:rPr>
          <w:rFonts w:asciiTheme="minorHAnsi" w:hAnsiTheme="minorHAnsi" w:cstheme="minorHAnsi"/>
          <w:lang w:val="es-ES"/>
        </w:rPr>
        <w:t>reuniones</w:t>
      </w:r>
      <w:r w:rsidR="005D4558" w:rsidRPr="00CE0CBD">
        <w:rPr>
          <w:rFonts w:asciiTheme="minorHAnsi" w:hAnsiTheme="minorHAnsi" w:cstheme="minorHAnsi"/>
          <w:lang w:val="es-ES"/>
        </w:rPr>
        <w:t xml:space="preserve"> futuras del Comité Permanente. </w:t>
      </w:r>
      <w:r w:rsidR="003617A7" w:rsidRPr="00CE0CBD">
        <w:rPr>
          <w:rFonts w:asciiTheme="minorHAnsi" w:hAnsiTheme="minorHAnsi" w:cstheme="minorHAnsi"/>
          <w:lang w:val="es-ES"/>
        </w:rPr>
        <w:t>Se han aplicado e</w:t>
      </w:r>
      <w:r w:rsidR="005D4558" w:rsidRPr="00CE0CBD">
        <w:rPr>
          <w:rFonts w:asciiTheme="minorHAnsi" w:hAnsiTheme="minorHAnsi" w:cstheme="minorHAnsi"/>
          <w:lang w:val="es-ES"/>
        </w:rPr>
        <w:t>stos</w:t>
      </w:r>
      <w:r w:rsidR="003617A7" w:rsidRPr="00CE0CBD">
        <w:rPr>
          <w:rFonts w:asciiTheme="minorHAnsi" w:hAnsiTheme="minorHAnsi" w:cstheme="minorHAnsi"/>
          <w:lang w:val="es-ES"/>
        </w:rPr>
        <w:t xml:space="preserve"> procedimientos </w:t>
      </w:r>
      <w:r w:rsidR="005D4558" w:rsidRPr="00CE0CBD">
        <w:rPr>
          <w:rFonts w:asciiTheme="minorHAnsi" w:hAnsiTheme="minorHAnsi" w:cstheme="minorHAnsi"/>
          <w:lang w:val="es-ES"/>
        </w:rPr>
        <w:t xml:space="preserve">en la </w:t>
      </w:r>
      <w:r w:rsidR="00AF299F" w:rsidRPr="00CE0CBD">
        <w:rPr>
          <w:rFonts w:asciiTheme="minorHAnsi" w:hAnsiTheme="minorHAnsi" w:cstheme="minorHAnsi"/>
          <w:lang w:val="es-ES"/>
        </w:rPr>
        <w:t>preparación</w:t>
      </w:r>
      <w:r w:rsidR="005D4558" w:rsidRPr="00CE0CBD">
        <w:rPr>
          <w:rFonts w:asciiTheme="minorHAnsi" w:hAnsiTheme="minorHAnsi" w:cstheme="minorHAnsi"/>
          <w:lang w:val="es-ES"/>
        </w:rPr>
        <w:t xml:space="preserve"> y gestión de la reunión </w:t>
      </w:r>
      <w:r w:rsidR="00FB503B" w:rsidRPr="00CE0CBD">
        <w:rPr>
          <w:rFonts w:asciiTheme="minorHAnsi" w:hAnsiTheme="minorHAnsi" w:cstheme="minorHAnsi"/>
          <w:lang w:val="es-ES"/>
        </w:rPr>
        <w:t>SC58.</w:t>
      </w:r>
    </w:p>
    <w:p w14:paraId="3A15FA0F" w14:textId="77777777" w:rsidR="009B1FB2" w:rsidRPr="00CE0CBD" w:rsidRDefault="009B1FB2" w:rsidP="00664D04">
      <w:pPr>
        <w:pStyle w:val="ListParagraph"/>
        <w:ind w:left="425"/>
        <w:rPr>
          <w:rFonts w:asciiTheme="minorHAnsi" w:hAnsiTheme="minorHAnsi" w:cstheme="minorHAnsi"/>
          <w:lang w:val="es-ES"/>
        </w:rPr>
      </w:pPr>
    </w:p>
    <w:p w14:paraId="0C3EA4D4" w14:textId="37471CC4" w:rsidR="00B14BDE" w:rsidRPr="00CE0CBD" w:rsidRDefault="00664D04" w:rsidP="00664D04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eastAsiaTheme="minorHAnsi" w:hAnsiTheme="minorHAnsi" w:cstheme="minorHAnsi"/>
          <w:lang w:val="es-ES"/>
        </w:rPr>
        <w:t>7.</w:t>
      </w:r>
      <w:r w:rsidRPr="00CE0CBD">
        <w:rPr>
          <w:rFonts w:asciiTheme="minorHAnsi" w:eastAsiaTheme="minorHAnsi" w:hAnsiTheme="minorHAnsi" w:cstheme="minorHAnsi"/>
          <w:lang w:val="es-ES"/>
        </w:rPr>
        <w:tab/>
      </w:r>
      <w:r w:rsidR="005D4558" w:rsidRPr="00CE0CBD">
        <w:rPr>
          <w:rFonts w:asciiTheme="minorHAnsi" w:eastAsiaTheme="minorHAnsi" w:hAnsiTheme="minorHAnsi" w:cstheme="minorHAnsi"/>
          <w:lang w:val="es-ES"/>
        </w:rPr>
        <w:t xml:space="preserve">Como </w:t>
      </w:r>
      <w:r w:rsidR="00B8242B" w:rsidRPr="00CE0CBD">
        <w:rPr>
          <w:rFonts w:asciiTheme="minorHAnsi" w:eastAsiaTheme="minorHAnsi" w:hAnsiTheme="minorHAnsi" w:cstheme="minorHAnsi"/>
          <w:lang w:val="es-ES"/>
        </w:rPr>
        <w:t>seguimiento</w:t>
      </w:r>
      <w:r w:rsidR="005D4558" w:rsidRPr="00CE0CBD">
        <w:rPr>
          <w:rFonts w:asciiTheme="minorHAnsi" w:eastAsiaTheme="minorHAnsi" w:hAnsiTheme="minorHAnsi" w:cstheme="minorHAnsi"/>
          <w:lang w:val="es-ES"/>
        </w:rPr>
        <w:t xml:space="preserve"> de la reunión</w:t>
      </w:r>
      <w:r w:rsidR="003617A7" w:rsidRPr="00CE0CBD">
        <w:rPr>
          <w:rFonts w:asciiTheme="minorHAnsi" w:eastAsiaTheme="minorHAnsi" w:hAnsiTheme="minorHAnsi" w:cstheme="minorHAnsi"/>
          <w:lang w:val="es-ES"/>
        </w:rPr>
        <w:t xml:space="preserve"> SC57,</w:t>
      </w:r>
      <w:r w:rsidR="00360A0A" w:rsidRPr="00CE0CBD">
        <w:rPr>
          <w:rFonts w:asciiTheme="minorHAnsi" w:eastAsia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eastAsiaTheme="minorHAnsi" w:hAnsiTheme="minorHAnsi" w:cstheme="minorHAnsi"/>
          <w:lang w:val="es-ES"/>
        </w:rPr>
        <w:t>la Secretaría</w:t>
      </w:r>
      <w:r w:rsidR="005D4558" w:rsidRPr="00CE0CBD">
        <w:rPr>
          <w:rFonts w:asciiTheme="minorHAnsi" w:eastAsiaTheme="minorHAnsi" w:hAnsiTheme="minorHAnsi" w:cstheme="minorHAnsi"/>
          <w:lang w:val="es-ES"/>
        </w:rPr>
        <w:t xml:space="preserve"> ha brindado apoyo para aplicar las decisiones adoptadas </w:t>
      </w:r>
      <w:r w:rsidR="007F71CA" w:rsidRPr="00CE0CBD">
        <w:rPr>
          <w:rFonts w:asciiTheme="minorHAnsi" w:eastAsiaTheme="minorHAnsi" w:hAnsiTheme="minorHAnsi" w:cstheme="minorHAnsi"/>
          <w:lang w:val="es-ES"/>
        </w:rPr>
        <w:t>en</w:t>
      </w:r>
      <w:r w:rsidR="005D4558" w:rsidRPr="00CE0CBD">
        <w:rPr>
          <w:rFonts w:asciiTheme="minorHAnsi" w:eastAsiaTheme="minorHAnsi" w:hAnsiTheme="minorHAnsi" w:cstheme="minorHAnsi"/>
          <w:lang w:val="es-ES"/>
        </w:rPr>
        <w:t xml:space="preserve"> la reunión. Una actividad importante ha sido apoyar a los grupos de trabajo </w:t>
      </w:r>
      <w:r w:rsidR="00B8242B" w:rsidRPr="00CE0CBD">
        <w:rPr>
          <w:rFonts w:asciiTheme="minorHAnsi" w:eastAsiaTheme="minorHAnsi" w:hAnsiTheme="minorHAnsi" w:cstheme="minorHAnsi"/>
          <w:lang w:val="es-ES"/>
        </w:rPr>
        <w:t>establecidos</w:t>
      </w:r>
      <w:r w:rsidR="005D4558" w:rsidRPr="00CE0CBD">
        <w:rPr>
          <w:rFonts w:asciiTheme="minorHAnsi" w:eastAsiaTheme="minorHAnsi" w:hAnsiTheme="minorHAnsi" w:cstheme="minorHAnsi"/>
          <w:lang w:val="es-ES"/>
        </w:rPr>
        <w:t xml:space="preserve"> por la </w:t>
      </w:r>
      <w:r w:rsidR="006D6A56" w:rsidRPr="00CE0CBD">
        <w:rPr>
          <w:rFonts w:asciiTheme="minorHAnsi" w:eastAsiaTheme="minorHAnsi" w:hAnsiTheme="minorHAnsi" w:cstheme="minorHAnsi"/>
          <w:lang w:val="es-ES"/>
        </w:rPr>
        <w:t>COP13</w:t>
      </w:r>
      <w:r w:rsidR="00360A0A" w:rsidRPr="00CE0CBD">
        <w:rPr>
          <w:rFonts w:asciiTheme="minorHAnsi" w:eastAsiaTheme="minorHAnsi" w:hAnsiTheme="minorHAnsi" w:cstheme="minorHAnsi"/>
          <w:lang w:val="es-ES"/>
        </w:rPr>
        <w:t xml:space="preserve"> </w:t>
      </w:r>
      <w:r w:rsidR="005D4558" w:rsidRPr="00CE0CBD">
        <w:rPr>
          <w:rFonts w:asciiTheme="minorHAnsi" w:eastAsiaTheme="minorHAnsi" w:hAnsiTheme="minorHAnsi" w:cstheme="minorHAnsi"/>
          <w:lang w:val="es-ES"/>
        </w:rPr>
        <w:t xml:space="preserve">y la reunión </w:t>
      </w:r>
      <w:r w:rsidR="006D6A56" w:rsidRPr="00CE0CBD">
        <w:rPr>
          <w:rFonts w:asciiTheme="minorHAnsi" w:eastAsiaTheme="minorHAnsi" w:hAnsiTheme="minorHAnsi" w:cstheme="minorHAnsi"/>
          <w:lang w:val="es-ES"/>
        </w:rPr>
        <w:t>SC57</w:t>
      </w:r>
      <w:r w:rsidR="007F71CA" w:rsidRPr="00CE0CBD">
        <w:rPr>
          <w:rFonts w:asciiTheme="minorHAnsi" w:eastAsiaTheme="minorHAnsi" w:hAnsiTheme="minorHAnsi" w:cstheme="minorHAnsi"/>
          <w:lang w:val="es-ES"/>
        </w:rPr>
        <w:t xml:space="preserve"> y contribuir a la realización de las tareas </w:t>
      </w:r>
      <w:r w:rsidR="002101A2" w:rsidRPr="00CE0CBD">
        <w:rPr>
          <w:rFonts w:asciiTheme="minorHAnsi" w:eastAsiaTheme="minorHAnsi" w:hAnsiTheme="minorHAnsi" w:cstheme="minorHAnsi"/>
          <w:lang w:val="es-ES"/>
        </w:rPr>
        <w:t>concretas encargadas por esta última</w:t>
      </w:r>
      <w:r w:rsidR="009B1FB2" w:rsidRPr="00CE0CBD">
        <w:rPr>
          <w:rFonts w:asciiTheme="minorHAnsi" w:eastAsiaTheme="minorHAnsi" w:hAnsiTheme="minorHAnsi" w:cstheme="minorHAnsi"/>
          <w:lang w:val="es-ES"/>
        </w:rPr>
        <w:t>.</w:t>
      </w:r>
      <w:r w:rsidR="00360A0A" w:rsidRPr="00CE0CBD">
        <w:rPr>
          <w:rFonts w:asciiTheme="minorHAnsi" w:eastAsia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DA7A0D" w:rsidRPr="00CE0CBD">
        <w:rPr>
          <w:rFonts w:asciiTheme="minorHAnsi" w:hAnsiTheme="minorHAnsi" w:cstheme="minorHAnsi"/>
          <w:lang w:val="es-ES"/>
        </w:rPr>
        <w:t>ha</w:t>
      </w:r>
      <w:r w:rsidR="002101A2" w:rsidRPr="00CE0CBD">
        <w:rPr>
          <w:rFonts w:asciiTheme="minorHAnsi" w:hAnsiTheme="minorHAnsi" w:cstheme="minorHAnsi"/>
          <w:lang w:val="es-ES"/>
        </w:rPr>
        <w:t xml:space="preserve"> organizado teleconferencias, preparado el orden del día y las actas de las reuniones, contratado y gestionado</w:t>
      </w:r>
      <w:r w:rsidR="008103DC">
        <w:rPr>
          <w:rFonts w:asciiTheme="minorHAnsi" w:hAnsiTheme="minorHAnsi" w:cstheme="minorHAnsi"/>
          <w:lang w:val="es-ES"/>
        </w:rPr>
        <w:t xml:space="preserve"> el trabajo de</w:t>
      </w:r>
      <w:r w:rsidR="002101A2" w:rsidRPr="00CE0CBD">
        <w:rPr>
          <w:rFonts w:asciiTheme="minorHAnsi" w:hAnsiTheme="minorHAnsi" w:cstheme="minorHAnsi"/>
          <w:lang w:val="es-ES"/>
        </w:rPr>
        <w:t xml:space="preserve"> consultor</w:t>
      </w:r>
      <w:r w:rsidR="007F71CA" w:rsidRPr="00CE0CBD">
        <w:rPr>
          <w:rFonts w:asciiTheme="minorHAnsi" w:hAnsiTheme="minorHAnsi" w:cstheme="minorHAnsi"/>
          <w:lang w:val="es-ES"/>
        </w:rPr>
        <w:t>es</w:t>
      </w:r>
      <w:r w:rsidR="002101A2" w:rsidRPr="00CE0CBD">
        <w:rPr>
          <w:rFonts w:asciiTheme="minorHAnsi" w:hAnsiTheme="minorHAnsi" w:cstheme="minorHAnsi"/>
          <w:lang w:val="es-ES"/>
        </w:rPr>
        <w:t xml:space="preserve"> </w:t>
      </w:r>
      <w:r w:rsidR="007F71CA" w:rsidRPr="00CE0CBD">
        <w:rPr>
          <w:rFonts w:asciiTheme="minorHAnsi" w:hAnsiTheme="minorHAnsi" w:cstheme="minorHAnsi"/>
          <w:lang w:val="es-ES"/>
        </w:rPr>
        <w:t xml:space="preserve">para apoyar </w:t>
      </w:r>
      <w:r w:rsidR="002101A2" w:rsidRPr="00CE0CBD">
        <w:rPr>
          <w:rFonts w:asciiTheme="minorHAnsi" w:hAnsiTheme="minorHAnsi" w:cstheme="minorHAnsi"/>
          <w:lang w:val="es-ES"/>
        </w:rPr>
        <w:t xml:space="preserve">a los grupos de trabajo y </w:t>
      </w:r>
      <w:r w:rsidR="007F71CA" w:rsidRPr="00CE0CBD">
        <w:rPr>
          <w:rFonts w:asciiTheme="minorHAnsi" w:hAnsiTheme="minorHAnsi" w:cstheme="minorHAnsi"/>
          <w:lang w:val="es-ES"/>
        </w:rPr>
        <w:t>ayudado</w:t>
      </w:r>
      <w:r w:rsidR="002101A2" w:rsidRPr="00CE0CBD">
        <w:rPr>
          <w:rFonts w:asciiTheme="minorHAnsi" w:hAnsiTheme="minorHAnsi" w:cstheme="minorHAnsi"/>
          <w:lang w:val="es-ES"/>
        </w:rPr>
        <w:t xml:space="preserve"> a preparar informes y documentos </w:t>
      </w:r>
      <w:r w:rsidR="007F71CA" w:rsidRPr="00CE0CBD">
        <w:rPr>
          <w:rFonts w:asciiTheme="minorHAnsi" w:hAnsiTheme="minorHAnsi" w:cstheme="minorHAnsi"/>
          <w:lang w:val="es-ES"/>
        </w:rPr>
        <w:t>para</w:t>
      </w:r>
      <w:r w:rsidR="002101A2" w:rsidRPr="00CE0CBD">
        <w:rPr>
          <w:rFonts w:asciiTheme="minorHAnsi" w:hAnsiTheme="minorHAnsi" w:cstheme="minorHAnsi"/>
          <w:lang w:val="es-ES"/>
        </w:rPr>
        <w:t xml:space="preserve"> la reunión </w:t>
      </w:r>
      <w:r w:rsidR="00B14BDE" w:rsidRPr="00CE0CBD">
        <w:rPr>
          <w:rFonts w:asciiTheme="minorHAnsi" w:hAnsiTheme="minorHAnsi" w:cstheme="minorHAnsi"/>
          <w:lang w:val="es-ES"/>
        </w:rPr>
        <w:t>SC58.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2101A2" w:rsidRPr="00CE0CBD">
        <w:rPr>
          <w:rFonts w:asciiTheme="minorHAnsi" w:hAnsiTheme="minorHAnsi" w:cstheme="minorHAnsi"/>
          <w:lang w:val="es-ES"/>
        </w:rPr>
        <w:t xml:space="preserve">Se ha brindado apoyo a los </w:t>
      </w:r>
      <w:r w:rsidR="007F71CA" w:rsidRPr="00CE0CBD">
        <w:rPr>
          <w:rFonts w:asciiTheme="minorHAnsi" w:hAnsiTheme="minorHAnsi" w:cstheme="minorHAnsi"/>
          <w:lang w:val="es-ES"/>
        </w:rPr>
        <w:t>grupos</w:t>
      </w:r>
      <w:r w:rsidR="002101A2" w:rsidRPr="00CE0CBD">
        <w:rPr>
          <w:rFonts w:asciiTheme="minorHAnsi" w:hAnsiTheme="minorHAnsi" w:cstheme="minorHAnsi"/>
          <w:lang w:val="es-ES"/>
        </w:rPr>
        <w:t xml:space="preserve"> siguientes:</w:t>
      </w:r>
    </w:p>
    <w:p w14:paraId="350E3CE5" w14:textId="77777777" w:rsidR="00553DCD" w:rsidRPr="00CE0CBD" w:rsidRDefault="00553DCD" w:rsidP="00043DAD">
      <w:pPr>
        <w:ind w:left="0" w:firstLine="0"/>
        <w:rPr>
          <w:rFonts w:asciiTheme="minorHAnsi" w:hAnsiTheme="minorHAnsi" w:cstheme="minorHAnsi"/>
          <w:lang w:val="es-ES"/>
        </w:rPr>
      </w:pPr>
    </w:p>
    <w:p w14:paraId="4E25FAC1" w14:textId="16EFFDF9" w:rsidR="00B14BDE" w:rsidRPr="00CE0CBD" w:rsidRDefault="00664D04" w:rsidP="00664D04">
      <w:pPr>
        <w:ind w:left="850"/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i.</w:t>
      </w:r>
      <w:r w:rsidRPr="00CE0CBD">
        <w:rPr>
          <w:rFonts w:asciiTheme="minorHAnsi" w:hAnsiTheme="minorHAnsi" w:cstheme="minorHAnsi"/>
          <w:lang w:val="es-ES"/>
        </w:rPr>
        <w:tab/>
      </w:r>
      <w:r w:rsidR="002101A2" w:rsidRPr="00CE0CBD">
        <w:rPr>
          <w:rFonts w:asciiTheme="minorHAnsi" w:hAnsiTheme="minorHAnsi" w:cstheme="minorHAnsi"/>
          <w:lang w:val="es-ES"/>
        </w:rPr>
        <w:t xml:space="preserve">Grupo de trabajo sobre la eficacia – La </w:t>
      </w:r>
      <w:r w:rsidR="00B8242B" w:rsidRPr="00CE0CBD">
        <w:rPr>
          <w:rFonts w:asciiTheme="minorHAnsi" w:hAnsiTheme="minorHAnsi" w:cstheme="minorHAnsi"/>
          <w:lang w:val="es-ES"/>
        </w:rPr>
        <w:t>Secretaría</w:t>
      </w:r>
      <w:r w:rsidR="002101A2" w:rsidRPr="00CE0CBD">
        <w:rPr>
          <w:rFonts w:asciiTheme="minorHAnsi" w:hAnsiTheme="minorHAnsi" w:cstheme="minorHAnsi"/>
          <w:lang w:val="es-ES"/>
        </w:rPr>
        <w:t xml:space="preserve"> </w:t>
      </w:r>
      <w:r w:rsidR="00B8242B" w:rsidRPr="00CE0CBD">
        <w:rPr>
          <w:rFonts w:asciiTheme="minorHAnsi" w:hAnsiTheme="minorHAnsi" w:cstheme="minorHAnsi"/>
          <w:lang w:val="es-ES"/>
        </w:rPr>
        <w:t>gestionó</w:t>
      </w:r>
      <w:r w:rsidR="002101A2" w:rsidRPr="00CE0CBD">
        <w:rPr>
          <w:rFonts w:asciiTheme="minorHAnsi" w:hAnsiTheme="minorHAnsi" w:cstheme="minorHAnsi"/>
          <w:lang w:val="es-ES"/>
        </w:rPr>
        <w:t xml:space="preserve"> la licitación y contratación del consultor y </w:t>
      </w:r>
      <w:r w:rsidR="008103DC">
        <w:rPr>
          <w:rFonts w:asciiTheme="minorHAnsi" w:hAnsiTheme="minorHAnsi" w:cstheme="minorHAnsi"/>
          <w:lang w:val="es-ES"/>
        </w:rPr>
        <w:t>administró</w:t>
      </w:r>
      <w:r w:rsidR="002101A2" w:rsidRPr="00CE0CBD">
        <w:rPr>
          <w:rFonts w:asciiTheme="minorHAnsi" w:hAnsiTheme="minorHAnsi" w:cstheme="minorHAnsi"/>
          <w:lang w:val="es-ES"/>
        </w:rPr>
        <w:t xml:space="preserve"> una encuesta a todas las </w:t>
      </w:r>
      <w:r w:rsidR="00C7397D" w:rsidRPr="00CE0CBD">
        <w:rPr>
          <w:rFonts w:asciiTheme="minorHAnsi" w:hAnsiTheme="minorHAnsi" w:cstheme="minorHAnsi"/>
          <w:lang w:val="es-ES"/>
        </w:rPr>
        <w:t>Partes Contratantes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2101A2" w:rsidRPr="00CE0CBD">
        <w:rPr>
          <w:rFonts w:asciiTheme="minorHAnsi" w:hAnsiTheme="minorHAnsi" w:cstheme="minorHAnsi"/>
          <w:lang w:val="es-ES"/>
        </w:rPr>
        <w:t>en nombre del grupo de trabajo</w:t>
      </w:r>
      <w:r w:rsidR="007F71CA" w:rsidRPr="00CE0CBD">
        <w:rPr>
          <w:rFonts w:asciiTheme="minorHAnsi" w:hAnsiTheme="minorHAnsi" w:cstheme="minorHAnsi"/>
          <w:lang w:val="es-ES"/>
        </w:rPr>
        <w:t xml:space="preserve">, </w:t>
      </w:r>
      <w:r w:rsidR="002101A2" w:rsidRPr="00CE0CBD">
        <w:rPr>
          <w:rFonts w:asciiTheme="minorHAnsi" w:hAnsiTheme="minorHAnsi" w:cstheme="minorHAnsi"/>
          <w:lang w:val="es-ES"/>
        </w:rPr>
        <w:t xml:space="preserve">además de brindar apoyo administrativo al </w:t>
      </w:r>
      <w:r w:rsidR="007F71CA" w:rsidRPr="00CE0CBD">
        <w:rPr>
          <w:rFonts w:asciiTheme="minorHAnsi" w:hAnsiTheme="minorHAnsi" w:cstheme="minorHAnsi"/>
          <w:lang w:val="es-ES"/>
        </w:rPr>
        <w:t>consultor</w:t>
      </w:r>
      <w:r w:rsidR="002101A2" w:rsidRPr="00CE0CBD">
        <w:rPr>
          <w:rFonts w:asciiTheme="minorHAnsi" w:hAnsiTheme="minorHAnsi" w:cstheme="minorHAnsi"/>
          <w:lang w:val="es-ES"/>
        </w:rPr>
        <w:t xml:space="preserve">, a petición del </w:t>
      </w:r>
      <w:r w:rsidR="007F71CA" w:rsidRPr="00CE0CBD">
        <w:rPr>
          <w:rFonts w:asciiTheme="minorHAnsi" w:hAnsiTheme="minorHAnsi" w:cstheme="minorHAnsi"/>
          <w:lang w:val="es-ES"/>
        </w:rPr>
        <w:t>g</w:t>
      </w:r>
      <w:r w:rsidR="002101A2" w:rsidRPr="00CE0CBD">
        <w:rPr>
          <w:rFonts w:asciiTheme="minorHAnsi" w:hAnsiTheme="minorHAnsi" w:cstheme="minorHAnsi"/>
          <w:lang w:val="es-ES"/>
        </w:rPr>
        <w:t>rupo de trabajo</w:t>
      </w:r>
      <w:r w:rsidR="00B14BDE" w:rsidRPr="00CE0CBD">
        <w:rPr>
          <w:rFonts w:asciiTheme="minorHAnsi" w:hAnsiTheme="minorHAnsi" w:cstheme="minorHAnsi"/>
          <w:lang w:val="es-ES"/>
        </w:rPr>
        <w:t>.</w:t>
      </w:r>
    </w:p>
    <w:p w14:paraId="16DA0A82" w14:textId="77777777" w:rsidR="00B14BDE" w:rsidRPr="00CE0CBD" w:rsidRDefault="00B14BDE" w:rsidP="00664D04">
      <w:pPr>
        <w:ind w:left="850"/>
        <w:rPr>
          <w:rFonts w:asciiTheme="minorHAnsi" w:hAnsiTheme="minorHAnsi" w:cstheme="minorHAnsi"/>
          <w:lang w:val="es-ES"/>
        </w:rPr>
      </w:pPr>
    </w:p>
    <w:p w14:paraId="45D1CE9B" w14:textId="64E3E8A3" w:rsidR="00B14BDE" w:rsidRPr="00CE0CBD" w:rsidRDefault="00664D04" w:rsidP="00664D04">
      <w:pPr>
        <w:ind w:left="850"/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ii.</w:t>
      </w:r>
      <w:r w:rsidRPr="00CE0CBD">
        <w:rPr>
          <w:rFonts w:asciiTheme="minorHAnsi" w:hAnsiTheme="minorHAnsi" w:cstheme="minorHAnsi"/>
          <w:lang w:val="es-ES"/>
        </w:rPr>
        <w:tab/>
      </w:r>
      <w:r w:rsidR="002101A2" w:rsidRPr="00CE0CBD">
        <w:rPr>
          <w:rFonts w:asciiTheme="minorHAnsi" w:hAnsiTheme="minorHAnsi" w:cstheme="minorHAnsi"/>
          <w:lang w:val="es-ES"/>
        </w:rPr>
        <w:t xml:space="preserve">Examen del Grupo de </w:t>
      </w:r>
      <w:r w:rsidR="001E79A6" w:rsidRPr="00CE0CBD">
        <w:rPr>
          <w:rFonts w:asciiTheme="minorHAnsi" w:hAnsiTheme="minorHAnsi" w:cstheme="minorHAnsi"/>
          <w:lang w:val="es-ES"/>
        </w:rPr>
        <w:t>T</w:t>
      </w:r>
      <w:r w:rsidR="002101A2" w:rsidRPr="00CE0CBD">
        <w:rPr>
          <w:rFonts w:asciiTheme="minorHAnsi" w:hAnsiTheme="minorHAnsi" w:cstheme="minorHAnsi"/>
          <w:lang w:val="es-ES"/>
        </w:rPr>
        <w:t xml:space="preserve">rabajo </w:t>
      </w:r>
      <w:r w:rsidR="00B8242B" w:rsidRPr="00CE0CBD">
        <w:rPr>
          <w:rFonts w:asciiTheme="minorHAnsi" w:hAnsiTheme="minorHAnsi" w:cstheme="minorHAnsi"/>
          <w:lang w:val="es-ES"/>
        </w:rPr>
        <w:t>sobre</w:t>
      </w:r>
      <w:r w:rsidR="002101A2" w:rsidRPr="00CE0CBD">
        <w:rPr>
          <w:rFonts w:asciiTheme="minorHAnsi" w:hAnsiTheme="minorHAnsi" w:cstheme="minorHAnsi"/>
          <w:lang w:val="es-ES"/>
        </w:rPr>
        <w:t xml:space="preserve"> el Plan Estratégico – La </w:t>
      </w:r>
      <w:r w:rsidR="00C7397D" w:rsidRPr="00CE0CBD">
        <w:rPr>
          <w:rFonts w:asciiTheme="minorHAnsi" w:hAnsiTheme="minorHAnsi" w:cstheme="minorHAnsi"/>
          <w:lang w:val="es-ES"/>
        </w:rPr>
        <w:t>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2101A2" w:rsidRPr="00CE0CBD">
        <w:rPr>
          <w:rFonts w:asciiTheme="minorHAnsi" w:hAnsiTheme="minorHAnsi" w:cstheme="minorHAnsi"/>
          <w:lang w:val="es-ES"/>
        </w:rPr>
        <w:t xml:space="preserve">ayudó </w:t>
      </w:r>
      <w:r w:rsidR="001E79A6" w:rsidRPr="00CE0CBD">
        <w:rPr>
          <w:rFonts w:asciiTheme="minorHAnsi" w:hAnsiTheme="minorHAnsi" w:cstheme="minorHAnsi"/>
          <w:lang w:val="es-ES"/>
        </w:rPr>
        <w:t>a</w:t>
      </w:r>
      <w:r w:rsidR="002101A2" w:rsidRPr="00CE0CBD">
        <w:rPr>
          <w:rFonts w:asciiTheme="minorHAnsi" w:hAnsiTheme="minorHAnsi" w:cstheme="minorHAnsi"/>
          <w:lang w:val="es-ES"/>
        </w:rPr>
        <w:t xml:space="preserve">l grupo de trabajo a </w:t>
      </w:r>
      <w:r w:rsidR="00B8242B" w:rsidRPr="00CE0CBD">
        <w:rPr>
          <w:rFonts w:asciiTheme="minorHAnsi" w:hAnsiTheme="minorHAnsi" w:cstheme="minorHAnsi"/>
          <w:lang w:val="es-ES"/>
        </w:rPr>
        <w:t>elaborar</w:t>
      </w:r>
      <w:r w:rsidR="002101A2" w:rsidRPr="00CE0CBD">
        <w:rPr>
          <w:rFonts w:asciiTheme="minorHAnsi" w:hAnsiTheme="minorHAnsi" w:cstheme="minorHAnsi"/>
          <w:lang w:val="es-ES"/>
        </w:rPr>
        <w:t xml:space="preserve"> </w:t>
      </w:r>
      <w:r w:rsidR="001E79A6" w:rsidRPr="00CE0CBD">
        <w:rPr>
          <w:rFonts w:asciiTheme="minorHAnsi" w:hAnsiTheme="minorHAnsi" w:cstheme="minorHAnsi"/>
          <w:lang w:val="es-ES"/>
        </w:rPr>
        <w:t>el</w:t>
      </w:r>
      <w:r w:rsidR="002101A2" w:rsidRPr="00CE0CBD">
        <w:rPr>
          <w:rFonts w:asciiTheme="minorHAnsi" w:hAnsiTheme="minorHAnsi" w:cstheme="minorHAnsi"/>
          <w:lang w:val="es-ES"/>
        </w:rPr>
        <w:t xml:space="preserve"> mandato </w:t>
      </w:r>
      <w:r w:rsidR="001E79A6" w:rsidRPr="00CE0CBD">
        <w:rPr>
          <w:rFonts w:asciiTheme="minorHAnsi" w:hAnsiTheme="minorHAnsi" w:cstheme="minorHAnsi"/>
          <w:lang w:val="es-ES"/>
        </w:rPr>
        <w:t>de</w:t>
      </w:r>
      <w:r w:rsidR="002101A2" w:rsidRPr="00CE0CBD">
        <w:rPr>
          <w:rFonts w:asciiTheme="minorHAnsi" w:hAnsiTheme="minorHAnsi" w:cstheme="minorHAnsi"/>
          <w:lang w:val="es-ES"/>
        </w:rPr>
        <w:t xml:space="preserve"> un consultor y </w:t>
      </w:r>
      <w:r w:rsidR="00B8242B" w:rsidRPr="00CE0CBD">
        <w:rPr>
          <w:rFonts w:asciiTheme="minorHAnsi" w:hAnsiTheme="minorHAnsi" w:cstheme="minorHAnsi"/>
          <w:lang w:val="es-ES"/>
        </w:rPr>
        <w:t>gestionó</w:t>
      </w:r>
      <w:r w:rsidR="002101A2" w:rsidRPr="00CE0CBD">
        <w:rPr>
          <w:rFonts w:asciiTheme="minorHAnsi" w:hAnsiTheme="minorHAnsi" w:cstheme="minorHAnsi"/>
          <w:lang w:val="es-ES"/>
        </w:rPr>
        <w:t xml:space="preserve"> la </w:t>
      </w:r>
      <w:r w:rsidR="001E79A6" w:rsidRPr="00CE0CBD">
        <w:rPr>
          <w:rFonts w:asciiTheme="minorHAnsi" w:hAnsiTheme="minorHAnsi" w:cstheme="minorHAnsi"/>
          <w:lang w:val="es-ES"/>
        </w:rPr>
        <w:t>licitación</w:t>
      </w:r>
      <w:r w:rsidR="002101A2" w:rsidRPr="00CE0CBD">
        <w:rPr>
          <w:rFonts w:asciiTheme="minorHAnsi" w:hAnsiTheme="minorHAnsi" w:cstheme="minorHAnsi"/>
          <w:lang w:val="es-ES"/>
        </w:rPr>
        <w:t xml:space="preserve"> y contratación</w:t>
      </w:r>
      <w:r w:rsidR="008103DC">
        <w:rPr>
          <w:rFonts w:asciiTheme="minorHAnsi" w:hAnsiTheme="minorHAnsi" w:cstheme="minorHAnsi"/>
          <w:lang w:val="es-ES"/>
        </w:rPr>
        <w:t xml:space="preserve"> de este</w:t>
      </w:r>
      <w:r w:rsidR="002101A2" w:rsidRPr="00CE0CBD">
        <w:rPr>
          <w:rFonts w:asciiTheme="minorHAnsi" w:hAnsiTheme="minorHAnsi" w:cstheme="minorHAnsi"/>
          <w:lang w:val="es-ES"/>
        </w:rPr>
        <w:t xml:space="preserve">. </w:t>
      </w:r>
      <w:r w:rsidR="00B7442B" w:rsidRPr="00CE0CBD">
        <w:rPr>
          <w:rFonts w:asciiTheme="minorHAnsi" w:hAnsiTheme="minorHAnsi" w:cstheme="minorHAnsi"/>
          <w:lang w:val="es-ES"/>
        </w:rPr>
        <w:t>También a</w:t>
      </w:r>
      <w:r w:rsidR="002101A2" w:rsidRPr="00CE0CBD">
        <w:rPr>
          <w:rFonts w:asciiTheme="minorHAnsi" w:hAnsiTheme="minorHAnsi" w:cstheme="minorHAnsi"/>
          <w:lang w:val="es-ES"/>
        </w:rPr>
        <w:t xml:space="preserve">dministró una encuesta a todas las Partes </w:t>
      </w:r>
      <w:r w:rsidR="00C7397D" w:rsidRPr="00CE0CBD">
        <w:rPr>
          <w:rFonts w:asciiTheme="minorHAnsi" w:hAnsiTheme="minorHAnsi" w:cstheme="minorHAnsi"/>
          <w:lang w:val="es-ES"/>
        </w:rPr>
        <w:t>Contratantes</w:t>
      </w:r>
      <w:r w:rsidR="00B14BDE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2101A2" w:rsidRPr="00CE0CBD">
        <w:rPr>
          <w:rFonts w:asciiTheme="minorHAnsi" w:hAnsiTheme="minorHAnsi" w:cstheme="minorHAnsi"/>
          <w:lang w:val="es-ES"/>
        </w:rPr>
        <w:t xml:space="preserve">los miembros del GECT y las Organizaciones Internacionales Asociadas (OIA) en </w:t>
      </w:r>
      <w:r w:rsidR="00B8242B" w:rsidRPr="00CE0CBD">
        <w:rPr>
          <w:rFonts w:asciiTheme="minorHAnsi" w:hAnsiTheme="minorHAnsi" w:cstheme="minorHAnsi"/>
          <w:lang w:val="es-ES"/>
        </w:rPr>
        <w:t>nombre</w:t>
      </w:r>
      <w:r w:rsidR="002101A2" w:rsidRPr="00CE0CBD">
        <w:rPr>
          <w:rFonts w:asciiTheme="minorHAnsi" w:hAnsiTheme="minorHAnsi" w:cstheme="minorHAnsi"/>
          <w:lang w:val="es-ES"/>
        </w:rPr>
        <w:t xml:space="preserve"> del grupo de </w:t>
      </w:r>
      <w:r w:rsidR="00B8242B" w:rsidRPr="00CE0CBD">
        <w:rPr>
          <w:rFonts w:asciiTheme="minorHAnsi" w:hAnsiTheme="minorHAnsi" w:cstheme="minorHAnsi"/>
          <w:lang w:val="es-ES"/>
        </w:rPr>
        <w:t>trabajo</w:t>
      </w:r>
      <w:r w:rsidR="002101A2" w:rsidRPr="00CE0CBD">
        <w:rPr>
          <w:rFonts w:asciiTheme="minorHAnsi" w:hAnsiTheme="minorHAnsi" w:cstheme="minorHAnsi"/>
          <w:lang w:val="es-ES"/>
        </w:rPr>
        <w:t xml:space="preserve">. </w:t>
      </w:r>
      <w:r w:rsidR="008103DC">
        <w:rPr>
          <w:rFonts w:asciiTheme="minorHAnsi" w:hAnsiTheme="minorHAnsi" w:cstheme="minorHAnsi"/>
          <w:lang w:val="es-ES"/>
        </w:rPr>
        <w:lastRenderedPageBreak/>
        <w:t>Organizó</w:t>
      </w:r>
      <w:r w:rsidR="002101A2" w:rsidRPr="00CE0CBD">
        <w:rPr>
          <w:rFonts w:asciiTheme="minorHAnsi" w:hAnsiTheme="minorHAnsi" w:cstheme="minorHAnsi"/>
          <w:lang w:val="es-ES"/>
        </w:rPr>
        <w:t xml:space="preserve"> varias reuniones virtuales del grupo de trabajo y </w:t>
      </w:r>
      <w:r w:rsidR="00B7442B" w:rsidRPr="00CE0CBD">
        <w:rPr>
          <w:rFonts w:asciiTheme="minorHAnsi" w:hAnsiTheme="minorHAnsi" w:cstheme="minorHAnsi"/>
          <w:lang w:val="es-ES"/>
        </w:rPr>
        <w:t>elabor</w:t>
      </w:r>
      <w:r w:rsidR="008103DC">
        <w:rPr>
          <w:rFonts w:asciiTheme="minorHAnsi" w:hAnsiTheme="minorHAnsi" w:cstheme="minorHAnsi"/>
          <w:lang w:val="es-ES"/>
        </w:rPr>
        <w:t>ó</w:t>
      </w:r>
      <w:r w:rsidR="002101A2" w:rsidRPr="00CE0CBD">
        <w:rPr>
          <w:rFonts w:asciiTheme="minorHAnsi" w:hAnsiTheme="minorHAnsi" w:cstheme="minorHAnsi"/>
          <w:lang w:val="es-ES"/>
        </w:rPr>
        <w:t xml:space="preserve"> informes resumidos de estas</w:t>
      </w:r>
      <w:r w:rsidR="00B14BDE" w:rsidRPr="00CE0CBD">
        <w:rPr>
          <w:rFonts w:asciiTheme="minorHAnsi" w:hAnsiTheme="minorHAnsi" w:cstheme="minorHAnsi"/>
          <w:lang w:val="es-ES"/>
        </w:rPr>
        <w:t>.</w:t>
      </w:r>
    </w:p>
    <w:p w14:paraId="55C90AD0" w14:textId="77777777" w:rsidR="00553DCD" w:rsidRPr="00CE0CBD" w:rsidRDefault="00553DCD" w:rsidP="00664D04">
      <w:pPr>
        <w:pStyle w:val="ListParagraph"/>
        <w:ind w:left="850"/>
        <w:rPr>
          <w:rFonts w:asciiTheme="minorHAnsi" w:hAnsiTheme="minorHAnsi" w:cstheme="minorHAnsi"/>
          <w:lang w:val="es-ES"/>
        </w:rPr>
      </w:pPr>
    </w:p>
    <w:p w14:paraId="0FA0F5CE" w14:textId="72A2CAFA" w:rsidR="00F12C15" w:rsidRPr="00CE0CBD" w:rsidRDefault="00664D04" w:rsidP="00664D04">
      <w:pPr>
        <w:ind w:left="850"/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iii.</w:t>
      </w:r>
      <w:r w:rsidRPr="00CE0CBD">
        <w:rPr>
          <w:rFonts w:asciiTheme="minorHAnsi" w:hAnsiTheme="minorHAnsi" w:cstheme="minorHAnsi"/>
          <w:lang w:val="es-ES"/>
        </w:rPr>
        <w:tab/>
      </w:r>
      <w:r w:rsidR="00B7442B" w:rsidRPr="00CE0CBD">
        <w:rPr>
          <w:rFonts w:asciiTheme="minorHAnsi" w:hAnsiTheme="minorHAnsi" w:cstheme="minorHAnsi"/>
          <w:lang w:val="es-ES"/>
        </w:rPr>
        <w:t>Grupo de trabajo sobre la condición de observador</w:t>
      </w:r>
      <w:r w:rsidR="00B7442B" w:rsidRPr="00CE0CBD">
        <w:rPr>
          <w:rFonts w:asciiTheme="minorHAnsi" w:hAnsiTheme="minorHAnsi" w:cstheme="minorHAnsi"/>
          <w:color w:val="FF0000"/>
          <w:lang w:val="es-ES"/>
        </w:rPr>
        <w:t xml:space="preserve"> </w:t>
      </w:r>
      <w:r w:rsidR="00F12C15" w:rsidRPr="00CE0CBD">
        <w:rPr>
          <w:rFonts w:asciiTheme="minorHAnsi" w:hAnsiTheme="minorHAnsi" w:cstheme="minorHAnsi"/>
          <w:lang w:val="es-ES"/>
        </w:rPr>
        <w:t>–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8103DC">
        <w:rPr>
          <w:rFonts w:asciiTheme="minorHAnsi" w:hAnsiTheme="minorHAnsi" w:cstheme="minorHAnsi"/>
          <w:lang w:val="es-ES"/>
        </w:rPr>
        <w:t>organizó</w:t>
      </w:r>
      <w:r w:rsidR="00B7442B" w:rsidRPr="00CE0CBD">
        <w:rPr>
          <w:rFonts w:asciiTheme="minorHAnsi" w:hAnsiTheme="minorHAnsi" w:cstheme="minorHAnsi"/>
          <w:lang w:val="es-ES"/>
        </w:rPr>
        <w:t xml:space="preserve"> </w:t>
      </w:r>
      <w:r w:rsidR="00A91A44" w:rsidRPr="00CE0CBD">
        <w:rPr>
          <w:rFonts w:asciiTheme="minorHAnsi" w:hAnsiTheme="minorHAnsi" w:cstheme="minorHAnsi"/>
          <w:lang w:val="es-ES"/>
        </w:rPr>
        <w:t>varias</w:t>
      </w:r>
      <w:r w:rsidR="00B7442B" w:rsidRPr="00CE0CBD">
        <w:rPr>
          <w:rFonts w:asciiTheme="minorHAnsi" w:hAnsiTheme="minorHAnsi" w:cstheme="minorHAnsi"/>
          <w:lang w:val="es-ES"/>
        </w:rPr>
        <w:t xml:space="preserve"> </w:t>
      </w:r>
      <w:r w:rsidR="00A91A44" w:rsidRPr="00CE0CBD">
        <w:rPr>
          <w:rFonts w:asciiTheme="minorHAnsi" w:hAnsiTheme="minorHAnsi" w:cstheme="minorHAnsi"/>
          <w:lang w:val="es-ES"/>
        </w:rPr>
        <w:t>reuniones</w:t>
      </w:r>
      <w:r w:rsidR="00B7442B" w:rsidRPr="00CE0CBD">
        <w:rPr>
          <w:rFonts w:asciiTheme="minorHAnsi" w:hAnsiTheme="minorHAnsi" w:cstheme="minorHAnsi"/>
          <w:lang w:val="es-ES"/>
        </w:rPr>
        <w:t xml:space="preserve"> virtuales </w:t>
      </w:r>
      <w:r w:rsidR="00A91A44" w:rsidRPr="00CE0CBD">
        <w:rPr>
          <w:rFonts w:asciiTheme="minorHAnsi" w:hAnsiTheme="minorHAnsi" w:cstheme="minorHAnsi"/>
          <w:lang w:val="es-ES"/>
        </w:rPr>
        <w:t xml:space="preserve">del grupo de trabajo y </w:t>
      </w:r>
      <w:r w:rsidR="004467E2" w:rsidRPr="00CE0CBD">
        <w:rPr>
          <w:rFonts w:asciiTheme="minorHAnsi" w:hAnsiTheme="minorHAnsi" w:cstheme="minorHAnsi"/>
          <w:lang w:val="es-ES"/>
        </w:rPr>
        <w:t>prepa</w:t>
      </w:r>
      <w:r w:rsidR="008103DC">
        <w:rPr>
          <w:rFonts w:asciiTheme="minorHAnsi" w:hAnsiTheme="minorHAnsi" w:cstheme="minorHAnsi"/>
          <w:lang w:val="es-ES"/>
        </w:rPr>
        <w:t xml:space="preserve">ró </w:t>
      </w:r>
      <w:r w:rsidR="00A91A44" w:rsidRPr="00CE0CBD">
        <w:rPr>
          <w:rFonts w:asciiTheme="minorHAnsi" w:hAnsiTheme="minorHAnsi" w:cstheme="minorHAnsi"/>
          <w:lang w:val="es-ES"/>
        </w:rPr>
        <w:t xml:space="preserve">informes resumidos </w:t>
      </w:r>
      <w:r w:rsidR="004467E2" w:rsidRPr="00CE0CBD">
        <w:rPr>
          <w:rFonts w:asciiTheme="minorHAnsi" w:hAnsiTheme="minorHAnsi" w:cstheme="minorHAnsi"/>
          <w:lang w:val="es-ES"/>
        </w:rPr>
        <w:t>al respecto</w:t>
      </w:r>
      <w:r w:rsidR="00A91A44" w:rsidRPr="00CE0CBD">
        <w:rPr>
          <w:rFonts w:asciiTheme="minorHAnsi" w:hAnsiTheme="minorHAnsi" w:cstheme="minorHAnsi"/>
          <w:lang w:val="es-ES"/>
        </w:rPr>
        <w:t xml:space="preserve">. Además, </w:t>
      </w:r>
      <w:r w:rsidR="004467E2" w:rsidRPr="00CE0CBD">
        <w:rPr>
          <w:rFonts w:asciiTheme="minorHAnsi" w:hAnsiTheme="minorHAnsi" w:cstheme="minorHAnsi"/>
          <w:lang w:val="es-ES"/>
        </w:rPr>
        <w:t>a</w:t>
      </w:r>
      <w:r w:rsidR="00A91A44" w:rsidRPr="00CE0CBD">
        <w:rPr>
          <w:rFonts w:asciiTheme="minorHAnsi" w:hAnsiTheme="minorHAnsi" w:cstheme="minorHAnsi"/>
          <w:lang w:val="es-ES"/>
        </w:rPr>
        <w:t xml:space="preserve">yudó al grupo de trabajo a elaborar su mandato y </w:t>
      </w:r>
      <w:r w:rsidR="008103DC">
        <w:rPr>
          <w:rFonts w:asciiTheme="minorHAnsi" w:hAnsiTheme="minorHAnsi" w:cstheme="minorHAnsi"/>
          <w:lang w:val="es-ES"/>
        </w:rPr>
        <w:t>gestionó</w:t>
      </w:r>
      <w:r w:rsidR="00A91A44" w:rsidRPr="00CE0CBD">
        <w:rPr>
          <w:rFonts w:asciiTheme="minorHAnsi" w:hAnsiTheme="minorHAnsi" w:cstheme="minorHAnsi"/>
          <w:lang w:val="es-ES"/>
        </w:rPr>
        <w:t xml:space="preserve"> </w:t>
      </w:r>
      <w:r w:rsidR="004467E2" w:rsidRPr="00CE0CBD">
        <w:rPr>
          <w:rFonts w:asciiTheme="minorHAnsi" w:hAnsiTheme="minorHAnsi" w:cstheme="minorHAnsi"/>
          <w:lang w:val="es-ES"/>
        </w:rPr>
        <w:t xml:space="preserve">la licitación y </w:t>
      </w:r>
      <w:r w:rsidR="00A91A44" w:rsidRPr="00CE0CBD">
        <w:rPr>
          <w:rFonts w:asciiTheme="minorHAnsi" w:hAnsiTheme="minorHAnsi" w:cstheme="minorHAnsi"/>
          <w:lang w:val="es-ES"/>
        </w:rPr>
        <w:t xml:space="preserve">contratación de un consultor para </w:t>
      </w:r>
      <w:r w:rsidR="008103DC">
        <w:rPr>
          <w:rFonts w:asciiTheme="minorHAnsi" w:hAnsiTheme="minorHAnsi" w:cstheme="minorHAnsi"/>
          <w:lang w:val="es-ES"/>
        </w:rPr>
        <w:t>llevar a cabo</w:t>
      </w:r>
      <w:r w:rsidR="00A91A44" w:rsidRPr="00CE0CBD">
        <w:rPr>
          <w:rFonts w:asciiTheme="minorHAnsi" w:hAnsiTheme="minorHAnsi" w:cstheme="minorHAnsi"/>
          <w:lang w:val="es-ES"/>
        </w:rPr>
        <w:t xml:space="preserve"> el examen jurídico solicitado en la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8242B" w:rsidRPr="00CE0CBD">
        <w:rPr>
          <w:rFonts w:asciiTheme="minorHAnsi" w:hAnsiTheme="minorHAnsi" w:cstheme="minorHAnsi"/>
          <w:lang w:val="es-ES"/>
        </w:rPr>
        <w:t>Decisión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F12C15" w:rsidRPr="00CE0CBD">
        <w:rPr>
          <w:rFonts w:asciiTheme="minorHAnsi" w:hAnsiTheme="minorHAnsi" w:cstheme="minorHAnsi"/>
          <w:lang w:val="es-ES"/>
        </w:rPr>
        <w:t>SC57-14.</w:t>
      </w:r>
    </w:p>
    <w:p w14:paraId="72BB1EFE" w14:textId="77777777" w:rsidR="00F12C15" w:rsidRPr="00CE0CBD" w:rsidRDefault="00F12C15" w:rsidP="00664D04">
      <w:pPr>
        <w:ind w:left="850"/>
        <w:rPr>
          <w:rFonts w:asciiTheme="minorHAnsi" w:hAnsiTheme="minorHAnsi" w:cstheme="minorHAnsi"/>
          <w:lang w:val="es-ES"/>
        </w:rPr>
      </w:pPr>
    </w:p>
    <w:p w14:paraId="393EB944" w14:textId="3F095769" w:rsidR="00B14BDE" w:rsidRPr="00CE0CBD" w:rsidRDefault="00664D04" w:rsidP="00664D04">
      <w:pPr>
        <w:ind w:left="850"/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iv.</w:t>
      </w:r>
      <w:r w:rsidRPr="00CE0CBD">
        <w:rPr>
          <w:rFonts w:asciiTheme="minorHAnsi" w:hAnsiTheme="minorHAnsi" w:cstheme="minorHAnsi"/>
          <w:lang w:val="es-ES"/>
        </w:rPr>
        <w:tab/>
      </w:r>
      <w:r w:rsidR="00A91A44" w:rsidRPr="00CE0CBD">
        <w:rPr>
          <w:rFonts w:asciiTheme="minorHAnsi" w:hAnsiTheme="minorHAnsi" w:cstheme="minorHAnsi"/>
          <w:lang w:val="es-ES"/>
        </w:rPr>
        <w:t xml:space="preserve">Grupo de trabajo sobre las </w:t>
      </w:r>
      <w:r w:rsidR="00B8242B" w:rsidRPr="00CE0CBD">
        <w:rPr>
          <w:rFonts w:asciiTheme="minorHAnsi" w:hAnsiTheme="minorHAnsi" w:cstheme="minorHAnsi"/>
          <w:lang w:val="es-ES"/>
        </w:rPr>
        <w:t>iniciativas</w:t>
      </w:r>
      <w:r w:rsidR="00A91A44" w:rsidRPr="00CE0CBD">
        <w:rPr>
          <w:rFonts w:asciiTheme="minorHAnsi" w:hAnsiTheme="minorHAnsi" w:cstheme="minorHAnsi"/>
          <w:lang w:val="es-ES"/>
        </w:rPr>
        <w:t xml:space="preserve"> </w:t>
      </w:r>
      <w:r w:rsidR="008113C9" w:rsidRPr="00CE0CBD">
        <w:rPr>
          <w:rFonts w:asciiTheme="minorHAnsi" w:hAnsiTheme="minorHAnsi" w:cstheme="minorHAnsi"/>
          <w:lang w:val="es-ES"/>
        </w:rPr>
        <w:t>regionales</w:t>
      </w:r>
      <w:r w:rsidR="00A91A44" w:rsidRPr="00CE0CBD">
        <w:rPr>
          <w:rFonts w:asciiTheme="minorHAnsi" w:hAnsiTheme="minorHAnsi" w:cstheme="minorHAnsi"/>
          <w:lang w:val="es-ES"/>
        </w:rPr>
        <w:t xml:space="preserve"> de Ramsar (IRR) </w:t>
      </w:r>
      <w:r w:rsidR="00B14BDE" w:rsidRPr="00CE0CBD">
        <w:rPr>
          <w:rFonts w:asciiTheme="minorHAnsi" w:hAnsiTheme="minorHAnsi" w:cstheme="minorHAnsi"/>
          <w:lang w:val="es-ES"/>
        </w:rPr>
        <w:t>–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4467E2" w:rsidRPr="00CE0CBD">
        <w:rPr>
          <w:rFonts w:asciiTheme="minorHAnsi" w:hAnsiTheme="minorHAnsi" w:cstheme="minorHAnsi"/>
          <w:lang w:val="es-ES"/>
        </w:rPr>
        <w:t>Siguiendo</w:t>
      </w:r>
      <w:r w:rsidR="00A91A44" w:rsidRPr="00CE0CBD">
        <w:rPr>
          <w:rFonts w:asciiTheme="minorHAnsi" w:hAnsiTheme="minorHAnsi" w:cstheme="minorHAnsi"/>
          <w:lang w:val="es-ES"/>
        </w:rPr>
        <w:t xml:space="preserve"> las orientaciones de las Par</w:t>
      </w:r>
      <w:r w:rsidR="00C7397D" w:rsidRPr="00CE0CBD">
        <w:rPr>
          <w:rFonts w:asciiTheme="minorHAnsi" w:hAnsiTheme="minorHAnsi" w:cstheme="minorHAnsi"/>
          <w:lang w:val="es-ES"/>
        </w:rPr>
        <w:t>tes Contratantes</w:t>
      </w:r>
      <w:r w:rsidR="00A91A44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A91A44" w:rsidRPr="00CE0CBD">
        <w:rPr>
          <w:rFonts w:asciiTheme="minorHAnsi" w:hAnsiTheme="minorHAnsi" w:cstheme="minorHAnsi"/>
          <w:lang w:val="es-ES"/>
        </w:rPr>
        <w:t xml:space="preserve"> preparó un</w:t>
      </w:r>
      <w:r w:rsidR="004467E2" w:rsidRPr="00CE0CBD">
        <w:rPr>
          <w:rFonts w:asciiTheme="minorHAnsi" w:hAnsiTheme="minorHAnsi" w:cstheme="minorHAnsi"/>
          <w:lang w:val="es-ES"/>
        </w:rPr>
        <w:t xml:space="preserve"> proyecto de</w:t>
      </w:r>
      <w:r w:rsidR="00A91A44" w:rsidRPr="00CE0CBD">
        <w:rPr>
          <w:rFonts w:asciiTheme="minorHAnsi" w:hAnsiTheme="minorHAnsi" w:cstheme="minorHAnsi"/>
          <w:lang w:val="es-ES"/>
        </w:rPr>
        <w:t xml:space="preserve"> modelo actualizado </w:t>
      </w:r>
      <w:r w:rsidR="004467E2" w:rsidRPr="00CE0CBD">
        <w:rPr>
          <w:rFonts w:asciiTheme="minorHAnsi" w:hAnsiTheme="minorHAnsi" w:cstheme="minorHAnsi"/>
          <w:lang w:val="es-ES"/>
        </w:rPr>
        <w:t xml:space="preserve">de presentación de informes para </w:t>
      </w:r>
      <w:r w:rsidR="00A91A44" w:rsidRPr="00CE0CBD">
        <w:rPr>
          <w:rFonts w:asciiTheme="minorHAnsi" w:hAnsiTheme="minorHAnsi" w:cstheme="minorHAnsi"/>
          <w:lang w:val="es-ES"/>
        </w:rPr>
        <w:t xml:space="preserve">las IRR y </w:t>
      </w:r>
      <w:r w:rsidR="00224737" w:rsidRPr="00CE0CBD">
        <w:rPr>
          <w:rFonts w:asciiTheme="minorHAnsi" w:hAnsiTheme="minorHAnsi" w:cstheme="minorHAnsi"/>
          <w:lang w:val="es-ES"/>
        </w:rPr>
        <w:t xml:space="preserve">facilitó su examen por el </w:t>
      </w:r>
      <w:r w:rsidR="00A91A44" w:rsidRPr="00CE0CBD">
        <w:rPr>
          <w:rFonts w:asciiTheme="minorHAnsi" w:hAnsiTheme="minorHAnsi" w:cstheme="minorHAnsi"/>
          <w:lang w:val="es-ES"/>
        </w:rPr>
        <w:t xml:space="preserve">grupo de </w:t>
      </w:r>
      <w:r w:rsidR="00B8242B" w:rsidRPr="00CE0CBD">
        <w:rPr>
          <w:rFonts w:asciiTheme="minorHAnsi" w:hAnsiTheme="minorHAnsi" w:cstheme="minorHAnsi"/>
          <w:lang w:val="es-ES"/>
        </w:rPr>
        <w:t>trabajo</w:t>
      </w:r>
      <w:r w:rsidR="00A91A44" w:rsidRPr="00CE0CBD">
        <w:rPr>
          <w:rFonts w:asciiTheme="minorHAnsi" w:hAnsiTheme="minorHAnsi" w:cstheme="minorHAnsi"/>
          <w:lang w:val="es-ES"/>
        </w:rPr>
        <w:t xml:space="preserve">. La Asesora </w:t>
      </w:r>
      <w:r w:rsidR="00B8242B" w:rsidRPr="00CE0CBD">
        <w:rPr>
          <w:rFonts w:asciiTheme="minorHAnsi" w:hAnsiTheme="minorHAnsi" w:cstheme="minorHAnsi"/>
          <w:lang w:val="es-ES"/>
        </w:rPr>
        <w:t>Jurídica</w:t>
      </w:r>
      <w:r w:rsidR="00A91A44" w:rsidRPr="00CE0CBD">
        <w:rPr>
          <w:rFonts w:asciiTheme="minorHAnsi" w:hAnsiTheme="minorHAnsi" w:cstheme="minorHAnsi"/>
          <w:lang w:val="es-ES"/>
        </w:rPr>
        <w:t xml:space="preserve"> preparó un análisis sobre la condición jurídica de las IRR, según se </w:t>
      </w:r>
      <w:r w:rsidR="00A91A44" w:rsidRPr="008103DC">
        <w:rPr>
          <w:rFonts w:asciiTheme="minorHAnsi" w:hAnsiTheme="minorHAnsi" w:cstheme="minorHAnsi"/>
          <w:lang w:val="es-ES"/>
        </w:rPr>
        <w:t>p</w:t>
      </w:r>
      <w:r w:rsidR="00224737" w:rsidRPr="008103DC">
        <w:rPr>
          <w:rFonts w:asciiTheme="minorHAnsi" w:hAnsiTheme="minorHAnsi" w:cstheme="minorHAnsi"/>
          <w:lang w:val="es-ES"/>
        </w:rPr>
        <w:t>edía</w:t>
      </w:r>
      <w:r w:rsidR="00A91A44" w:rsidRPr="008103DC">
        <w:rPr>
          <w:rFonts w:asciiTheme="minorHAnsi" w:hAnsiTheme="minorHAnsi" w:cstheme="minorHAnsi"/>
          <w:lang w:val="es-ES"/>
        </w:rPr>
        <w:t xml:space="preserve"> </w:t>
      </w:r>
      <w:r w:rsidR="00A91A44" w:rsidRPr="00CE0CBD">
        <w:rPr>
          <w:rFonts w:asciiTheme="minorHAnsi" w:hAnsiTheme="minorHAnsi" w:cstheme="minorHAnsi"/>
          <w:lang w:val="es-ES"/>
        </w:rPr>
        <w:t xml:space="preserve">en la </w:t>
      </w:r>
      <w:r w:rsidR="00B8242B" w:rsidRPr="00CE0CBD">
        <w:rPr>
          <w:rFonts w:asciiTheme="minorHAnsi" w:hAnsiTheme="minorHAnsi" w:cstheme="minorHAnsi"/>
          <w:lang w:val="es-ES"/>
        </w:rPr>
        <w:t>Decisión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14BDE" w:rsidRPr="00CE0CBD">
        <w:rPr>
          <w:rFonts w:asciiTheme="minorHAnsi" w:hAnsiTheme="minorHAnsi" w:cstheme="minorHAnsi"/>
          <w:lang w:val="es-ES"/>
        </w:rPr>
        <w:t>SC57-29.</w:t>
      </w:r>
    </w:p>
    <w:p w14:paraId="652E3E39" w14:textId="017172FE" w:rsidR="009B1FB2" w:rsidRPr="00CE0CBD" w:rsidRDefault="009B1FB2" w:rsidP="00664D04">
      <w:pPr>
        <w:ind w:left="850"/>
        <w:rPr>
          <w:rFonts w:asciiTheme="minorHAnsi" w:hAnsiTheme="minorHAnsi" w:cstheme="minorHAnsi"/>
          <w:lang w:val="es-ES"/>
        </w:rPr>
      </w:pPr>
    </w:p>
    <w:p w14:paraId="5746A2EF" w14:textId="23508BBB" w:rsidR="00F12C15" w:rsidRPr="00CE0CBD" w:rsidRDefault="00664D04" w:rsidP="00664D04">
      <w:pPr>
        <w:ind w:left="850"/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v.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A91A44" w:rsidRPr="00CE0CBD">
        <w:rPr>
          <w:rFonts w:asciiTheme="minorHAnsi" w:hAnsiTheme="minorHAnsi" w:cstheme="minorHAnsi"/>
          <w:lang w:val="es-ES"/>
        </w:rPr>
        <w:t>solicitó orientaciones</w:t>
      </w:r>
      <w:r w:rsidR="00224737" w:rsidRPr="00CE0CBD">
        <w:rPr>
          <w:rFonts w:asciiTheme="minorHAnsi" w:hAnsiTheme="minorHAnsi" w:cstheme="minorHAnsi"/>
          <w:lang w:val="es-ES"/>
        </w:rPr>
        <w:t xml:space="preserve"> al Grupo de Trabajo Administrativo </w:t>
      </w:r>
      <w:r w:rsidR="00A91A44" w:rsidRPr="00CE0CBD">
        <w:rPr>
          <w:rFonts w:asciiTheme="minorHAnsi" w:hAnsiTheme="minorHAnsi" w:cstheme="minorHAnsi"/>
          <w:lang w:val="es-ES"/>
        </w:rPr>
        <w:t xml:space="preserve">y apoyó </w:t>
      </w:r>
      <w:r w:rsidR="00224737" w:rsidRPr="00CE0CBD">
        <w:rPr>
          <w:rFonts w:asciiTheme="minorHAnsi" w:hAnsiTheme="minorHAnsi" w:cstheme="minorHAnsi"/>
          <w:lang w:val="es-ES"/>
        </w:rPr>
        <w:t xml:space="preserve">la labor de este </w:t>
      </w:r>
      <w:r w:rsidR="00A91A44" w:rsidRPr="00CE0CBD">
        <w:rPr>
          <w:rFonts w:asciiTheme="minorHAnsi" w:hAnsiTheme="minorHAnsi" w:cstheme="minorHAnsi"/>
          <w:lang w:val="es-ES"/>
        </w:rPr>
        <w:t xml:space="preserve">sobre cuestiones relativas al GECT, tales como la ejecución del plan de trabajo del GECT, el nombramiento de la nueva Presidencia del Grupo, la </w:t>
      </w:r>
      <w:r w:rsidR="00B8242B" w:rsidRPr="00CE0CBD">
        <w:rPr>
          <w:rFonts w:asciiTheme="minorHAnsi" w:hAnsiTheme="minorHAnsi" w:cstheme="minorHAnsi"/>
          <w:lang w:val="es-ES"/>
        </w:rPr>
        <w:t>cancelación</w:t>
      </w:r>
      <w:r w:rsidR="00A91A44" w:rsidRPr="00CE0CBD">
        <w:rPr>
          <w:rFonts w:asciiTheme="minorHAnsi" w:hAnsiTheme="minorHAnsi" w:cstheme="minorHAnsi"/>
          <w:lang w:val="es-ES"/>
        </w:rPr>
        <w:t xml:space="preserve"> de </w:t>
      </w:r>
      <w:r w:rsidR="008D397F">
        <w:rPr>
          <w:rFonts w:asciiTheme="minorHAnsi" w:hAnsiTheme="minorHAnsi" w:cstheme="minorHAnsi"/>
          <w:lang w:val="es-ES"/>
        </w:rPr>
        <w:t>su 23ª</w:t>
      </w:r>
      <w:r w:rsidR="00A91A44" w:rsidRPr="00CE0CBD">
        <w:rPr>
          <w:rFonts w:asciiTheme="minorHAnsi" w:hAnsiTheme="minorHAnsi" w:cstheme="minorHAnsi"/>
          <w:lang w:val="es-ES"/>
        </w:rPr>
        <w:t xml:space="preserve"> </w:t>
      </w:r>
      <w:r w:rsidR="00B8242B" w:rsidRPr="00CE0CBD">
        <w:rPr>
          <w:rFonts w:asciiTheme="minorHAnsi" w:hAnsiTheme="minorHAnsi" w:cstheme="minorHAnsi"/>
          <w:lang w:val="es-ES"/>
        </w:rPr>
        <w:t>reunión</w:t>
      </w:r>
      <w:r w:rsidR="00A91A44" w:rsidRPr="00CE0CBD">
        <w:rPr>
          <w:rFonts w:asciiTheme="minorHAnsi" w:hAnsiTheme="minorHAnsi" w:cstheme="minorHAnsi"/>
          <w:lang w:val="es-ES"/>
        </w:rPr>
        <w:t xml:space="preserve"> </w:t>
      </w:r>
      <w:r w:rsidR="008D397F">
        <w:rPr>
          <w:rFonts w:asciiTheme="minorHAnsi" w:hAnsiTheme="minorHAnsi" w:cstheme="minorHAnsi"/>
          <w:lang w:val="es-ES"/>
        </w:rPr>
        <w:t>(</w:t>
      </w:r>
      <w:r w:rsidR="006D07E0" w:rsidRPr="00CE0CBD">
        <w:rPr>
          <w:rFonts w:asciiTheme="minorHAnsi" w:hAnsiTheme="minorHAnsi" w:cstheme="minorHAnsi"/>
          <w:lang w:val="es-ES"/>
        </w:rPr>
        <w:t>STRP23</w:t>
      </w:r>
      <w:r w:rsidR="008D397F">
        <w:rPr>
          <w:rFonts w:asciiTheme="minorHAnsi" w:hAnsiTheme="minorHAnsi" w:cstheme="minorHAnsi"/>
          <w:lang w:val="es-ES"/>
        </w:rPr>
        <w:t>)</w:t>
      </w:r>
      <w:r w:rsidR="00A91A44" w:rsidRPr="00CE0CBD">
        <w:rPr>
          <w:rFonts w:asciiTheme="minorHAnsi" w:hAnsiTheme="minorHAnsi" w:cstheme="minorHAnsi"/>
          <w:lang w:val="es-ES"/>
        </w:rPr>
        <w:t xml:space="preserve"> debido a la pandemia del </w:t>
      </w:r>
      <w:r w:rsidR="006D07E0" w:rsidRPr="00CE0CBD">
        <w:rPr>
          <w:rFonts w:asciiTheme="minorHAnsi" w:hAnsiTheme="minorHAnsi" w:cstheme="minorHAnsi"/>
          <w:lang w:val="es-ES"/>
        </w:rPr>
        <w:t>COVID-19</w:t>
      </w:r>
      <w:r w:rsidR="00224737" w:rsidRPr="00CE0CBD">
        <w:rPr>
          <w:rFonts w:asciiTheme="minorHAnsi" w:hAnsiTheme="minorHAnsi" w:cstheme="minorHAnsi"/>
          <w:lang w:val="es-ES"/>
        </w:rPr>
        <w:t xml:space="preserve"> </w:t>
      </w:r>
      <w:r w:rsidR="00A91A44" w:rsidRPr="00CE0CBD">
        <w:rPr>
          <w:rFonts w:asciiTheme="minorHAnsi" w:hAnsiTheme="minorHAnsi" w:cstheme="minorHAnsi"/>
          <w:lang w:val="es-ES"/>
        </w:rPr>
        <w:t xml:space="preserve">y la decisión de </w:t>
      </w:r>
      <w:r w:rsidR="00B8242B" w:rsidRPr="00CE0CBD">
        <w:rPr>
          <w:rFonts w:asciiTheme="minorHAnsi" w:hAnsiTheme="minorHAnsi" w:cstheme="minorHAnsi"/>
          <w:lang w:val="es-ES"/>
        </w:rPr>
        <w:t>avanzar</w:t>
      </w:r>
      <w:r w:rsidR="00A91A44" w:rsidRPr="00CE0CBD">
        <w:rPr>
          <w:rFonts w:asciiTheme="minorHAnsi" w:hAnsiTheme="minorHAnsi" w:cstheme="minorHAnsi"/>
          <w:lang w:val="es-ES"/>
        </w:rPr>
        <w:t xml:space="preserve"> en las tareas más prioritarias del GECT de manera virtual </w:t>
      </w:r>
      <w:r w:rsidR="00224737" w:rsidRPr="00CE0CBD">
        <w:rPr>
          <w:rFonts w:asciiTheme="minorHAnsi" w:hAnsiTheme="minorHAnsi" w:cstheme="minorHAnsi"/>
          <w:lang w:val="es-ES"/>
        </w:rPr>
        <w:t>a partir de entonces</w:t>
      </w:r>
      <w:r w:rsidR="00A91A44" w:rsidRPr="00CE0CBD">
        <w:rPr>
          <w:rFonts w:asciiTheme="minorHAnsi" w:hAnsiTheme="minorHAnsi" w:cstheme="minorHAnsi"/>
          <w:color w:val="000000" w:themeColor="text1"/>
          <w:lang w:val="es-ES"/>
        </w:rPr>
        <w:t xml:space="preserve">. </w:t>
      </w:r>
      <w:r w:rsidR="00C7397D" w:rsidRPr="00CE0CBD">
        <w:rPr>
          <w:rFonts w:asciiTheme="minorHAnsi" w:hAnsiTheme="minorHAnsi" w:cstheme="minorHAnsi"/>
          <w:color w:val="000000" w:themeColor="text1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0320CE" w:rsidRPr="00CE0CBD">
        <w:rPr>
          <w:rFonts w:asciiTheme="minorHAnsi" w:hAnsiTheme="minorHAnsi" w:cstheme="minorHAnsi"/>
          <w:lang w:val="es-ES"/>
        </w:rPr>
        <w:t>ha</w:t>
      </w:r>
      <w:r w:rsidR="00A91A44" w:rsidRPr="00CE0CBD">
        <w:rPr>
          <w:rFonts w:asciiTheme="minorHAnsi" w:hAnsiTheme="minorHAnsi" w:cstheme="minorHAnsi"/>
          <w:lang w:val="es-ES"/>
        </w:rPr>
        <w:t xml:space="preserve"> </w:t>
      </w:r>
      <w:r w:rsidR="00B8242B" w:rsidRPr="00CE0CBD">
        <w:rPr>
          <w:rFonts w:asciiTheme="minorHAnsi" w:hAnsiTheme="minorHAnsi" w:cstheme="minorHAnsi"/>
          <w:lang w:val="es-ES"/>
        </w:rPr>
        <w:t>solicitado</w:t>
      </w:r>
      <w:r w:rsidR="00A91A44" w:rsidRPr="00CE0CBD">
        <w:rPr>
          <w:rFonts w:asciiTheme="minorHAnsi" w:hAnsiTheme="minorHAnsi" w:cstheme="minorHAnsi"/>
          <w:lang w:val="es-ES"/>
        </w:rPr>
        <w:t xml:space="preserve"> orientaciones al Equipo Ejecutivo sobre la preparación de las </w:t>
      </w:r>
      <w:r w:rsidR="00B8242B" w:rsidRPr="00CE0CBD">
        <w:rPr>
          <w:rFonts w:asciiTheme="minorHAnsi" w:hAnsiTheme="minorHAnsi" w:cstheme="minorHAnsi"/>
          <w:lang w:val="es-ES"/>
        </w:rPr>
        <w:t>reuniones</w:t>
      </w:r>
      <w:r w:rsidR="00A91A44" w:rsidRPr="00CE0CBD">
        <w:rPr>
          <w:rFonts w:asciiTheme="minorHAnsi" w:hAnsiTheme="minorHAnsi" w:cstheme="minorHAnsi"/>
          <w:lang w:val="es-ES"/>
        </w:rPr>
        <w:t xml:space="preserve"> de los órganos de gobierno y subsidiarios de la </w:t>
      </w:r>
      <w:r w:rsidR="00B8242B" w:rsidRPr="00CE0CBD">
        <w:rPr>
          <w:rFonts w:asciiTheme="minorHAnsi" w:hAnsiTheme="minorHAnsi" w:cstheme="minorHAnsi"/>
          <w:lang w:val="es-ES"/>
        </w:rPr>
        <w:t>Convención</w:t>
      </w:r>
      <w:r w:rsidR="00A91A44" w:rsidRPr="00CE0CBD">
        <w:rPr>
          <w:rFonts w:asciiTheme="minorHAnsi" w:hAnsiTheme="minorHAnsi" w:cstheme="minorHAnsi"/>
          <w:lang w:val="es-ES"/>
        </w:rPr>
        <w:t xml:space="preserve"> y sobre distintas </w:t>
      </w:r>
      <w:r w:rsidR="00B8242B" w:rsidRPr="00CE0CBD">
        <w:rPr>
          <w:rFonts w:asciiTheme="minorHAnsi" w:hAnsiTheme="minorHAnsi" w:cstheme="minorHAnsi"/>
          <w:lang w:val="es-ES"/>
        </w:rPr>
        <w:t>cuestiones</w:t>
      </w:r>
      <w:r w:rsidR="00A91A44" w:rsidRPr="00CE0CBD">
        <w:rPr>
          <w:rFonts w:asciiTheme="minorHAnsi" w:hAnsiTheme="minorHAnsi" w:cstheme="minorHAnsi"/>
          <w:lang w:val="es-ES"/>
        </w:rPr>
        <w:t xml:space="preserve"> administrativas. El Informe del Equipo Ejecutivo y de la Presidencia del </w:t>
      </w:r>
      <w:r w:rsidR="00C7397D" w:rsidRPr="00CE0CBD">
        <w:rPr>
          <w:rFonts w:asciiTheme="minorHAnsi" w:hAnsiTheme="minorHAnsi" w:cstheme="minorHAnsi"/>
          <w:lang w:val="es-ES"/>
        </w:rPr>
        <w:t>Comité Permanente</w:t>
      </w:r>
      <w:r w:rsidR="002977E7" w:rsidRPr="00CE0CBD">
        <w:rPr>
          <w:rFonts w:asciiTheme="minorHAnsi" w:hAnsiTheme="minorHAnsi" w:cstheme="minorHAnsi"/>
          <w:lang w:val="es-ES"/>
        </w:rPr>
        <w:t xml:space="preserve"> </w:t>
      </w:r>
      <w:r w:rsidR="00A91A44" w:rsidRPr="00CE0CBD">
        <w:rPr>
          <w:rFonts w:asciiTheme="minorHAnsi" w:hAnsiTheme="minorHAnsi" w:cstheme="minorHAnsi"/>
          <w:lang w:val="es-ES"/>
        </w:rPr>
        <w:t xml:space="preserve">a la reunión </w:t>
      </w:r>
      <w:r w:rsidR="002977E7" w:rsidRPr="00CE0CBD">
        <w:rPr>
          <w:rFonts w:asciiTheme="minorHAnsi" w:hAnsiTheme="minorHAnsi" w:cstheme="minorHAnsi"/>
          <w:lang w:val="es-ES"/>
        </w:rPr>
        <w:t>SC58</w:t>
      </w:r>
      <w:r w:rsidR="007C0E54">
        <w:rPr>
          <w:rFonts w:asciiTheme="minorHAnsi" w:hAnsiTheme="minorHAnsi" w:cstheme="minorHAnsi"/>
          <w:lang w:val="es-ES"/>
        </w:rPr>
        <w:t>, publicado como documento SC58 Doc.5,</w:t>
      </w:r>
      <w:r w:rsidR="002977E7" w:rsidRPr="00CE0CBD">
        <w:rPr>
          <w:rFonts w:asciiTheme="minorHAnsi" w:hAnsiTheme="minorHAnsi" w:cstheme="minorHAnsi"/>
          <w:lang w:val="es-ES"/>
        </w:rPr>
        <w:t xml:space="preserve"> </w:t>
      </w:r>
      <w:r w:rsidR="00224737" w:rsidRPr="00CE0CBD">
        <w:rPr>
          <w:rFonts w:asciiTheme="minorHAnsi" w:hAnsiTheme="minorHAnsi" w:cstheme="minorHAnsi"/>
          <w:lang w:val="es-ES"/>
        </w:rPr>
        <w:t>se puede consultar en la dirección</w:t>
      </w:r>
      <w:r w:rsidR="002977E7" w:rsidRPr="00CE0CBD">
        <w:rPr>
          <w:rFonts w:asciiTheme="minorHAnsi" w:hAnsiTheme="minorHAnsi" w:cstheme="minorHAnsi"/>
          <w:lang w:val="es-ES"/>
        </w:rPr>
        <w:t xml:space="preserve"> </w:t>
      </w:r>
      <w:hyperlink r:id="rId9" w:history="1">
        <w:r w:rsidR="00CE7409" w:rsidRPr="00333DCB">
          <w:rPr>
            <w:rStyle w:val="Hyperlink"/>
            <w:lang w:val="fr-FR"/>
          </w:rPr>
          <w:t>https://www.ramsar.org/es/documento/sc58-doc5-informe-del-equipo-ejecutivo-y-de-la-presidencia-del-comite-permanente</w:t>
        </w:r>
      </w:hyperlink>
      <w:r w:rsidR="002977E7" w:rsidRPr="00CE0CBD">
        <w:rPr>
          <w:lang w:val="es-ES"/>
        </w:rPr>
        <w:t xml:space="preserve">. </w:t>
      </w:r>
    </w:p>
    <w:p w14:paraId="5D766D9A" w14:textId="0C93A34D" w:rsidR="00791513" w:rsidRPr="00CE0CBD" w:rsidRDefault="00791513" w:rsidP="00664D04">
      <w:pPr>
        <w:ind w:left="0" w:firstLine="0"/>
        <w:rPr>
          <w:rFonts w:asciiTheme="minorHAnsi" w:hAnsiTheme="minorHAnsi" w:cstheme="minorHAnsi"/>
          <w:lang w:val="es-ES"/>
        </w:rPr>
      </w:pPr>
    </w:p>
    <w:p w14:paraId="0E9B5B7A" w14:textId="0EB6E4CD" w:rsidR="00004592" w:rsidRPr="00CE0CBD" w:rsidRDefault="00664D04" w:rsidP="00664D04">
      <w:pPr>
        <w:rPr>
          <w:rFonts w:asciiTheme="minorHAnsi" w:eastAsia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8.</w:t>
      </w:r>
      <w:r w:rsidRPr="00CE0CBD">
        <w:rPr>
          <w:rFonts w:asciiTheme="minorHAnsi" w:hAnsiTheme="minorHAnsi" w:cstheme="minorHAnsi"/>
          <w:lang w:val="es-ES"/>
        </w:rPr>
        <w:tab/>
      </w:r>
      <w:r w:rsidR="00224737" w:rsidRPr="00CE0CBD">
        <w:rPr>
          <w:rFonts w:asciiTheme="minorHAnsi" w:hAnsiTheme="minorHAnsi" w:cstheme="minorHAnsi"/>
          <w:lang w:val="es-ES"/>
        </w:rPr>
        <w:t>E</w:t>
      </w:r>
      <w:r w:rsidR="00A91A44" w:rsidRPr="00CE0CBD">
        <w:rPr>
          <w:rFonts w:asciiTheme="minorHAnsi" w:hAnsiTheme="minorHAnsi" w:cstheme="minorHAnsi"/>
          <w:lang w:val="es-ES"/>
        </w:rPr>
        <w:t xml:space="preserve">jemplos del apoyo brindado al GECT durante este </w:t>
      </w:r>
      <w:r w:rsidR="00224737" w:rsidRPr="00CE0CBD">
        <w:rPr>
          <w:rFonts w:asciiTheme="minorHAnsi" w:hAnsiTheme="minorHAnsi" w:cstheme="minorHAnsi"/>
          <w:lang w:val="es-ES"/>
        </w:rPr>
        <w:t>período</w:t>
      </w:r>
      <w:r w:rsidR="00004592" w:rsidRPr="00CE0CBD">
        <w:rPr>
          <w:rFonts w:asciiTheme="minorHAnsi" w:hAnsiTheme="minorHAnsi" w:cstheme="minorHAnsi"/>
          <w:lang w:val="es-ES"/>
        </w:rPr>
        <w:t>:</w:t>
      </w:r>
    </w:p>
    <w:p w14:paraId="7910FE21" w14:textId="77777777" w:rsidR="00004592" w:rsidRPr="00CE0CBD" w:rsidRDefault="00004592" w:rsidP="00043DAD">
      <w:pPr>
        <w:rPr>
          <w:rFonts w:asciiTheme="minorHAnsi" w:hAnsiTheme="minorHAnsi" w:cstheme="minorHAnsi"/>
          <w:lang w:val="es-ES"/>
        </w:rPr>
      </w:pPr>
    </w:p>
    <w:p w14:paraId="1BF23BA4" w14:textId="4EAED97A" w:rsidR="00004592" w:rsidRPr="00CE0CBD" w:rsidRDefault="00664D04" w:rsidP="00664D04">
      <w:pPr>
        <w:ind w:left="850"/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i.</w:t>
      </w:r>
      <w:r w:rsidRPr="00CE0CBD">
        <w:rPr>
          <w:rFonts w:asciiTheme="minorHAnsi" w:hAnsiTheme="minorHAnsi" w:cstheme="minorHAnsi"/>
          <w:lang w:val="es-ES"/>
        </w:rPr>
        <w:tab/>
      </w:r>
      <w:r w:rsidR="00CC7C96" w:rsidRPr="00CE0CBD">
        <w:rPr>
          <w:rFonts w:asciiTheme="minorHAnsi" w:hAnsiTheme="minorHAnsi" w:cstheme="minorHAnsi"/>
          <w:lang w:val="es-ES"/>
        </w:rPr>
        <w:t xml:space="preserve">Se contribuyó a avanzar </w:t>
      </w:r>
      <w:r w:rsidR="00A91A44" w:rsidRPr="00CE0CBD">
        <w:rPr>
          <w:rFonts w:asciiTheme="minorHAnsi" w:hAnsiTheme="minorHAnsi" w:cstheme="minorHAnsi"/>
          <w:lang w:val="es-ES"/>
        </w:rPr>
        <w:t xml:space="preserve">en la </w:t>
      </w:r>
      <w:r w:rsidR="008D397F">
        <w:rPr>
          <w:rFonts w:asciiTheme="minorHAnsi" w:hAnsiTheme="minorHAnsi" w:cstheme="minorHAnsi"/>
          <w:lang w:val="es-ES"/>
        </w:rPr>
        <w:t>ejecución</w:t>
      </w:r>
      <w:r w:rsidR="00A91A44" w:rsidRPr="00CE0CBD">
        <w:rPr>
          <w:rFonts w:asciiTheme="minorHAnsi" w:hAnsiTheme="minorHAnsi" w:cstheme="minorHAnsi"/>
          <w:lang w:val="es-ES"/>
        </w:rPr>
        <w:t xml:space="preserve"> de las tareas de mayor prioridad </w:t>
      </w:r>
      <w:r w:rsidR="00B8242B" w:rsidRPr="00CE0CBD">
        <w:rPr>
          <w:rFonts w:asciiTheme="minorHAnsi" w:hAnsiTheme="minorHAnsi" w:cstheme="minorHAnsi"/>
          <w:lang w:val="es-ES"/>
        </w:rPr>
        <w:t>incluidas</w:t>
      </w:r>
      <w:r w:rsidR="00A91A44" w:rsidRPr="00CE0CBD">
        <w:rPr>
          <w:rFonts w:asciiTheme="minorHAnsi" w:hAnsiTheme="minorHAnsi" w:cstheme="minorHAnsi"/>
          <w:lang w:val="es-ES"/>
        </w:rPr>
        <w:t xml:space="preserve"> en el plan de trabajo</w:t>
      </w:r>
      <w:r w:rsidR="00224737" w:rsidRPr="00CE0CBD">
        <w:rPr>
          <w:rFonts w:asciiTheme="minorHAnsi" w:hAnsiTheme="minorHAnsi" w:cstheme="minorHAnsi"/>
          <w:lang w:val="es-ES"/>
        </w:rPr>
        <w:t xml:space="preserve"> del GECT</w:t>
      </w:r>
      <w:r w:rsidR="00A91A44" w:rsidRPr="00CE0CBD">
        <w:rPr>
          <w:rFonts w:asciiTheme="minorHAnsi" w:hAnsiTheme="minorHAnsi" w:cstheme="minorHAnsi"/>
          <w:lang w:val="es-ES"/>
        </w:rPr>
        <w:t xml:space="preserve"> para </w:t>
      </w:r>
      <w:r w:rsidR="00004592" w:rsidRPr="00CE0CBD">
        <w:rPr>
          <w:rFonts w:asciiTheme="minorHAnsi" w:hAnsiTheme="minorHAnsi" w:cstheme="minorHAnsi"/>
          <w:lang w:val="es-ES"/>
        </w:rPr>
        <w:t>2019-2021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A91A44" w:rsidRPr="00CE0CBD">
        <w:rPr>
          <w:rFonts w:asciiTheme="minorHAnsi" w:hAnsiTheme="minorHAnsi" w:cstheme="minorHAnsi"/>
          <w:lang w:val="es-ES"/>
        </w:rPr>
        <w:t xml:space="preserve">ayudando a </w:t>
      </w:r>
      <w:r w:rsidR="00B8242B" w:rsidRPr="00CE0CBD">
        <w:rPr>
          <w:rFonts w:asciiTheme="minorHAnsi" w:hAnsiTheme="minorHAnsi" w:cstheme="minorHAnsi"/>
          <w:lang w:val="es-ES"/>
        </w:rPr>
        <w:t>elaborar</w:t>
      </w:r>
      <w:r w:rsidR="00A91A44" w:rsidRPr="00CE0CBD">
        <w:rPr>
          <w:rFonts w:asciiTheme="minorHAnsi" w:hAnsiTheme="minorHAnsi" w:cstheme="minorHAnsi"/>
          <w:lang w:val="es-ES"/>
        </w:rPr>
        <w:t xml:space="preserve"> el mandato de las tareas, y también </w:t>
      </w:r>
      <w:r w:rsidR="00224737" w:rsidRPr="00CE0CBD">
        <w:rPr>
          <w:rFonts w:asciiTheme="minorHAnsi" w:hAnsiTheme="minorHAnsi" w:cstheme="minorHAnsi"/>
          <w:lang w:val="es-ES"/>
        </w:rPr>
        <w:t>brindando apoyo en</w:t>
      </w:r>
      <w:r w:rsidR="00A91A44" w:rsidRPr="00CE0CBD">
        <w:rPr>
          <w:rFonts w:asciiTheme="minorHAnsi" w:hAnsiTheme="minorHAnsi" w:cstheme="minorHAnsi"/>
          <w:lang w:val="es-ES"/>
        </w:rPr>
        <w:t xml:space="preserve"> la </w:t>
      </w:r>
      <w:r w:rsidR="00B8242B" w:rsidRPr="00CE0CBD">
        <w:rPr>
          <w:rFonts w:asciiTheme="minorHAnsi" w:hAnsiTheme="minorHAnsi" w:cstheme="minorHAnsi"/>
          <w:lang w:val="es-ES"/>
        </w:rPr>
        <w:t>identificación</w:t>
      </w:r>
      <w:r w:rsidR="00A91A44" w:rsidRPr="00CE0CBD">
        <w:rPr>
          <w:rFonts w:asciiTheme="minorHAnsi" w:hAnsiTheme="minorHAnsi" w:cstheme="minorHAnsi"/>
          <w:lang w:val="es-ES"/>
        </w:rPr>
        <w:t xml:space="preserve">, selección y contratación de los consultores </w:t>
      </w:r>
      <w:r w:rsidR="00224737" w:rsidRPr="00CE0CBD">
        <w:rPr>
          <w:rFonts w:asciiTheme="minorHAnsi" w:hAnsiTheme="minorHAnsi" w:cstheme="minorHAnsi"/>
          <w:lang w:val="es-ES"/>
        </w:rPr>
        <w:t xml:space="preserve">para </w:t>
      </w:r>
      <w:r w:rsidR="00A91A44" w:rsidRPr="00CE0CBD">
        <w:rPr>
          <w:rFonts w:asciiTheme="minorHAnsi" w:hAnsiTheme="minorHAnsi" w:cstheme="minorHAnsi"/>
          <w:lang w:val="es-ES"/>
        </w:rPr>
        <w:t xml:space="preserve">ayudar al GECT con algunos aspectos concretos de esas tareas, </w:t>
      </w:r>
      <w:r w:rsidR="00224737" w:rsidRPr="00CE0CBD">
        <w:rPr>
          <w:rFonts w:asciiTheme="minorHAnsi" w:hAnsiTheme="minorHAnsi" w:cstheme="minorHAnsi"/>
          <w:lang w:val="es-ES"/>
        </w:rPr>
        <w:t xml:space="preserve">siguiendo las orientaciones </w:t>
      </w:r>
      <w:r w:rsidR="00A91A44" w:rsidRPr="00CE0CBD">
        <w:rPr>
          <w:rFonts w:asciiTheme="minorHAnsi" w:hAnsiTheme="minorHAnsi" w:cstheme="minorHAnsi"/>
          <w:lang w:val="es-ES"/>
        </w:rPr>
        <w:t>del Grupo de Trabajo Administrativo</w:t>
      </w:r>
      <w:r w:rsidR="00E3751A" w:rsidRPr="00CE0CBD">
        <w:rPr>
          <w:rStyle w:val="FootnoteReference"/>
          <w:rFonts w:asciiTheme="minorHAnsi" w:hAnsiTheme="minorHAnsi" w:cstheme="minorHAnsi"/>
          <w:lang w:val="es-ES"/>
        </w:rPr>
        <w:footnoteReference w:id="1"/>
      </w:r>
      <w:r w:rsidR="00004592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A91A44" w:rsidRPr="00CE0CBD">
        <w:rPr>
          <w:rFonts w:asciiTheme="minorHAnsi" w:hAnsiTheme="minorHAnsi" w:cstheme="minorHAnsi"/>
          <w:lang w:val="es-ES"/>
        </w:rPr>
        <w:t xml:space="preserve">también ha </w:t>
      </w:r>
      <w:r w:rsidR="00B8242B" w:rsidRPr="00CE0CBD">
        <w:rPr>
          <w:rFonts w:asciiTheme="minorHAnsi" w:hAnsiTheme="minorHAnsi" w:cstheme="minorHAnsi"/>
          <w:lang w:val="es-ES"/>
        </w:rPr>
        <w:t>finalizado</w:t>
      </w:r>
      <w:r w:rsidR="00A91A44" w:rsidRPr="00CE0CBD">
        <w:rPr>
          <w:rFonts w:asciiTheme="minorHAnsi" w:hAnsiTheme="minorHAnsi" w:cstheme="minorHAnsi"/>
          <w:lang w:val="es-ES"/>
        </w:rPr>
        <w:t xml:space="preserve"> la revisión </w:t>
      </w:r>
      <w:r w:rsidR="00224737" w:rsidRPr="00CE0CBD">
        <w:rPr>
          <w:rFonts w:asciiTheme="minorHAnsi" w:hAnsiTheme="minorHAnsi" w:cstheme="minorHAnsi"/>
          <w:lang w:val="es-ES"/>
        </w:rPr>
        <w:t xml:space="preserve">avanzada </w:t>
      </w:r>
      <w:r w:rsidR="00A91A44" w:rsidRPr="00CE0CBD">
        <w:rPr>
          <w:rFonts w:asciiTheme="minorHAnsi" w:hAnsiTheme="minorHAnsi" w:cstheme="minorHAnsi"/>
          <w:lang w:val="es-ES"/>
        </w:rPr>
        <w:t>de los principales productos</w:t>
      </w:r>
      <w:r w:rsidR="00224737" w:rsidRPr="00CE0CBD">
        <w:rPr>
          <w:rFonts w:asciiTheme="minorHAnsi" w:hAnsiTheme="minorHAnsi" w:cstheme="minorHAnsi"/>
          <w:lang w:val="es-ES"/>
        </w:rPr>
        <w:t xml:space="preserve"> elaborados durante </w:t>
      </w:r>
      <w:r w:rsidR="00A91A44" w:rsidRPr="00CE0CBD">
        <w:rPr>
          <w:rFonts w:asciiTheme="minorHAnsi" w:hAnsiTheme="minorHAnsi" w:cstheme="minorHAnsi"/>
          <w:lang w:val="es-ES"/>
        </w:rPr>
        <w:t xml:space="preserve">el trienio </w:t>
      </w:r>
      <w:r w:rsidR="00004592" w:rsidRPr="00CE0CBD">
        <w:rPr>
          <w:rFonts w:asciiTheme="minorHAnsi" w:hAnsiTheme="minorHAnsi" w:cstheme="minorHAnsi"/>
          <w:lang w:val="es-ES"/>
        </w:rPr>
        <w:t>2016-2018</w:t>
      </w:r>
      <w:r w:rsidR="00A91A44" w:rsidRPr="00CE0CBD">
        <w:rPr>
          <w:rFonts w:asciiTheme="minorHAnsi" w:hAnsiTheme="minorHAnsi" w:cstheme="minorHAnsi"/>
          <w:lang w:val="es-ES"/>
        </w:rPr>
        <w:t xml:space="preserve">, a saber, </w:t>
      </w:r>
      <w:r w:rsidR="00A91A44" w:rsidRPr="00CE0CBD">
        <w:rPr>
          <w:rFonts w:asciiTheme="minorHAnsi" w:hAnsiTheme="minorHAnsi" w:cstheme="minorHAnsi"/>
          <w:color w:val="000000" w:themeColor="text1"/>
          <w:lang w:val="es-ES"/>
        </w:rPr>
        <w:t xml:space="preserve">el </w:t>
      </w:r>
      <w:r w:rsidR="00CE0CBD" w:rsidRPr="00CE0CBD">
        <w:rPr>
          <w:rFonts w:asciiTheme="minorHAnsi" w:hAnsiTheme="minorHAnsi" w:cstheme="minorHAnsi"/>
          <w:color w:val="000000" w:themeColor="text1"/>
          <w:lang w:val="es-ES"/>
        </w:rPr>
        <w:t>Informe</w:t>
      </w:r>
      <w:r w:rsidR="00A91A44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Técnico de Ramsar </w:t>
      </w:r>
      <w:r w:rsidR="00004592" w:rsidRPr="00CE0CBD">
        <w:rPr>
          <w:rFonts w:asciiTheme="minorHAnsi" w:hAnsiTheme="minorHAnsi" w:cstheme="minorHAnsi"/>
          <w:color w:val="000000" w:themeColor="text1"/>
          <w:lang w:val="es-ES"/>
        </w:rPr>
        <w:t>N</w:t>
      </w:r>
      <w:r w:rsidR="00224737" w:rsidRPr="00CE0CBD">
        <w:rPr>
          <w:rFonts w:asciiTheme="minorHAnsi" w:hAnsiTheme="minorHAnsi" w:cstheme="minorHAnsi"/>
          <w:color w:val="000000" w:themeColor="text1"/>
          <w:lang w:val="es-ES"/>
        </w:rPr>
        <w:t xml:space="preserve">º </w:t>
      </w:r>
      <w:r w:rsidR="00004592" w:rsidRPr="00CE0CBD">
        <w:rPr>
          <w:rFonts w:asciiTheme="minorHAnsi" w:hAnsiTheme="minorHAnsi" w:cstheme="minorHAnsi"/>
          <w:color w:val="000000" w:themeColor="text1"/>
          <w:lang w:val="es-ES"/>
        </w:rPr>
        <w:t>10</w:t>
      </w:r>
      <w:r w:rsidR="00964479" w:rsidRPr="00CE0CBD">
        <w:rPr>
          <w:rFonts w:asciiTheme="minorHAnsi" w:hAnsiTheme="minorHAnsi" w:cstheme="minorHAnsi"/>
          <w:color w:val="000000" w:themeColor="text1"/>
          <w:lang w:val="es-ES"/>
        </w:rPr>
        <w:t>: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964479" w:rsidRPr="00CE0CBD">
        <w:rPr>
          <w:rFonts w:asciiTheme="minorHAnsi" w:hAnsiTheme="minorHAnsi" w:cstheme="minorHAnsi"/>
          <w:i/>
          <w:color w:val="000000" w:themeColor="text1"/>
          <w:lang w:val="es-ES"/>
        </w:rPr>
        <w:t>The</w:t>
      </w:r>
      <w:r w:rsidR="00360A0A" w:rsidRPr="00CE0CBD">
        <w:rPr>
          <w:rFonts w:asciiTheme="minorHAnsi" w:hAnsiTheme="minorHAnsi" w:cstheme="minorHAnsi"/>
          <w:i/>
          <w:color w:val="000000" w:themeColor="text1"/>
          <w:lang w:val="es-ES"/>
        </w:rPr>
        <w:t xml:space="preserve"> </w:t>
      </w:r>
      <w:r w:rsidR="00964479" w:rsidRPr="00CE0CBD">
        <w:rPr>
          <w:rFonts w:asciiTheme="minorHAnsi" w:hAnsiTheme="minorHAnsi" w:cstheme="minorHAnsi"/>
          <w:i/>
          <w:color w:val="000000" w:themeColor="text1"/>
          <w:lang w:val="es-ES"/>
        </w:rPr>
        <w:t>use</w:t>
      </w:r>
      <w:r w:rsidR="00360A0A" w:rsidRPr="00CE0CBD">
        <w:rPr>
          <w:rFonts w:asciiTheme="minorHAnsi" w:hAnsiTheme="minorHAnsi" w:cstheme="minorHAnsi"/>
          <w:i/>
          <w:color w:val="000000" w:themeColor="text1"/>
          <w:lang w:val="es-ES"/>
        </w:rPr>
        <w:t xml:space="preserve"> </w:t>
      </w:r>
      <w:r w:rsidR="00964479" w:rsidRPr="00CE0CBD">
        <w:rPr>
          <w:rFonts w:asciiTheme="minorHAnsi" w:hAnsiTheme="minorHAnsi" w:cstheme="minorHAnsi"/>
          <w:i/>
          <w:color w:val="000000" w:themeColor="text1"/>
          <w:lang w:val="es-ES"/>
        </w:rPr>
        <w:t>of</w:t>
      </w:r>
      <w:r w:rsidR="00360A0A" w:rsidRPr="00CE0CBD">
        <w:rPr>
          <w:rFonts w:asciiTheme="minorHAnsi" w:hAnsiTheme="minorHAnsi" w:cstheme="minorHAnsi"/>
          <w:i/>
          <w:color w:val="000000" w:themeColor="text1"/>
          <w:lang w:val="es-ES"/>
        </w:rPr>
        <w:t xml:space="preserve"> </w:t>
      </w:r>
      <w:r w:rsidR="00964479" w:rsidRPr="00CE0CBD">
        <w:rPr>
          <w:rFonts w:asciiTheme="minorHAnsi" w:hAnsiTheme="minorHAnsi" w:cstheme="minorHAnsi"/>
          <w:i/>
          <w:color w:val="000000" w:themeColor="text1"/>
          <w:lang w:val="es-ES"/>
        </w:rPr>
        <w:t>Earth</w:t>
      </w:r>
      <w:r w:rsidR="00360A0A" w:rsidRPr="00CE0CBD">
        <w:rPr>
          <w:rFonts w:asciiTheme="minorHAnsi" w:hAnsiTheme="minorHAnsi" w:cstheme="minorHAnsi"/>
          <w:i/>
          <w:color w:val="000000" w:themeColor="text1"/>
          <w:lang w:val="es-ES"/>
        </w:rPr>
        <w:t xml:space="preserve"> </w:t>
      </w:r>
      <w:r w:rsidR="00964479" w:rsidRPr="00CE0CBD">
        <w:rPr>
          <w:rFonts w:asciiTheme="minorHAnsi" w:hAnsiTheme="minorHAnsi" w:cstheme="minorHAnsi"/>
          <w:i/>
          <w:color w:val="000000" w:themeColor="text1"/>
          <w:lang w:val="es-ES"/>
        </w:rPr>
        <w:t>Observation</w:t>
      </w:r>
      <w:r w:rsidR="00360A0A" w:rsidRPr="00CE0CBD">
        <w:rPr>
          <w:rFonts w:asciiTheme="minorHAnsi" w:hAnsiTheme="minorHAnsi" w:cstheme="minorHAnsi"/>
          <w:i/>
          <w:color w:val="000000" w:themeColor="text1"/>
          <w:lang w:val="es-ES"/>
        </w:rPr>
        <w:t xml:space="preserve"> </w:t>
      </w:r>
      <w:r w:rsidR="00964479" w:rsidRPr="00CE0CBD">
        <w:rPr>
          <w:rFonts w:asciiTheme="minorHAnsi" w:hAnsiTheme="minorHAnsi" w:cstheme="minorHAnsi"/>
          <w:i/>
          <w:color w:val="000000" w:themeColor="text1"/>
          <w:lang w:val="es-ES"/>
        </w:rPr>
        <w:t>for</w:t>
      </w:r>
      <w:r w:rsidR="00360A0A" w:rsidRPr="00CE0CBD">
        <w:rPr>
          <w:rFonts w:asciiTheme="minorHAnsi" w:hAnsiTheme="minorHAnsi" w:cstheme="minorHAnsi"/>
          <w:i/>
          <w:color w:val="000000" w:themeColor="text1"/>
          <w:lang w:val="es-ES"/>
        </w:rPr>
        <w:t xml:space="preserve"> </w:t>
      </w:r>
      <w:r w:rsidR="00964479" w:rsidRPr="00CE0CBD">
        <w:rPr>
          <w:rFonts w:asciiTheme="minorHAnsi" w:hAnsiTheme="minorHAnsi" w:cstheme="minorHAnsi"/>
          <w:i/>
          <w:color w:val="000000" w:themeColor="text1"/>
          <w:lang w:val="es-ES"/>
        </w:rPr>
        <w:t>wetland</w:t>
      </w:r>
      <w:r w:rsidR="00360A0A" w:rsidRPr="00CE0CBD">
        <w:rPr>
          <w:rFonts w:asciiTheme="minorHAnsi" w:hAnsiTheme="minorHAnsi" w:cstheme="minorHAnsi"/>
          <w:i/>
          <w:color w:val="000000" w:themeColor="text1"/>
          <w:lang w:val="es-ES"/>
        </w:rPr>
        <w:t xml:space="preserve"> </w:t>
      </w:r>
      <w:r w:rsidR="00964479" w:rsidRPr="00CE0CBD">
        <w:rPr>
          <w:rFonts w:asciiTheme="minorHAnsi" w:hAnsiTheme="minorHAnsi" w:cstheme="minorHAnsi"/>
          <w:i/>
          <w:color w:val="000000" w:themeColor="text1"/>
          <w:lang w:val="es-ES"/>
        </w:rPr>
        <w:t>inventory,</w:t>
      </w:r>
      <w:r w:rsidR="00360A0A" w:rsidRPr="00CE0CBD">
        <w:rPr>
          <w:rFonts w:asciiTheme="minorHAnsi" w:hAnsiTheme="minorHAnsi" w:cstheme="minorHAnsi"/>
          <w:i/>
          <w:color w:val="000000" w:themeColor="text1"/>
          <w:lang w:val="es-ES"/>
        </w:rPr>
        <w:t xml:space="preserve"> </w:t>
      </w:r>
      <w:r w:rsidR="00964479" w:rsidRPr="00CE0CBD">
        <w:rPr>
          <w:rFonts w:asciiTheme="minorHAnsi" w:hAnsiTheme="minorHAnsi" w:cstheme="minorHAnsi"/>
          <w:i/>
          <w:color w:val="000000" w:themeColor="text1"/>
          <w:lang w:val="es-ES"/>
        </w:rPr>
        <w:t>assessment</w:t>
      </w:r>
      <w:r w:rsidR="00360A0A" w:rsidRPr="00CE0CBD">
        <w:rPr>
          <w:rFonts w:asciiTheme="minorHAnsi" w:hAnsiTheme="minorHAnsi" w:cstheme="minorHAnsi"/>
          <w:i/>
          <w:color w:val="000000" w:themeColor="text1"/>
          <w:lang w:val="es-ES"/>
        </w:rPr>
        <w:t xml:space="preserve"> </w:t>
      </w:r>
      <w:r w:rsidR="00964479" w:rsidRPr="00CE0CBD">
        <w:rPr>
          <w:rFonts w:asciiTheme="minorHAnsi" w:hAnsiTheme="minorHAnsi" w:cstheme="minorHAnsi"/>
          <w:i/>
          <w:color w:val="000000" w:themeColor="text1"/>
          <w:lang w:val="es-ES"/>
        </w:rPr>
        <w:t>and</w:t>
      </w:r>
      <w:r w:rsidR="00360A0A" w:rsidRPr="00CE0CBD">
        <w:rPr>
          <w:rFonts w:asciiTheme="minorHAnsi" w:hAnsiTheme="minorHAnsi" w:cstheme="minorHAnsi"/>
          <w:i/>
          <w:color w:val="000000" w:themeColor="text1"/>
          <w:lang w:val="es-ES"/>
        </w:rPr>
        <w:t xml:space="preserve"> </w:t>
      </w:r>
      <w:r w:rsidR="00964479" w:rsidRPr="00CE0CBD">
        <w:rPr>
          <w:rFonts w:asciiTheme="minorHAnsi" w:hAnsiTheme="minorHAnsi" w:cstheme="minorHAnsi"/>
          <w:i/>
          <w:color w:val="000000" w:themeColor="text1"/>
          <w:lang w:val="es-ES"/>
        </w:rPr>
        <w:t>monitoring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224737" w:rsidRPr="00CE0CBD">
        <w:rPr>
          <w:rFonts w:asciiTheme="minorHAnsi" w:hAnsiTheme="minorHAnsi" w:cstheme="minorHAnsi"/>
          <w:color w:val="000000" w:themeColor="text1"/>
          <w:lang w:val="es-ES"/>
        </w:rPr>
        <w:t xml:space="preserve">[La utilización de la observación de la Tierra para realizar inventarios, evaluaciones y un seguimiento de los humedales] </w:t>
      </w:r>
      <w:r w:rsidR="000549DE" w:rsidRPr="00CE0CBD">
        <w:rPr>
          <w:rFonts w:asciiTheme="minorHAnsi" w:hAnsiTheme="minorHAnsi" w:cstheme="minorHAnsi"/>
          <w:color w:val="000000" w:themeColor="text1"/>
          <w:lang w:val="es-ES"/>
        </w:rPr>
        <w:t xml:space="preserve">y la </w:t>
      </w:r>
      <w:r w:rsidR="000549DE" w:rsidRPr="00CE0CBD">
        <w:rPr>
          <w:rFonts w:asciiTheme="minorHAnsi" w:hAnsiTheme="minorHAnsi" w:cstheme="minorHAnsi"/>
          <w:lang w:val="es-ES"/>
        </w:rPr>
        <w:t>Nota</w:t>
      </w:r>
      <w:r w:rsidR="00224737" w:rsidRPr="00CE0CBD">
        <w:rPr>
          <w:rFonts w:asciiTheme="minorHAnsi" w:hAnsiTheme="minorHAnsi" w:cstheme="minorHAnsi"/>
          <w:lang w:val="es-ES"/>
        </w:rPr>
        <w:t xml:space="preserve"> Informativa </w:t>
      </w:r>
      <w:r w:rsidR="00004592" w:rsidRPr="00CE0CBD">
        <w:rPr>
          <w:rFonts w:asciiTheme="minorHAnsi" w:hAnsiTheme="minorHAnsi" w:cstheme="minorHAnsi"/>
          <w:lang w:val="es-ES"/>
        </w:rPr>
        <w:t>10</w:t>
      </w:r>
      <w:r w:rsidR="00964479" w:rsidRPr="00CE0CBD">
        <w:rPr>
          <w:rFonts w:asciiTheme="minorHAnsi" w:hAnsiTheme="minorHAnsi" w:cstheme="minorHAnsi"/>
          <w:lang w:val="es-ES"/>
        </w:rPr>
        <w:t>: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964479" w:rsidRPr="00CE0CBD">
        <w:rPr>
          <w:rFonts w:asciiTheme="minorHAnsi" w:hAnsiTheme="minorHAnsi" w:cstheme="minorHAnsi"/>
          <w:i/>
          <w:lang w:val="es-ES"/>
        </w:rPr>
        <w:t>Wetland</w:t>
      </w:r>
      <w:r w:rsidR="00360A0A" w:rsidRPr="00CE0CBD">
        <w:rPr>
          <w:rFonts w:asciiTheme="minorHAnsi" w:hAnsiTheme="minorHAnsi" w:cstheme="minorHAnsi"/>
          <w:i/>
          <w:lang w:val="es-ES"/>
        </w:rPr>
        <w:t xml:space="preserve"> </w:t>
      </w:r>
      <w:r w:rsidR="00964479" w:rsidRPr="00CE0CBD">
        <w:rPr>
          <w:rFonts w:asciiTheme="minorHAnsi" w:hAnsiTheme="minorHAnsi" w:cstheme="minorHAnsi"/>
          <w:i/>
          <w:lang w:val="es-ES"/>
        </w:rPr>
        <w:t>restoration</w:t>
      </w:r>
      <w:r w:rsidR="00360A0A" w:rsidRPr="00CE0CBD">
        <w:rPr>
          <w:rFonts w:asciiTheme="minorHAnsi" w:hAnsiTheme="minorHAnsi" w:cstheme="minorHAnsi"/>
          <w:i/>
          <w:lang w:val="es-ES"/>
        </w:rPr>
        <w:t xml:space="preserve"> </w:t>
      </w:r>
      <w:r w:rsidR="00964479" w:rsidRPr="00CE0CBD">
        <w:rPr>
          <w:rFonts w:asciiTheme="minorHAnsi" w:hAnsiTheme="minorHAnsi" w:cstheme="minorHAnsi"/>
          <w:i/>
          <w:lang w:val="es-ES"/>
        </w:rPr>
        <w:t>for</w:t>
      </w:r>
      <w:r w:rsidR="00360A0A" w:rsidRPr="00CE0CBD">
        <w:rPr>
          <w:rFonts w:asciiTheme="minorHAnsi" w:hAnsiTheme="minorHAnsi" w:cstheme="minorHAnsi"/>
          <w:i/>
          <w:lang w:val="es-ES"/>
        </w:rPr>
        <w:t xml:space="preserve"> </w:t>
      </w:r>
      <w:r w:rsidR="00964479" w:rsidRPr="00CE0CBD">
        <w:rPr>
          <w:rFonts w:asciiTheme="minorHAnsi" w:hAnsiTheme="minorHAnsi" w:cstheme="minorHAnsi"/>
          <w:i/>
          <w:lang w:val="es-ES"/>
        </w:rPr>
        <w:t>climate</w:t>
      </w:r>
      <w:r w:rsidR="00360A0A" w:rsidRPr="00CE0CBD">
        <w:rPr>
          <w:rFonts w:asciiTheme="minorHAnsi" w:hAnsiTheme="minorHAnsi" w:cstheme="minorHAnsi"/>
          <w:i/>
          <w:lang w:val="es-ES"/>
        </w:rPr>
        <w:t xml:space="preserve"> </w:t>
      </w:r>
      <w:r w:rsidR="00964479" w:rsidRPr="00CE0CBD">
        <w:rPr>
          <w:rFonts w:asciiTheme="minorHAnsi" w:hAnsiTheme="minorHAnsi" w:cstheme="minorHAnsi"/>
          <w:i/>
          <w:lang w:val="es-ES"/>
        </w:rPr>
        <w:t>change</w:t>
      </w:r>
      <w:r w:rsidR="00360A0A" w:rsidRPr="00CE0CBD">
        <w:rPr>
          <w:rFonts w:asciiTheme="minorHAnsi" w:hAnsiTheme="minorHAnsi" w:cstheme="minorHAnsi"/>
          <w:i/>
          <w:lang w:val="es-ES"/>
        </w:rPr>
        <w:t xml:space="preserve"> </w:t>
      </w:r>
      <w:r w:rsidR="00964479" w:rsidRPr="00CE0CBD">
        <w:rPr>
          <w:rFonts w:asciiTheme="minorHAnsi" w:hAnsiTheme="minorHAnsi" w:cstheme="minorHAnsi"/>
          <w:i/>
          <w:lang w:val="es-ES"/>
        </w:rPr>
        <w:t>resilience</w:t>
      </w:r>
      <w:r w:rsidR="00224737" w:rsidRPr="00CE0CBD">
        <w:rPr>
          <w:rFonts w:asciiTheme="minorHAnsi" w:hAnsiTheme="minorHAnsi" w:cstheme="minorHAnsi"/>
          <w:lang w:val="es-ES"/>
        </w:rPr>
        <w:t xml:space="preserve"> [Restauración de humedales para lograr la resiliencia frente al cambio climático].</w:t>
      </w:r>
    </w:p>
    <w:p w14:paraId="36E6BB99" w14:textId="77777777" w:rsidR="00004592" w:rsidRPr="00CE0CBD" w:rsidRDefault="00004592" w:rsidP="00664D04">
      <w:pPr>
        <w:ind w:left="850"/>
        <w:rPr>
          <w:rFonts w:asciiTheme="minorHAnsi" w:hAnsiTheme="minorHAnsi" w:cstheme="minorHAnsi"/>
          <w:lang w:val="es-ES"/>
        </w:rPr>
      </w:pPr>
    </w:p>
    <w:p w14:paraId="4CB7BF30" w14:textId="0BC4EA3A" w:rsidR="00004592" w:rsidRPr="00CE0CBD" w:rsidRDefault="00664D04" w:rsidP="00664D04">
      <w:pPr>
        <w:ind w:left="850"/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lastRenderedPageBreak/>
        <w:t>ii.</w:t>
      </w:r>
      <w:r w:rsidRPr="00CE0CBD">
        <w:rPr>
          <w:rFonts w:asciiTheme="minorHAnsi" w:hAnsiTheme="minorHAnsi" w:cstheme="minorHAnsi"/>
          <w:lang w:val="es-ES"/>
        </w:rPr>
        <w:tab/>
      </w:r>
      <w:r w:rsidR="00CC7C96" w:rsidRPr="00CE0CBD">
        <w:rPr>
          <w:rFonts w:asciiTheme="minorHAnsi" w:hAnsiTheme="minorHAnsi" w:cstheme="minorHAnsi"/>
          <w:lang w:val="es-ES"/>
        </w:rPr>
        <w:t>Se elaboraron</w:t>
      </w:r>
      <w:r w:rsidR="000549DE" w:rsidRPr="00CE0CBD">
        <w:rPr>
          <w:rFonts w:asciiTheme="minorHAnsi" w:hAnsiTheme="minorHAnsi" w:cstheme="minorHAnsi"/>
          <w:lang w:val="es-ES"/>
        </w:rPr>
        <w:t xml:space="preserve"> orientaciones</w:t>
      </w:r>
      <w:r w:rsidR="00CC7C96" w:rsidRPr="00CE0CBD">
        <w:rPr>
          <w:rFonts w:asciiTheme="minorHAnsi" w:hAnsiTheme="minorHAnsi" w:cstheme="minorHAnsi"/>
          <w:lang w:val="es-ES"/>
        </w:rPr>
        <w:t xml:space="preserve"> para los autores encaminadas a ayudar a los miembros del GECT a preparar materiales</w:t>
      </w:r>
      <w:r w:rsidR="00CF680A" w:rsidRPr="00CE0CBD">
        <w:rPr>
          <w:rFonts w:asciiTheme="minorHAnsi" w:hAnsiTheme="minorHAnsi" w:cstheme="minorHAnsi"/>
          <w:lang w:val="es-ES"/>
        </w:rPr>
        <w:t xml:space="preserve"> para la Convención. Las orientaciones resumen el proceso de redacción y </w:t>
      </w:r>
      <w:r w:rsidR="00CC7C96" w:rsidRPr="00CE0CBD">
        <w:rPr>
          <w:rFonts w:asciiTheme="minorHAnsi" w:hAnsiTheme="minorHAnsi" w:cstheme="minorHAnsi"/>
          <w:lang w:val="es-ES"/>
        </w:rPr>
        <w:t xml:space="preserve">preparación </w:t>
      </w:r>
      <w:r w:rsidR="008D397F">
        <w:rPr>
          <w:rFonts w:asciiTheme="minorHAnsi" w:hAnsiTheme="minorHAnsi" w:cstheme="minorHAnsi"/>
          <w:lang w:val="es-ES"/>
        </w:rPr>
        <w:t>e incluyen</w:t>
      </w:r>
      <w:r w:rsidR="00CC7C96" w:rsidRPr="00CE0CBD">
        <w:rPr>
          <w:rFonts w:asciiTheme="minorHAnsi" w:hAnsiTheme="minorHAnsi" w:cstheme="minorHAnsi"/>
          <w:lang w:val="es-ES"/>
        </w:rPr>
        <w:t xml:space="preserve"> asesoramiento </w:t>
      </w:r>
      <w:r w:rsidR="00B61BB0" w:rsidRPr="00CE0CBD">
        <w:rPr>
          <w:rFonts w:asciiTheme="minorHAnsi" w:hAnsiTheme="minorHAnsi" w:cstheme="minorHAnsi"/>
          <w:lang w:val="es-ES"/>
        </w:rPr>
        <w:t>sobre la estructura, los públicos destinatarios y el estilo de los productos</w:t>
      </w:r>
      <w:r w:rsidR="00004592" w:rsidRPr="00CE0CBD">
        <w:rPr>
          <w:rFonts w:asciiTheme="minorHAnsi" w:hAnsiTheme="minorHAnsi" w:cstheme="minorHAnsi"/>
          <w:lang w:val="es-ES"/>
        </w:rPr>
        <w:t>.</w:t>
      </w:r>
    </w:p>
    <w:p w14:paraId="402E6FC7" w14:textId="77777777" w:rsidR="00004592" w:rsidRPr="00CE0CBD" w:rsidRDefault="00004592" w:rsidP="00664D04">
      <w:pPr>
        <w:ind w:left="850"/>
        <w:rPr>
          <w:rFonts w:asciiTheme="minorHAnsi" w:hAnsiTheme="minorHAnsi" w:cstheme="minorHAnsi"/>
          <w:lang w:val="es-ES"/>
        </w:rPr>
      </w:pPr>
    </w:p>
    <w:p w14:paraId="533DB5D3" w14:textId="0AFFAFF2" w:rsidR="00F90FE3" w:rsidRPr="008D397F" w:rsidRDefault="00664D04" w:rsidP="00F90FE3">
      <w:pPr>
        <w:ind w:left="850"/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iii.</w:t>
      </w:r>
      <w:r w:rsidRPr="00CE0CBD">
        <w:rPr>
          <w:rFonts w:asciiTheme="minorHAnsi" w:hAnsiTheme="minorHAnsi" w:cstheme="minorHAnsi"/>
          <w:lang w:val="es-ES"/>
        </w:rPr>
        <w:tab/>
      </w:r>
      <w:r w:rsidR="00CC7C96" w:rsidRPr="00CE0CBD">
        <w:rPr>
          <w:rFonts w:asciiTheme="minorHAnsi" w:hAnsiTheme="minorHAnsi" w:cstheme="minorHAnsi"/>
          <w:lang w:val="es-ES"/>
        </w:rPr>
        <w:t>Se facilitó</w:t>
      </w:r>
      <w:r w:rsidR="00B61BB0" w:rsidRPr="00CE0CBD">
        <w:rPr>
          <w:rFonts w:asciiTheme="minorHAnsi" w:hAnsiTheme="minorHAnsi" w:cstheme="minorHAnsi"/>
          <w:lang w:val="es-ES"/>
        </w:rPr>
        <w:t xml:space="preserve"> la participación de la Presidencia del GECT en las </w:t>
      </w:r>
      <w:r w:rsidR="00B8242B" w:rsidRPr="00CE0CBD">
        <w:rPr>
          <w:rFonts w:asciiTheme="minorHAnsi" w:hAnsiTheme="minorHAnsi" w:cstheme="minorHAnsi"/>
          <w:lang w:val="es-ES"/>
        </w:rPr>
        <w:t>reuniones</w:t>
      </w:r>
      <w:r w:rsidR="00B61BB0" w:rsidRPr="00CE0CBD">
        <w:rPr>
          <w:rFonts w:asciiTheme="minorHAnsi" w:hAnsiTheme="minorHAnsi" w:cstheme="minorHAnsi"/>
          <w:lang w:val="es-ES"/>
        </w:rPr>
        <w:t xml:space="preserve"> pertinentes (la séptima sesión de la </w:t>
      </w:r>
      <w:r w:rsidR="00B61BB0" w:rsidRPr="008D397F">
        <w:rPr>
          <w:rFonts w:asciiTheme="minorHAnsi" w:hAnsiTheme="minorHAnsi" w:cstheme="minorHAnsi"/>
          <w:lang w:val="es-ES"/>
        </w:rPr>
        <w:t>Plataforma Intergubernamental Científic</w:t>
      </w:r>
      <w:r w:rsidR="00F90FE3" w:rsidRPr="008D397F">
        <w:rPr>
          <w:rFonts w:asciiTheme="minorHAnsi" w:hAnsiTheme="minorHAnsi" w:cstheme="minorHAnsi"/>
          <w:lang w:val="es-ES"/>
        </w:rPr>
        <w:t>o</w:t>
      </w:r>
      <w:r w:rsidR="00B61BB0" w:rsidRPr="008D397F">
        <w:rPr>
          <w:rFonts w:asciiTheme="minorHAnsi" w:hAnsiTheme="minorHAnsi" w:cstheme="minorHAnsi"/>
          <w:lang w:val="es-ES"/>
        </w:rPr>
        <w:t xml:space="preserve">-Normativa sobre </w:t>
      </w:r>
      <w:r w:rsidR="00CC7C96" w:rsidRPr="008D397F">
        <w:rPr>
          <w:rFonts w:asciiTheme="minorHAnsi" w:hAnsiTheme="minorHAnsi" w:cstheme="minorHAnsi"/>
          <w:lang w:val="es-ES"/>
        </w:rPr>
        <w:t xml:space="preserve">Diversidad Biológica y Servicios de los Ecosistemas </w:t>
      </w:r>
      <w:r w:rsidR="003A6E26" w:rsidRPr="008D397F">
        <w:rPr>
          <w:rFonts w:asciiTheme="minorHAnsi" w:hAnsiTheme="minorHAnsi" w:cstheme="minorHAnsi"/>
          <w:lang w:val="es-ES"/>
        </w:rPr>
        <w:t>(</w:t>
      </w:r>
      <w:r w:rsidR="00004592" w:rsidRPr="008D397F">
        <w:rPr>
          <w:rFonts w:asciiTheme="minorHAnsi" w:hAnsiTheme="minorHAnsi" w:cstheme="minorHAnsi"/>
          <w:lang w:val="es-ES"/>
        </w:rPr>
        <w:t>29</w:t>
      </w:r>
      <w:r w:rsidR="00360A0A" w:rsidRPr="008D397F">
        <w:rPr>
          <w:rFonts w:asciiTheme="minorHAnsi" w:hAnsiTheme="minorHAnsi" w:cstheme="minorHAnsi"/>
          <w:lang w:val="es-ES"/>
        </w:rPr>
        <w:t xml:space="preserve"> </w:t>
      </w:r>
      <w:r w:rsidR="00CC7C96" w:rsidRPr="008D397F">
        <w:rPr>
          <w:rFonts w:asciiTheme="minorHAnsi" w:hAnsiTheme="minorHAnsi" w:cstheme="minorHAnsi"/>
          <w:lang w:val="es-ES"/>
        </w:rPr>
        <w:t xml:space="preserve">de abril a </w:t>
      </w:r>
      <w:r w:rsidR="00004592" w:rsidRPr="008D397F">
        <w:rPr>
          <w:rFonts w:asciiTheme="minorHAnsi" w:hAnsiTheme="minorHAnsi" w:cstheme="minorHAnsi"/>
          <w:lang w:val="es-ES"/>
        </w:rPr>
        <w:t>4</w:t>
      </w:r>
      <w:r w:rsidR="00360A0A" w:rsidRPr="008D397F">
        <w:rPr>
          <w:rFonts w:asciiTheme="minorHAnsi" w:hAnsiTheme="minorHAnsi" w:cstheme="minorHAnsi"/>
          <w:lang w:val="es-ES"/>
        </w:rPr>
        <w:t xml:space="preserve"> </w:t>
      </w:r>
      <w:r w:rsidR="00CC7C96" w:rsidRPr="008D397F">
        <w:rPr>
          <w:rFonts w:asciiTheme="minorHAnsi" w:hAnsiTheme="minorHAnsi" w:cstheme="minorHAnsi"/>
          <w:lang w:val="es-ES"/>
        </w:rPr>
        <w:t>de mayo de</w:t>
      </w:r>
      <w:r w:rsidR="00360A0A" w:rsidRPr="008D397F">
        <w:rPr>
          <w:rFonts w:asciiTheme="minorHAnsi" w:hAnsiTheme="minorHAnsi" w:cstheme="minorHAnsi"/>
          <w:lang w:val="es-ES"/>
        </w:rPr>
        <w:t xml:space="preserve"> </w:t>
      </w:r>
      <w:r w:rsidR="00004592" w:rsidRPr="008D397F">
        <w:rPr>
          <w:rFonts w:asciiTheme="minorHAnsi" w:hAnsiTheme="minorHAnsi" w:cstheme="minorHAnsi"/>
          <w:lang w:val="es-ES"/>
        </w:rPr>
        <w:t>2019</w:t>
      </w:r>
      <w:r w:rsidR="003A6E26" w:rsidRPr="008D397F">
        <w:rPr>
          <w:rFonts w:asciiTheme="minorHAnsi" w:hAnsiTheme="minorHAnsi" w:cstheme="minorHAnsi"/>
          <w:lang w:val="es-ES"/>
        </w:rPr>
        <w:t xml:space="preserve">) </w:t>
      </w:r>
      <w:r w:rsidR="00B61BB0" w:rsidRPr="008D397F">
        <w:rPr>
          <w:rFonts w:asciiTheme="minorHAnsi" w:hAnsiTheme="minorHAnsi" w:cstheme="minorHAnsi"/>
          <w:lang w:val="es-ES"/>
        </w:rPr>
        <w:t>y la 15ª reunión del Comité Técnico</w:t>
      </w:r>
      <w:r w:rsidR="00F90FE3" w:rsidRPr="008D397F">
        <w:rPr>
          <w:rFonts w:asciiTheme="minorHAnsi" w:hAnsiTheme="minorHAnsi" w:cstheme="minorHAnsi"/>
          <w:lang w:val="es-ES"/>
        </w:rPr>
        <w:t xml:space="preserve"> del Acuerdo sobre la Conservación de las Aves Acuáticas Migratorias Afroeuroasiáticas (9 a 11 de abril de 2019)).</w:t>
      </w:r>
    </w:p>
    <w:p w14:paraId="30F8C8D7" w14:textId="77777777" w:rsidR="00F90FE3" w:rsidRPr="00CE0CBD" w:rsidRDefault="00F90FE3" w:rsidP="00664D04">
      <w:pPr>
        <w:ind w:left="850"/>
        <w:rPr>
          <w:rFonts w:asciiTheme="minorHAnsi" w:hAnsiTheme="minorHAnsi" w:cstheme="minorHAnsi"/>
          <w:lang w:val="es-ES"/>
        </w:rPr>
      </w:pPr>
    </w:p>
    <w:p w14:paraId="36D073B2" w14:textId="2C53FA19" w:rsidR="00C5479E" w:rsidRPr="00CE0CBD" w:rsidRDefault="00664D04" w:rsidP="00664D04">
      <w:pPr>
        <w:ind w:left="850"/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iv.</w:t>
      </w:r>
      <w:r w:rsidRPr="00CE0CBD">
        <w:rPr>
          <w:rFonts w:asciiTheme="minorHAnsi" w:hAnsiTheme="minorHAnsi" w:cstheme="minorHAnsi"/>
          <w:lang w:val="es-ES"/>
        </w:rPr>
        <w:tab/>
      </w:r>
      <w:r w:rsidR="00F90FE3" w:rsidRPr="00CE0CBD">
        <w:rPr>
          <w:rFonts w:asciiTheme="minorHAnsi" w:hAnsiTheme="minorHAnsi" w:cstheme="minorHAnsi"/>
          <w:lang w:val="es-ES"/>
        </w:rPr>
        <w:t xml:space="preserve">Se brindó apoyo </w:t>
      </w:r>
      <w:r w:rsidR="00B61BB0" w:rsidRPr="00CE0CBD">
        <w:rPr>
          <w:rFonts w:asciiTheme="minorHAnsi" w:hAnsiTheme="minorHAnsi" w:cstheme="minorHAnsi"/>
          <w:lang w:val="es-ES"/>
        </w:rPr>
        <w:t>al Grupo de Trabajo Administ</w:t>
      </w:r>
      <w:r w:rsidR="00F90FE3" w:rsidRPr="00CE0CBD">
        <w:rPr>
          <w:rFonts w:asciiTheme="minorHAnsi" w:hAnsiTheme="minorHAnsi" w:cstheme="minorHAnsi"/>
          <w:lang w:val="es-ES"/>
        </w:rPr>
        <w:t>rativo</w:t>
      </w:r>
      <w:r w:rsidR="00B61BB0" w:rsidRPr="00CE0CBD">
        <w:rPr>
          <w:rFonts w:asciiTheme="minorHAnsi" w:hAnsiTheme="minorHAnsi" w:cstheme="minorHAnsi"/>
          <w:lang w:val="es-ES"/>
        </w:rPr>
        <w:t xml:space="preserve"> en </w:t>
      </w:r>
      <w:r w:rsidR="00D21EF5" w:rsidRPr="00CE0CBD">
        <w:rPr>
          <w:rFonts w:asciiTheme="minorHAnsi" w:hAnsiTheme="minorHAnsi" w:cstheme="minorHAnsi"/>
          <w:lang w:val="es-ES"/>
        </w:rPr>
        <w:t xml:space="preserve">el proceso de selección y nombramiento de una nueva </w:t>
      </w:r>
      <w:r w:rsidR="00B61BB0" w:rsidRPr="00CE0CBD">
        <w:rPr>
          <w:rFonts w:asciiTheme="minorHAnsi" w:hAnsiTheme="minorHAnsi" w:cstheme="minorHAnsi"/>
          <w:lang w:val="es-ES"/>
        </w:rPr>
        <w:t xml:space="preserve">Presidencia del GECT de conformidad con la Resolución </w:t>
      </w:r>
      <w:r w:rsidR="00C64E8B" w:rsidRPr="00CE0CBD">
        <w:rPr>
          <w:rFonts w:asciiTheme="minorHAnsi" w:hAnsiTheme="minorHAnsi" w:cstheme="minorHAnsi"/>
          <w:lang w:val="es-ES"/>
        </w:rPr>
        <w:t>XII.5</w:t>
      </w:r>
      <w:r w:rsidR="003A6E26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61BB0" w:rsidRPr="00CE0CBD">
        <w:rPr>
          <w:rFonts w:asciiTheme="minorHAnsi" w:hAnsiTheme="minorHAnsi" w:cstheme="minorHAnsi"/>
          <w:lang w:val="es-ES"/>
        </w:rPr>
        <w:t>tras la dimisión de</w:t>
      </w:r>
      <w:r w:rsidR="007C0E54">
        <w:rPr>
          <w:rFonts w:asciiTheme="minorHAnsi" w:hAnsiTheme="minorHAnsi" w:cstheme="minorHAnsi"/>
          <w:lang w:val="es-ES"/>
        </w:rPr>
        <w:t xml:space="preserve"> la </w:t>
      </w:r>
      <w:r w:rsidR="00B61BB0" w:rsidRPr="00CE0CBD">
        <w:rPr>
          <w:rFonts w:asciiTheme="minorHAnsi" w:hAnsiTheme="minorHAnsi" w:cstheme="minorHAnsi"/>
          <w:lang w:val="es-ES"/>
        </w:rPr>
        <w:t xml:space="preserve">anterior </w:t>
      </w:r>
      <w:r w:rsidR="00D21EF5" w:rsidRPr="00CE0CBD">
        <w:rPr>
          <w:rFonts w:asciiTheme="minorHAnsi" w:hAnsiTheme="minorHAnsi" w:cstheme="minorHAnsi"/>
          <w:lang w:val="es-ES"/>
        </w:rPr>
        <w:t>P</w:t>
      </w:r>
      <w:r w:rsidR="00B61BB0" w:rsidRPr="00CE0CBD">
        <w:rPr>
          <w:rFonts w:asciiTheme="minorHAnsi" w:hAnsiTheme="minorHAnsi" w:cstheme="minorHAnsi"/>
          <w:lang w:val="es-ES"/>
        </w:rPr>
        <w:t>residen</w:t>
      </w:r>
      <w:r w:rsidR="007C0E54">
        <w:rPr>
          <w:rFonts w:asciiTheme="minorHAnsi" w:hAnsiTheme="minorHAnsi" w:cstheme="minorHAnsi"/>
          <w:lang w:val="es-ES"/>
        </w:rPr>
        <w:t>cia</w:t>
      </w:r>
      <w:r w:rsidR="00B61BB0" w:rsidRPr="00CE0CBD">
        <w:rPr>
          <w:rFonts w:asciiTheme="minorHAnsi" w:hAnsiTheme="minorHAnsi" w:cstheme="minorHAnsi"/>
          <w:lang w:val="es-ES"/>
        </w:rPr>
        <w:t xml:space="preserve"> del GECT</w:t>
      </w:r>
      <w:r w:rsidR="007C0E54">
        <w:rPr>
          <w:rFonts w:asciiTheme="minorHAnsi" w:hAnsiTheme="minorHAnsi" w:cstheme="minorHAnsi"/>
          <w:lang w:val="es-ES"/>
        </w:rPr>
        <w:t xml:space="preserve"> </w:t>
      </w:r>
      <w:r w:rsidR="00D21EF5" w:rsidRPr="00CE0CBD">
        <w:rPr>
          <w:rFonts w:asciiTheme="minorHAnsi" w:hAnsiTheme="minorHAnsi" w:cstheme="minorHAnsi"/>
          <w:lang w:val="es-ES"/>
        </w:rPr>
        <w:t>el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EF1803" w:rsidRPr="00CE0CBD">
        <w:rPr>
          <w:rFonts w:asciiTheme="minorHAnsi" w:hAnsiTheme="minorHAnsi" w:cstheme="minorHAnsi"/>
          <w:lang w:val="es-ES"/>
        </w:rPr>
        <w:t>21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D21EF5" w:rsidRPr="00CE0CBD">
        <w:rPr>
          <w:rFonts w:asciiTheme="minorHAnsi" w:hAnsiTheme="minorHAnsi" w:cstheme="minorHAnsi"/>
          <w:lang w:val="es-ES"/>
        </w:rPr>
        <w:t>de noviembre de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64E8B" w:rsidRPr="00CE0CBD">
        <w:rPr>
          <w:rFonts w:asciiTheme="minorHAnsi" w:hAnsiTheme="minorHAnsi" w:cstheme="minorHAnsi"/>
          <w:lang w:val="es-ES"/>
        </w:rPr>
        <w:t>2019</w:t>
      </w:r>
      <w:r w:rsidR="00BB19AA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61BB0" w:rsidRPr="00CE0CBD">
        <w:rPr>
          <w:rFonts w:asciiTheme="minorHAnsi" w:hAnsiTheme="minorHAnsi" w:cstheme="minorHAnsi"/>
          <w:lang w:val="es-ES"/>
        </w:rPr>
        <w:t xml:space="preserve">y </w:t>
      </w:r>
      <w:r w:rsidR="00D21EF5" w:rsidRPr="00CE0CBD">
        <w:rPr>
          <w:rFonts w:asciiTheme="minorHAnsi" w:hAnsiTheme="minorHAnsi" w:cstheme="minorHAnsi"/>
          <w:lang w:val="es-ES"/>
        </w:rPr>
        <w:t xml:space="preserve">se garantizó </w:t>
      </w:r>
      <w:r w:rsidR="00B61BB0" w:rsidRPr="00CE0CBD">
        <w:rPr>
          <w:rFonts w:asciiTheme="minorHAnsi" w:hAnsiTheme="minorHAnsi" w:cstheme="minorHAnsi"/>
          <w:lang w:val="es-ES"/>
        </w:rPr>
        <w:t xml:space="preserve">la </w:t>
      </w:r>
      <w:r w:rsidR="00B61BB0" w:rsidRPr="00E02F87">
        <w:rPr>
          <w:rFonts w:asciiTheme="minorHAnsi" w:hAnsiTheme="minorHAnsi" w:cstheme="minorHAnsi"/>
          <w:lang w:val="es-ES"/>
        </w:rPr>
        <w:t xml:space="preserve">continuación del trabajo </w:t>
      </w:r>
      <w:r w:rsidR="00D21EF5" w:rsidRPr="00E02F87">
        <w:rPr>
          <w:rFonts w:asciiTheme="minorHAnsi" w:hAnsiTheme="minorHAnsi" w:cstheme="minorHAnsi"/>
          <w:lang w:val="es-ES"/>
        </w:rPr>
        <w:t>del</w:t>
      </w:r>
      <w:r w:rsidR="00B61BB0" w:rsidRPr="00E02F87">
        <w:rPr>
          <w:rFonts w:asciiTheme="minorHAnsi" w:hAnsiTheme="minorHAnsi" w:cstheme="minorHAnsi"/>
          <w:lang w:val="es-ES"/>
        </w:rPr>
        <w:t xml:space="preserve"> GECT bajo el liderazgo provisional de la Vicepresiden</w:t>
      </w:r>
      <w:r w:rsidR="007C0E54">
        <w:rPr>
          <w:rFonts w:asciiTheme="minorHAnsi" w:hAnsiTheme="minorHAnsi" w:cstheme="minorHAnsi"/>
          <w:lang w:val="es-ES"/>
        </w:rPr>
        <w:t>cia</w:t>
      </w:r>
      <w:r w:rsidR="00B61BB0" w:rsidRPr="00E02F87">
        <w:rPr>
          <w:rFonts w:asciiTheme="minorHAnsi" w:hAnsiTheme="minorHAnsi" w:cstheme="minorHAnsi"/>
          <w:lang w:val="es-ES"/>
        </w:rPr>
        <w:t xml:space="preserve"> del GECT</w:t>
      </w:r>
      <w:r w:rsidR="007C0E54">
        <w:rPr>
          <w:rFonts w:asciiTheme="minorHAnsi" w:hAnsiTheme="minorHAnsi" w:cstheme="minorHAnsi"/>
          <w:lang w:val="es-ES"/>
        </w:rPr>
        <w:t xml:space="preserve">. </w:t>
      </w:r>
      <w:r w:rsidR="00D21EF5" w:rsidRPr="00E02F87">
        <w:rPr>
          <w:rFonts w:asciiTheme="minorHAnsi" w:hAnsiTheme="minorHAnsi" w:cstheme="minorHAnsi"/>
          <w:lang w:val="es-ES"/>
        </w:rPr>
        <w:t xml:space="preserve">El </w:t>
      </w:r>
      <w:r w:rsidR="00B61BB0" w:rsidRPr="00E02F87">
        <w:rPr>
          <w:rFonts w:asciiTheme="minorHAnsi" w:hAnsiTheme="minorHAnsi" w:cstheme="minorHAnsi"/>
          <w:lang w:val="es-ES"/>
        </w:rPr>
        <w:t xml:space="preserve">nuevo Presidente del GECT, el </w:t>
      </w:r>
      <w:r w:rsidR="007C0E54">
        <w:rPr>
          <w:rFonts w:asciiTheme="minorHAnsi" w:hAnsiTheme="minorHAnsi" w:cstheme="minorHAnsi"/>
          <w:lang w:val="es-ES"/>
        </w:rPr>
        <w:t>Profesor</w:t>
      </w:r>
      <w:r w:rsidR="00B61BB0" w:rsidRPr="00E02F87">
        <w:rPr>
          <w:rFonts w:asciiTheme="minorHAnsi" w:hAnsiTheme="minorHAnsi" w:cstheme="minorHAnsi"/>
          <w:lang w:val="es-ES"/>
        </w:rPr>
        <w:t xml:space="preserve"> </w:t>
      </w:r>
      <w:r w:rsidR="009D4D6A" w:rsidRPr="00E02F87">
        <w:rPr>
          <w:rFonts w:asciiTheme="minorHAnsi" w:hAnsiTheme="minorHAnsi" w:cstheme="minorHAnsi"/>
          <w:lang w:val="es-ES"/>
        </w:rPr>
        <w:t>Guangchun</w:t>
      </w:r>
      <w:r w:rsidR="00360A0A" w:rsidRPr="00E02F87">
        <w:rPr>
          <w:rFonts w:asciiTheme="minorHAnsi" w:hAnsiTheme="minorHAnsi" w:cstheme="minorHAnsi"/>
          <w:lang w:val="es-ES"/>
        </w:rPr>
        <w:t xml:space="preserve"> </w:t>
      </w:r>
      <w:r w:rsidR="009D4D6A" w:rsidRPr="00E02F87">
        <w:rPr>
          <w:rFonts w:asciiTheme="minorHAnsi" w:hAnsiTheme="minorHAnsi" w:cstheme="minorHAnsi"/>
          <w:lang w:val="es-ES"/>
        </w:rPr>
        <w:t>Lei,</w:t>
      </w:r>
      <w:r w:rsidR="00360A0A" w:rsidRPr="00E02F87">
        <w:rPr>
          <w:rFonts w:asciiTheme="minorHAnsi" w:hAnsiTheme="minorHAnsi" w:cstheme="minorHAnsi"/>
          <w:lang w:val="es-ES"/>
        </w:rPr>
        <w:t xml:space="preserve"> </w:t>
      </w:r>
      <w:r w:rsidR="00B61BB0" w:rsidRPr="00E02F87">
        <w:rPr>
          <w:rFonts w:asciiTheme="minorHAnsi" w:hAnsiTheme="minorHAnsi" w:cstheme="minorHAnsi"/>
          <w:lang w:val="es-ES"/>
        </w:rPr>
        <w:t xml:space="preserve">fue nombrado el 13 de marzo </w:t>
      </w:r>
      <w:r w:rsidR="00B61BB0" w:rsidRPr="00CE0CBD">
        <w:rPr>
          <w:rFonts w:asciiTheme="minorHAnsi" w:hAnsiTheme="minorHAnsi" w:cstheme="minorHAnsi"/>
          <w:lang w:val="es-ES"/>
        </w:rPr>
        <w:t>de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9D4D6A" w:rsidRPr="00CE0CBD">
        <w:rPr>
          <w:rFonts w:asciiTheme="minorHAnsi" w:hAnsiTheme="minorHAnsi" w:cstheme="minorHAnsi"/>
          <w:lang w:val="es-ES"/>
        </w:rPr>
        <w:t>2020.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</w:p>
    <w:p w14:paraId="4D8BBB0B" w14:textId="227DCCEA" w:rsidR="00E4319A" w:rsidRPr="00CE0CBD" w:rsidRDefault="00E4319A" w:rsidP="00043DAD">
      <w:pPr>
        <w:pStyle w:val="ListParagraph"/>
        <w:ind w:left="0" w:firstLine="0"/>
        <w:rPr>
          <w:rFonts w:asciiTheme="minorHAnsi" w:hAnsiTheme="minorHAnsi" w:cstheme="minorHAnsi"/>
          <w:lang w:val="es-ES"/>
        </w:rPr>
      </w:pPr>
    </w:p>
    <w:p w14:paraId="04936ADE" w14:textId="253F5196" w:rsidR="002022B4" w:rsidRPr="00CE0CBD" w:rsidRDefault="005D6E99" w:rsidP="00841706">
      <w:pPr>
        <w:rPr>
          <w:lang w:val="es-ES"/>
        </w:rPr>
      </w:pPr>
      <w:r w:rsidRPr="00CE0CBD">
        <w:rPr>
          <w:rFonts w:asciiTheme="minorHAnsi" w:hAnsiTheme="minorHAnsi" w:cstheme="minorHAnsi"/>
          <w:lang w:val="es-ES"/>
        </w:rPr>
        <w:t>9.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61BB0" w:rsidRPr="00CE0CBD">
        <w:rPr>
          <w:rFonts w:asciiTheme="minorHAnsi" w:hAnsiTheme="minorHAnsi" w:cstheme="minorHAnsi"/>
          <w:lang w:val="es-ES"/>
        </w:rPr>
        <w:t xml:space="preserve">apoyó al </w:t>
      </w:r>
      <w:r w:rsidR="00D21EF5" w:rsidRPr="00CE0CBD">
        <w:rPr>
          <w:rFonts w:asciiTheme="minorHAnsi" w:hAnsiTheme="minorHAnsi" w:cstheme="minorHAnsi"/>
          <w:lang w:val="es-ES"/>
        </w:rPr>
        <w:t xml:space="preserve">Grupo de supervisión de las actividades de CECoP organizando </w:t>
      </w:r>
      <w:r w:rsidR="00B61BB0" w:rsidRPr="00CE0CBD">
        <w:rPr>
          <w:rFonts w:asciiTheme="minorHAnsi" w:hAnsiTheme="minorHAnsi" w:cstheme="minorHAnsi"/>
          <w:lang w:val="es-ES"/>
        </w:rPr>
        <w:t xml:space="preserve">cuatro teleconferencias y distribuyendo una encuesta a las </w:t>
      </w:r>
      <w:r w:rsidR="00C7397D" w:rsidRPr="00CE0CBD">
        <w:rPr>
          <w:rFonts w:asciiTheme="minorHAnsi" w:hAnsiTheme="minorHAnsi" w:cstheme="minorHAnsi"/>
          <w:lang w:val="es-ES"/>
        </w:rPr>
        <w:t>Partes Contratantes</w:t>
      </w:r>
      <w:r w:rsidR="00D0183B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61BB0" w:rsidRPr="00CE0CBD">
        <w:rPr>
          <w:rFonts w:asciiTheme="minorHAnsi" w:hAnsiTheme="minorHAnsi" w:cstheme="minorHAnsi"/>
          <w:lang w:val="es-ES"/>
        </w:rPr>
        <w:t xml:space="preserve">Con </w:t>
      </w:r>
      <w:r w:rsidR="00B8242B" w:rsidRPr="00CE0CBD">
        <w:rPr>
          <w:rFonts w:asciiTheme="minorHAnsi" w:hAnsiTheme="minorHAnsi" w:cstheme="minorHAnsi"/>
          <w:lang w:val="es-ES"/>
        </w:rPr>
        <w:t>el</w:t>
      </w:r>
      <w:r w:rsidR="00B61BB0" w:rsidRPr="00CE0CBD">
        <w:rPr>
          <w:rFonts w:asciiTheme="minorHAnsi" w:hAnsiTheme="minorHAnsi" w:cstheme="minorHAnsi"/>
          <w:lang w:val="es-ES"/>
        </w:rPr>
        <w:t xml:space="preserve"> apoyo de la</w:t>
      </w:r>
      <w:r w:rsidR="00C7397D" w:rsidRPr="00CE0CBD">
        <w:rPr>
          <w:rFonts w:asciiTheme="minorHAnsi" w:hAnsiTheme="minorHAnsi" w:cstheme="minorHAnsi"/>
          <w:lang w:val="es-ES"/>
        </w:rPr>
        <w:t xml:space="preserve"> Secretaría</w:t>
      </w:r>
      <w:r w:rsidR="000E1DE3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61BB0" w:rsidRPr="00CE0CBD">
        <w:rPr>
          <w:rFonts w:asciiTheme="minorHAnsi" w:hAnsiTheme="minorHAnsi" w:cstheme="minorHAnsi"/>
          <w:lang w:val="es-ES"/>
        </w:rPr>
        <w:t xml:space="preserve">el </w:t>
      </w:r>
      <w:r w:rsidR="00D21EF5" w:rsidRPr="00CE0CBD">
        <w:rPr>
          <w:rFonts w:asciiTheme="minorHAnsi" w:hAnsiTheme="minorHAnsi" w:cstheme="minorHAnsi"/>
          <w:lang w:val="es-ES"/>
        </w:rPr>
        <w:t xml:space="preserve">Grupo </w:t>
      </w:r>
      <w:r w:rsidR="00D0183B" w:rsidRPr="00CE0CBD">
        <w:rPr>
          <w:rFonts w:asciiTheme="minorHAnsi" w:hAnsiTheme="minorHAnsi" w:cstheme="minorHAnsi"/>
          <w:lang w:val="es-ES"/>
        </w:rPr>
        <w:t>h</w:t>
      </w:r>
      <w:r w:rsidR="00B61BB0" w:rsidRPr="00CE0CBD">
        <w:rPr>
          <w:rFonts w:asciiTheme="minorHAnsi" w:hAnsiTheme="minorHAnsi" w:cstheme="minorHAnsi"/>
          <w:lang w:val="es-ES"/>
        </w:rPr>
        <w:t xml:space="preserve">a </w:t>
      </w:r>
      <w:r w:rsidR="00B8242B" w:rsidRPr="00CE0CBD">
        <w:rPr>
          <w:rFonts w:asciiTheme="minorHAnsi" w:hAnsiTheme="minorHAnsi" w:cstheme="minorHAnsi"/>
          <w:lang w:val="es-ES"/>
        </w:rPr>
        <w:t>preparado</w:t>
      </w:r>
      <w:r w:rsidR="00B61BB0" w:rsidRPr="00CE0CBD">
        <w:rPr>
          <w:rFonts w:asciiTheme="minorHAnsi" w:hAnsiTheme="minorHAnsi" w:cstheme="minorHAnsi"/>
          <w:lang w:val="es-ES"/>
        </w:rPr>
        <w:t xml:space="preserve"> un documento para la reunión SC58 </w:t>
      </w:r>
      <w:r w:rsidR="00D21EF5" w:rsidRPr="00CE0CBD">
        <w:rPr>
          <w:rFonts w:asciiTheme="minorHAnsi" w:hAnsiTheme="minorHAnsi" w:cstheme="minorHAnsi"/>
          <w:lang w:val="es-ES"/>
        </w:rPr>
        <w:t xml:space="preserve">en el que se </w:t>
      </w:r>
      <w:r w:rsidR="00B61BB0" w:rsidRPr="00CE0CBD">
        <w:rPr>
          <w:rFonts w:asciiTheme="minorHAnsi" w:hAnsiTheme="minorHAnsi" w:cstheme="minorHAnsi"/>
          <w:lang w:val="es-ES"/>
        </w:rPr>
        <w:t>describe la recomendación d</w:t>
      </w:r>
      <w:r w:rsidR="00D21EF5" w:rsidRPr="00CE0CBD">
        <w:rPr>
          <w:rFonts w:asciiTheme="minorHAnsi" w:hAnsiTheme="minorHAnsi" w:cstheme="minorHAnsi"/>
          <w:lang w:val="es-ES"/>
        </w:rPr>
        <w:t>e este para orientarse hacia un nuevo enfoque</w:t>
      </w:r>
      <w:r w:rsidR="00D0183B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61BB0" w:rsidRPr="00CE0CBD">
        <w:rPr>
          <w:rFonts w:asciiTheme="minorHAnsi" w:hAnsiTheme="minorHAnsi" w:cstheme="minorHAnsi"/>
          <w:lang w:val="es-ES"/>
        </w:rPr>
        <w:t>El informe</w:t>
      </w:r>
      <w:r w:rsidR="007C0E54">
        <w:rPr>
          <w:rFonts w:asciiTheme="minorHAnsi" w:hAnsiTheme="minorHAnsi" w:cstheme="minorHAnsi"/>
          <w:lang w:val="es-ES"/>
        </w:rPr>
        <w:t xml:space="preserve">, </w:t>
      </w:r>
      <w:r w:rsidR="00A54DBB">
        <w:rPr>
          <w:rFonts w:asciiTheme="minorHAnsi" w:hAnsiTheme="minorHAnsi" w:cstheme="minorHAnsi"/>
          <w:lang w:val="es-ES"/>
        </w:rPr>
        <w:t>que figura en el documento SC58 Doc.15.1,</w:t>
      </w:r>
      <w:r w:rsidR="00B61BB0" w:rsidRPr="00CE0CBD">
        <w:rPr>
          <w:rFonts w:asciiTheme="minorHAnsi" w:hAnsiTheme="minorHAnsi" w:cstheme="minorHAnsi"/>
          <w:lang w:val="es-ES"/>
        </w:rPr>
        <w:t xml:space="preserve"> se puede consultar </w:t>
      </w:r>
      <w:r w:rsidR="00D21EF5" w:rsidRPr="00CE0CBD">
        <w:rPr>
          <w:rFonts w:asciiTheme="minorHAnsi" w:hAnsiTheme="minorHAnsi" w:cstheme="minorHAnsi"/>
          <w:lang w:val="es-ES"/>
        </w:rPr>
        <w:t>en la dirección</w:t>
      </w:r>
      <w:r w:rsidR="005570EB" w:rsidRPr="00CE0CBD">
        <w:rPr>
          <w:rFonts w:asciiTheme="minorHAnsi" w:hAnsiTheme="minorHAnsi" w:cstheme="minorHAnsi"/>
          <w:lang w:val="es-ES"/>
        </w:rPr>
        <w:t xml:space="preserve"> </w:t>
      </w:r>
      <w:hyperlink r:id="rId10" w:history="1">
        <w:r w:rsidR="00CE7409" w:rsidRPr="00333DCB">
          <w:rPr>
            <w:rStyle w:val="Hyperlink"/>
            <w:lang w:val="fr-FR"/>
          </w:rPr>
          <w:t>https://www.ramsar.org/es/documento/sc58-doc151-informe-del-grupo-de-supervision-de-la-cecop</w:t>
        </w:r>
      </w:hyperlink>
      <w:r w:rsidR="005570EB" w:rsidRPr="00CE0CBD">
        <w:rPr>
          <w:lang w:val="es-ES"/>
        </w:rPr>
        <w:t>.</w:t>
      </w:r>
    </w:p>
    <w:p w14:paraId="13A31030" w14:textId="77777777" w:rsidR="00C115C9" w:rsidRPr="00CE0CBD" w:rsidRDefault="00C115C9" w:rsidP="005D6E99">
      <w:pPr>
        <w:rPr>
          <w:rFonts w:asciiTheme="minorHAnsi" w:hAnsiTheme="minorHAnsi" w:cstheme="minorHAnsi"/>
          <w:lang w:val="es-ES"/>
        </w:rPr>
      </w:pPr>
    </w:p>
    <w:p w14:paraId="70F40CB4" w14:textId="5925A666" w:rsidR="00EA3D7C" w:rsidRPr="00CE0CBD" w:rsidRDefault="005D6E99" w:rsidP="005D6E99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10.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A9331D" w:rsidRPr="00CE0CBD">
        <w:rPr>
          <w:rFonts w:asciiTheme="minorHAnsi" w:hAnsiTheme="minorHAnsi" w:cstheme="minorHAnsi"/>
          <w:lang w:val="es-ES"/>
        </w:rPr>
        <w:t>ha</w:t>
      </w:r>
      <w:r w:rsidR="00B61BB0" w:rsidRPr="00CE0CBD">
        <w:rPr>
          <w:rFonts w:asciiTheme="minorHAnsi" w:hAnsiTheme="minorHAnsi" w:cstheme="minorHAnsi"/>
          <w:lang w:val="es-ES"/>
        </w:rPr>
        <w:t xml:space="preserve"> preparado activamente las </w:t>
      </w:r>
      <w:r w:rsidR="00B8242B" w:rsidRPr="00CE0CBD">
        <w:rPr>
          <w:rFonts w:asciiTheme="minorHAnsi" w:hAnsiTheme="minorHAnsi" w:cstheme="minorHAnsi"/>
          <w:lang w:val="es-ES"/>
        </w:rPr>
        <w:t>reuniones</w:t>
      </w:r>
      <w:r w:rsidR="00B61BB0" w:rsidRPr="00CE0CBD">
        <w:rPr>
          <w:rFonts w:asciiTheme="minorHAnsi" w:hAnsiTheme="minorHAnsi" w:cstheme="minorHAnsi"/>
          <w:lang w:val="es-ES"/>
        </w:rPr>
        <w:t xml:space="preserve"> de los órganos de la Convención previstas para </w:t>
      </w:r>
      <w:r w:rsidR="00A9331D" w:rsidRPr="00CE0CBD">
        <w:rPr>
          <w:rFonts w:asciiTheme="minorHAnsi" w:hAnsiTheme="minorHAnsi" w:cstheme="minorHAnsi"/>
          <w:lang w:val="es-ES"/>
        </w:rPr>
        <w:t>2020</w:t>
      </w:r>
      <w:r w:rsidR="00C72BA7">
        <w:rPr>
          <w:rFonts w:asciiTheme="minorHAnsi" w:hAnsiTheme="minorHAnsi" w:cstheme="minorHAnsi"/>
          <w:lang w:val="es-ES"/>
        </w:rPr>
        <w:t xml:space="preserve"> y </w:t>
      </w:r>
      <w:r w:rsidR="00A9331D" w:rsidRPr="00CE0CBD">
        <w:rPr>
          <w:rFonts w:asciiTheme="minorHAnsi" w:hAnsiTheme="minorHAnsi" w:cstheme="minorHAnsi"/>
          <w:lang w:val="es-ES"/>
        </w:rPr>
        <w:t>2021.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D21EF5" w:rsidRPr="00CE0CBD">
        <w:rPr>
          <w:rFonts w:asciiTheme="minorHAnsi" w:hAnsiTheme="minorHAnsi" w:cstheme="minorHAnsi"/>
          <w:lang w:val="es-ES"/>
        </w:rPr>
        <w:t xml:space="preserve">Se </w:t>
      </w:r>
      <w:r w:rsidR="00B61BB0" w:rsidRPr="00CE0CBD">
        <w:rPr>
          <w:rFonts w:asciiTheme="minorHAnsi" w:hAnsiTheme="minorHAnsi" w:cstheme="minorHAnsi"/>
          <w:lang w:val="es-ES"/>
        </w:rPr>
        <w:t xml:space="preserve">ha </w:t>
      </w:r>
      <w:r w:rsidR="00B8242B" w:rsidRPr="00CE0CBD">
        <w:rPr>
          <w:rFonts w:asciiTheme="minorHAnsi" w:hAnsiTheme="minorHAnsi" w:cstheme="minorHAnsi"/>
          <w:lang w:val="es-ES"/>
        </w:rPr>
        <w:t>realizado</w:t>
      </w:r>
      <w:r w:rsidR="00B61BB0" w:rsidRPr="00CE0CBD">
        <w:rPr>
          <w:rFonts w:asciiTheme="minorHAnsi" w:hAnsiTheme="minorHAnsi" w:cstheme="minorHAnsi"/>
          <w:lang w:val="es-ES"/>
        </w:rPr>
        <w:t xml:space="preserve"> trabajo preparatorio para la reunión </w:t>
      </w:r>
      <w:r w:rsidR="00A9331D" w:rsidRPr="00CE0CBD">
        <w:rPr>
          <w:rFonts w:asciiTheme="minorHAnsi" w:hAnsiTheme="minorHAnsi" w:cstheme="minorHAnsi"/>
          <w:lang w:val="es-ES"/>
        </w:rPr>
        <w:t>SC58,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1A1D">
        <w:rPr>
          <w:rFonts w:asciiTheme="minorHAnsi" w:hAnsiTheme="minorHAnsi" w:cstheme="minorHAnsi"/>
          <w:lang w:val="es-ES"/>
        </w:rPr>
        <w:t>programada</w:t>
      </w:r>
      <w:r w:rsidR="00B61BB0" w:rsidRPr="00CE0CBD">
        <w:rPr>
          <w:rFonts w:asciiTheme="minorHAnsi" w:hAnsiTheme="minorHAnsi" w:cstheme="minorHAnsi"/>
          <w:lang w:val="es-ES"/>
        </w:rPr>
        <w:t xml:space="preserve"> en un principio </w:t>
      </w:r>
      <w:r w:rsidR="00C71A1D">
        <w:rPr>
          <w:rFonts w:asciiTheme="minorHAnsi" w:hAnsiTheme="minorHAnsi" w:cstheme="minorHAnsi"/>
          <w:lang w:val="es-ES"/>
        </w:rPr>
        <w:t xml:space="preserve">para </w:t>
      </w:r>
      <w:r w:rsidR="00B61BB0" w:rsidRPr="00CE0CBD">
        <w:rPr>
          <w:rFonts w:asciiTheme="minorHAnsi" w:hAnsiTheme="minorHAnsi" w:cstheme="minorHAnsi"/>
          <w:lang w:val="es-ES"/>
        </w:rPr>
        <w:t xml:space="preserve">los días </w:t>
      </w:r>
      <w:r w:rsidR="00F4788A" w:rsidRPr="00CE0CBD">
        <w:rPr>
          <w:rFonts w:asciiTheme="minorHAnsi" w:hAnsiTheme="minorHAnsi" w:cstheme="minorHAnsi"/>
          <w:lang w:val="es-ES"/>
        </w:rPr>
        <w:t>22</w:t>
      </w:r>
      <w:r w:rsidR="00B61BB0" w:rsidRPr="00CE0CBD">
        <w:rPr>
          <w:rFonts w:asciiTheme="minorHAnsi" w:hAnsiTheme="minorHAnsi" w:cstheme="minorHAnsi"/>
          <w:lang w:val="es-ES"/>
        </w:rPr>
        <w:t xml:space="preserve"> a </w:t>
      </w:r>
      <w:r w:rsidR="00F4788A" w:rsidRPr="00CE0CBD">
        <w:rPr>
          <w:rFonts w:asciiTheme="minorHAnsi" w:hAnsiTheme="minorHAnsi" w:cstheme="minorHAnsi"/>
          <w:lang w:val="es-ES"/>
        </w:rPr>
        <w:t>26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61BB0" w:rsidRPr="00CE0CBD">
        <w:rPr>
          <w:rFonts w:asciiTheme="minorHAnsi" w:hAnsiTheme="minorHAnsi" w:cstheme="minorHAnsi"/>
          <w:lang w:val="es-ES"/>
        </w:rPr>
        <w:t xml:space="preserve">de junio </w:t>
      </w:r>
      <w:r w:rsidR="00A54DBB">
        <w:rPr>
          <w:rFonts w:asciiTheme="minorHAnsi" w:hAnsiTheme="minorHAnsi" w:cstheme="minorHAnsi"/>
          <w:lang w:val="es-ES"/>
        </w:rPr>
        <w:t xml:space="preserve">de 2020 </w:t>
      </w:r>
      <w:r w:rsidR="00B61BB0" w:rsidRPr="00CE0CBD">
        <w:rPr>
          <w:rFonts w:asciiTheme="minorHAnsi" w:hAnsiTheme="minorHAnsi" w:cstheme="minorHAnsi"/>
          <w:lang w:val="es-ES"/>
        </w:rPr>
        <w:t xml:space="preserve">y pospuesta a los días 26 a 30 de octubre por decisión del </w:t>
      </w:r>
      <w:r w:rsidR="00C7397D" w:rsidRPr="00CE0CBD">
        <w:rPr>
          <w:rFonts w:asciiTheme="minorHAnsi" w:hAnsiTheme="minorHAnsi" w:cstheme="minorHAnsi"/>
          <w:lang w:val="es-ES"/>
        </w:rPr>
        <w:t>Comité Permanente</w:t>
      </w:r>
      <w:r w:rsidR="00E059D5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61BB0" w:rsidRPr="00CE0CBD">
        <w:rPr>
          <w:rFonts w:asciiTheme="minorHAnsi" w:hAnsiTheme="minorHAnsi" w:cstheme="minorHAnsi"/>
          <w:lang w:val="es-ES"/>
        </w:rPr>
        <w:t xml:space="preserve">incluida la preparación de </w:t>
      </w:r>
      <w:r w:rsidR="00B8242B" w:rsidRPr="00CE0CBD">
        <w:rPr>
          <w:rFonts w:asciiTheme="minorHAnsi" w:hAnsiTheme="minorHAnsi" w:cstheme="minorHAnsi"/>
          <w:lang w:val="es-ES"/>
        </w:rPr>
        <w:t>documentos</w:t>
      </w:r>
      <w:r w:rsidR="00B61BB0" w:rsidRPr="00CE0CBD">
        <w:rPr>
          <w:rFonts w:asciiTheme="minorHAnsi" w:hAnsiTheme="minorHAnsi" w:cstheme="minorHAnsi"/>
          <w:lang w:val="es-ES"/>
        </w:rPr>
        <w:t xml:space="preserve"> </w:t>
      </w:r>
      <w:r w:rsidR="00D21EF5" w:rsidRPr="00CE0CBD">
        <w:rPr>
          <w:rFonts w:asciiTheme="minorHAnsi" w:hAnsiTheme="minorHAnsi" w:cstheme="minorHAnsi"/>
          <w:lang w:val="es-ES"/>
        </w:rPr>
        <w:t>dentro de los plazos establecidos</w:t>
      </w:r>
      <w:r w:rsidR="00B61BB0" w:rsidRPr="00CE0CBD">
        <w:rPr>
          <w:rFonts w:asciiTheme="minorHAnsi" w:hAnsiTheme="minorHAnsi" w:cstheme="minorHAnsi"/>
          <w:lang w:val="es-ES"/>
        </w:rPr>
        <w:t xml:space="preserve">. Es </w:t>
      </w:r>
      <w:r w:rsidR="00B8242B" w:rsidRPr="00CE0CBD">
        <w:rPr>
          <w:rFonts w:asciiTheme="minorHAnsi" w:hAnsiTheme="minorHAnsi" w:cstheme="minorHAnsi"/>
          <w:lang w:val="es-ES"/>
        </w:rPr>
        <w:t>importante</w:t>
      </w:r>
      <w:r w:rsidR="00B61BB0" w:rsidRPr="00CE0CBD">
        <w:rPr>
          <w:rFonts w:asciiTheme="minorHAnsi" w:hAnsiTheme="minorHAnsi" w:cstheme="minorHAnsi"/>
          <w:lang w:val="es-ES"/>
        </w:rPr>
        <w:t xml:space="preserve"> señalar </w:t>
      </w:r>
      <w:r w:rsidR="00B8242B" w:rsidRPr="00CE0CBD">
        <w:rPr>
          <w:rFonts w:asciiTheme="minorHAnsi" w:hAnsiTheme="minorHAnsi" w:cstheme="minorHAnsi"/>
          <w:lang w:val="es-ES"/>
        </w:rPr>
        <w:t>que</w:t>
      </w:r>
      <w:r w:rsidR="00B61BB0" w:rsidRPr="00CE0CBD">
        <w:rPr>
          <w:rFonts w:asciiTheme="minorHAnsi" w:hAnsiTheme="minorHAnsi" w:cstheme="minorHAnsi"/>
          <w:lang w:val="es-ES"/>
        </w:rPr>
        <w:t xml:space="preserve"> la </w:t>
      </w:r>
      <w:r w:rsidR="00C7397D" w:rsidRPr="00CE0CBD">
        <w:rPr>
          <w:rFonts w:asciiTheme="minorHAnsi" w:hAnsiTheme="minorHAnsi" w:cstheme="minorHAnsi"/>
          <w:lang w:val="es-ES"/>
        </w:rPr>
        <w:t>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61BB0" w:rsidRPr="00CE0CBD">
        <w:rPr>
          <w:rFonts w:asciiTheme="minorHAnsi" w:hAnsiTheme="minorHAnsi" w:cstheme="minorHAnsi"/>
          <w:lang w:val="es-ES"/>
        </w:rPr>
        <w:t xml:space="preserve">ha trabajado con el </w:t>
      </w:r>
      <w:r w:rsidR="00C7397D" w:rsidRPr="00CE0CBD">
        <w:rPr>
          <w:rFonts w:asciiTheme="minorHAnsi" w:hAnsiTheme="minorHAnsi" w:cstheme="minorHAnsi"/>
          <w:lang w:val="es-ES"/>
        </w:rPr>
        <w:t>Comité Permanente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61BB0" w:rsidRPr="00CE0CBD">
        <w:rPr>
          <w:rFonts w:asciiTheme="minorHAnsi" w:hAnsiTheme="minorHAnsi" w:cstheme="minorHAnsi"/>
          <w:lang w:val="es-ES"/>
        </w:rPr>
        <w:t xml:space="preserve">para </w:t>
      </w:r>
      <w:r w:rsidR="00D21EF5" w:rsidRPr="00CE0CBD">
        <w:rPr>
          <w:rFonts w:asciiTheme="minorHAnsi" w:hAnsiTheme="minorHAnsi" w:cstheme="minorHAnsi"/>
          <w:lang w:val="es-ES"/>
        </w:rPr>
        <w:t>determinar</w:t>
      </w:r>
      <w:r w:rsidR="00B61BB0" w:rsidRPr="00CE0CBD">
        <w:rPr>
          <w:rFonts w:asciiTheme="minorHAnsi" w:hAnsiTheme="minorHAnsi" w:cstheme="minorHAnsi"/>
          <w:lang w:val="es-ES"/>
        </w:rPr>
        <w:t xml:space="preserve"> </w:t>
      </w:r>
      <w:r w:rsidR="00D21EF5" w:rsidRPr="00CE0CBD">
        <w:rPr>
          <w:rFonts w:asciiTheme="minorHAnsi" w:hAnsiTheme="minorHAnsi" w:cstheme="minorHAnsi"/>
          <w:lang w:val="es-ES"/>
        </w:rPr>
        <w:t xml:space="preserve">cuáles son </w:t>
      </w:r>
      <w:r w:rsidR="00B61BB0" w:rsidRPr="00CE0CBD">
        <w:rPr>
          <w:rFonts w:asciiTheme="minorHAnsi" w:hAnsiTheme="minorHAnsi" w:cstheme="minorHAnsi"/>
          <w:lang w:val="es-ES"/>
        </w:rPr>
        <w:t xml:space="preserve">los </w:t>
      </w:r>
      <w:r w:rsidR="00B8242B" w:rsidRPr="00CE0CBD">
        <w:rPr>
          <w:rFonts w:asciiTheme="minorHAnsi" w:hAnsiTheme="minorHAnsi" w:cstheme="minorHAnsi"/>
          <w:lang w:val="es-ES"/>
        </w:rPr>
        <w:t>asuntos</w:t>
      </w:r>
      <w:r w:rsidR="00B61BB0" w:rsidRPr="00CE0CBD">
        <w:rPr>
          <w:rFonts w:asciiTheme="minorHAnsi" w:hAnsiTheme="minorHAnsi" w:cstheme="minorHAnsi"/>
          <w:lang w:val="es-ES"/>
        </w:rPr>
        <w:t xml:space="preserve"> que requieren la toma de decisiones </w:t>
      </w:r>
      <w:r w:rsidR="00D21EF5" w:rsidRPr="00CE0CBD">
        <w:rPr>
          <w:rFonts w:asciiTheme="minorHAnsi" w:hAnsiTheme="minorHAnsi" w:cstheme="minorHAnsi"/>
          <w:lang w:val="es-ES"/>
        </w:rPr>
        <w:t xml:space="preserve">sin demora </w:t>
      </w:r>
      <w:r w:rsidR="00B61BB0" w:rsidRPr="00CE0CBD">
        <w:rPr>
          <w:rFonts w:asciiTheme="minorHAnsi" w:hAnsiTheme="minorHAnsi" w:cstheme="minorHAnsi"/>
          <w:lang w:val="es-ES"/>
        </w:rPr>
        <w:t xml:space="preserve">y </w:t>
      </w:r>
      <w:r w:rsidR="00D21EF5" w:rsidRPr="00CE0CBD">
        <w:rPr>
          <w:rFonts w:asciiTheme="minorHAnsi" w:hAnsiTheme="minorHAnsi" w:cstheme="minorHAnsi"/>
          <w:lang w:val="es-ES"/>
        </w:rPr>
        <w:t xml:space="preserve">de qué manera se pueden tratar </w:t>
      </w:r>
      <w:r w:rsidR="00C72BA7" w:rsidRPr="00CE0CBD">
        <w:rPr>
          <w:rFonts w:asciiTheme="minorHAnsi" w:hAnsiTheme="minorHAnsi" w:cstheme="minorHAnsi"/>
          <w:lang w:val="es-ES"/>
        </w:rPr>
        <w:t>utilizando</w:t>
      </w:r>
      <w:r w:rsidR="00B61BB0" w:rsidRPr="00CE0CBD">
        <w:rPr>
          <w:rFonts w:asciiTheme="minorHAnsi" w:hAnsiTheme="minorHAnsi" w:cstheme="minorHAnsi"/>
          <w:lang w:val="es-ES"/>
        </w:rPr>
        <w:t xml:space="preserve"> medios virtuales.</w:t>
      </w:r>
    </w:p>
    <w:p w14:paraId="37E1DC59" w14:textId="77777777" w:rsidR="00EA3D7C" w:rsidRPr="00CE0CBD" w:rsidRDefault="00EA3D7C" w:rsidP="005D6E99">
      <w:pPr>
        <w:rPr>
          <w:rFonts w:asciiTheme="minorHAnsi" w:hAnsiTheme="minorHAnsi" w:cstheme="minorHAnsi"/>
          <w:lang w:val="es-ES"/>
        </w:rPr>
      </w:pPr>
    </w:p>
    <w:p w14:paraId="54FF6885" w14:textId="4A155D07" w:rsidR="0065205F" w:rsidRPr="00CE0CBD" w:rsidRDefault="0065205F" w:rsidP="00043DAD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11.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61BB0" w:rsidRPr="00CE0CBD">
        <w:rPr>
          <w:rFonts w:asciiTheme="minorHAnsi" w:hAnsiTheme="minorHAnsi" w:cstheme="minorHAnsi"/>
          <w:lang w:val="es-ES"/>
        </w:rPr>
        <w:t xml:space="preserve">está </w:t>
      </w:r>
      <w:r w:rsidR="00D21EF5" w:rsidRPr="00CE0CBD">
        <w:rPr>
          <w:rFonts w:asciiTheme="minorHAnsi" w:hAnsiTheme="minorHAnsi" w:cstheme="minorHAnsi"/>
          <w:lang w:val="es-ES"/>
        </w:rPr>
        <w:t>trabajando</w:t>
      </w:r>
      <w:r w:rsidR="00B61BB0" w:rsidRPr="00CE0CBD">
        <w:rPr>
          <w:rFonts w:asciiTheme="minorHAnsi" w:hAnsiTheme="minorHAnsi" w:cstheme="minorHAnsi"/>
          <w:lang w:val="es-ES"/>
        </w:rPr>
        <w:t xml:space="preserve"> activamente con el país </w:t>
      </w:r>
      <w:r w:rsidR="00B8242B" w:rsidRPr="00CE0CBD">
        <w:rPr>
          <w:rFonts w:asciiTheme="minorHAnsi" w:hAnsiTheme="minorHAnsi" w:cstheme="minorHAnsi"/>
          <w:lang w:val="es-ES"/>
        </w:rPr>
        <w:t>anfitrión</w:t>
      </w:r>
      <w:r w:rsidR="00B61BB0" w:rsidRPr="00CE0CBD">
        <w:rPr>
          <w:rFonts w:asciiTheme="minorHAnsi" w:hAnsiTheme="minorHAnsi" w:cstheme="minorHAnsi"/>
          <w:lang w:val="es-ES"/>
        </w:rPr>
        <w:t xml:space="preserve"> de la </w:t>
      </w:r>
      <w:r w:rsidR="00A9331D" w:rsidRPr="00CE0CBD">
        <w:rPr>
          <w:rFonts w:asciiTheme="minorHAnsi" w:hAnsiTheme="minorHAnsi" w:cstheme="minorHAnsi"/>
          <w:lang w:val="es-ES"/>
        </w:rPr>
        <w:t>COP14.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61BB0" w:rsidRPr="00CE0CBD">
        <w:rPr>
          <w:rFonts w:asciiTheme="minorHAnsi" w:hAnsiTheme="minorHAnsi" w:cstheme="minorHAnsi"/>
          <w:lang w:val="es-ES"/>
        </w:rPr>
        <w:t xml:space="preserve">Del </w:t>
      </w:r>
      <w:r w:rsidRPr="00CE0CBD">
        <w:rPr>
          <w:rFonts w:asciiTheme="minorHAnsi" w:hAnsiTheme="minorHAnsi" w:cstheme="minorHAnsi"/>
          <w:lang w:val="es-ES"/>
        </w:rPr>
        <w:t>3</w:t>
      </w:r>
      <w:r w:rsidR="00E059D5" w:rsidRPr="00CE0CBD">
        <w:rPr>
          <w:rFonts w:asciiTheme="minorHAnsi" w:hAnsiTheme="minorHAnsi" w:cstheme="minorHAnsi"/>
          <w:lang w:val="es-ES"/>
        </w:rPr>
        <w:t xml:space="preserve"> </w:t>
      </w:r>
      <w:r w:rsidR="00B61BB0" w:rsidRPr="00CE0CBD">
        <w:rPr>
          <w:rFonts w:asciiTheme="minorHAnsi" w:hAnsiTheme="minorHAnsi" w:cstheme="minorHAnsi"/>
          <w:lang w:val="es-ES"/>
        </w:rPr>
        <w:t xml:space="preserve">al </w:t>
      </w:r>
      <w:r w:rsidRPr="00CE0CBD">
        <w:rPr>
          <w:rFonts w:asciiTheme="minorHAnsi" w:hAnsiTheme="minorHAnsi" w:cstheme="minorHAnsi"/>
          <w:lang w:val="es-ES"/>
        </w:rPr>
        <w:t>5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61BB0" w:rsidRPr="00CE0CBD">
        <w:rPr>
          <w:rFonts w:asciiTheme="minorHAnsi" w:hAnsiTheme="minorHAnsi" w:cstheme="minorHAnsi"/>
          <w:lang w:val="es-ES"/>
        </w:rPr>
        <w:t xml:space="preserve">de </w:t>
      </w:r>
      <w:r w:rsidR="00B8242B" w:rsidRPr="00CE0CBD">
        <w:rPr>
          <w:rFonts w:asciiTheme="minorHAnsi" w:hAnsiTheme="minorHAnsi" w:cstheme="minorHAnsi"/>
          <w:lang w:val="es-ES"/>
        </w:rPr>
        <w:t>diciembre</w:t>
      </w:r>
      <w:r w:rsidR="00B61BB0" w:rsidRPr="00CE0CBD">
        <w:rPr>
          <w:rFonts w:asciiTheme="minorHAnsi" w:hAnsiTheme="minorHAnsi" w:cstheme="minorHAnsi"/>
          <w:lang w:val="es-ES"/>
        </w:rPr>
        <w:t xml:space="preserve"> de 20</w:t>
      </w:r>
      <w:r w:rsidRPr="00CE0CBD">
        <w:rPr>
          <w:rFonts w:asciiTheme="minorHAnsi" w:hAnsiTheme="minorHAnsi" w:cstheme="minorHAnsi"/>
          <w:lang w:val="es-ES"/>
        </w:rPr>
        <w:t>19,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D21EF5" w:rsidRPr="00CE0CBD">
        <w:rPr>
          <w:rFonts w:asciiTheme="minorHAnsi" w:hAnsiTheme="minorHAnsi" w:cstheme="minorHAnsi"/>
          <w:lang w:val="es-ES"/>
        </w:rPr>
        <w:t xml:space="preserve">miembros del </w:t>
      </w:r>
      <w:r w:rsidR="00B8242B" w:rsidRPr="00CE0CBD">
        <w:rPr>
          <w:rFonts w:asciiTheme="minorHAnsi" w:hAnsiTheme="minorHAnsi" w:cstheme="minorHAnsi"/>
          <w:lang w:val="es-ES"/>
        </w:rPr>
        <w:t>personal</w:t>
      </w:r>
      <w:r w:rsidR="00B61BB0" w:rsidRPr="00CE0CBD">
        <w:rPr>
          <w:rFonts w:asciiTheme="minorHAnsi" w:hAnsiTheme="minorHAnsi" w:cstheme="minorHAnsi"/>
          <w:lang w:val="es-ES"/>
        </w:rPr>
        <w:t xml:space="preserve"> de la Secretaría visitaron posibles lugares para la </w:t>
      </w:r>
      <w:r w:rsidR="00663672">
        <w:rPr>
          <w:rFonts w:asciiTheme="minorHAnsi" w:hAnsiTheme="minorHAnsi" w:cstheme="minorHAnsi"/>
          <w:lang w:val="es-ES"/>
        </w:rPr>
        <w:t>celebración de la COP</w:t>
      </w:r>
      <w:r w:rsidR="00B61BB0" w:rsidRPr="00CE0CBD">
        <w:rPr>
          <w:rFonts w:asciiTheme="minorHAnsi" w:hAnsiTheme="minorHAnsi" w:cstheme="minorHAnsi"/>
          <w:lang w:val="es-ES"/>
        </w:rPr>
        <w:t xml:space="preserve"> en </w:t>
      </w:r>
      <w:r w:rsidRPr="00CE0CBD">
        <w:rPr>
          <w:rFonts w:asciiTheme="minorHAnsi" w:hAnsiTheme="minorHAnsi" w:cstheme="minorHAnsi"/>
          <w:lang w:val="es-ES"/>
        </w:rPr>
        <w:t>Wuhan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61BB0" w:rsidRPr="00CE0CBD">
        <w:rPr>
          <w:rFonts w:asciiTheme="minorHAnsi" w:hAnsiTheme="minorHAnsi" w:cstheme="minorHAnsi"/>
          <w:lang w:val="es-ES"/>
        </w:rPr>
        <w:t xml:space="preserve">y </w:t>
      </w:r>
      <w:r w:rsidR="00B8242B" w:rsidRPr="00CE0CBD">
        <w:rPr>
          <w:rFonts w:asciiTheme="minorHAnsi" w:hAnsiTheme="minorHAnsi" w:cstheme="minorHAnsi"/>
          <w:lang w:val="es-ES"/>
        </w:rPr>
        <w:t>se</w:t>
      </w:r>
      <w:r w:rsidR="00B61BB0" w:rsidRPr="00CE0CBD">
        <w:rPr>
          <w:rFonts w:asciiTheme="minorHAnsi" w:hAnsiTheme="minorHAnsi" w:cstheme="minorHAnsi"/>
          <w:lang w:val="es-ES"/>
        </w:rPr>
        <w:t xml:space="preserve"> </w:t>
      </w:r>
      <w:r w:rsidR="00B8242B" w:rsidRPr="00CE0CBD">
        <w:rPr>
          <w:rFonts w:asciiTheme="minorHAnsi" w:hAnsiTheme="minorHAnsi" w:cstheme="minorHAnsi"/>
          <w:lang w:val="es-ES"/>
        </w:rPr>
        <w:t>reunieron</w:t>
      </w:r>
      <w:r w:rsidR="00B61BB0" w:rsidRPr="00CE0CBD">
        <w:rPr>
          <w:rFonts w:asciiTheme="minorHAnsi" w:hAnsiTheme="minorHAnsi" w:cstheme="minorHAnsi"/>
          <w:lang w:val="es-ES"/>
        </w:rPr>
        <w:t xml:space="preserve"> con la persona </w:t>
      </w:r>
      <w:r w:rsidR="00B8242B" w:rsidRPr="00CE0CBD">
        <w:rPr>
          <w:rFonts w:asciiTheme="minorHAnsi" w:hAnsiTheme="minorHAnsi" w:cstheme="minorHAnsi"/>
          <w:lang w:val="es-ES"/>
        </w:rPr>
        <w:t>responsable</w:t>
      </w:r>
      <w:r w:rsidR="00B61BB0" w:rsidRPr="00CE0CBD">
        <w:rPr>
          <w:rFonts w:asciiTheme="minorHAnsi" w:hAnsiTheme="minorHAnsi" w:cstheme="minorHAnsi"/>
          <w:lang w:val="es-ES"/>
        </w:rPr>
        <w:t xml:space="preserve"> de la </w:t>
      </w:r>
      <w:r w:rsidR="00B8242B" w:rsidRPr="00CE0CBD">
        <w:rPr>
          <w:rFonts w:asciiTheme="minorHAnsi" w:hAnsiTheme="minorHAnsi" w:cstheme="minorHAnsi"/>
          <w:lang w:val="es-ES"/>
        </w:rPr>
        <w:t>Autoridad</w:t>
      </w:r>
      <w:r w:rsidR="00B61BB0" w:rsidRPr="00CE0CBD">
        <w:rPr>
          <w:rFonts w:asciiTheme="minorHAnsi" w:hAnsiTheme="minorHAnsi" w:cstheme="minorHAnsi"/>
          <w:lang w:val="es-ES"/>
        </w:rPr>
        <w:t xml:space="preserve"> </w:t>
      </w:r>
      <w:r w:rsidR="00B8242B" w:rsidRPr="00CE0CBD">
        <w:rPr>
          <w:rFonts w:asciiTheme="minorHAnsi" w:hAnsiTheme="minorHAnsi" w:cstheme="minorHAnsi"/>
          <w:lang w:val="es-ES"/>
        </w:rPr>
        <w:t>Administrativa</w:t>
      </w:r>
      <w:r w:rsidR="00B61BB0" w:rsidRPr="00CE0CBD">
        <w:rPr>
          <w:rFonts w:asciiTheme="minorHAnsi" w:hAnsiTheme="minorHAnsi" w:cstheme="minorHAnsi"/>
          <w:lang w:val="es-ES"/>
        </w:rPr>
        <w:t xml:space="preserve"> de China </w:t>
      </w:r>
      <w:r w:rsidR="00893649" w:rsidRPr="00CE0CBD">
        <w:rPr>
          <w:rFonts w:asciiTheme="minorHAnsi" w:hAnsiTheme="minorHAnsi" w:cstheme="minorHAnsi"/>
          <w:lang w:val="es-ES"/>
        </w:rPr>
        <w:t xml:space="preserve">y el Gobierno </w:t>
      </w:r>
      <w:r w:rsidR="00B8242B" w:rsidRPr="00CE0CBD">
        <w:rPr>
          <w:rFonts w:asciiTheme="minorHAnsi" w:hAnsiTheme="minorHAnsi" w:cstheme="minorHAnsi"/>
          <w:lang w:val="es-ES"/>
        </w:rPr>
        <w:t>Municipal</w:t>
      </w:r>
      <w:r w:rsidR="00893649" w:rsidRPr="00CE0CBD">
        <w:rPr>
          <w:rFonts w:asciiTheme="minorHAnsi" w:hAnsiTheme="minorHAnsi" w:cstheme="minorHAnsi"/>
          <w:lang w:val="es-ES"/>
        </w:rPr>
        <w:t xml:space="preserve"> de Wuhan </w:t>
      </w:r>
      <w:r w:rsidR="00D21EF5" w:rsidRPr="00CE0CBD">
        <w:rPr>
          <w:rFonts w:asciiTheme="minorHAnsi" w:hAnsiTheme="minorHAnsi" w:cstheme="minorHAnsi"/>
          <w:lang w:val="es-ES"/>
        </w:rPr>
        <w:t xml:space="preserve">para tratar </w:t>
      </w:r>
      <w:r w:rsidR="00893649" w:rsidRPr="00CE0CBD">
        <w:rPr>
          <w:rFonts w:asciiTheme="minorHAnsi" w:hAnsiTheme="minorHAnsi" w:cstheme="minorHAnsi"/>
          <w:lang w:val="es-ES"/>
        </w:rPr>
        <w:t xml:space="preserve">sobre los preparativos de la </w:t>
      </w:r>
      <w:r w:rsidRPr="00CE0CBD">
        <w:rPr>
          <w:rFonts w:asciiTheme="minorHAnsi" w:hAnsiTheme="minorHAnsi" w:cstheme="minorHAnsi"/>
          <w:lang w:val="es-ES"/>
        </w:rPr>
        <w:t>COP14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D21EF5" w:rsidRPr="00CE0CBD">
        <w:rPr>
          <w:rFonts w:asciiTheme="minorHAnsi" w:hAnsiTheme="minorHAnsi" w:cstheme="minorHAnsi"/>
          <w:lang w:val="es-ES"/>
        </w:rPr>
        <w:t>(entre otros asuntos,</w:t>
      </w:r>
      <w:r w:rsidR="00893649" w:rsidRPr="00CE0CBD">
        <w:rPr>
          <w:rFonts w:asciiTheme="minorHAnsi" w:hAnsiTheme="minorHAnsi" w:cstheme="minorHAnsi"/>
          <w:lang w:val="es-ES"/>
        </w:rPr>
        <w:t xml:space="preserve"> fechas posibles, el orden del día de la reunión, los requisitos</w:t>
      </w:r>
      <w:r w:rsidR="00D21EF5" w:rsidRPr="00CE0CBD">
        <w:rPr>
          <w:rFonts w:asciiTheme="minorHAnsi" w:hAnsiTheme="minorHAnsi" w:cstheme="minorHAnsi"/>
          <w:lang w:val="es-ES"/>
        </w:rPr>
        <w:t xml:space="preserve"> y la logística</w:t>
      </w:r>
      <w:r w:rsidR="00893649" w:rsidRPr="00CE0CBD">
        <w:rPr>
          <w:rFonts w:asciiTheme="minorHAnsi" w:hAnsiTheme="minorHAnsi" w:cstheme="minorHAnsi"/>
          <w:lang w:val="es-ES"/>
        </w:rPr>
        <w:t xml:space="preserve"> de la reunión </w:t>
      </w:r>
      <w:r w:rsidR="00D21EF5" w:rsidRPr="00CE0CBD">
        <w:rPr>
          <w:rFonts w:asciiTheme="minorHAnsi" w:hAnsiTheme="minorHAnsi" w:cstheme="minorHAnsi"/>
          <w:lang w:val="es-ES"/>
        </w:rPr>
        <w:t xml:space="preserve">y </w:t>
      </w:r>
      <w:r w:rsidR="00893649" w:rsidRPr="00CE0CBD">
        <w:rPr>
          <w:rFonts w:asciiTheme="minorHAnsi" w:hAnsiTheme="minorHAnsi" w:cstheme="minorHAnsi"/>
          <w:lang w:val="es-ES"/>
        </w:rPr>
        <w:t>el acuerdo con el país anfitrión</w:t>
      </w:r>
      <w:r w:rsidR="00D21EF5" w:rsidRPr="00CE0CBD">
        <w:rPr>
          <w:rFonts w:asciiTheme="minorHAnsi" w:hAnsiTheme="minorHAnsi" w:cstheme="minorHAnsi"/>
          <w:lang w:val="es-ES"/>
        </w:rPr>
        <w:t>)</w:t>
      </w:r>
      <w:r w:rsidR="00893649" w:rsidRPr="00CE0CBD">
        <w:rPr>
          <w:rFonts w:asciiTheme="minorHAnsi" w:hAnsiTheme="minorHAnsi" w:cstheme="minorHAnsi"/>
          <w:lang w:val="es-ES"/>
        </w:rPr>
        <w:t xml:space="preserve">. Una reunión de </w:t>
      </w:r>
      <w:r w:rsidR="00D21EF5" w:rsidRPr="00CE0CBD">
        <w:rPr>
          <w:rFonts w:asciiTheme="minorHAnsi" w:hAnsiTheme="minorHAnsi" w:cstheme="minorHAnsi"/>
          <w:lang w:val="es-ES"/>
        </w:rPr>
        <w:t xml:space="preserve">planificación ulterior </w:t>
      </w:r>
      <w:r w:rsidR="00893649" w:rsidRPr="00CE0CBD">
        <w:rPr>
          <w:rFonts w:asciiTheme="minorHAnsi" w:hAnsiTheme="minorHAnsi" w:cstheme="minorHAnsi"/>
          <w:lang w:val="es-ES"/>
        </w:rPr>
        <w:t xml:space="preserve">prevista el 3 de febrero de 2020 en Beijing se canceló debido al brote de </w:t>
      </w:r>
      <w:r w:rsidRPr="00CE0CBD">
        <w:rPr>
          <w:rFonts w:asciiTheme="minorHAnsi" w:hAnsiTheme="minorHAnsi" w:cstheme="minorHAnsi"/>
          <w:lang w:val="es-ES"/>
        </w:rPr>
        <w:t>COVID-19.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893649" w:rsidRPr="00CE0CBD">
        <w:rPr>
          <w:rFonts w:asciiTheme="minorHAnsi" w:hAnsiTheme="minorHAnsi" w:cstheme="minorHAnsi"/>
          <w:lang w:val="es-ES"/>
        </w:rPr>
        <w:t xml:space="preserve">El </w:t>
      </w:r>
      <w:r w:rsidR="0019579B" w:rsidRPr="00CE0CBD">
        <w:rPr>
          <w:rFonts w:asciiTheme="minorHAnsi" w:hAnsiTheme="minorHAnsi" w:cstheme="minorHAnsi"/>
          <w:lang w:val="es-ES"/>
        </w:rPr>
        <w:t>4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893649" w:rsidRPr="00CE0CBD">
        <w:rPr>
          <w:rFonts w:asciiTheme="minorHAnsi" w:hAnsiTheme="minorHAnsi" w:cstheme="minorHAnsi"/>
          <w:lang w:val="es-ES"/>
        </w:rPr>
        <w:t>de marz</w:t>
      </w:r>
      <w:r w:rsidR="00704265">
        <w:rPr>
          <w:rFonts w:asciiTheme="minorHAnsi" w:hAnsiTheme="minorHAnsi" w:cstheme="minorHAnsi"/>
          <w:lang w:val="es-ES"/>
        </w:rPr>
        <w:t>o</w:t>
      </w:r>
      <w:r w:rsidR="0019579B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19579B" w:rsidRPr="00CE0CBD">
        <w:rPr>
          <w:rFonts w:asciiTheme="minorHAnsi" w:hAnsiTheme="minorHAnsi" w:cstheme="minorHAnsi"/>
          <w:lang w:val="es-ES"/>
        </w:rPr>
        <w:t>r</w:t>
      </w:r>
      <w:r w:rsidR="00893649" w:rsidRPr="00CE0CBD">
        <w:rPr>
          <w:rFonts w:asciiTheme="minorHAnsi" w:hAnsiTheme="minorHAnsi" w:cstheme="minorHAnsi"/>
          <w:lang w:val="es-ES"/>
        </w:rPr>
        <w:t xml:space="preserve">epresentantes del país anfitrión y la </w:t>
      </w:r>
      <w:r w:rsidR="00C7397D" w:rsidRPr="00CE0CBD">
        <w:rPr>
          <w:rFonts w:asciiTheme="minorHAnsi" w:hAnsiTheme="minorHAnsi" w:cstheme="minorHAnsi"/>
          <w:lang w:val="es-ES"/>
        </w:rPr>
        <w:t>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893649" w:rsidRPr="00CE0CBD">
        <w:rPr>
          <w:rFonts w:asciiTheme="minorHAnsi" w:hAnsiTheme="minorHAnsi" w:cstheme="minorHAnsi"/>
          <w:lang w:val="es-ES"/>
        </w:rPr>
        <w:t xml:space="preserve">mantuvieron una teleconferencia, </w:t>
      </w:r>
      <w:r w:rsidR="00D21EF5" w:rsidRPr="00CE0CBD">
        <w:rPr>
          <w:rFonts w:asciiTheme="minorHAnsi" w:hAnsiTheme="minorHAnsi" w:cstheme="minorHAnsi"/>
          <w:lang w:val="es-ES"/>
        </w:rPr>
        <w:t xml:space="preserve">en la que se </w:t>
      </w:r>
      <w:r w:rsidR="00893649" w:rsidRPr="00CE0CBD">
        <w:rPr>
          <w:rFonts w:asciiTheme="minorHAnsi" w:hAnsiTheme="minorHAnsi" w:cstheme="minorHAnsi"/>
          <w:lang w:val="es-ES"/>
        </w:rPr>
        <w:t xml:space="preserve">trataron cuestiones relacionadas con la preparación de la </w:t>
      </w:r>
      <w:r w:rsidRPr="00CE0CBD">
        <w:rPr>
          <w:rFonts w:asciiTheme="minorHAnsi" w:hAnsiTheme="minorHAnsi" w:cstheme="minorHAnsi"/>
          <w:lang w:val="es-ES"/>
        </w:rPr>
        <w:t>COP14</w:t>
      </w:r>
      <w:r w:rsidR="00893649" w:rsidRPr="00CE0CBD">
        <w:rPr>
          <w:rFonts w:asciiTheme="minorHAnsi" w:hAnsiTheme="minorHAnsi" w:cstheme="minorHAnsi"/>
          <w:lang w:val="es-ES"/>
        </w:rPr>
        <w:t xml:space="preserve">, tales como </w:t>
      </w:r>
      <w:r w:rsidR="00D21EF5" w:rsidRPr="00CE0CBD">
        <w:rPr>
          <w:rFonts w:asciiTheme="minorHAnsi" w:hAnsiTheme="minorHAnsi" w:cstheme="minorHAnsi"/>
          <w:lang w:val="es-ES"/>
        </w:rPr>
        <w:t>el calendario, l</w:t>
      </w:r>
      <w:r w:rsidR="00893649" w:rsidRPr="00CE0CBD">
        <w:rPr>
          <w:rFonts w:asciiTheme="minorHAnsi" w:hAnsiTheme="minorHAnsi" w:cstheme="minorHAnsi"/>
          <w:lang w:val="es-ES"/>
        </w:rPr>
        <w:t>ugar</w:t>
      </w:r>
      <w:r w:rsidR="00D21EF5" w:rsidRPr="00CE0CBD">
        <w:rPr>
          <w:rFonts w:asciiTheme="minorHAnsi" w:hAnsiTheme="minorHAnsi" w:cstheme="minorHAnsi"/>
          <w:lang w:val="es-ES"/>
        </w:rPr>
        <w:t>, t</w:t>
      </w:r>
      <w:r w:rsidR="00893649" w:rsidRPr="00CE0CBD">
        <w:rPr>
          <w:rFonts w:asciiTheme="minorHAnsi" w:hAnsiTheme="minorHAnsi" w:cstheme="minorHAnsi"/>
          <w:lang w:val="es-ES"/>
        </w:rPr>
        <w:t xml:space="preserve">ema y programa de la reunión así como la organización y el trabajo del </w:t>
      </w:r>
      <w:r w:rsidR="00B8242B" w:rsidRPr="00CE0CBD">
        <w:rPr>
          <w:rFonts w:asciiTheme="minorHAnsi" w:hAnsiTheme="minorHAnsi" w:cstheme="minorHAnsi"/>
          <w:lang w:val="es-ES"/>
        </w:rPr>
        <w:t>Subgrupo</w:t>
      </w:r>
      <w:r w:rsidR="00893649" w:rsidRPr="00CE0CBD">
        <w:rPr>
          <w:rFonts w:asciiTheme="minorHAnsi" w:hAnsiTheme="minorHAnsi" w:cstheme="minorHAnsi"/>
          <w:lang w:val="es-ES"/>
        </w:rPr>
        <w:t xml:space="preserve"> sobre la </w:t>
      </w:r>
      <w:r w:rsidRPr="00CE0CBD">
        <w:rPr>
          <w:rFonts w:asciiTheme="minorHAnsi" w:hAnsiTheme="minorHAnsi" w:cstheme="minorHAnsi"/>
          <w:lang w:val="es-ES"/>
        </w:rPr>
        <w:t>COP14.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</w:p>
    <w:p w14:paraId="2CF5D1C2" w14:textId="20BC1315" w:rsidR="00BC19C2" w:rsidRPr="00CE0CBD" w:rsidRDefault="00BC19C2" w:rsidP="005D6E99">
      <w:pPr>
        <w:rPr>
          <w:rFonts w:asciiTheme="minorHAnsi" w:hAnsiTheme="minorHAnsi" w:cstheme="minorHAnsi"/>
          <w:lang w:val="es-ES"/>
        </w:rPr>
      </w:pPr>
    </w:p>
    <w:p w14:paraId="6A34C32D" w14:textId="0A956810" w:rsidR="00BC19C2" w:rsidRPr="00CE0CBD" w:rsidRDefault="00A609C9" w:rsidP="00043DAD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12.</w:t>
      </w:r>
      <w:r w:rsidR="005D6E99" w:rsidRPr="00CE0CBD">
        <w:rPr>
          <w:rFonts w:asciiTheme="minorHAnsi" w:hAnsiTheme="minorHAnsi" w:cstheme="minorHAnsi"/>
          <w:lang w:val="es-ES"/>
        </w:rPr>
        <w:tab/>
      </w:r>
      <w:r w:rsidR="00E13F0A" w:rsidRPr="00CE0CBD">
        <w:rPr>
          <w:rFonts w:asciiTheme="minorHAnsi" w:hAnsiTheme="minorHAnsi" w:cstheme="minorHAnsi"/>
          <w:lang w:val="es-ES"/>
        </w:rPr>
        <w:t xml:space="preserve">Según se encarga en la </w:t>
      </w:r>
      <w:r w:rsidR="00B8242B" w:rsidRPr="00CE0CBD">
        <w:rPr>
          <w:rFonts w:asciiTheme="minorHAnsi" w:hAnsiTheme="minorHAnsi" w:cstheme="minorHAnsi"/>
          <w:color w:val="000000" w:themeColor="text1"/>
          <w:lang w:val="es-ES"/>
        </w:rPr>
        <w:t>Resolución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Pr="00CE0CBD">
        <w:rPr>
          <w:rFonts w:asciiTheme="minorHAnsi" w:hAnsiTheme="minorHAnsi" w:cstheme="minorHAnsi"/>
          <w:color w:val="000000" w:themeColor="text1"/>
          <w:lang w:val="es-ES"/>
        </w:rPr>
        <w:t>XIII.4</w:t>
      </w:r>
      <w:r w:rsidR="00A808B4" w:rsidRPr="00CE0CBD">
        <w:rPr>
          <w:rFonts w:asciiTheme="minorHAnsi" w:hAnsiTheme="minorHAnsi" w:cstheme="minorHAnsi"/>
          <w:color w:val="000000" w:themeColor="text1"/>
          <w:lang w:val="es-ES"/>
        </w:rPr>
        <w:t xml:space="preserve">, </w:t>
      </w:r>
      <w:r w:rsidRPr="00CE0CBD">
        <w:rPr>
          <w:rFonts w:asciiTheme="minorHAnsi" w:hAnsiTheme="minorHAnsi" w:cstheme="minorHAnsi"/>
          <w:i/>
          <w:color w:val="000000" w:themeColor="text1"/>
          <w:lang w:val="es-ES"/>
        </w:rPr>
        <w:t>Respons</w:t>
      </w:r>
      <w:r w:rsidR="00A808B4" w:rsidRPr="00CE0CBD">
        <w:rPr>
          <w:rFonts w:asciiTheme="minorHAnsi" w:hAnsiTheme="minorHAnsi" w:cstheme="minorHAnsi"/>
          <w:i/>
          <w:color w:val="000000" w:themeColor="text1"/>
          <w:lang w:val="es-ES"/>
        </w:rPr>
        <w:t>abilidades, funciones y composición del Comité Permanente y clasificación de los países por regiones en el marco de la Convención</w:t>
      </w:r>
      <w:r w:rsidR="000A70EF" w:rsidRPr="00CE0CBD">
        <w:rPr>
          <w:rFonts w:asciiTheme="minorHAnsi" w:hAnsiTheme="minorHAnsi" w:cstheme="minorHAnsi"/>
          <w:color w:val="000000" w:themeColor="text1"/>
          <w:lang w:val="es-ES"/>
        </w:rPr>
        <w:t>,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E13F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las </w:t>
      </w:r>
      <w:r w:rsidR="00C7397D" w:rsidRPr="00CE0CBD">
        <w:rPr>
          <w:rFonts w:asciiTheme="minorHAnsi" w:hAnsiTheme="minorHAnsi" w:cstheme="minorHAnsi"/>
          <w:color w:val="000000" w:themeColor="text1"/>
          <w:lang w:val="es-ES"/>
        </w:rPr>
        <w:t>Partes Contratantes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E13F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pidieron a </w:t>
      </w:r>
      <w:r w:rsidR="00C7397D" w:rsidRPr="00CE0CBD">
        <w:rPr>
          <w:rFonts w:asciiTheme="minorHAnsi" w:hAnsiTheme="minorHAnsi" w:cstheme="minorHAnsi"/>
          <w:color w:val="000000" w:themeColor="text1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E13F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que </w:t>
      </w:r>
      <w:r w:rsidR="00E13F0A" w:rsidRPr="00CE0CBD">
        <w:rPr>
          <w:rFonts w:asciiTheme="minorHAnsi" w:hAnsiTheme="minorHAnsi" w:cstheme="minorHAnsi"/>
          <w:lang w:val="es-ES"/>
        </w:rPr>
        <w:t xml:space="preserve">examinara las resoluciones y decisiones </w:t>
      </w:r>
      <w:r w:rsidR="00B8242B" w:rsidRPr="00CE0CBD">
        <w:rPr>
          <w:rFonts w:asciiTheme="minorHAnsi" w:hAnsiTheme="minorHAnsi" w:cstheme="minorHAnsi"/>
          <w:lang w:val="es-ES"/>
        </w:rPr>
        <w:t>anteriores</w:t>
      </w:r>
      <w:r w:rsidR="00E13F0A" w:rsidRPr="00CE0CBD">
        <w:rPr>
          <w:rFonts w:asciiTheme="minorHAnsi" w:hAnsiTheme="minorHAnsi" w:cstheme="minorHAnsi"/>
          <w:lang w:val="es-ES"/>
        </w:rPr>
        <w:t xml:space="preserve"> para </w:t>
      </w:r>
      <w:r w:rsidR="00B8242B" w:rsidRPr="00CE0CBD">
        <w:rPr>
          <w:rFonts w:asciiTheme="minorHAnsi" w:hAnsiTheme="minorHAnsi" w:cstheme="minorHAnsi"/>
          <w:lang w:val="es-ES"/>
        </w:rPr>
        <w:t>identificar</w:t>
      </w:r>
      <w:r w:rsidR="00E13F0A" w:rsidRPr="00CE0CBD">
        <w:rPr>
          <w:rFonts w:asciiTheme="minorHAnsi" w:hAnsiTheme="minorHAnsi" w:cstheme="minorHAnsi"/>
          <w:lang w:val="es-ES"/>
        </w:rPr>
        <w:t xml:space="preserve"> aquellas </w:t>
      </w:r>
      <w:r w:rsidR="00A808B4" w:rsidRPr="00CE0CBD">
        <w:rPr>
          <w:rFonts w:asciiTheme="minorHAnsi" w:hAnsiTheme="minorHAnsi" w:cstheme="minorHAnsi"/>
          <w:lang w:val="es-ES"/>
        </w:rPr>
        <w:t xml:space="preserve">o las partes de las mismas, si las hubiera, que actualmente no sean válidas o aplicables, o sean contradictorias o de otro modo incoherentes con las prácticas </w:t>
      </w:r>
      <w:r w:rsidR="00A808B4" w:rsidRPr="00CE0CBD">
        <w:rPr>
          <w:rFonts w:asciiTheme="minorHAnsi" w:hAnsiTheme="minorHAnsi" w:cstheme="minorHAnsi"/>
          <w:lang w:val="es-ES"/>
        </w:rPr>
        <w:lastRenderedPageBreak/>
        <w:t xml:space="preserve">actuales de la Convención. </w:t>
      </w:r>
      <w:r w:rsidR="00EC0E72" w:rsidRPr="00CE0CBD">
        <w:rPr>
          <w:rFonts w:asciiTheme="minorHAnsi" w:hAnsiTheme="minorHAnsi" w:cstheme="minorHAnsi"/>
          <w:lang w:val="es-ES"/>
        </w:rPr>
        <w:t>Según las instrucciones de l</w:t>
      </w:r>
      <w:r w:rsidR="00E13F0A" w:rsidRPr="00CE0CBD">
        <w:rPr>
          <w:rFonts w:asciiTheme="minorHAnsi" w:hAnsiTheme="minorHAnsi" w:cstheme="minorHAnsi"/>
          <w:lang w:val="es-ES"/>
        </w:rPr>
        <w:t xml:space="preserve">a reunión </w:t>
      </w:r>
      <w:r w:rsidRPr="00CE0CBD">
        <w:rPr>
          <w:rFonts w:asciiTheme="minorHAnsi" w:hAnsiTheme="minorHAnsi" w:cstheme="minorHAnsi"/>
          <w:lang w:val="es-ES"/>
        </w:rPr>
        <w:t>SC57,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E13F0A" w:rsidRPr="00CE0CBD">
        <w:rPr>
          <w:rFonts w:asciiTheme="minorHAnsi" w:hAnsiTheme="minorHAnsi" w:cstheme="minorHAnsi"/>
          <w:lang w:val="es-ES"/>
        </w:rPr>
        <w:t xml:space="preserve"> agrupó las resoluciones </w:t>
      </w:r>
      <w:r w:rsidR="00B8242B" w:rsidRPr="00CE0CBD">
        <w:rPr>
          <w:rFonts w:asciiTheme="minorHAnsi" w:hAnsiTheme="minorHAnsi" w:cstheme="minorHAnsi"/>
          <w:lang w:val="es-ES"/>
        </w:rPr>
        <w:t>existentes</w:t>
      </w:r>
      <w:r w:rsidR="00E13F0A" w:rsidRPr="00CE0CBD">
        <w:rPr>
          <w:rFonts w:asciiTheme="minorHAnsi" w:hAnsiTheme="minorHAnsi" w:cstheme="minorHAnsi"/>
          <w:lang w:val="es-ES"/>
        </w:rPr>
        <w:t xml:space="preserve"> de manera preliminar en</w:t>
      </w:r>
      <w:r w:rsidR="00EC0E72" w:rsidRPr="00CE0CBD">
        <w:rPr>
          <w:rFonts w:asciiTheme="minorHAnsi" w:hAnsiTheme="minorHAnsi" w:cstheme="minorHAnsi"/>
          <w:lang w:val="es-ES"/>
        </w:rPr>
        <w:t xml:space="preserve"> las</w:t>
      </w:r>
      <w:r w:rsidR="00E13F0A" w:rsidRPr="00CE0CBD">
        <w:rPr>
          <w:rFonts w:asciiTheme="minorHAnsi" w:hAnsiTheme="minorHAnsi" w:cstheme="minorHAnsi"/>
          <w:lang w:val="es-ES"/>
        </w:rPr>
        <w:t xml:space="preserve"> </w:t>
      </w:r>
      <w:r w:rsidR="00EC0E72" w:rsidRPr="00CE0CBD">
        <w:rPr>
          <w:rFonts w:asciiTheme="minorHAnsi" w:hAnsiTheme="minorHAnsi" w:cstheme="minorHAnsi"/>
          <w:lang w:val="es-ES"/>
        </w:rPr>
        <w:t>principales categorías</w:t>
      </w:r>
      <w:r w:rsidR="00E13F0A" w:rsidRPr="00CE0CBD">
        <w:rPr>
          <w:rFonts w:asciiTheme="minorHAnsi" w:hAnsiTheme="minorHAnsi" w:cstheme="minorHAnsi"/>
          <w:lang w:val="es-ES"/>
        </w:rPr>
        <w:t xml:space="preserve"> temáticas. </w:t>
      </w:r>
      <w:r w:rsidR="00EC0E72" w:rsidRPr="00CE0CBD">
        <w:rPr>
          <w:rFonts w:cstheme="minorHAnsi"/>
          <w:lang w:val="es-ES"/>
        </w:rPr>
        <w:t>Siguiendo las recomendaciones un</w:t>
      </w:r>
      <w:r w:rsidR="00EC0E72" w:rsidRPr="00CE0CBD">
        <w:rPr>
          <w:rFonts w:cstheme="minorHAnsi"/>
          <w:color w:val="FF0000"/>
          <w:lang w:val="es-ES"/>
        </w:rPr>
        <w:t xml:space="preserve"> </w:t>
      </w:r>
      <w:r w:rsidR="00EC0E72" w:rsidRPr="00CE0CBD">
        <w:rPr>
          <w:rFonts w:cstheme="minorHAnsi"/>
          <w:lang w:val="es-ES"/>
        </w:rPr>
        <w:t>grupo de Partes</w:t>
      </w:r>
      <w:r w:rsidR="00704265">
        <w:rPr>
          <w:rFonts w:cstheme="minorHAnsi"/>
          <w:lang w:val="es-ES"/>
        </w:rPr>
        <w:t xml:space="preserve"> interesadas</w:t>
      </w:r>
      <w:r w:rsidR="00EC0E72" w:rsidRPr="00CE0CBD">
        <w:rPr>
          <w:rFonts w:cstheme="minorHAnsi"/>
          <w:lang w:val="es-ES"/>
        </w:rPr>
        <w:t>, la Secretaría contrató a un consultor para preparar un proyecto de resolución consolidada sobre “inventarios” como estudio piloto</w:t>
      </w:r>
      <w:r w:rsidR="00E13F0A" w:rsidRPr="00CE0CBD">
        <w:rPr>
          <w:rFonts w:asciiTheme="minorHAnsi" w:hAnsiTheme="minorHAnsi" w:cstheme="minorHAnsi"/>
          <w:lang w:val="es-ES"/>
        </w:rPr>
        <w:t>.</w:t>
      </w:r>
      <w:r w:rsidR="00EC0E72" w:rsidRPr="00CE0CBD">
        <w:rPr>
          <w:rFonts w:asciiTheme="minorHAnsi" w:hAnsiTheme="minorHAnsi" w:cstheme="minorHAnsi"/>
          <w:lang w:val="es-ES"/>
        </w:rPr>
        <w:t xml:space="preserve"> En el documento SC58 Doc. 13 se presenta a las Partes para su examen una propuesta para consolidar las resoluciones anteriores y </w:t>
      </w:r>
      <w:r w:rsidR="00EC0E72" w:rsidRPr="00757A1F">
        <w:rPr>
          <w:rFonts w:asciiTheme="minorHAnsi" w:hAnsiTheme="minorHAnsi" w:cstheme="minorHAnsi"/>
          <w:lang w:val="es-ES"/>
        </w:rPr>
        <w:t>un ejemplo</w:t>
      </w:r>
      <w:r w:rsidR="00EC0E72" w:rsidRPr="00CE0CBD">
        <w:rPr>
          <w:rFonts w:asciiTheme="minorHAnsi" w:hAnsiTheme="minorHAnsi" w:cstheme="minorHAnsi"/>
          <w:lang w:val="es-ES"/>
        </w:rPr>
        <w:t xml:space="preserve"> de proyecto de resolución consolidada en la dirección </w:t>
      </w:r>
      <w:hyperlink r:id="rId11" w:history="1">
        <w:r w:rsidR="00CE7409" w:rsidRPr="00333DCB">
          <w:rPr>
            <w:rStyle w:val="Hyperlink"/>
            <w:lang w:val="fr-FR"/>
          </w:rPr>
          <w:t>https://www.ramsar.org/es/documento/sc58-doc13-examen-de-todas-las-resoluciones-y-decisiones-anteriores</w:t>
        </w:r>
      </w:hyperlink>
      <w:r w:rsidR="005B2E5C" w:rsidRPr="00CE0CBD">
        <w:rPr>
          <w:rFonts w:asciiTheme="minorHAnsi" w:hAnsiTheme="minorHAnsi" w:cstheme="minorHAnsi"/>
          <w:lang w:val="es-ES"/>
        </w:rPr>
        <w:t>.</w:t>
      </w:r>
    </w:p>
    <w:p w14:paraId="654B9C67" w14:textId="77777777" w:rsidR="00BC19C2" w:rsidRPr="00CE0CBD" w:rsidRDefault="00BC19C2" w:rsidP="005D6E99">
      <w:pPr>
        <w:rPr>
          <w:rFonts w:asciiTheme="minorHAnsi" w:hAnsiTheme="minorHAnsi" w:cstheme="minorHAnsi"/>
          <w:lang w:val="es-ES"/>
        </w:rPr>
      </w:pPr>
    </w:p>
    <w:p w14:paraId="5B7ABD4A" w14:textId="2A1013FF" w:rsidR="00A43E0E" w:rsidRPr="00CE0CBD" w:rsidRDefault="005D6E99" w:rsidP="005D6E99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13.</w:t>
      </w:r>
      <w:r w:rsidRPr="00CE0CBD">
        <w:rPr>
          <w:rFonts w:asciiTheme="minorHAnsi" w:hAnsiTheme="minorHAnsi" w:cstheme="minorHAnsi"/>
          <w:lang w:val="es-ES"/>
        </w:rPr>
        <w:tab/>
      </w:r>
      <w:r w:rsidR="00E13F0A" w:rsidRPr="00CE0CBD">
        <w:rPr>
          <w:rFonts w:asciiTheme="minorHAnsi" w:hAnsiTheme="minorHAnsi" w:cstheme="minorHAnsi"/>
          <w:lang w:val="es-ES"/>
        </w:rPr>
        <w:t xml:space="preserve">En apoyo de la aplicación de la </w:t>
      </w:r>
      <w:r w:rsidR="00B8242B" w:rsidRPr="00CE0CBD">
        <w:rPr>
          <w:rFonts w:asciiTheme="minorHAnsi" w:hAnsiTheme="minorHAnsi" w:cstheme="minorHAnsi"/>
          <w:color w:val="000000" w:themeColor="text1"/>
          <w:lang w:val="es-ES"/>
        </w:rPr>
        <w:t>Resolución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A43E0E" w:rsidRPr="00CE0CBD">
        <w:rPr>
          <w:rFonts w:asciiTheme="minorHAnsi" w:hAnsiTheme="minorHAnsi" w:cstheme="minorHAnsi"/>
          <w:color w:val="000000" w:themeColor="text1"/>
          <w:lang w:val="es-ES"/>
        </w:rPr>
        <w:t>XIII.1</w:t>
      </w:r>
      <w:r w:rsidR="00EC0E72" w:rsidRPr="00CE0CBD">
        <w:rPr>
          <w:rFonts w:asciiTheme="minorHAnsi" w:hAnsiTheme="minorHAnsi" w:cstheme="minorHAnsi"/>
          <w:color w:val="000000" w:themeColor="text1"/>
          <w:lang w:val="es-ES"/>
        </w:rPr>
        <w:t xml:space="preserve">, </w:t>
      </w:r>
      <w:r w:rsidR="00EC0E72" w:rsidRPr="00CE0CBD">
        <w:rPr>
          <w:rFonts w:asciiTheme="minorHAnsi" w:hAnsiTheme="minorHAnsi" w:cstheme="minorHAnsi"/>
          <w:i/>
          <w:color w:val="000000" w:themeColor="text1"/>
          <w:lang w:val="es-ES"/>
        </w:rPr>
        <w:t>Día Mundial de los Humedales</w:t>
      </w:r>
      <w:r w:rsidR="00B224FB" w:rsidRPr="00CE0CBD">
        <w:rPr>
          <w:rFonts w:asciiTheme="minorHAnsi" w:hAnsiTheme="minorHAnsi" w:cstheme="minorHAnsi"/>
          <w:i/>
          <w:color w:val="000000" w:themeColor="text1"/>
          <w:lang w:val="es-ES"/>
        </w:rPr>
        <w:t>,</w:t>
      </w:r>
      <w:r w:rsidR="00360A0A" w:rsidRPr="00CE0CBD">
        <w:rPr>
          <w:rFonts w:asciiTheme="minorHAnsi" w:hAnsiTheme="minorHAnsi" w:cstheme="minorHAnsi"/>
          <w:i/>
          <w:color w:val="000000" w:themeColor="text1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color w:val="000000" w:themeColor="text1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A43E0E" w:rsidRPr="00CE0CBD">
        <w:rPr>
          <w:rFonts w:asciiTheme="minorHAnsi" w:hAnsiTheme="minorHAnsi" w:cstheme="minorHAnsi"/>
          <w:color w:val="000000" w:themeColor="text1"/>
          <w:lang w:val="es-ES"/>
        </w:rPr>
        <w:t>ha</w:t>
      </w:r>
      <w:r w:rsidR="00E13F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ayudado a un grupo de Partes Contratantes </w:t>
      </w:r>
      <w:r w:rsidR="00B8242B" w:rsidRPr="00CE0CBD">
        <w:rPr>
          <w:rFonts w:asciiTheme="minorHAnsi" w:hAnsiTheme="minorHAnsi" w:cstheme="minorHAnsi"/>
          <w:color w:val="000000" w:themeColor="text1"/>
          <w:lang w:val="es-ES"/>
        </w:rPr>
        <w:t>interesadas</w:t>
      </w:r>
      <w:r w:rsidR="00E13F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EC0E72" w:rsidRPr="00CE0CBD">
        <w:rPr>
          <w:rFonts w:asciiTheme="minorHAnsi" w:hAnsiTheme="minorHAnsi" w:cstheme="minorHAnsi"/>
          <w:color w:val="000000" w:themeColor="text1"/>
          <w:lang w:val="es-ES"/>
        </w:rPr>
        <w:t xml:space="preserve">dirigido por </w:t>
      </w:r>
      <w:r w:rsidR="00A43E0E" w:rsidRPr="00CE0CBD">
        <w:rPr>
          <w:rFonts w:asciiTheme="minorHAnsi" w:hAnsiTheme="minorHAnsi" w:cstheme="minorHAnsi"/>
          <w:color w:val="000000" w:themeColor="text1"/>
          <w:lang w:val="es-ES"/>
        </w:rPr>
        <w:t>Costa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A43E0E" w:rsidRPr="00CE0CBD">
        <w:rPr>
          <w:rFonts w:asciiTheme="minorHAnsi" w:hAnsiTheme="minorHAnsi" w:cstheme="minorHAnsi"/>
          <w:color w:val="000000" w:themeColor="text1"/>
          <w:lang w:val="es-ES"/>
        </w:rPr>
        <w:t>Rica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E13F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a elaborar un </w:t>
      </w:r>
      <w:r w:rsidR="00B8242B" w:rsidRPr="00CE0CBD">
        <w:rPr>
          <w:rFonts w:asciiTheme="minorHAnsi" w:hAnsiTheme="minorHAnsi" w:cstheme="minorHAnsi"/>
          <w:color w:val="000000" w:themeColor="text1"/>
          <w:lang w:val="es-ES"/>
        </w:rPr>
        <w:t>proyecto</w:t>
      </w:r>
      <w:r w:rsidR="00E13F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de resolución para la Asamblea General de las </w:t>
      </w:r>
      <w:r w:rsidR="00B8242B" w:rsidRPr="00CE0CBD">
        <w:rPr>
          <w:rFonts w:asciiTheme="minorHAnsi" w:hAnsiTheme="minorHAnsi" w:cstheme="minorHAnsi"/>
          <w:color w:val="000000" w:themeColor="text1"/>
          <w:lang w:val="es-ES"/>
        </w:rPr>
        <w:t>Naciones</w:t>
      </w:r>
      <w:r w:rsidR="00E13F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Unidas </w:t>
      </w:r>
      <w:r w:rsidR="00EC0E72" w:rsidRPr="00CE0CBD">
        <w:rPr>
          <w:rFonts w:asciiTheme="minorHAnsi" w:hAnsiTheme="minorHAnsi" w:cstheme="minorHAnsi"/>
          <w:color w:val="000000" w:themeColor="text1"/>
          <w:lang w:val="es-ES"/>
        </w:rPr>
        <w:t>así como</w:t>
      </w:r>
      <w:r w:rsidR="00E13F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EC0E72" w:rsidRPr="00CE0CBD">
        <w:rPr>
          <w:rFonts w:asciiTheme="minorHAnsi" w:hAnsiTheme="minorHAnsi" w:cstheme="minorHAnsi"/>
          <w:color w:val="000000" w:themeColor="text1"/>
          <w:lang w:val="es-ES"/>
        </w:rPr>
        <w:t>argumentos para la discusión</w:t>
      </w:r>
      <w:r w:rsidR="00A43E0E" w:rsidRPr="00CE0CBD">
        <w:rPr>
          <w:rFonts w:asciiTheme="minorHAnsi" w:hAnsiTheme="minorHAnsi" w:cstheme="minorHAnsi"/>
          <w:color w:val="000000" w:themeColor="text1"/>
          <w:lang w:val="es-ES"/>
        </w:rPr>
        <w:t>.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color w:val="000000" w:themeColor="text1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E13F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ha </w:t>
      </w:r>
      <w:r w:rsidR="00B8242B" w:rsidRPr="00CE0CBD">
        <w:rPr>
          <w:rFonts w:asciiTheme="minorHAnsi" w:hAnsiTheme="minorHAnsi" w:cstheme="minorHAnsi"/>
          <w:color w:val="000000" w:themeColor="text1"/>
          <w:lang w:val="es-ES"/>
        </w:rPr>
        <w:t>organizado</w:t>
      </w:r>
      <w:r w:rsidR="00E13F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EC0E72" w:rsidRPr="00CE0CBD">
        <w:rPr>
          <w:rFonts w:asciiTheme="minorHAnsi" w:hAnsiTheme="minorHAnsi" w:cstheme="minorHAnsi"/>
          <w:color w:val="000000" w:themeColor="text1"/>
          <w:lang w:val="es-ES"/>
        </w:rPr>
        <w:t>reuniones</w:t>
      </w:r>
      <w:r w:rsidR="00E13F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periódicas </w:t>
      </w:r>
      <w:r w:rsidR="00E13F0A" w:rsidRPr="00CE0CBD">
        <w:rPr>
          <w:rFonts w:asciiTheme="minorHAnsi" w:hAnsiTheme="minorHAnsi" w:cstheme="minorHAnsi"/>
          <w:lang w:val="es-ES"/>
        </w:rPr>
        <w:t>entre el grupo</w:t>
      </w:r>
      <w:r w:rsidR="00EC0E72" w:rsidRPr="00CE0CBD">
        <w:rPr>
          <w:rFonts w:asciiTheme="minorHAnsi" w:hAnsiTheme="minorHAnsi" w:cstheme="minorHAnsi"/>
          <w:lang w:val="es-ES"/>
        </w:rPr>
        <w:t xml:space="preserve"> por videoconferencia</w:t>
      </w:r>
      <w:r w:rsidR="00E13F0A" w:rsidRPr="00CE0CBD">
        <w:rPr>
          <w:rFonts w:asciiTheme="minorHAnsi" w:hAnsiTheme="minorHAnsi" w:cstheme="minorHAnsi"/>
          <w:lang w:val="es-ES"/>
        </w:rPr>
        <w:t xml:space="preserve"> y </w:t>
      </w:r>
      <w:r w:rsidR="00EC0E72" w:rsidRPr="00CE0CBD">
        <w:rPr>
          <w:rFonts w:asciiTheme="minorHAnsi" w:hAnsiTheme="minorHAnsi" w:cstheme="minorHAnsi"/>
          <w:lang w:val="es-ES"/>
        </w:rPr>
        <w:t>preparado</w:t>
      </w:r>
      <w:r w:rsidR="00E13F0A" w:rsidRPr="00CE0CBD">
        <w:rPr>
          <w:rFonts w:asciiTheme="minorHAnsi" w:hAnsiTheme="minorHAnsi" w:cstheme="minorHAnsi"/>
          <w:lang w:val="es-ES"/>
        </w:rPr>
        <w:t xml:space="preserve"> informes resumidos </w:t>
      </w:r>
      <w:r w:rsidR="00EC0E72" w:rsidRPr="00CE0CBD">
        <w:rPr>
          <w:rFonts w:asciiTheme="minorHAnsi" w:hAnsiTheme="minorHAnsi" w:cstheme="minorHAnsi"/>
          <w:lang w:val="es-ES"/>
        </w:rPr>
        <w:t>de estas</w:t>
      </w:r>
      <w:r w:rsidR="00E13F0A" w:rsidRPr="00CE0CBD">
        <w:rPr>
          <w:rFonts w:asciiTheme="minorHAnsi" w:hAnsiTheme="minorHAnsi" w:cstheme="minorHAnsi"/>
          <w:lang w:val="es-ES"/>
        </w:rPr>
        <w:t>.</w:t>
      </w:r>
    </w:p>
    <w:p w14:paraId="2CD5EC5E" w14:textId="77777777" w:rsidR="00A43E0E" w:rsidRPr="00CE0CBD" w:rsidRDefault="00A43E0E" w:rsidP="005D6E99">
      <w:pPr>
        <w:rPr>
          <w:rFonts w:asciiTheme="minorHAnsi" w:hAnsiTheme="minorHAnsi" w:cstheme="minorHAnsi"/>
          <w:lang w:val="es-ES"/>
        </w:rPr>
      </w:pPr>
    </w:p>
    <w:p w14:paraId="0175B459" w14:textId="23F40992" w:rsidR="008B6D14" w:rsidRPr="00CE0CBD" w:rsidRDefault="005D6E99" w:rsidP="005D6E99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14.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8B6D14" w:rsidRPr="00CE0CBD">
        <w:rPr>
          <w:rFonts w:asciiTheme="minorHAnsi" w:hAnsiTheme="minorHAnsi" w:cstheme="minorHAnsi"/>
          <w:lang w:val="es-ES"/>
        </w:rPr>
        <w:t>ha</w:t>
      </w:r>
      <w:r w:rsidR="00E13F0A" w:rsidRPr="00CE0CBD">
        <w:rPr>
          <w:rFonts w:asciiTheme="minorHAnsi" w:hAnsiTheme="minorHAnsi" w:cstheme="minorHAnsi"/>
          <w:lang w:val="es-ES"/>
        </w:rPr>
        <w:t xml:space="preserve"> </w:t>
      </w:r>
      <w:r w:rsidR="00EC0E72" w:rsidRPr="00CE0CBD">
        <w:rPr>
          <w:rFonts w:asciiTheme="minorHAnsi" w:hAnsiTheme="minorHAnsi" w:cstheme="minorHAnsi"/>
          <w:lang w:val="es-ES"/>
        </w:rPr>
        <w:t>t</w:t>
      </w:r>
      <w:r w:rsidR="00E13F0A" w:rsidRPr="00CE0CBD">
        <w:rPr>
          <w:rFonts w:asciiTheme="minorHAnsi" w:hAnsiTheme="minorHAnsi" w:cstheme="minorHAnsi"/>
          <w:lang w:val="es-ES"/>
        </w:rPr>
        <w:t>omado medidas relativas a la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8242B" w:rsidRPr="00CE0CBD">
        <w:rPr>
          <w:rFonts w:asciiTheme="minorHAnsi" w:hAnsiTheme="minorHAnsi" w:cstheme="minorHAnsi"/>
          <w:lang w:val="es-ES"/>
        </w:rPr>
        <w:t>Resolución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8B6D14" w:rsidRPr="00CE0CBD">
        <w:rPr>
          <w:rFonts w:asciiTheme="minorHAnsi" w:hAnsiTheme="minorHAnsi" w:cstheme="minorHAnsi"/>
          <w:lang w:val="es-ES"/>
        </w:rPr>
        <w:t>XIII.6</w:t>
      </w:r>
      <w:r w:rsidR="00EC0E72" w:rsidRPr="00CE0CBD">
        <w:rPr>
          <w:rFonts w:asciiTheme="minorHAnsi" w:hAnsiTheme="minorHAnsi" w:cstheme="minorHAnsi"/>
          <w:lang w:val="es-ES"/>
        </w:rPr>
        <w:t xml:space="preserve">, </w:t>
      </w:r>
      <w:r w:rsidR="00EC0E72" w:rsidRPr="00CE0CBD">
        <w:rPr>
          <w:rFonts w:asciiTheme="minorHAnsi" w:hAnsiTheme="minorHAnsi" w:cstheme="minorHAnsi"/>
          <w:i/>
          <w:lang w:val="es-ES"/>
        </w:rPr>
        <w:t>Estrategia lingüística de la Convención</w:t>
      </w:r>
      <w:r w:rsidR="00E13F0A" w:rsidRPr="00CE0CBD">
        <w:rPr>
          <w:rFonts w:asciiTheme="minorHAnsi" w:hAnsiTheme="minorHAnsi" w:cstheme="minorHAnsi"/>
          <w:lang w:val="es-ES"/>
        </w:rPr>
        <w:t xml:space="preserve">, </w:t>
      </w:r>
      <w:r w:rsidR="00EC0E72" w:rsidRPr="00CE0CBD">
        <w:rPr>
          <w:rFonts w:asciiTheme="minorHAnsi" w:hAnsiTheme="minorHAnsi" w:cstheme="minorHAnsi"/>
          <w:lang w:val="es-ES"/>
        </w:rPr>
        <w:t xml:space="preserve">y, </w:t>
      </w:r>
      <w:r w:rsidR="00E13F0A" w:rsidRPr="00CE0CBD">
        <w:rPr>
          <w:rFonts w:asciiTheme="minorHAnsi" w:hAnsiTheme="minorHAnsi" w:cstheme="minorHAnsi"/>
          <w:lang w:val="es-ES"/>
        </w:rPr>
        <w:t>a través de la lista de direcciones de correo electrónico R</w:t>
      </w:r>
      <w:r w:rsidR="008B6D14" w:rsidRPr="00CE0CBD">
        <w:rPr>
          <w:rFonts w:asciiTheme="minorHAnsi" w:hAnsiTheme="minorHAnsi" w:cstheme="minorHAnsi"/>
          <w:lang w:val="es-ES"/>
        </w:rPr>
        <w:t>amsar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8B6D14" w:rsidRPr="00CE0CBD">
        <w:rPr>
          <w:rFonts w:asciiTheme="minorHAnsi" w:hAnsiTheme="minorHAnsi" w:cstheme="minorHAnsi"/>
          <w:lang w:val="es-ES"/>
        </w:rPr>
        <w:t>Exchange</w:t>
      </w:r>
      <w:r w:rsidR="00E13F0A" w:rsidRPr="00CE0CBD">
        <w:rPr>
          <w:rFonts w:asciiTheme="minorHAnsi" w:hAnsiTheme="minorHAnsi" w:cstheme="minorHAnsi"/>
          <w:lang w:val="es-ES"/>
        </w:rPr>
        <w:t xml:space="preserve">, ha alentado a las </w:t>
      </w:r>
      <w:r w:rsidR="00C7397D" w:rsidRPr="00CE0CBD">
        <w:rPr>
          <w:rFonts w:asciiTheme="minorHAnsi" w:hAnsiTheme="minorHAnsi" w:cstheme="minorHAnsi"/>
          <w:lang w:val="es-ES"/>
        </w:rPr>
        <w:t>Partes Contratantes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F85ED7" w:rsidRPr="00CE0CBD">
        <w:rPr>
          <w:rFonts w:asciiTheme="minorHAnsi" w:hAnsiTheme="minorHAnsi" w:cstheme="minorHAnsi"/>
          <w:lang w:val="es-ES"/>
        </w:rPr>
        <w:t xml:space="preserve">a </w:t>
      </w:r>
      <w:r w:rsidR="00EC0E72" w:rsidRPr="00CE0CBD">
        <w:rPr>
          <w:rFonts w:asciiTheme="minorHAnsi" w:hAnsiTheme="minorHAnsi" w:cstheme="minorHAnsi"/>
          <w:lang w:val="es-ES"/>
        </w:rPr>
        <w:t xml:space="preserve">traducir </w:t>
      </w:r>
      <w:r w:rsidR="00F85ED7" w:rsidRPr="00CE0CBD">
        <w:rPr>
          <w:rFonts w:asciiTheme="minorHAnsi" w:hAnsiTheme="minorHAnsi" w:cstheme="minorHAnsi"/>
          <w:lang w:val="es-ES"/>
        </w:rPr>
        <w:t xml:space="preserve">los documentos informativos más importantes de Ramsar a sus propios idiomas </w:t>
      </w:r>
      <w:r w:rsidR="00C72BA7" w:rsidRPr="00CE0CBD">
        <w:rPr>
          <w:rFonts w:asciiTheme="minorHAnsi" w:hAnsiTheme="minorHAnsi" w:cstheme="minorHAnsi"/>
          <w:lang w:val="es-ES"/>
        </w:rPr>
        <w:t>oficiales</w:t>
      </w:r>
      <w:r w:rsidR="00F85ED7" w:rsidRPr="00CE0CBD">
        <w:rPr>
          <w:rFonts w:asciiTheme="minorHAnsi" w:hAnsiTheme="minorHAnsi" w:cstheme="minorHAnsi"/>
          <w:lang w:val="es-ES"/>
        </w:rPr>
        <w:t xml:space="preserve"> y </w:t>
      </w:r>
      <w:r w:rsidR="00EC0E72" w:rsidRPr="00CE0CBD">
        <w:rPr>
          <w:rFonts w:asciiTheme="minorHAnsi" w:hAnsiTheme="minorHAnsi" w:cstheme="minorHAnsi"/>
          <w:lang w:val="es-ES"/>
        </w:rPr>
        <w:t xml:space="preserve">a ponerlos a disposición del público en sus sitios web nacionales de Ramsar. Además, ha invitado a las Partes a </w:t>
      </w:r>
      <w:r w:rsidR="00450BE4" w:rsidRPr="00CE0CBD">
        <w:rPr>
          <w:rFonts w:asciiTheme="minorHAnsi" w:hAnsiTheme="minorHAnsi" w:cstheme="minorHAnsi"/>
          <w:lang w:val="es-ES"/>
        </w:rPr>
        <w:t>facilitar traducciones de los documentos de Ramsar de mayor pertinencia, para que la Secretaría pueda publicarlas en el sitio web de la Convención</w:t>
      </w:r>
      <w:r w:rsidR="00944A2C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F85ED7" w:rsidRPr="00CE0CBD">
        <w:rPr>
          <w:rFonts w:asciiTheme="minorHAnsi" w:hAnsiTheme="minorHAnsi" w:cstheme="minorHAnsi"/>
          <w:lang w:val="es-ES"/>
        </w:rPr>
        <w:t>El nú</w:t>
      </w:r>
      <w:r w:rsidR="00450BE4" w:rsidRPr="00CE0CBD">
        <w:rPr>
          <w:rFonts w:asciiTheme="minorHAnsi" w:hAnsiTheme="minorHAnsi" w:cstheme="minorHAnsi"/>
          <w:lang w:val="es-ES"/>
        </w:rPr>
        <w:t>m</w:t>
      </w:r>
      <w:r w:rsidR="00F85ED7" w:rsidRPr="00CE0CBD">
        <w:rPr>
          <w:rFonts w:asciiTheme="minorHAnsi" w:hAnsiTheme="minorHAnsi" w:cstheme="minorHAnsi"/>
          <w:lang w:val="es-ES"/>
        </w:rPr>
        <w:t xml:space="preserve">ero de documentos en idiomas </w:t>
      </w:r>
      <w:r w:rsidR="00450BE4" w:rsidRPr="00CE0CBD">
        <w:rPr>
          <w:rFonts w:asciiTheme="minorHAnsi" w:hAnsiTheme="minorHAnsi" w:cstheme="minorHAnsi"/>
          <w:lang w:val="es-ES"/>
        </w:rPr>
        <w:t>distintos</w:t>
      </w:r>
      <w:r w:rsidR="00F85ED7" w:rsidRPr="00CE0CBD">
        <w:rPr>
          <w:rFonts w:asciiTheme="minorHAnsi" w:hAnsiTheme="minorHAnsi" w:cstheme="minorHAnsi"/>
          <w:lang w:val="es-ES"/>
        </w:rPr>
        <w:t xml:space="preserve"> del inglés, francés y español </w:t>
      </w:r>
      <w:r w:rsidR="00450BE4" w:rsidRPr="00CE0CBD">
        <w:rPr>
          <w:rFonts w:asciiTheme="minorHAnsi" w:hAnsiTheme="minorHAnsi" w:cstheme="minorHAnsi"/>
          <w:lang w:val="es-ES"/>
        </w:rPr>
        <w:t>publicados</w:t>
      </w:r>
      <w:r w:rsidR="00F85ED7" w:rsidRPr="00CE0CBD">
        <w:rPr>
          <w:rFonts w:asciiTheme="minorHAnsi" w:hAnsiTheme="minorHAnsi" w:cstheme="minorHAnsi"/>
          <w:lang w:val="es-ES"/>
        </w:rPr>
        <w:t xml:space="preserve"> en el sitio web de la </w:t>
      </w:r>
      <w:r w:rsidR="00450BE4" w:rsidRPr="00CE0CBD">
        <w:rPr>
          <w:rFonts w:asciiTheme="minorHAnsi" w:hAnsiTheme="minorHAnsi" w:cstheme="minorHAnsi"/>
          <w:lang w:val="es-ES"/>
        </w:rPr>
        <w:t xml:space="preserve">Convención se ha incrementado, pasando de </w:t>
      </w:r>
      <w:r w:rsidR="00973345" w:rsidRPr="00CE0CBD">
        <w:rPr>
          <w:rFonts w:asciiTheme="minorHAnsi" w:hAnsiTheme="minorHAnsi" w:cstheme="minorHAnsi"/>
          <w:lang w:val="es-ES"/>
        </w:rPr>
        <w:t>168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F85ED7" w:rsidRPr="00CE0CBD">
        <w:rPr>
          <w:rFonts w:asciiTheme="minorHAnsi" w:hAnsiTheme="minorHAnsi" w:cstheme="minorHAnsi"/>
          <w:lang w:val="es-ES"/>
        </w:rPr>
        <w:t xml:space="preserve">a </w:t>
      </w:r>
      <w:r w:rsidR="00006D5B" w:rsidRPr="00CE0CBD">
        <w:rPr>
          <w:rFonts w:asciiTheme="minorHAnsi" w:hAnsiTheme="minorHAnsi" w:cstheme="minorHAnsi"/>
          <w:lang w:val="es-ES"/>
        </w:rPr>
        <w:t>197.</w:t>
      </w:r>
    </w:p>
    <w:p w14:paraId="1B945E73" w14:textId="77777777" w:rsidR="00E90337" w:rsidRPr="00CE0CBD" w:rsidRDefault="00E90337" w:rsidP="005D6E99">
      <w:pPr>
        <w:rPr>
          <w:rFonts w:asciiTheme="minorHAnsi" w:hAnsiTheme="minorHAnsi" w:cstheme="minorHAnsi"/>
          <w:lang w:val="es-ES"/>
        </w:rPr>
      </w:pPr>
    </w:p>
    <w:p w14:paraId="5A504739" w14:textId="4DD1DD35" w:rsidR="006D47BC" w:rsidRPr="00CE0CBD" w:rsidRDefault="005D6E99" w:rsidP="005D6E99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15.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757A1F">
        <w:rPr>
          <w:rFonts w:asciiTheme="minorHAnsi" w:hAnsiTheme="minorHAnsi" w:cstheme="minorHAnsi"/>
          <w:lang w:val="es-ES"/>
        </w:rPr>
        <w:t>La Secretaría</w:t>
      </w:r>
      <w:r w:rsidR="00360A0A" w:rsidRPr="00757A1F">
        <w:rPr>
          <w:rFonts w:asciiTheme="minorHAnsi" w:hAnsiTheme="minorHAnsi" w:cstheme="minorHAnsi"/>
          <w:lang w:val="es-ES"/>
        </w:rPr>
        <w:t xml:space="preserve"> </w:t>
      </w:r>
      <w:r w:rsidR="00E90337" w:rsidRPr="00757A1F">
        <w:rPr>
          <w:rFonts w:asciiTheme="minorHAnsi" w:hAnsiTheme="minorHAnsi" w:cstheme="minorHAnsi"/>
          <w:lang w:val="es-ES"/>
        </w:rPr>
        <w:t>ha</w:t>
      </w:r>
      <w:r w:rsidR="00F85ED7" w:rsidRPr="00757A1F">
        <w:rPr>
          <w:rFonts w:asciiTheme="minorHAnsi" w:hAnsiTheme="minorHAnsi" w:cstheme="minorHAnsi"/>
          <w:lang w:val="es-ES"/>
        </w:rPr>
        <w:t xml:space="preserve"> realizado esfuerzos </w:t>
      </w:r>
      <w:r w:rsidR="00450BE4" w:rsidRPr="00757A1F">
        <w:rPr>
          <w:rFonts w:asciiTheme="minorHAnsi" w:hAnsiTheme="minorHAnsi" w:cstheme="minorHAnsi"/>
          <w:lang w:val="es-ES"/>
        </w:rPr>
        <w:t xml:space="preserve">para </w:t>
      </w:r>
      <w:r w:rsidR="00757A1F">
        <w:rPr>
          <w:rFonts w:asciiTheme="minorHAnsi" w:hAnsiTheme="minorHAnsi" w:cstheme="minorHAnsi"/>
          <w:lang w:val="es-ES"/>
        </w:rPr>
        <w:t xml:space="preserve">mejorar sus resultados en la prestación de servicios </w:t>
      </w:r>
      <w:r w:rsidR="00450BE4" w:rsidRPr="00757A1F">
        <w:rPr>
          <w:rFonts w:asciiTheme="minorHAnsi" w:hAnsiTheme="minorHAnsi" w:cstheme="minorHAnsi"/>
          <w:lang w:val="es-ES"/>
        </w:rPr>
        <w:t>a las Partes Contratantes para apoyar su toma de decisiones y favorecer su rendición de cuentas</w:t>
      </w:r>
      <w:r w:rsidR="00E90337" w:rsidRPr="00757A1F">
        <w:rPr>
          <w:rFonts w:asciiTheme="minorHAnsi" w:hAnsiTheme="minorHAnsi" w:cstheme="minorHAnsi"/>
          <w:lang w:val="es-ES"/>
        </w:rPr>
        <w:t>.</w:t>
      </w:r>
      <w:r w:rsidR="00704265">
        <w:rPr>
          <w:rFonts w:asciiTheme="minorHAnsi" w:hAnsiTheme="minorHAnsi" w:cstheme="minorHAnsi"/>
          <w:lang w:val="es-ES"/>
        </w:rPr>
        <w:t xml:space="preserve"> </w:t>
      </w:r>
      <w:r w:rsidR="00450BE4" w:rsidRPr="00CE0CBD">
        <w:rPr>
          <w:rFonts w:asciiTheme="minorHAnsi" w:hAnsiTheme="minorHAnsi" w:cstheme="minorHAnsi"/>
          <w:lang w:val="es-ES"/>
        </w:rPr>
        <w:t>Se ha normalizado e</w:t>
      </w:r>
      <w:r w:rsidR="00F85ED7" w:rsidRPr="00CE0CBD">
        <w:rPr>
          <w:rFonts w:asciiTheme="minorHAnsi" w:hAnsiTheme="minorHAnsi" w:cstheme="minorHAnsi"/>
          <w:lang w:val="es-ES"/>
        </w:rPr>
        <w:t xml:space="preserve">l apoyo </w:t>
      </w:r>
      <w:r w:rsidR="00450BE4" w:rsidRPr="00CE0CBD">
        <w:rPr>
          <w:rFonts w:asciiTheme="minorHAnsi" w:hAnsiTheme="minorHAnsi" w:cstheme="minorHAnsi"/>
          <w:lang w:val="es-ES"/>
        </w:rPr>
        <w:t xml:space="preserve">prestado a las </w:t>
      </w:r>
      <w:r w:rsidR="00F85ED7" w:rsidRPr="00CE0CBD">
        <w:rPr>
          <w:rFonts w:asciiTheme="minorHAnsi" w:hAnsiTheme="minorHAnsi" w:cstheme="minorHAnsi"/>
          <w:lang w:val="es-ES"/>
        </w:rPr>
        <w:t>reuniones de los órganos de gobierno y subsidiarios de la Convención, incluida</w:t>
      </w:r>
      <w:r w:rsidR="00450BE4" w:rsidRPr="00CE0CBD">
        <w:rPr>
          <w:rFonts w:asciiTheme="minorHAnsi" w:hAnsiTheme="minorHAnsi" w:cstheme="minorHAnsi"/>
          <w:lang w:val="es-ES"/>
        </w:rPr>
        <w:t>s</w:t>
      </w:r>
      <w:r w:rsidR="00F85ED7" w:rsidRPr="00CE0CBD">
        <w:rPr>
          <w:rFonts w:asciiTheme="minorHAnsi" w:hAnsiTheme="minorHAnsi" w:cstheme="minorHAnsi"/>
          <w:lang w:val="es-ES"/>
        </w:rPr>
        <w:t xml:space="preserve"> la </w:t>
      </w:r>
      <w:r w:rsidR="00B8242B" w:rsidRPr="00CE0CBD">
        <w:rPr>
          <w:rFonts w:asciiTheme="minorHAnsi" w:hAnsiTheme="minorHAnsi" w:cstheme="minorHAnsi"/>
          <w:lang w:val="es-ES"/>
        </w:rPr>
        <w:t>planificación</w:t>
      </w:r>
      <w:r w:rsidR="00F85ED7" w:rsidRPr="00CE0CBD">
        <w:rPr>
          <w:rFonts w:asciiTheme="minorHAnsi" w:hAnsiTheme="minorHAnsi" w:cstheme="minorHAnsi"/>
          <w:lang w:val="es-ES"/>
        </w:rPr>
        <w:t xml:space="preserve"> </w:t>
      </w:r>
      <w:r w:rsidR="00450BE4" w:rsidRPr="00CE0CBD">
        <w:rPr>
          <w:rFonts w:asciiTheme="minorHAnsi" w:hAnsiTheme="minorHAnsi" w:cstheme="minorHAnsi"/>
          <w:lang w:val="es-ES"/>
        </w:rPr>
        <w:t>general</w:t>
      </w:r>
      <w:r w:rsidR="00F85ED7" w:rsidRPr="00CE0CBD">
        <w:rPr>
          <w:rFonts w:asciiTheme="minorHAnsi" w:hAnsiTheme="minorHAnsi" w:cstheme="minorHAnsi"/>
          <w:lang w:val="es-ES"/>
        </w:rPr>
        <w:t xml:space="preserve">, la logística y la </w:t>
      </w:r>
      <w:r w:rsidR="00B8242B" w:rsidRPr="00CE0CBD">
        <w:rPr>
          <w:rFonts w:asciiTheme="minorHAnsi" w:hAnsiTheme="minorHAnsi" w:cstheme="minorHAnsi"/>
          <w:lang w:val="es-ES"/>
        </w:rPr>
        <w:t>documentación</w:t>
      </w:r>
      <w:r w:rsidR="00F85ED7" w:rsidRPr="00CE0CBD">
        <w:rPr>
          <w:rFonts w:asciiTheme="minorHAnsi" w:hAnsiTheme="minorHAnsi" w:cstheme="minorHAnsi"/>
          <w:lang w:val="es-ES"/>
        </w:rPr>
        <w:t xml:space="preserve">, </w:t>
      </w:r>
      <w:r w:rsidR="00B8242B" w:rsidRPr="00CE0CBD">
        <w:rPr>
          <w:rFonts w:asciiTheme="minorHAnsi" w:hAnsiTheme="minorHAnsi" w:cstheme="minorHAnsi"/>
          <w:lang w:val="es-ES"/>
        </w:rPr>
        <w:t>según</w:t>
      </w:r>
      <w:r w:rsidR="00F85ED7" w:rsidRPr="00CE0CBD">
        <w:rPr>
          <w:rFonts w:asciiTheme="minorHAnsi" w:hAnsiTheme="minorHAnsi" w:cstheme="minorHAnsi"/>
          <w:lang w:val="es-ES"/>
        </w:rPr>
        <w:t xml:space="preserve"> se refleja en los </w:t>
      </w:r>
      <w:r w:rsidR="00450BE4" w:rsidRPr="00CE0CBD">
        <w:rPr>
          <w:rFonts w:asciiTheme="minorHAnsi" w:hAnsiTheme="minorHAnsi" w:cstheme="minorHAnsi"/>
          <w:lang w:val="es-ES"/>
        </w:rPr>
        <w:t xml:space="preserve">procedimientos operativos normalizados </w:t>
      </w:r>
      <w:r w:rsidR="00F85ED7" w:rsidRPr="00CE0CBD">
        <w:rPr>
          <w:rFonts w:asciiTheme="minorHAnsi" w:hAnsiTheme="minorHAnsi" w:cstheme="minorHAnsi"/>
          <w:lang w:val="es-ES"/>
        </w:rPr>
        <w:t xml:space="preserve">para las reuniones del Comité Permanente, del GECT y </w:t>
      </w:r>
      <w:r w:rsidR="00450BE4" w:rsidRPr="00CE0CBD">
        <w:rPr>
          <w:rFonts w:asciiTheme="minorHAnsi" w:hAnsiTheme="minorHAnsi" w:cstheme="minorHAnsi"/>
          <w:lang w:val="es-ES"/>
        </w:rPr>
        <w:t>de</w:t>
      </w:r>
      <w:r w:rsidR="00F85ED7" w:rsidRPr="00CE0CBD">
        <w:rPr>
          <w:rFonts w:asciiTheme="minorHAnsi" w:hAnsiTheme="minorHAnsi" w:cstheme="minorHAnsi"/>
          <w:lang w:val="es-ES"/>
        </w:rPr>
        <w:t xml:space="preserve"> la Conferencia de las Partes. Se ha aplicado un enfoque</w:t>
      </w:r>
      <w:r w:rsidR="00450BE4" w:rsidRPr="00CE0CBD">
        <w:rPr>
          <w:rFonts w:asciiTheme="minorHAnsi" w:hAnsiTheme="minorHAnsi" w:cstheme="minorHAnsi"/>
          <w:lang w:val="es-ES"/>
        </w:rPr>
        <w:t xml:space="preserve"> que engloba a toda la Secretaría en la elaboración de esos procedimientos operativos normalizados, asignando funciones y responsabilidades concretos a cada miembro del personal durante las reuniones en cuestión.</w:t>
      </w:r>
    </w:p>
    <w:p w14:paraId="76155AC5" w14:textId="77777777" w:rsidR="001F3FB4" w:rsidRPr="00CE0CBD" w:rsidRDefault="001F3FB4" w:rsidP="005D6E99">
      <w:pPr>
        <w:rPr>
          <w:rFonts w:asciiTheme="minorHAnsi" w:hAnsiTheme="minorHAnsi" w:cstheme="minorHAnsi"/>
          <w:lang w:val="es-ES"/>
        </w:rPr>
      </w:pPr>
    </w:p>
    <w:p w14:paraId="7A95A158" w14:textId="7EDED4FC" w:rsidR="006752E9" w:rsidRPr="00CE0CBD" w:rsidRDefault="005D6E99" w:rsidP="00F85ED7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1</w:t>
      </w:r>
      <w:r w:rsidR="00704265">
        <w:rPr>
          <w:rFonts w:asciiTheme="minorHAnsi" w:hAnsiTheme="minorHAnsi" w:cstheme="minorHAnsi"/>
          <w:lang w:val="es-ES"/>
        </w:rPr>
        <w:t>6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F85ED7" w:rsidRPr="00CE0CBD">
        <w:rPr>
          <w:rFonts w:asciiTheme="minorHAnsi" w:hAnsiTheme="minorHAnsi" w:cstheme="minorHAnsi"/>
          <w:lang w:val="es-ES"/>
        </w:rPr>
        <w:t xml:space="preserve">La </w:t>
      </w:r>
      <w:r w:rsidR="00B8242B" w:rsidRPr="00CE0CBD">
        <w:rPr>
          <w:rFonts w:asciiTheme="minorHAnsi" w:hAnsiTheme="minorHAnsi" w:cstheme="minorHAnsi"/>
          <w:lang w:val="es-ES"/>
        </w:rPr>
        <w:t>utilización</w:t>
      </w:r>
      <w:r w:rsidR="00F85ED7" w:rsidRPr="00CE0CBD">
        <w:rPr>
          <w:rFonts w:asciiTheme="minorHAnsi" w:hAnsiTheme="minorHAnsi" w:cstheme="minorHAnsi"/>
          <w:lang w:val="es-ES"/>
        </w:rPr>
        <w:t xml:space="preserve"> del </w:t>
      </w:r>
      <w:r w:rsidR="00B8242B" w:rsidRPr="00CE0CBD">
        <w:rPr>
          <w:rFonts w:asciiTheme="minorHAnsi" w:hAnsiTheme="minorHAnsi" w:cstheme="minorHAnsi"/>
          <w:lang w:val="es-ES"/>
        </w:rPr>
        <w:t>nuevo</w:t>
      </w:r>
      <w:r w:rsidR="00F85ED7" w:rsidRPr="00CE0CBD">
        <w:rPr>
          <w:rFonts w:asciiTheme="minorHAnsi" w:hAnsiTheme="minorHAnsi" w:cstheme="minorHAnsi"/>
          <w:lang w:val="es-ES"/>
        </w:rPr>
        <w:t xml:space="preserve"> sistema de</w:t>
      </w:r>
      <w:r w:rsidR="00450BE4" w:rsidRPr="00CE0CBD">
        <w:rPr>
          <w:rFonts w:asciiTheme="minorHAnsi" w:hAnsiTheme="minorHAnsi" w:cstheme="minorHAnsi"/>
          <w:lang w:val="es-ES"/>
        </w:rPr>
        <w:t xml:space="preserve"> gestión de relaciones con los integrantes de las organizaciones llamado </w:t>
      </w:r>
      <w:r w:rsidR="00450BE4" w:rsidRPr="002A1A6F">
        <w:rPr>
          <w:rFonts w:asciiTheme="minorHAnsi" w:hAnsiTheme="minorHAnsi" w:cstheme="minorHAnsi"/>
          <w:lang w:val="es-ES"/>
        </w:rPr>
        <w:t>CRM ha hecho</w:t>
      </w:r>
      <w:r w:rsidR="00F85ED7" w:rsidRPr="002A1A6F">
        <w:rPr>
          <w:rFonts w:asciiTheme="minorHAnsi" w:hAnsiTheme="minorHAnsi" w:cstheme="minorHAnsi"/>
          <w:lang w:val="es-ES"/>
        </w:rPr>
        <w:t xml:space="preserve"> posible una gestión más eficaz de l</w:t>
      </w:r>
      <w:r w:rsidR="00450BE4" w:rsidRPr="002A1A6F">
        <w:rPr>
          <w:rFonts w:asciiTheme="minorHAnsi" w:hAnsiTheme="minorHAnsi" w:cstheme="minorHAnsi"/>
          <w:lang w:val="es-ES"/>
        </w:rPr>
        <w:t>a correspondencia por correo electrónico</w:t>
      </w:r>
      <w:r w:rsidR="00704265">
        <w:rPr>
          <w:rFonts w:asciiTheme="minorHAnsi" w:hAnsiTheme="minorHAnsi" w:cstheme="minorHAnsi"/>
          <w:lang w:val="es-ES"/>
        </w:rPr>
        <w:t xml:space="preserve"> y</w:t>
      </w:r>
      <w:r w:rsidR="00F85ED7" w:rsidRPr="002A1A6F">
        <w:rPr>
          <w:rFonts w:asciiTheme="minorHAnsi" w:hAnsiTheme="minorHAnsi" w:cstheme="minorHAnsi"/>
          <w:lang w:val="es-ES"/>
        </w:rPr>
        <w:t xml:space="preserve"> las </w:t>
      </w:r>
      <w:r w:rsidR="00B8242B" w:rsidRPr="002A1A6F">
        <w:rPr>
          <w:rFonts w:asciiTheme="minorHAnsi" w:hAnsiTheme="minorHAnsi" w:cstheme="minorHAnsi"/>
          <w:lang w:val="es-ES"/>
        </w:rPr>
        <w:t>inscripciones</w:t>
      </w:r>
      <w:r w:rsidR="00F85ED7" w:rsidRPr="002A1A6F">
        <w:rPr>
          <w:rFonts w:asciiTheme="minorHAnsi" w:hAnsiTheme="minorHAnsi" w:cstheme="minorHAnsi"/>
          <w:lang w:val="es-ES"/>
        </w:rPr>
        <w:t xml:space="preserve"> en las reun</w:t>
      </w:r>
      <w:r w:rsidR="00B8242B" w:rsidRPr="002A1A6F">
        <w:rPr>
          <w:rFonts w:asciiTheme="minorHAnsi" w:hAnsiTheme="minorHAnsi" w:cstheme="minorHAnsi"/>
          <w:lang w:val="es-ES"/>
        </w:rPr>
        <w:t>ion</w:t>
      </w:r>
      <w:r w:rsidR="00F85ED7" w:rsidRPr="002A1A6F">
        <w:rPr>
          <w:rFonts w:asciiTheme="minorHAnsi" w:hAnsiTheme="minorHAnsi" w:cstheme="minorHAnsi"/>
          <w:lang w:val="es-ES"/>
        </w:rPr>
        <w:t xml:space="preserve">es del </w:t>
      </w:r>
      <w:r w:rsidR="00450BE4" w:rsidRPr="002A1A6F">
        <w:rPr>
          <w:rFonts w:asciiTheme="minorHAnsi" w:hAnsiTheme="minorHAnsi" w:cstheme="minorHAnsi"/>
          <w:lang w:val="es-ES"/>
        </w:rPr>
        <w:t>Comité Permanente</w:t>
      </w:r>
      <w:r w:rsidR="00F85ED7" w:rsidRPr="002A1A6F">
        <w:rPr>
          <w:rFonts w:asciiTheme="minorHAnsi" w:hAnsiTheme="minorHAnsi" w:cstheme="minorHAnsi"/>
          <w:lang w:val="es-ES"/>
        </w:rPr>
        <w:t xml:space="preserve">, y </w:t>
      </w:r>
      <w:r w:rsidR="00450BE4" w:rsidRPr="002A1A6F">
        <w:rPr>
          <w:rFonts w:asciiTheme="minorHAnsi" w:hAnsiTheme="minorHAnsi" w:cstheme="minorHAnsi"/>
          <w:lang w:val="es-ES"/>
        </w:rPr>
        <w:t>también ha garantizado e</w:t>
      </w:r>
      <w:r w:rsidR="00F85ED7" w:rsidRPr="002A1A6F">
        <w:rPr>
          <w:rFonts w:asciiTheme="minorHAnsi" w:hAnsiTheme="minorHAnsi" w:cstheme="minorHAnsi"/>
          <w:lang w:val="es-ES"/>
        </w:rPr>
        <w:t xml:space="preserve">l </w:t>
      </w:r>
      <w:r w:rsidR="00B8242B" w:rsidRPr="002A1A6F">
        <w:rPr>
          <w:rFonts w:asciiTheme="minorHAnsi" w:hAnsiTheme="minorHAnsi" w:cstheme="minorHAnsi"/>
          <w:lang w:val="es-ES"/>
        </w:rPr>
        <w:t>cumplimiento</w:t>
      </w:r>
      <w:r w:rsidR="00F85ED7" w:rsidRPr="002A1A6F">
        <w:rPr>
          <w:rFonts w:asciiTheme="minorHAnsi" w:hAnsiTheme="minorHAnsi" w:cstheme="minorHAnsi"/>
          <w:lang w:val="es-ES"/>
        </w:rPr>
        <w:t xml:space="preserve"> de</w:t>
      </w:r>
      <w:r w:rsidR="00450BE4" w:rsidRPr="002A1A6F">
        <w:rPr>
          <w:rFonts w:asciiTheme="minorHAnsi" w:hAnsiTheme="minorHAnsi" w:cstheme="minorHAnsi"/>
          <w:lang w:val="es-ES"/>
        </w:rPr>
        <w:t xml:space="preserve"> la nueva legislación europea sobre</w:t>
      </w:r>
      <w:r w:rsidR="00F85ED7" w:rsidRPr="002A1A6F">
        <w:rPr>
          <w:rFonts w:asciiTheme="minorHAnsi" w:hAnsiTheme="minorHAnsi" w:cstheme="minorHAnsi"/>
          <w:lang w:val="es-ES"/>
        </w:rPr>
        <w:t xml:space="preserve"> protección de datos. El</w:t>
      </w:r>
      <w:r w:rsidR="00450BE4" w:rsidRPr="002A1A6F">
        <w:rPr>
          <w:rFonts w:asciiTheme="minorHAnsi" w:hAnsiTheme="minorHAnsi" w:cstheme="minorHAnsi"/>
          <w:lang w:val="es-ES"/>
        </w:rPr>
        <w:t xml:space="preserve"> sistema</w:t>
      </w:r>
      <w:r w:rsidR="00F85ED7" w:rsidRPr="002A1A6F">
        <w:rPr>
          <w:rFonts w:asciiTheme="minorHAnsi" w:hAnsiTheme="minorHAnsi" w:cstheme="minorHAnsi"/>
          <w:lang w:val="es-ES"/>
        </w:rPr>
        <w:t xml:space="preserve"> </w:t>
      </w:r>
      <w:r w:rsidR="006D47BC" w:rsidRPr="002A1A6F">
        <w:rPr>
          <w:rFonts w:asciiTheme="minorHAnsi" w:hAnsiTheme="minorHAnsi" w:cstheme="minorHAnsi"/>
          <w:lang w:val="es-ES"/>
        </w:rPr>
        <w:t>CRM</w:t>
      </w:r>
      <w:r w:rsidR="00360A0A" w:rsidRPr="002A1A6F">
        <w:rPr>
          <w:rFonts w:asciiTheme="minorHAnsi" w:hAnsiTheme="minorHAnsi" w:cstheme="minorHAnsi"/>
          <w:lang w:val="es-ES"/>
        </w:rPr>
        <w:t xml:space="preserve"> </w:t>
      </w:r>
      <w:r w:rsidR="006D47BC" w:rsidRPr="002A1A6F">
        <w:rPr>
          <w:rFonts w:asciiTheme="minorHAnsi" w:hAnsiTheme="minorHAnsi" w:cstheme="minorHAnsi"/>
          <w:lang w:val="es-ES"/>
        </w:rPr>
        <w:t>ha</w:t>
      </w:r>
      <w:r w:rsidR="00F85ED7" w:rsidRPr="002A1A6F">
        <w:rPr>
          <w:rFonts w:asciiTheme="minorHAnsi" w:hAnsiTheme="minorHAnsi" w:cstheme="minorHAnsi"/>
          <w:lang w:val="es-ES"/>
        </w:rPr>
        <w:t xml:space="preserve"> </w:t>
      </w:r>
      <w:r w:rsidR="00B8242B" w:rsidRPr="002A1A6F">
        <w:rPr>
          <w:rFonts w:asciiTheme="minorHAnsi" w:hAnsiTheme="minorHAnsi" w:cstheme="minorHAnsi"/>
          <w:lang w:val="es-ES"/>
        </w:rPr>
        <w:t>reunido</w:t>
      </w:r>
      <w:r w:rsidR="00F85ED7" w:rsidRPr="002A1A6F">
        <w:rPr>
          <w:rFonts w:asciiTheme="minorHAnsi" w:hAnsiTheme="minorHAnsi" w:cstheme="minorHAnsi"/>
          <w:lang w:val="es-ES"/>
        </w:rPr>
        <w:t xml:space="preserve"> </w:t>
      </w:r>
      <w:r w:rsidR="00F85ED7" w:rsidRPr="00CE0CBD">
        <w:rPr>
          <w:rFonts w:asciiTheme="minorHAnsi" w:hAnsiTheme="minorHAnsi" w:cstheme="minorHAnsi"/>
          <w:lang w:val="es-ES"/>
        </w:rPr>
        <w:t xml:space="preserve">toda la </w:t>
      </w:r>
      <w:r w:rsidR="00B8242B" w:rsidRPr="00CE0CBD">
        <w:rPr>
          <w:rFonts w:asciiTheme="minorHAnsi" w:hAnsiTheme="minorHAnsi" w:cstheme="minorHAnsi"/>
          <w:lang w:val="es-ES"/>
        </w:rPr>
        <w:t>información</w:t>
      </w:r>
      <w:r w:rsidR="00F85ED7" w:rsidRPr="00CE0CBD">
        <w:rPr>
          <w:rFonts w:asciiTheme="minorHAnsi" w:hAnsiTheme="minorHAnsi" w:cstheme="minorHAnsi"/>
          <w:lang w:val="es-ES"/>
        </w:rPr>
        <w:t xml:space="preserve"> de contacto gestionada por la </w:t>
      </w:r>
      <w:r w:rsidR="00C7397D" w:rsidRPr="00CE0CBD">
        <w:rPr>
          <w:rFonts w:asciiTheme="minorHAnsi" w:hAnsiTheme="minorHAnsi" w:cstheme="minorHAnsi"/>
          <w:lang w:val="es-ES"/>
        </w:rPr>
        <w:t>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FF6DCA" w:rsidRPr="00CE0CBD">
        <w:rPr>
          <w:rFonts w:asciiTheme="minorHAnsi" w:hAnsiTheme="minorHAnsi" w:cstheme="minorHAnsi"/>
          <w:lang w:val="es-ES"/>
        </w:rPr>
        <w:t>en una única base de datos, que ya se está utilizando para toda la correspondencia con las Partes</w:t>
      </w:r>
      <w:r w:rsidR="00704265">
        <w:rPr>
          <w:rFonts w:asciiTheme="minorHAnsi" w:hAnsiTheme="minorHAnsi" w:cstheme="minorHAnsi"/>
          <w:lang w:val="es-ES"/>
        </w:rPr>
        <w:t xml:space="preserve"> Contratantes</w:t>
      </w:r>
      <w:r w:rsidR="00FF6DCA" w:rsidRPr="00CE0CBD">
        <w:rPr>
          <w:rFonts w:asciiTheme="minorHAnsi" w:hAnsiTheme="minorHAnsi" w:cstheme="minorHAnsi"/>
          <w:lang w:val="es-ES"/>
        </w:rPr>
        <w:t xml:space="preserve"> y la </w:t>
      </w:r>
      <w:r w:rsidR="00B8242B" w:rsidRPr="00CE0CBD">
        <w:rPr>
          <w:rFonts w:asciiTheme="minorHAnsi" w:hAnsiTheme="minorHAnsi" w:cstheme="minorHAnsi"/>
          <w:lang w:val="es-ES"/>
        </w:rPr>
        <w:t>gestión</w:t>
      </w:r>
      <w:r w:rsidR="00FF6DCA" w:rsidRPr="00CE0CBD">
        <w:rPr>
          <w:rFonts w:asciiTheme="minorHAnsi" w:hAnsiTheme="minorHAnsi" w:cstheme="minorHAnsi"/>
          <w:lang w:val="es-ES"/>
        </w:rPr>
        <w:t xml:space="preserve"> de las reuniones, tales como </w:t>
      </w:r>
      <w:r w:rsidR="00450BE4" w:rsidRPr="00CE0CBD">
        <w:rPr>
          <w:rFonts w:asciiTheme="minorHAnsi" w:hAnsiTheme="minorHAnsi" w:cstheme="minorHAnsi"/>
          <w:lang w:val="es-ES"/>
        </w:rPr>
        <w:t xml:space="preserve">las reuniones </w:t>
      </w:r>
      <w:r w:rsidR="006D47BC" w:rsidRPr="00CE0CBD">
        <w:rPr>
          <w:rFonts w:asciiTheme="minorHAnsi" w:hAnsiTheme="minorHAnsi" w:cstheme="minorHAnsi"/>
          <w:lang w:val="es-ES"/>
        </w:rPr>
        <w:t>SC57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450BE4" w:rsidRPr="00CE0CBD">
        <w:rPr>
          <w:rFonts w:asciiTheme="minorHAnsi" w:hAnsiTheme="minorHAnsi" w:cstheme="minorHAnsi"/>
          <w:lang w:val="es-ES"/>
        </w:rPr>
        <w:t>y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6D47BC" w:rsidRPr="00CE0CBD">
        <w:rPr>
          <w:rFonts w:asciiTheme="minorHAnsi" w:hAnsiTheme="minorHAnsi" w:cstheme="minorHAnsi"/>
          <w:lang w:val="es-ES"/>
        </w:rPr>
        <w:t>SC58.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450BE4" w:rsidRPr="00CE0CBD">
        <w:rPr>
          <w:rFonts w:asciiTheme="minorHAnsi" w:hAnsiTheme="minorHAnsi" w:cstheme="minorHAnsi"/>
          <w:lang w:val="es-ES"/>
        </w:rPr>
        <w:t>En la</w:t>
      </w:r>
      <w:r w:rsidR="00E21548" w:rsidRPr="00CE0CBD">
        <w:rPr>
          <w:rFonts w:asciiTheme="minorHAnsi" w:hAnsiTheme="minorHAnsi" w:cstheme="minorHAnsi"/>
          <w:lang w:val="es-ES"/>
        </w:rPr>
        <w:t xml:space="preserve"> </w:t>
      </w:r>
      <w:r w:rsidR="00450BE4" w:rsidRPr="00CE0CBD">
        <w:rPr>
          <w:rFonts w:asciiTheme="minorHAnsi" w:hAnsiTheme="minorHAnsi" w:cstheme="minorHAnsi"/>
          <w:lang w:val="es-ES"/>
        </w:rPr>
        <w:t xml:space="preserve">preparación de documentos para la reunión </w:t>
      </w:r>
      <w:r w:rsidR="00E21548" w:rsidRPr="00CE0CBD">
        <w:rPr>
          <w:rFonts w:asciiTheme="minorHAnsi" w:hAnsiTheme="minorHAnsi" w:cstheme="minorHAnsi"/>
          <w:lang w:val="es-ES"/>
        </w:rPr>
        <w:t>S</w:t>
      </w:r>
      <w:r w:rsidR="006D47BC" w:rsidRPr="00CE0CBD">
        <w:rPr>
          <w:rFonts w:asciiTheme="minorHAnsi" w:hAnsiTheme="minorHAnsi" w:cstheme="minorHAnsi"/>
          <w:lang w:val="es-ES"/>
        </w:rPr>
        <w:t>C58</w:t>
      </w:r>
      <w:r w:rsidR="00450BE4" w:rsidRPr="00CE0CBD">
        <w:rPr>
          <w:rFonts w:asciiTheme="minorHAnsi" w:hAnsiTheme="minorHAnsi" w:cstheme="minorHAnsi"/>
          <w:lang w:val="es-ES"/>
        </w:rPr>
        <w:t xml:space="preserve">,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E21548" w:rsidRPr="00CE0CBD">
        <w:rPr>
          <w:rFonts w:asciiTheme="minorHAnsi" w:hAnsiTheme="minorHAnsi" w:cstheme="minorHAnsi"/>
          <w:lang w:val="es-ES"/>
        </w:rPr>
        <w:t xml:space="preserve"> </w:t>
      </w:r>
      <w:r w:rsidR="000E44E5" w:rsidRPr="00CE0CBD">
        <w:rPr>
          <w:rFonts w:asciiTheme="minorHAnsi" w:hAnsiTheme="minorHAnsi" w:cstheme="minorHAnsi"/>
          <w:lang w:val="es-ES"/>
        </w:rPr>
        <w:t xml:space="preserve">puso a prueba </w:t>
      </w:r>
      <w:r w:rsidR="00E21548" w:rsidRPr="00CE0CBD">
        <w:rPr>
          <w:rFonts w:asciiTheme="minorHAnsi" w:hAnsiTheme="minorHAnsi" w:cstheme="minorHAnsi"/>
          <w:lang w:val="es-ES"/>
        </w:rPr>
        <w:t xml:space="preserve">una nueva herramienta de gestión de proyectos llamada </w:t>
      </w:r>
      <w:r w:rsidR="006D47BC" w:rsidRPr="00CE0CBD">
        <w:rPr>
          <w:rFonts w:asciiTheme="minorHAnsi" w:hAnsiTheme="minorHAnsi" w:cstheme="minorHAnsi"/>
          <w:lang w:val="es-ES"/>
        </w:rPr>
        <w:t>Basecamp.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E21548" w:rsidRPr="00CE0CBD">
        <w:rPr>
          <w:rFonts w:asciiTheme="minorHAnsi" w:hAnsiTheme="minorHAnsi" w:cstheme="minorHAnsi"/>
          <w:lang w:val="es-ES"/>
        </w:rPr>
        <w:t xml:space="preserve">La herramienta permite al personal de la </w:t>
      </w:r>
      <w:r w:rsidR="00B8242B" w:rsidRPr="00CE0CBD">
        <w:rPr>
          <w:rFonts w:asciiTheme="minorHAnsi" w:hAnsiTheme="minorHAnsi" w:cstheme="minorHAnsi"/>
          <w:lang w:val="es-ES"/>
        </w:rPr>
        <w:t>Secretaría</w:t>
      </w:r>
      <w:r w:rsidR="00E21548" w:rsidRPr="00CE0CBD">
        <w:rPr>
          <w:rFonts w:asciiTheme="minorHAnsi" w:hAnsiTheme="minorHAnsi" w:cstheme="minorHAnsi"/>
          <w:lang w:val="es-ES"/>
        </w:rPr>
        <w:t xml:space="preserve"> hacer un </w:t>
      </w:r>
      <w:r w:rsidR="00B8242B" w:rsidRPr="00CE0CBD">
        <w:rPr>
          <w:rFonts w:asciiTheme="minorHAnsi" w:hAnsiTheme="minorHAnsi" w:cstheme="minorHAnsi"/>
          <w:lang w:val="es-ES"/>
        </w:rPr>
        <w:t>seguimiento</w:t>
      </w:r>
      <w:r w:rsidR="00E21548" w:rsidRPr="00CE0CBD">
        <w:rPr>
          <w:rFonts w:asciiTheme="minorHAnsi" w:hAnsiTheme="minorHAnsi" w:cstheme="minorHAnsi"/>
          <w:lang w:val="es-ES"/>
        </w:rPr>
        <w:t xml:space="preserve"> de</w:t>
      </w:r>
      <w:r w:rsidR="000E44E5" w:rsidRPr="00CE0CBD">
        <w:rPr>
          <w:rFonts w:asciiTheme="minorHAnsi" w:hAnsiTheme="minorHAnsi" w:cstheme="minorHAnsi"/>
          <w:lang w:val="es-ES"/>
        </w:rPr>
        <w:t xml:space="preserve"> los calendarios individualizados y planes</w:t>
      </w:r>
      <w:r w:rsidR="00E21548" w:rsidRPr="00CE0CBD">
        <w:rPr>
          <w:rFonts w:asciiTheme="minorHAnsi" w:hAnsiTheme="minorHAnsi" w:cstheme="minorHAnsi"/>
          <w:lang w:val="es-ES"/>
        </w:rPr>
        <w:t xml:space="preserve"> de trabajo para la </w:t>
      </w:r>
      <w:r w:rsidR="00B8242B" w:rsidRPr="00CE0CBD">
        <w:rPr>
          <w:rFonts w:asciiTheme="minorHAnsi" w:hAnsiTheme="minorHAnsi" w:cstheme="minorHAnsi"/>
          <w:lang w:val="es-ES"/>
        </w:rPr>
        <w:t>preparación</w:t>
      </w:r>
      <w:r w:rsidR="00E21548" w:rsidRPr="00CE0CBD">
        <w:rPr>
          <w:rFonts w:asciiTheme="minorHAnsi" w:hAnsiTheme="minorHAnsi" w:cstheme="minorHAnsi"/>
          <w:lang w:val="es-ES"/>
        </w:rPr>
        <w:t xml:space="preserve"> de documentos y </w:t>
      </w:r>
      <w:r w:rsidR="002A1A6F">
        <w:rPr>
          <w:rFonts w:asciiTheme="minorHAnsi" w:hAnsiTheme="minorHAnsi" w:cstheme="minorHAnsi"/>
          <w:lang w:val="es-ES"/>
        </w:rPr>
        <w:t>también</w:t>
      </w:r>
      <w:r w:rsidR="00E21548" w:rsidRPr="00CE0CBD">
        <w:rPr>
          <w:rFonts w:asciiTheme="minorHAnsi" w:hAnsiTheme="minorHAnsi" w:cstheme="minorHAnsi"/>
          <w:lang w:val="es-ES"/>
        </w:rPr>
        <w:t xml:space="preserve"> hacer un </w:t>
      </w:r>
      <w:r w:rsidR="00B8242B" w:rsidRPr="00CE0CBD">
        <w:rPr>
          <w:rFonts w:asciiTheme="minorHAnsi" w:hAnsiTheme="minorHAnsi" w:cstheme="minorHAnsi"/>
          <w:lang w:val="es-ES"/>
        </w:rPr>
        <w:t>seguimiento</w:t>
      </w:r>
      <w:r w:rsidR="00E21548" w:rsidRPr="00CE0CBD">
        <w:rPr>
          <w:rFonts w:asciiTheme="minorHAnsi" w:hAnsiTheme="minorHAnsi" w:cstheme="minorHAnsi"/>
          <w:lang w:val="es-ES"/>
        </w:rPr>
        <w:t xml:space="preserve"> </w:t>
      </w:r>
      <w:r w:rsidR="000E44E5" w:rsidRPr="00CE0CBD">
        <w:rPr>
          <w:rFonts w:asciiTheme="minorHAnsi" w:hAnsiTheme="minorHAnsi" w:cstheme="minorHAnsi"/>
          <w:lang w:val="es-ES"/>
        </w:rPr>
        <w:t>e</w:t>
      </w:r>
      <w:r w:rsidR="00E21548" w:rsidRPr="00CE0CBD">
        <w:rPr>
          <w:rFonts w:asciiTheme="minorHAnsi" w:hAnsiTheme="minorHAnsi" w:cstheme="minorHAnsi"/>
          <w:lang w:val="es-ES"/>
        </w:rPr>
        <w:t xml:space="preserve">n tiempo real de los avances, compartir </w:t>
      </w:r>
      <w:r w:rsidR="00B8242B" w:rsidRPr="00CE0CBD">
        <w:rPr>
          <w:rFonts w:asciiTheme="minorHAnsi" w:hAnsiTheme="minorHAnsi" w:cstheme="minorHAnsi"/>
          <w:lang w:val="es-ES"/>
        </w:rPr>
        <w:t>documentos</w:t>
      </w:r>
      <w:r w:rsidR="00E21548" w:rsidRPr="00CE0CBD">
        <w:rPr>
          <w:rFonts w:asciiTheme="minorHAnsi" w:hAnsiTheme="minorHAnsi" w:cstheme="minorHAnsi"/>
          <w:lang w:val="es-ES"/>
        </w:rPr>
        <w:t xml:space="preserve"> entre distintos </w:t>
      </w:r>
      <w:r w:rsidR="000E44E5" w:rsidRPr="00CE0CBD">
        <w:rPr>
          <w:rFonts w:asciiTheme="minorHAnsi" w:hAnsiTheme="minorHAnsi" w:cstheme="minorHAnsi"/>
          <w:lang w:val="es-ES"/>
        </w:rPr>
        <w:t xml:space="preserve">autores </w:t>
      </w:r>
      <w:r w:rsidR="002A1A6F">
        <w:rPr>
          <w:rFonts w:asciiTheme="minorHAnsi" w:hAnsiTheme="minorHAnsi" w:cstheme="minorHAnsi"/>
          <w:lang w:val="es-ES"/>
        </w:rPr>
        <w:t xml:space="preserve">y detectar </w:t>
      </w:r>
      <w:r w:rsidR="00E21548" w:rsidRPr="00CE0CBD">
        <w:rPr>
          <w:rFonts w:asciiTheme="minorHAnsi" w:hAnsiTheme="minorHAnsi" w:cstheme="minorHAnsi"/>
          <w:lang w:val="es-ES"/>
        </w:rPr>
        <w:t xml:space="preserve">posibles cuellos de </w:t>
      </w:r>
      <w:r w:rsidR="00B8242B" w:rsidRPr="00CE0CBD">
        <w:rPr>
          <w:rFonts w:asciiTheme="minorHAnsi" w:hAnsiTheme="minorHAnsi" w:cstheme="minorHAnsi"/>
          <w:lang w:val="es-ES"/>
        </w:rPr>
        <w:t>botella</w:t>
      </w:r>
      <w:r w:rsidR="00E21548" w:rsidRPr="00CE0CBD">
        <w:rPr>
          <w:rFonts w:asciiTheme="minorHAnsi" w:hAnsiTheme="minorHAnsi" w:cstheme="minorHAnsi"/>
          <w:lang w:val="es-ES"/>
        </w:rPr>
        <w:t>.</w:t>
      </w:r>
    </w:p>
    <w:p w14:paraId="595BA71A" w14:textId="77777777" w:rsidR="006752E9" w:rsidRPr="00CE0CBD" w:rsidRDefault="006752E9" w:rsidP="005D6E99">
      <w:pPr>
        <w:pStyle w:val="ListParagraph"/>
        <w:ind w:left="425"/>
        <w:rPr>
          <w:rFonts w:asciiTheme="minorHAnsi" w:hAnsiTheme="minorHAnsi" w:cstheme="minorHAnsi"/>
          <w:lang w:val="es-ES"/>
        </w:rPr>
      </w:pPr>
    </w:p>
    <w:p w14:paraId="4FB7E3B6" w14:textId="63333A3A" w:rsidR="00BC19C2" w:rsidRPr="002A1A6F" w:rsidRDefault="005D6E99" w:rsidP="005D6E99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1</w:t>
      </w:r>
      <w:r w:rsidR="00704265">
        <w:rPr>
          <w:rFonts w:asciiTheme="minorHAnsi" w:hAnsiTheme="minorHAnsi" w:cstheme="minorHAnsi"/>
          <w:lang w:val="es-ES"/>
        </w:rPr>
        <w:t>7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E21548" w:rsidRPr="00CE0CBD">
        <w:rPr>
          <w:rFonts w:asciiTheme="minorHAnsi" w:hAnsiTheme="minorHAnsi" w:cstheme="minorHAnsi"/>
          <w:lang w:val="es-ES"/>
        </w:rPr>
        <w:t>No obstante, la S</w:t>
      </w:r>
      <w:r w:rsidR="00C7397D" w:rsidRPr="00CE0CBD">
        <w:rPr>
          <w:rFonts w:asciiTheme="minorHAnsi" w:hAnsiTheme="minorHAnsi" w:cstheme="minorHAnsi"/>
          <w:lang w:val="es-ES"/>
        </w:rPr>
        <w:t>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56313" w:rsidRPr="00CE0CBD">
        <w:rPr>
          <w:rFonts w:asciiTheme="minorHAnsi" w:hAnsiTheme="minorHAnsi" w:cstheme="minorHAnsi"/>
          <w:lang w:val="es-ES"/>
        </w:rPr>
        <w:t>observa algunas dificultades en e</w:t>
      </w:r>
      <w:r w:rsidR="00E21548" w:rsidRPr="00CE0CBD">
        <w:rPr>
          <w:rFonts w:asciiTheme="minorHAnsi" w:hAnsiTheme="minorHAnsi" w:cstheme="minorHAnsi"/>
          <w:lang w:val="es-ES"/>
        </w:rPr>
        <w:t>l cumplimiento de esta importante función. Una preocupa</w:t>
      </w:r>
      <w:r w:rsidR="003D1579" w:rsidRPr="00CE0CBD">
        <w:rPr>
          <w:rFonts w:asciiTheme="minorHAnsi" w:hAnsiTheme="minorHAnsi" w:cstheme="minorHAnsi"/>
          <w:lang w:val="es-ES"/>
        </w:rPr>
        <w:t xml:space="preserve">ción </w:t>
      </w:r>
      <w:r w:rsidR="00E21548" w:rsidRPr="00CE0CBD">
        <w:rPr>
          <w:rFonts w:asciiTheme="minorHAnsi" w:hAnsiTheme="minorHAnsi" w:cstheme="minorHAnsi"/>
          <w:lang w:val="es-ES"/>
        </w:rPr>
        <w:t xml:space="preserve">importante es el número de reuniones que </w:t>
      </w:r>
      <w:r w:rsidR="003D1579" w:rsidRPr="00CE0CBD">
        <w:rPr>
          <w:rFonts w:asciiTheme="minorHAnsi" w:hAnsiTheme="minorHAnsi" w:cstheme="minorHAnsi"/>
          <w:lang w:val="es-ES"/>
        </w:rPr>
        <w:t>posiblemente</w:t>
      </w:r>
      <w:r w:rsidR="00E21548" w:rsidRPr="00CE0CBD">
        <w:rPr>
          <w:rFonts w:asciiTheme="minorHAnsi" w:hAnsiTheme="minorHAnsi" w:cstheme="minorHAnsi"/>
          <w:lang w:val="es-ES"/>
        </w:rPr>
        <w:t xml:space="preserve"> se le encargue </w:t>
      </w:r>
      <w:r w:rsidR="002A1A6F">
        <w:rPr>
          <w:rFonts w:asciiTheme="minorHAnsi" w:hAnsiTheme="minorHAnsi" w:cstheme="minorHAnsi"/>
          <w:lang w:val="es-ES"/>
        </w:rPr>
        <w:t>que organice</w:t>
      </w:r>
      <w:r w:rsidR="003D1579" w:rsidRPr="00CE0CBD">
        <w:rPr>
          <w:rFonts w:asciiTheme="minorHAnsi" w:hAnsiTheme="minorHAnsi" w:cstheme="minorHAnsi"/>
          <w:lang w:val="es-ES"/>
        </w:rPr>
        <w:t xml:space="preserve"> </w:t>
      </w:r>
      <w:r w:rsidR="00E21548" w:rsidRPr="00CE0CBD">
        <w:rPr>
          <w:rFonts w:asciiTheme="minorHAnsi" w:hAnsiTheme="minorHAnsi" w:cstheme="minorHAnsi"/>
          <w:lang w:val="es-ES"/>
        </w:rPr>
        <w:t xml:space="preserve">en </w:t>
      </w:r>
      <w:r w:rsidR="00A11304" w:rsidRPr="00CE0CBD">
        <w:rPr>
          <w:rFonts w:asciiTheme="minorHAnsi" w:hAnsiTheme="minorHAnsi" w:cstheme="minorHAnsi"/>
          <w:lang w:val="es-ES"/>
        </w:rPr>
        <w:t>2021</w:t>
      </w:r>
      <w:r w:rsidR="00E21548" w:rsidRPr="00CE0CBD">
        <w:rPr>
          <w:rFonts w:asciiTheme="minorHAnsi" w:hAnsiTheme="minorHAnsi" w:cstheme="minorHAnsi"/>
          <w:lang w:val="es-ES"/>
        </w:rPr>
        <w:t xml:space="preserve"> antes de la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A11304" w:rsidRPr="00CE0CBD">
        <w:rPr>
          <w:rFonts w:asciiTheme="minorHAnsi" w:hAnsiTheme="minorHAnsi" w:cstheme="minorHAnsi"/>
          <w:lang w:val="es-ES"/>
        </w:rPr>
        <w:t>COP14.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E21548" w:rsidRPr="00CE0CBD">
        <w:rPr>
          <w:rFonts w:asciiTheme="minorHAnsi" w:hAnsiTheme="minorHAnsi" w:cstheme="minorHAnsi"/>
          <w:lang w:val="es-ES"/>
        </w:rPr>
        <w:t>ya planteó est</w:t>
      </w:r>
      <w:r w:rsidR="003D1579" w:rsidRPr="00CE0CBD">
        <w:rPr>
          <w:rFonts w:asciiTheme="minorHAnsi" w:hAnsiTheme="minorHAnsi" w:cstheme="minorHAnsi"/>
          <w:lang w:val="es-ES"/>
        </w:rPr>
        <w:t xml:space="preserve">a cuestión </w:t>
      </w:r>
      <w:r w:rsidR="00E21548" w:rsidRPr="00CE0CBD">
        <w:rPr>
          <w:rFonts w:asciiTheme="minorHAnsi" w:hAnsiTheme="minorHAnsi" w:cstheme="minorHAnsi"/>
          <w:lang w:val="es-ES"/>
        </w:rPr>
        <w:t xml:space="preserve">el año </w:t>
      </w:r>
      <w:r w:rsidR="003D1579" w:rsidRPr="00CE0CBD">
        <w:rPr>
          <w:rFonts w:asciiTheme="minorHAnsi" w:hAnsiTheme="minorHAnsi" w:cstheme="minorHAnsi"/>
          <w:lang w:val="es-ES"/>
        </w:rPr>
        <w:t xml:space="preserve">que precedía a la </w:t>
      </w:r>
      <w:r w:rsidR="00A11304" w:rsidRPr="00CE0CBD">
        <w:rPr>
          <w:rFonts w:asciiTheme="minorHAnsi" w:hAnsiTheme="minorHAnsi" w:cstheme="minorHAnsi"/>
          <w:lang w:val="es-ES"/>
        </w:rPr>
        <w:t>COP13.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0A0EF3" w:rsidRPr="00CE0CBD">
        <w:rPr>
          <w:rFonts w:asciiTheme="minorHAnsi" w:hAnsiTheme="minorHAnsi" w:cstheme="minorHAnsi"/>
          <w:lang w:val="es-ES"/>
        </w:rPr>
        <w:t xml:space="preserve">Entre las </w:t>
      </w:r>
      <w:r w:rsidR="002A1A6F" w:rsidRPr="00CE0CBD">
        <w:rPr>
          <w:rFonts w:asciiTheme="minorHAnsi" w:hAnsiTheme="minorHAnsi" w:cstheme="minorHAnsi"/>
          <w:lang w:val="es-ES"/>
        </w:rPr>
        <w:t xml:space="preserve">posibles </w:t>
      </w:r>
      <w:r w:rsidR="000A0EF3" w:rsidRPr="00CE0CBD">
        <w:rPr>
          <w:rFonts w:asciiTheme="minorHAnsi" w:hAnsiTheme="minorHAnsi" w:cstheme="minorHAnsi"/>
          <w:lang w:val="es-ES"/>
        </w:rPr>
        <w:t xml:space="preserve">reuniones de </w:t>
      </w:r>
      <w:r w:rsidR="00B524CD" w:rsidRPr="00CE0CBD">
        <w:rPr>
          <w:rFonts w:asciiTheme="minorHAnsi" w:hAnsiTheme="minorHAnsi" w:cstheme="minorHAnsi"/>
          <w:lang w:val="es-ES"/>
        </w:rPr>
        <w:t>2021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0A0EF3" w:rsidRPr="00CE0CBD">
        <w:rPr>
          <w:rFonts w:asciiTheme="minorHAnsi" w:hAnsiTheme="minorHAnsi" w:cstheme="minorHAnsi"/>
          <w:lang w:val="es-ES"/>
        </w:rPr>
        <w:t>figuran</w:t>
      </w:r>
      <w:r w:rsidR="003D1579" w:rsidRPr="00CE0CBD">
        <w:rPr>
          <w:rFonts w:asciiTheme="minorHAnsi" w:hAnsiTheme="minorHAnsi" w:cstheme="minorHAnsi"/>
          <w:lang w:val="es-ES"/>
        </w:rPr>
        <w:t xml:space="preserve"> </w:t>
      </w:r>
      <w:r w:rsidR="000A0EF3" w:rsidRPr="00CE0CBD">
        <w:rPr>
          <w:rFonts w:asciiTheme="minorHAnsi" w:hAnsiTheme="minorHAnsi" w:cstheme="minorHAnsi"/>
          <w:lang w:val="es-ES"/>
        </w:rPr>
        <w:t>las reunion</w:t>
      </w:r>
      <w:r w:rsidR="003D1579" w:rsidRPr="00CE0CBD">
        <w:rPr>
          <w:rFonts w:asciiTheme="minorHAnsi" w:hAnsiTheme="minorHAnsi" w:cstheme="minorHAnsi"/>
          <w:lang w:val="es-ES"/>
        </w:rPr>
        <w:t>es</w:t>
      </w:r>
      <w:r w:rsidR="000A0EF3" w:rsidRPr="00CE0CBD">
        <w:rPr>
          <w:rFonts w:asciiTheme="minorHAnsi" w:hAnsiTheme="minorHAnsi" w:cstheme="minorHAnsi"/>
          <w:lang w:val="es-ES"/>
        </w:rPr>
        <w:t xml:space="preserve"> </w:t>
      </w:r>
      <w:r w:rsidR="00A11304" w:rsidRPr="00CE0CBD">
        <w:rPr>
          <w:rFonts w:asciiTheme="minorHAnsi" w:hAnsiTheme="minorHAnsi" w:cstheme="minorHAnsi"/>
          <w:lang w:val="es-ES"/>
        </w:rPr>
        <w:t>STRP</w:t>
      </w:r>
      <w:r w:rsidR="0027086E" w:rsidRPr="00CE0CBD">
        <w:rPr>
          <w:rFonts w:asciiTheme="minorHAnsi" w:hAnsiTheme="minorHAnsi" w:cstheme="minorHAnsi"/>
          <w:lang w:val="es-ES"/>
        </w:rPr>
        <w:t>24</w:t>
      </w:r>
      <w:r w:rsidR="00B224FB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0A0EF3" w:rsidRPr="00CE0CBD">
        <w:rPr>
          <w:rFonts w:asciiTheme="minorHAnsi" w:hAnsiTheme="minorHAnsi" w:cstheme="minorHAnsi"/>
          <w:lang w:val="es-ES"/>
        </w:rPr>
        <w:lastRenderedPageBreak/>
        <w:t xml:space="preserve">tres reuniones del </w:t>
      </w:r>
      <w:r w:rsidR="003D1579" w:rsidRPr="00CE0CBD">
        <w:rPr>
          <w:rFonts w:asciiTheme="minorHAnsi" w:hAnsiTheme="minorHAnsi" w:cstheme="minorHAnsi"/>
          <w:lang w:val="es-ES"/>
        </w:rPr>
        <w:t>Comité</w:t>
      </w:r>
      <w:r w:rsidR="000A0EF3" w:rsidRPr="00CE0CBD">
        <w:rPr>
          <w:rFonts w:asciiTheme="minorHAnsi" w:hAnsiTheme="minorHAnsi" w:cstheme="minorHAnsi"/>
          <w:lang w:val="es-ES"/>
        </w:rPr>
        <w:t xml:space="preserve"> </w:t>
      </w:r>
      <w:r w:rsidR="00C72BA7" w:rsidRPr="00CE0CBD">
        <w:rPr>
          <w:rFonts w:asciiTheme="minorHAnsi" w:hAnsiTheme="minorHAnsi" w:cstheme="minorHAnsi"/>
          <w:lang w:val="es-ES"/>
        </w:rPr>
        <w:t>Permanente</w:t>
      </w:r>
      <w:r w:rsidR="000A0EF3" w:rsidRPr="00CE0CBD">
        <w:rPr>
          <w:rFonts w:asciiTheme="minorHAnsi" w:hAnsiTheme="minorHAnsi" w:cstheme="minorHAnsi"/>
          <w:lang w:val="es-ES"/>
        </w:rPr>
        <w:t xml:space="preserve"> (incluidas una </w:t>
      </w:r>
      <w:r w:rsidR="003D1579" w:rsidRPr="00CE0CBD">
        <w:rPr>
          <w:rFonts w:asciiTheme="minorHAnsi" w:hAnsiTheme="minorHAnsi" w:cstheme="minorHAnsi"/>
          <w:lang w:val="es-ES"/>
        </w:rPr>
        <w:t>inmediatamente</w:t>
      </w:r>
      <w:r w:rsidR="000A0EF3" w:rsidRPr="00CE0CBD">
        <w:rPr>
          <w:rFonts w:asciiTheme="minorHAnsi" w:hAnsiTheme="minorHAnsi" w:cstheme="minorHAnsi"/>
          <w:lang w:val="es-ES"/>
        </w:rPr>
        <w:t xml:space="preserve"> antes y otra justo después de la COP14), cinco </w:t>
      </w:r>
      <w:r w:rsidR="008113C9" w:rsidRPr="00CE0CBD">
        <w:rPr>
          <w:rFonts w:asciiTheme="minorHAnsi" w:hAnsiTheme="minorHAnsi" w:cstheme="minorHAnsi"/>
          <w:lang w:val="es-ES"/>
        </w:rPr>
        <w:t>reuniones</w:t>
      </w:r>
      <w:r w:rsidR="000A0EF3" w:rsidRPr="00CE0CBD">
        <w:rPr>
          <w:rFonts w:asciiTheme="minorHAnsi" w:hAnsiTheme="minorHAnsi" w:cstheme="minorHAnsi"/>
          <w:lang w:val="es-ES"/>
        </w:rPr>
        <w:t xml:space="preserve"> regionales previas a la COP y la </w:t>
      </w:r>
      <w:r w:rsidR="00A11304" w:rsidRPr="00CE0CBD">
        <w:rPr>
          <w:rFonts w:asciiTheme="minorHAnsi" w:hAnsiTheme="minorHAnsi" w:cstheme="minorHAnsi"/>
          <w:lang w:val="es-ES"/>
        </w:rPr>
        <w:t>COP14.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3D1579" w:rsidRPr="00CE0CBD">
        <w:rPr>
          <w:rFonts w:asciiTheme="minorHAnsi" w:hAnsiTheme="minorHAnsi" w:cstheme="minorHAnsi"/>
          <w:lang w:val="es-ES"/>
        </w:rPr>
        <w:t xml:space="preserve">A esto se suma la dificultad ocasionada </w:t>
      </w:r>
      <w:r w:rsidR="000A0EF3" w:rsidRPr="00CE0CBD">
        <w:rPr>
          <w:rFonts w:asciiTheme="minorHAnsi" w:hAnsiTheme="minorHAnsi" w:cstheme="minorHAnsi"/>
          <w:lang w:val="es-ES"/>
        </w:rPr>
        <w:t xml:space="preserve">por el aplazamiento de la reunión </w:t>
      </w:r>
      <w:r w:rsidR="00A11304" w:rsidRPr="00CE0CBD">
        <w:rPr>
          <w:rFonts w:asciiTheme="minorHAnsi" w:hAnsiTheme="minorHAnsi" w:cstheme="minorHAnsi"/>
          <w:lang w:val="es-ES"/>
        </w:rPr>
        <w:t>SC58,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0A0EF3" w:rsidRPr="00CE0CBD">
        <w:rPr>
          <w:rFonts w:asciiTheme="minorHAnsi" w:hAnsiTheme="minorHAnsi" w:cstheme="minorHAnsi"/>
          <w:lang w:val="es-ES"/>
        </w:rPr>
        <w:t xml:space="preserve">que </w:t>
      </w:r>
      <w:r w:rsidR="003D1579" w:rsidRPr="00CE0CBD">
        <w:rPr>
          <w:rFonts w:asciiTheme="minorHAnsi" w:hAnsiTheme="minorHAnsi" w:cstheme="minorHAnsi"/>
          <w:lang w:val="es-ES"/>
        </w:rPr>
        <w:t>deja</w:t>
      </w:r>
      <w:r w:rsidR="000A0EF3" w:rsidRPr="00CE0CBD">
        <w:rPr>
          <w:rFonts w:asciiTheme="minorHAnsi" w:hAnsiTheme="minorHAnsi" w:cstheme="minorHAnsi"/>
          <w:lang w:val="es-ES"/>
        </w:rPr>
        <w:t xml:space="preserve"> menos </w:t>
      </w:r>
      <w:r w:rsidR="003D1579" w:rsidRPr="00CE0CBD">
        <w:rPr>
          <w:rFonts w:asciiTheme="minorHAnsi" w:hAnsiTheme="minorHAnsi" w:cstheme="minorHAnsi"/>
          <w:lang w:val="es-ES"/>
        </w:rPr>
        <w:t xml:space="preserve">tiempo entre </w:t>
      </w:r>
      <w:r w:rsidR="000A0EF3" w:rsidRPr="00CE0CBD">
        <w:rPr>
          <w:rFonts w:asciiTheme="minorHAnsi" w:hAnsiTheme="minorHAnsi" w:cstheme="minorHAnsi"/>
          <w:lang w:val="es-ES"/>
        </w:rPr>
        <w:t>esa r</w:t>
      </w:r>
      <w:r w:rsidR="003D1579" w:rsidRPr="00CE0CBD">
        <w:rPr>
          <w:rFonts w:asciiTheme="minorHAnsi" w:hAnsiTheme="minorHAnsi" w:cstheme="minorHAnsi"/>
          <w:lang w:val="es-ES"/>
        </w:rPr>
        <w:t>e</w:t>
      </w:r>
      <w:r w:rsidR="000A0EF3" w:rsidRPr="00CE0CBD">
        <w:rPr>
          <w:rFonts w:asciiTheme="minorHAnsi" w:hAnsiTheme="minorHAnsi" w:cstheme="minorHAnsi"/>
          <w:lang w:val="es-ES"/>
        </w:rPr>
        <w:t xml:space="preserve">unión y la </w:t>
      </w:r>
      <w:r w:rsidR="00A11304" w:rsidRPr="00CE0CBD">
        <w:rPr>
          <w:rFonts w:asciiTheme="minorHAnsi" w:hAnsiTheme="minorHAnsi" w:cstheme="minorHAnsi"/>
          <w:lang w:val="es-ES"/>
        </w:rPr>
        <w:t>COP14.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3D1579" w:rsidRPr="00CE0CBD">
        <w:rPr>
          <w:rFonts w:asciiTheme="minorHAnsi" w:hAnsiTheme="minorHAnsi" w:cstheme="minorHAnsi"/>
          <w:lang w:val="es-ES"/>
        </w:rPr>
        <w:t>Como se indica</w:t>
      </w:r>
      <w:r w:rsidR="000A0EF3" w:rsidRPr="00CE0CBD">
        <w:rPr>
          <w:rFonts w:asciiTheme="minorHAnsi" w:hAnsiTheme="minorHAnsi" w:cstheme="minorHAnsi"/>
          <w:lang w:val="es-ES"/>
        </w:rPr>
        <w:t xml:space="preserve"> en el documento </w:t>
      </w:r>
      <w:r w:rsidR="0027086E" w:rsidRPr="00CE0CBD">
        <w:rPr>
          <w:rFonts w:asciiTheme="minorHAnsi" w:hAnsiTheme="minorHAnsi" w:cstheme="minorHAnsi"/>
          <w:lang w:val="es-ES"/>
        </w:rPr>
        <w:t>SC58</w:t>
      </w:r>
      <w:r w:rsidR="00DA1BEC" w:rsidRPr="00CE0CBD">
        <w:rPr>
          <w:rFonts w:asciiTheme="minorHAnsi" w:hAnsiTheme="minorHAnsi" w:cstheme="minorHAnsi"/>
          <w:lang w:val="es-ES"/>
        </w:rPr>
        <w:t xml:space="preserve"> </w:t>
      </w:r>
      <w:r w:rsidR="0027086E" w:rsidRPr="00CE0CBD">
        <w:rPr>
          <w:rFonts w:asciiTheme="minorHAnsi" w:hAnsiTheme="minorHAnsi" w:cstheme="minorHAnsi"/>
          <w:lang w:val="es-ES"/>
        </w:rPr>
        <w:t>Doc.20.4</w:t>
      </w:r>
      <w:r w:rsidR="00704265">
        <w:rPr>
          <w:rFonts w:asciiTheme="minorHAnsi" w:hAnsiTheme="minorHAnsi" w:cstheme="minorHAnsi"/>
          <w:lang w:val="es-ES"/>
        </w:rPr>
        <w:t xml:space="preserve">, </w:t>
      </w:r>
      <w:r w:rsidR="00704265" w:rsidRPr="00704265">
        <w:rPr>
          <w:rFonts w:asciiTheme="minorHAnsi" w:hAnsiTheme="minorHAnsi" w:cstheme="minorHAnsi"/>
          <w:i/>
          <w:lang w:val="es-ES"/>
        </w:rPr>
        <w:t xml:space="preserve">Procedimiento para la preparación y el examen de proyectos de </w:t>
      </w:r>
      <w:bookmarkStart w:id="0" w:name="_GoBack"/>
      <w:bookmarkEnd w:id="0"/>
      <w:r w:rsidR="00704265" w:rsidRPr="00C319B5">
        <w:rPr>
          <w:rFonts w:asciiTheme="minorHAnsi" w:hAnsiTheme="minorHAnsi" w:cstheme="minorHAnsi"/>
          <w:i/>
          <w:lang w:val="es-ES"/>
        </w:rPr>
        <w:t>resolución</w:t>
      </w:r>
      <w:r w:rsidR="00DA1BEC" w:rsidRPr="00C319B5">
        <w:rPr>
          <w:rFonts w:asciiTheme="minorHAnsi" w:hAnsiTheme="minorHAnsi" w:cstheme="minorHAnsi"/>
          <w:lang w:val="es-ES"/>
        </w:rPr>
        <w:t>,</w:t>
      </w:r>
      <w:r w:rsidR="00360A0A" w:rsidRPr="00C319B5">
        <w:rPr>
          <w:rFonts w:asciiTheme="minorHAnsi" w:hAnsiTheme="minorHAnsi" w:cstheme="minorHAnsi"/>
          <w:lang w:val="es-ES"/>
        </w:rPr>
        <w:t xml:space="preserve"> </w:t>
      </w:r>
      <w:r w:rsidR="00C7397D" w:rsidRPr="00C319B5">
        <w:rPr>
          <w:rFonts w:asciiTheme="minorHAnsi" w:hAnsiTheme="minorHAnsi" w:cstheme="minorHAnsi"/>
          <w:lang w:val="es-ES"/>
        </w:rPr>
        <w:t>la Secretaría</w:t>
      </w:r>
      <w:r w:rsidR="00360A0A" w:rsidRPr="002A1A6F">
        <w:rPr>
          <w:rFonts w:asciiTheme="minorHAnsi" w:hAnsiTheme="minorHAnsi" w:cstheme="minorHAnsi"/>
          <w:lang w:val="es-ES"/>
        </w:rPr>
        <w:t xml:space="preserve"> </w:t>
      </w:r>
      <w:r w:rsidR="003D1579" w:rsidRPr="002A1A6F">
        <w:rPr>
          <w:rFonts w:asciiTheme="minorHAnsi" w:hAnsiTheme="minorHAnsi" w:cstheme="minorHAnsi"/>
          <w:lang w:val="es-ES"/>
        </w:rPr>
        <w:t>sugiere que las Partes se replanteen cuál es la mejor manera de organizar las discusiones regionales sobre proyectos de resolución y a largo plazo tengan en cuenta la manera en que otras convenciones han simplificado sus procedimientos de toma de decisiones</w:t>
      </w:r>
      <w:r w:rsidR="00A11304" w:rsidRPr="002A1A6F">
        <w:rPr>
          <w:rFonts w:asciiTheme="minorHAnsi" w:hAnsiTheme="minorHAnsi" w:cstheme="minorHAnsi"/>
          <w:lang w:val="es-ES"/>
        </w:rPr>
        <w:t>.</w:t>
      </w:r>
      <w:r w:rsidR="00360A0A" w:rsidRPr="002A1A6F">
        <w:rPr>
          <w:rFonts w:asciiTheme="minorHAnsi" w:hAnsiTheme="minorHAnsi" w:cstheme="minorHAnsi"/>
          <w:lang w:val="es-ES"/>
        </w:rPr>
        <w:t xml:space="preserve"> </w:t>
      </w:r>
    </w:p>
    <w:p w14:paraId="5FF29A99" w14:textId="77777777" w:rsidR="002C3CDE" w:rsidRPr="00CE0CBD" w:rsidRDefault="002C3CDE" w:rsidP="00043DAD">
      <w:pPr>
        <w:ind w:left="0" w:firstLine="0"/>
        <w:rPr>
          <w:rFonts w:asciiTheme="minorHAnsi" w:hAnsiTheme="minorHAnsi" w:cstheme="minorHAnsi"/>
          <w:lang w:val="es-ES"/>
        </w:rPr>
      </w:pPr>
    </w:p>
    <w:p w14:paraId="69171B39" w14:textId="173AA226" w:rsidR="00E90337" w:rsidRPr="00CE0CBD" w:rsidRDefault="002C3CDE" w:rsidP="00043DAD">
      <w:pPr>
        <w:ind w:left="0" w:firstLine="0"/>
        <w:rPr>
          <w:rFonts w:asciiTheme="minorHAnsi" w:hAnsiTheme="minorHAnsi" w:cstheme="minorHAnsi"/>
          <w:b/>
          <w:bCs/>
          <w:lang w:val="es-ES"/>
        </w:rPr>
      </w:pPr>
      <w:r w:rsidRPr="00CE0CBD">
        <w:rPr>
          <w:rFonts w:asciiTheme="minorHAnsi" w:hAnsiTheme="minorHAnsi" w:cstheme="minorHAnsi"/>
          <w:b/>
          <w:bCs/>
          <w:lang w:val="es-ES"/>
        </w:rPr>
        <w:t>I</w:t>
      </w:r>
      <w:r w:rsidR="000A0EF3" w:rsidRPr="00CE0CBD">
        <w:rPr>
          <w:rFonts w:asciiTheme="minorHAnsi" w:hAnsiTheme="minorHAnsi" w:cstheme="minorHAnsi"/>
          <w:b/>
          <w:bCs/>
          <w:lang w:val="es-ES"/>
        </w:rPr>
        <w:t xml:space="preserve">ncrementar la </w:t>
      </w:r>
      <w:r w:rsidR="002A1A6F">
        <w:rPr>
          <w:rFonts w:asciiTheme="minorHAnsi" w:hAnsiTheme="minorHAnsi" w:cstheme="minorHAnsi"/>
          <w:b/>
          <w:bCs/>
          <w:lang w:val="es-ES"/>
        </w:rPr>
        <w:t>relevancia</w:t>
      </w:r>
      <w:r w:rsidR="000A0EF3" w:rsidRPr="00CE0CBD">
        <w:rPr>
          <w:rFonts w:asciiTheme="minorHAnsi" w:hAnsiTheme="minorHAnsi" w:cstheme="minorHAnsi"/>
          <w:b/>
          <w:bCs/>
          <w:lang w:val="es-ES"/>
        </w:rPr>
        <w:t xml:space="preserve"> de los humedales y la Convención</w:t>
      </w:r>
      <w:r w:rsidR="006420F7" w:rsidRPr="00CE0CBD">
        <w:rPr>
          <w:rFonts w:asciiTheme="minorHAnsi" w:hAnsiTheme="minorHAnsi" w:cstheme="minorHAnsi"/>
          <w:b/>
          <w:bCs/>
          <w:lang w:val="es-ES"/>
        </w:rPr>
        <w:t xml:space="preserve"> para los objetivos de las políticas mundiales de desarrollo sostenible</w:t>
      </w:r>
    </w:p>
    <w:p w14:paraId="367C454E" w14:textId="77777777" w:rsidR="00E90337" w:rsidRPr="00CE0CBD" w:rsidRDefault="00E90337" w:rsidP="00043DAD">
      <w:pPr>
        <w:rPr>
          <w:rFonts w:asciiTheme="minorHAnsi" w:hAnsiTheme="minorHAnsi" w:cstheme="minorHAnsi"/>
          <w:lang w:val="es-ES"/>
        </w:rPr>
      </w:pPr>
    </w:p>
    <w:p w14:paraId="587B94E1" w14:textId="2AE42B01" w:rsidR="00F24640" w:rsidRPr="00CE0CBD" w:rsidRDefault="005D6E99" w:rsidP="005D6E99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1</w:t>
      </w:r>
      <w:r w:rsidR="00704265">
        <w:rPr>
          <w:rFonts w:asciiTheme="minorHAnsi" w:hAnsiTheme="minorHAnsi" w:cstheme="minorHAnsi"/>
          <w:lang w:val="es-ES"/>
        </w:rPr>
        <w:t>8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0A0EF3" w:rsidRPr="00CE0CBD">
        <w:rPr>
          <w:rFonts w:asciiTheme="minorHAnsi" w:hAnsiTheme="minorHAnsi" w:cstheme="minorHAnsi"/>
          <w:lang w:val="es-ES"/>
        </w:rPr>
        <w:t xml:space="preserve">sigue reforzando su labor </w:t>
      </w:r>
      <w:r w:rsidR="00F45D70" w:rsidRPr="00CE0CBD">
        <w:rPr>
          <w:rFonts w:asciiTheme="minorHAnsi" w:hAnsiTheme="minorHAnsi" w:cstheme="minorHAnsi"/>
          <w:lang w:val="es-ES"/>
        </w:rPr>
        <w:t>de</w:t>
      </w:r>
      <w:r w:rsidR="000A0EF3" w:rsidRPr="00CE0CBD">
        <w:rPr>
          <w:rFonts w:asciiTheme="minorHAnsi" w:hAnsiTheme="minorHAnsi" w:cstheme="minorHAnsi"/>
          <w:lang w:val="es-ES"/>
        </w:rPr>
        <w:t xml:space="preserve"> apoyo </w:t>
      </w:r>
      <w:r w:rsidR="00F45D70" w:rsidRPr="00CE0CBD">
        <w:rPr>
          <w:rFonts w:asciiTheme="minorHAnsi" w:hAnsiTheme="minorHAnsi" w:cstheme="minorHAnsi"/>
          <w:lang w:val="es-ES"/>
        </w:rPr>
        <w:t>a</w:t>
      </w:r>
      <w:r w:rsidR="000A0EF3" w:rsidRPr="00CE0CBD">
        <w:rPr>
          <w:rFonts w:asciiTheme="minorHAnsi" w:hAnsiTheme="minorHAnsi" w:cstheme="minorHAnsi"/>
          <w:lang w:val="es-ES"/>
        </w:rPr>
        <w:t xml:space="preserve"> la cooperación internacional y </w:t>
      </w:r>
      <w:r w:rsidR="00F45D70" w:rsidRPr="00CE0CBD">
        <w:rPr>
          <w:rFonts w:asciiTheme="minorHAnsi" w:hAnsiTheme="minorHAnsi" w:cstheme="minorHAnsi"/>
          <w:lang w:val="es-ES"/>
        </w:rPr>
        <w:t xml:space="preserve">aumentando la </w:t>
      </w:r>
      <w:r w:rsidR="000A0EF3" w:rsidRPr="00CE0CBD">
        <w:rPr>
          <w:rFonts w:asciiTheme="minorHAnsi" w:hAnsiTheme="minorHAnsi" w:cstheme="minorHAnsi"/>
          <w:lang w:val="es-ES"/>
        </w:rPr>
        <w:t xml:space="preserve">relevancia de los </w:t>
      </w:r>
      <w:r w:rsidR="00F45D70" w:rsidRPr="00CE0CBD">
        <w:rPr>
          <w:rFonts w:asciiTheme="minorHAnsi" w:hAnsiTheme="minorHAnsi" w:cstheme="minorHAnsi"/>
          <w:lang w:val="es-ES"/>
        </w:rPr>
        <w:t xml:space="preserve">humedales y de la </w:t>
      </w:r>
      <w:r w:rsidR="000A0EF3" w:rsidRPr="00CE0CBD">
        <w:rPr>
          <w:rFonts w:asciiTheme="minorHAnsi" w:hAnsiTheme="minorHAnsi" w:cstheme="minorHAnsi"/>
          <w:lang w:val="es-ES"/>
        </w:rPr>
        <w:t xml:space="preserve">Convención en la agenda política mundial. Dado que la Agenda 2030 </w:t>
      </w:r>
      <w:r w:rsidR="00F45D70" w:rsidRPr="00CE0CBD">
        <w:rPr>
          <w:rFonts w:asciiTheme="minorHAnsi" w:hAnsiTheme="minorHAnsi" w:cstheme="minorHAnsi"/>
          <w:lang w:val="es-ES"/>
        </w:rPr>
        <w:t xml:space="preserve">para el </w:t>
      </w:r>
      <w:r w:rsidR="000A0EF3" w:rsidRPr="00CE0CBD">
        <w:rPr>
          <w:rFonts w:asciiTheme="minorHAnsi" w:hAnsiTheme="minorHAnsi" w:cstheme="minorHAnsi"/>
          <w:lang w:val="es-ES"/>
        </w:rPr>
        <w:t>Desarrollo Sostenible,</w:t>
      </w:r>
      <w:r w:rsidR="00F45D70" w:rsidRPr="00CE0CBD">
        <w:rPr>
          <w:rFonts w:asciiTheme="minorHAnsi" w:hAnsiTheme="minorHAnsi" w:cstheme="minorHAnsi"/>
          <w:lang w:val="es-ES"/>
        </w:rPr>
        <w:t xml:space="preserve"> el </w:t>
      </w:r>
      <w:r w:rsidR="000A0EF3" w:rsidRPr="00CE0CBD">
        <w:rPr>
          <w:rFonts w:asciiTheme="minorHAnsi" w:hAnsiTheme="minorHAnsi" w:cstheme="minorHAnsi"/>
          <w:lang w:val="es-ES"/>
        </w:rPr>
        <w:t xml:space="preserve">Acuerdo de París sobre el cambio climático y la negociación </w:t>
      </w:r>
      <w:r w:rsidR="00F45D70" w:rsidRPr="00CE0CBD">
        <w:rPr>
          <w:rFonts w:asciiTheme="minorHAnsi" w:hAnsiTheme="minorHAnsi" w:cstheme="minorHAnsi"/>
          <w:lang w:val="es-ES"/>
        </w:rPr>
        <w:t>e</w:t>
      </w:r>
      <w:r w:rsidR="000A0EF3" w:rsidRPr="00CE0CBD">
        <w:rPr>
          <w:rFonts w:asciiTheme="minorHAnsi" w:hAnsiTheme="minorHAnsi" w:cstheme="minorHAnsi"/>
          <w:lang w:val="es-ES"/>
        </w:rPr>
        <w:t xml:space="preserve">n curso </w:t>
      </w:r>
      <w:r w:rsidR="00F45D70" w:rsidRPr="00CE0CBD">
        <w:rPr>
          <w:rFonts w:asciiTheme="minorHAnsi" w:hAnsiTheme="minorHAnsi" w:cstheme="minorHAnsi"/>
          <w:lang w:val="es-ES"/>
        </w:rPr>
        <w:t>sobre</w:t>
      </w:r>
      <w:r w:rsidR="000A0EF3" w:rsidRPr="00CE0CBD">
        <w:rPr>
          <w:rFonts w:asciiTheme="minorHAnsi" w:hAnsiTheme="minorHAnsi" w:cstheme="minorHAnsi"/>
          <w:lang w:val="es-ES"/>
        </w:rPr>
        <w:t xml:space="preserve"> marco de la diversidad biológica posterior a 2020 están impu</w:t>
      </w:r>
      <w:r w:rsidR="00F45D70" w:rsidRPr="00CE0CBD">
        <w:rPr>
          <w:rFonts w:asciiTheme="minorHAnsi" w:hAnsiTheme="minorHAnsi" w:cstheme="minorHAnsi"/>
          <w:lang w:val="es-ES"/>
        </w:rPr>
        <w:t xml:space="preserve">lsando los esfuerzos nacionales e internacionales </w:t>
      </w:r>
      <w:r w:rsidR="00BC048C">
        <w:rPr>
          <w:rFonts w:asciiTheme="minorHAnsi" w:hAnsiTheme="minorHAnsi" w:cstheme="minorHAnsi"/>
          <w:lang w:val="es-ES"/>
        </w:rPr>
        <w:t xml:space="preserve">en materia de </w:t>
      </w:r>
      <w:r w:rsidR="00F45D70" w:rsidRPr="00CE0CBD">
        <w:rPr>
          <w:rFonts w:asciiTheme="minorHAnsi" w:hAnsiTheme="minorHAnsi" w:cstheme="minorHAnsi"/>
          <w:lang w:val="es-ES"/>
        </w:rPr>
        <w:t>planificación y financiación</w:t>
      </w:r>
      <w:r w:rsidR="000A0EF3" w:rsidRPr="00CE0CBD">
        <w:rPr>
          <w:rFonts w:asciiTheme="minorHAnsi" w:hAnsiTheme="minorHAnsi" w:cstheme="minorHAnsi"/>
          <w:lang w:val="es-ES"/>
        </w:rPr>
        <w:t xml:space="preserve">, </w:t>
      </w:r>
      <w:r w:rsidR="00C72BA7" w:rsidRPr="00CE0CBD">
        <w:rPr>
          <w:rFonts w:asciiTheme="minorHAnsi" w:hAnsiTheme="minorHAnsi" w:cstheme="minorHAnsi"/>
          <w:lang w:val="es-ES"/>
        </w:rPr>
        <w:t>se</w:t>
      </w:r>
      <w:r w:rsidR="000A0EF3" w:rsidRPr="00CE0CBD">
        <w:rPr>
          <w:rFonts w:asciiTheme="minorHAnsi" w:hAnsiTheme="minorHAnsi" w:cstheme="minorHAnsi"/>
          <w:lang w:val="es-ES"/>
        </w:rPr>
        <w:t xml:space="preserve"> ha prestado más atención </w:t>
      </w:r>
      <w:r w:rsidR="00F45D70" w:rsidRPr="00CE0CBD">
        <w:rPr>
          <w:rFonts w:asciiTheme="minorHAnsi" w:hAnsiTheme="minorHAnsi" w:cstheme="minorHAnsi"/>
          <w:lang w:val="es-ES"/>
        </w:rPr>
        <w:t xml:space="preserve">a </w:t>
      </w:r>
      <w:r w:rsidR="00C72BA7" w:rsidRPr="00CE0CBD">
        <w:rPr>
          <w:rFonts w:asciiTheme="minorHAnsi" w:hAnsiTheme="minorHAnsi" w:cstheme="minorHAnsi"/>
          <w:lang w:val="es-ES"/>
        </w:rPr>
        <w:t>garantizar</w:t>
      </w:r>
      <w:r w:rsidR="000A0EF3" w:rsidRPr="00CE0CBD">
        <w:rPr>
          <w:rFonts w:asciiTheme="minorHAnsi" w:hAnsiTheme="minorHAnsi" w:cstheme="minorHAnsi"/>
          <w:lang w:val="es-ES"/>
        </w:rPr>
        <w:t xml:space="preserve"> que los humedales y el trabajo de las </w:t>
      </w:r>
      <w:r w:rsidR="00C7397D" w:rsidRPr="00CE0CBD">
        <w:rPr>
          <w:rFonts w:asciiTheme="minorHAnsi" w:hAnsiTheme="minorHAnsi" w:cstheme="minorHAnsi"/>
          <w:lang w:val="es-ES"/>
        </w:rPr>
        <w:t>Partes Contratantes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0A0EF3" w:rsidRPr="00CE0CBD">
        <w:rPr>
          <w:rFonts w:asciiTheme="minorHAnsi" w:hAnsiTheme="minorHAnsi" w:cstheme="minorHAnsi"/>
          <w:lang w:val="es-ES"/>
        </w:rPr>
        <w:t xml:space="preserve">en el marco de la </w:t>
      </w:r>
      <w:r w:rsidR="00C72BA7" w:rsidRPr="00CE0CBD">
        <w:rPr>
          <w:rFonts w:asciiTheme="minorHAnsi" w:hAnsiTheme="minorHAnsi" w:cstheme="minorHAnsi"/>
          <w:lang w:val="es-ES"/>
        </w:rPr>
        <w:t>Convención</w:t>
      </w:r>
      <w:r w:rsidR="000A0EF3" w:rsidRPr="00CE0CBD">
        <w:rPr>
          <w:rFonts w:asciiTheme="minorHAnsi" w:hAnsiTheme="minorHAnsi" w:cstheme="minorHAnsi"/>
          <w:lang w:val="es-ES"/>
        </w:rPr>
        <w:t xml:space="preserve"> contribuyan a esos marcos </w:t>
      </w:r>
      <w:r w:rsidR="00F45D70" w:rsidRPr="00CE0CBD">
        <w:rPr>
          <w:rFonts w:asciiTheme="minorHAnsi" w:hAnsiTheme="minorHAnsi" w:cstheme="minorHAnsi"/>
          <w:lang w:val="es-ES"/>
        </w:rPr>
        <w:t>de políticas</w:t>
      </w:r>
      <w:r w:rsidR="00E90337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</w:p>
    <w:p w14:paraId="0EDF1A73" w14:textId="77777777" w:rsidR="00170872" w:rsidRPr="00CE0CBD" w:rsidRDefault="00170872" w:rsidP="00043DAD">
      <w:pPr>
        <w:rPr>
          <w:rFonts w:asciiTheme="minorHAnsi" w:hAnsiTheme="minorHAnsi" w:cstheme="minorHAnsi"/>
          <w:lang w:val="es-ES"/>
        </w:rPr>
      </w:pPr>
    </w:p>
    <w:p w14:paraId="11FC9A4E" w14:textId="34E9A27A" w:rsidR="00820E54" w:rsidRPr="00CE0CBD" w:rsidRDefault="00704265" w:rsidP="005D6E99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19</w:t>
      </w:r>
      <w:r w:rsidR="005D6E99" w:rsidRPr="00CE0CBD">
        <w:rPr>
          <w:rFonts w:asciiTheme="minorHAnsi" w:hAnsiTheme="minorHAnsi" w:cstheme="minorHAnsi"/>
          <w:lang w:val="es-ES"/>
        </w:rPr>
        <w:t>.</w:t>
      </w:r>
      <w:r w:rsidR="005D6E99"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217D" w:rsidRPr="00CE0CBD">
        <w:rPr>
          <w:rFonts w:asciiTheme="minorHAnsi" w:hAnsiTheme="minorHAnsi" w:cstheme="minorHAnsi"/>
          <w:lang w:val="es-ES"/>
        </w:rPr>
        <w:t xml:space="preserve">sigue </w:t>
      </w:r>
      <w:r w:rsidR="008113C9" w:rsidRPr="00CE0CBD">
        <w:rPr>
          <w:rFonts w:asciiTheme="minorHAnsi" w:hAnsiTheme="minorHAnsi" w:cstheme="minorHAnsi"/>
          <w:lang w:val="es-ES"/>
        </w:rPr>
        <w:t>participando</w:t>
      </w:r>
      <w:r w:rsidR="00C7217D" w:rsidRPr="00CE0CBD">
        <w:rPr>
          <w:rFonts w:asciiTheme="minorHAnsi" w:hAnsiTheme="minorHAnsi" w:cstheme="minorHAnsi"/>
          <w:lang w:val="es-ES"/>
        </w:rPr>
        <w:t xml:space="preserve"> activamente en las </w:t>
      </w:r>
      <w:r w:rsidR="00F45D70" w:rsidRPr="00CE0CBD">
        <w:rPr>
          <w:rFonts w:asciiTheme="minorHAnsi" w:hAnsiTheme="minorHAnsi" w:cstheme="minorHAnsi"/>
          <w:lang w:val="es-ES"/>
        </w:rPr>
        <w:t>deliberaciones sobre e</w:t>
      </w:r>
      <w:r w:rsidR="00C7217D" w:rsidRPr="00CE0CBD">
        <w:rPr>
          <w:rFonts w:asciiTheme="minorHAnsi" w:hAnsiTheme="minorHAnsi" w:cstheme="minorHAnsi"/>
          <w:lang w:val="es-ES"/>
        </w:rPr>
        <w:t xml:space="preserve">l logro de los </w:t>
      </w:r>
      <w:r w:rsidR="008113C9" w:rsidRPr="00CE0CBD">
        <w:rPr>
          <w:rFonts w:asciiTheme="minorHAnsi" w:hAnsiTheme="minorHAnsi" w:cstheme="minorHAnsi"/>
          <w:lang w:val="es-ES"/>
        </w:rPr>
        <w:t>Objetivos</w:t>
      </w:r>
      <w:r w:rsidR="00C7217D" w:rsidRPr="00CE0CBD">
        <w:rPr>
          <w:rFonts w:asciiTheme="minorHAnsi" w:hAnsiTheme="minorHAnsi" w:cstheme="minorHAnsi"/>
          <w:lang w:val="es-ES"/>
        </w:rPr>
        <w:t xml:space="preserve"> de Desarrollo Sostenible</w:t>
      </w:r>
      <w:r>
        <w:rPr>
          <w:rFonts w:asciiTheme="minorHAnsi" w:hAnsiTheme="minorHAnsi" w:cstheme="minorHAnsi"/>
          <w:lang w:val="es-ES"/>
        </w:rPr>
        <w:t xml:space="preserve"> (ODS)</w:t>
      </w:r>
      <w:r w:rsidR="00C7217D" w:rsidRPr="00CE0CBD">
        <w:rPr>
          <w:rFonts w:asciiTheme="minorHAnsi" w:hAnsiTheme="minorHAnsi" w:cstheme="minorHAnsi"/>
          <w:lang w:val="es-ES"/>
        </w:rPr>
        <w:t xml:space="preserve">, entre otras cosas </w:t>
      </w:r>
      <w:r w:rsidR="00F45D70" w:rsidRPr="00CE0CBD">
        <w:rPr>
          <w:rFonts w:asciiTheme="minorHAnsi" w:hAnsiTheme="minorHAnsi" w:cstheme="minorHAnsi"/>
          <w:lang w:val="es-ES"/>
        </w:rPr>
        <w:t>en calidad de</w:t>
      </w:r>
      <w:r w:rsidR="00C7217D" w:rsidRPr="00CE0CBD">
        <w:rPr>
          <w:rFonts w:asciiTheme="minorHAnsi" w:hAnsiTheme="minorHAnsi" w:cstheme="minorHAnsi"/>
          <w:lang w:val="es-ES"/>
        </w:rPr>
        <w:t xml:space="preserve"> cocustodia del indicador 6.6.1 de los ODS (</w:t>
      </w:r>
      <w:r w:rsidR="00F45D70" w:rsidRPr="00CE0CBD">
        <w:rPr>
          <w:rFonts w:asciiTheme="minorHAnsi" w:hAnsiTheme="minorHAnsi" w:cstheme="minorHAnsi"/>
          <w:lang w:val="es-ES"/>
        </w:rPr>
        <w:t xml:space="preserve">sobre el </w:t>
      </w:r>
      <w:r w:rsidR="00C7217D" w:rsidRPr="00CE0CBD">
        <w:rPr>
          <w:rFonts w:asciiTheme="minorHAnsi" w:hAnsiTheme="minorHAnsi" w:cstheme="minorHAnsi"/>
          <w:lang w:val="es-ES"/>
        </w:rPr>
        <w:t xml:space="preserve">cambio en la extensión de los ecosistemas relacionados con el agua), </w:t>
      </w:r>
      <w:r w:rsidR="00F45D70" w:rsidRPr="00CE0CBD">
        <w:rPr>
          <w:rFonts w:asciiTheme="minorHAnsi" w:hAnsiTheme="minorHAnsi" w:cstheme="minorHAnsi"/>
          <w:lang w:val="es-ES"/>
        </w:rPr>
        <w:t xml:space="preserve">como se solicita en </w:t>
      </w:r>
      <w:r w:rsidR="00C7217D" w:rsidRPr="00CE0CBD">
        <w:rPr>
          <w:rFonts w:asciiTheme="minorHAnsi" w:hAnsiTheme="minorHAnsi" w:cstheme="minorHAnsi"/>
          <w:lang w:val="es-ES"/>
        </w:rPr>
        <w:t xml:space="preserve">la </w:t>
      </w:r>
      <w:r w:rsidR="004221B3" w:rsidRPr="00CE0CBD">
        <w:rPr>
          <w:rFonts w:asciiTheme="minorHAnsi" w:hAnsiTheme="minorHAnsi" w:cstheme="minorHAnsi"/>
          <w:lang w:val="es-ES"/>
        </w:rPr>
        <w:t>Decisi</w:t>
      </w:r>
      <w:r w:rsidR="00F45D70" w:rsidRPr="00CE0CBD">
        <w:rPr>
          <w:rFonts w:asciiTheme="minorHAnsi" w:hAnsiTheme="minorHAnsi" w:cstheme="minorHAnsi"/>
          <w:lang w:val="es-ES"/>
        </w:rPr>
        <w:t>ó</w:t>
      </w:r>
      <w:r w:rsidR="004221B3" w:rsidRPr="00CE0CBD">
        <w:rPr>
          <w:rFonts w:asciiTheme="minorHAnsi" w:hAnsiTheme="minorHAnsi" w:cstheme="minorHAnsi"/>
          <w:lang w:val="es-ES"/>
        </w:rPr>
        <w:t>n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4221B3" w:rsidRPr="00CE0CBD">
        <w:rPr>
          <w:rFonts w:asciiTheme="minorHAnsi" w:hAnsiTheme="minorHAnsi" w:cstheme="minorHAnsi"/>
          <w:lang w:val="es-ES"/>
        </w:rPr>
        <w:t>SC53-17.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4221B3" w:rsidRPr="00CE0CBD">
        <w:rPr>
          <w:rFonts w:asciiTheme="minorHAnsi" w:hAnsiTheme="minorHAnsi" w:cstheme="minorHAnsi"/>
          <w:lang w:val="es-ES"/>
        </w:rPr>
        <w:t>particip</w:t>
      </w:r>
      <w:r w:rsidR="00114A64" w:rsidRPr="00CE0CBD">
        <w:rPr>
          <w:rFonts w:asciiTheme="minorHAnsi" w:hAnsiTheme="minorHAnsi" w:cstheme="minorHAnsi"/>
          <w:lang w:val="es-ES"/>
        </w:rPr>
        <w:t>ó en la décima reunión del</w:t>
      </w:r>
      <w:r w:rsidR="00F45D70" w:rsidRPr="00CE0CBD">
        <w:rPr>
          <w:rFonts w:asciiTheme="minorHAnsi" w:hAnsiTheme="minorHAnsi" w:cstheme="minorHAnsi"/>
          <w:lang w:val="es-ES"/>
        </w:rPr>
        <w:t xml:space="preserve"> Grupo Interinstitucional y de Expertos sobre los indicadores de los Objetivos de Desarrollo Sostenible </w:t>
      </w:r>
      <w:r w:rsidR="004221B3" w:rsidRPr="00CE0CBD">
        <w:rPr>
          <w:rFonts w:asciiTheme="minorHAnsi" w:hAnsiTheme="minorHAnsi" w:cstheme="minorHAnsi"/>
          <w:lang w:val="es-ES"/>
        </w:rPr>
        <w:t>(IAEG-</w:t>
      </w:r>
      <w:r w:rsidR="00F45D70" w:rsidRPr="00CE0CBD">
        <w:rPr>
          <w:rFonts w:asciiTheme="minorHAnsi" w:hAnsiTheme="minorHAnsi" w:cstheme="minorHAnsi"/>
          <w:lang w:val="es-ES"/>
        </w:rPr>
        <w:t>ODS</w:t>
      </w:r>
      <w:r w:rsidR="004221B3" w:rsidRPr="00CE0CBD">
        <w:rPr>
          <w:rFonts w:asciiTheme="minorHAnsi" w:hAnsiTheme="minorHAnsi" w:cstheme="minorHAnsi"/>
          <w:lang w:val="es-ES"/>
        </w:rPr>
        <w:t>),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F45D70" w:rsidRPr="00CE0CBD">
        <w:rPr>
          <w:rFonts w:asciiTheme="minorHAnsi" w:hAnsiTheme="minorHAnsi" w:cstheme="minorHAnsi"/>
          <w:lang w:val="es-ES"/>
        </w:rPr>
        <w:t>celebrada</w:t>
      </w:r>
      <w:r w:rsidR="00114A64" w:rsidRPr="00CE0CBD">
        <w:rPr>
          <w:rFonts w:asciiTheme="minorHAnsi" w:hAnsiTheme="minorHAnsi" w:cstheme="minorHAnsi"/>
          <w:lang w:val="es-ES"/>
        </w:rPr>
        <w:t xml:space="preserve"> del </w:t>
      </w:r>
      <w:r w:rsidR="004221B3" w:rsidRPr="00CE0CBD">
        <w:rPr>
          <w:rFonts w:asciiTheme="minorHAnsi" w:hAnsiTheme="minorHAnsi" w:cstheme="minorHAnsi"/>
          <w:lang w:val="es-ES"/>
        </w:rPr>
        <w:t>21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114A64" w:rsidRPr="00CE0CBD">
        <w:rPr>
          <w:rFonts w:asciiTheme="minorHAnsi" w:hAnsiTheme="minorHAnsi" w:cstheme="minorHAnsi"/>
          <w:lang w:val="es-ES"/>
        </w:rPr>
        <w:t>al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4221B3" w:rsidRPr="00CE0CBD">
        <w:rPr>
          <w:rFonts w:asciiTheme="minorHAnsi" w:hAnsiTheme="minorHAnsi" w:cstheme="minorHAnsi"/>
          <w:lang w:val="es-ES"/>
        </w:rPr>
        <w:t>24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114A64" w:rsidRPr="00CE0CBD">
        <w:rPr>
          <w:rFonts w:asciiTheme="minorHAnsi" w:hAnsiTheme="minorHAnsi" w:cstheme="minorHAnsi"/>
          <w:lang w:val="es-ES"/>
        </w:rPr>
        <w:t>de noviembre de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4221B3" w:rsidRPr="00CE0CBD">
        <w:rPr>
          <w:rFonts w:asciiTheme="minorHAnsi" w:hAnsiTheme="minorHAnsi" w:cstheme="minorHAnsi"/>
          <w:lang w:val="es-ES"/>
        </w:rPr>
        <w:t>2019</w:t>
      </w:r>
      <w:r>
        <w:rPr>
          <w:rFonts w:asciiTheme="minorHAnsi" w:hAnsiTheme="minorHAnsi" w:cstheme="minorHAnsi"/>
          <w:lang w:val="es-ES"/>
        </w:rPr>
        <w:t xml:space="preserve"> en Addis Abeba (Etiopía)</w:t>
      </w:r>
      <w:r w:rsidR="004221B3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114A64" w:rsidRPr="00CE0CBD">
        <w:rPr>
          <w:rFonts w:asciiTheme="minorHAnsi" w:hAnsiTheme="minorHAnsi" w:cstheme="minorHAnsi"/>
          <w:lang w:val="es-ES"/>
        </w:rPr>
        <w:t xml:space="preserve">El </w:t>
      </w:r>
      <w:r w:rsidR="00C72BA7" w:rsidRPr="00CE0CBD">
        <w:rPr>
          <w:rFonts w:asciiTheme="minorHAnsi" w:hAnsiTheme="minorHAnsi" w:cstheme="minorHAnsi"/>
          <w:lang w:val="es-ES"/>
        </w:rPr>
        <w:t>resultado</w:t>
      </w:r>
      <w:r w:rsidR="00114A64" w:rsidRPr="00CE0CBD">
        <w:rPr>
          <w:rFonts w:asciiTheme="minorHAnsi" w:hAnsiTheme="minorHAnsi" w:cstheme="minorHAnsi"/>
          <w:lang w:val="es-ES"/>
        </w:rPr>
        <w:t xml:space="preserve"> más </w:t>
      </w:r>
      <w:r w:rsidR="00C72BA7" w:rsidRPr="00CE0CBD">
        <w:rPr>
          <w:rFonts w:asciiTheme="minorHAnsi" w:hAnsiTheme="minorHAnsi" w:cstheme="minorHAnsi"/>
          <w:lang w:val="es-ES"/>
        </w:rPr>
        <w:t>importante</w:t>
      </w:r>
      <w:r w:rsidR="00114A64" w:rsidRPr="00CE0CBD">
        <w:rPr>
          <w:rFonts w:asciiTheme="minorHAnsi" w:hAnsiTheme="minorHAnsi" w:cstheme="minorHAnsi"/>
          <w:lang w:val="es-ES"/>
        </w:rPr>
        <w:t xml:space="preserve"> de la reunión fue el </w:t>
      </w:r>
      <w:r w:rsidR="00C72BA7" w:rsidRPr="00CE0CBD">
        <w:rPr>
          <w:rFonts w:asciiTheme="minorHAnsi" w:hAnsiTheme="minorHAnsi" w:cstheme="minorHAnsi"/>
          <w:lang w:val="es-ES"/>
        </w:rPr>
        <w:t>conjunto</w:t>
      </w:r>
      <w:r w:rsidR="00114A64" w:rsidRPr="00CE0CBD">
        <w:rPr>
          <w:rFonts w:asciiTheme="minorHAnsi" w:hAnsiTheme="minorHAnsi" w:cstheme="minorHAnsi"/>
          <w:lang w:val="es-ES"/>
        </w:rPr>
        <w:t xml:space="preserve"> d</w:t>
      </w:r>
      <w:r w:rsidR="00280734">
        <w:rPr>
          <w:rFonts w:asciiTheme="minorHAnsi" w:hAnsiTheme="minorHAnsi" w:cstheme="minorHAnsi"/>
          <w:lang w:val="es-ES"/>
        </w:rPr>
        <w:t>e</w:t>
      </w:r>
      <w:r w:rsidR="00114A64" w:rsidRPr="00CE0CBD">
        <w:rPr>
          <w:rFonts w:asciiTheme="minorHAnsi" w:hAnsiTheme="minorHAnsi" w:cstheme="minorHAnsi"/>
          <w:lang w:val="es-ES"/>
        </w:rPr>
        <w:t xml:space="preserve"> recomendaciones sobre </w:t>
      </w:r>
      <w:r w:rsidR="00F45D70" w:rsidRPr="00CE0CBD">
        <w:rPr>
          <w:rFonts w:asciiTheme="minorHAnsi" w:hAnsiTheme="minorHAnsi" w:cstheme="minorHAnsi"/>
          <w:lang w:val="es-ES"/>
        </w:rPr>
        <w:t>la revisión integral de las propuestas para modificar el marco mundial de indicadores de los ODS programada para 20</w:t>
      </w:r>
      <w:r w:rsidR="00114A64" w:rsidRPr="00CE0CBD">
        <w:rPr>
          <w:rFonts w:asciiTheme="minorHAnsi" w:hAnsiTheme="minorHAnsi" w:cstheme="minorHAnsi"/>
          <w:lang w:val="es-ES"/>
        </w:rPr>
        <w:t xml:space="preserve">20. </w:t>
      </w:r>
      <w:r w:rsidR="00F45D70" w:rsidRPr="00CE0CBD">
        <w:rPr>
          <w:rFonts w:asciiTheme="minorHAnsi" w:hAnsiTheme="minorHAnsi" w:cstheme="minorHAnsi"/>
          <w:lang w:val="es-ES"/>
        </w:rPr>
        <w:t>En la revisión</w:t>
      </w:r>
      <w:r w:rsidR="00114A64" w:rsidRPr="00CE0CBD">
        <w:rPr>
          <w:rFonts w:asciiTheme="minorHAnsi" w:hAnsiTheme="minorHAnsi" w:cstheme="minorHAnsi"/>
          <w:lang w:val="es-ES"/>
        </w:rPr>
        <w:t xml:space="preserve"> no se modificó el </w:t>
      </w:r>
      <w:r w:rsidR="00C72BA7" w:rsidRPr="00CE0CBD">
        <w:rPr>
          <w:rFonts w:asciiTheme="minorHAnsi" w:hAnsiTheme="minorHAnsi" w:cstheme="minorHAnsi"/>
          <w:lang w:val="es-ES"/>
        </w:rPr>
        <w:t>indicador</w:t>
      </w:r>
      <w:r w:rsidR="00114A64" w:rsidRPr="00CE0CBD">
        <w:rPr>
          <w:rFonts w:asciiTheme="minorHAnsi" w:hAnsiTheme="minorHAnsi" w:cstheme="minorHAnsi"/>
          <w:lang w:val="es-ES"/>
        </w:rPr>
        <w:t xml:space="preserve"> 6.6.1. La Secretaría </w:t>
      </w:r>
      <w:r w:rsidR="00C72BA7" w:rsidRPr="00CE0CBD">
        <w:rPr>
          <w:rFonts w:asciiTheme="minorHAnsi" w:hAnsiTheme="minorHAnsi" w:cstheme="minorHAnsi"/>
          <w:lang w:val="es-ES"/>
        </w:rPr>
        <w:t>también</w:t>
      </w:r>
      <w:r w:rsidR="00114A64" w:rsidRPr="00CE0CBD">
        <w:rPr>
          <w:rFonts w:asciiTheme="minorHAnsi" w:hAnsiTheme="minorHAnsi" w:cstheme="minorHAnsi"/>
          <w:lang w:val="es-ES"/>
        </w:rPr>
        <w:t xml:space="preserve"> presentó una acción </w:t>
      </w:r>
      <w:r w:rsidR="00F45D70" w:rsidRPr="00CE0CBD">
        <w:rPr>
          <w:rFonts w:asciiTheme="minorHAnsi" w:hAnsiTheme="minorHAnsi" w:cstheme="minorHAnsi"/>
          <w:lang w:val="es-ES"/>
        </w:rPr>
        <w:t>voluntaria de la Convención destinada a acelerar el cumplimiento de los ODS titulada “Inventarios de humedales para ayudar a las Partes Contratantes a alcanzar el indicador 6.6.1” en el marco del ODS 6, “Agua limpia y saneamiento” en la página de la Plataforma de Conocimiento de los ODS.</w:t>
      </w:r>
    </w:p>
    <w:p w14:paraId="06636F01" w14:textId="77777777" w:rsidR="00820E54" w:rsidRPr="00CE0CBD" w:rsidRDefault="00820E54" w:rsidP="00043DAD">
      <w:pPr>
        <w:rPr>
          <w:rFonts w:asciiTheme="minorHAnsi" w:hAnsiTheme="minorHAnsi" w:cstheme="minorHAnsi"/>
          <w:lang w:val="es-ES"/>
        </w:rPr>
      </w:pPr>
    </w:p>
    <w:p w14:paraId="4F4F0F95" w14:textId="77C58620" w:rsidR="00820E54" w:rsidRPr="00CE0CBD" w:rsidRDefault="005D6E99" w:rsidP="005D6E99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2</w:t>
      </w:r>
      <w:r w:rsidR="00814827">
        <w:rPr>
          <w:rFonts w:asciiTheme="minorHAnsi" w:hAnsiTheme="minorHAnsi" w:cstheme="minorHAnsi"/>
          <w:lang w:val="es-ES"/>
        </w:rPr>
        <w:t>0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B0315F" w:rsidRPr="00CE0CBD">
        <w:rPr>
          <w:rFonts w:asciiTheme="minorHAnsi" w:hAnsiTheme="minorHAnsi" w:cstheme="minorHAnsi"/>
          <w:lang w:val="es-ES"/>
        </w:rPr>
        <w:t xml:space="preserve">De conformidad con </w:t>
      </w:r>
      <w:r w:rsidR="00114A64" w:rsidRPr="00CE0CBD">
        <w:rPr>
          <w:rFonts w:asciiTheme="minorHAnsi" w:hAnsiTheme="minorHAnsi" w:cstheme="minorHAnsi"/>
          <w:lang w:val="es-ES"/>
        </w:rPr>
        <w:t xml:space="preserve">la </w:t>
      </w:r>
      <w:r w:rsidR="008113C9" w:rsidRPr="00CE0CBD">
        <w:rPr>
          <w:rFonts w:asciiTheme="minorHAnsi" w:hAnsiTheme="minorHAnsi" w:cstheme="minorHAnsi"/>
          <w:lang w:val="es-ES"/>
        </w:rPr>
        <w:t>Resolución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4221B3" w:rsidRPr="00CE0CBD">
        <w:rPr>
          <w:rFonts w:asciiTheme="minorHAnsi" w:hAnsiTheme="minorHAnsi" w:cstheme="minorHAnsi"/>
          <w:lang w:val="es-ES"/>
        </w:rPr>
        <w:t>XIII.7</w:t>
      </w:r>
      <w:r w:rsidR="00B0315F" w:rsidRPr="00CE0CBD">
        <w:rPr>
          <w:rFonts w:asciiTheme="minorHAnsi" w:hAnsiTheme="minorHAnsi" w:cstheme="minorHAnsi"/>
          <w:lang w:val="es-ES"/>
        </w:rPr>
        <w:t xml:space="preserve">, </w:t>
      </w:r>
      <w:r w:rsidR="00B0315F" w:rsidRPr="00CE0CBD">
        <w:rPr>
          <w:rFonts w:asciiTheme="minorHAnsi" w:hAnsiTheme="minorHAnsi" w:cstheme="minorHAnsi"/>
          <w:i/>
          <w:lang w:val="es-ES"/>
        </w:rPr>
        <w:t xml:space="preserve">Mejora de la </w:t>
      </w:r>
      <w:r w:rsidR="008113C9" w:rsidRPr="00CE0CBD">
        <w:rPr>
          <w:rFonts w:asciiTheme="minorHAnsi" w:hAnsiTheme="minorHAnsi" w:cstheme="minorHAnsi"/>
          <w:i/>
          <w:lang w:val="es-ES"/>
        </w:rPr>
        <w:t>visibilidad</w:t>
      </w:r>
      <w:r w:rsidR="00B0315F" w:rsidRPr="00CE0CBD">
        <w:rPr>
          <w:rFonts w:asciiTheme="minorHAnsi" w:hAnsiTheme="minorHAnsi" w:cstheme="minorHAnsi"/>
          <w:i/>
          <w:lang w:val="es-ES"/>
        </w:rPr>
        <w:t xml:space="preserve"> y de las sinergias con otros acuerdos sobre el medio ambiente e instituciones internacionales</w:t>
      </w:r>
      <w:r w:rsidR="00B0315F" w:rsidRPr="00CE0CBD">
        <w:rPr>
          <w:rFonts w:asciiTheme="minorHAnsi" w:hAnsiTheme="minorHAnsi" w:cstheme="minorHAnsi"/>
          <w:lang w:val="es-ES"/>
        </w:rPr>
        <w:t xml:space="preserve">, </w:t>
      </w:r>
      <w:r w:rsidR="00114A64" w:rsidRPr="00CE0CBD">
        <w:rPr>
          <w:rFonts w:asciiTheme="minorHAnsi" w:hAnsiTheme="minorHAnsi" w:cstheme="minorHAnsi"/>
          <w:lang w:val="es-ES"/>
        </w:rPr>
        <w:t xml:space="preserve">y la Decisión </w:t>
      </w:r>
      <w:r w:rsidR="004221B3" w:rsidRPr="00CE0CBD">
        <w:rPr>
          <w:rFonts w:asciiTheme="minorHAnsi" w:hAnsiTheme="minorHAnsi" w:cstheme="minorHAnsi"/>
          <w:lang w:val="es-ES"/>
        </w:rPr>
        <w:t>SC57-47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114A64" w:rsidRPr="00CE0CBD">
        <w:rPr>
          <w:rFonts w:asciiTheme="minorHAnsi" w:hAnsiTheme="minorHAnsi" w:cstheme="minorHAnsi"/>
          <w:lang w:val="es-ES"/>
        </w:rPr>
        <w:t xml:space="preserve">sobre </w:t>
      </w:r>
      <w:r w:rsidR="00B0315F" w:rsidRPr="00CE0CBD">
        <w:rPr>
          <w:rFonts w:asciiTheme="minorHAnsi" w:hAnsiTheme="minorHAnsi" w:cstheme="minorHAnsi"/>
          <w:lang w:val="es-ES"/>
        </w:rPr>
        <w:t xml:space="preserve">los inventarios </w:t>
      </w:r>
      <w:r w:rsidR="00114A64" w:rsidRPr="00CE0CBD">
        <w:rPr>
          <w:rFonts w:asciiTheme="minorHAnsi" w:hAnsiTheme="minorHAnsi" w:cstheme="minorHAnsi"/>
          <w:lang w:val="es-ES"/>
        </w:rPr>
        <w:t>de humedales, l</w:t>
      </w:r>
      <w:r w:rsidR="00C7397D" w:rsidRPr="00CE0CBD">
        <w:rPr>
          <w:rFonts w:asciiTheme="minorHAnsi" w:hAnsiTheme="minorHAnsi" w:cstheme="minorHAnsi"/>
          <w:lang w:val="es-ES"/>
        </w:rPr>
        <w:t>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114A64" w:rsidRPr="00CE0CBD">
        <w:rPr>
          <w:rFonts w:asciiTheme="minorHAnsi" w:hAnsiTheme="minorHAnsi" w:cstheme="minorHAnsi"/>
          <w:lang w:val="es-ES"/>
        </w:rPr>
        <w:t xml:space="preserve">está trabajando con las </w:t>
      </w:r>
      <w:r w:rsidR="00C7397D" w:rsidRPr="00CE0CBD">
        <w:rPr>
          <w:rFonts w:asciiTheme="minorHAnsi" w:hAnsiTheme="minorHAnsi" w:cstheme="minorHAnsi"/>
          <w:lang w:val="es-ES"/>
        </w:rPr>
        <w:t>Partes Contratantes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114A64" w:rsidRPr="00CE0CBD">
        <w:rPr>
          <w:rFonts w:asciiTheme="minorHAnsi" w:hAnsiTheme="minorHAnsi" w:cstheme="minorHAnsi"/>
          <w:lang w:val="es-ES"/>
        </w:rPr>
        <w:t xml:space="preserve">para finalizar y perfeccionar la </w:t>
      </w:r>
      <w:r w:rsidR="00C72BA7" w:rsidRPr="00CE0CBD">
        <w:rPr>
          <w:rFonts w:asciiTheme="minorHAnsi" w:hAnsiTheme="minorHAnsi" w:cstheme="minorHAnsi"/>
          <w:lang w:val="es-ES"/>
        </w:rPr>
        <w:t>información</w:t>
      </w:r>
      <w:r w:rsidR="00114A64" w:rsidRPr="00CE0CBD">
        <w:rPr>
          <w:rFonts w:asciiTheme="minorHAnsi" w:hAnsiTheme="minorHAnsi" w:cstheme="minorHAnsi"/>
          <w:lang w:val="es-ES"/>
        </w:rPr>
        <w:t xml:space="preserve"> </w:t>
      </w:r>
      <w:r w:rsidR="000F538E" w:rsidRPr="00CE0CBD">
        <w:rPr>
          <w:rFonts w:asciiTheme="minorHAnsi" w:hAnsiTheme="minorHAnsi" w:cstheme="minorHAnsi"/>
          <w:lang w:val="es-ES"/>
        </w:rPr>
        <w:t>sobre la extensión de los humedales que se presentó en los informes nacionales</w:t>
      </w:r>
      <w:r w:rsidR="000F538E" w:rsidRPr="00CE0CBD">
        <w:rPr>
          <w:rFonts w:asciiTheme="minorHAnsi" w:hAnsiTheme="minorHAnsi" w:cstheme="minorHAnsi"/>
          <w:color w:val="000000" w:themeColor="text1"/>
          <w:lang w:val="es-ES"/>
        </w:rPr>
        <w:t xml:space="preserve">. </w:t>
      </w:r>
      <w:r w:rsidR="00B0315F" w:rsidRPr="00CE0CBD">
        <w:rPr>
          <w:rFonts w:asciiTheme="minorHAnsi" w:hAnsiTheme="minorHAnsi" w:cstheme="minorHAnsi"/>
          <w:color w:val="000000" w:themeColor="text1"/>
          <w:lang w:val="es-ES"/>
        </w:rPr>
        <w:t xml:space="preserve">También </w:t>
      </w:r>
      <w:r w:rsidR="000F538E" w:rsidRPr="00CE0CBD">
        <w:rPr>
          <w:rFonts w:asciiTheme="minorHAnsi" w:hAnsiTheme="minorHAnsi" w:cstheme="minorHAnsi"/>
          <w:color w:val="000000" w:themeColor="text1"/>
          <w:lang w:val="es-ES"/>
        </w:rPr>
        <w:t xml:space="preserve">está preparando </w:t>
      </w:r>
      <w:r w:rsidR="000F538E" w:rsidRPr="00CE0CBD">
        <w:rPr>
          <w:rFonts w:asciiTheme="minorHAnsi" w:hAnsiTheme="minorHAnsi" w:cstheme="minorHAnsi"/>
          <w:lang w:val="es-ES"/>
        </w:rPr>
        <w:t xml:space="preserve">un juego de herramientas </w:t>
      </w:r>
      <w:r w:rsidR="00B0315F" w:rsidRPr="00CE0CBD">
        <w:rPr>
          <w:rFonts w:asciiTheme="minorHAnsi" w:hAnsiTheme="minorHAnsi" w:cstheme="minorHAnsi"/>
          <w:lang w:val="es-ES"/>
        </w:rPr>
        <w:t xml:space="preserve">destinado a las Partes Contratantes que incluye buenas prácticas y pretende colmar las lagunas de conocimiento señaladas proporcionando orientaciones, apoyo y recursos, tales como </w:t>
      </w:r>
      <w:r w:rsidR="00C72BA7" w:rsidRPr="00CE0CBD">
        <w:rPr>
          <w:rFonts w:asciiTheme="minorHAnsi" w:hAnsiTheme="minorHAnsi" w:cstheme="minorHAnsi"/>
          <w:lang w:val="es-ES"/>
        </w:rPr>
        <w:t>herramientas</w:t>
      </w:r>
      <w:r w:rsidR="00B0315F" w:rsidRPr="00CE0CBD">
        <w:rPr>
          <w:rFonts w:asciiTheme="minorHAnsi" w:hAnsiTheme="minorHAnsi" w:cstheme="minorHAnsi"/>
          <w:lang w:val="es-ES"/>
        </w:rPr>
        <w:t xml:space="preserve"> de </w:t>
      </w:r>
      <w:r w:rsidR="00C72BA7" w:rsidRPr="00CE0CBD">
        <w:rPr>
          <w:rFonts w:asciiTheme="minorHAnsi" w:hAnsiTheme="minorHAnsi" w:cstheme="minorHAnsi"/>
          <w:lang w:val="es-ES"/>
        </w:rPr>
        <w:t>observación</w:t>
      </w:r>
      <w:r w:rsidR="00B0315F" w:rsidRPr="00CE0CBD">
        <w:rPr>
          <w:rFonts w:asciiTheme="minorHAnsi" w:hAnsiTheme="minorHAnsi" w:cstheme="minorHAnsi"/>
          <w:lang w:val="es-ES"/>
        </w:rPr>
        <w:t xml:space="preserve"> de la Tierra, para elaborar inventarios de humedales e informar sobre la extensión de los humedales. El documento del Comité Permanente SC58 Doc.9 contiene una descripción detallada de las </w:t>
      </w:r>
      <w:r w:rsidR="00C72BA7" w:rsidRPr="00CE0CBD">
        <w:rPr>
          <w:rFonts w:asciiTheme="minorHAnsi" w:hAnsiTheme="minorHAnsi" w:cstheme="minorHAnsi"/>
          <w:lang w:val="es-ES"/>
        </w:rPr>
        <w:t>actividades</w:t>
      </w:r>
      <w:r w:rsidR="00B0315F" w:rsidRPr="00CE0CBD">
        <w:rPr>
          <w:rFonts w:asciiTheme="minorHAnsi" w:hAnsiTheme="minorHAnsi" w:cstheme="minorHAnsi"/>
          <w:lang w:val="es-ES"/>
        </w:rPr>
        <w:t xml:space="preserve"> realizadas para ayudar a las Partes Contratantes a elaborar inventarios de humedales e informar sobre la extensión de los humedales </w:t>
      </w:r>
      <w:r w:rsidR="00C72BA7" w:rsidRPr="00CE0CBD">
        <w:rPr>
          <w:rFonts w:asciiTheme="minorHAnsi" w:hAnsiTheme="minorHAnsi" w:cstheme="minorHAnsi"/>
          <w:lang w:val="es-ES"/>
        </w:rPr>
        <w:t>en</w:t>
      </w:r>
      <w:r w:rsidR="00B0315F" w:rsidRPr="00CE0CBD">
        <w:rPr>
          <w:rFonts w:asciiTheme="minorHAnsi" w:hAnsiTheme="minorHAnsi" w:cstheme="minorHAnsi"/>
          <w:lang w:val="es-ES"/>
        </w:rPr>
        <w:t xml:space="preserve"> la dirección </w:t>
      </w:r>
      <w:hyperlink r:id="rId12" w:history="1">
        <w:r w:rsidR="00DB1BCD" w:rsidRPr="00333DCB">
          <w:rPr>
            <w:rStyle w:val="Hyperlink"/>
            <w:lang w:val="fr-FR"/>
          </w:rPr>
          <w:t>https://www.ramsar.org/es/documento/sc58-doc9-desafios-urgentes-en-materia-de-uso-racional-de-los-humedales-que-merecen-mayor</w:t>
        </w:r>
      </w:hyperlink>
      <w:r w:rsidR="004221B3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</w:p>
    <w:p w14:paraId="1238A7A3" w14:textId="77777777" w:rsidR="004221B3" w:rsidRPr="00CE0CBD" w:rsidRDefault="004221B3" w:rsidP="005D6E99">
      <w:pPr>
        <w:rPr>
          <w:rFonts w:asciiTheme="minorHAnsi" w:hAnsiTheme="minorHAnsi" w:cstheme="minorHAnsi"/>
          <w:lang w:val="es-ES"/>
        </w:rPr>
      </w:pPr>
    </w:p>
    <w:p w14:paraId="6B520D8E" w14:textId="43E0A053" w:rsidR="0038705A" w:rsidRPr="00CE0CBD" w:rsidRDefault="005D6E99" w:rsidP="005D6E99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2</w:t>
      </w:r>
      <w:r w:rsidR="00814827">
        <w:rPr>
          <w:rFonts w:asciiTheme="minorHAnsi" w:hAnsiTheme="minorHAnsi" w:cstheme="minorHAnsi"/>
          <w:lang w:val="es-ES"/>
        </w:rPr>
        <w:t>1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000681" w:rsidRPr="00CE0CBD">
        <w:rPr>
          <w:rFonts w:asciiTheme="minorHAnsi" w:hAnsiTheme="minorHAnsi" w:cstheme="minorHAnsi"/>
          <w:lang w:val="es-ES"/>
        </w:rPr>
        <w:t>ha</w:t>
      </w:r>
      <w:r w:rsidR="00B0315F" w:rsidRPr="00CE0CBD">
        <w:rPr>
          <w:rFonts w:asciiTheme="minorHAnsi" w:hAnsiTheme="minorHAnsi" w:cstheme="minorHAnsi"/>
          <w:lang w:val="es-ES"/>
        </w:rPr>
        <w:t xml:space="preserve"> participado activamente en el apoyo al cumplimiento del </w:t>
      </w:r>
      <w:r w:rsidR="00CE3200" w:rsidRPr="00CE0CBD">
        <w:rPr>
          <w:rFonts w:asciiTheme="minorHAnsi" w:hAnsiTheme="minorHAnsi" w:cstheme="minorHAnsi"/>
          <w:lang w:val="es-ES"/>
        </w:rPr>
        <w:t xml:space="preserve">ODS </w:t>
      </w:r>
      <w:r w:rsidR="00000681" w:rsidRPr="00CE0CBD">
        <w:rPr>
          <w:rFonts w:asciiTheme="minorHAnsi" w:hAnsiTheme="minorHAnsi" w:cstheme="minorHAnsi"/>
          <w:lang w:val="es-ES"/>
        </w:rPr>
        <w:t>14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000681" w:rsidRPr="00CE0CBD">
        <w:rPr>
          <w:rFonts w:asciiTheme="minorHAnsi" w:hAnsiTheme="minorHAnsi" w:cstheme="minorHAnsi"/>
          <w:lang w:val="es-ES"/>
        </w:rPr>
        <w:t>(“</w:t>
      </w:r>
      <w:r w:rsidR="00000681" w:rsidRPr="00CE0CBD">
        <w:rPr>
          <w:rFonts w:asciiTheme="minorHAnsi" w:hAnsiTheme="minorHAnsi" w:cstheme="minorHAnsi"/>
          <w:color w:val="000000" w:themeColor="text1"/>
          <w:lang w:val="es-ES"/>
        </w:rPr>
        <w:t>Conserv</w:t>
      </w:r>
      <w:r w:rsidR="00B0315F" w:rsidRPr="00CE0CBD">
        <w:rPr>
          <w:rFonts w:asciiTheme="minorHAnsi" w:hAnsiTheme="minorHAnsi" w:cstheme="minorHAnsi"/>
          <w:color w:val="000000" w:themeColor="text1"/>
          <w:lang w:val="es-ES"/>
        </w:rPr>
        <w:t>ar y utilizar en forma sostenible los océanos, los mares y los recursos marinos para el desarrollo sostenible</w:t>
      </w:r>
      <w:r w:rsidR="00000681" w:rsidRPr="00CE0CBD">
        <w:rPr>
          <w:rFonts w:asciiTheme="minorHAnsi" w:hAnsiTheme="minorHAnsi" w:cstheme="minorHAnsi"/>
          <w:lang w:val="es-ES"/>
        </w:rPr>
        <w:t>”).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E3200" w:rsidRPr="00CE0CBD">
        <w:rPr>
          <w:rFonts w:asciiTheme="minorHAnsi" w:hAnsiTheme="minorHAnsi" w:cstheme="minorHAnsi"/>
          <w:lang w:val="es-ES"/>
        </w:rPr>
        <w:t xml:space="preserve">La Secretaria </w:t>
      </w:r>
      <w:r w:rsidR="00CE3200" w:rsidRPr="00280734">
        <w:rPr>
          <w:rFonts w:asciiTheme="minorHAnsi" w:hAnsiTheme="minorHAnsi" w:cstheme="minorHAnsi"/>
          <w:lang w:val="es-ES"/>
        </w:rPr>
        <w:t xml:space="preserve">General es uno de los dos puntos focales </w:t>
      </w:r>
      <w:r w:rsidR="00B0315F" w:rsidRPr="00280734">
        <w:rPr>
          <w:rFonts w:asciiTheme="minorHAnsi" w:hAnsiTheme="minorHAnsi" w:cstheme="minorHAnsi"/>
          <w:lang w:val="es-ES"/>
        </w:rPr>
        <w:t xml:space="preserve">para el ODS 14 de la </w:t>
      </w:r>
      <w:r w:rsidR="00B0315F" w:rsidRPr="00280734">
        <w:rPr>
          <w:rFonts w:asciiTheme="minorHAnsi" w:hAnsiTheme="minorHAnsi" w:cstheme="minorHAnsi"/>
          <w:lang w:val="es-ES"/>
        </w:rPr>
        <w:lastRenderedPageBreak/>
        <w:t xml:space="preserve">Comunidad </w:t>
      </w:r>
      <w:r w:rsidR="00861580" w:rsidRPr="00280734">
        <w:rPr>
          <w:rFonts w:asciiTheme="minorHAnsi" w:hAnsiTheme="minorHAnsi" w:cstheme="minorHAnsi"/>
          <w:lang w:val="es-ES"/>
        </w:rPr>
        <w:t>de Acción para los Océanos centrada en los manglares</w:t>
      </w:r>
      <w:r w:rsidR="00B0315F" w:rsidRPr="00280734">
        <w:rPr>
          <w:rFonts w:asciiTheme="minorHAnsi" w:hAnsiTheme="minorHAnsi" w:cstheme="minorHAnsi"/>
          <w:lang w:val="es-ES"/>
        </w:rPr>
        <w:t xml:space="preserve">, </w:t>
      </w:r>
      <w:r w:rsidR="00CE3200" w:rsidRPr="00280734">
        <w:rPr>
          <w:rFonts w:asciiTheme="minorHAnsi" w:hAnsiTheme="minorHAnsi" w:cstheme="minorHAnsi"/>
          <w:lang w:val="es-ES"/>
        </w:rPr>
        <w:t xml:space="preserve">por </w:t>
      </w:r>
      <w:r w:rsidR="00CE3200" w:rsidRPr="00CE0CBD">
        <w:rPr>
          <w:rFonts w:asciiTheme="minorHAnsi" w:hAnsiTheme="minorHAnsi" w:cstheme="minorHAnsi"/>
          <w:lang w:val="es-ES"/>
        </w:rPr>
        <w:t xml:space="preserve">lo que la </w:t>
      </w:r>
      <w:r w:rsidR="00C7397D" w:rsidRPr="00CE0CBD">
        <w:rPr>
          <w:rFonts w:asciiTheme="minorHAnsi" w:hAnsiTheme="minorHAnsi" w:cstheme="minorHAnsi"/>
          <w:lang w:val="es-ES"/>
        </w:rPr>
        <w:t>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861580" w:rsidRPr="00CE0CBD">
        <w:rPr>
          <w:rFonts w:asciiTheme="minorHAnsi" w:hAnsiTheme="minorHAnsi" w:cstheme="minorHAnsi"/>
          <w:lang w:val="es-ES"/>
        </w:rPr>
        <w:t xml:space="preserve">participó en la </w:t>
      </w:r>
      <w:r w:rsidR="00CE3200" w:rsidRPr="00CE0CBD">
        <w:rPr>
          <w:rFonts w:asciiTheme="minorHAnsi" w:hAnsiTheme="minorHAnsi" w:cstheme="minorHAnsi"/>
          <w:lang w:val="es-ES"/>
        </w:rPr>
        <w:t xml:space="preserve">reunión </w:t>
      </w:r>
      <w:r w:rsidR="00861580" w:rsidRPr="00CE0CBD">
        <w:rPr>
          <w:rFonts w:asciiTheme="minorHAnsi" w:hAnsiTheme="minorHAnsi" w:cstheme="minorHAnsi"/>
          <w:lang w:val="es-ES"/>
        </w:rPr>
        <w:t xml:space="preserve">preparatoria </w:t>
      </w:r>
      <w:r w:rsidR="00CE3200" w:rsidRPr="00CE0CBD">
        <w:rPr>
          <w:rFonts w:asciiTheme="minorHAnsi" w:hAnsiTheme="minorHAnsi" w:cstheme="minorHAnsi"/>
          <w:lang w:val="es-ES"/>
        </w:rPr>
        <w:t xml:space="preserve">de las </w:t>
      </w:r>
      <w:r w:rsidR="00861580" w:rsidRPr="00CE0CBD">
        <w:rPr>
          <w:rFonts w:asciiTheme="minorHAnsi" w:hAnsiTheme="minorHAnsi" w:cstheme="minorHAnsi"/>
          <w:lang w:val="es-ES"/>
        </w:rPr>
        <w:t xml:space="preserve">Comunidades de Acción para los Océanos con vistas a la segunda Conferencia de las Naciones Unidas sobre los Océanos y en la </w:t>
      </w:r>
      <w:r w:rsidR="0064578D" w:rsidRPr="00CE0CBD">
        <w:rPr>
          <w:rFonts w:asciiTheme="minorHAnsi" w:hAnsiTheme="minorHAnsi" w:cstheme="minorHAnsi"/>
          <w:lang w:val="es-ES"/>
        </w:rPr>
        <w:t>reunión de las</w:t>
      </w:r>
      <w:r w:rsidR="00861580" w:rsidRPr="00CE0CBD">
        <w:rPr>
          <w:rFonts w:asciiTheme="minorHAnsi" w:hAnsiTheme="minorHAnsi" w:cstheme="minorHAnsi"/>
          <w:lang w:val="es-ES"/>
        </w:rPr>
        <w:t xml:space="preserve"> Comunidades de Acción para los Océanos relacionadas con el ODS 14 sobre los ecosistemas marinos y costeros, los arrecifes de coral y los manglares</w:t>
      </w:r>
      <w:r w:rsidR="005B26C9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814827">
        <w:rPr>
          <w:rFonts w:asciiTheme="minorHAnsi" w:hAnsiTheme="minorHAnsi" w:cstheme="minorHAnsi"/>
          <w:lang w:val="es-ES"/>
        </w:rPr>
        <w:t>Estas</w:t>
      </w:r>
      <w:r w:rsidR="0064578D" w:rsidRPr="00CE0CBD">
        <w:rPr>
          <w:rFonts w:asciiTheme="minorHAnsi" w:hAnsiTheme="minorHAnsi" w:cstheme="minorHAnsi"/>
          <w:lang w:val="es-ES"/>
        </w:rPr>
        <w:t xml:space="preserve"> reuniones se celebraron en I</w:t>
      </w:r>
      <w:r w:rsidR="005B26C9" w:rsidRPr="00CE0CBD">
        <w:rPr>
          <w:rFonts w:asciiTheme="minorHAnsi" w:hAnsiTheme="minorHAnsi" w:cstheme="minorHAnsi"/>
          <w:lang w:val="es-ES"/>
        </w:rPr>
        <w:t>ncheon</w:t>
      </w:r>
      <w:r w:rsidR="0064578D" w:rsidRPr="00CE0CBD">
        <w:rPr>
          <w:rFonts w:asciiTheme="minorHAnsi" w:hAnsiTheme="minorHAnsi" w:cstheme="minorHAnsi"/>
          <w:lang w:val="es-ES"/>
        </w:rPr>
        <w:t xml:space="preserve"> (República de Corea) en mayo y noviembre de </w:t>
      </w:r>
      <w:r w:rsidR="00000681" w:rsidRPr="00CE0CBD">
        <w:rPr>
          <w:rFonts w:asciiTheme="minorHAnsi" w:hAnsiTheme="minorHAnsi" w:cstheme="minorHAnsi"/>
          <w:lang w:val="es-ES"/>
        </w:rPr>
        <w:t>2019</w:t>
      </w:r>
      <w:r w:rsidR="0064578D" w:rsidRPr="00CE0CBD">
        <w:rPr>
          <w:rFonts w:asciiTheme="minorHAnsi" w:hAnsiTheme="minorHAnsi" w:cstheme="minorHAnsi"/>
          <w:lang w:val="es-ES"/>
        </w:rPr>
        <w:t xml:space="preserve"> </w:t>
      </w:r>
      <w:r w:rsidR="00C72BA7" w:rsidRPr="00CE0CBD">
        <w:rPr>
          <w:rFonts w:asciiTheme="minorHAnsi" w:hAnsiTheme="minorHAnsi" w:cstheme="minorHAnsi"/>
          <w:lang w:val="es-ES"/>
        </w:rPr>
        <w:t>respectivamente</w:t>
      </w:r>
      <w:r w:rsidR="0064578D" w:rsidRPr="00CE0CBD">
        <w:rPr>
          <w:rFonts w:asciiTheme="minorHAnsi" w:hAnsiTheme="minorHAnsi" w:cstheme="minorHAnsi"/>
          <w:lang w:val="es-ES"/>
        </w:rPr>
        <w:t>.</w:t>
      </w:r>
    </w:p>
    <w:p w14:paraId="6F335AD8" w14:textId="77777777" w:rsidR="00032078" w:rsidRPr="00CE0CBD" w:rsidRDefault="00032078" w:rsidP="005D6E99">
      <w:pPr>
        <w:rPr>
          <w:rFonts w:asciiTheme="minorHAnsi" w:hAnsiTheme="minorHAnsi" w:cstheme="minorHAnsi"/>
          <w:lang w:val="es-ES"/>
        </w:rPr>
      </w:pPr>
    </w:p>
    <w:p w14:paraId="1E9556D1" w14:textId="345476DA" w:rsidR="003D171A" w:rsidRPr="00CE0CBD" w:rsidRDefault="005D6E99" w:rsidP="005D6E99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2</w:t>
      </w:r>
      <w:r w:rsidR="00814827">
        <w:rPr>
          <w:rFonts w:asciiTheme="minorHAnsi" w:hAnsiTheme="minorHAnsi" w:cstheme="minorHAnsi"/>
          <w:lang w:val="es-ES"/>
        </w:rPr>
        <w:t>2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861580" w:rsidRPr="00CE0CBD">
        <w:rPr>
          <w:rFonts w:asciiTheme="minorHAnsi" w:hAnsiTheme="minorHAnsi" w:cstheme="minorHAnsi"/>
          <w:lang w:val="es-ES"/>
        </w:rPr>
        <w:t xml:space="preserve"> ha apoyado activamente el cumplimiento del </w:t>
      </w:r>
      <w:r w:rsidR="0064578D" w:rsidRPr="00CE0CBD">
        <w:rPr>
          <w:rFonts w:asciiTheme="minorHAnsi" w:hAnsiTheme="minorHAnsi" w:cstheme="minorHAnsi"/>
          <w:lang w:val="es-ES"/>
        </w:rPr>
        <w:t xml:space="preserve">ODS 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38705A" w:rsidRPr="00CE0CBD">
        <w:rPr>
          <w:rFonts w:asciiTheme="minorHAnsi" w:hAnsiTheme="minorHAnsi" w:cstheme="minorHAnsi"/>
          <w:lang w:val="es-ES"/>
        </w:rPr>
        <w:t>15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38705A" w:rsidRPr="00CE0CBD">
        <w:rPr>
          <w:rFonts w:asciiTheme="minorHAnsi" w:hAnsiTheme="minorHAnsi" w:cstheme="minorHAnsi"/>
          <w:lang w:val="es-ES"/>
        </w:rPr>
        <w:t>(“</w:t>
      </w:r>
      <w:r w:rsidR="00861580" w:rsidRPr="00CE0CBD">
        <w:rPr>
          <w:rFonts w:asciiTheme="minorHAnsi" w:hAnsiTheme="minorHAnsi" w:cstheme="minorHAnsi"/>
          <w:lang w:val="es-ES"/>
        </w:rPr>
        <w:t xml:space="preserve">Gestionar sosteniblemente los bosques, luchar contra la desertificación, detener e invertir la </w:t>
      </w:r>
      <w:r w:rsidR="008113C9" w:rsidRPr="00CE0CBD">
        <w:rPr>
          <w:rFonts w:asciiTheme="minorHAnsi" w:hAnsiTheme="minorHAnsi" w:cstheme="minorHAnsi"/>
          <w:lang w:val="es-ES"/>
        </w:rPr>
        <w:t>degradación</w:t>
      </w:r>
      <w:r w:rsidR="00861580" w:rsidRPr="00CE0CBD">
        <w:rPr>
          <w:rFonts w:asciiTheme="minorHAnsi" w:hAnsiTheme="minorHAnsi" w:cstheme="minorHAnsi"/>
          <w:lang w:val="es-ES"/>
        </w:rPr>
        <w:t xml:space="preserve"> de las tierras y detener la pérdida de biodiversidad</w:t>
      </w:r>
      <w:r w:rsidR="0038705A" w:rsidRPr="00CE0CBD">
        <w:rPr>
          <w:rFonts w:asciiTheme="minorHAnsi" w:hAnsiTheme="minorHAnsi" w:cstheme="minorHAnsi"/>
          <w:lang w:val="es-ES"/>
        </w:rPr>
        <w:t>”)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64578D" w:rsidRPr="00CE0CBD">
        <w:rPr>
          <w:rFonts w:asciiTheme="minorHAnsi" w:hAnsiTheme="minorHAnsi" w:cstheme="minorHAnsi"/>
          <w:lang w:val="es-ES"/>
        </w:rPr>
        <w:t>y la agenda</w:t>
      </w:r>
      <w:r w:rsidR="00861580" w:rsidRPr="00CE0CBD">
        <w:rPr>
          <w:rFonts w:asciiTheme="minorHAnsi" w:hAnsiTheme="minorHAnsi" w:cstheme="minorHAnsi"/>
          <w:lang w:val="es-ES"/>
        </w:rPr>
        <w:t xml:space="preserve"> de </w:t>
      </w:r>
      <w:r w:rsidR="0064578D" w:rsidRPr="00CE0CBD">
        <w:rPr>
          <w:rFonts w:asciiTheme="minorHAnsi" w:hAnsiTheme="minorHAnsi" w:cstheme="minorHAnsi"/>
          <w:lang w:val="es-ES"/>
        </w:rPr>
        <w:t>la biodiversidad. Sigue reforzando</w:t>
      </w:r>
      <w:r w:rsidR="00861580" w:rsidRPr="00CE0CBD">
        <w:rPr>
          <w:rFonts w:asciiTheme="minorHAnsi" w:hAnsiTheme="minorHAnsi" w:cstheme="minorHAnsi"/>
          <w:lang w:val="es-ES"/>
        </w:rPr>
        <w:t xml:space="preserve"> la </w:t>
      </w:r>
      <w:r w:rsidR="008113C9" w:rsidRPr="00CE0CBD">
        <w:rPr>
          <w:rFonts w:asciiTheme="minorHAnsi" w:hAnsiTheme="minorHAnsi" w:cstheme="minorHAnsi"/>
          <w:lang w:val="es-ES"/>
        </w:rPr>
        <w:t>colaboración</w:t>
      </w:r>
      <w:r w:rsidR="0064578D" w:rsidRPr="00CE0CBD">
        <w:rPr>
          <w:rFonts w:asciiTheme="minorHAnsi" w:hAnsiTheme="minorHAnsi" w:cstheme="minorHAnsi"/>
          <w:lang w:val="es-ES"/>
        </w:rPr>
        <w:t xml:space="preserve"> con el Convenio sobre la Diversidad Biológica (CDB). En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38705A" w:rsidRPr="00CE0CBD">
        <w:rPr>
          <w:rFonts w:asciiTheme="minorHAnsi" w:hAnsiTheme="minorHAnsi" w:cstheme="minorHAnsi"/>
          <w:lang w:val="es-ES"/>
        </w:rPr>
        <w:t>2019,</w:t>
      </w:r>
      <w:r w:rsidR="0064578D" w:rsidRPr="00CE0CBD">
        <w:rPr>
          <w:rFonts w:asciiTheme="minorHAnsi" w:hAnsiTheme="minorHAnsi" w:cstheme="minorHAnsi"/>
          <w:lang w:val="es-ES"/>
        </w:rPr>
        <w:t xml:space="preserve"> </w:t>
      </w:r>
      <w:r w:rsidR="008113C9" w:rsidRPr="00CE0CBD">
        <w:rPr>
          <w:rFonts w:asciiTheme="minorHAnsi" w:hAnsiTheme="minorHAnsi" w:cstheme="minorHAnsi"/>
          <w:lang w:val="es-ES"/>
        </w:rPr>
        <w:t>participó</w:t>
      </w:r>
      <w:r w:rsidR="0064578D" w:rsidRPr="00CE0CBD">
        <w:rPr>
          <w:rFonts w:asciiTheme="minorHAnsi" w:hAnsiTheme="minorHAnsi" w:cstheme="minorHAnsi"/>
          <w:lang w:val="es-ES"/>
        </w:rPr>
        <w:t xml:space="preserve"> </w:t>
      </w:r>
      <w:r w:rsidR="008113C9" w:rsidRPr="00CE0CBD">
        <w:rPr>
          <w:rFonts w:asciiTheme="minorHAnsi" w:hAnsiTheme="minorHAnsi" w:cstheme="minorHAnsi"/>
          <w:lang w:val="es-ES"/>
        </w:rPr>
        <w:t>activamente</w:t>
      </w:r>
      <w:r w:rsidR="0064578D" w:rsidRPr="00CE0CBD">
        <w:rPr>
          <w:rFonts w:asciiTheme="minorHAnsi" w:hAnsiTheme="minorHAnsi" w:cstheme="minorHAnsi"/>
          <w:lang w:val="es-ES"/>
        </w:rPr>
        <w:t xml:space="preserve"> en el proceso preparatorio</w:t>
      </w:r>
      <w:r w:rsidR="00861580" w:rsidRPr="00CE0CBD">
        <w:rPr>
          <w:rFonts w:asciiTheme="minorHAnsi" w:hAnsiTheme="minorHAnsi" w:cstheme="minorHAnsi"/>
          <w:lang w:val="es-ES"/>
        </w:rPr>
        <w:t xml:space="preserve"> del marco mundial de la diversidad biológica posterior a 2020 llevado a cabo por el </w:t>
      </w:r>
      <w:r w:rsidR="0064578D" w:rsidRPr="00CE0CBD">
        <w:rPr>
          <w:rFonts w:asciiTheme="minorHAnsi" w:hAnsiTheme="minorHAnsi" w:cstheme="minorHAnsi"/>
          <w:lang w:val="es-ES"/>
        </w:rPr>
        <w:t>CDB</w:t>
      </w:r>
      <w:r w:rsidR="00861580" w:rsidRPr="00CE0CBD">
        <w:rPr>
          <w:rFonts w:asciiTheme="minorHAnsi" w:hAnsiTheme="minorHAnsi" w:cstheme="minorHAnsi"/>
          <w:lang w:val="es-ES"/>
        </w:rPr>
        <w:t>.</w:t>
      </w:r>
    </w:p>
    <w:p w14:paraId="623044E6" w14:textId="77777777" w:rsidR="003D171A" w:rsidRPr="00CE0CBD" w:rsidRDefault="003D171A" w:rsidP="00043DAD">
      <w:pPr>
        <w:pStyle w:val="ListParagraph"/>
        <w:rPr>
          <w:rFonts w:asciiTheme="minorHAnsi" w:hAnsiTheme="minorHAnsi" w:cstheme="minorHAnsi"/>
          <w:lang w:val="es-ES"/>
        </w:rPr>
      </w:pPr>
    </w:p>
    <w:p w14:paraId="45DEECB5" w14:textId="72E62F5B" w:rsidR="0038705A" w:rsidRPr="00CE0CBD" w:rsidRDefault="00D34C93" w:rsidP="00D34C93">
      <w:pPr>
        <w:ind w:left="850"/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i.</w:t>
      </w:r>
      <w:r w:rsidRPr="00CE0CBD">
        <w:rPr>
          <w:rFonts w:asciiTheme="minorHAnsi" w:hAnsiTheme="minorHAnsi" w:cstheme="minorHAnsi"/>
          <w:lang w:val="es-ES"/>
        </w:rPr>
        <w:tab/>
      </w:r>
      <w:r w:rsidR="00861580" w:rsidRPr="00CE0CBD">
        <w:rPr>
          <w:rFonts w:asciiTheme="minorHAnsi" w:hAnsiTheme="minorHAnsi" w:cstheme="minorHAnsi"/>
          <w:lang w:val="es-ES"/>
        </w:rPr>
        <w:t xml:space="preserve">La Secretaría y seis representantes del Comité Permanente participaron en el taller de consulta de las convenciones relacionadas con la </w:t>
      </w:r>
      <w:r w:rsidR="00861580" w:rsidRPr="00CE0CBD">
        <w:rPr>
          <w:rFonts w:asciiTheme="minorHAnsi" w:hAnsiTheme="minorHAnsi" w:cstheme="minorHAnsi"/>
          <w:color w:val="000000" w:themeColor="text1"/>
          <w:lang w:val="es-ES"/>
        </w:rPr>
        <w:t xml:space="preserve">biodiversidad </w:t>
      </w:r>
      <w:r w:rsidR="00A441D7" w:rsidRPr="00CE0CBD">
        <w:rPr>
          <w:rFonts w:asciiTheme="minorHAnsi" w:hAnsiTheme="minorHAnsi" w:cstheme="minorHAnsi"/>
          <w:color w:val="000000" w:themeColor="text1"/>
          <w:lang w:val="es-ES"/>
        </w:rPr>
        <w:t xml:space="preserve">en </w:t>
      </w:r>
      <w:r w:rsidR="00861580" w:rsidRPr="00CE0CBD">
        <w:rPr>
          <w:rFonts w:asciiTheme="minorHAnsi" w:hAnsiTheme="minorHAnsi" w:cstheme="minorHAnsi"/>
          <w:color w:val="000000" w:themeColor="text1"/>
          <w:lang w:val="es-ES"/>
        </w:rPr>
        <w:t xml:space="preserve">Berna </w:t>
      </w:r>
      <w:r w:rsidR="00A441D7" w:rsidRPr="00CE0CBD">
        <w:rPr>
          <w:rFonts w:asciiTheme="minorHAnsi" w:hAnsiTheme="minorHAnsi" w:cstheme="minorHAnsi"/>
          <w:color w:val="000000" w:themeColor="text1"/>
          <w:lang w:val="es-ES"/>
        </w:rPr>
        <w:t xml:space="preserve">(Suiza) </w:t>
      </w:r>
      <w:r w:rsidR="00861580" w:rsidRPr="00CE0CBD">
        <w:rPr>
          <w:rFonts w:asciiTheme="minorHAnsi" w:hAnsiTheme="minorHAnsi" w:cstheme="minorHAnsi"/>
          <w:color w:val="000000" w:themeColor="text1"/>
          <w:lang w:val="es-ES"/>
        </w:rPr>
        <w:t>del 10 al 12 de junio de 2019. En esta reunión</w:t>
      </w:r>
      <w:r w:rsidR="00A441D7" w:rsidRPr="00CE0CBD">
        <w:rPr>
          <w:rFonts w:asciiTheme="minorHAnsi" w:hAnsiTheme="minorHAnsi" w:cstheme="minorHAnsi"/>
          <w:color w:val="000000" w:themeColor="text1"/>
          <w:lang w:val="es-ES"/>
        </w:rPr>
        <w:t>,</w:t>
      </w:r>
      <w:r w:rsidR="00861580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la Secretaria General hizo una declaración en nombre de las ocho convenciones relacionadas con la biodiversidad</w:t>
      </w:r>
      <w:r w:rsidR="00A441D7" w:rsidRPr="00CE0CBD">
        <w:rPr>
          <w:rFonts w:asciiTheme="minorHAnsi" w:hAnsiTheme="minorHAnsi" w:cstheme="minorHAnsi"/>
          <w:color w:val="000000" w:themeColor="text1"/>
          <w:lang w:val="es-ES"/>
        </w:rPr>
        <w:t xml:space="preserve">. La </w:t>
      </w:r>
      <w:r w:rsidR="00C7397D" w:rsidRPr="00CE0CBD">
        <w:rPr>
          <w:rFonts w:asciiTheme="minorHAnsi" w:hAnsiTheme="minorHAnsi" w:cstheme="minorHAnsi"/>
          <w:color w:val="000000" w:themeColor="text1"/>
          <w:lang w:val="es-ES"/>
        </w:rPr>
        <w:t>Secretaría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A441D7" w:rsidRPr="00CE0CBD">
        <w:rPr>
          <w:rFonts w:asciiTheme="minorHAnsi" w:hAnsiTheme="minorHAnsi" w:cstheme="minorHAnsi"/>
          <w:color w:val="000000" w:themeColor="text1"/>
          <w:lang w:val="es-ES"/>
        </w:rPr>
        <w:t xml:space="preserve">también </w:t>
      </w:r>
      <w:r w:rsidR="00C72BA7" w:rsidRPr="00CE0CBD">
        <w:rPr>
          <w:rFonts w:asciiTheme="minorHAnsi" w:hAnsiTheme="minorHAnsi" w:cstheme="minorHAnsi"/>
          <w:color w:val="000000" w:themeColor="text1"/>
          <w:lang w:val="es-ES"/>
        </w:rPr>
        <w:t>participó</w:t>
      </w:r>
      <w:r w:rsidR="00A441D7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en las consultas temáticas efectuadas para el marco posterior a 2020 sobre la biodiversidad marina y costera, la creación de </w:t>
      </w:r>
      <w:r w:rsidR="00C72BA7" w:rsidRPr="00CE0CBD">
        <w:rPr>
          <w:rFonts w:asciiTheme="minorHAnsi" w:hAnsiTheme="minorHAnsi" w:cstheme="minorHAnsi"/>
          <w:color w:val="000000" w:themeColor="text1"/>
          <w:lang w:val="es-ES"/>
        </w:rPr>
        <w:t>capacidad</w:t>
      </w:r>
      <w:r w:rsidR="00A441D7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y la movilización de recursos financieros para las soluciones basadas en la naturaleza</w:t>
      </w:r>
      <w:r w:rsidR="00205334" w:rsidRPr="00CE0CBD">
        <w:rPr>
          <w:rFonts w:asciiTheme="minorHAnsi" w:hAnsiTheme="minorHAnsi" w:cstheme="minorHAnsi"/>
          <w:lang w:val="es-ES"/>
        </w:rPr>
        <w:t>.</w:t>
      </w:r>
    </w:p>
    <w:p w14:paraId="1A640B50" w14:textId="64CE0A0A" w:rsidR="00037092" w:rsidRPr="00CE0CBD" w:rsidRDefault="00037092" w:rsidP="00D34C93">
      <w:pPr>
        <w:ind w:left="850"/>
        <w:rPr>
          <w:rFonts w:asciiTheme="minorHAnsi" w:hAnsiTheme="minorHAnsi" w:cstheme="minorHAnsi"/>
          <w:lang w:val="es-ES"/>
        </w:rPr>
      </w:pPr>
    </w:p>
    <w:p w14:paraId="5B26BC72" w14:textId="33ACE575" w:rsidR="004500B4" w:rsidRPr="00CE0CBD" w:rsidRDefault="00D34C93" w:rsidP="00A441D7">
      <w:pPr>
        <w:ind w:left="850"/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ii.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037092" w:rsidRPr="00CE0CBD">
        <w:rPr>
          <w:rFonts w:asciiTheme="minorHAnsi" w:hAnsiTheme="minorHAnsi" w:cstheme="minorHAnsi"/>
          <w:lang w:val="es-ES"/>
        </w:rPr>
        <w:t>particip</w:t>
      </w:r>
      <w:r w:rsidR="00937551" w:rsidRPr="00CE0CBD">
        <w:rPr>
          <w:rFonts w:asciiTheme="minorHAnsi" w:hAnsiTheme="minorHAnsi" w:cstheme="minorHAnsi"/>
          <w:lang w:val="es-ES"/>
        </w:rPr>
        <w:t xml:space="preserve">ó en </w:t>
      </w:r>
      <w:r w:rsidR="00A441D7" w:rsidRPr="00CE0CBD">
        <w:rPr>
          <w:rFonts w:asciiTheme="minorHAnsi" w:hAnsiTheme="minorHAnsi" w:cstheme="minorHAnsi"/>
          <w:lang w:val="es-ES"/>
        </w:rPr>
        <w:t>la reunión de un</w:t>
      </w:r>
      <w:r w:rsidR="00937551" w:rsidRPr="00CE0CBD">
        <w:rPr>
          <w:rFonts w:asciiTheme="minorHAnsi" w:hAnsiTheme="minorHAnsi" w:cstheme="minorHAnsi"/>
          <w:lang w:val="es-ES"/>
        </w:rPr>
        <w:t xml:space="preserve"> grupo de expertos </w:t>
      </w:r>
      <w:r w:rsidR="00A441D7" w:rsidRPr="00CE0CBD">
        <w:rPr>
          <w:rFonts w:asciiTheme="minorHAnsi" w:hAnsiTheme="minorHAnsi" w:cstheme="minorHAnsi"/>
          <w:lang w:val="es-ES"/>
        </w:rPr>
        <w:t>sobre</w:t>
      </w:r>
      <w:r w:rsidR="00937551" w:rsidRPr="00CE0CBD">
        <w:rPr>
          <w:rFonts w:asciiTheme="minorHAnsi" w:hAnsiTheme="minorHAnsi" w:cstheme="minorHAnsi"/>
          <w:lang w:val="es-ES"/>
        </w:rPr>
        <w:t xml:space="preserve"> </w:t>
      </w:r>
      <w:r w:rsidR="008113C9" w:rsidRPr="00CE0CBD">
        <w:rPr>
          <w:rFonts w:asciiTheme="minorHAnsi" w:hAnsiTheme="minorHAnsi" w:cstheme="minorHAnsi"/>
          <w:lang w:val="es-ES"/>
        </w:rPr>
        <w:t>comunicaciones</w:t>
      </w:r>
      <w:r w:rsidR="00A441D7" w:rsidRPr="00CE0CBD">
        <w:rPr>
          <w:rFonts w:asciiTheme="minorHAnsi" w:hAnsiTheme="minorHAnsi" w:cstheme="minorHAnsi"/>
          <w:lang w:val="es-ES"/>
        </w:rPr>
        <w:t xml:space="preserve"> en relación con el marco posterior a 2020 </w:t>
      </w:r>
      <w:r w:rsidR="00937551" w:rsidRPr="00CE0CBD">
        <w:rPr>
          <w:rFonts w:asciiTheme="minorHAnsi" w:hAnsiTheme="minorHAnsi" w:cstheme="minorHAnsi"/>
          <w:lang w:val="es-ES"/>
        </w:rPr>
        <w:t>los días 21 y 22</w:t>
      </w:r>
      <w:r w:rsidR="00A441D7" w:rsidRPr="00CE0CBD">
        <w:rPr>
          <w:rFonts w:asciiTheme="minorHAnsi" w:hAnsiTheme="minorHAnsi" w:cstheme="minorHAnsi"/>
          <w:lang w:val="es-ES"/>
        </w:rPr>
        <w:t xml:space="preserve"> de noviembre. El objetivo era </w:t>
      </w:r>
      <w:r w:rsidR="00620B68" w:rsidRPr="00CE0CBD">
        <w:rPr>
          <w:rFonts w:asciiTheme="minorHAnsi" w:hAnsiTheme="minorHAnsi" w:cstheme="minorHAnsi"/>
          <w:lang w:val="es-ES"/>
        </w:rPr>
        <w:t xml:space="preserve">elaborar una estrategia de comunicaciones </w:t>
      </w:r>
      <w:r w:rsidR="00A441D7" w:rsidRPr="00CE0CBD">
        <w:rPr>
          <w:rFonts w:asciiTheme="minorHAnsi" w:hAnsiTheme="minorHAnsi" w:cstheme="minorHAnsi"/>
          <w:lang w:val="es-ES"/>
        </w:rPr>
        <w:t xml:space="preserve">para el período preparatorio de la </w:t>
      </w:r>
      <w:r w:rsidR="002068F4" w:rsidRPr="00CE0CBD">
        <w:rPr>
          <w:rFonts w:asciiTheme="minorHAnsi" w:hAnsiTheme="minorHAnsi" w:cstheme="minorHAnsi"/>
          <w:lang w:val="es-ES"/>
        </w:rPr>
        <w:t>COP15 del CDB y en apoyo del marco posterior a 2020. Algunos de los</w:t>
      </w:r>
      <w:r w:rsidR="00A441D7" w:rsidRPr="00CE0CBD">
        <w:rPr>
          <w:rFonts w:asciiTheme="minorHAnsi" w:hAnsiTheme="minorHAnsi" w:cstheme="minorHAnsi"/>
          <w:lang w:val="es-ES"/>
        </w:rPr>
        <w:t xml:space="preserve"> </w:t>
      </w:r>
      <w:r w:rsidR="002068F4" w:rsidRPr="00CE0CBD">
        <w:rPr>
          <w:rFonts w:asciiTheme="minorHAnsi" w:hAnsiTheme="minorHAnsi" w:cstheme="minorHAnsi"/>
          <w:lang w:val="es-ES"/>
        </w:rPr>
        <w:t xml:space="preserve">resultados </w:t>
      </w:r>
      <w:r w:rsidR="00A441D7" w:rsidRPr="00CE0CBD">
        <w:rPr>
          <w:rFonts w:asciiTheme="minorHAnsi" w:hAnsiTheme="minorHAnsi" w:cstheme="minorHAnsi"/>
          <w:lang w:val="es-ES"/>
        </w:rPr>
        <w:t xml:space="preserve">de la reunión fueron </w:t>
      </w:r>
      <w:r w:rsidR="002068F4" w:rsidRPr="00CE0CBD">
        <w:rPr>
          <w:rFonts w:asciiTheme="minorHAnsi" w:hAnsiTheme="minorHAnsi" w:cstheme="minorHAnsi"/>
          <w:lang w:val="es-ES"/>
        </w:rPr>
        <w:t xml:space="preserve">la formación de </w:t>
      </w:r>
      <w:r w:rsidR="002068F4" w:rsidRPr="00862691">
        <w:rPr>
          <w:rFonts w:asciiTheme="minorHAnsi" w:hAnsiTheme="minorHAnsi" w:cstheme="minorHAnsi"/>
          <w:lang w:val="es-ES"/>
        </w:rPr>
        <w:t>un</w:t>
      </w:r>
      <w:r w:rsidR="00862691">
        <w:rPr>
          <w:rFonts w:asciiTheme="minorHAnsi" w:hAnsiTheme="minorHAnsi" w:cstheme="minorHAnsi"/>
          <w:lang w:val="es-ES"/>
        </w:rPr>
        <w:t xml:space="preserve"> grupo </w:t>
      </w:r>
      <w:r w:rsidR="002068F4" w:rsidRPr="00862691">
        <w:rPr>
          <w:rFonts w:asciiTheme="minorHAnsi" w:hAnsiTheme="minorHAnsi" w:cstheme="minorHAnsi"/>
          <w:lang w:val="es-ES"/>
        </w:rPr>
        <w:t xml:space="preserve">de organizaciones </w:t>
      </w:r>
      <w:r w:rsidR="008113C9" w:rsidRPr="00CE0CBD">
        <w:rPr>
          <w:rFonts w:asciiTheme="minorHAnsi" w:hAnsiTheme="minorHAnsi" w:cstheme="minorHAnsi"/>
          <w:lang w:val="es-ES"/>
        </w:rPr>
        <w:t>interesadas</w:t>
      </w:r>
      <w:r w:rsidR="002068F4" w:rsidRPr="00CE0CBD">
        <w:rPr>
          <w:rFonts w:asciiTheme="minorHAnsi" w:hAnsiTheme="minorHAnsi" w:cstheme="minorHAnsi"/>
          <w:lang w:val="es-ES"/>
        </w:rPr>
        <w:t xml:space="preserve"> en la biodiversidad y </w:t>
      </w:r>
      <w:r w:rsidR="00A441D7" w:rsidRPr="00CE0CBD">
        <w:rPr>
          <w:rFonts w:asciiTheme="minorHAnsi" w:hAnsiTheme="minorHAnsi" w:cstheme="minorHAnsi"/>
          <w:lang w:val="es-ES"/>
        </w:rPr>
        <w:t xml:space="preserve">el acuerdo sobre </w:t>
      </w:r>
      <w:r w:rsidR="002068F4" w:rsidRPr="00CE0CBD">
        <w:rPr>
          <w:rFonts w:asciiTheme="minorHAnsi" w:hAnsiTheme="minorHAnsi" w:cstheme="minorHAnsi"/>
          <w:lang w:val="es-ES"/>
        </w:rPr>
        <w:t>un mecanismo para compartir y apoyar los planes</w:t>
      </w:r>
      <w:r w:rsidR="00A441D7" w:rsidRPr="00CE0CBD">
        <w:rPr>
          <w:rFonts w:asciiTheme="minorHAnsi" w:hAnsiTheme="minorHAnsi" w:cstheme="minorHAnsi"/>
          <w:lang w:val="es-ES"/>
        </w:rPr>
        <w:t xml:space="preserve"> </w:t>
      </w:r>
      <w:r w:rsidR="00A441D7" w:rsidRPr="00862691">
        <w:rPr>
          <w:rFonts w:asciiTheme="minorHAnsi" w:hAnsiTheme="minorHAnsi" w:cstheme="minorHAnsi"/>
          <w:lang w:val="es-ES"/>
        </w:rPr>
        <w:t>y activos</w:t>
      </w:r>
      <w:r w:rsidR="002068F4" w:rsidRPr="00862691">
        <w:rPr>
          <w:rFonts w:asciiTheme="minorHAnsi" w:hAnsiTheme="minorHAnsi" w:cstheme="minorHAnsi"/>
          <w:lang w:val="es-ES"/>
        </w:rPr>
        <w:t xml:space="preserve"> </w:t>
      </w:r>
      <w:r w:rsidR="00A441D7" w:rsidRPr="00862691">
        <w:rPr>
          <w:rFonts w:asciiTheme="minorHAnsi" w:hAnsiTheme="minorHAnsi" w:cstheme="minorHAnsi"/>
          <w:lang w:val="es-ES"/>
        </w:rPr>
        <w:t xml:space="preserve">de </w:t>
      </w:r>
      <w:r w:rsidR="00A441D7" w:rsidRPr="00CE0CBD">
        <w:rPr>
          <w:rFonts w:asciiTheme="minorHAnsi" w:hAnsiTheme="minorHAnsi" w:cstheme="minorHAnsi"/>
          <w:lang w:val="es-ES"/>
        </w:rPr>
        <w:t xml:space="preserve">las diferentes </w:t>
      </w:r>
      <w:r w:rsidR="008113C9" w:rsidRPr="00CE0CBD">
        <w:rPr>
          <w:rFonts w:asciiTheme="minorHAnsi" w:hAnsiTheme="minorHAnsi" w:cstheme="minorHAnsi"/>
          <w:lang w:val="es-ES"/>
        </w:rPr>
        <w:t>organizaciones</w:t>
      </w:r>
      <w:r w:rsidR="00A441D7" w:rsidRPr="00CE0CBD">
        <w:rPr>
          <w:rFonts w:asciiTheme="minorHAnsi" w:hAnsiTheme="minorHAnsi" w:cstheme="minorHAnsi"/>
          <w:lang w:val="es-ES"/>
        </w:rPr>
        <w:t xml:space="preserve"> en materia de</w:t>
      </w:r>
      <w:r w:rsidR="002068F4" w:rsidRPr="00CE0CBD">
        <w:rPr>
          <w:rFonts w:asciiTheme="minorHAnsi" w:hAnsiTheme="minorHAnsi" w:cstheme="minorHAnsi"/>
          <w:lang w:val="es-ES"/>
        </w:rPr>
        <w:t xml:space="preserve"> </w:t>
      </w:r>
      <w:r w:rsidR="008113C9" w:rsidRPr="00CE0CBD">
        <w:rPr>
          <w:rFonts w:asciiTheme="minorHAnsi" w:hAnsiTheme="minorHAnsi" w:cstheme="minorHAnsi"/>
          <w:lang w:val="es-ES"/>
        </w:rPr>
        <w:t>comunicaciones</w:t>
      </w:r>
      <w:r w:rsidR="002068F4" w:rsidRPr="00CE0CBD">
        <w:rPr>
          <w:rFonts w:asciiTheme="minorHAnsi" w:hAnsiTheme="minorHAnsi" w:cstheme="minorHAnsi"/>
          <w:lang w:val="es-ES"/>
        </w:rPr>
        <w:t xml:space="preserve">. Es importante </w:t>
      </w:r>
      <w:r w:rsidR="00A441D7" w:rsidRPr="00CE0CBD">
        <w:rPr>
          <w:rFonts w:asciiTheme="minorHAnsi" w:hAnsiTheme="minorHAnsi" w:cstheme="minorHAnsi"/>
          <w:lang w:val="es-ES"/>
        </w:rPr>
        <w:t xml:space="preserve">señalar </w:t>
      </w:r>
      <w:r w:rsidR="002068F4" w:rsidRPr="00CE0CBD">
        <w:rPr>
          <w:rFonts w:asciiTheme="minorHAnsi" w:hAnsiTheme="minorHAnsi" w:cstheme="minorHAnsi"/>
          <w:lang w:val="es-ES"/>
        </w:rPr>
        <w:t xml:space="preserve">que </w:t>
      </w:r>
      <w:r w:rsidR="00862691">
        <w:rPr>
          <w:rFonts w:asciiTheme="minorHAnsi" w:hAnsiTheme="minorHAnsi" w:cstheme="minorHAnsi"/>
          <w:lang w:val="es-ES"/>
        </w:rPr>
        <w:t xml:space="preserve">el grupo de organizaciones </w:t>
      </w:r>
      <w:r w:rsidR="00A441D7" w:rsidRPr="00CE0CBD">
        <w:rPr>
          <w:rFonts w:asciiTheme="minorHAnsi" w:hAnsiTheme="minorHAnsi" w:cstheme="minorHAnsi"/>
          <w:lang w:val="es-ES"/>
        </w:rPr>
        <w:t>realizó un trabajo de apoyo y divulgación de los</w:t>
      </w:r>
      <w:r w:rsidR="002068F4" w:rsidRPr="00CE0CBD">
        <w:rPr>
          <w:rFonts w:asciiTheme="minorHAnsi" w:hAnsiTheme="minorHAnsi" w:cstheme="minorHAnsi"/>
          <w:lang w:val="es-ES"/>
        </w:rPr>
        <w:t xml:space="preserve"> </w:t>
      </w:r>
      <w:r w:rsidR="008113C9" w:rsidRPr="00CE0CBD">
        <w:rPr>
          <w:rFonts w:asciiTheme="minorHAnsi" w:hAnsiTheme="minorHAnsi" w:cstheme="minorHAnsi"/>
          <w:lang w:val="es-ES"/>
        </w:rPr>
        <w:t>materiales</w:t>
      </w:r>
      <w:r w:rsidR="002068F4" w:rsidRPr="00CE0CBD">
        <w:rPr>
          <w:rFonts w:asciiTheme="minorHAnsi" w:hAnsiTheme="minorHAnsi" w:cstheme="minorHAnsi"/>
          <w:lang w:val="es-ES"/>
        </w:rPr>
        <w:t xml:space="preserve"> y mensajes de Día Mundial de los </w:t>
      </w:r>
      <w:r w:rsidR="008113C9" w:rsidRPr="00CE0CBD">
        <w:rPr>
          <w:rFonts w:asciiTheme="minorHAnsi" w:hAnsiTheme="minorHAnsi" w:cstheme="minorHAnsi"/>
          <w:lang w:val="es-ES"/>
        </w:rPr>
        <w:t>Humedales</w:t>
      </w:r>
      <w:r w:rsidR="002068F4" w:rsidRPr="00CE0CBD">
        <w:rPr>
          <w:rFonts w:asciiTheme="minorHAnsi" w:hAnsiTheme="minorHAnsi" w:cstheme="minorHAnsi"/>
          <w:lang w:val="es-ES"/>
        </w:rPr>
        <w:t xml:space="preserve"> 2020 de la Convención. Otros resultados fueron un plan </w:t>
      </w:r>
      <w:r w:rsidR="00A441D7" w:rsidRPr="00CE0CBD">
        <w:rPr>
          <w:rFonts w:asciiTheme="minorHAnsi" w:hAnsiTheme="minorHAnsi" w:cstheme="minorHAnsi"/>
          <w:lang w:val="es-ES"/>
        </w:rPr>
        <w:t xml:space="preserve">encaminado a </w:t>
      </w:r>
      <w:r w:rsidR="002068F4" w:rsidRPr="00CE0CBD">
        <w:rPr>
          <w:rFonts w:asciiTheme="minorHAnsi" w:hAnsiTheme="minorHAnsi" w:cstheme="minorHAnsi"/>
          <w:lang w:val="es-ES"/>
        </w:rPr>
        <w:t xml:space="preserve">incrementar la visibilidad de la biodiversidad </w:t>
      </w:r>
      <w:r w:rsidR="00A441D7" w:rsidRPr="00CE0CBD">
        <w:rPr>
          <w:rFonts w:asciiTheme="minorHAnsi" w:hAnsiTheme="minorHAnsi" w:cstheme="minorHAnsi"/>
          <w:lang w:val="es-ES"/>
        </w:rPr>
        <w:t xml:space="preserve">en </w:t>
      </w:r>
      <w:r w:rsidR="002068F4" w:rsidRPr="00CE0CBD">
        <w:rPr>
          <w:rFonts w:asciiTheme="minorHAnsi" w:hAnsiTheme="minorHAnsi" w:cstheme="minorHAnsi"/>
          <w:lang w:val="es-ES"/>
        </w:rPr>
        <w:t xml:space="preserve">2020 y en </w:t>
      </w:r>
      <w:r w:rsidR="00A441D7" w:rsidRPr="00CE0CBD">
        <w:rPr>
          <w:rFonts w:asciiTheme="minorHAnsi" w:hAnsiTheme="minorHAnsi" w:cstheme="minorHAnsi"/>
          <w:lang w:val="es-ES"/>
        </w:rPr>
        <w:t xml:space="preserve">el período previo a la </w:t>
      </w:r>
      <w:r w:rsidR="003E6623" w:rsidRPr="00CE0CBD">
        <w:rPr>
          <w:rFonts w:asciiTheme="minorHAnsi" w:hAnsiTheme="minorHAnsi" w:cstheme="minorHAnsi"/>
          <w:lang w:val="es-ES"/>
        </w:rPr>
        <w:t>COP15</w:t>
      </w:r>
      <w:r w:rsidR="00A441D7" w:rsidRPr="00CE0CBD">
        <w:rPr>
          <w:rFonts w:asciiTheme="minorHAnsi" w:hAnsiTheme="minorHAnsi" w:cstheme="minorHAnsi"/>
          <w:lang w:val="es-ES"/>
        </w:rPr>
        <w:t xml:space="preserve"> del CDB</w:t>
      </w:r>
      <w:r w:rsidR="00EC2DFE" w:rsidRPr="00CE0CBD">
        <w:rPr>
          <w:rFonts w:asciiTheme="minorHAnsi" w:hAnsiTheme="minorHAnsi" w:cstheme="minorHAnsi"/>
          <w:lang w:val="es-ES"/>
        </w:rPr>
        <w:t>,</w:t>
      </w:r>
      <w:r w:rsidR="002068F4" w:rsidRPr="00CE0CBD">
        <w:rPr>
          <w:rFonts w:asciiTheme="minorHAnsi" w:hAnsiTheme="minorHAnsi" w:cstheme="minorHAnsi"/>
          <w:lang w:val="es-ES"/>
        </w:rPr>
        <w:t xml:space="preserve"> así como la preparación de </w:t>
      </w:r>
      <w:r w:rsidR="00A441D7" w:rsidRPr="00CE0CBD">
        <w:rPr>
          <w:rFonts w:asciiTheme="minorHAnsi" w:hAnsiTheme="minorHAnsi" w:cstheme="minorHAnsi"/>
          <w:lang w:val="es-ES"/>
        </w:rPr>
        <w:t xml:space="preserve">argumentos </w:t>
      </w:r>
      <w:r w:rsidR="00F66E1D">
        <w:rPr>
          <w:rFonts w:asciiTheme="minorHAnsi" w:hAnsiTheme="minorHAnsi" w:cstheme="minorHAnsi"/>
          <w:lang w:val="es-ES"/>
        </w:rPr>
        <w:t>para</w:t>
      </w:r>
      <w:r w:rsidR="00824064">
        <w:rPr>
          <w:rFonts w:asciiTheme="minorHAnsi" w:hAnsiTheme="minorHAnsi" w:cstheme="minorHAnsi"/>
          <w:lang w:val="es-ES"/>
        </w:rPr>
        <w:t xml:space="preserve"> tratar con</w:t>
      </w:r>
      <w:r w:rsidR="00F66E1D">
        <w:rPr>
          <w:rFonts w:asciiTheme="minorHAnsi" w:hAnsiTheme="minorHAnsi" w:cstheme="minorHAnsi"/>
          <w:lang w:val="es-ES"/>
        </w:rPr>
        <w:t xml:space="preserve"> lo</w:t>
      </w:r>
      <w:r w:rsidR="00A441D7" w:rsidRPr="00CE0CBD">
        <w:rPr>
          <w:rFonts w:asciiTheme="minorHAnsi" w:hAnsiTheme="minorHAnsi" w:cstheme="minorHAnsi"/>
          <w:lang w:val="es-ES"/>
        </w:rPr>
        <w:t>s medios de comunicación.</w:t>
      </w:r>
    </w:p>
    <w:p w14:paraId="706C9AD5" w14:textId="77777777" w:rsidR="00A441D7" w:rsidRPr="00CE0CBD" w:rsidRDefault="00A441D7" w:rsidP="00A441D7">
      <w:pPr>
        <w:ind w:left="850"/>
        <w:rPr>
          <w:rFonts w:asciiTheme="minorHAnsi" w:hAnsiTheme="minorHAnsi" w:cstheme="minorHAnsi"/>
          <w:lang w:val="es-ES"/>
        </w:rPr>
      </w:pPr>
    </w:p>
    <w:p w14:paraId="0F94D586" w14:textId="5A1A935C" w:rsidR="004500B4" w:rsidRPr="00CE0CBD" w:rsidRDefault="00D34C93" w:rsidP="00D34C93">
      <w:pPr>
        <w:ind w:left="850"/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iii.</w:t>
      </w:r>
      <w:r w:rsidR="002068F4" w:rsidRPr="00CE0CBD">
        <w:rPr>
          <w:rFonts w:asciiTheme="minorHAnsi" w:hAnsiTheme="minorHAnsi" w:cstheme="minorHAnsi"/>
          <w:lang w:val="es-ES"/>
        </w:rPr>
        <w:tab/>
      </w:r>
      <w:r w:rsidR="00A441D7" w:rsidRPr="00CE0CBD">
        <w:rPr>
          <w:rFonts w:asciiTheme="minorHAnsi" w:hAnsiTheme="minorHAnsi" w:cstheme="minorHAnsi"/>
          <w:color w:val="000000" w:themeColor="text1"/>
          <w:lang w:val="es-ES"/>
        </w:rPr>
        <w:t xml:space="preserve">En los márgenes de la Cumbre </w:t>
      </w:r>
      <w:r w:rsidR="00A441D7" w:rsidRPr="00CE0CBD">
        <w:rPr>
          <w:rFonts w:asciiTheme="minorHAnsi" w:hAnsiTheme="minorHAnsi" w:cstheme="minorHAnsi"/>
          <w:lang w:val="es-ES"/>
        </w:rPr>
        <w:t xml:space="preserve">sobre los </w:t>
      </w:r>
      <w:r w:rsidR="00F106CD" w:rsidRPr="00CE0CBD">
        <w:rPr>
          <w:rFonts w:asciiTheme="minorHAnsi" w:hAnsiTheme="minorHAnsi" w:cstheme="minorHAnsi"/>
          <w:lang w:val="es-ES"/>
        </w:rPr>
        <w:t>ODS</w:t>
      </w:r>
      <w:r w:rsidR="00A441D7" w:rsidRPr="00CE0CBD">
        <w:rPr>
          <w:rFonts w:asciiTheme="minorHAnsi" w:hAnsiTheme="minorHAnsi" w:cstheme="minorHAnsi"/>
          <w:lang w:val="es-ES"/>
        </w:rPr>
        <w:t xml:space="preserve"> celebrada en septiembre de 2019</w:t>
      </w:r>
      <w:r w:rsidR="00F106CD" w:rsidRPr="00CE0CBD">
        <w:rPr>
          <w:rFonts w:asciiTheme="minorHAnsi" w:hAnsiTheme="minorHAnsi" w:cstheme="minorHAnsi"/>
          <w:lang w:val="es-ES"/>
        </w:rPr>
        <w:t xml:space="preserve"> en Nueva York</w:t>
      </w:r>
      <w:r w:rsidR="00A441D7" w:rsidRPr="00CE0CBD">
        <w:rPr>
          <w:rFonts w:asciiTheme="minorHAnsi" w:hAnsiTheme="minorHAnsi" w:cstheme="minorHAnsi"/>
          <w:lang w:val="es-ES"/>
        </w:rPr>
        <w:t xml:space="preserve">, la Secretaria General participó en la 25ª </w:t>
      </w:r>
      <w:r w:rsidR="00F106CD" w:rsidRPr="00CE0CBD">
        <w:rPr>
          <w:rFonts w:asciiTheme="minorHAnsi" w:hAnsiTheme="minorHAnsi" w:cstheme="minorHAnsi"/>
          <w:lang w:val="es-ES"/>
        </w:rPr>
        <w:t>Re</w:t>
      </w:r>
      <w:r w:rsidR="00A441D7" w:rsidRPr="00CE0CBD">
        <w:rPr>
          <w:rFonts w:asciiTheme="minorHAnsi" w:hAnsiTheme="minorHAnsi" w:cstheme="minorHAnsi"/>
          <w:lang w:val="es-ES"/>
        </w:rPr>
        <w:t>unión de</w:t>
      </w:r>
      <w:r w:rsidR="00F106CD" w:rsidRPr="00CE0CBD">
        <w:rPr>
          <w:rFonts w:asciiTheme="minorHAnsi" w:hAnsiTheme="minorHAnsi" w:cstheme="minorHAnsi"/>
          <w:lang w:val="es-ES"/>
        </w:rPr>
        <w:t xml:space="preserve"> altos funcionarios de</w:t>
      </w:r>
      <w:r w:rsidR="00A441D7" w:rsidRPr="00CE0CBD">
        <w:rPr>
          <w:rFonts w:asciiTheme="minorHAnsi" w:hAnsiTheme="minorHAnsi" w:cstheme="minorHAnsi"/>
          <w:lang w:val="es-ES"/>
        </w:rPr>
        <w:t>l Grupo de Gestión Ambiental (GGA). La reunión se centró en el marco mundial de la diversidad biológica posterior a 2020</w:t>
      </w:r>
      <w:r w:rsidR="00F106CD" w:rsidRPr="00CE0CBD">
        <w:rPr>
          <w:rFonts w:asciiTheme="minorHAnsi" w:hAnsiTheme="minorHAnsi" w:cstheme="minorHAnsi"/>
          <w:lang w:val="es-ES"/>
        </w:rPr>
        <w:t>. L</w:t>
      </w:r>
      <w:r w:rsidR="00A441D7" w:rsidRPr="00CE0CBD">
        <w:rPr>
          <w:rFonts w:asciiTheme="minorHAnsi" w:hAnsiTheme="minorHAnsi" w:cstheme="minorHAnsi"/>
          <w:lang w:val="es-ES"/>
        </w:rPr>
        <w:t>a Secretaria General puso de relieve la importancia de los humedales y las contribuciones fundamentales de la Convención al marco</w:t>
      </w:r>
      <w:r w:rsidR="004500B4" w:rsidRPr="00CE0CBD">
        <w:rPr>
          <w:rFonts w:asciiTheme="minorHAnsi" w:hAnsiTheme="minorHAnsi" w:cstheme="minorHAnsi"/>
          <w:lang w:val="es-ES"/>
        </w:rPr>
        <w:t>.</w:t>
      </w:r>
    </w:p>
    <w:p w14:paraId="6045B453" w14:textId="71651E77" w:rsidR="00E90337" w:rsidRPr="00CE0CBD" w:rsidRDefault="00E90337" w:rsidP="00D34C93">
      <w:pPr>
        <w:ind w:left="0" w:firstLine="0"/>
        <w:rPr>
          <w:rFonts w:asciiTheme="minorHAnsi" w:hAnsiTheme="minorHAnsi" w:cstheme="minorHAnsi"/>
          <w:highlight w:val="cyan"/>
          <w:lang w:val="es-ES"/>
        </w:rPr>
      </w:pPr>
    </w:p>
    <w:p w14:paraId="19D8B983" w14:textId="38EC349F" w:rsidR="00B73800" w:rsidRPr="00CE0CBD" w:rsidRDefault="00D34C93" w:rsidP="00D34C93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2</w:t>
      </w:r>
      <w:r w:rsidR="00814827">
        <w:rPr>
          <w:rFonts w:asciiTheme="minorHAnsi" w:hAnsiTheme="minorHAnsi" w:cstheme="minorHAnsi"/>
          <w:lang w:val="es-ES"/>
        </w:rPr>
        <w:t>3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2068F4" w:rsidRPr="00CE0CBD">
        <w:rPr>
          <w:rFonts w:asciiTheme="minorHAnsi" w:hAnsiTheme="minorHAnsi" w:cstheme="minorHAnsi"/>
          <w:lang w:val="es-ES"/>
        </w:rPr>
        <w:t xml:space="preserve"> </w:t>
      </w:r>
      <w:r w:rsidR="00F106CD" w:rsidRPr="00CE0CBD">
        <w:rPr>
          <w:rFonts w:asciiTheme="minorHAnsi" w:hAnsiTheme="minorHAnsi" w:cstheme="minorHAnsi"/>
          <w:lang w:val="es-ES"/>
        </w:rPr>
        <w:t>sigue</w:t>
      </w:r>
      <w:r w:rsidR="002068F4" w:rsidRPr="00CE0CBD">
        <w:rPr>
          <w:rFonts w:asciiTheme="minorHAnsi" w:hAnsiTheme="minorHAnsi" w:cstheme="minorHAnsi"/>
          <w:lang w:val="es-ES"/>
        </w:rPr>
        <w:t xml:space="preserve"> </w:t>
      </w:r>
      <w:r w:rsidR="008113C9" w:rsidRPr="00CE0CBD">
        <w:rPr>
          <w:rFonts w:asciiTheme="minorHAnsi" w:hAnsiTheme="minorHAnsi" w:cstheme="minorHAnsi"/>
          <w:lang w:val="es-ES"/>
        </w:rPr>
        <w:t>participando</w:t>
      </w:r>
      <w:r w:rsidR="002068F4" w:rsidRPr="00CE0CBD">
        <w:rPr>
          <w:rFonts w:asciiTheme="minorHAnsi" w:hAnsiTheme="minorHAnsi" w:cstheme="minorHAnsi"/>
          <w:lang w:val="es-ES"/>
        </w:rPr>
        <w:t xml:space="preserve"> activamente en el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F106CD" w:rsidRPr="00CE0CBD">
        <w:rPr>
          <w:rFonts w:asciiTheme="minorHAnsi" w:hAnsiTheme="minorHAnsi" w:cstheme="minorHAnsi"/>
          <w:lang w:val="es-ES"/>
        </w:rPr>
        <w:t xml:space="preserve">Grupo de Enlace sobre la Diversidad Biológica </w:t>
      </w:r>
      <w:r w:rsidR="00336839" w:rsidRPr="00CE0CBD">
        <w:rPr>
          <w:rFonts w:asciiTheme="minorHAnsi" w:hAnsiTheme="minorHAnsi" w:cstheme="minorHAnsi"/>
          <w:lang w:val="es-ES"/>
        </w:rPr>
        <w:t>(BLG).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2068F4" w:rsidRPr="00CE0CBD">
        <w:rPr>
          <w:rFonts w:asciiTheme="minorHAnsi" w:hAnsiTheme="minorHAnsi" w:cstheme="minorHAnsi"/>
          <w:lang w:val="es-ES"/>
        </w:rPr>
        <w:t>La Secretaria General participó en la 14ª reunión ordinaria d</w:t>
      </w:r>
      <w:r w:rsidR="00824064">
        <w:rPr>
          <w:rFonts w:asciiTheme="minorHAnsi" w:hAnsiTheme="minorHAnsi" w:cstheme="minorHAnsi"/>
          <w:lang w:val="es-ES"/>
        </w:rPr>
        <w:t xml:space="preserve">el </w:t>
      </w:r>
      <w:r w:rsidR="00336839" w:rsidRPr="00CE0CBD">
        <w:rPr>
          <w:rFonts w:asciiTheme="minorHAnsi" w:hAnsiTheme="minorHAnsi" w:cstheme="minorHAnsi"/>
          <w:lang w:val="es-ES"/>
        </w:rPr>
        <w:t>BLG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336839" w:rsidRPr="00CE0CBD">
        <w:rPr>
          <w:rFonts w:asciiTheme="minorHAnsi" w:hAnsiTheme="minorHAnsi" w:cstheme="minorHAnsi"/>
          <w:lang w:val="es-ES"/>
        </w:rPr>
        <w:t>(26</w:t>
      </w:r>
      <w:r w:rsidR="00F106CD" w:rsidRPr="00CE0CBD">
        <w:rPr>
          <w:rFonts w:asciiTheme="minorHAnsi" w:hAnsiTheme="minorHAnsi" w:cstheme="minorHAnsi"/>
          <w:lang w:val="es-ES"/>
        </w:rPr>
        <w:t xml:space="preserve"> a </w:t>
      </w:r>
      <w:r w:rsidR="00336839" w:rsidRPr="00CE0CBD">
        <w:rPr>
          <w:rFonts w:asciiTheme="minorHAnsi" w:hAnsiTheme="minorHAnsi" w:cstheme="minorHAnsi"/>
          <w:lang w:val="es-ES"/>
        </w:rPr>
        <w:t>27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2068F4" w:rsidRPr="00CE0CBD">
        <w:rPr>
          <w:rFonts w:asciiTheme="minorHAnsi" w:hAnsiTheme="minorHAnsi" w:cstheme="minorHAnsi"/>
          <w:lang w:val="es-ES"/>
        </w:rPr>
        <w:t xml:space="preserve">de septiembre de </w:t>
      </w:r>
      <w:r w:rsidR="00336839" w:rsidRPr="00CE0CBD">
        <w:rPr>
          <w:rFonts w:asciiTheme="minorHAnsi" w:hAnsiTheme="minorHAnsi" w:cstheme="minorHAnsi"/>
          <w:lang w:val="es-ES"/>
        </w:rPr>
        <w:t>2019)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2068F4" w:rsidRPr="00CE0CBD">
        <w:rPr>
          <w:rFonts w:asciiTheme="minorHAnsi" w:hAnsiTheme="minorHAnsi" w:cstheme="minorHAnsi"/>
          <w:lang w:val="es-ES"/>
        </w:rPr>
        <w:t xml:space="preserve">en </w:t>
      </w:r>
      <w:r w:rsidR="00336839" w:rsidRPr="00CE0CBD">
        <w:rPr>
          <w:rFonts w:asciiTheme="minorHAnsi" w:hAnsiTheme="minorHAnsi" w:cstheme="minorHAnsi"/>
          <w:lang w:val="es-ES"/>
        </w:rPr>
        <w:t>Cambridge</w:t>
      </w:r>
      <w:r w:rsidR="002068F4" w:rsidRPr="00CE0CBD">
        <w:rPr>
          <w:rFonts w:asciiTheme="minorHAnsi" w:hAnsiTheme="minorHAnsi" w:cstheme="minorHAnsi"/>
          <w:lang w:val="es-ES"/>
        </w:rPr>
        <w:t xml:space="preserve"> (Reino Unido de Gran Bretaña e Irlanda del Norte), </w:t>
      </w:r>
      <w:r w:rsidR="00F106CD" w:rsidRPr="00CE0CBD">
        <w:rPr>
          <w:rFonts w:asciiTheme="minorHAnsi" w:hAnsiTheme="minorHAnsi" w:cstheme="minorHAnsi"/>
          <w:lang w:val="es-ES"/>
        </w:rPr>
        <w:t xml:space="preserve">que se centró </w:t>
      </w:r>
      <w:r w:rsidR="002068F4" w:rsidRPr="00CE0CBD">
        <w:rPr>
          <w:rFonts w:asciiTheme="minorHAnsi" w:hAnsiTheme="minorHAnsi" w:cstheme="minorHAnsi"/>
          <w:lang w:val="es-ES"/>
        </w:rPr>
        <w:t xml:space="preserve">principalmente en la </w:t>
      </w:r>
      <w:r w:rsidR="008113C9" w:rsidRPr="00CE0CBD">
        <w:rPr>
          <w:rFonts w:asciiTheme="minorHAnsi" w:hAnsiTheme="minorHAnsi" w:cstheme="minorHAnsi"/>
          <w:lang w:val="es-ES"/>
        </w:rPr>
        <w:t>participación</w:t>
      </w:r>
      <w:r w:rsidR="002068F4" w:rsidRPr="00CE0CBD">
        <w:rPr>
          <w:rFonts w:asciiTheme="minorHAnsi" w:hAnsiTheme="minorHAnsi" w:cstheme="minorHAnsi"/>
          <w:lang w:val="es-ES"/>
        </w:rPr>
        <w:t xml:space="preserve"> en el proceso de elaboración </w:t>
      </w:r>
      <w:r w:rsidR="00F106CD" w:rsidRPr="00CE0CBD">
        <w:rPr>
          <w:rFonts w:asciiTheme="minorHAnsi" w:hAnsiTheme="minorHAnsi" w:cstheme="minorHAnsi"/>
          <w:lang w:val="es-ES"/>
        </w:rPr>
        <w:t xml:space="preserve">del </w:t>
      </w:r>
      <w:r w:rsidR="002068F4" w:rsidRPr="00CE0CBD">
        <w:rPr>
          <w:rFonts w:asciiTheme="minorHAnsi" w:hAnsiTheme="minorHAnsi" w:cstheme="minorHAnsi"/>
          <w:lang w:val="es-ES"/>
        </w:rPr>
        <w:t xml:space="preserve">marco de la diversidad biológica posterior a 2020 y la cooperación y las sinergias entre </w:t>
      </w:r>
      <w:r w:rsidR="002068F4" w:rsidRPr="00824064">
        <w:rPr>
          <w:rFonts w:asciiTheme="minorHAnsi" w:hAnsiTheme="minorHAnsi" w:cstheme="minorHAnsi"/>
          <w:lang w:val="es-ES"/>
        </w:rPr>
        <w:t xml:space="preserve">las </w:t>
      </w:r>
      <w:r w:rsidR="00824064" w:rsidRPr="00824064">
        <w:rPr>
          <w:rFonts w:asciiTheme="minorHAnsi" w:hAnsiTheme="minorHAnsi" w:cstheme="minorHAnsi"/>
          <w:lang w:val="es-ES"/>
        </w:rPr>
        <w:t>c</w:t>
      </w:r>
      <w:r w:rsidR="002068F4" w:rsidRPr="00824064">
        <w:rPr>
          <w:rFonts w:asciiTheme="minorHAnsi" w:hAnsiTheme="minorHAnsi" w:cstheme="minorHAnsi"/>
          <w:lang w:val="es-ES"/>
        </w:rPr>
        <w:t xml:space="preserve">onvenciones </w:t>
      </w:r>
      <w:r w:rsidR="002068F4" w:rsidRPr="00CE0CBD">
        <w:rPr>
          <w:rFonts w:asciiTheme="minorHAnsi" w:hAnsiTheme="minorHAnsi" w:cstheme="minorHAnsi"/>
          <w:lang w:val="es-ES"/>
        </w:rPr>
        <w:t xml:space="preserve">relacionadas con la </w:t>
      </w:r>
      <w:r w:rsidR="008113C9" w:rsidRPr="00CE0CBD">
        <w:rPr>
          <w:rFonts w:asciiTheme="minorHAnsi" w:hAnsiTheme="minorHAnsi" w:cstheme="minorHAnsi"/>
          <w:lang w:val="es-ES"/>
        </w:rPr>
        <w:t>biodiversidad</w:t>
      </w:r>
      <w:r w:rsidR="00336839" w:rsidRPr="00CE0CBD">
        <w:rPr>
          <w:rFonts w:asciiTheme="minorHAnsi" w:hAnsiTheme="minorHAnsi" w:cstheme="minorHAnsi"/>
          <w:lang w:val="es-ES"/>
        </w:rPr>
        <w:t>.</w:t>
      </w:r>
    </w:p>
    <w:p w14:paraId="193B1109" w14:textId="77777777" w:rsidR="00B73800" w:rsidRPr="00CE0CBD" w:rsidRDefault="00B73800" w:rsidP="00D34C93">
      <w:pPr>
        <w:rPr>
          <w:rFonts w:asciiTheme="minorHAnsi" w:hAnsiTheme="minorHAnsi" w:cstheme="minorHAnsi"/>
          <w:lang w:val="es-ES"/>
        </w:rPr>
      </w:pPr>
    </w:p>
    <w:p w14:paraId="7AB0CC03" w14:textId="19263441" w:rsidR="00A67EE9" w:rsidRPr="00CE0CBD" w:rsidRDefault="00D34C93" w:rsidP="00D34C93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2</w:t>
      </w:r>
      <w:r w:rsidR="003F3320">
        <w:rPr>
          <w:rFonts w:asciiTheme="minorHAnsi" w:hAnsiTheme="minorHAnsi" w:cstheme="minorHAnsi"/>
          <w:lang w:val="es-ES"/>
        </w:rPr>
        <w:t>4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8113C9" w:rsidRPr="00CE0CBD">
        <w:rPr>
          <w:rFonts w:asciiTheme="minorHAnsi" w:hAnsiTheme="minorHAnsi" w:cstheme="minorHAnsi"/>
          <w:lang w:val="es-ES"/>
        </w:rPr>
        <w:t>También</w:t>
      </w:r>
      <w:r w:rsidR="00A34225" w:rsidRPr="00CE0CBD">
        <w:rPr>
          <w:rFonts w:asciiTheme="minorHAnsi" w:hAnsiTheme="minorHAnsi" w:cstheme="minorHAnsi"/>
          <w:lang w:val="es-ES"/>
        </w:rPr>
        <w:t xml:space="preserve"> en relación con la biodiversidad,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A34225" w:rsidRPr="00CE0CBD">
        <w:rPr>
          <w:rFonts w:asciiTheme="minorHAnsi" w:hAnsiTheme="minorHAnsi" w:cstheme="minorHAnsi"/>
          <w:lang w:val="es-ES"/>
        </w:rPr>
        <w:t>participó en la 13ª reunión de la</w:t>
      </w:r>
      <w:r w:rsidR="00C7397D" w:rsidRPr="00CE0CBD">
        <w:rPr>
          <w:rFonts w:asciiTheme="minorHAnsi" w:hAnsiTheme="minorHAnsi" w:cstheme="minorHAnsi"/>
          <w:lang w:val="es-ES"/>
        </w:rPr>
        <w:t xml:space="preserve"> Conferencia de las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8113C9" w:rsidRPr="00CE0CBD">
        <w:rPr>
          <w:rFonts w:asciiTheme="minorHAnsi" w:hAnsiTheme="minorHAnsi" w:cstheme="minorHAnsi"/>
          <w:lang w:val="es-ES"/>
        </w:rPr>
        <w:t>Partes</w:t>
      </w:r>
      <w:r w:rsidR="00A34225" w:rsidRPr="00CE0CBD">
        <w:rPr>
          <w:rFonts w:asciiTheme="minorHAnsi" w:hAnsiTheme="minorHAnsi" w:cstheme="minorHAnsi"/>
          <w:lang w:val="es-ES"/>
        </w:rPr>
        <w:t xml:space="preserve"> d</w:t>
      </w:r>
      <w:r w:rsidR="00F106CD" w:rsidRPr="00CE0CBD">
        <w:rPr>
          <w:rFonts w:asciiTheme="minorHAnsi" w:hAnsiTheme="minorHAnsi" w:cstheme="minorHAnsi"/>
          <w:lang w:val="es-ES"/>
        </w:rPr>
        <w:t>e</w:t>
      </w:r>
      <w:r w:rsidR="00A34225" w:rsidRPr="00CE0CBD">
        <w:rPr>
          <w:rFonts w:asciiTheme="minorHAnsi" w:hAnsiTheme="minorHAnsi" w:cstheme="minorHAnsi"/>
          <w:lang w:val="es-ES"/>
        </w:rPr>
        <w:t xml:space="preserve"> la Convención sobre las Especies Migratorias (CEM) del 15 al 22 de febrero de 2020 en </w:t>
      </w:r>
      <w:r w:rsidR="00A67EE9" w:rsidRPr="00CE0CBD">
        <w:rPr>
          <w:rFonts w:asciiTheme="minorHAnsi" w:hAnsiTheme="minorHAnsi" w:cstheme="minorHAnsi"/>
          <w:lang w:val="es-ES"/>
        </w:rPr>
        <w:t>Gandhinagar</w:t>
      </w:r>
      <w:r w:rsidR="00A34225" w:rsidRPr="00CE0CBD">
        <w:rPr>
          <w:rFonts w:asciiTheme="minorHAnsi" w:hAnsiTheme="minorHAnsi" w:cstheme="minorHAnsi"/>
          <w:lang w:val="es-ES"/>
        </w:rPr>
        <w:t xml:space="preserve"> (</w:t>
      </w:r>
      <w:r w:rsidR="00A67EE9" w:rsidRPr="00CE0CBD">
        <w:rPr>
          <w:rFonts w:asciiTheme="minorHAnsi" w:hAnsiTheme="minorHAnsi" w:cstheme="minorHAnsi"/>
          <w:lang w:val="es-ES"/>
        </w:rPr>
        <w:t>India</w:t>
      </w:r>
      <w:r w:rsidR="00A34225" w:rsidRPr="00CE0CBD">
        <w:rPr>
          <w:rFonts w:asciiTheme="minorHAnsi" w:hAnsiTheme="minorHAnsi" w:cstheme="minorHAnsi"/>
          <w:lang w:val="es-ES"/>
        </w:rPr>
        <w:t xml:space="preserve">). La COP13 de la CEM fue la primera de una serie de </w:t>
      </w:r>
      <w:r w:rsidR="00A34225" w:rsidRPr="00CE0CBD">
        <w:rPr>
          <w:rFonts w:asciiTheme="minorHAnsi" w:hAnsiTheme="minorHAnsi" w:cstheme="minorHAnsi"/>
          <w:lang w:val="es-ES"/>
        </w:rPr>
        <w:lastRenderedPageBreak/>
        <w:t xml:space="preserve">conferencias internacionales sobre </w:t>
      </w:r>
      <w:r w:rsidR="008113C9" w:rsidRPr="00CE0CBD">
        <w:rPr>
          <w:rFonts w:asciiTheme="minorHAnsi" w:hAnsiTheme="minorHAnsi" w:cstheme="minorHAnsi"/>
          <w:lang w:val="es-ES"/>
        </w:rPr>
        <w:t>biodiversidad</w:t>
      </w:r>
      <w:r w:rsidR="00A34225" w:rsidRPr="00CE0CBD">
        <w:rPr>
          <w:rFonts w:asciiTheme="minorHAnsi" w:hAnsiTheme="minorHAnsi" w:cstheme="minorHAnsi"/>
          <w:lang w:val="es-ES"/>
        </w:rPr>
        <w:t xml:space="preserve"> en </w:t>
      </w:r>
      <w:r w:rsidR="00A67EE9" w:rsidRPr="00CE0CBD">
        <w:rPr>
          <w:rFonts w:asciiTheme="minorHAnsi" w:hAnsiTheme="minorHAnsi" w:cstheme="minorHAnsi"/>
          <w:lang w:val="es-ES"/>
        </w:rPr>
        <w:t>2020,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782F96" w:rsidRPr="00CE0CBD">
        <w:rPr>
          <w:rFonts w:asciiTheme="minorHAnsi" w:hAnsiTheme="minorHAnsi" w:cstheme="minorHAnsi"/>
          <w:lang w:val="es-ES"/>
        </w:rPr>
        <w:t xml:space="preserve">que culminarán con la </w:t>
      </w:r>
      <w:r w:rsidR="00F106CD" w:rsidRPr="00CE0CBD">
        <w:rPr>
          <w:rFonts w:asciiTheme="minorHAnsi" w:hAnsiTheme="minorHAnsi" w:cstheme="minorHAnsi"/>
          <w:lang w:val="es-ES"/>
        </w:rPr>
        <w:t xml:space="preserve">Conferencia de las Naciones Unidas </w:t>
      </w:r>
      <w:r w:rsidR="008113C9" w:rsidRPr="00CE0CBD">
        <w:rPr>
          <w:rFonts w:asciiTheme="minorHAnsi" w:hAnsiTheme="minorHAnsi" w:cstheme="minorHAnsi"/>
          <w:lang w:val="es-ES"/>
        </w:rPr>
        <w:t>sobre</w:t>
      </w:r>
      <w:r w:rsidR="00F106CD" w:rsidRPr="00CE0CBD">
        <w:rPr>
          <w:rFonts w:asciiTheme="minorHAnsi" w:hAnsiTheme="minorHAnsi" w:cstheme="minorHAnsi"/>
          <w:lang w:val="es-ES"/>
        </w:rPr>
        <w:t xml:space="preserve"> la Diversidad Biológica </w:t>
      </w:r>
      <w:r w:rsidR="00782F96" w:rsidRPr="00CE0CBD">
        <w:rPr>
          <w:rFonts w:asciiTheme="minorHAnsi" w:hAnsiTheme="minorHAnsi" w:cstheme="minorHAnsi"/>
          <w:lang w:val="es-ES"/>
        </w:rPr>
        <w:t>en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A67EE9" w:rsidRPr="00CE0CBD">
        <w:rPr>
          <w:rFonts w:asciiTheme="minorHAnsi" w:hAnsiTheme="minorHAnsi" w:cstheme="minorHAnsi"/>
          <w:lang w:val="es-ES"/>
        </w:rPr>
        <w:t>Kunming</w:t>
      </w:r>
      <w:r w:rsidR="00782F96" w:rsidRPr="00CE0CBD">
        <w:rPr>
          <w:rFonts w:asciiTheme="minorHAnsi" w:hAnsiTheme="minorHAnsi" w:cstheme="minorHAnsi"/>
          <w:lang w:val="es-ES"/>
        </w:rPr>
        <w:t xml:space="preserve"> (China), inicialmente prevista en octubre de 2020 y pospuesta a una fecha aún por definir. En la serie de sesiones de alto nivel sobre la conservación</w:t>
      </w:r>
      <w:r w:rsidR="00F106CD" w:rsidRPr="00CE0CBD">
        <w:rPr>
          <w:rFonts w:asciiTheme="minorHAnsi" w:hAnsiTheme="minorHAnsi" w:cstheme="minorHAnsi"/>
          <w:lang w:val="es-ES"/>
        </w:rPr>
        <w:t xml:space="preserve"> </w:t>
      </w:r>
      <w:r w:rsidR="009A18BE">
        <w:rPr>
          <w:rFonts w:asciiTheme="minorHAnsi" w:hAnsiTheme="minorHAnsi" w:cstheme="minorHAnsi"/>
          <w:lang w:val="es-ES"/>
        </w:rPr>
        <w:t xml:space="preserve">de </w:t>
      </w:r>
      <w:r w:rsidR="00782F96" w:rsidRPr="00CE0CBD">
        <w:rPr>
          <w:rFonts w:asciiTheme="minorHAnsi" w:hAnsiTheme="minorHAnsi" w:cstheme="minorHAnsi"/>
          <w:lang w:val="es-ES"/>
        </w:rPr>
        <w:t xml:space="preserve">las especies migratorias en el marco </w:t>
      </w:r>
      <w:r w:rsidR="00F106CD" w:rsidRPr="00CE0CBD">
        <w:rPr>
          <w:rFonts w:asciiTheme="minorHAnsi" w:hAnsiTheme="minorHAnsi" w:cstheme="minorHAnsi"/>
          <w:lang w:val="es-ES"/>
        </w:rPr>
        <w:t xml:space="preserve">mundial </w:t>
      </w:r>
      <w:r w:rsidR="00782F96" w:rsidRPr="00CE0CBD">
        <w:rPr>
          <w:rFonts w:asciiTheme="minorHAnsi" w:hAnsiTheme="minorHAnsi" w:cstheme="minorHAnsi"/>
          <w:lang w:val="es-ES"/>
        </w:rPr>
        <w:t>de la diversidad biológica posterior a 2020</w:t>
      </w:r>
      <w:r w:rsidR="00A67EE9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782F96" w:rsidRPr="00CE0CBD">
        <w:rPr>
          <w:rFonts w:asciiTheme="minorHAnsi" w:hAnsiTheme="minorHAnsi" w:cstheme="minorHAnsi"/>
          <w:lang w:val="es-ES"/>
        </w:rPr>
        <w:t xml:space="preserve">la Secretaria General insistió sobre </w:t>
      </w:r>
      <w:r w:rsidR="009A18BE">
        <w:rPr>
          <w:rFonts w:asciiTheme="minorHAnsi" w:hAnsiTheme="minorHAnsi" w:cstheme="minorHAnsi"/>
          <w:lang w:val="es-ES"/>
        </w:rPr>
        <w:t xml:space="preserve">el papel crucial </w:t>
      </w:r>
      <w:r w:rsidR="00782F96" w:rsidRPr="00CE0CBD">
        <w:rPr>
          <w:rFonts w:asciiTheme="minorHAnsi" w:hAnsiTheme="minorHAnsi" w:cstheme="minorHAnsi"/>
          <w:lang w:val="es-ES"/>
        </w:rPr>
        <w:t xml:space="preserve">de </w:t>
      </w:r>
      <w:r w:rsidR="008113C9" w:rsidRPr="00CE0CBD">
        <w:rPr>
          <w:rFonts w:asciiTheme="minorHAnsi" w:hAnsiTheme="minorHAnsi" w:cstheme="minorHAnsi"/>
          <w:lang w:val="es-ES"/>
        </w:rPr>
        <w:t>los</w:t>
      </w:r>
      <w:r w:rsidR="00782F96" w:rsidRPr="00CE0CBD">
        <w:rPr>
          <w:rFonts w:asciiTheme="minorHAnsi" w:hAnsiTheme="minorHAnsi" w:cstheme="minorHAnsi"/>
          <w:lang w:val="es-ES"/>
        </w:rPr>
        <w:t xml:space="preserve"> humedales para las especies migratorias y la importancia de la </w:t>
      </w:r>
      <w:r w:rsidR="008113C9" w:rsidRPr="00CE0CBD">
        <w:rPr>
          <w:rFonts w:asciiTheme="minorHAnsi" w:hAnsiTheme="minorHAnsi" w:cstheme="minorHAnsi"/>
          <w:lang w:val="es-ES"/>
        </w:rPr>
        <w:t>Convención</w:t>
      </w:r>
      <w:r w:rsidR="00782F96" w:rsidRPr="00CE0CBD">
        <w:rPr>
          <w:rFonts w:asciiTheme="minorHAnsi" w:hAnsiTheme="minorHAnsi" w:cstheme="minorHAnsi"/>
          <w:lang w:val="es-ES"/>
        </w:rPr>
        <w:t xml:space="preserve"> en la </w:t>
      </w:r>
      <w:r w:rsidR="008113C9" w:rsidRPr="00CE0CBD">
        <w:rPr>
          <w:rFonts w:asciiTheme="minorHAnsi" w:hAnsiTheme="minorHAnsi" w:cstheme="minorHAnsi"/>
          <w:lang w:val="es-ES"/>
        </w:rPr>
        <w:t>aplicación</w:t>
      </w:r>
      <w:r w:rsidR="00F106CD" w:rsidRPr="00CE0CBD">
        <w:rPr>
          <w:rFonts w:asciiTheme="minorHAnsi" w:hAnsiTheme="minorHAnsi" w:cstheme="minorHAnsi"/>
          <w:lang w:val="es-ES"/>
        </w:rPr>
        <w:t xml:space="preserve"> </w:t>
      </w:r>
      <w:r w:rsidR="00782F96" w:rsidRPr="00CE0CBD">
        <w:rPr>
          <w:rFonts w:asciiTheme="minorHAnsi" w:hAnsiTheme="minorHAnsi" w:cstheme="minorHAnsi"/>
          <w:lang w:val="es-ES"/>
        </w:rPr>
        <w:t xml:space="preserve">del marco posterior a 2020, </w:t>
      </w:r>
      <w:r w:rsidR="009A18BE">
        <w:rPr>
          <w:rFonts w:asciiTheme="minorHAnsi" w:hAnsiTheme="minorHAnsi" w:cstheme="minorHAnsi"/>
          <w:lang w:val="es-ES"/>
        </w:rPr>
        <w:t xml:space="preserve">además de </w:t>
      </w:r>
      <w:r w:rsidR="00782F96" w:rsidRPr="00CE0CBD">
        <w:rPr>
          <w:rFonts w:asciiTheme="minorHAnsi" w:hAnsiTheme="minorHAnsi" w:cstheme="minorHAnsi"/>
          <w:lang w:val="es-ES"/>
        </w:rPr>
        <w:t xml:space="preserve">la colaboración continuada entre ambas convenciones. También participó en una reunión especial organizada por el Ministerio de Medio Ambiente de la India sobre los avances y las buenas </w:t>
      </w:r>
      <w:r w:rsidR="008113C9" w:rsidRPr="00CE0CBD">
        <w:rPr>
          <w:rFonts w:asciiTheme="minorHAnsi" w:hAnsiTheme="minorHAnsi" w:cstheme="minorHAnsi"/>
          <w:lang w:val="es-ES"/>
        </w:rPr>
        <w:t>prácticas</w:t>
      </w:r>
      <w:r w:rsidR="00782F96" w:rsidRPr="00CE0CBD">
        <w:rPr>
          <w:rFonts w:asciiTheme="minorHAnsi" w:hAnsiTheme="minorHAnsi" w:cstheme="minorHAnsi"/>
          <w:lang w:val="es-ES"/>
        </w:rPr>
        <w:t xml:space="preserve"> en la </w:t>
      </w:r>
      <w:r w:rsidR="008113C9" w:rsidRPr="00CE0CBD">
        <w:rPr>
          <w:rFonts w:asciiTheme="minorHAnsi" w:hAnsiTheme="minorHAnsi" w:cstheme="minorHAnsi"/>
          <w:lang w:val="es-ES"/>
        </w:rPr>
        <w:t>aplicación</w:t>
      </w:r>
      <w:r w:rsidR="00782F96" w:rsidRPr="00CE0CBD">
        <w:rPr>
          <w:rFonts w:asciiTheme="minorHAnsi" w:hAnsiTheme="minorHAnsi" w:cstheme="minorHAnsi"/>
          <w:lang w:val="es-ES"/>
        </w:rPr>
        <w:t xml:space="preserve"> de la Convención sobre los Humedales a escala nacional. Antes de la </w:t>
      </w:r>
      <w:r w:rsidR="009D3F02" w:rsidRPr="00CE0CBD">
        <w:rPr>
          <w:rFonts w:asciiTheme="minorHAnsi" w:hAnsiTheme="minorHAnsi" w:cstheme="minorHAnsi"/>
          <w:lang w:val="es-ES"/>
        </w:rPr>
        <w:t>COP13,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9D3F02" w:rsidRPr="00CE0CBD">
        <w:rPr>
          <w:rFonts w:asciiTheme="minorHAnsi" w:hAnsiTheme="minorHAnsi" w:cstheme="minorHAnsi"/>
          <w:lang w:val="es-ES"/>
        </w:rPr>
        <w:t>particip</w:t>
      </w:r>
      <w:r w:rsidR="00782F96" w:rsidRPr="00CE0CBD">
        <w:rPr>
          <w:rFonts w:asciiTheme="minorHAnsi" w:hAnsiTheme="minorHAnsi" w:cstheme="minorHAnsi"/>
          <w:lang w:val="es-ES"/>
        </w:rPr>
        <w:t>ó en un evento organizado por la CEM sobre la conectividad y el</w:t>
      </w:r>
      <w:r w:rsidR="005E5FCD" w:rsidRPr="00CE0CBD">
        <w:rPr>
          <w:rFonts w:asciiTheme="minorHAnsi" w:hAnsiTheme="minorHAnsi" w:cstheme="minorHAnsi"/>
          <w:lang w:val="es-ES"/>
        </w:rPr>
        <w:t xml:space="preserve"> </w:t>
      </w:r>
      <w:r w:rsidR="00782F96" w:rsidRPr="00CE0CBD">
        <w:rPr>
          <w:rFonts w:asciiTheme="minorHAnsi" w:hAnsiTheme="minorHAnsi" w:cstheme="minorHAnsi"/>
          <w:lang w:val="es-ES"/>
        </w:rPr>
        <w:t>marco de la diversidad biológica posterior a 2020</w:t>
      </w:r>
      <w:r w:rsidR="009D3F02" w:rsidRPr="00CE0CBD">
        <w:rPr>
          <w:rFonts w:asciiTheme="minorHAnsi" w:hAnsiTheme="minorHAnsi" w:cstheme="minorHAnsi"/>
          <w:lang w:val="es-ES"/>
        </w:rPr>
        <w:t>,</w:t>
      </w:r>
      <w:r w:rsidR="00782F96" w:rsidRPr="00CE0CBD">
        <w:rPr>
          <w:rFonts w:asciiTheme="minorHAnsi" w:hAnsiTheme="minorHAnsi" w:cstheme="minorHAnsi"/>
          <w:lang w:val="es-ES"/>
        </w:rPr>
        <w:t xml:space="preserve"> </w:t>
      </w:r>
      <w:r w:rsidR="00F106CD" w:rsidRPr="00CE0CBD">
        <w:rPr>
          <w:rFonts w:asciiTheme="minorHAnsi" w:hAnsiTheme="minorHAnsi" w:cstheme="minorHAnsi"/>
          <w:lang w:val="es-ES"/>
        </w:rPr>
        <w:t xml:space="preserve">que se celebró </w:t>
      </w:r>
      <w:r w:rsidR="00782F96" w:rsidRPr="00CE0CBD">
        <w:rPr>
          <w:rFonts w:asciiTheme="minorHAnsi" w:hAnsiTheme="minorHAnsi" w:cstheme="minorHAnsi"/>
          <w:lang w:val="es-ES"/>
        </w:rPr>
        <w:t xml:space="preserve">del </w:t>
      </w:r>
      <w:r w:rsidR="009D3F02" w:rsidRPr="00CE0CBD">
        <w:rPr>
          <w:rFonts w:asciiTheme="minorHAnsi" w:hAnsiTheme="minorHAnsi" w:cstheme="minorHAnsi"/>
          <w:lang w:val="es-ES"/>
        </w:rPr>
        <w:t>11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782F96" w:rsidRPr="00CE0CBD">
        <w:rPr>
          <w:rFonts w:asciiTheme="minorHAnsi" w:hAnsiTheme="minorHAnsi" w:cstheme="minorHAnsi"/>
          <w:lang w:val="es-ES"/>
        </w:rPr>
        <w:t>al</w:t>
      </w:r>
      <w:r w:rsidR="005E5FCD" w:rsidRPr="00CE0CBD">
        <w:rPr>
          <w:rFonts w:asciiTheme="minorHAnsi" w:hAnsiTheme="minorHAnsi" w:cstheme="minorHAnsi"/>
          <w:lang w:val="es-ES"/>
        </w:rPr>
        <w:t xml:space="preserve"> </w:t>
      </w:r>
      <w:r w:rsidR="009D3F02" w:rsidRPr="00CE0CBD">
        <w:rPr>
          <w:rFonts w:asciiTheme="minorHAnsi" w:hAnsiTheme="minorHAnsi" w:cstheme="minorHAnsi"/>
          <w:lang w:val="es-ES"/>
        </w:rPr>
        <w:t>13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782F96" w:rsidRPr="00CE0CBD">
        <w:rPr>
          <w:rFonts w:asciiTheme="minorHAnsi" w:hAnsiTheme="minorHAnsi" w:cstheme="minorHAnsi"/>
          <w:lang w:val="es-ES"/>
        </w:rPr>
        <w:t xml:space="preserve">de noviembre de </w:t>
      </w:r>
      <w:r w:rsidR="009D3F02" w:rsidRPr="00CE0CBD">
        <w:rPr>
          <w:rFonts w:asciiTheme="minorHAnsi" w:hAnsiTheme="minorHAnsi" w:cstheme="minorHAnsi"/>
          <w:lang w:val="es-ES"/>
        </w:rPr>
        <w:t>2019</w:t>
      </w:r>
      <w:r w:rsidR="00782F96" w:rsidRPr="00CE0CBD">
        <w:rPr>
          <w:rFonts w:asciiTheme="minorHAnsi" w:hAnsiTheme="minorHAnsi" w:cstheme="minorHAnsi"/>
          <w:lang w:val="es-ES"/>
        </w:rPr>
        <w:t xml:space="preserve"> en </w:t>
      </w:r>
      <w:r w:rsidR="009D3F02" w:rsidRPr="00CE0CBD">
        <w:rPr>
          <w:rFonts w:asciiTheme="minorHAnsi" w:hAnsiTheme="minorHAnsi" w:cstheme="minorHAnsi"/>
          <w:lang w:val="es-ES"/>
        </w:rPr>
        <w:t>Bonn</w:t>
      </w:r>
      <w:r w:rsidR="00782F96" w:rsidRPr="00CE0CBD">
        <w:rPr>
          <w:rFonts w:asciiTheme="minorHAnsi" w:hAnsiTheme="minorHAnsi" w:cstheme="minorHAnsi"/>
          <w:lang w:val="es-ES"/>
        </w:rPr>
        <w:t xml:space="preserve"> (</w:t>
      </w:r>
      <w:r w:rsidR="008113C9" w:rsidRPr="00CE0CBD">
        <w:rPr>
          <w:rFonts w:asciiTheme="minorHAnsi" w:hAnsiTheme="minorHAnsi" w:cstheme="minorHAnsi"/>
          <w:lang w:val="es-ES"/>
        </w:rPr>
        <w:t>Alemania</w:t>
      </w:r>
      <w:r w:rsidR="00782F96" w:rsidRPr="00CE0CBD">
        <w:rPr>
          <w:rFonts w:asciiTheme="minorHAnsi" w:hAnsiTheme="minorHAnsi" w:cstheme="minorHAnsi"/>
          <w:lang w:val="es-ES"/>
        </w:rPr>
        <w:t>)</w:t>
      </w:r>
      <w:r w:rsidR="009D3F02" w:rsidRPr="00CE0CBD">
        <w:rPr>
          <w:rFonts w:asciiTheme="minorHAnsi" w:hAnsiTheme="minorHAnsi" w:cstheme="minorHAnsi"/>
          <w:lang w:val="es-ES"/>
        </w:rPr>
        <w:t>.</w:t>
      </w:r>
    </w:p>
    <w:p w14:paraId="149EA617" w14:textId="77777777" w:rsidR="00E90337" w:rsidRPr="00CE0CBD" w:rsidRDefault="00E90337" w:rsidP="00D34C93">
      <w:pPr>
        <w:rPr>
          <w:rFonts w:asciiTheme="minorHAnsi" w:hAnsiTheme="minorHAnsi" w:cstheme="minorHAnsi"/>
          <w:lang w:val="es-ES"/>
        </w:rPr>
      </w:pPr>
    </w:p>
    <w:p w14:paraId="25568059" w14:textId="11622799" w:rsidR="00713FF6" w:rsidRPr="00CE0CBD" w:rsidRDefault="00D34C93" w:rsidP="00D34C93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2</w:t>
      </w:r>
      <w:r w:rsidR="007D654C">
        <w:rPr>
          <w:rFonts w:asciiTheme="minorHAnsi" w:hAnsiTheme="minorHAnsi" w:cstheme="minorHAnsi"/>
          <w:lang w:val="es-ES"/>
        </w:rPr>
        <w:t>5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782F96" w:rsidRPr="00CE0CBD">
        <w:rPr>
          <w:rFonts w:asciiTheme="minorHAnsi" w:hAnsiTheme="minorHAnsi" w:cstheme="minorHAnsi"/>
          <w:lang w:val="es-ES"/>
        </w:rPr>
        <w:t>Dad</w:t>
      </w:r>
      <w:r w:rsidR="00F106CD" w:rsidRPr="00CE0CBD">
        <w:rPr>
          <w:rFonts w:asciiTheme="minorHAnsi" w:hAnsiTheme="minorHAnsi" w:cstheme="minorHAnsi"/>
          <w:lang w:val="es-ES"/>
        </w:rPr>
        <w:t xml:space="preserve">o el papel fundamental que desempeñan los humedales en la </w:t>
      </w:r>
      <w:r w:rsidR="008113C9" w:rsidRPr="00CE0CBD">
        <w:rPr>
          <w:rFonts w:asciiTheme="minorHAnsi" w:hAnsiTheme="minorHAnsi" w:cstheme="minorHAnsi"/>
          <w:lang w:val="es-ES"/>
        </w:rPr>
        <w:t>mitigación</w:t>
      </w:r>
      <w:r w:rsidR="00782F96" w:rsidRPr="00CE0CBD">
        <w:rPr>
          <w:rFonts w:asciiTheme="minorHAnsi" w:hAnsiTheme="minorHAnsi" w:cstheme="minorHAnsi"/>
          <w:lang w:val="es-ES"/>
        </w:rPr>
        <w:t xml:space="preserve"> del cambio climático y la </w:t>
      </w:r>
      <w:r w:rsidR="008113C9" w:rsidRPr="00CE0CBD">
        <w:rPr>
          <w:rFonts w:asciiTheme="minorHAnsi" w:hAnsiTheme="minorHAnsi" w:cstheme="minorHAnsi"/>
          <w:lang w:val="es-ES"/>
        </w:rPr>
        <w:t>adaptación</w:t>
      </w:r>
      <w:r w:rsidR="00782F96" w:rsidRPr="00CE0CBD">
        <w:rPr>
          <w:rFonts w:asciiTheme="minorHAnsi" w:hAnsiTheme="minorHAnsi" w:cstheme="minorHAnsi"/>
          <w:lang w:val="es-ES"/>
        </w:rPr>
        <w:t xml:space="preserve"> a él,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9437C6" w:rsidRPr="00CE0CBD">
        <w:rPr>
          <w:rFonts w:asciiTheme="minorHAnsi" w:hAnsiTheme="minorHAnsi" w:cstheme="minorHAnsi"/>
          <w:lang w:val="es-ES"/>
        </w:rPr>
        <w:t>ha</w:t>
      </w:r>
      <w:r w:rsidR="00782F96" w:rsidRPr="00CE0CBD">
        <w:rPr>
          <w:rFonts w:asciiTheme="minorHAnsi" w:hAnsiTheme="minorHAnsi" w:cstheme="minorHAnsi"/>
          <w:lang w:val="es-ES"/>
        </w:rPr>
        <w:t xml:space="preserve"> trabajado sobre esta cuestión, por ejemplo</w:t>
      </w:r>
      <w:r w:rsidR="00B224FB" w:rsidRPr="00CE0CBD">
        <w:rPr>
          <w:rFonts w:asciiTheme="minorHAnsi" w:hAnsiTheme="minorHAnsi" w:cstheme="minorHAnsi"/>
          <w:lang w:val="es-ES"/>
        </w:rPr>
        <w:t>: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</w:p>
    <w:p w14:paraId="02868E75" w14:textId="77777777" w:rsidR="00713FF6" w:rsidRPr="00CE0CBD" w:rsidRDefault="00713FF6" w:rsidP="00D34C93">
      <w:pPr>
        <w:rPr>
          <w:rFonts w:asciiTheme="minorHAnsi" w:hAnsiTheme="minorHAnsi" w:cstheme="minorHAnsi"/>
          <w:lang w:val="es-ES"/>
        </w:rPr>
      </w:pPr>
    </w:p>
    <w:p w14:paraId="0A3EBBCA" w14:textId="69E9E2E7" w:rsidR="00EC21A0" w:rsidRPr="00CE0CBD" w:rsidRDefault="00D34C93" w:rsidP="00D34C93">
      <w:pPr>
        <w:ind w:left="850"/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i.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9D022E" w:rsidRPr="00CE0CBD">
        <w:rPr>
          <w:rFonts w:asciiTheme="minorHAnsi" w:hAnsiTheme="minorHAnsi" w:cstheme="minorHAnsi"/>
          <w:lang w:val="es-ES"/>
        </w:rPr>
        <w:t>particip</w:t>
      </w:r>
      <w:r w:rsidR="00782F96" w:rsidRPr="00CE0CBD">
        <w:rPr>
          <w:rFonts w:asciiTheme="minorHAnsi" w:hAnsiTheme="minorHAnsi" w:cstheme="minorHAnsi"/>
          <w:lang w:val="es-ES"/>
        </w:rPr>
        <w:t xml:space="preserve">ó en la </w:t>
      </w:r>
      <w:r w:rsidR="00B7181F" w:rsidRPr="00CE0CBD">
        <w:rPr>
          <w:rFonts w:asciiTheme="minorHAnsi" w:hAnsiTheme="minorHAnsi" w:cstheme="minorHAnsi"/>
          <w:lang w:val="es-ES"/>
        </w:rPr>
        <w:t>COP25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782F96" w:rsidRPr="00CE0CBD">
        <w:rPr>
          <w:rFonts w:asciiTheme="minorHAnsi" w:hAnsiTheme="minorHAnsi" w:cstheme="minorHAnsi"/>
          <w:lang w:val="es-ES"/>
        </w:rPr>
        <w:t xml:space="preserve">de la </w:t>
      </w:r>
      <w:r w:rsidR="008113C9" w:rsidRPr="00CE0CBD">
        <w:rPr>
          <w:rFonts w:asciiTheme="minorHAnsi" w:hAnsiTheme="minorHAnsi" w:cstheme="minorHAnsi"/>
          <w:lang w:val="es-ES"/>
        </w:rPr>
        <w:t>Convención</w:t>
      </w:r>
      <w:r w:rsidR="00782F96" w:rsidRPr="00CE0CBD">
        <w:rPr>
          <w:rFonts w:asciiTheme="minorHAnsi" w:hAnsiTheme="minorHAnsi" w:cstheme="minorHAnsi"/>
          <w:lang w:val="es-ES"/>
        </w:rPr>
        <w:t xml:space="preserve"> Marco de las </w:t>
      </w:r>
      <w:r w:rsidR="008113C9" w:rsidRPr="00CE0CBD">
        <w:rPr>
          <w:rFonts w:asciiTheme="minorHAnsi" w:hAnsiTheme="minorHAnsi" w:cstheme="minorHAnsi"/>
          <w:lang w:val="es-ES"/>
        </w:rPr>
        <w:t>Naciones</w:t>
      </w:r>
      <w:r w:rsidR="00782F96" w:rsidRPr="00CE0CBD">
        <w:rPr>
          <w:rFonts w:asciiTheme="minorHAnsi" w:hAnsiTheme="minorHAnsi" w:cstheme="minorHAnsi"/>
          <w:lang w:val="es-ES"/>
        </w:rPr>
        <w:t xml:space="preserve"> Unidas sobre el Cambio Climático (CMNUCC), </w:t>
      </w:r>
      <w:r w:rsidR="008113C9" w:rsidRPr="00CE0CBD">
        <w:rPr>
          <w:rFonts w:asciiTheme="minorHAnsi" w:hAnsiTheme="minorHAnsi" w:cstheme="minorHAnsi"/>
          <w:lang w:val="es-ES"/>
        </w:rPr>
        <w:t>celebrada</w:t>
      </w:r>
      <w:r w:rsidR="00782F96" w:rsidRPr="00CE0CBD">
        <w:rPr>
          <w:rFonts w:asciiTheme="minorHAnsi" w:hAnsiTheme="minorHAnsi" w:cstheme="minorHAnsi"/>
          <w:lang w:val="es-ES"/>
        </w:rPr>
        <w:t xml:space="preserve"> en Madrid (España) en diciembre de 2019. </w:t>
      </w:r>
      <w:r w:rsidR="00642B28" w:rsidRPr="00CE0CBD">
        <w:rPr>
          <w:rFonts w:asciiTheme="minorHAnsi" w:hAnsiTheme="minorHAnsi" w:cstheme="minorHAnsi"/>
          <w:lang w:val="es-ES"/>
        </w:rPr>
        <w:t>Algunos miembros del</w:t>
      </w:r>
      <w:r w:rsidR="00782F96" w:rsidRPr="00CE0CBD">
        <w:rPr>
          <w:rFonts w:asciiTheme="minorHAnsi" w:hAnsiTheme="minorHAnsi" w:cstheme="minorHAnsi"/>
          <w:lang w:val="es-ES"/>
        </w:rPr>
        <w:t xml:space="preserve"> personal de la Secretaría </w:t>
      </w:r>
      <w:r w:rsidR="008113C9" w:rsidRPr="00CE0CBD">
        <w:rPr>
          <w:rFonts w:asciiTheme="minorHAnsi" w:hAnsiTheme="minorHAnsi" w:cstheme="minorHAnsi"/>
          <w:lang w:val="es-ES"/>
        </w:rPr>
        <w:t>participaron</w:t>
      </w:r>
      <w:r w:rsidR="00782F96" w:rsidRPr="00CE0CBD">
        <w:rPr>
          <w:rFonts w:asciiTheme="minorHAnsi" w:hAnsiTheme="minorHAnsi" w:cstheme="minorHAnsi"/>
          <w:lang w:val="es-ES"/>
        </w:rPr>
        <w:t xml:space="preserve"> en u</w:t>
      </w:r>
      <w:r w:rsidR="009F5293">
        <w:rPr>
          <w:rFonts w:asciiTheme="minorHAnsi" w:hAnsiTheme="minorHAnsi" w:cstheme="minorHAnsi"/>
          <w:lang w:val="es-ES"/>
        </w:rPr>
        <w:t xml:space="preserve">na línea de negociación o </w:t>
      </w:r>
      <w:r w:rsidR="009F5293" w:rsidRPr="009F5293">
        <w:rPr>
          <w:rFonts w:asciiTheme="minorHAnsi" w:hAnsiTheme="minorHAnsi" w:cstheme="minorHAnsi"/>
          <w:i/>
          <w:lang w:val="es-ES"/>
        </w:rPr>
        <w:t>workstream</w:t>
      </w:r>
      <w:r w:rsidR="009F5293">
        <w:rPr>
          <w:rFonts w:asciiTheme="minorHAnsi" w:hAnsiTheme="minorHAnsi" w:cstheme="minorHAnsi"/>
          <w:lang w:val="es-ES"/>
        </w:rPr>
        <w:t xml:space="preserve"> </w:t>
      </w:r>
      <w:r w:rsidR="00782F96" w:rsidRPr="00CE0CBD">
        <w:rPr>
          <w:rFonts w:asciiTheme="minorHAnsi" w:hAnsiTheme="minorHAnsi" w:cstheme="minorHAnsi"/>
          <w:lang w:val="es-ES"/>
        </w:rPr>
        <w:t xml:space="preserve">sobre la adaptación, </w:t>
      </w:r>
      <w:r w:rsidR="009F5293">
        <w:rPr>
          <w:rFonts w:asciiTheme="minorHAnsi" w:hAnsiTheme="minorHAnsi" w:cstheme="minorHAnsi"/>
          <w:lang w:val="es-ES"/>
        </w:rPr>
        <w:t xml:space="preserve">asistieron a </w:t>
      </w:r>
      <w:r w:rsidR="008113C9" w:rsidRPr="00CE0CBD">
        <w:rPr>
          <w:rFonts w:asciiTheme="minorHAnsi" w:hAnsiTheme="minorHAnsi" w:cstheme="minorHAnsi"/>
          <w:lang w:val="es-ES"/>
        </w:rPr>
        <w:t>reuniones</w:t>
      </w:r>
      <w:r w:rsidR="00642B28" w:rsidRPr="00CE0CBD">
        <w:rPr>
          <w:rFonts w:asciiTheme="minorHAnsi" w:hAnsiTheme="minorHAnsi" w:cstheme="minorHAnsi"/>
          <w:lang w:val="es-ES"/>
        </w:rPr>
        <w:t xml:space="preserve"> e integraron </w:t>
      </w:r>
      <w:r w:rsidR="00782F96" w:rsidRPr="00CE0CBD">
        <w:rPr>
          <w:rFonts w:asciiTheme="minorHAnsi" w:hAnsiTheme="minorHAnsi" w:cstheme="minorHAnsi"/>
          <w:lang w:val="es-ES"/>
        </w:rPr>
        <w:t xml:space="preserve">mesas redondas en dos eventos paralelos. La </w:t>
      </w:r>
      <w:r w:rsidR="001B1EF5" w:rsidRPr="00CE0CBD">
        <w:rPr>
          <w:rFonts w:asciiTheme="minorHAnsi" w:hAnsiTheme="minorHAnsi" w:cstheme="minorHAnsi"/>
          <w:lang w:val="es-ES"/>
        </w:rPr>
        <w:t>COP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782F96" w:rsidRPr="00CE0CBD">
        <w:rPr>
          <w:rFonts w:asciiTheme="minorHAnsi" w:hAnsiTheme="minorHAnsi" w:cstheme="minorHAnsi"/>
          <w:lang w:val="es-ES"/>
        </w:rPr>
        <w:t xml:space="preserve">también fue una oportunidad para </w:t>
      </w:r>
      <w:r w:rsidR="00642B28" w:rsidRPr="00CE0CBD">
        <w:rPr>
          <w:rFonts w:asciiTheme="minorHAnsi" w:hAnsiTheme="minorHAnsi" w:cstheme="minorHAnsi"/>
          <w:lang w:val="es-ES"/>
        </w:rPr>
        <w:t xml:space="preserve">colaborar </w:t>
      </w:r>
      <w:r w:rsidR="00782F96" w:rsidRPr="00CE0CBD">
        <w:rPr>
          <w:rFonts w:asciiTheme="minorHAnsi" w:hAnsiTheme="minorHAnsi" w:cstheme="minorHAnsi"/>
          <w:lang w:val="es-ES"/>
        </w:rPr>
        <w:t xml:space="preserve">con los interesados </w:t>
      </w:r>
      <w:r w:rsidR="008113C9" w:rsidRPr="00CE0CBD">
        <w:rPr>
          <w:rFonts w:asciiTheme="minorHAnsi" w:hAnsiTheme="minorHAnsi" w:cstheme="minorHAnsi"/>
          <w:lang w:val="es-ES"/>
        </w:rPr>
        <w:t>pertinentes</w:t>
      </w:r>
      <w:r w:rsidR="00782F96" w:rsidRPr="00CE0CBD">
        <w:rPr>
          <w:rFonts w:asciiTheme="minorHAnsi" w:hAnsiTheme="minorHAnsi" w:cstheme="minorHAnsi"/>
          <w:lang w:val="es-ES"/>
        </w:rPr>
        <w:t xml:space="preserve"> </w:t>
      </w:r>
      <w:r w:rsidR="00642B28" w:rsidRPr="009F5293">
        <w:rPr>
          <w:rFonts w:asciiTheme="minorHAnsi" w:hAnsiTheme="minorHAnsi" w:cstheme="minorHAnsi"/>
          <w:lang w:val="es-ES"/>
        </w:rPr>
        <w:t xml:space="preserve">en la búsqueda de </w:t>
      </w:r>
      <w:r w:rsidR="00782F96" w:rsidRPr="009F5293">
        <w:rPr>
          <w:rFonts w:asciiTheme="minorHAnsi" w:hAnsiTheme="minorHAnsi" w:cstheme="minorHAnsi"/>
          <w:lang w:val="es-ES"/>
        </w:rPr>
        <w:t xml:space="preserve">oportunidades </w:t>
      </w:r>
      <w:r w:rsidR="00782F96" w:rsidRPr="00CE0CBD">
        <w:rPr>
          <w:rFonts w:asciiTheme="minorHAnsi" w:hAnsiTheme="minorHAnsi" w:cstheme="minorHAnsi"/>
          <w:lang w:val="es-ES"/>
        </w:rPr>
        <w:t xml:space="preserve">para integrar mejor los </w:t>
      </w:r>
      <w:r w:rsidR="008113C9" w:rsidRPr="00CE0CBD">
        <w:rPr>
          <w:rFonts w:asciiTheme="minorHAnsi" w:hAnsiTheme="minorHAnsi" w:cstheme="minorHAnsi"/>
          <w:lang w:val="es-ES"/>
        </w:rPr>
        <w:t>humedales</w:t>
      </w:r>
      <w:r w:rsidR="00782F96" w:rsidRPr="00CE0CBD">
        <w:rPr>
          <w:rFonts w:asciiTheme="minorHAnsi" w:hAnsiTheme="minorHAnsi" w:cstheme="minorHAnsi"/>
          <w:lang w:val="es-ES"/>
        </w:rPr>
        <w:t xml:space="preserve"> en las medidas </w:t>
      </w:r>
      <w:r w:rsidR="00642B28" w:rsidRPr="00CE0CBD">
        <w:rPr>
          <w:rFonts w:asciiTheme="minorHAnsi" w:hAnsiTheme="minorHAnsi" w:cstheme="minorHAnsi"/>
          <w:lang w:val="es-ES"/>
        </w:rPr>
        <w:t>sobre</w:t>
      </w:r>
      <w:r w:rsidR="00782F96" w:rsidRPr="00CE0CBD">
        <w:rPr>
          <w:rFonts w:asciiTheme="minorHAnsi" w:hAnsiTheme="minorHAnsi" w:cstheme="minorHAnsi"/>
          <w:lang w:val="es-ES"/>
        </w:rPr>
        <w:t xml:space="preserve"> </w:t>
      </w:r>
      <w:r w:rsidR="009F5293">
        <w:rPr>
          <w:rFonts w:asciiTheme="minorHAnsi" w:hAnsiTheme="minorHAnsi" w:cstheme="minorHAnsi"/>
          <w:lang w:val="es-ES"/>
        </w:rPr>
        <w:t>e</w:t>
      </w:r>
      <w:r w:rsidR="00782F96" w:rsidRPr="00CE0CBD">
        <w:rPr>
          <w:rFonts w:asciiTheme="minorHAnsi" w:hAnsiTheme="minorHAnsi" w:cstheme="minorHAnsi"/>
          <w:lang w:val="es-ES"/>
        </w:rPr>
        <w:t>l cambio climático.</w:t>
      </w:r>
    </w:p>
    <w:p w14:paraId="718EB82F" w14:textId="77777777" w:rsidR="00EC21A0" w:rsidRPr="00CE0CBD" w:rsidRDefault="00EC21A0" w:rsidP="00D34C93">
      <w:pPr>
        <w:ind w:left="850"/>
        <w:rPr>
          <w:rFonts w:asciiTheme="minorHAnsi" w:hAnsiTheme="minorHAnsi" w:cstheme="minorHAnsi"/>
          <w:lang w:val="es-ES"/>
        </w:rPr>
      </w:pPr>
    </w:p>
    <w:p w14:paraId="2B672F2F" w14:textId="5E578082" w:rsidR="006752E9" w:rsidRPr="00CE0CBD" w:rsidRDefault="00D34C93" w:rsidP="007D654C">
      <w:pPr>
        <w:ind w:left="850"/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ii.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A47F05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8A3CCF" w:rsidRPr="00CE0CBD">
        <w:rPr>
          <w:rFonts w:asciiTheme="minorHAnsi" w:hAnsiTheme="minorHAnsi" w:cstheme="minorHAnsi"/>
          <w:lang w:val="es-ES"/>
        </w:rPr>
        <w:t xml:space="preserve">en el marco de la Iniciativa Mundial </w:t>
      </w:r>
      <w:r w:rsidR="00642B28" w:rsidRPr="00CE0CBD">
        <w:rPr>
          <w:rFonts w:asciiTheme="minorHAnsi" w:hAnsiTheme="minorHAnsi" w:cstheme="minorHAnsi"/>
          <w:lang w:val="es-ES"/>
        </w:rPr>
        <w:t xml:space="preserve">sobre </w:t>
      </w:r>
      <w:r w:rsidR="008A3CCF" w:rsidRPr="00CE0CBD">
        <w:rPr>
          <w:rFonts w:asciiTheme="minorHAnsi" w:hAnsiTheme="minorHAnsi" w:cstheme="minorHAnsi"/>
          <w:lang w:val="es-ES"/>
        </w:rPr>
        <w:t xml:space="preserve">las Turberas, brindó apoyo a Alemania en la organización de un taller en mayo de </w:t>
      </w:r>
      <w:r w:rsidR="00A47F05" w:rsidRPr="00CE0CBD">
        <w:rPr>
          <w:rFonts w:asciiTheme="minorHAnsi" w:hAnsiTheme="minorHAnsi" w:cstheme="minorHAnsi"/>
          <w:lang w:val="es-ES"/>
        </w:rPr>
        <w:t>2019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8A3CCF" w:rsidRPr="00CE0CBD">
        <w:rPr>
          <w:rFonts w:asciiTheme="minorHAnsi" w:hAnsiTheme="minorHAnsi" w:cstheme="minorHAnsi"/>
          <w:lang w:val="es-ES"/>
        </w:rPr>
        <w:t xml:space="preserve">para estudiar las sinergias entre los acuerdos multilaterales </w:t>
      </w:r>
      <w:r w:rsidR="008113C9" w:rsidRPr="00CE0CBD">
        <w:rPr>
          <w:rFonts w:asciiTheme="minorHAnsi" w:hAnsiTheme="minorHAnsi" w:cstheme="minorHAnsi"/>
          <w:lang w:val="es-ES"/>
        </w:rPr>
        <w:t>sobre</w:t>
      </w:r>
      <w:r w:rsidR="008A3CCF" w:rsidRPr="00CE0CBD">
        <w:rPr>
          <w:rFonts w:asciiTheme="minorHAnsi" w:hAnsiTheme="minorHAnsi" w:cstheme="minorHAnsi"/>
          <w:lang w:val="es-ES"/>
        </w:rPr>
        <w:t xml:space="preserve"> el medio ambiente </w:t>
      </w:r>
      <w:r w:rsidR="00FF0F68" w:rsidRPr="00CE0CBD">
        <w:rPr>
          <w:rFonts w:asciiTheme="minorHAnsi" w:hAnsiTheme="minorHAnsi" w:cstheme="minorHAnsi"/>
          <w:lang w:val="es-ES"/>
        </w:rPr>
        <w:t>(AMMA) acerca del</w:t>
      </w:r>
      <w:r w:rsidR="008A3CCF" w:rsidRPr="00CE0CBD">
        <w:rPr>
          <w:rFonts w:asciiTheme="minorHAnsi" w:hAnsiTheme="minorHAnsi" w:cstheme="minorHAnsi"/>
          <w:lang w:val="es-ES"/>
        </w:rPr>
        <w:t xml:space="preserve"> </w:t>
      </w:r>
      <w:r w:rsidR="008113C9" w:rsidRPr="00CE0CBD">
        <w:rPr>
          <w:rFonts w:asciiTheme="minorHAnsi" w:hAnsiTheme="minorHAnsi" w:cstheme="minorHAnsi"/>
          <w:lang w:val="es-ES"/>
        </w:rPr>
        <w:t>papel</w:t>
      </w:r>
      <w:r w:rsidR="008A3CCF" w:rsidRPr="00CE0CBD">
        <w:rPr>
          <w:rFonts w:asciiTheme="minorHAnsi" w:hAnsiTheme="minorHAnsi" w:cstheme="minorHAnsi"/>
          <w:lang w:val="es-ES"/>
        </w:rPr>
        <w:t xml:space="preserve"> de las turberas </w:t>
      </w:r>
      <w:r w:rsidR="00FF0F68" w:rsidRPr="00CE0CBD">
        <w:rPr>
          <w:rFonts w:asciiTheme="minorHAnsi" w:hAnsiTheme="minorHAnsi" w:cstheme="minorHAnsi"/>
          <w:lang w:val="es-ES"/>
        </w:rPr>
        <w:t>como c</w:t>
      </w:r>
      <w:r w:rsidR="008A3CCF" w:rsidRPr="00CE0CBD">
        <w:rPr>
          <w:rFonts w:asciiTheme="minorHAnsi" w:hAnsiTheme="minorHAnsi" w:cstheme="minorHAnsi"/>
          <w:lang w:val="es-ES"/>
        </w:rPr>
        <w:t xml:space="preserve">ontribución al logro de los ODS, </w:t>
      </w:r>
      <w:r w:rsidR="00FF0F68" w:rsidRPr="00CE0CBD">
        <w:rPr>
          <w:rFonts w:asciiTheme="minorHAnsi" w:hAnsiTheme="minorHAnsi" w:cstheme="minorHAnsi"/>
          <w:lang w:val="es-ES"/>
        </w:rPr>
        <w:t>en el que se elaboró u</w:t>
      </w:r>
      <w:r w:rsidR="008A3CCF" w:rsidRPr="00CE0CBD">
        <w:rPr>
          <w:rFonts w:asciiTheme="minorHAnsi" w:hAnsiTheme="minorHAnsi" w:cstheme="minorHAnsi"/>
          <w:lang w:val="es-ES"/>
        </w:rPr>
        <w:t xml:space="preserve">na lista de prioridades </w:t>
      </w:r>
      <w:r w:rsidR="00C72BA7" w:rsidRPr="00CE0CBD">
        <w:rPr>
          <w:rFonts w:asciiTheme="minorHAnsi" w:hAnsiTheme="minorHAnsi" w:cstheme="minorHAnsi"/>
          <w:lang w:val="es-ES"/>
        </w:rPr>
        <w:t>para</w:t>
      </w:r>
      <w:r w:rsidR="008A3CCF" w:rsidRPr="00CE0CBD">
        <w:rPr>
          <w:rFonts w:asciiTheme="minorHAnsi" w:hAnsiTheme="minorHAnsi" w:cstheme="minorHAnsi"/>
          <w:lang w:val="es-ES"/>
        </w:rPr>
        <w:t xml:space="preserve"> la </w:t>
      </w:r>
      <w:r w:rsidR="008113C9" w:rsidRPr="00CE0CBD">
        <w:rPr>
          <w:rFonts w:asciiTheme="minorHAnsi" w:hAnsiTheme="minorHAnsi" w:cstheme="minorHAnsi"/>
          <w:lang w:val="es-ES"/>
        </w:rPr>
        <w:t>cooperación</w:t>
      </w:r>
      <w:r w:rsidR="008A3CCF" w:rsidRPr="00CE0CBD">
        <w:rPr>
          <w:rFonts w:asciiTheme="minorHAnsi" w:hAnsiTheme="minorHAnsi" w:cstheme="minorHAnsi"/>
          <w:lang w:val="es-ES"/>
        </w:rPr>
        <w:t>. También participó en una reunión organizada en octubre de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A47F05" w:rsidRPr="00CE0CBD">
        <w:rPr>
          <w:rFonts w:asciiTheme="minorHAnsi" w:hAnsiTheme="minorHAnsi" w:cstheme="minorHAnsi"/>
          <w:lang w:val="es-ES"/>
        </w:rPr>
        <w:t>2019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8A3CCF" w:rsidRPr="00CE0CBD">
        <w:rPr>
          <w:rFonts w:asciiTheme="minorHAnsi" w:hAnsiTheme="minorHAnsi" w:cstheme="minorHAnsi"/>
          <w:lang w:val="es-ES"/>
        </w:rPr>
        <w:t xml:space="preserve">por la CEM para estudiar </w:t>
      </w:r>
      <w:r w:rsidR="008113C9" w:rsidRPr="00CE0CBD">
        <w:rPr>
          <w:rFonts w:asciiTheme="minorHAnsi" w:hAnsiTheme="minorHAnsi" w:cstheme="minorHAnsi"/>
          <w:lang w:val="es-ES"/>
        </w:rPr>
        <w:t>posibles</w:t>
      </w:r>
      <w:r w:rsidR="008A3CCF" w:rsidRPr="00CE0CBD">
        <w:rPr>
          <w:rFonts w:asciiTheme="minorHAnsi" w:hAnsiTheme="minorHAnsi" w:cstheme="minorHAnsi"/>
          <w:lang w:val="es-ES"/>
        </w:rPr>
        <w:t xml:space="preserve"> sinergias </w:t>
      </w:r>
      <w:r w:rsidR="00FF0F68" w:rsidRPr="00CE0CBD">
        <w:rPr>
          <w:rFonts w:asciiTheme="minorHAnsi" w:hAnsiTheme="minorHAnsi" w:cstheme="minorHAnsi"/>
          <w:lang w:val="es-ES"/>
        </w:rPr>
        <w:t xml:space="preserve">adicionales en materia de </w:t>
      </w:r>
      <w:r w:rsidR="008A3CCF" w:rsidRPr="00CE0CBD">
        <w:rPr>
          <w:rFonts w:asciiTheme="minorHAnsi" w:hAnsiTheme="minorHAnsi" w:cstheme="minorHAnsi"/>
          <w:lang w:val="es-ES"/>
        </w:rPr>
        <w:t xml:space="preserve">turberas entre los </w:t>
      </w:r>
      <w:r w:rsidR="00FF0F68" w:rsidRPr="00CE0CBD">
        <w:rPr>
          <w:rFonts w:asciiTheme="minorHAnsi" w:hAnsiTheme="minorHAnsi" w:cstheme="minorHAnsi"/>
          <w:lang w:val="es-ES"/>
        </w:rPr>
        <w:t>AMMA</w:t>
      </w:r>
      <w:r w:rsidR="008A3CCF" w:rsidRPr="00CE0CBD">
        <w:rPr>
          <w:rFonts w:asciiTheme="minorHAnsi" w:hAnsiTheme="minorHAnsi" w:cstheme="minorHAnsi"/>
          <w:lang w:val="es-ES"/>
        </w:rPr>
        <w:t xml:space="preserve"> y para desarrollar elaborar un mensaje coherente</w:t>
      </w:r>
      <w:r w:rsidR="00FF0F68" w:rsidRPr="00CE0CBD">
        <w:rPr>
          <w:rFonts w:asciiTheme="minorHAnsi" w:hAnsiTheme="minorHAnsi" w:cstheme="minorHAnsi"/>
          <w:lang w:val="es-ES"/>
        </w:rPr>
        <w:t xml:space="preserve">, contando con </w:t>
      </w:r>
      <w:r w:rsidR="008A3CCF" w:rsidRPr="00CE0CBD">
        <w:rPr>
          <w:rFonts w:asciiTheme="minorHAnsi" w:hAnsiTheme="minorHAnsi" w:cstheme="minorHAnsi"/>
          <w:lang w:val="es-ES"/>
        </w:rPr>
        <w:t xml:space="preserve">la participación de las </w:t>
      </w:r>
      <w:r w:rsidR="00C7397D" w:rsidRPr="00CE0CBD">
        <w:rPr>
          <w:rFonts w:asciiTheme="minorHAnsi" w:hAnsiTheme="minorHAnsi" w:cstheme="minorHAnsi"/>
          <w:lang w:val="es-ES"/>
        </w:rPr>
        <w:t>Secretaría</w:t>
      </w:r>
      <w:r w:rsidR="00A47F05" w:rsidRPr="00CE0CBD">
        <w:rPr>
          <w:rFonts w:asciiTheme="minorHAnsi" w:hAnsiTheme="minorHAnsi" w:cstheme="minorHAnsi"/>
          <w:lang w:val="es-ES"/>
        </w:rPr>
        <w:t>s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8A3CCF" w:rsidRPr="00CE0CBD">
        <w:rPr>
          <w:rFonts w:asciiTheme="minorHAnsi" w:hAnsiTheme="minorHAnsi" w:cstheme="minorHAnsi"/>
          <w:lang w:val="es-ES"/>
        </w:rPr>
        <w:t xml:space="preserve">de </w:t>
      </w:r>
      <w:r w:rsidR="008A3CCF" w:rsidRPr="009F5293">
        <w:rPr>
          <w:rFonts w:asciiTheme="minorHAnsi" w:hAnsiTheme="minorHAnsi" w:cstheme="minorHAnsi"/>
          <w:lang w:val="es-ES"/>
        </w:rPr>
        <w:t xml:space="preserve">la Convención sobre los Humedales, la CMNUCC, la Convención de las Naciones Unidas de </w:t>
      </w:r>
      <w:r w:rsidR="00FF0F68" w:rsidRPr="009F5293">
        <w:rPr>
          <w:rFonts w:asciiTheme="minorHAnsi" w:hAnsiTheme="minorHAnsi" w:cstheme="minorHAnsi"/>
          <w:lang w:val="es-ES"/>
        </w:rPr>
        <w:t>l</w:t>
      </w:r>
      <w:r w:rsidR="008A3CCF" w:rsidRPr="009F5293">
        <w:rPr>
          <w:rFonts w:asciiTheme="minorHAnsi" w:hAnsiTheme="minorHAnsi" w:cstheme="minorHAnsi"/>
          <w:lang w:val="es-ES"/>
        </w:rPr>
        <w:t xml:space="preserve">ucha contra la </w:t>
      </w:r>
      <w:r w:rsidR="00FF0F68" w:rsidRPr="009F5293">
        <w:rPr>
          <w:rFonts w:asciiTheme="minorHAnsi" w:hAnsiTheme="minorHAnsi" w:cstheme="minorHAnsi"/>
          <w:lang w:val="es-ES"/>
        </w:rPr>
        <w:t>d</w:t>
      </w:r>
      <w:r w:rsidR="008A3CCF" w:rsidRPr="009F5293">
        <w:rPr>
          <w:rFonts w:asciiTheme="minorHAnsi" w:hAnsiTheme="minorHAnsi" w:cstheme="minorHAnsi"/>
          <w:lang w:val="es-ES"/>
        </w:rPr>
        <w:t>esertificación (CLD</w:t>
      </w:r>
      <w:r w:rsidR="008A3CCF" w:rsidRPr="00CE0CBD">
        <w:rPr>
          <w:rFonts w:asciiTheme="minorHAnsi" w:hAnsiTheme="minorHAnsi" w:cstheme="minorHAnsi"/>
          <w:lang w:val="es-ES"/>
        </w:rPr>
        <w:t xml:space="preserve">), la CEM, </w:t>
      </w:r>
      <w:r w:rsidR="00FF0F68" w:rsidRPr="00CE0CBD">
        <w:rPr>
          <w:rFonts w:asciiTheme="minorHAnsi" w:hAnsiTheme="minorHAnsi" w:cstheme="minorHAnsi"/>
          <w:lang w:val="es-ES"/>
        </w:rPr>
        <w:t>el AEWA</w:t>
      </w:r>
      <w:r w:rsidR="00A47F05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8A3CCF" w:rsidRPr="00CE0CBD">
        <w:rPr>
          <w:rFonts w:asciiTheme="minorHAnsi" w:hAnsiTheme="minorHAnsi" w:cstheme="minorHAnsi"/>
          <w:lang w:val="es-ES"/>
        </w:rPr>
        <w:t>el CDB y el PNUMA.</w:t>
      </w:r>
    </w:p>
    <w:p w14:paraId="34F36078" w14:textId="77777777" w:rsidR="006752E9" w:rsidRPr="00CE0CBD" w:rsidRDefault="006752E9" w:rsidP="00D34C93">
      <w:pPr>
        <w:rPr>
          <w:rFonts w:asciiTheme="minorHAnsi" w:hAnsiTheme="minorHAnsi" w:cstheme="minorHAnsi"/>
          <w:lang w:val="es-ES"/>
        </w:rPr>
      </w:pPr>
    </w:p>
    <w:p w14:paraId="2ECAE81F" w14:textId="7254542B" w:rsidR="004308A6" w:rsidRPr="00CE0CBD" w:rsidRDefault="00D34C93" w:rsidP="00D34C93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2</w:t>
      </w:r>
      <w:r w:rsidR="007D654C">
        <w:rPr>
          <w:rFonts w:asciiTheme="minorHAnsi" w:hAnsiTheme="minorHAnsi" w:cstheme="minorHAnsi"/>
          <w:lang w:val="es-ES"/>
        </w:rPr>
        <w:t>6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4308A6" w:rsidRPr="00CE0CBD">
        <w:rPr>
          <w:rFonts w:asciiTheme="minorHAnsi" w:hAnsiTheme="minorHAnsi" w:cstheme="minorHAnsi"/>
          <w:lang w:val="es-ES"/>
        </w:rPr>
        <w:t>particip</w:t>
      </w:r>
      <w:r w:rsidR="008A3CCF" w:rsidRPr="00CE0CBD">
        <w:rPr>
          <w:rFonts w:asciiTheme="minorHAnsi" w:hAnsiTheme="minorHAnsi" w:cstheme="minorHAnsi"/>
          <w:lang w:val="es-ES"/>
        </w:rPr>
        <w:t xml:space="preserve">ó en la </w:t>
      </w:r>
      <w:r w:rsidR="00FF0F68" w:rsidRPr="009F5293">
        <w:rPr>
          <w:rFonts w:asciiTheme="minorHAnsi" w:hAnsiTheme="minorHAnsi" w:cstheme="minorHAnsi"/>
          <w:lang w:val="es-ES"/>
        </w:rPr>
        <w:t>COP</w:t>
      </w:r>
      <w:r w:rsidR="008A3CCF" w:rsidRPr="009F5293">
        <w:rPr>
          <w:rFonts w:asciiTheme="minorHAnsi" w:hAnsiTheme="minorHAnsi" w:cstheme="minorHAnsi"/>
          <w:lang w:val="es-ES"/>
        </w:rPr>
        <w:t>14 de la CLD</w:t>
      </w:r>
      <w:r w:rsidR="008A3CCF" w:rsidRPr="00CE0CBD">
        <w:rPr>
          <w:rFonts w:asciiTheme="minorHAnsi" w:hAnsiTheme="minorHAnsi" w:cstheme="minorHAnsi"/>
          <w:lang w:val="es-ES"/>
        </w:rPr>
        <w:t xml:space="preserve">, celebrada del </w:t>
      </w:r>
      <w:r w:rsidR="003C5DAF" w:rsidRPr="00CE0CBD">
        <w:rPr>
          <w:rFonts w:asciiTheme="minorHAnsi" w:hAnsiTheme="minorHAnsi" w:cstheme="minorHAnsi"/>
          <w:lang w:val="es-ES"/>
        </w:rPr>
        <w:t>2</w:t>
      </w:r>
      <w:r w:rsidR="008925D0" w:rsidRPr="00CE0CBD">
        <w:rPr>
          <w:rFonts w:asciiTheme="minorHAnsi" w:hAnsiTheme="minorHAnsi" w:cstheme="minorHAnsi"/>
          <w:lang w:val="es-ES"/>
        </w:rPr>
        <w:t xml:space="preserve"> </w:t>
      </w:r>
      <w:r w:rsidR="008A3CCF" w:rsidRPr="00CE0CBD">
        <w:rPr>
          <w:rFonts w:asciiTheme="minorHAnsi" w:hAnsiTheme="minorHAnsi" w:cstheme="minorHAnsi"/>
          <w:lang w:val="es-ES"/>
        </w:rPr>
        <w:t xml:space="preserve">al </w:t>
      </w:r>
      <w:r w:rsidR="003C5DAF" w:rsidRPr="00CE0CBD">
        <w:rPr>
          <w:rFonts w:asciiTheme="minorHAnsi" w:hAnsiTheme="minorHAnsi" w:cstheme="minorHAnsi"/>
          <w:lang w:val="es-ES"/>
        </w:rPr>
        <w:t>13</w:t>
      </w:r>
      <w:r w:rsidR="008A3CCF" w:rsidRPr="00CE0CBD">
        <w:rPr>
          <w:rFonts w:asciiTheme="minorHAnsi" w:hAnsiTheme="minorHAnsi" w:cstheme="minorHAnsi"/>
          <w:lang w:val="es-ES"/>
        </w:rPr>
        <w:t xml:space="preserve"> de </w:t>
      </w:r>
      <w:r w:rsidR="008113C9" w:rsidRPr="00CE0CBD">
        <w:rPr>
          <w:rFonts w:asciiTheme="minorHAnsi" w:hAnsiTheme="minorHAnsi" w:cstheme="minorHAnsi"/>
          <w:lang w:val="es-ES"/>
        </w:rPr>
        <w:t>septiembre</w:t>
      </w:r>
      <w:r w:rsidR="008A3CCF" w:rsidRPr="00CE0CBD">
        <w:rPr>
          <w:rFonts w:asciiTheme="minorHAnsi" w:hAnsiTheme="minorHAnsi" w:cstheme="minorHAnsi"/>
          <w:lang w:val="es-ES"/>
        </w:rPr>
        <w:t xml:space="preserve"> de 2019 en Nueva </w:t>
      </w:r>
      <w:r w:rsidR="00A47F05" w:rsidRPr="00CE0CBD">
        <w:rPr>
          <w:rFonts w:asciiTheme="minorHAnsi" w:hAnsiTheme="minorHAnsi" w:cstheme="minorHAnsi"/>
          <w:lang w:val="es-ES"/>
        </w:rPr>
        <w:t>Delhi</w:t>
      </w:r>
      <w:r w:rsidR="008A3CCF" w:rsidRPr="00CE0CBD">
        <w:rPr>
          <w:rFonts w:asciiTheme="minorHAnsi" w:hAnsiTheme="minorHAnsi" w:cstheme="minorHAnsi"/>
          <w:lang w:val="es-ES"/>
        </w:rPr>
        <w:t xml:space="preserve"> (</w:t>
      </w:r>
      <w:r w:rsidR="00A47F05" w:rsidRPr="00CE0CBD">
        <w:rPr>
          <w:rFonts w:asciiTheme="minorHAnsi" w:hAnsiTheme="minorHAnsi" w:cstheme="minorHAnsi"/>
          <w:lang w:val="es-ES"/>
        </w:rPr>
        <w:t>Ind</w:t>
      </w:r>
      <w:r w:rsidR="003C5DAF" w:rsidRPr="00CE0CBD">
        <w:rPr>
          <w:rFonts w:asciiTheme="minorHAnsi" w:hAnsiTheme="minorHAnsi" w:cstheme="minorHAnsi"/>
          <w:lang w:val="es-ES"/>
        </w:rPr>
        <w:t>ia</w:t>
      </w:r>
      <w:r w:rsidR="008A3CCF" w:rsidRPr="00CE0CBD">
        <w:rPr>
          <w:rFonts w:asciiTheme="minorHAnsi" w:hAnsiTheme="minorHAnsi" w:cstheme="minorHAnsi"/>
          <w:lang w:val="es-ES"/>
        </w:rPr>
        <w:t xml:space="preserve">). Entre otras contribuciones, la </w:t>
      </w:r>
      <w:r w:rsidR="00C7397D" w:rsidRPr="00CE0CBD">
        <w:rPr>
          <w:rFonts w:asciiTheme="minorHAnsi" w:hAnsiTheme="minorHAnsi" w:cstheme="minorHAnsi"/>
          <w:lang w:val="es-ES"/>
        </w:rPr>
        <w:t>Secretaría</w:t>
      </w:r>
      <w:r w:rsidR="008925D0" w:rsidRPr="00CE0CBD">
        <w:rPr>
          <w:rFonts w:asciiTheme="minorHAnsi" w:hAnsiTheme="minorHAnsi" w:cstheme="minorHAnsi"/>
          <w:lang w:val="es-ES"/>
        </w:rPr>
        <w:t xml:space="preserve"> </w:t>
      </w:r>
      <w:r w:rsidR="008A3CCF" w:rsidRPr="00CE0CBD">
        <w:rPr>
          <w:rFonts w:asciiTheme="minorHAnsi" w:hAnsiTheme="minorHAnsi" w:cstheme="minorHAnsi"/>
          <w:lang w:val="es-ES"/>
        </w:rPr>
        <w:t xml:space="preserve">hizo una </w:t>
      </w:r>
      <w:r w:rsidR="008113C9" w:rsidRPr="00CE0CBD">
        <w:rPr>
          <w:rFonts w:asciiTheme="minorHAnsi" w:hAnsiTheme="minorHAnsi" w:cstheme="minorHAnsi"/>
          <w:lang w:val="es-ES"/>
        </w:rPr>
        <w:t>intervención</w:t>
      </w:r>
      <w:r w:rsidR="008A3CCF" w:rsidRPr="00CE0CBD">
        <w:rPr>
          <w:rFonts w:asciiTheme="minorHAnsi" w:hAnsiTheme="minorHAnsi" w:cstheme="minorHAnsi"/>
          <w:lang w:val="es-ES"/>
        </w:rPr>
        <w:t xml:space="preserve"> en la serie de sesiones de alto nivel sobre las interrelaciones entre los humedales y la degradación de la tierra, el cambio climático y la </w:t>
      </w:r>
      <w:r w:rsidR="008113C9" w:rsidRPr="00CE0CBD">
        <w:rPr>
          <w:rFonts w:asciiTheme="minorHAnsi" w:hAnsiTheme="minorHAnsi" w:cstheme="minorHAnsi"/>
          <w:lang w:val="es-ES"/>
        </w:rPr>
        <w:t>pérdida</w:t>
      </w:r>
      <w:r w:rsidR="008A3CCF" w:rsidRPr="00CE0CBD">
        <w:rPr>
          <w:rFonts w:asciiTheme="minorHAnsi" w:hAnsiTheme="minorHAnsi" w:cstheme="minorHAnsi"/>
          <w:lang w:val="es-ES"/>
        </w:rPr>
        <w:t xml:space="preserve"> de biodiversidad.</w:t>
      </w:r>
    </w:p>
    <w:p w14:paraId="7C82AA91" w14:textId="77777777" w:rsidR="004308A6" w:rsidRPr="00CE0CBD" w:rsidRDefault="004308A6" w:rsidP="00D34C93">
      <w:pPr>
        <w:rPr>
          <w:rFonts w:asciiTheme="minorHAnsi" w:hAnsiTheme="minorHAnsi" w:cstheme="minorHAnsi"/>
          <w:lang w:val="es-ES"/>
        </w:rPr>
      </w:pPr>
    </w:p>
    <w:p w14:paraId="464E6B2A" w14:textId="451B1E0B" w:rsidR="00764A84" w:rsidRPr="00CE0CBD" w:rsidRDefault="00D34C93" w:rsidP="00D34C93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2</w:t>
      </w:r>
      <w:r w:rsidR="00B014A8">
        <w:rPr>
          <w:rFonts w:asciiTheme="minorHAnsi" w:hAnsiTheme="minorHAnsi" w:cstheme="minorHAnsi"/>
          <w:lang w:val="es-ES"/>
        </w:rPr>
        <w:t>7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7F6919" w:rsidRPr="00CE0CBD">
        <w:rPr>
          <w:rFonts w:asciiTheme="minorHAnsi" w:hAnsiTheme="minorHAnsi" w:cstheme="minorHAnsi"/>
          <w:lang w:val="es-ES"/>
        </w:rPr>
        <w:t xml:space="preserve"> también participó </w:t>
      </w:r>
      <w:r w:rsidR="008113C9" w:rsidRPr="00CE0CBD">
        <w:rPr>
          <w:rFonts w:asciiTheme="minorHAnsi" w:hAnsiTheme="minorHAnsi" w:cstheme="minorHAnsi"/>
          <w:lang w:val="es-ES"/>
        </w:rPr>
        <w:t>activamente</w:t>
      </w:r>
      <w:r w:rsidR="007F6919" w:rsidRPr="00CE0CBD">
        <w:rPr>
          <w:rFonts w:asciiTheme="minorHAnsi" w:hAnsiTheme="minorHAnsi" w:cstheme="minorHAnsi"/>
          <w:lang w:val="es-ES"/>
        </w:rPr>
        <w:t xml:space="preserve"> en la agenda del agua </w:t>
      </w:r>
      <w:r w:rsidR="00F575E8" w:rsidRPr="00CE0CBD">
        <w:rPr>
          <w:rFonts w:asciiTheme="minorHAnsi" w:hAnsiTheme="minorHAnsi" w:cstheme="minorHAnsi"/>
          <w:lang w:val="es-ES"/>
        </w:rPr>
        <w:t>(</w:t>
      </w:r>
      <w:r w:rsidR="007F6919" w:rsidRPr="00CE0CBD">
        <w:rPr>
          <w:rFonts w:asciiTheme="minorHAnsi" w:hAnsiTheme="minorHAnsi" w:cstheme="minorHAnsi"/>
          <w:lang w:val="es-ES"/>
        </w:rPr>
        <w:t>ODS</w:t>
      </w:r>
      <w:r w:rsidR="00114D7E" w:rsidRPr="00CE0CBD">
        <w:rPr>
          <w:rFonts w:asciiTheme="minorHAnsi" w:hAnsiTheme="minorHAnsi" w:cstheme="minorHAnsi"/>
          <w:lang w:val="es-ES"/>
        </w:rPr>
        <w:t xml:space="preserve"> </w:t>
      </w:r>
      <w:r w:rsidR="00F575E8" w:rsidRPr="00CE0CBD">
        <w:rPr>
          <w:rFonts w:asciiTheme="minorHAnsi" w:hAnsiTheme="minorHAnsi" w:cstheme="minorHAnsi"/>
          <w:lang w:val="es-ES"/>
        </w:rPr>
        <w:t>6)</w:t>
      </w:r>
      <w:r w:rsidR="004308A6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7F6919" w:rsidRPr="00CE0CBD">
        <w:rPr>
          <w:rFonts w:asciiTheme="minorHAnsi" w:hAnsiTheme="minorHAnsi" w:cstheme="minorHAnsi"/>
          <w:lang w:val="es-ES"/>
        </w:rPr>
        <w:t>con los siguientes aspectos principales:</w:t>
      </w:r>
    </w:p>
    <w:p w14:paraId="6E58BDDC" w14:textId="77777777" w:rsidR="00D34C93" w:rsidRPr="00CE0CBD" w:rsidRDefault="00D34C93" w:rsidP="00D34C93">
      <w:pPr>
        <w:rPr>
          <w:rFonts w:asciiTheme="minorHAnsi" w:hAnsiTheme="minorHAnsi" w:cstheme="minorHAnsi"/>
          <w:lang w:val="es-ES"/>
        </w:rPr>
      </w:pPr>
    </w:p>
    <w:p w14:paraId="3495496B" w14:textId="720F9FC1" w:rsidR="004308A6" w:rsidRPr="00CE0CBD" w:rsidRDefault="00D34C93" w:rsidP="00FF0F68">
      <w:pPr>
        <w:ind w:left="850"/>
        <w:rPr>
          <w:rFonts w:asciiTheme="minorHAnsi" w:hAnsiTheme="minorHAnsi" w:cstheme="minorHAnsi"/>
          <w:color w:val="000000" w:themeColor="text1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i.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FF0F68" w:rsidRPr="00CE0CBD">
        <w:rPr>
          <w:rFonts w:asciiTheme="minorHAnsi" w:hAnsiTheme="minorHAnsi" w:cstheme="minorHAnsi"/>
          <w:lang w:val="es-ES"/>
        </w:rPr>
        <w:t>tomó parte</w:t>
      </w:r>
      <w:r w:rsidR="007F6919" w:rsidRPr="00CE0CBD">
        <w:rPr>
          <w:rFonts w:asciiTheme="minorHAnsi" w:hAnsiTheme="minorHAnsi" w:cstheme="minorHAnsi"/>
          <w:lang w:val="es-ES"/>
        </w:rPr>
        <w:t xml:space="preserve"> en la Semana Mundial del Agua, que tuvo lugar del </w:t>
      </w:r>
      <w:r w:rsidR="003C5DAF" w:rsidRPr="00CE0CBD">
        <w:rPr>
          <w:rFonts w:asciiTheme="minorHAnsi" w:hAnsiTheme="minorHAnsi" w:cstheme="minorHAnsi"/>
          <w:lang w:val="es-ES"/>
        </w:rPr>
        <w:t>25</w:t>
      </w:r>
      <w:r w:rsidR="00114D7E" w:rsidRPr="00CE0CBD">
        <w:rPr>
          <w:rFonts w:asciiTheme="minorHAnsi" w:hAnsiTheme="minorHAnsi" w:cstheme="minorHAnsi"/>
          <w:lang w:val="es-ES"/>
        </w:rPr>
        <w:t xml:space="preserve"> </w:t>
      </w:r>
      <w:r w:rsidR="007F6919" w:rsidRPr="00CE0CBD">
        <w:rPr>
          <w:rFonts w:asciiTheme="minorHAnsi" w:hAnsiTheme="minorHAnsi" w:cstheme="minorHAnsi"/>
          <w:lang w:val="es-ES"/>
        </w:rPr>
        <w:t>al</w:t>
      </w:r>
      <w:r w:rsidR="00114D7E" w:rsidRPr="00CE0CBD">
        <w:rPr>
          <w:rFonts w:asciiTheme="minorHAnsi" w:hAnsiTheme="minorHAnsi" w:cstheme="minorHAnsi"/>
          <w:lang w:val="es-ES"/>
        </w:rPr>
        <w:t xml:space="preserve"> </w:t>
      </w:r>
      <w:r w:rsidR="003C5DAF" w:rsidRPr="00CE0CBD">
        <w:rPr>
          <w:rFonts w:asciiTheme="minorHAnsi" w:hAnsiTheme="minorHAnsi" w:cstheme="minorHAnsi"/>
          <w:lang w:val="es-ES"/>
        </w:rPr>
        <w:t>30</w:t>
      </w:r>
      <w:r w:rsidR="007F6919" w:rsidRPr="00CE0CBD">
        <w:rPr>
          <w:rFonts w:asciiTheme="minorHAnsi" w:hAnsiTheme="minorHAnsi" w:cstheme="minorHAnsi"/>
          <w:lang w:val="es-ES"/>
        </w:rPr>
        <w:t xml:space="preserve"> de </w:t>
      </w:r>
      <w:r w:rsidR="008113C9" w:rsidRPr="00CE0CBD">
        <w:rPr>
          <w:rFonts w:asciiTheme="minorHAnsi" w:hAnsiTheme="minorHAnsi" w:cstheme="minorHAnsi"/>
          <w:lang w:val="es-ES"/>
        </w:rPr>
        <w:t>agosto</w:t>
      </w:r>
      <w:r w:rsidR="007F6919" w:rsidRPr="00CE0CBD">
        <w:rPr>
          <w:rFonts w:asciiTheme="minorHAnsi" w:hAnsiTheme="minorHAnsi" w:cstheme="minorHAnsi"/>
          <w:lang w:val="es-ES"/>
        </w:rPr>
        <w:t xml:space="preserve"> de </w:t>
      </w:r>
      <w:r w:rsidR="003C5DAF" w:rsidRPr="00CE0CBD">
        <w:rPr>
          <w:rFonts w:asciiTheme="minorHAnsi" w:hAnsiTheme="minorHAnsi" w:cstheme="minorHAnsi"/>
          <w:lang w:val="es-ES"/>
        </w:rPr>
        <w:t>2019</w:t>
      </w:r>
      <w:r w:rsidR="007F6919" w:rsidRPr="00CE0CBD">
        <w:rPr>
          <w:rFonts w:asciiTheme="minorHAnsi" w:hAnsiTheme="minorHAnsi" w:cstheme="minorHAnsi"/>
          <w:lang w:val="es-ES"/>
        </w:rPr>
        <w:t xml:space="preserve"> en Estocolmo (Suecia), con el </w:t>
      </w:r>
      <w:r w:rsidR="008113C9" w:rsidRPr="00CE0CBD">
        <w:rPr>
          <w:rFonts w:asciiTheme="minorHAnsi" w:hAnsiTheme="minorHAnsi" w:cstheme="minorHAnsi"/>
          <w:lang w:val="es-ES"/>
        </w:rPr>
        <w:t>objetivo</w:t>
      </w:r>
      <w:r w:rsidR="007F6919" w:rsidRPr="00CE0CBD">
        <w:rPr>
          <w:rFonts w:asciiTheme="minorHAnsi" w:hAnsiTheme="minorHAnsi" w:cstheme="minorHAnsi"/>
          <w:lang w:val="es-ES"/>
        </w:rPr>
        <w:t xml:space="preserve"> de incrementar la visibilidad del pap</w:t>
      </w:r>
      <w:r w:rsidR="00FF0F68" w:rsidRPr="00CE0CBD">
        <w:rPr>
          <w:rFonts w:asciiTheme="minorHAnsi" w:hAnsiTheme="minorHAnsi" w:cstheme="minorHAnsi"/>
          <w:lang w:val="es-ES"/>
        </w:rPr>
        <w:t xml:space="preserve">el que juegan </w:t>
      </w:r>
      <w:r w:rsidR="007F6919" w:rsidRPr="00CE0CBD">
        <w:rPr>
          <w:rFonts w:asciiTheme="minorHAnsi" w:hAnsiTheme="minorHAnsi" w:cstheme="minorHAnsi"/>
          <w:lang w:val="es-ES"/>
        </w:rPr>
        <w:t xml:space="preserve">de los humedales </w:t>
      </w:r>
      <w:r w:rsidR="008113C9" w:rsidRPr="00CE0CBD">
        <w:rPr>
          <w:rFonts w:asciiTheme="minorHAnsi" w:hAnsiTheme="minorHAnsi" w:cstheme="minorHAnsi"/>
          <w:lang w:val="es-ES"/>
        </w:rPr>
        <w:t xml:space="preserve">garantizando </w:t>
      </w:r>
      <w:r w:rsidR="007F6919" w:rsidRPr="00CE0CBD">
        <w:rPr>
          <w:rFonts w:asciiTheme="minorHAnsi" w:hAnsiTheme="minorHAnsi" w:cstheme="minorHAnsi"/>
          <w:lang w:val="es-ES"/>
        </w:rPr>
        <w:t xml:space="preserve">la </w:t>
      </w:r>
      <w:r w:rsidR="008113C9" w:rsidRPr="00CE0CBD">
        <w:rPr>
          <w:rFonts w:asciiTheme="minorHAnsi" w:hAnsiTheme="minorHAnsi" w:cstheme="minorHAnsi"/>
          <w:lang w:val="es-ES"/>
        </w:rPr>
        <w:t>disponibilidad</w:t>
      </w:r>
      <w:r w:rsidR="007F6919" w:rsidRPr="00CE0CBD">
        <w:rPr>
          <w:rFonts w:asciiTheme="minorHAnsi" w:hAnsiTheme="minorHAnsi" w:cstheme="minorHAnsi"/>
          <w:lang w:val="es-ES"/>
        </w:rPr>
        <w:t xml:space="preserve"> y calidad del agua y el acceso al agua para todos. La Secretaria General participó </w:t>
      </w:r>
      <w:r w:rsidR="00FF0F68" w:rsidRPr="00CE0CBD">
        <w:rPr>
          <w:rFonts w:asciiTheme="minorHAnsi" w:hAnsiTheme="minorHAnsi" w:cstheme="minorHAnsi"/>
          <w:lang w:val="es-ES"/>
        </w:rPr>
        <w:t>como ponente</w:t>
      </w:r>
      <w:r w:rsidR="007F6919" w:rsidRPr="00CE0CBD">
        <w:rPr>
          <w:rFonts w:asciiTheme="minorHAnsi" w:hAnsiTheme="minorHAnsi" w:cstheme="minorHAnsi"/>
          <w:lang w:val="es-ES"/>
        </w:rPr>
        <w:t xml:space="preserve"> en la </w:t>
      </w:r>
      <w:r w:rsidR="00FF0F68" w:rsidRPr="00CE0CBD">
        <w:rPr>
          <w:rFonts w:asciiTheme="minorHAnsi" w:hAnsiTheme="minorHAnsi" w:cstheme="minorHAnsi"/>
          <w:lang w:val="es-ES"/>
        </w:rPr>
        <w:t xml:space="preserve">mesa redonda </w:t>
      </w:r>
      <w:r w:rsidR="007F6919" w:rsidRPr="00CE0CBD">
        <w:rPr>
          <w:rFonts w:asciiTheme="minorHAnsi" w:hAnsiTheme="minorHAnsi" w:cstheme="minorHAnsi"/>
          <w:lang w:val="es-ES"/>
        </w:rPr>
        <w:t>organizad</w:t>
      </w:r>
      <w:r w:rsidR="00FF0F68" w:rsidRPr="00CE0CBD">
        <w:rPr>
          <w:rFonts w:asciiTheme="minorHAnsi" w:hAnsiTheme="minorHAnsi" w:cstheme="minorHAnsi"/>
          <w:lang w:val="es-ES"/>
        </w:rPr>
        <w:t>a</w:t>
      </w:r>
      <w:r w:rsidR="007F6919" w:rsidRPr="00CE0CBD">
        <w:rPr>
          <w:rFonts w:asciiTheme="minorHAnsi" w:hAnsiTheme="minorHAnsi" w:cstheme="minorHAnsi"/>
          <w:lang w:val="es-ES"/>
        </w:rPr>
        <w:t xml:space="preserve"> </w:t>
      </w:r>
      <w:r w:rsidR="00FF0F68" w:rsidRPr="00CE0CBD">
        <w:rPr>
          <w:rFonts w:asciiTheme="minorHAnsi" w:hAnsiTheme="minorHAnsi" w:cstheme="minorHAnsi"/>
          <w:color w:val="000000" w:themeColor="text1"/>
          <w:lang w:val="es-ES"/>
        </w:rPr>
        <w:t>por el organismo sueco responsable de la gestión de los asuntos marinos y el agua (</w:t>
      </w:r>
      <w:r w:rsidR="00FF0F68" w:rsidRPr="00715C81">
        <w:rPr>
          <w:rFonts w:asciiTheme="minorHAnsi" w:hAnsiTheme="minorHAnsi" w:cstheme="minorHAnsi"/>
          <w:i/>
          <w:color w:val="000000" w:themeColor="text1"/>
          <w:lang w:val="es-ES"/>
        </w:rPr>
        <w:t>Swedish Agency for Marine and Water Management</w:t>
      </w:r>
      <w:r w:rsidR="00FF0F68" w:rsidRPr="00CE0CBD">
        <w:rPr>
          <w:rFonts w:asciiTheme="minorHAnsi" w:hAnsiTheme="minorHAnsi" w:cstheme="minorHAnsi"/>
          <w:color w:val="000000" w:themeColor="text1"/>
          <w:lang w:val="es-ES"/>
        </w:rPr>
        <w:t xml:space="preserve">) y el PNUD junto con el organismo </w:t>
      </w:r>
      <w:r w:rsidR="00FF0F68" w:rsidRPr="00CE0CBD">
        <w:rPr>
          <w:rFonts w:asciiTheme="minorHAnsi" w:hAnsiTheme="minorHAnsi" w:cstheme="minorHAnsi"/>
          <w:i/>
          <w:color w:val="000000" w:themeColor="text1"/>
          <w:lang w:val="es-ES"/>
        </w:rPr>
        <w:t>Water Governance Facility</w:t>
      </w:r>
      <w:r w:rsidR="00FF0F68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del Instituto Internacional del Agua de Estocolmo (SIWI), y </w:t>
      </w:r>
      <w:r w:rsidR="007F6919" w:rsidRPr="00CE0CBD">
        <w:rPr>
          <w:rFonts w:asciiTheme="minorHAnsi" w:hAnsiTheme="minorHAnsi" w:cstheme="minorHAnsi"/>
          <w:lang w:val="es-ES"/>
        </w:rPr>
        <w:t>la delegación de la Convención participó en</w:t>
      </w:r>
      <w:r w:rsidR="00FF0F68" w:rsidRPr="00CE0CBD">
        <w:rPr>
          <w:rFonts w:asciiTheme="minorHAnsi" w:hAnsiTheme="minorHAnsi" w:cstheme="minorHAnsi"/>
          <w:lang w:val="es-ES"/>
        </w:rPr>
        <w:t xml:space="preserve"> los</w:t>
      </w:r>
      <w:r w:rsidR="007F6919" w:rsidRPr="00CE0CBD">
        <w:rPr>
          <w:rFonts w:asciiTheme="minorHAnsi" w:hAnsiTheme="minorHAnsi" w:cstheme="minorHAnsi"/>
          <w:lang w:val="es-ES"/>
        </w:rPr>
        <w:t xml:space="preserve"> eventos </w:t>
      </w:r>
      <w:r w:rsidR="00FF0F68" w:rsidRPr="00CE0CBD">
        <w:rPr>
          <w:rFonts w:asciiTheme="minorHAnsi" w:hAnsiTheme="minorHAnsi" w:cstheme="minorHAnsi"/>
          <w:i/>
          <w:color w:val="000000" w:themeColor="text1"/>
          <w:lang w:val="es-ES"/>
        </w:rPr>
        <w:t xml:space="preserve">Freshwater </w:t>
      </w:r>
      <w:r w:rsidR="00FF0F68" w:rsidRPr="00CE0CBD">
        <w:rPr>
          <w:rFonts w:asciiTheme="minorHAnsi" w:hAnsiTheme="minorHAnsi" w:cstheme="minorHAnsi"/>
          <w:i/>
          <w:color w:val="000000" w:themeColor="text1"/>
          <w:lang w:val="es-ES"/>
        </w:rPr>
        <w:lastRenderedPageBreak/>
        <w:t>Biodiversity: Linking Biodiversity with Inclusive Development to Achieve the 2030 Agenda</w:t>
      </w:r>
      <w:r w:rsidR="00FF0F68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[Biodiversidad de agua dulce: vincular la biodiversidad con el desarrollo inclusivo</w:t>
      </w:r>
      <w:r w:rsidR="00715C81">
        <w:rPr>
          <w:rFonts w:asciiTheme="minorHAnsi" w:hAnsiTheme="minorHAnsi" w:cstheme="minorHAnsi"/>
          <w:color w:val="000000" w:themeColor="text1"/>
          <w:lang w:val="es-ES"/>
        </w:rPr>
        <w:t xml:space="preserve"> para lograr la Agenda 2030</w:t>
      </w:r>
      <w:r w:rsidR="00FF0F68" w:rsidRPr="00CE0CBD">
        <w:rPr>
          <w:rFonts w:asciiTheme="minorHAnsi" w:hAnsiTheme="minorHAnsi" w:cstheme="minorHAnsi"/>
          <w:color w:val="000000" w:themeColor="text1"/>
          <w:lang w:val="es-ES"/>
        </w:rPr>
        <w:t xml:space="preserve">] y </w:t>
      </w:r>
      <w:r w:rsidR="00FF0F68" w:rsidRPr="00CE0CBD">
        <w:rPr>
          <w:rFonts w:asciiTheme="minorHAnsi" w:hAnsiTheme="minorHAnsi" w:cstheme="minorHAnsi"/>
          <w:i/>
          <w:color w:val="000000" w:themeColor="text1"/>
          <w:lang w:val="es-ES"/>
        </w:rPr>
        <w:t>Locking Carbon in a Water Vault: Wetlands as</w:t>
      </w:r>
      <w:r w:rsidR="00FF0F68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FF0F68" w:rsidRPr="00CE0CBD">
        <w:rPr>
          <w:rFonts w:asciiTheme="minorHAnsi" w:hAnsiTheme="minorHAnsi" w:cstheme="minorHAnsi"/>
          <w:i/>
          <w:color w:val="000000" w:themeColor="text1"/>
          <w:lang w:val="es-ES"/>
        </w:rPr>
        <w:t>Ecosystem-based Mitigation</w:t>
      </w:r>
      <w:r w:rsidR="00FF0F68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[Encerrar el carbono en una cámara acorazada de agua: los humedales como mitigación basada en los ecosistemas].</w:t>
      </w:r>
    </w:p>
    <w:p w14:paraId="20153298" w14:textId="77777777" w:rsidR="00FF0F68" w:rsidRPr="00CE0CBD" w:rsidRDefault="00FF0F68" w:rsidP="00FF0F68">
      <w:pPr>
        <w:ind w:left="850"/>
        <w:rPr>
          <w:rFonts w:asciiTheme="minorHAnsi" w:hAnsiTheme="minorHAnsi" w:cstheme="minorHAnsi"/>
          <w:color w:val="000000" w:themeColor="text1"/>
          <w:lang w:val="es-ES"/>
        </w:rPr>
      </w:pPr>
    </w:p>
    <w:p w14:paraId="14902838" w14:textId="01AD3158" w:rsidR="00220BF6" w:rsidRPr="00CE0CBD" w:rsidRDefault="00D34C93" w:rsidP="00D34C93">
      <w:pPr>
        <w:ind w:left="850"/>
        <w:rPr>
          <w:rFonts w:asciiTheme="minorHAnsi" w:hAnsiTheme="minorHAnsi" w:cstheme="minorHAnsi"/>
          <w:color w:val="000000" w:themeColor="text1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ii.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color w:val="000000" w:themeColor="text1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192796" w:rsidRPr="00CE0CBD">
        <w:rPr>
          <w:rFonts w:asciiTheme="minorHAnsi" w:hAnsiTheme="minorHAnsi" w:cstheme="minorHAnsi"/>
          <w:color w:val="000000" w:themeColor="text1"/>
          <w:lang w:val="es-ES"/>
        </w:rPr>
        <w:t xml:space="preserve">está participando en </w:t>
      </w:r>
      <w:r w:rsidR="00E51E86" w:rsidRPr="00CE0CBD">
        <w:rPr>
          <w:rFonts w:asciiTheme="minorHAnsi" w:hAnsiTheme="minorHAnsi" w:cstheme="minorHAnsi"/>
          <w:color w:val="000000" w:themeColor="text1"/>
          <w:lang w:val="es-ES"/>
        </w:rPr>
        <w:t xml:space="preserve">la elaboración del Informe de las Naciones Unidas sobre el Desarrollo de los Recursos Hídricos en el Mundo </w:t>
      </w:r>
      <w:r w:rsidR="003C5DAF" w:rsidRPr="00CE0CBD">
        <w:rPr>
          <w:rFonts w:asciiTheme="minorHAnsi" w:hAnsiTheme="minorHAnsi" w:cstheme="minorHAnsi"/>
          <w:color w:val="000000" w:themeColor="text1"/>
          <w:lang w:val="es-ES"/>
        </w:rPr>
        <w:t>(WWDR</w:t>
      </w:r>
      <w:r w:rsidR="005F729E">
        <w:rPr>
          <w:rFonts w:asciiTheme="minorHAnsi" w:hAnsiTheme="minorHAnsi" w:cstheme="minorHAnsi"/>
          <w:color w:val="000000" w:themeColor="text1"/>
          <w:lang w:val="es-ES"/>
        </w:rPr>
        <w:t>, por sus siglas en inglés</w:t>
      </w:r>
      <w:r w:rsidR="003C5DAF" w:rsidRPr="00CE0CBD">
        <w:rPr>
          <w:rFonts w:asciiTheme="minorHAnsi" w:hAnsiTheme="minorHAnsi" w:cstheme="minorHAnsi"/>
          <w:color w:val="000000" w:themeColor="text1"/>
          <w:lang w:val="es-ES"/>
        </w:rPr>
        <w:t>)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4308A6" w:rsidRPr="00CE0CBD">
        <w:rPr>
          <w:rFonts w:asciiTheme="minorHAnsi" w:hAnsiTheme="minorHAnsi" w:cstheme="minorHAnsi"/>
          <w:color w:val="000000" w:themeColor="text1"/>
          <w:lang w:val="es-ES"/>
        </w:rPr>
        <w:t>2021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192796" w:rsidRPr="00CE0CBD">
        <w:rPr>
          <w:rFonts w:asciiTheme="minorHAnsi" w:hAnsiTheme="minorHAnsi" w:cstheme="minorHAnsi"/>
          <w:color w:val="000000" w:themeColor="text1"/>
          <w:lang w:val="es-ES"/>
        </w:rPr>
        <w:t xml:space="preserve">con miras a dar más </w:t>
      </w:r>
      <w:r w:rsidR="00C72BA7" w:rsidRPr="00CE0CBD">
        <w:rPr>
          <w:rFonts w:asciiTheme="minorHAnsi" w:hAnsiTheme="minorHAnsi" w:cstheme="minorHAnsi"/>
          <w:color w:val="000000" w:themeColor="text1"/>
          <w:lang w:val="es-ES"/>
        </w:rPr>
        <w:t>visibilidad</w:t>
      </w:r>
      <w:r w:rsidR="00192796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E51E86" w:rsidRPr="00CE0CBD">
        <w:rPr>
          <w:rFonts w:asciiTheme="minorHAnsi" w:hAnsiTheme="minorHAnsi" w:cstheme="minorHAnsi"/>
          <w:color w:val="000000" w:themeColor="text1"/>
          <w:lang w:val="es-ES"/>
        </w:rPr>
        <w:t>y relevancia al</w:t>
      </w:r>
      <w:r w:rsidR="00192796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papel de los humedales en la </w:t>
      </w:r>
      <w:r w:rsidR="00C72BA7" w:rsidRPr="00CE0CBD">
        <w:rPr>
          <w:rFonts w:asciiTheme="minorHAnsi" w:hAnsiTheme="minorHAnsi" w:cstheme="minorHAnsi"/>
          <w:color w:val="000000" w:themeColor="text1"/>
          <w:lang w:val="es-ES"/>
        </w:rPr>
        <w:t>gestión</w:t>
      </w:r>
      <w:r w:rsidR="00192796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C72BA7" w:rsidRPr="00CE0CBD">
        <w:rPr>
          <w:rFonts w:asciiTheme="minorHAnsi" w:hAnsiTheme="minorHAnsi" w:cstheme="minorHAnsi"/>
          <w:color w:val="000000" w:themeColor="text1"/>
          <w:lang w:val="es-ES"/>
        </w:rPr>
        <w:t>hídrica</w:t>
      </w:r>
      <w:r w:rsidR="00192796" w:rsidRPr="00CE0CBD">
        <w:rPr>
          <w:rFonts w:asciiTheme="minorHAnsi" w:hAnsiTheme="minorHAnsi" w:cstheme="minorHAnsi"/>
          <w:color w:val="000000" w:themeColor="text1"/>
          <w:lang w:val="es-ES"/>
        </w:rPr>
        <w:t xml:space="preserve">. Por ejemplo, participó en un </w:t>
      </w:r>
      <w:r w:rsidR="00C72BA7" w:rsidRPr="00CE0CBD">
        <w:rPr>
          <w:rFonts w:asciiTheme="minorHAnsi" w:hAnsiTheme="minorHAnsi" w:cstheme="minorHAnsi"/>
          <w:color w:val="000000" w:themeColor="text1"/>
          <w:lang w:val="es-ES"/>
        </w:rPr>
        <w:t>taller</w:t>
      </w:r>
      <w:r w:rsidR="00192796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C72BA7" w:rsidRPr="00CE0CBD">
        <w:rPr>
          <w:rFonts w:asciiTheme="minorHAnsi" w:hAnsiTheme="minorHAnsi" w:cstheme="minorHAnsi"/>
          <w:color w:val="000000" w:themeColor="text1"/>
          <w:lang w:val="es-ES"/>
        </w:rPr>
        <w:t>organizado</w:t>
      </w:r>
      <w:r w:rsidR="00192796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los días 19 y 20 de septiembre de 2019 en Perugia (Italia) para definir el alcance, el contenido y la estructura del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4308A6" w:rsidRPr="00CE0CBD">
        <w:rPr>
          <w:rFonts w:asciiTheme="minorHAnsi" w:hAnsiTheme="minorHAnsi" w:cstheme="minorHAnsi"/>
          <w:color w:val="000000" w:themeColor="text1"/>
          <w:lang w:val="es-ES"/>
        </w:rPr>
        <w:t>WWDR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4308A6" w:rsidRPr="00CE0CBD">
        <w:rPr>
          <w:rFonts w:asciiTheme="minorHAnsi" w:hAnsiTheme="minorHAnsi" w:cstheme="minorHAnsi"/>
          <w:color w:val="000000" w:themeColor="text1"/>
          <w:lang w:val="es-ES"/>
        </w:rPr>
        <w:t>2021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192796" w:rsidRPr="00CE0CBD">
        <w:rPr>
          <w:rFonts w:asciiTheme="minorHAnsi" w:hAnsiTheme="minorHAnsi" w:cstheme="minorHAnsi"/>
          <w:color w:val="000000" w:themeColor="text1"/>
          <w:lang w:val="es-ES"/>
        </w:rPr>
        <w:t xml:space="preserve">y distribuir </w:t>
      </w:r>
      <w:r w:rsidR="00E51E86" w:rsidRPr="00CE0CBD">
        <w:rPr>
          <w:rFonts w:asciiTheme="minorHAnsi" w:hAnsiTheme="minorHAnsi" w:cstheme="minorHAnsi"/>
          <w:color w:val="000000" w:themeColor="text1"/>
          <w:lang w:val="es-ES"/>
        </w:rPr>
        <w:t xml:space="preserve">las </w:t>
      </w:r>
      <w:r w:rsidR="00192796" w:rsidRPr="00CE0CBD">
        <w:rPr>
          <w:rFonts w:asciiTheme="minorHAnsi" w:hAnsiTheme="minorHAnsi" w:cstheme="minorHAnsi"/>
          <w:color w:val="000000" w:themeColor="text1"/>
          <w:lang w:val="es-ES"/>
        </w:rPr>
        <w:t xml:space="preserve">tareas entre </w:t>
      </w:r>
      <w:r w:rsidR="00E51E86" w:rsidRPr="00CE0CBD">
        <w:rPr>
          <w:rFonts w:asciiTheme="minorHAnsi" w:hAnsiTheme="minorHAnsi" w:cstheme="minorHAnsi"/>
          <w:color w:val="000000" w:themeColor="text1"/>
          <w:lang w:val="es-ES"/>
        </w:rPr>
        <w:t>organismos principales y organismos colaboradores</w:t>
      </w:r>
      <w:r w:rsidR="00192796" w:rsidRPr="00CE0CBD">
        <w:rPr>
          <w:rFonts w:asciiTheme="minorHAnsi" w:hAnsiTheme="minorHAnsi" w:cstheme="minorHAnsi"/>
          <w:color w:val="000000" w:themeColor="text1"/>
          <w:lang w:val="es-ES"/>
        </w:rPr>
        <w:t>.</w:t>
      </w:r>
    </w:p>
    <w:p w14:paraId="06421A51" w14:textId="77777777" w:rsidR="006C1FCA" w:rsidRPr="00CE0CBD" w:rsidRDefault="006C1FCA" w:rsidP="00D34C93">
      <w:pPr>
        <w:ind w:left="0" w:firstLine="0"/>
        <w:rPr>
          <w:rFonts w:asciiTheme="minorHAnsi" w:hAnsiTheme="minorHAnsi" w:cstheme="minorHAnsi"/>
          <w:color w:val="FF0000"/>
          <w:lang w:val="es-ES"/>
        </w:rPr>
      </w:pPr>
    </w:p>
    <w:p w14:paraId="3A63112A" w14:textId="5F71B332" w:rsidR="006C1FCA" w:rsidRPr="00CE0CBD" w:rsidRDefault="00B014A8" w:rsidP="00D34C93">
      <w:pPr>
        <w:rPr>
          <w:rFonts w:asciiTheme="minorHAnsi" w:hAnsiTheme="minorHAnsi" w:cstheme="minorHAnsi"/>
          <w:color w:val="000000" w:themeColor="text1"/>
          <w:lang w:val="es-ES"/>
        </w:rPr>
      </w:pPr>
      <w:r>
        <w:rPr>
          <w:rFonts w:asciiTheme="minorHAnsi" w:hAnsiTheme="minorHAnsi" w:cstheme="minorHAnsi"/>
          <w:lang w:val="es-ES"/>
        </w:rPr>
        <w:t>28</w:t>
      </w:r>
      <w:r w:rsidR="00D34C93" w:rsidRPr="00CE0CBD">
        <w:rPr>
          <w:rFonts w:asciiTheme="minorHAnsi" w:hAnsiTheme="minorHAnsi" w:cstheme="minorHAnsi"/>
          <w:lang w:val="es-ES"/>
        </w:rPr>
        <w:t>.</w:t>
      </w:r>
      <w:r w:rsidR="00D34C93"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color w:val="000000" w:themeColor="text1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5A2DCE" w:rsidRPr="00CE0CBD">
        <w:rPr>
          <w:rFonts w:asciiTheme="minorHAnsi" w:hAnsiTheme="minorHAnsi" w:cstheme="minorHAnsi"/>
          <w:color w:val="000000" w:themeColor="text1"/>
          <w:lang w:val="es-ES"/>
        </w:rPr>
        <w:t>ha</w:t>
      </w:r>
      <w:r>
        <w:rPr>
          <w:rFonts w:asciiTheme="minorHAnsi" w:hAnsiTheme="minorHAnsi" w:cstheme="minorHAnsi"/>
          <w:color w:val="000000" w:themeColor="text1"/>
          <w:lang w:val="es-ES"/>
        </w:rPr>
        <w:t xml:space="preserve"> empezado a elaborar orientaciones para</w:t>
      </w:r>
      <w:r w:rsidR="005A2DCE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Pr="00CE0CBD">
        <w:rPr>
          <w:rFonts w:asciiTheme="minorHAnsi" w:hAnsiTheme="minorHAnsi" w:cstheme="minorHAnsi"/>
          <w:color w:val="000000" w:themeColor="text1"/>
          <w:lang w:val="es-ES"/>
        </w:rPr>
        <w:t xml:space="preserve">ayudar a las Partes Contratantes a integrar las cuestiones de género en su trabajo sobre la conservación y el uso racional de los humedales </w:t>
      </w:r>
      <w:r w:rsidR="005A2DCE" w:rsidRPr="00CE0CBD">
        <w:rPr>
          <w:rFonts w:asciiTheme="minorHAnsi" w:hAnsiTheme="minorHAnsi" w:cstheme="minorHAnsi"/>
          <w:color w:val="000000" w:themeColor="text1"/>
          <w:lang w:val="es-ES"/>
        </w:rPr>
        <w:t xml:space="preserve">apoyado la aplicación de la Resolución </w:t>
      </w:r>
      <w:r w:rsidR="006C1FCA" w:rsidRPr="00CE0CBD">
        <w:rPr>
          <w:rFonts w:asciiTheme="minorHAnsi" w:hAnsiTheme="minorHAnsi" w:cstheme="minorHAnsi"/>
          <w:color w:val="000000" w:themeColor="text1"/>
          <w:lang w:val="es-ES"/>
        </w:rPr>
        <w:t>XIII.18</w:t>
      </w:r>
      <w:r w:rsidR="005A2DCE" w:rsidRPr="00CE0CBD">
        <w:rPr>
          <w:rFonts w:asciiTheme="minorHAnsi" w:hAnsiTheme="minorHAnsi" w:cstheme="minorHAnsi"/>
          <w:color w:val="000000" w:themeColor="text1"/>
          <w:lang w:val="es-ES"/>
        </w:rPr>
        <w:t xml:space="preserve">, </w:t>
      </w:r>
      <w:r w:rsidR="005A2DCE" w:rsidRPr="00CE0CBD">
        <w:rPr>
          <w:rFonts w:asciiTheme="minorHAnsi" w:hAnsiTheme="minorHAnsi" w:cstheme="minorHAnsi"/>
          <w:i/>
          <w:color w:val="000000" w:themeColor="text1"/>
          <w:lang w:val="es-ES"/>
        </w:rPr>
        <w:t>Los humedales y el género</w:t>
      </w:r>
      <w:r w:rsidR="005A2DCE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594619" w:rsidRPr="00CE0CBD">
        <w:rPr>
          <w:rFonts w:asciiTheme="minorHAnsi" w:hAnsiTheme="minorHAnsi" w:cstheme="minorHAnsi"/>
          <w:color w:val="000000" w:themeColor="text1"/>
          <w:lang w:val="es-ES"/>
        </w:rPr>
        <w:t>(</w:t>
      </w:r>
      <w:r w:rsidR="005A2DCE" w:rsidRPr="00CE0CBD">
        <w:rPr>
          <w:rFonts w:asciiTheme="minorHAnsi" w:hAnsiTheme="minorHAnsi" w:cstheme="minorHAnsi"/>
          <w:color w:val="000000" w:themeColor="text1"/>
          <w:lang w:val="es-ES"/>
        </w:rPr>
        <w:t>ODS</w:t>
      </w:r>
      <w:r w:rsidR="008469D7" w:rsidRPr="00CE0CBD">
        <w:rPr>
          <w:color w:val="000000" w:themeColor="text1"/>
          <w:lang w:val="es-ES"/>
        </w:rPr>
        <w:t> </w:t>
      </w:r>
      <w:r w:rsidR="00594619" w:rsidRPr="00CE0CBD">
        <w:rPr>
          <w:rFonts w:asciiTheme="minorHAnsi" w:hAnsiTheme="minorHAnsi" w:cstheme="minorHAnsi"/>
          <w:color w:val="000000" w:themeColor="text1"/>
          <w:lang w:val="es-ES"/>
        </w:rPr>
        <w:t>5)</w:t>
      </w:r>
      <w:r w:rsidR="005A2DCE" w:rsidRPr="00CE0CBD">
        <w:rPr>
          <w:rFonts w:asciiTheme="minorHAnsi" w:hAnsiTheme="minorHAnsi" w:cstheme="minorHAnsi"/>
          <w:color w:val="000000" w:themeColor="text1"/>
          <w:lang w:val="es-ES"/>
        </w:rPr>
        <w:t>,</w:t>
      </w:r>
      <w:r w:rsidR="006C1FCA" w:rsidRPr="00CE0CBD">
        <w:rPr>
          <w:rFonts w:asciiTheme="minorHAnsi" w:hAnsiTheme="minorHAnsi" w:cstheme="minorHAnsi"/>
          <w:color w:val="000000" w:themeColor="text1"/>
          <w:lang w:val="es-ES"/>
        </w:rPr>
        <w:t>.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5A2DCE" w:rsidRPr="00CE0CBD">
        <w:rPr>
          <w:rFonts w:asciiTheme="minorHAnsi" w:hAnsiTheme="minorHAnsi" w:cstheme="minorHAnsi"/>
          <w:color w:val="000000" w:themeColor="text1"/>
          <w:lang w:val="es-ES"/>
        </w:rPr>
        <w:t xml:space="preserve">La Secretaria General forma parte de la </w:t>
      </w:r>
      <w:r w:rsidR="00C72BA7">
        <w:rPr>
          <w:rFonts w:asciiTheme="minorHAnsi" w:hAnsiTheme="minorHAnsi" w:cstheme="minorHAnsi"/>
          <w:color w:val="000000" w:themeColor="text1"/>
          <w:lang w:val="es-ES"/>
        </w:rPr>
        <w:t>iniciativa</w:t>
      </w:r>
      <w:r w:rsidR="005A2DCE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5A2DCE" w:rsidRPr="00CE0CBD">
        <w:rPr>
          <w:rFonts w:asciiTheme="minorHAnsi" w:hAnsiTheme="minorHAnsi" w:cstheme="minorHAnsi"/>
          <w:i/>
          <w:color w:val="000000" w:themeColor="text1"/>
          <w:lang w:val="es-ES"/>
        </w:rPr>
        <w:t>Inter</w:t>
      </w:r>
      <w:r w:rsidR="006C1FCA" w:rsidRPr="00CE0CBD">
        <w:rPr>
          <w:rFonts w:asciiTheme="minorHAnsi" w:hAnsiTheme="minorHAnsi" w:cstheme="minorHAnsi"/>
          <w:i/>
          <w:color w:val="000000" w:themeColor="text1"/>
          <w:lang w:val="es-ES"/>
        </w:rPr>
        <w:t>national</w:t>
      </w:r>
      <w:r w:rsidR="00360A0A" w:rsidRPr="00CE0CBD">
        <w:rPr>
          <w:rFonts w:asciiTheme="minorHAnsi" w:hAnsiTheme="minorHAnsi" w:cstheme="minorHAnsi"/>
          <w:i/>
          <w:color w:val="000000" w:themeColor="text1"/>
          <w:lang w:val="es-ES"/>
        </w:rPr>
        <w:t xml:space="preserve"> </w:t>
      </w:r>
      <w:r w:rsidR="006C1FCA" w:rsidRPr="00CE0CBD">
        <w:rPr>
          <w:rFonts w:asciiTheme="minorHAnsi" w:hAnsiTheme="minorHAnsi" w:cstheme="minorHAnsi"/>
          <w:i/>
          <w:color w:val="000000" w:themeColor="text1"/>
          <w:lang w:val="es-ES"/>
        </w:rPr>
        <w:t>Gender</w:t>
      </w:r>
      <w:r w:rsidR="00360A0A" w:rsidRPr="00CE0CBD">
        <w:rPr>
          <w:rFonts w:asciiTheme="minorHAnsi" w:hAnsiTheme="minorHAnsi" w:cstheme="minorHAnsi"/>
          <w:i/>
          <w:color w:val="000000" w:themeColor="text1"/>
          <w:lang w:val="es-ES"/>
        </w:rPr>
        <w:t xml:space="preserve"> </w:t>
      </w:r>
      <w:r w:rsidR="006C1FCA" w:rsidRPr="00CE0CBD">
        <w:rPr>
          <w:rFonts w:asciiTheme="minorHAnsi" w:hAnsiTheme="minorHAnsi" w:cstheme="minorHAnsi"/>
          <w:i/>
          <w:color w:val="000000" w:themeColor="text1"/>
          <w:lang w:val="es-ES"/>
        </w:rPr>
        <w:t>Champion</w:t>
      </w:r>
      <w:r w:rsidR="00050581" w:rsidRPr="00CE0CBD">
        <w:rPr>
          <w:rFonts w:asciiTheme="minorHAnsi" w:hAnsiTheme="minorHAnsi" w:cstheme="minorHAnsi"/>
          <w:i/>
          <w:color w:val="000000" w:themeColor="text1"/>
          <w:lang w:val="es-ES"/>
        </w:rPr>
        <w:t>s</w:t>
      </w:r>
      <w:r w:rsidR="00050581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(IGC</w:t>
      </w:r>
      <w:r w:rsidR="005A2DCE" w:rsidRPr="00CE0CBD">
        <w:rPr>
          <w:rFonts w:asciiTheme="minorHAnsi" w:hAnsiTheme="minorHAnsi" w:cstheme="minorHAnsi"/>
          <w:color w:val="000000" w:themeColor="text1"/>
          <w:lang w:val="es-ES"/>
        </w:rPr>
        <w:t>, Embajadores internacionales de la igualdad de género</w:t>
      </w:r>
      <w:r w:rsidR="00050581" w:rsidRPr="00CE0CBD">
        <w:rPr>
          <w:rFonts w:asciiTheme="minorHAnsi" w:hAnsiTheme="minorHAnsi" w:cstheme="minorHAnsi"/>
          <w:color w:val="000000" w:themeColor="text1"/>
          <w:lang w:val="es-ES"/>
        </w:rPr>
        <w:t>)</w:t>
      </w:r>
      <w:r w:rsidR="006C1FCA" w:rsidRPr="00CE0CBD">
        <w:rPr>
          <w:rFonts w:asciiTheme="minorHAnsi" w:hAnsiTheme="minorHAnsi" w:cstheme="minorHAnsi"/>
          <w:color w:val="000000" w:themeColor="text1"/>
          <w:lang w:val="es-ES"/>
        </w:rPr>
        <w:t>,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5A2DCE" w:rsidRPr="00CE0CBD">
        <w:rPr>
          <w:rFonts w:asciiTheme="minorHAnsi" w:hAnsiTheme="minorHAnsi" w:cstheme="minorHAnsi"/>
          <w:color w:val="000000" w:themeColor="text1"/>
          <w:lang w:val="es-ES"/>
        </w:rPr>
        <w:t xml:space="preserve">una red de embajadores y responsables de organismos establecida inicialmente en Ginebra (Suiza) que ya se ha implantado en otras </w:t>
      </w:r>
      <w:r>
        <w:rPr>
          <w:rFonts w:asciiTheme="minorHAnsi" w:hAnsiTheme="minorHAnsi" w:cstheme="minorHAnsi"/>
          <w:color w:val="000000" w:themeColor="text1"/>
          <w:lang w:val="es-ES"/>
        </w:rPr>
        <w:t>ciudades</w:t>
      </w:r>
      <w:r w:rsidR="005A2DCE" w:rsidRPr="00CE0CBD">
        <w:rPr>
          <w:rFonts w:asciiTheme="minorHAnsi" w:hAnsiTheme="minorHAnsi" w:cstheme="minorHAnsi"/>
          <w:color w:val="000000" w:themeColor="text1"/>
          <w:lang w:val="es-ES"/>
        </w:rPr>
        <w:t xml:space="preserve">. La </w:t>
      </w:r>
      <w:r w:rsidR="00C72BA7" w:rsidRPr="00CE0CBD">
        <w:rPr>
          <w:rFonts w:asciiTheme="minorHAnsi" w:hAnsiTheme="minorHAnsi" w:cstheme="minorHAnsi"/>
          <w:color w:val="000000" w:themeColor="text1"/>
          <w:lang w:val="es-ES"/>
        </w:rPr>
        <w:t>Secretaria</w:t>
      </w:r>
      <w:r w:rsidR="005A2DCE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General ha puesto en </w:t>
      </w:r>
      <w:r w:rsidR="00C72BA7" w:rsidRPr="00CE0CBD">
        <w:rPr>
          <w:rFonts w:asciiTheme="minorHAnsi" w:hAnsiTheme="minorHAnsi" w:cstheme="minorHAnsi"/>
          <w:color w:val="000000" w:themeColor="text1"/>
          <w:lang w:val="es-ES"/>
        </w:rPr>
        <w:t>práctica</w:t>
      </w:r>
      <w:r w:rsidR="005A2DCE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su </w:t>
      </w:r>
      <w:r w:rsidR="00C72BA7" w:rsidRPr="00CE0CBD">
        <w:rPr>
          <w:rFonts w:asciiTheme="minorHAnsi" w:hAnsiTheme="minorHAnsi" w:cstheme="minorHAnsi"/>
          <w:color w:val="000000" w:themeColor="text1"/>
          <w:lang w:val="es-ES"/>
        </w:rPr>
        <w:t>compromiso</w:t>
      </w:r>
      <w:r w:rsidR="005A2DCE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5F729E">
        <w:rPr>
          <w:rFonts w:asciiTheme="minorHAnsi" w:hAnsiTheme="minorHAnsi" w:cstheme="minorHAnsi"/>
          <w:color w:val="000000" w:themeColor="text1"/>
          <w:lang w:val="es-ES"/>
        </w:rPr>
        <w:t>con</w:t>
      </w:r>
      <w:r w:rsidR="005A2DCE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esta iniciativa durante el período que abarca este informe, y ha participado en las actividades de la red, incluid</w:t>
      </w:r>
      <w:r w:rsidR="00EB79D6">
        <w:rPr>
          <w:rFonts w:asciiTheme="minorHAnsi" w:hAnsiTheme="minorHAnsi" w:cstheme="minorHAnsi"/>
          <w:color w:val="000000" w:themeColor="text1"/>
          <w:lang w:val="es-ES"/>
        </w:rPr>
        <w:t>a</w:t>
      </w:r>
      <w:r w:rsidR="005A2DCE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su </w:t>
      </w:r>
      <w:r w:rsidR="00EB79D6">
        <w:rPr>
          <w:rFonts w:asciiTheme="minorHAnsi" w:hAnsiTheme="minorHAnsi" w:cstheme="minorHAnsi"/>
          <w:color w:val="000000" w:themeColor="text1"/>
          <w:lang w:val="es-ES"/>
        </w:rPr>
        <w:t>reunión</w:t>
      </w:r>
      <w:r w:rsidR="005A2DCE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anual para pasar revista a los avances logrados</w:t>
      </w:r>
      <w:r w:rsidR="00EB79D6">
        <w:rPr>
          <w:rFonts w:asciiTheme="minorHAnsi" w:hAnsiTheme="minorHAnsi" w:cstheme="minorHAnsi"/>
          <w:color w:val="000000" w:themeColor="text1"/>
          <w:lang w:val="es-ES"/>
        </w:rPr>
        <w:t xml:space="preserve"> en 2019 y las prioridades de 2020. </w:t>
      </w:r>
      <w:r w:rsidR="00C7397D" w:rsidRPr="00CE0CBD">
        <w:rPr>
          <w:rFonts w:asciiTheme="minorHAnsi" w:hAnsiTheme="minorHAnsi" w:cstheme="minorHAnsi"/>
          <w:color w:val="000000" w:themeColor="text1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B92973" w:rsidRPr="00CE0CBD">
        <w:rPr>
          <w:rFonts w:asciiTheme="minorHAnsi" w:hAnsiTheme="minorHAnsi" w:cstheme="minorHAnsi"/>
          <w:color w:val="000000" w:themeColor="text1"/>
          <w:lang w:val="es-ES"/>
        </w:rPr>
        <w:t xml:space="preserve">también está haciendo ajustes en sus </w:t>
      </w:r>
      <w:r w:rsidR="00C72BA7" w:rsidRPr="00CE0CBD">
        <w:rPr>
          <w:rFonts w:asciiTheme="minorHAnsi" w:hAnsiTheme="minorHAnsi" w:cstheme="minorHAnsi"/>
          <w:color w:val="000000" w:themeColor="text1"/>
          <w:lang w:val="es-ES"/>
        </w:rPr>
        <w:t>sistemas</w:t>
      </w:r>
      <w:r w:rsidR="00B92973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para poder mejorar la promoción del equilibrio de género en las delegaciones participantes en las </w:t>
      </w:r>
      <w:r w:rsidR="00C72BA7" w:rsidRPr="00CE0CBD">
        <w:rPr>
          <w:rFonts w:asciiTheme="minorHAnsi" w:hAnsiTheme="minorHAnsi" w:cstheme="minorHAnsi"/>
          <w:color w:val="000000" w:themeColor="text1"/>
          <w:lang w:val="es-ES"/>
        </w:rPr>
        <w:t>reuniones</w:t>
      </w:r>
      <w:r w:rsidR="00B92973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de los órganos de gobierno y subsidiarios de la Convención y los informes al respecto</w:t>
      </w:r>
      <w:r w:rsidR="006C1FCA" w:rsidRPr="00CE0CBD">
        <w:rPr>
          <w:rFonts w:asciiTheme="minorHAnsi" w:hAnsiTheme="minorHAnsi" w:cstheme="minorHAnsi"/>
          <w:color w:val="000000" w:themeColor="text1"/>
          <w:lang w:val="es-ES"/>
        </w:rPr>
        <w:t>.</w:t>
      </w:r>
    </w:p>
    <w:p w14:paraId="7C2082AD" w14:textId="77777777" w:rsidR="006C1FCA" w:rsidRPr="00CE0CBD" w:rsidRDefault="006C1FCA" w:rsidP="00D34C93">
      <w:pPr>
        <w:rPr>
          <w:rFonts w:asciiTheme="minorHAnsi" w:hAnsiTheme="minorHAnsi" w:cstheme="minorHAnsi"/>
          <w:color w:val="000000" w:themeColor="text1"/>
          <w:lang w:val="es-ES"/>
        </w:rPr>
      </w:pPr>
    </w:p>
    <w:p w14:paraId="6F9BB5B2" w14:textId="1B181024" w:rsidR="00E90337" w:rsidRPr="00CE0CBD" w:rsidRDefault="00EB79D6" w:rsidP="00D34C93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29</w:t>
      </w:r>
      <w:r w:rsidR="00D34C93" w:rsidRPr="00CE0CBD">
        <w:rPr>
          <w:rFonts w:asciiTheme="minorHAnsi" w:hAnsiTheme="minorHAnsi" w:cstheme="minorHAnsi"/>
          <w:lang w:val="es-ES"/>
        </w:rPr>
        <w:t>.</w:t>
      </w:r>
      <w:r w:rsidR="00D34C93"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192796" w:rsidRPr="00CE0CBD">
        <w:rPr>
          <w:rFonts w:asciiTheme="minorHAnsi" w:hAnsiTheme="minorHAnsi" w:cstheme="minorHAnsi"/>
          <w:lang w:val="es-ES"/>
        </w:rPr>
        <w:t xml:space="preserve">sigue </w:t>
      </w:r>
      <w:r w:rsidR="00B92973" w:rsidRPr="00CE0CBD">
        <w:rPr>
          <w:rFonts w:asciiTheme="minorHAnsi" w:hAnsiTheme="minorHAnsi" w:cstheme="minorHAnsi"/>
          <w:lang w:val="es-ES"/>
        </w:rPr>
        <w:t xml:space="preserve">procurando reforzar sus relaciones </w:t>
      </w:r>
      <w:r w:rsidR="00192796" w:rsidRPr="00CE0CBD">
        <w:rPr>
          <w:rFonts w:asciiTheme="minorHAnsi" w:hAnsiTheme="minorHAnsi" w:cstheme="minorHAnsi"/>
          <w:lang w:val="es-ES"/>
        </w:rPr>
        <w:t xml:space="preserve">con las Misiones Permanentes de las </w:t>
      </w:r>
      <w:r w:rsidR="00C72BA7" w:rsidRPr="00CE0CBD">
        <w:rPr>
          <w:rFonts w:asciiTheme="minorHAnsi" w:hAnsiTheme="minorHAnsi" w:cstheme="minorHAnsi"/>
          <w:lang w:val="es-ES"/>
        </w:rPr>
        <w:t>Naciones</w:t>
      </w:r>
      <w:r w:rsidR="00192796" w:rsidRPr="00CE0CBD">
        <w:rPr>
          <w:rFonts w:asciiTheme="minorHAnsi" w:hAnsiTheme="minorHAnsi" w:cstheme="minorHAnsi"/>
          <w:lang w:val="es-ES"/>
        </w:rPr>
        <w:t xml:space="preserve"> Unidas y sus organismos </w:t>
      </w:r>
      <w:r w:rsidR="00B92973" w:rsidRPr="00CE0CBD">
        <w:rPr>
          <w:rFonts w:asciiTheme="minorHAnsi" w:hAnsiTheme="minorHAnsi" w:cstheme="minorHAnsi"/>
          <w:lang w:val="es-ES"/>
        </w:rPr>
        <w:t xml:space="preserve">que están </w:t>
      </w:r>
      <w:r w:rsidR="00192796" w:rsidRPr="00CE0CBD">
        <w:rPr>
          <w:rFonts w:asciiTheme="minorHAnsi" w:hAnsiTheme="minorHAnsi" w:cstheme="minorHAnsi"/>
          <w:lang w:val="es-ES"/>
        </w:rPr>
        <w:t xml:space="preserve">basadas en Ginebra. </w:t>
      </w:r>
      <w:r w:rsidR="00B15B22">
        <w:rPr>
          <w:rFonts w:asciiTheme="minorHAnsi" w:hAnsiTheme="minorHAnsi" w:cstheme="minorHAnsi"/>
          <w:lang w:val="es-ES"/>
        </w:rPr>
        <w:t>H</w:t>
      </w:r>
      <w:r w:rsidR="00DF1FE4" w:rsidRPr="00CE0CBD">
        <w:rPr>
          <w:rFonts w:asciiTheme="minorHAnsi" w:hAnsiTheme="minorHAnsi" w:cstheme="minorHAnsi"/>
          <w:lang w:val="es-ES"/>
        </w:rPr>
        <w:t>a</w:t>
      </w:r>
      <w:r w:rsidR="00192796" w:rsidRPr="00CE0CBD">
        <w:rPr>
          <w:rFonts w:asciiTheme="minorHAnsi" w:hAnsiTheme="minorHAnsi" w:cstheme="minorHAnsi"/>
          <w:lang w:val="es-ES"/>
        </w:rPr>
        <w:t xml:space="preserve">bía previsto </w:t>
      </w:r>
      <w:r w:rsidR="00B92973" w:rsidRPr="00CE0CBD">
        <w:rPr>
          <w:rFonts w:asciiTheme="minorHAnsi" w:hAnsiTheme="minorHAnsi" w:cstheme="minorHAnsi"/>
          <w:lang w:val="es-ES"/>
        </w:rPr>
        <w:t>organizar una sesión informativa pa</w:t>
      </w:r>
      <w:r w:rsidR="00192796" w:rsidRPr="00CE0CBD">
        <w:rPr>
          <w:rFonts w:asciiTheme="minorHAnsi" w:hAnsiTheme="minorHAnsi" w:cstheme="minorHAnsi"/>
          <w:lang w:val="es-ES"/>
        </w:rPr>
        <w:t xml:space="preserve">ra las Misiones Permanentes sobre los </w:t>
      </w:r>
      <w:r w:rsidR="00C72BA7" w:rsidRPr="00CE0CBD">
        <w:rPr>
          <w:rFonts w:asciiTheme="minorHAnsi" w:hAnsiTheme="minorHAnsi" w:cstheme="minorHAnsi"/>
          <w:lang w:val="es-ES"/>
        </w:rPr>
        <w:t>vínculos</w:t>
      </w:r>
      <w:r w:rsidR="00192796" w:rsidRPr="00CE0CBD">
        <w:rPr>
          <w:rFonts w:asciiTheme="minorHAnsi" w:hAnsiTheme="minorHAnsi" w:cstheme="minorHAnsi"/>
          <w:lang w:val="es-ES"/>
        </w:rPr>
        <w:t xml:space="preserve"> entre los humedales y el marco </w:t>
      </w:r>
      <w:r w:rsidR="00782F96" w:rsidRPr="00CE0CBD">
        <w:rPr>
          <w:rFonts w:asciiTheme="minorHAnsi" w:hAnsiTheme="minorHAnsi" w:cstheme="minorHAnsi"/>
          <w:lang w:val="es-ES"/>
        </w:rPr>
        <w:t>de la diversidad biológica posterior a 2020</w:t>
      </w:r>
      <w:r w:rsidR="00192796" w:rsidRPr="00CE0CBD">
        <w:rPr>
          <w:rFonts w:asciiTheme="minorHAnsi" w:hAnsiTheme="minorHAnsi" w:cstheme="minorHAnsi"/>
          <w:lang w:val="es-ES"/>
        </w:rPr>
        <w:t xml:space="preserve"> y sobre </w:t>
      </w:r>
      <w:r>
        <w:rPr>
          <w:rFonts w:asciiTheme="minorHAnsi" w:hAnsiTheme="minorHAnsi" w:cstheme="minorHAnsi"/>
          <w:lang w:val="es-ES"/>
        </w:rPr>
        <w:t>cuestiones importantes en el programa de la reunión SC58</w:t>
      </w:r>
      <w:r w:rsidR="00192796" w:rsidRPr="00CE0CBD">
        <w:rPr>
          <w:rFonts w:asciiTheme="minorHAnsi" w:hAnsiTheme="minorHAnsi" w:cstheme="minorHAnsi"/>
          <w:lang w:val="es-ES"/>
        </w:rPr>
        <w:t xml:space="preserve">. </w:t>
      </w:r>
      <w:r w:rsidR="00B92973" w:rsidRPr="00CE0CBD">
        <w:rPr>
          <w:rFonts w:asciiTheme="minorHAnsi" w:hAnsiTheme="minorHAnsi" w:cstheme="minorHAnsi"/>
          <w:lang w:val="es-ES"/>
        </w:rPr>
        <w:t xml:space="preserve">La sesión informativa prevista en abril </w:t>
      </w:r>
      <w:r w:rsidR="00F673B9" w:rsidRPr="00CE0CBD">
        <w:rPr>
          <w:rFonts w:asciiTheme="minorHAnsi" w:hAnsiTheme="minorHAnsi" w:cstheme="minorHAnsi"/>
          <w:lang w:val="es-ES"/>
        </w:rPr>
        <w:t xml:space="preserve">de 2020 se </w:t>
      </w:r>
      <w:r w:rsidR="00B92973" w:rsidRPr="00CE0CBD">
        <w:rPr>
          <w:rFonts w:asciiTheme="minorHAnsi" w:hAnsiTheme="minorHAnsi" w:cstheme="minorHAnsi"/>
          <w:lang w:val="es-ES"/>
        </w:rPr>
        <w:t xml:space="preserve">canceló </w:t>
      </w:r>
      <w:r w:rsidR="00F673B9" w:rsidRPr="00CE0CBD">
        <w:rPr>
          <w:rFonts w:asciiTheme="minorHAnsi" w:hAnsiTheme="minorHAnsi" w:cstheme="minorHAnsi"/>
          <w:lang w:val="es-ES"/>
        </w:rPr>
        <w:t xml:space="preserve">debido al brote de </w:t>
      </w:r>
      <w:r w:rsidR="00594619" w:rsidRPr="00CE0CBD">
        <w:rPr>
          <w:rFonts w:asciiTheme="minorHAnsi" w:hAnsiTheme="minorHAnsi" w:cstheme="minorHAnsi"/>
          <w:lang w:val="es-ES"/>
        </w:rPr>
        <w:t>COVID-19</w:t>
      </w:r>
      <w:r w:rsidR="00B15B22">
        <w:rPr>
          <w:rFonts w:asciiTheme="minorHAnsi" w:hAnsiTheme="minorHAnsi" w:cstheme="minorHAnsi"/>
          <w:lang w:val="es-ES"/>
        </w:rPr>
        <w:t>, por lo que l</w:t>
      </w:r>
      <w:r w:rsidR="00C7397D" w:rsidRPr="00CE0CBD">
        <w:rPr>
          <w:rFonts w:asciiTheme="minorHAnsi" w:hAnsiTheme="minorHAnsi" w:cstheme="minorHAnsi"/>
          <w:lang w:val="es-ES"/>
        </w:rPr>
        <w:t>a Secretaría</w:t>
      </w:r>
      <w:r w:rsidR="00F673B9" w:rsidRPr="00CE0CBD">
        <w:rPr>
          <w:rFonts w:asciiTheme="minorHAnsi" w:hAnsiTheme="minorHAnsi" w:cstheme="minorHAnsi"/>
          <w:lang w:val="es-ES"/>
        </w:rPr>
        <w:t xml:space="preserve"> planificará</w:t>
      </w:r>
      <w:r w:rsidR="00B92973" w:rsidRPr="00CE0CBD">
        <w:rPr>
          <w:rFonts w:asciiTheme="minorHAnsi" w:hAnsiTheme="minorHAnsi" w:cstheme="minorHAnsi"/>
          <w:lang w:val="es-ES"/>
        </w:rPr>
        <w:t xml:space="preserve"> una sesión futura cuando</w:t>
      </w:r>
      <w:r w:rsidR="00F673B9" w:rsidRPr="00CE0CBD">
        <w:rPr>
          <w:rFonts w:asciiTheme="minorHAnsi" w:hAnsiTheme="minorHAnsi" w:cstheme="minorHAnsi"/>
          <w:lang w:val="es-ES"/>
        </w:rPr>
        <w:t xml:space="preserve"> la situación lo permita.</w:t>
      </w:r>
    </w:p>
    <w:p w14:paraId="43966B2B" w14:textId="77777777" w:rsidR="00E90337" w:rsidRPr="00CE0CBD" w:rsidRDefault="00E90337" w:rsidP="00D34C93">
      <w:pPr>
        <w:rPr>
          <w:rFonts w:asciiTheme="minorHAnsi" w:hAnsiTheme="minorHAnsi" w:cstheme="minorHAnsi"/>
          <w:lang w:val="es-ES"/>
        </w:rPr>
      </w:pPr>
    </w:p>
    <w:p w14:paraId="7C9A340C" w14:textId="0BEF3AF2" w:rsidR="00CE38BF" w:rsidRPr="00CE0CBD" w:rsidRDefault="00D34C93" w:rsidP="00D34C93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3</w:t>
      </w:r>
      <w:r w:rsidR="002E7E22">
        <w:rPr>
          <w:rFonts w:asciiTheme="minorHAnsi" w:hAnsiTheme="minorHAnsi" w:cstheme="minorHAnsi"/>
          <w:lang w:val="es-ES"/>
        </w:rPr>
        <w:t>0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6D56CD" w:rsidRPr="00CE0CBD">
        <w:rPr>
          <w:rFonts w:asciiTheme="minorHAnsi" w:hAnsiTheme="minorHAnsi" w:cstheme="minorHAnsi"/>
          <w:lang w:val="es-ES"/>
        </w:rPr>
        <w:t>O</w:t>
      </w:r>
      <w:r w:rsidR="00F673B9" w:rsidRPr="00CE0CBD">
        <w:rPr>
          <w:rFonts w:asciiTheme="minorHAnsi" w:hAnsiTheme="minorHAnsi" w:cstheme="minorHAnsi"/>
          <w:lang w:val="es-ES"/>
        </w:rPr>
        <w:t xml:space="preserve">tros procesos en los que </w:t>
      </w:r>
      <w:r w:rsidR="00B92973" w:rsidRPr="00CE0CBD">
        <w:rPr>
          <w:rFonts w:asciiTheme="minorHAnsi" w:hAnsiTheme="minorHAnsi" w:cstheme="minorHAnsi"/>
          <w:lang w:val="es-ES"/>
        </w:rPr>
        <w:t xml:space="preserve">ha </w:t>
      </w:r>
      <w:r w:rsidR="00C72BA7" w:rsidRPr="00CE0CBD">
        <w:rPr>
          <w:rFonts w:asciiTheme="minorHAnsi" w:hAnsiTheme="minorHAnsi" w:cstheme="minorHAnsi"/>
          <w:lang w:val="es-ES"/>
        </w:rPr>
        <w:t>participado</w:t>
      </w:r>
      <w:r w:rsidR="00B92973" w:rsidRPr="00CE0CBD">
        <w:rPr>
          <w:rFonts w:asciiTheme="minorHAnsi" w:hAnsiTheme="minorHAnsi" w:cstheme="minorHAnsi"/>
          <w:lang w:val="es-ES"/>
        </w:rPr>
        <w:t xml:space="preserve"> </w:t>
      </w:r>
      <w:r w:rsidR="00F673B9" w:rsidRPr="00CE0CBD">
        <w:rPr>
          <w:rFonts w:asciiTheme="minorHAnsi" w:hAnsiTheme="minorHAnsi" w:cstheme="minorHAnsi"/>
          <w:lang w:val="es-ES"/>
        </w:rPr>
        <w:t>la Secretarí</w:t>
      </w:r>
      <w:r w:rsidR="00B92973" w:rsidRPr="00CE0CBD">
        <w:rPr>
          <w:rFonts w:asciiTheme="minorHAnsi" w:hAnsiTheme="minorHAnsi" w:cstheme="minorHAnsi"/>
          <w:lang w:val="es-ES"/>
        </w:rPr>
        <w:t>a</w:t>
      </w:r>
      <w:r w:rsidR="00F673B9" w:rsidRPr="00CE0CBD">
        <w:rPr>
          <w:rFonts w:asciiTheme="minorHAnsi" w:hAnsiTheme="minorHAnsi" w:cstheme="minorHAnsi"/>
          <w:lang w:val="es-ES"/>
        </w:rPr>
        <w:t>:</w:t>
      </w:r>
    </w:p>
    <w:p w14:paraId="7AF54AF6" w14:textId="161B35D0" w:rsidR="005E0208" w:rsidRPr="00CE0CBD" w:rsidRDefault="005E0208" w:rsidP="00043DAD">
      <w:pPr>
        <w:ind w:left="0" w:firstLine="0"/>
        <w:rPr>
          <w:rFonts w:asciiTheme="minorHAnsi" w:hAnsiTheme="minorHAnsi" w:cstheme="minorHAnsi"/>
          <w:lang w:val="es-ES"/>
        </w:rPr>
      </w:pPr>
    </w:p>
    <w:p w14:paraId="0C3EC0A1" w14:textId="0A0DF350" w:rsidR="004500B4" w:rsidRPr="00CE0CBD" w:rsidRDefault="00044A02" w:rsidP="00044A02">
      <w:pPr>
        <w:ind w:left="850"/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i.</w:t>
      </w:r>
      <w:r w:rsidRPr="00CE0CBD">
        <w:rPr>
          <w:rFonts w:asciiTheme="minorHAnsi" w:hAnsiTheme="minorHAnsi" w:cstheme="minorHAnsi"/>
          <w:lang w:val="es-ES"/>
        </w:rPr>
        <w:tab/>
      </w:r>
      <w:r w:rsidR="00B92973" w:rsidRPr="00CE0CBD">
        <w:rPr>
          <w:rFonts w:asciiTheme="minorHAnsi" w:hAnsiTheme="minorHAnsi" w:cstheme="minorHAnsi"/>
          <w:lang w:val="es-ES"/>
        </w:rPr>
        <w:t xml:space="preserve">En la </w:t>
      </w:r>
      <w:r w:rsidR="00C72BA7" w:rsidRPr="00CE0CBD">
        <w:rPr>
          <w:rFonts w:asciiTheme="minorHAnsi" w:hAnsiTheme="minorHAnsi" w:cstheme="minorHAnsi"/>
          <w:lang w:val="es-ES"/>
        </w:rPr>
        <w:t>Resolución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4500B4" w:rsidRPr="00CE0CBD">
        <w:rPr>
          <w:rFonts w:asciiTheme="minorHAnsi" w:hAnsiTheme="minorHAnsi" w:cstheme="minorHAnsi"/>
          <w:lang w:val="es-ES"/>
        </w:rPr>
        <w:t>XIII.8</w:t>
      </w:r>
      <w:r w:rsidR="004500B4" w:rsidRPr="00CE0CBD">
        <w:rPr>
          <w:rFonts w:asciiTheme="minorHAnsi" w:hAnsiTheme="minorHAnsi" w:cstheme="minorHAnsi"/>
          <w:color w:val="000000" w:themeColor="text1"/>
          <w:lang w:val="es-ES"/>
        </w:rPr>
        <w:t>,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B92973" w:rsidRPr="00CE0CBD">
        <w:rPr>
          <w:rFonts w:asciiTheme="minorHAnsi" w:hAnsiTheme="minorHAnsi" w:cstheme="minorHAnsi"/>
          <w:i/>
          <w:color w:val="000000" w:themeColor="text1"/>
          <w:lang w:val="es-ES"/>
        </w:rPr>
        <w:t xml:space="preserve">Aplicación futura de los aspectos científicos y técnicos de la Convención para </w:t>
      </w:r>
      <w:r w:rsidR="004500B4" w:rsidRPr="00CE0CBD">
        <w:rPr>
          <w:rFonts w:asciiTheme="minorHAnsi" w:hAnsiTheme="minorHAnsi" w:cstheme="minorHAnsi"/>
          <w:i/>
          <w:color w:val="000000" w:themeColor="text1"/>
          <w:lang w:val="es-ES"/>
        </w:rPr>
        <w:t>2019-2021</w:t>
      </w:r>
      <w:r w:rsidR="004500B4" w:rsidRPr="00CE0CBD">
        <w:rPr>
          <w:rFonts w:asciiTheme="minorHAnsi" w:hAnsiTheme="minorHAnsi" w:cstheme="minorHAnsi"/>
          <w:color w:val="000000" w:themeColor="text1"/>
          <w:lang w:val="es-ES"/>
        </w:rPr>
        <w:t>,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B92973" w:rsidRPr="00CE0CBD">
        <w:rPr>
          <w:rFonts w:asciiTheme="minorHAnsi" w:hAnsiTheme="minorHAnsi" w:cstheme="minorHAnsi"/>
          <w:color w:val="000000" w:themeColor="text1"/>
          <w:lang w:val="es-ES"/>
        </w:rPr>
        <w:t xml:space="preserve">se pide que se elaboren propuestas temáticas a la </w:t>
      </w:r>
      <w:r w:rsidR="004500B4" w:rsidRPr="00CE0CBD">
        <w:rPr>
          <w:rFonts w:asciiTheme="minorHAnsi" w:hAnsiTheme="minorHAnsi" w:cstheme="minorHAnsi"/>
          <w:color w:val="000000" w:themeColor="text1"/>
          <w:lang w:val="es-ES"/>
        </w:rPr>
        <w:t>IPBES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B92973" w:rsidRPr="00CE0CBD">
        <w:rPr>
          <w:rFonts w:asciiTheme="minorHAnsi" w:hAnsiTheme="minorHAnsi" w:cstheme="minorHAnsi"/>
          <w:color w:val="000000" w:themeColor="text1"/>
          <w:lang w:val="es-ES"/>
        </w:rPr>
        <w:t xml:space="preserve">para sus futuros programas de </w:t>
      </w:r>
      <w:r w:rsidR="00C72BA7" w:rsidRPr="00CE0CBD">
        <w:rPr>
          <w:rFonts w:asciiTheme="minorHAnsi" w:hAnsiTheme="minorHAnsi" w:cstheme="minorHAnsi"/>
          <w:color w:val="000000" w:themeColor="text1"/>
          <w:lang w:val="es-ES"/>
        </w:rPr>
        <w:t>trabajo</w:t>
      </w:r>
      <w:r w:rsidR="004500B4" w:rsidRPr="00CE0CBD">
        <w:rPr>
          <w:rFonts w:asciiTheme="minorHAnsi" w:hAnsiTheme="minorHAnsi" w:cstheme="minorHAnsi"/>
          <w:color w:val="000000" w:themeColor="text1"/>
          <w:lang w:val="es-ES"/>
        </w:rPr>
        <w:t>.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color w:val="000000" w:themeColor="text1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F673B9" w:rsidRPr="00CE0CBD">
        <w:rPr>
          <w:rFonts w:asciiTheme="minorHAnsi" w:hAnsiTheme="minorHAnsi" w:cstheme="minorHAnsi"/>
          <w:lang w:val="es-ES"/>
        </w:rPr>
        <w:t>envió una notificación a las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Partes Contratantes</w:t>
      </w:r>
      <w:r w:rsidR="004500B4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F673B9" w:rsidRPr="00CE0CBD">
        <w:rPr>
          <w:rFonts w:asciiTheme="minorHAnsi" w:hAnsiTheme="minorHAnsi" w:cstheme="minorHAnsi"/>
          <w:lang w:val="es-ES"/>
        </w:rPr>
        <w:t xml:space="preserve">los coordinadores nacionales del GECT y las OIA sobre los avances recientes en los </w:t>
      </w:r>
      <w:r w:rsidR="00B92973" w:rsidRPr="00CE0CBD">
        <w:rPr>
          <w:rFonts w:asciiTheme="minorHAnsi" w:hAnsiTheme="minorHAnsi" w:cstheme="minorHAnsi"/>
          <w:lang w:val="es-ES"/>
        </w:rPr>
        <w:t>procesos</w:t>
      </w:r>
      <w:r w:rsidR="00F673B9" w:rsidRPr="00CE0CBD">
        <w:rPr>
          <w:rFonts w:asciiTheme="minorHAnsi" w:hAnsiTheme="minorHAnsi" w:cstheme="minorHAnsi"/>
          <w:lang w:val="es-ES"/>
        </w:rPr>
        <w:t xml:space="preserve"> de la IPBE</w:t>
      </w:r>
      <w:r w:rsidR="00B92973" w:rsidRPr="00CE0CBD">
        <w:rPr>
          <w:rFonts w:asciiTheme="minorHAnsi" w:hAnsiTheme="minorHAnsi" w:cstheme="minorHAnsi"/>
          <w:lang w:val="es-ES"/>
        </w:rPr>
        <w:t>S</w:t>
      </w:r>
      <w:r w:rsidR="00F673B9" w:rsidRPr="00CE0CBD">
        <w:rPr>
          <w:rFonts w:asciiTheme="minorHAnsi" w:hAnsiTheme="minorHAnsi" w:cstheme="minorHAnsi"/>
          <w:lang w:val="es-ES"/>
        </w:rPr>
        <w:t>, invitándol</w:t>
      </w:r>
      <w:r w:rsidR="00B92973" w:rsidRPr="00CE0CBD">
        <w:rPr>
          <w:rFonts w:asciiTheme="minorHAnsi" w:hAnsiTheme="minorHAnsi" w:cstheme="minorHAnsi"/>
          <w:lang w:val="es-ES"/>
        </w:rPr>
        <w:t>o</w:t>
      </w:r>
      <w:r w:rsidR="00F673B9" w:rsidRPr="00CE0CBD">
        <w:rPr>
          <w:rFonts w:asciiTheme="minorHAnsi" w:hAnsiTheme="minorHAnsi" w:cstheme="minorHAnsi"/>
          <w:lang w:val="es-ES"/>
        </w:rPr>
        <w:t xml:space="preserve">s a </w:t>
      </w:r>
      <w:r w:rsidR="00C72BA7" w:rsidRPr="00CE0CBD">
        <w:rPr>
          <w:rFonts w:asciiTheme="minorHAnsi" w:hAnsiTheme="minorHAnsi" w:cstheme="minorHAnsi"/>
          <w:lang w:val="es-ES"/>
        </w:rPr>
        <w:t>participar</w:t>
      </w:r>
      <w:r w:rsidR="00F673B9" w:rsidRPr="00CE0CBD">
        <w:rPr>
          <w:rFonts w:asciiTheme="minorHAnsi" w:hAnsiTheme="minorHAnsi" w:cstheme="minorHAnsi"/>
          <w:lang w:val="es-ES"/>
        </w:rPr>
        <w:t xml:space="preserve"> en ellos, por ejemplo </w:t>
      </w:r>
      <w:r w:rsidR="00B92973" w:rsidRPr="00CE0CBD">
        <w:rPr>
          <w:rFonts w:asciiTheme="minorHAnsi" w:hAnsiTheme="minorHAnsi" w:cstheme="minorHAnsi"/>
          <w:lang w:val="es-ES"/>
        </w:rPr>
        <w:t xml:space="preserve">presentando candidaturas de expertos </w:t>
      </w:r>
      <w:r w:rsidR="00F673B9" w:rsidRPr="00CE0CBD">
        <w:rPr>
          <w:rFonts w:asciiTheme="minorHAnsi" w:hAnsiTheme="minorHAnsi" w:cstheme="minorHAnsi"/>
          <w:lang w:val="es-ES"/>
        </w:rPr>
        <w:t xml:space="preserve">y </w:t>
      </w:r>
      <w:r w:rsidR="00C72BA7" w:rsidRPr="00CE0CBD">
        <w:rPr>
          <w:rFonts w:asciiTheme="minorHAnsi" w:hAnsiTheme="minorHAnsi" w:cstheme="minorHAnsi"/>
          <w:lang w:val="es-ES"/>
        </w:rPr>
        <w:t>participando</w:t>
      </w:r>
      <w:r w:rsidR="00F673B9" w:rsidRPr="00CE0CBD">
        <w:rPr>
          <w:rFonts w:asciiTheme="minorHAnsi" w:hAnsiTheme="minorHAnsi" w:cstheme="minorHAnsi"/>
          <w:lang w:val="es-ES"/>
        </w:rPr>
        <w:t xml:space="preserve"> en las primeras </w:t>
      </w:r>
      <w:r w:rsidR="00B92973" w:rsidRPr="00CE0CBD">
        <w:rPr>
          <w:rFonts w:asciiTheme="minorHAnsi" w:hAnsiTheme="minorHAnsi" w:cstheme="minorHAnsi"/>
          <w:lang w:val="es-ES"/>
        </w:rPr>
        <w:t xml:space="preserve">evaluaciones </w:t>
      </w:r>
      <w:r w:rsidR="00F673B9" w:rsidRPr="00CE0CBD">
        <w:rPr>
          <w:rFonts w:asciiTheme="minorHAnsi" w:hAnsiTheme="minorHAnsi" w:cstheme="minorHAnsi"/>
          <w:lang w:val="es-ES"/>
        </w:rPr>
        <w:t>externas</w:t>
      </w:r>
      <w:r w:rsidR="004500B4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4500B4" w:rsidRPr="00CE0CBD">
        <w:rPr>
          <w:rFonts w:asciiTheme="minorHAnsi" w:hAnsiTheme="minorHAnsi" w:cstheme="minorHAnsi"/>
          <w:lang w:val="es-ES"/>
        </w:rPr>
        <w:t>ren</w:t>
      </w:r>
      <w:r w:rsidR="00F673B9" w:rsidRPr="00CE0CBD">
        <w:rPr>
          <w:rFonts w:asciiTheme="minorHAnsi" w:hAnsiTheme="minorHAnsi" w:cstheme="minorHAnsi"/>
          <w:lang w:val="es-ES"/>
        </w:rPr>
        <w:t xml:space="preserve">ovó el </w:t>
      </w:r>
      <w:r w:rsidR="00C72BA7" w:rsidRPr="00CE0CBD">
        <w:rPr>
          <w:rFonts w:asciiTheme="minorHAnsi" w:hAnsiTheme="minorHAnsi" w:cstheme="minorHAnsi"/>
          <w:lang w:val="es-ES"/>
        </w:rPr>
        <w:t>memorando</w:t>
      </w:r>
      <w:r w:rsidR="00F673B9" w:rsidRPr="00CE0CBD">
        <w:rPr>
          <w:rFonts w:asciiTheme="minorHAnsi" w:hAnsiTheme="minorHAnsi" w:cstheme="minorHAnsi"/>
          <w:lang w:val="es-ES"/>
        </w:rPr>
        <w:t xml:space="preserve"> de cooperación con la </w:t>
      </w:r>
      <w:r w:rsidR="004500B4" w:rsidRPr="00CE0CBD">
        <w:rPr>
          <w:rFonts w:asciiTheme="minorHAnsi" w:hAnsiTheme="minorHAnsi" w:cstheme="minorHAnsi"/>
          <w:lang w:val="es-ES"/>
        </w:rPr>
        <w:t>IPBES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3A7B5D" w:rsidRPr="00CE0CBD">
        <w:rPr>
          <w:rFonts w:asciiTheme="minorHAnsi" w:hAnsiTheme="minorHAnsi" w:cstheme="minorHAnsi"/>
          <w:lang w:val="es-ES"/>
        </w:rPr>
        <w:t xml:space="preserve">en noviembre de </w:t>
      </w:r>
      <w:r w:rsidR="004500B4" w:rsidRPr="00CE0CBD">
        <w:rPr>
          <w:rFonts w:asciiTheme="minorHAnsi" w:hAnsiTheme="minorHAnsi" w:cstheme="minorHAnsi"/>
          <w:lang w:val="es-ES"/>
        </w:rPr>
        <w:t>2019,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92973" w:rsidRPr="00CE0CBD">
        <w:rPr>
          <w:rFonts w:asciiTheme="minorHAnsi" w:hAnsiTheme="minorHAnsi" w:cstheme="minorHAnsi"/>
          <w:lang w:val="es-ES"/>
        </w:rPr>
        <w:t>prorrogándolo</w:t>
      </w:r>
      <w:r w:rsidR="003A7B5D" w:rsidRPr="00CE0CBD">
        <w:rPr>
          <w:rFonts w:asciiTheme="minorHAnsi" w:hAnsiTheme="minorHAnsi" w:cstheme="minorHAnsi"/>
          <w:lang w:val="es-ES"/>
        </w:rPr>
        <w:t xml:space="preserve"> para </w:t>
      </w:r>
      <w:r w:rsidR="00B92973" w:rsidRPr="00CE0CBD">
        <w:rPr>
          <w:rFonts w:asciiTheme="minorHAnsi" w:hAnsiTheme="minorHAnsi" w:cstheme="minorHAnsi"/>
          <w:lang w:val="es-ES"/>
        </w:rPr>
        <w:t xml:space="preserve">abarcar </w:t>
      </w:r>
      <w:r w:rsidR="003A7B5D" w:rsidRPr="00CE0CBD">
        <w:rPr>
          <w:rFonts w:asciiTheme="minorHAnsi" w:hAnsiTheme="minorHAnsi" w:cstheme="minorHAnsi"/>
          <w:lang w:val="es-ES"/>
        </w:rPr>
        <w:t xml:space="preserve">la duración del </w:t>
      </w:r>
      <w:r w:rsidR="00B92973" w:rsidRPr="00CE0CBD">
        <w:rPr>
          <w:rFonts w:asciiTheme="minorHAnsi" w:hAnsiTheme="minorHAnsi" w:cstheme="minorHAnsi"/>
          <w:lang w:val="es-ES"/>
        </w:rPr>
        <w:t xml:space="preserve">programa de trabajo renovable </w:t>
      </w:r>
      <w:r w:rsidR="006C61A3" w:rsidRPr="00CE0CBD">
        <w:rPr>
          <w:rFonts w:asciiTheme="minorHAnsi" w:hAnsiTheme="minorHAnsi" w:cstheme="minorHAnsi"/>
          <w:lang w:val="es-ES"/>
        </w:rPr>
        <w:t xml:space="preserve">de la </w:t>
      </w:r>
      <w:r w:rsidR="004500B4" w:rsidRPr="00CE0CBD">
        <w:rPr>
          <w:rFonts w:asciiTheme="minorHAnsi" w:hAnsiTheme="minorHAnsi" w:cstheme="minorHAnsi"/>
          <w:lang w:val="es-ES"/>
        </w:rPr>
        <w:t>IPBES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6C61A3" w:rsidRPr="00CE0CBD">
        <w:rPr>
          <w:rFonts w:asciiTheme="minorHAnsi" w:hAnsiTheme="minorHAnsi" w:cstheme="minorHAnsi"/>
          <w:lang w:val="es-ES"/>
        </w:rPr>
        <w:t xml:space="preserve">hasta </w:t>
      </w:r>
      <w:r w:rsidR="004500B4" w:rsidRPr="00CE0CBD">
        <w:rPr>
          <w:rFonts w:asciiTheme="minorHAnsi" w:hAnsiTheme="minorHAnsi" w:cstheme="minorHAnsi"/>
          <w:lang w:val="es-ES"/>
        </w:rPr>
        <w:t>2030.</w:t>
      </w:r>
    </w:p>
    <w:p w14:paraId="6AD5B238" w14:textId="77777777" w:rsidR="00D34C93" w:rsidRPr="00CE0CBD" w:rsidRDefault="00D34C93" w:rsidP="00044A02">
      <w:pPr>
        <w:ind w:left="850"/>
        <w:rPr>
          <w:rFonts w:asciiTheme="minorHAnsi" w:hAnsiTheme="minorHAnsi" w:cstheme="minorHAnsi"/>
          <w:lang w:val="es-ES"/>
        </w:rPr>
      </w:pPr>
    </w:p>
    <w:p w14:paraId="5EBAB312" w14:textId="24CB1064" w:rsidR="00BA4455" w:rsidRPr="00CE0CBD" w:rsidRDefault="00044A02" w:rsidP="00044A02">
      <w:pPr>
        <w:ind w:left="850"/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ii.</w:t>
      </w:r>
      <w:r w:rsidRPr="00CE0CBD">
        <w:rPr>
          <w:rFonts w:asciiTheme="minorHAnsi" w:hAnsiTheme="minorHAnsi" w:cstheme="minorHAnsi"/>
          <w:lang w:val="es-ES"/>
        </w:rPr>
        <w:tab/>
      </w:r>
      <w:r w:rsidR="002E7E22">
        <w:rPr>
          <w:rFonts w:asciiTheme="minorHAnsi" w:hAnsiTheme="minorHAnsi" w:cstheme="minorHAnsi"/>
          <w:lang w:val="es-ES"/>
        </w:rPr>
        <w:t>La Secretaría p</w:t>
      </w:r>
      <w:r w:rsidR="006C61A3" w:rsidRPr="00CE0CBD">
        <w:rPr>
          <w:rFonts w:asciiTheme="minorHAnsi" w:hAnsiTheme="minorHAnsi" w:cstheme="minorHAnsi"/>
          <w:lang w:val="es-ES"/>
        </w:rPr>
        <w:t>articipó en la r</w:t>
      </w:r>
      <w:r w:rsidR="003A7B5D" w:rsidRPr="00CE0CBD">
        <w:rPr>
          <w:rFonts w:asciiTheme="minorHAnsi" w:hAnsiTheme="minorHAnsi" w:cstheme="minorHAnsi"/>
          <w:lang w:val="es-ES"/>
        </w:rPr>
        <w:t xml:space="preserve">eunión </w:t>
      </w:r>
      <w:r w:rsidR="00C72BA7" w:rsidRPr="00CE0CBD">
        <w:rPr>
          <w:rFonts w:asciiTheme="minorHAnsi" w:hAnsiTheme="minorHAnsi" w:cstheme="minorHAnsi"/>
          <w:lang w:val="es-ES"/>
        </w:rPr>
        <w:t>anual</w:t>
      </w:r>
      <w:r w:rsidR="003A7B5D" w:rsidRPr="00CE0CBD">
        <w:rPr>
          <w:rFonts w:asciiTheme="minorHAnsi" w:hAnsiTheme="minorHAnsi" w:cstheme="minorHAnsi"/>
          <w:lang w:val="es-ES"/>
        </w:rPr>
        <w:t xml:space="preserve"> de </w:t>
      </w:r>
      <w:r w:rsidR="00594619" w:rsidRPr="00CE0CBD">
        <w:rPr>
          <w:rFonts w:asciiTheme="minorHAnsi" w:hAnsiTheme="minorHAnsi" w:cstheme="minorHAnsi"/>
          <w:lang w:val="es-ES"/>
        </w:rPr>
        <w:t>InforMEA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D34AE" w:rsidRPr="00CE0CBD">
        <w:rPr>
          <w:rFonts w:asciiTheme="minorHAnsi" w:hAnsiTheme="minorHAnsi" w:cstheme="minorHAnsi"/>
          <w:lang w:val="es-ES"/>
        </w:rPr>
        <w:t xml:space="preserve">celebrada los días </w:t>
      </w:r>
      <w:r w:rsidR="00594619" w:rsidRPr="00CE0CBD">
        <w:rPr>
          <w:rFonts w:asciiTheme="minorHAnsi" w:hAnsiTheme="minorHAnsi" w:cstheme="minorHAnsi"/>
          <w:lang w:val="es-ES"/>
        </w:rPr>
        <w:t>11</w:t>
      </w:r>
      <w:r w:rsidR="00CD34AE" w:rsidRPr="00CE0CBD">
        <w:rPr>
          <w:rFonts w:asciiTheme="minorHAnsi" w:hAnsiTheme="minorHAnsi" w:cstheme="minorHAnsi"/>
          <w:lang w:val="es-ES"/>
        </w:rPr>
        <w:t xml:space="preserve"> a </w:t>
      </w:r>
      <w:r w:rsidR="00594619" w:rsidRPr="00CE0CBD">
        <w:rPr>
          <w:rFonts w:asciiTheme="minorHAnsi" w:hAnsiTheme="minorHAnsi" w:cstheme="minorHAnsi"/>
          <w:lang w:val="es-ES"/>
        </w:rPr>
        <w:t>14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D34AE" w:rsidRPr="00CE0CBD">
        <w:rPr>
          <w:rFonts w:asciiTheme="minorHAnsi" w:hAnsiTheme="minorHAnsi" w:cstheme="minorHAnsi"/>
          <w:lang w:val="es-ES"/>
        </w:rPr>
        <w:t xml:space="preserve">de junio de </w:t>
      </w:r>
      <w:r w:rsidR="00594619" w:rsidRPr="00CE0CBD">
        <w:rPr>
          <w:rFonts w:asciiTheme="minorHAnsi" w:hAnsiTheme="minorHAnsi" w:cstheme="minorHAnsi"/>
          <w:lang w:val="es-ES"/>
        </w:rPr>
        <w:t>2019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D34AE" w:rsidRPr="00CE0CBD">
        <w:rPr>
          <w:rFonts w:asciiTheme="minorHAnsi" w:hAnsiTheme="minorHAnsi" w:cstheme="minorHAnsi"/>
          <w:lang w:val="es-ES"/>
        </w:rPr>
        <w:t xml:space="preserve">en </w:t>
      </w:r>
      <w:r w:rsidR="00F50305" w:rsidRPr="00CE0CBD">
        <w:rPr>
          <w:rFonts w:asciiTheme="minorHAnsi" w:hAnsiTheme="minorHAnsi" w:cstheme="minorHAnsi"/>
          <w:lang w:val="es-ES"/>
        </w:rPr>
        <w:t>Montreux</w:t>
      </w:r>
      <w:r w:rsidR="00CD34AE" w:rsidRPr="00CE0CBD">
        <w:rPr>
          <w:rFonts w:asciiTheme="minorHAnsi" w:hAnsiTheme="minorHAnsi" w:cstheme="minorHAnsi"/>
          <w:lang w:val="es-ES"/>
        </w:rPr>
        <w:t xml:space="preserve"> (Suiza). </w:t>
      </w:r>
      <w:r w:rsidR="006C61A3" w:rsidRPr="00CE0CBD">
        <w:rPr>
          <w:rFonts w:asciiTheme="minorHAnsi" w:hAnsiTheme="minorHAnsi" w:cstheme="minorHAnsi"/>
          <w:lang w:val="es-ES"/>
        </w:rPr>
        <w:t xml:space="preserve">Al iniciarse la tercera fase del proyecto, </w:t>
      </w:r>
      <w:r w:rsidR="00CD62F3" w:rsidRPr="00CE0CBD">
        <w:rPr>
          <w:rFonts w:asciiTheme="minorHAnsi" w:hAnsiTheme="minorHAnsi" w:cstheme="minorHAnsi"/>
          <w:lang w:val="es-ES"/>
        </w:rPr>
        <w:t xml:space="preserve">la reunión fue una oportunidad para reflexionar sobre una década de trabajo y obtener las </w:t>
      </w:r>
      <w:r w:rsidR="00C72BA7" w:rsidRPr="00CE0CBD">
        <w:rPr>
          <w:rFonts w:asciiTheme="minorHAnsi" w:hAnsiTheme="minorHAnsi" w:cstheme="minorHAnsi"/>
          <w:lang w:val="es-ES"/>
        </w:rPr>
        <w:t>orientaciones</w:t>
      </w:r>
      <w:r w:rsidR="00CD62F3" w:rsidRPr="00CE0CBD">
        <w:rPr>
          <w:rFonts w:asciiTheme="minorHAnsi" w:hAnsiTheme="minorHAnsi" w:cstheme="minorHAnsi"/>
          <w:lang w:val="es-ES"/>
        </w:rPr>
        <w:t xml:space="preserve"> de los miembros de </w:t>
      </w:r>
      <w:r w:rsidR="006C61A3" w:rsidRPr="00A47C0C">
        <w:rPr>
          <w:rFonts w:asciiTheme="minorHAnsi" w:hAnsiTheme="minorHAnsi" w:cstheme="minorHAnsi"/>
          <w:lang w:val="es-ES"/>
        </w:rPr>
        <w:t xml:space="preserve">los </w:t>
      </w:r>
      <w:r w:rsidR="00A47C0C" w:rsidRPr="00A47C0C">
        <w:rPr>
          <w:rFonts w:asciiTheme="minorHAnsi" w:hAnsiTheme="minorHAnsi" w:cstheme="minorHAnsi"/>
          <w:lang w:val="es-ES"/>
        </w:rPr>
        <w:t xml:space="preserve">acuerdos multilaterales sobre el medio ambiente acerca de </w:t>
      </w:r>
      <w:r w:rsidR="006C61A3" w:rsidRPr="00A47C0C">
        <w:rPr>
          <w:rFonts w:asciiTheme="minorHAnsi" w:hAnsiTheme="minorHAnsi" w:cstheme="minorHAnsi"/>
          <w:lang w:val="es-ES"/>
        </w:rPr>
        <w:t>cómo</w:t>
      </w:r>
      <w:r w:rsidR="00CD62F3" w:rsidRPr="00A47C0C">
        <w:rPr>
          <w:rFonts w:asciiTheme="minorHAnsi" w:hAnsiTheme="minorHAnsi" w:cstheme="minorHAnsi"/>
          <w:lang w:val="es-ES"/>
        </w:rPr>
        <w:t xml:space="preserve"> </w:t>
      </w:r>
      <w:r w:rsidR="00C72BA7" w:rsidRPr="00CE0CBD">
        <w:rPr>
          <w:rFonts w:asciiTheme="minorHAnsi" w:hAnsiTheme="minorHAnsi" w:cstheme="minorHAnsi"/>
          <w:lang w:val="es-ES"/>
        </w:rPr>
        <w:t>definir</w:t>
      </w:r>
      <w:r w:rsidR="00CD62F3" w:rsidRPr="00CE0CBD">
        <w:rPr>
          <w:rFonts w:asciiTheme="minorHAnsi" w:hAnsiTheme="minorHAnsi" w:cstheme="minorHAnsi"/>
          <w:lang w:val="es-ES"/>
        </w:rPr>
        <w:t xml:space="preserve"> </w:t>
      </w:r>
      <w:r w:rsidR="006C61A3" w:rsidRPr="00CE0CBD">
        <w:rPr>
          <w:rFonts w:asciiTheme="minorHAnsi" w:hAnsiTheme="minorHAnsi" w:cstheme="minorHAnsi"/>
          <w:lang w:val="es-ES"/>
        </w:rPr>
        <w:t>las</w:t>
      </w:r>
      <w:r w:rsidR="00CD62F3" w:rsidRPr="00CE0CBD">
        <w:rPr>
          <w:rFonts w:asciiTheme="minorHAnsi" w:hAnsiTheme="minorHAnsi" w:cstheme="minorHAnsi"/>
          <w:lang w:val="es-ES"/>
        </w:rPr>
        <w:t xml:space="preserve"> prioridades para los próximos años.</w:t>
      </w:r>
    </w:p>
    <w:p w14:paraId="57115B98" w14:textId="77777777" w:rsidR="006E4428" w:rsidRPr="00CE0CBD" w:rsidRDefault="006E4428" w:rsidP="00044A02">
      <w:pPr>
        <w:ind w:left="850"/>
        <w:rPr>
          <w:rFonts w:asciiTheme="minorHAnsi" w:hAnsiTheme="minorHAnsi" w:cstheme="minorHAnsi"/>
          <w:lang w:val="es-ES"/>
        </w:rPr>
      </w:pPr>
    </w:p>
    <w:p w14:paraId="6E89760E" w14:textId="0AE37A94" w:rsidR="00BC4FFD" w:rsidRPr="00CE0CBD" w:rsidRDefault="00044A02" w:rsidP="00044A02">
      <w:pPr>
        <w:ind w:left="850"/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iii.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D62F3" w:rsidRPr="00CE0CBD">
        <w:rPr>
          <w:rFonts w:asciiTheme="minorHAnsi" w:hAnsiTheme="minorHAnsi" w:cstheme="minorHAnsi"/>
          <w:lang w:val="es-ES"/>
        </w:rPr>
        <w:t>participó en un evento en la tercera reunión de la</w:t>
      </w:r>
      <w:r w:rsidR="006C61A3" w:rsidRPr="00CE0CBD">
        <w:rPr>
          <w:rFonts w:asciiTheme="minorHAnsi" w:hAnsiTheme="minorHAnsi" w:cstheme="minorHAnsi"/>
          <w:lang w:val="es-ES"/>
        </w:rPr>
        <w:t xml:space="preserve"> Conferencia de la</w:t>
      </w:r>
      <w:r w:rsidR="00CD62F3" w:rsidRPr="00CE0CBD">
        <w:rPr>
          <w:rFonts w:asciiTheme="minorHAnsi" w:hAnsiTheme="minorHAnsi" w:cstheme="minorHAnsi"/>
          <w:lang w:val="es-ES"/>
        </w:rPr>
        <w:t xml:space="preserve">s Partes </w:t>
      </w:r>
      <w:r w:rsidR="006C61A3" w:rsidRPr="00CE0CBD">
        <w:rPr>
          <w:rFonts w:asciiTheme="minorHAnsi" w:hAnsiTheme="minorHAnsi" w:cstheme="minorHAnsi"/>
          <w:lang w:val="es-ES"/>
        </w:rPr>
        <w:t>en el Convenio de Minamata</w:t>
      </w:r>
      <w:r w:rsidR="0093279F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D62F3" w:rsidRPr="00CE0CBD">
        <w:rPr>
          <w:rFonts w:asciiTheme="minorHAnsi" w:hAnsiTheme="minorHAnsi" w:cstheme="minorHAnsi"/>
          <w:lang w:val="es-ES"/>
        </w:rPr>
        <w:t xml:space="preserve">celebrada el </w:t>
      </w:r>
      <w:r w:rsidR="00F50305" w:rsidRPr="00CE0CBD">
        <w:rPr>
          <w:rFonts w:asciiTheme="minorHAnsi" w:hAnsiTheme="minorHAnsi" w:cstheme="minorHAnsi"/>
          <w:lang w:val="es-ES"/>
        </w:rPr>
        <w:t>25</w:t>
      </w:r>
      <w:r w:rsidR="00CD62F3" w:rsidRPr="00CE0CBD">
        <w:rPr>
          <w:rFonts w:asciiTheme="minorHAnsi" w:hAnsiTheme="minorHAnsi" w:cstheme="minorHAnsi"/>
          <w:lang w:val="es-ES"/>
        </w:rPr>
        <w:t xml:space="preserve"> de </w:t>
      </w:r>
      <w:r w:rsidR="00C72BA7" w:rsidRPr="00CE0CBD">
        <w:rPr>
          <w:rFonts w:asciiTheme="minorHAnsi" w:hAnsiTheme="minorHAnsi" w:cstheme="minorHAnsi"/>
          <w:lang w:val="es-ES"/>
        </w:rPr>
        <w:t>noviembre</w:t>
      </w:r>
      <w:r w:rsidR="00CD62F3" w:rsidRPr="00CE0CBD">
        <w:rPr>
          <w:rFonts w:asciiTheme="minorHAnsi" w:hAnsiTheme="minorHAnsi" w:cstheme="minorHAnsi"/>
          <w:lang w:val="es-ES"/>
        </w:rPr>
        <w:t xml:space="preserve"> de </w:t>
      </w:r>
      <w:r w:rsidR="00F50305" w:rsidRPr="00CE0CBD">
        <w:rPr>
          <w:rFonts w:asciiTheme="minorHAnsi" w:hAnsiTheme="minorHAnsi" w:cstheme="minorHAnsi"/>
          <w:lang w:val="es-ES"/>
        </w:rPr>
        <w:t>2019</w:t>
      </w:r>
      <w:r w:rsidR="00CD62F3" w:rsidRPr="00CE0CBD">
        <w:rPr>
          <w:rFonts w:asciiTheme="minorHAnsi" w:hAnsiTheme="minorHAnsi" w:cstheme="minorHAnsi"/>
          <w:lang w:val="es-ES"/>
        </w:rPr>
        <w:t xml:space="preserve"> en Ginebra</w:t>
      </w:r>
      <w:r w:rsidR="006C61A3" w:rsidRPr="00CE0CBD">
        <w:rPr>
          <w:rFonts w:asciiTheme="minorHAnsi" w:hAnsiTheme="minorHAnsi" w:cstheme="minorHAnsi"/>
          <w:lang w:val="es-ES"/>
        </w:rPr>
        <w:t xml:space="preserve">, </w:t>
      </w:r>
      <w:r w:rsidR="00CD62F3" w:rsidRPr="00CE0CBD">
        <w:rPr>
          <w:rFonts w:asciiTheme="minorHAnsi" w:hAnsiTheme="minorHAnsi" w:cstheme="minorHAnsi"/>
          <w:lang w:val="es-ES"/>
        </w:rPr>
        <w:t>sobre los</w:t>
      </w:r>
      <w:r w:rsidR="006C61A3" w:rsidRPr="00CE0CBD">
        <w:rPr>
          <w:rFonts w:asciiTheme="minorHAnsi" w:hAnsiTheme="minorHAnsi" w:cstheme="minorHAnsi"/>
          <w:lang w:val="es-ES"/>
        </w:rPr>
        <w:t xml:space="preserve"> </w:t>
      </w:r>
      <w:r w:rsidR="00CD62F3" w:rsidRPr="00CE0CBD">
        <w:rPr>
          <w:rFonts w:asciiTheme="minorHAnsi" w:hAnsiTheme="minorHAnsi" w:cstheme="minorHAnsi"/>
          <w:lang w:val="es-ES"/>
        </w:rPr>
        <w:t xml:space="preserve">vínculos entre la </w:t>
      </w:r>
      <w:r w:rsidR="00C72BA7" w:rsidRPr="00CE0CBD">
        <w:rPr>
          <w:rFonts w:asciiTheme="minorHAnsi" w:hAnsiTheme="minorHAnsi" w:cstheme="minorHAnsi"/>
          <w:lang w:val="es-ES"/>
        </w:rPr>
        <w:t>biodiversidad</w:t>
      </w:r>
      <w:r w:rsidR="00CD62F3" w:rsidRPr="00CE0CBD">
        <w:rPr>
          <w:rFonts w:asciiTheme="minorHAnsi" w:hAnsiTheme="minorHAnsi" w:cstheme="minorHAnsi"/>
          <w:lang w:val="es-ES"/>
        </w:rPr>
        <w:t xml:space="preserve"> y </w:t>
      </w:r>
      <w:r w:rsidR="006C61A3" w:rsidRPr="00CE0CBD">
        <w:rPr>
          <w:rFonts w:asciiTheme="minorHAnsi" w:hAnsiTheme="minorHAnsi" w:cstheme="minorHAnsi"/>
          <w:lang w:val="es-ES"/>
        </w:rPr>
        <w:t xml:space="preserve">la agenda en </w:t>
      </w:r>
      <w:r w:rsidR="00C72BA7" w:rsidRPr="00CE0CBD">
        <w:rPr>
          <w:rFonts w:asciiTheme="minorHAnsi" w:hAnsiTheme="minorHAnsi" w:cstheme="minorHAnsi"/>
          <w:lang w:val="es-ES"/>
        </w:rPr>
        <w:t>materia</w:t>
      </w:r>
      <w:r w:rsidR="006C61A3" w:rsidRPr="00CE0CBD">
        <w:rPr>
          <w:rFonts w:asciiTheme="minorHAnsi" w:hAnsiTheme="minorHAnsi" w:cstheme="minorHAnsi"/>
          <w:lang w:val="es-ES"/>
        </w:rPr>
        <w:t xml:space="preserve"> de sustancias químicas</w:t>
      </w:r>
      <w:r w:rsidR="009D3F02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6C61A3" w:rsidRPr="00CE0CBD">
        <w:rPr>
          <w:rFonts w:asciiTheme="minorHAnsi" w:hAnsiTheme="minorHAnsi" w:cstheme="minorHAnsi"/>
          <w:lang w:val="es-ES"/>
        </w:rPr>
        <w:t xml:space="preserve">en el que un aspecto importante fue </w:t>
      </w:r>
      <w:r w:rsidR="00CD62F3" w:rsidRPr="00CE0CBD">
        <w:rPr>
          <w:rFonts w:asciiTheme="minorHAnsi" w:hAnsiTheme="minorHAnsi" w:cstheme="minorHAnsi"/>
          <w:lang w:val="es-ES"/>
        </w:rPr>
        <w:t xml:space="preserve">el papel de los humedales en </w:t>
      </w:r>
      <w:r w:rsidR="006C61A3" w:rsidRPr="00CE0CBD">
        <w:rPr>
          <w:rFonts w:asciiTheme="minorHAnsi" w:hAnsiTheme="minorHAnsi" w:cstheme="minorHAnsi"/>
          <w:lang w:val="es-ES"/>
        </w:rPr>
        <w:t xml:space="preserve">la salud y la lucha contra la </w:t>
      </w:r>
      <w:r w:rsidR="00637611" w:rsidRPr="00CE0CBD">
        <w:rPr>
          <w:rFonts w:asciiTheme="minorHAnsi" w:hAnsiTheme="minorHAnsi" w:cstheme="minorHAnsi"/>
          <w:lang w:val="es-ES"/>
        </w:rPr>
        <w:t>contaminación.</w:t>
      </w:r>
    </w:p>
    <w:p w14:paraId="2122547C" w14:textId="0D41D990" w:rsidR="00F44350" w:rsidRPr="00CE0CBD" w:rsidRDefault="00F44350" w:rsidP="00044A02">
      <w:pPr>
        <w:ind w:left="850"/>
        <w:rPr>
          <w:rFonts w:asciiTheme="minorHAnsi" w:hAnsiTheme="minorHAnsi" w:cstheme="minorHAnsi"/>
          <w:lang w:val="es-ES"/>
        </w:rPr>
      </w:pPr>
    </w:p>
    <w:p w14:paraId="08165720" w14:textId="4D73B304" w:rsidR="00F44350" w:rsidRPr="00CE0CBD" w:rsidRDefault="00044A02" w:rsidP="00044A02">
      <w:pPr>
        <w:ind w:left="850"/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iv.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5E7915" w:rsidRPr="00CE0CBD">
        <w:rPr>
          <w:rFonts w:asciiTheme="minorHAnsi" w:hAnsiTheme="minorHAnsi" w:cstheme="minorHAnsi"/>
          <w:lang w:val="es-ES"/>
        </w:rPr>
        <w:t>brindó su apoyo 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5E7915" w:rsidRPr="00CE0CBD">
        <w:rPr>
          <w:rFonts w:asciiTheme="minorHAnsi" w:hAnsiTheme="minorHAnsi" w:cstheme="minorHAnsi"/>
          <w:lang w:val="es-ES"/>
        </w:rPr>
        <w:t xml:space="preserve">de la Convención CITES en su </w:t>
      </w:r>
      <w:r w:rsidR="00F44350" w:rsidRPr="00CE0CBD">
        <w:rPr>
          <w:rFonts w:asciiTheme="minorHAnsi" w:hAnsiTheme="minorHAnsi" w:cstheme="minorHAnsi"/>
          <w:lang w:val="es-ES"/>
        </w:rPr>
        <w:t>COP18,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5E7915" w:rsidRPr="00CE0CBD">
        <w:rPr>
          <w:rFonts w:asciiTheme="minorHAnsi" w:hAnsiTheme="minorHAnsi" w:cstheme="minorHAnsi"/>
          <w:lang w:val="es-ES"/>
        </w:rPr>
        <w:t xml:space="preserve">celebrada del </w:t>
      </w:r>
      <w:r w:rsidR="00F44350" w:rsidRPr="00CE0CBD">
        <w:rPr>
          <w:rFonts w:asciiTheme="minorHAnsi" w:hAnsiTheme="minorHAnsi" w:cstheme="minorHAnsi"/>
          <w:lang w:val="es-ES"/>
        </w:rPr>
        <w:t>17</w:t>
      </w:r>
      <w:r w:rsidR="00644E68" w:rsidRPr="00CE0CBD">
        <w:rPr>
          <w:rFonts w:asciiTheme="minorHAnsi" w:hAnsiTheme="minorHAnsi" w:cstheme="minorHAnsi"/>
          <w:lang w:val="es-ES"/>
        </w:rPr>
        <w:t xml:space="preserve"> </w:t>
      </w:r>
      <w:r w:rsidR="005E7915" w:rsidRPr="00CE0CBD">
        <w:rPr>
          <w:rFonts w:asciiTheme="minorHAnsi" w:hAnsiTheme="minorHAnsi" w:cstheme="minorHAnsi"/>
          <w:lang w:val="es-ES"/>
        </w:rPr>
        <w:t xml:space="preserve">al </w:t>
      </w:r>
      <w:r w:rsidR="00F44350" w:rsidRPr="00CE0CBD">
        <w:rPr>
          <w:rFonts w:asciiTheme="minorHAnsi" w:hAnsiTheme="minorHAnsi" w:cstheme="minorHAnsi"/>
          <w:lang w:val="es-ES"/>
        </w:rPr>
        <w:t>28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5E7915" w:rsidRPr="00CE0CBD">
        <w:rPr>
          <w:rFonts w:asciiTheme="minorHAnsi" w:hAnsiTheme="minorHAnsi" w:cstheme="minorHAnsi"/>
          <w:lang w:val="es-ES"/>
        </w:rPr>
        <w:t>de agosto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F44350" w:rsidRPr="00CE0CBD">
        <w:rPr>
          <w:rFonts w:asciiTheme="minorHAnsi" w:hAnsiTheme="minorHAnsi" w:cstheme="minorHAnsi"/>
          <w:lang w:val="es-ES"/>
        </w:rPr>
        <w:t>2019</w:t>
      </w:r>
      <w:r w:rsidR="005E7915" w:rsidRPr="00CE0CBD">
        <w:rPr>
          <w:rFonts w:asciiTheme="minorHAnsi" w:hAnsiTheme="minorHAnsi" w:cstheme="minorHAnsi"/>
          <w:lang w:val="es-ES"/>
        </w:rPr>
        <w:t xml:space="preserve"> en Ginebra. </w:t>
      </w:r>
      <w:r w:rsidR="005E7915" w:rsidRPr="00A47C0C">
        <w:rPr>
          <w:rFonts w:asciiTheme="minorHAnsi" w:hAnsiTheme="minorHAnsi" w:cstheme="minorHAnsi"/>
          <w:lang w:val="es-ES"/>
        </w:rPr>
        <w:t xml:space="preserve">De </w:t>
      </w:r>
      <w:r w:rsidR="00C72BA7" w:rsidRPr="00A47C0C">
        <w:rPr>
          <w:rFonts w:asciiTheme="minorHAnsi" w:hAnsiTheme="minorHAnsi" w:cstheme="minorHAnsi"/>
          <w:lang w:val="es-ES"/>
        </w:rPr>
        <w:t>conformidad</w:t>
      </w:r>
      <w:r w:rsidR="005E7915" w:rsidRPr="00A47C0C">
        <w:rPr>
          <w:rFonts w:asciiTheme="minorHAnsi" w:hAnsiTheme="minorHAnsi" w:cstheme="minorHAnsi"/>
          <w:lang w:val="es-ES"/>
        </w:rPr>
        <w:t xml:space="preserve"> con la práctica </w:t>
      </w:r>
      <w:r w:rsidR="00A47C0C" w:rsidRPr="00A47C0C">
        <w:rPr>
          <w:rFonts w:asciiTheme="minorHAnsi" w:hAnsiTheme="minorHAnsi" w:cstheme="minorHAnsi"/>
          <w:lang w:val="es-ES"/>
        </w:rPr>
        <w:t>ya adoptada</w:t>
      </w:r>
      <w:r w:rsidR="005E7915" w:rsidRPr="00A47C0C">
        <w:rPr>
          <w:rFonts w:asciiTheme="minorHAnsi" w:hAnsiTheme="minorHAnsi" w:cstheme="minorHAnsi"/>
          <w:lang w:val="es-ES"/>
        </w:rPr>
        <w:t xml:space="preserve"> en materia de colaboración y aprendizaje </w:t>
      </w:r>
      <w:r w:rsidR="00C72BA7" w:rsidRPr="00A47C0C">
        <w:rPr>
          <w:rFonts w:asciiTheme="minorHAnsi" w:hAnsiTheme="minorHAnsi" w:cstheme="minorHAnsi"/>
          <w:lang w:val="es-ES"/>
        </w:rPr>
        <w:t>mutuo</w:t>
      </w:r>
      <w:r w:rsidR="005E7915" w:rsidRPr="00A47C0C">
        <w:rPr>
          <w:rFonts w:asciiTheme="minorHAnsi" w:hAnsiTheme="minorHAnsi" w:cstheme="minorHAnsi"/>
          <w:lang w:val="es-ES"/>
        </w:rPr>
        <w:t xml:space="preserve"> sobre cuestiones operativas</w:t>
      </w:r>
      <w:r w:rsidR="006E4428" w:rsidRPr="00A47C0C">
        <w:rPr>
          <w:rFonts w:asciiTheme="minorHAnsi" w:hAnsiTheme="minorHAnsi" w:cstheme="minorHAnsi"/>
          <w:lang w:val="es-ES"/>
        </w:rPr>
        <w:t>,</w:t>
      </w:r>
      <w:r w:rsidR="00360A0A" w:rsidRPr="00A47C0C">
        <w:rPr>
          <w:rFonts w:asciiTheme="minorHAnsi" w:hAnsiTheme="minorHAnsi" w:cstheme="minorHAnsi"/>
          <w:lang w:val="es-ES"/>
        </w:rPr>
        <w:t xml:space="preserve"> </w:t>
      </w:r>
      <w:r w:rsidR="00C7397D" w:rsidRPr="00A47C0C">
        <w:rPr>
          <w:rFonts w:asciiTheme="minorHAnsi" w:hAnsiTheme="minorHAnsi" w:cstheme="minorHAnsi"/>
          <w:lang w:val="es-ES"/>
        </w:rPr>
        <w:t>la Secretaría</w:t>
      </w:r>
      <w:r w:rsidR="005E7915" w:rsidRPr="00A47C0C">
        <w:rPr>
          <w:rFonts w:asciiTheme="minorHAnsi" w:hAnsiTheme="minorHAnsi" w:cstheme="minorHAnsi"/>
          <w:lang w:val="es-ES"/>
        </w:rPr>
        <w:t xml:space="preserve"> adscribió temporalmente a su Oficial de Tecnologías de la Información y su Oficial de Documentación al equipo de la Secretaría CITES durante la </w:t>
      </w:r>
      <w:r w:rsidR="009D3F02" w:rsidRPr="00A47C0C">
        <w:rPr>
          <w:rFonts w:asciiTheme="minorHAnsi" w:hAnsiTheme="minorHAnsi" w:cstheme="minorHAnsi"/>
          <w:lang w:val="es-ES"/>
        </w:rPr>
        <w:t>COP18.</w:t>
      </w:r>
      <w:r w:rsidR="00360A0A" w:rsidRPr="00A47C0C">
        <w:rPr>
          <w:rFonts w:asciiTheme="minorHAnsi" w:hAnsiTheme="minorHAnsi" w:cstheme="minorHAnsi"/>
          <w:lang w:val="es-ES"/>
        </w:rPr>
        <w:t xml:space="preserve"> </w:t>
      </w:r>
      <w:r w:rsidR="005E7915" w:rsidRPr="00A47C0C">
        <w:rPr>
          <w:rFonts w:asciiTheme="minorHAnsi" w:hAnsiTheme="minorHAnsi" w:cstheme="minorHAnsi"/>
          <w:lang w:val="es-ES"/>
        </w:rPr>
        <w:t xml:space="preserve">La Secretaría CITES había adscrito a </w:t>
      </w:r>
      <w:r w:rsidR="00C965AC" w:rsidRPr="00A47C0C">
        <w:rPr>
          <w:rFonts w:asciiTheme="minorHAnsi" w:hAnsiTheme="minorHAnsi" w:cstheme="minorHAnsi"/>
          <w:lang w:val="es-ES"/>
        </w:rPr>
        <w:t>una</w:t>
      </w:r>
      <w:r w:rsidR="005E7915" w:rsidRPr="00A47C0C">
        <w:rPr>
          <w:rFonts w:asciiTheme="minorHAnsi" w:hAnsiTheme="minorHAnsi" w:cstheme="minorHAnsi"/>
          <w:lang w:val="es-ES"/>
        </w:rPr>
        <w:t xml:space="preserve"> Oficial de Documentación a la </w:t>
      </w:r>
      <w:r w:rsidR="00C965AC" w:rsidRPr="00A47C0C">
        <w:rPr>
          <w:rFonts w:asciiTheme="minorHAnsi" w:hAnsiTheme="minorHAnsi" w:cstheme="minorHAnsi"/>
          <w:lang w:val="es-ES"/>
        </w:rPr>
        <w:t xml:space="preserve">COP13 de la </w:t>
      </w:r>
      <w:r w:rsidR="005E7915" w:rsidRPr="00A47C0C">
        <w:rPr>
          <w:rFonts w:asciiTheme="minorHAnsi" w:hAnsiTheme="minorHAnsi" w:cstheme="minorHAnsi"/>
          <w:lang w:val="es-ES"/>
        </w:rPr>
        <w:t xml:space="preserve">Convención sobre los Humedales </w:t>
      </w:r>
      <w:r w:rsidR="00C965AC" w:rsidRPr="00A47C0C">
        <w:rPr>
          <w:rFonts w:asciiTheme="minorHAnsi" w:hAnsiTheme="minorHAnsi" w:cstheme="minorHAnsi"/>
          <w:lang w:val="es-ES"/>
        </w:rPr>
        <w:t>en</w:t>
      </w:r>
      <w:r w:rsidR="00360A0A" w:rsidRPr="00A47C0C">
        <w:rPr>
          <w:rFonts w:asciiTheme="minorHAnsi" w:hAnsiTheme="minorHAnsi" w:cstheme="minorHAnsi"/>
          <w:lang w:val="es-ES"/>
        </w:rPr>
        <w:t xml:space="preserve"> </w:t>
      </w:r>
      <w:r w:rsidR="00C72BA7" w:rsidRPr="00A47C0C">
        <w:rPr>
          <w:rFonts w:asciiTheme="minorHAnsi" w:hAnsiTheme="minorHAnsi" w:cstheme="minorHAnsi"/>
          <w:lang w:val="es-ES"/>
        </w:rPr>
        <w:t>Dubái</w:t>
      </w:r>
      <w:r w:rsidR="00360A0A" w:rsidRPr="00A47C0C">
        <w:rPr>
          <w:rFonts w:asciiTheme="minorHAnsi" w:hAnsiTheme="minorHAnsi" w:cstheme="minorHAnsi"/>
          <w:lang w:val="es-ES"/>
        </w:rPr>
        <w:t xml:space="preserve"> </w:t>
      </w:r>
      <w:r w:rsidR="00C965AC" w:rsidRPr="00A47C0C">
        <w:rPr>
          <w:rFonts w:asciiTheme="minorHAnsi" w:hAnsiTheme="minorHAnsi" w:cstheme="minorHAnsi"/>
          <w:lang w:val="es-ES"/>
        </w:rPr>
        <w:t xml:space="preserve">en octubre de </w:t>
      </w:r>
      <w:r w:rsidR="009D3F02" w:rsidRPr="00CE0CBD">
        <w:rPr>
          <w:rFonts w:asciiTheme="minorHAnsi" w:hAnsiTheme="minorHAnsi" w:cstheme="minorHAnsi"/>
          <w:lang w:val="es-ES"/>
        </w:rPr>
        <w:t>2018.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</w:p>
    <w:p w14:paraId="631C8C0A" w14:textId="4BC21FE6" w:rsidR="00497ED4" w:rsidRPr="00CE0CBD" w:rsidRDefault="00497ED4" w:rsidP="00043DAD">
      <w:pPr>
        <w:ind w:left="0" w:firstLine="0"/>
        <w:rPr>
          <w:rFonts w:asciiTheme="minorHAnsi" w:hAnsiTheme="minorHAnsi" w:cstheme="minorHAnsi"/>
          <w:lang w:val="es-ES"/>
        </w:rPr>
      </w:pPr>
    </w:p>
    <w:p w14:paraId="08B530F0" w14:textId="2BA22A87" w:rsidR="006752E9" w:rsidRPr="00CE0CBD" w:rsidRDefault="001B279A" w:rsidP="001B279A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3</w:t>
      </w:r>
      <w:r w:rsidR="002E7E22">
        <w:rPr>
          <w:rFonts w:asciiTheme="minorHAnsi" w:hAnsiTheme="minorHAnsi" w:cstheme="minorHAnsi"/>
          <w:lang w:val="es-ES"/>
        </w:rPr>
        <w:t>1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C965AC" w:rsidRPr="00CE0CBD">
        <w:rPr>
          <w:rFonts w:asciiTheme="minorHAnsi" w:hAnsiTheme="minorHAnsi" w:cstheme="minorHAnsi"/>
          <w:lang w:val="es-ES"/>
        </w:rPr>
        <w:t xml:space="preserve">En cumplimiento de su mandato,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965AC" w:rsidRPr="00CE0CBD">
        <w:rPr>
          <w:rFonts w:asciiTheme="minorHAnsi" w:hAnsiTheme="minorHAnsi" w:cstheme="minorHAnsi"/>
          <w:lang w:val="es-ES"/>
        </w:rPr>
        <w:t xml:space="preserve">sigue participando en los AMMA y procesos </w:t>
      </w:r>
      <w:r w:rsidR="00A47C0C" w:rsidRPr="00CE0CBD">
        <w:rPr>
          <w:rFonts w:asciiTheme="minorHAnsi" w:hAnsiTheme="minorHAnsi" w:cstheme="minorHAnsi"/>
          <w:lang w:val="es-ES"/>
        </w:rPr>
        <w:t xml:space="preserve">pertinentes </w:t>
      </w:r>
      <w:r w:rsidR="00C965AC" w:rsidRPr="00CE0CBD">
        <w:rPr>
          <w:rFonts w:asciiTheme="minorHAnsi" w:hAnsiTheme="minorHAnsi" w:cstheme="minorHAnsi"/>
          <w:lang w:val="es-ES"/>
        </w:rPr>
        <w:t xml:space="preserve">de las Naciones Unidas. Sin embargo, sigue habiendo un gran obstáculo: la </w:t>
      </w:r>
      <w:r w:rsidR="00C72BA7" w:rsidRPr="00CE0CBD">
        <w:rPr>
          <w:rFonts w:asciiTheme="minorHAnsi" w:hAnsiTheme="minorHAnsi" w:cstheme="minorHAnsi"/>
          <w:lang w:val="es-ES"/>
        </w:rPr>
        <w:t>Secretaría</w:t>
      </w:r>
      <w:r w:rsidR="00C965AC" w:rsidRPr="00CE0CBD">
        <w:rPr>
          <w:rFonts w:asciiTheme="minorHAnsi" w:hAnsiTheme="minorHAnsi" w:cstheme="minorHAnsi"/>
          <w:lang w:val="es-ES"/>
        </w:rPr>
        <w:t xml:space="preserve"> no tiene </w:t>
      </w:r>
      <w:r w:rsidR="002E7E22">
        <w:rPr>
          <w:rFonts w:asciiTheme="minorHAnsi" w:hAnsiTheme="minorHAnsi" w:cstheme="minorHAnsi"/>
          <w:lang w:val="es-ES"/>
        </w:rPr>
        <w:t>acceso a</w:t>
      </w:r>
      <w:r w:rsidR="00C965AC" w:rsidRPr="00CE0CBD">
        <w:rPr>
          <w:rFonts w:asciiTheme="minorHAnsi" w:hAnsiTheme="minorHAnsi" w:cstheme="minorHAnsi"/>
          <w:lang w:val="es-ES"/>
        </w:rPr>
        <w:t xml:space="preserve"> la Asamblea General de las Naciones Unidas ni </w:t>
      </w:r>
      <w:r w:rsidR="002E7E22">
        <w:rPr>
          <w:rFonts w:asciiTheme="minorHAnsi" w:hAnsiTheme="minorHAnsi" w:cstheme="minorHAnsi"/>
          <w:lang w:val="es-ES"/>
        </w:rPr>
        <w:t>a</w:t>
      </w:r>
      <w:r w:rsidR="00C965AC" w:rsidRPr="00CE0CBD">
        <w:rPr>
          <w:rFonts w:asciiTheme="minorHAnsi" w:hAnsiTheme="minorHAnsi" w:cstheme="minorHAnsi"/>
          <w:lang w:val="es-ES"/>
        </w:rPr>
        <w:t xml:space="preserve">l Consejo Económico y Social de las </w:t>
      </w:r>
      <w:r w:rsidR="00C72BA7" w:rsidRPr="00CE0CBD">
        <w:rPr>
          <w:rFonts w:asciiTheme="minorHAnsi" w:hAnsiTheme="minorHAnsi" w:cstheme="minorHAnsi"/>
          <w:lang w:val="es-ES"/>
        </w:rPr>
        <w:t>Naciones</w:t>
      </w:r>
      <w:r w:rsidR="00C965AC" w:rsidRPr="00CE0CBD">
        <w:rPr>
          <w:rFonts w:asciiTheme="minorHAnsi" w:hAnsiTheme="minorHAnsi" w:cstheme="minorHAnsi"/>
          <w:lang w:val="es-ES"/>
        </w:rPr>
        <w:t xml:space="preserve"> Unidas, que es la plataforma de la ONU para el debate sobre el </w:t>
      </w:r>
      <w:r w:rsidR="00C965AC" w:rsidRPr="00A47C0C">
        <w:rPr>
          <w:rFonts w:asciiTheme="minorHAnsi" w:hAnsiTheme="minorHAnsi" w:cstheme="minorHAnsi"/>
          <w:lang w:val="es-ES"/>
        </w:rPr>
        <w:t xml:space="preserve">desarrollo sostenible. </w:t>
      </w:r>
      <w:r w:rsidR="00C215F1">
        <w:rPr>
          <w:rFonts w:asciiTheme="minorHAnsi" w:hAnsiTheme="minorHAnsi" w:cstheme="minorHAnsi"/>
          <w:lang w:val="es-ES"/>
        </w:rPr>
        <w:t xml:space="preserve">En 2017, el Uruguay, que entonces ostentaba la Presidencia del Comité Permanente, presentó una propuesta para que la Secretaría obtuviera la condición de observadora, pero el examen de esta se ha aplazado. </w:t>
      </w:r>
      <w:r w:rsidR="00C965AC" w:rsidRPr="00A47C0C">
        <w:rPr>
          <w:rFonts w:asciiTheme="minorHAnsi" w:hAnsiTheme="minorHAnsi" w:cstheme="minorHAnsi"/>
          <w:lang w:val="es-ES"/>
        </w:rPr>
        <w:t xml:space="preserve">La </w:t>
      </w:r>
      <w:r w:rsidR="00C7397D" w:rsidRPr="00A47C0C">
        <w:rPr>
          <w:rFonts w:asciiTheme="minorHAnsi" w:hAnsiTheme="minorHAnsi" w:cstheme="minorHAnsi"/>
          <w:lang w:val="es-ES"/>
        </w:rPr>
        <w:t>Secretaría</w:t>
      </w:r>
      <w:r w:rsidR="00360A0A" w:rsidRPr="00A47C0C">
        <w:rPr>
          <w:rFonts w:asciiTheme="minorHAnsi" w:hAnsiTheme="minorHAnsi" w:cstheme="minorHAnsi"/>
          <w:lang w:val="es-ES"/>
        </w:rPr>
        <w:t xml:space="preserve"> </w:t>
      </w:r>
      <w:r w:rsidR="00644E68" w:rsidRPr="00A47C0C">
        <w:rPr>
          <w:rFonts w:asciiTheme="minorHAnsi" w:hAnsiTheme="minorHAnsi" w:cstheme="minorHAnsi"/>
          <w:lang w:val="es-ES"/>
        </w:rPr>
        <w:t>ha</w:t>
      </w:r>
      <w:r w:rsidR="00C965AC" w:rsidRPr="00A47C0C">
        <w:rPr>
          <w:rFonts w:asciiTheme="minorHAnsi" w:hAnsiTheme="minorHAnsi" w:cstheme="minorHAnsi"/>
          <w:lang w:val="es-ES"/>
        </w:rPr>
        <w:t xml:space="preserve"> seguido teniendo limitaciones para </w:t>
      </w:r>
      <w:r w:rsidR="003B59FF" w:rsidRPr="00A47C0C">
        <w:rPr>
          <w:rFonts w:asciiTheme="minorHAnsi" w:hAnsiTheme="minorHAnsi" w:cstheme="minorHAnsi"/>
          <w:lang w:val="es-ES"/>
        </w:rPr>
        <w:t>participar</w:t>
      </w:r>
      <w:r w:rsidR="00C965AC" w:rsidRPr="00A47C0C">
        <w:rPr>
          <w:rFonts w:asciiTheme="minorHAnsi" w:hAnsiTheme="minorHAnsi" w:cstheme="minorHAnsi"/>
          <w:lang w:val="es-ES"/>
        </w:rPr>
        <w:t xml:space="preserve"> en el trabajo de las Naciones Unidas</w:t>
      </w:r>
      <w:r w:rsidR="000B0DE6" w:rsidRPr="00A47C0C">
        <w:rPr>
          <w:rFonts w:asciiTheme="minorHAnsi" w:hAnsiTheme="minorHAnsi" w:cstheme="minorHAnsi"/>
          <w:lang w:val="es-ES"/>
        </w:rPr>
        <w:t>,</w:t>
      </w:r>
      <w:r w:rsidR="00360A0A" w:rsidRPr="00A47C0C">
        <w:rPr>
          <w:rFonts w:asciiTheme="minorHAnsi" w:hAnsiTheme="minorHAnsi" w:cstheme="minorHAnsi"/>
          <w:lang w:val="es-ES"/>
        </w:rPr>
        <w:t xml:space="preserve"> </w:t>
      </w:r>
      <w:r w:rsidR="003B59FF" w:rsidRPr="00A47C0C">
        <w:rPr>
          <w:rFonts w:asciiTheme="minorHAnsi" w:hAnsiTheme="minorHAnsi" w:cstheme="minorHAnsi"/>
          <w:lang w:val="es-ES"/>
        </w:rPr>
        <w:t>principalmente</w:t>
      </w:r>
      <w:r w:rsidR="00C965AC" w:rsidRPr="00A47C0C">
        <w:rPr>
          <w:rFonts w:asciiTheme="minorHAnsi" w:hAnsiTheme="minorHAnsi" w:cstheme="minorHAnsi"/>
          <w:lang w:val="es-ES"/>
        </w:rPr>
        <w:t xml:space="preserve"> en el Foro Político de Alto Nivel y durante las cumbres organizadas en la Asamblea </w:t>
      </w:r>
      <w:r w:rsidR="00C965AC" w:rsidRPr="00CE0CBD">
        <w:rPr>
          <w:rFonts w:asciiTheme="minorHAnsi" w:hAnsiTheme="minorHAnsi" w:cstheme="minorHAnsi"/>
          <w:lang w:val="es-ES"/>
        </w:rPr>
        <w:t xml:space="preserve">General en septiembre de </w:t>
      </w:r>
      <w:r w:rsidR="000B0DE6" w:rsidRPr="00CE0CBD">
        <w:rPr>
          <w:rFonts w:asciiTheme="minorHAnsi" w:hAnsiTheme="minorHAnsi" w:cstheme="minorHAnsi"/>
          <w:lang w:val="es-ES"/>
        </w:rPr>
        <w:t>2019.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0B0DE6" w:rsidRPr="00CE0CBD">
        <w:rPr>
          <w:rFonts w:asciiTheme="minorHAnsi" w:hAnsiTheme="minorHAnsi" w:cstheme="minorHAnsi"/>
          <w:lang w:val="es-ES"/>
        </w:rPr>
        <w:t>particip</w:t>
      </w:r>
      <w:r w:rsidR="00C965AC" w:rsidRPr="00CE0CBD">
        <w:rPr>
          <w:rFonts w:asciiTheme="minorHAnsi" w:hAnsiTheme="minorHAnsi" w:cstheme="minorHAnsi"/>
          <w:lang w:val="es-ES"/>
        </w:rPr>
        <w:t xml:space="preserve">ó como parte de la delegación de la UICN y tuvo dificultades adicionales relacionadas con la limitación de la entrada a eventos y lugares de reunión. También ha visto limitada su participación en la agenda del agua, coordinada por ONU-Agua en todo el sistema de la ONU. A diferencia de otros AMMA, la Convención sobre los </w:t>
      </w:r>
      <w:r w:rsidR="003B59FF" w:rsidRPr="00CE0CBD">
        <w:rPr>
          <w:rFonts w:asciiTheme="minorHAnsi" w:hAnsiTheme="minorHAnsi" w:cstheme="minorHAnsi"/>
          <w:lang w:val="es-ES"/>
        </w:rPr>
        <w:t>Humedales</w:t>
      </w:r>
      <w:r w:rsidR="00C965AC" w:rsidRPr="00CE0CBD">
        <w:rPr>
          <w:rFonts w:asciiTheme="minorHAnsi" w:hAnsiTheme="minorHAnsi" w:cstheme="minorHAnsi"/>
          <w:lang w:val="es-ES"/>
        </w:rPr>
        <w:t xml:space="preserve"> no es “</w:t>
      </w:r>
      <w:r w:rsidR="003B59FF" w:rsidRPr="00CE0CBD">
        <w:rPr>
          <w:rFonts w:asciiTheme="minorHAnsi" w:hAnsiTheme="minorHAnsi" w:cstheme="minorHAnsi"/>
          <w:lang w:val="es-ES"/>
        </w:rPr>
        <w:t>miembro</w:t>
      </w:r>
      <w:r w:rsidR="00C965AC" w:rsidRPr="00CE0CBD">
        <w:rPr>
          <w:rFonts w:asciiTheme="minorHAnsi" w:hAnsiTheme="minorHAnsi" w:cstheme="minorHAnsi"/>
          <w:lang w:val="es-ES"/>
        </w:rPr>
        <w:t xml:space="preserve">” de ONU-Agua, ya que no forma parte del sistema de las Naciones Unidas.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965AC" w:rsidRPr="00CE0CBD">
        <w:rPr>
          <w:rFonts w:asciiTheme="minorHAnsi" w:hAnsiTheme="minorHAnsi" w:cstheme="minorHAnsi"/>
          <w:lang w:val="es-ES"/>
        </w:rPr>
        <w:t>solo puede contribuir como “socio”, lo que implica que su participación es limitada</w:t>
      </w:r>
      <w:r w:rsidR="000B0DE6" w:rsidRPr="00CE0CBD">
        <w:rPr>
          <w:rFonts w:asciiTheme="minorHAnsi" w:hAnsiTheme="minorHAnsi" w:cstheme="minorHAnsi"/>
          <w:lang w:val="es-ES"/>
        </w:rPr>
        <w:t>.</w:t>
      </w:r>
    </w:p>
    <w:p w14:paraId="20891482" w14:textId="77777777" w:rsidR="006752E9" w:rsidRPr="00CE0CBD" w:rsidRDefault="006752E9" w:rsidP="001B279A">
      <w:pPr>
        <w:rPr>
          <w:rFonts w:asciiTheme="minorHAnsi" w:hAnsiTheme="minorHAnsi" w:cstheme="minorHAnsi"/>
          <w:lang w:val="es-ES"/>
        </w:rPr>
      </w:pPr>
    </w:p>
    <w:p w14:paraId="14F3D6A5" w14:textId="3195B979" w:rsidR="004537C0" w:rsidRPr="00CE0CBD" w:rsidRDefault="001B279A" w:rsidP="001B279A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3</w:t>
      </w:r>
      <w:r w:rsidR="00C215F1">
        <w:rPr>
          <w:rFonts w:asciiTheme="minorHAnsi" w:hAnsiTheme="minorHAnsi" w:cstheme="minorHAnsi"/>
          <w:lang w:val="es-ES"/>
        </w:rPr>
        <w:t>2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5D2A2F" w:rsidRPr="00CE0CBD">
        <w:rPr>
          <w:rFonts w:asciiTheme="minorHAnsi" w:hAnsiTheme="minorHAnsi" w:cstheme="minorHAnsi"/>
          <w:lang w:val="es-ES"/>
        </w:rPr>
        <w:t>En la reunión SC</w:t>
      </w:r>
      <w:r w:rsidR="00A60541" w:rsidRPr="00CE0CBD">
        <w:rPr>
          <w:rFonts w:asciiTheme="minorHAnsi" w:hAnsiTheme="minorHAnsi" w:cstheme="minorHAnsi"/>
          <w:lang w:val="es-ES"/>
        </w:rPr>
        <w:t>54,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5D2A2F" w:rsidRPr="00CE0CBD">
        <w:rPr>
          <w:rFonts w:asciiTheme="minorHAnsi" w:hAnsiTheme="minorHAnsi" w:cstheme="minorHAnsi"/>
          <w:lang w:val="es-ES"/>
        </w:rPr>
        <w:t>mediante la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A60541" w:rsidRPr="00CE0CBD">
        <w:rPr>
          <w:rFonts w:asciiTheme="minorHAnsi" w:hAnsiTheme="minorHAnsi" w:cstheme="minorHAnsi"/>
          <w:lang w:val="es-ES"/>
        </w:rPr>
        <w:t>Decisi</w:t>
      </w:r>
      <w:r w:rsidR="005D2A2F" w:rsidRPr="00CE0CBD">
        <w:rPr>
          <w:rFonts w:asciiTheme="minorHAnsi" w:hAnsiTheme="minorHAnsi" w:cstheme="minorHAnsi"/>
          <w:lang w:val="es-ES"/>
        </w:rPr>
        <w:t>ón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A60541" w:rsidRPr="00CE0CBD">
        <w:rPr>
          <w:rFonts w:asciiTheme="minorHAnsi" w:hAnsiTheme="minorHAnsi" w:cstheme="minorHAnsi"/>
          <w:lang w:val="es-ES"/>
        </w:rPr>
        <w:t>SC54-07,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el Comité Permanente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A60541" w:rsidRPr="00CE0CBD">
        <w:rPr>
          <w:rFonts w:asciiTheme="minorHAnsi" w:hAnsiTheme="minorHAnsi" w:cstheme="minorHAnsi"/>
          <w:lang w:val="es-ES"/>
        </w:rPr>
        <w:t>“i</w:t>
      </w:r>
      <w:r w:rsidR="005D2A2F" w:rsidRPr="00CE0CBD">
        <w:rPr>
          <w:rFonts w:asciiTheme="minorHAnsi" w:hAnsiTheme="minorHAnsi" w:cstheme="minorHAnsi"/>
          <w:lang w:val="es-ES"/>
        </w:rPr>
        <w:t xml:space="preserve">nstruyó a la Secretaría, junto con las Partes interesadas, a que continuara estudiando las opciones para obtener acceso a las reuniones de la </w:t>
      </w:r>
      <w:r w:rsidR="003B59FF" w:rsidRPr="00CE0CBD">
        <w:rPr>
          <w:rFonts w:asciiTheme="minorHAnsi" w:hAnsiTheme="minorHAnsi" w:cstheme="minorHAnsi"/>
          <w:lang w:val="es-ES"/>
        </w:rPr>
        <w:t>Asamblea</w:t>
      </w:r>
      <w:r w:rsidR="005D2A2F" w:rsidRPr="00CE0CBD">
        <w:rPr>
          <w:rFonts w:asciiTheme="minorHAnsi" w:hAnsiTheme="minorHAnsi" w:cstheme="minorHAnsi"/>
          <w:lang w:val="es-ES"/>
        </w:rPr>
        <w:t xml:space="preserve"> General de las Naciones unidas y los foros de alto nivel relacionados</w:t>
      </w:r>
      <w:r w:rsidR="00A60541" w:rsidRPr="00CE0CBD">
        <w:rPr>
          <w:rFonts w:asciiTheme="minorHAnsi" w:hAnsiTheme="minorHAnsi" w:cstheme="minorHAnsi"/>
          <w:lang w:val="es-ES"/>
        </w:rPr>
        <w:t>”.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5D2A2F" w:rsidRPr="00CE0CBD">
        <w:rPr>
          <w:rFonts w:asciiTheme="minorHAnsi" w:hAnsiTheme="minorHAnsi" w:cstheme="minorHAnsi"/>
          <w:lang w:val="es-ES"/>
        </w:rPr>
        <w:t xml:space="preserve">Mediante la </w:t>
      </w:r>
      <w:r w:rsidR="003B59FF" w:rsidRPr="00CE0CBD">
        <w:rPr>
          <w:rFonts w:asciiTheme="minorHAnsi" w:hAnsiTheme="minorHAnsi" w:cstheme="minorHAnsi"/>
          <w:lang w:val="es-ES"/>
        </w:rPr>
        <w:t>Decisión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A60541" w:rsidRPr="00CE0CBD">
        <w:rPr>
          <w:rFonts w:asciiTheme="minorHAnsi" w:hAnsiTheme="minorHAnsi" w:cstheme="minorHAnsi"/>
          <w:lang w:val="es-ES"/>
        </w:rPr>
        <w:t>SC55-12</w:t>
      </w:r>
      <w:r w:rsidR="005D2A2F" w:rsidRPr="00CE0CBD">
        <w:rPr>
          <w:rFonts w:asciiTheme="minorHAnsi" w:hAnsiTheme="minorHAnsi" w:cstheme="minorHAnsi"/>
          <w:lang w:val="es-ES"/>
        </w:rPr>
        <w:t xml:space="preserve">, el CP </w:t>
      </w:r>
      <w:r w:rsidR="003B59FF" w:rsidRPr="00CE0CBD">
        <w:rPr>
          <w:rFonts w:asciiTheme="minorHAnsi" w:hAnsiTheme="minorHAnsi" w:cstheme="minorHAnsi"/>
          <w:lang w:val="es-ES"/>
        </w:rPr>
        <w:t>encargó</w:t>
      </w:r>
      <w:r w:rsidR="005D2A2F" w:rsidRPr="00CE0CBD">
        <w:rPr>
          <w:rFonts w:asciiTheme="minorHAnsi" w:hAnsiTheme="minorHAnsi" w:cstheme="minorHAnsi"/>
          <w:lang w:val="es-ES"/>
        </w:rPr>
        <w:t xml:space="preserve"> a la Secretaría que, con el apoyo de un grupo informal de Partes Contratantes interesadas, presentara </w:t>
      </w:r>
      <w:r w:rsidR="007B5CB5" w:rsidRPr="00CE0CBD">
        <w:rPr>
          <w:rFonts w:asciiTheme="minorHAnsi" w:hAnsiTheme="minorHAnsi" w:cstheme="minorHAnsi"/>
          <w:lang w:val="es-ES"/>
        </w:rPr>
        <w:t xml:space="preserve">una propuesta estructurada para que fuera examinada en la reunión </w:t>
      </w:r>
      <w:r w:rsidR="00A60541" w:rsidRPr="00CE0CBD">
        <w:rPr>
          <w:rFonts w:asciiTheme="minorHAnsi" w:hAnsiTheme="minorHAnsi" w:cstheme="minorHAnsi"/>
          <w:lang w:val="es-ES"/>
        </w:rPr>
        <w:t>SC57.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 xml:space="preserve">El Comité </w:t>
      </w:r>
      <w:r w:rsidR="00C7397D" w:rsidRPr="00A47C0C">
        <w:rPr>
          <w:rFonts w:asciiTheme="minorHAnsi" w:hAnsiTheme="minorHAnsi" w:cstheme="minorHAnsi"/>
          <w:lang w:val="es-ES"/>
        </w:rPr>
        <w:t>Permanente</w:t>
      </w:r>
      <w:r w:rsidR="007B5CB5" w:rsidRPr="00A47C0C">
        <w:rPr>
          <w:rFonts w:asciiTheme="minorHAnsi" w:hAnsiTheme="minorHAnsi" w:cstheme="minorHAnsi"/>
          <w:lang w:val="es-ES"/>
        </w:rPr>
        <w:t xml:space="preserve">, en </w:t>
      </w:r>
      <w:r w:rsidR="00C215F1">
        <w:rPr>
          <w:rFonts w:asciiTheme="minorHAnsi" w:hAnsiTheme="minorHAnsi" w:cstheme="minorHAnsi"/>
          <w:lang w:val="es-ES"/>
        </w:rPr>
        <w:t>esa</w:t>
      </w:r>
      <w:r w:rsidR="007B5CB5" w:rsidRPr="00A47C0C">
        <w:rPr>
          <w:rFonts w:asciiTheme="minorHAnsi" w:hAnsiTheme="minorHAnsi" w:cstheme="minorHAnsi"/>
          <w:lang w:val="es-ES"/>
        </w:rPr>
        <w:t xml:space="preserve"> reunión, estableció el Grupo de trabajo sobre la </w:t>
      </w:r>
      <w:r w:rsidR="00A01C46">
        <w:rPr>
          <w:rFonts w:asciiTheme="minorHAnsi" w:hAnsiTheme="minorHAnsi" w:cstheme="minorHAnsi"/>
          <w:lang w:val="es-ES"/>
        </w:rPr>
        <w:t>c</w:t>
      </w:r>
      <w:r w:rsidR="007B5CB5" w:rsidRPr="00A47C0C">
        <w:rPr>
          <w:rFonts w:asciiTheme="minorHAnsi" w:hAnsiTheme="minorHAnsi" w:cstheme="minorHAnsi"/>
          <w:lang w:val="es-ES"/>
        </w:rPr>
        <w:t xml:space="preserve">ondición de </w:t>
      </w:r>
      <w:r w:rsidR="00A01C46">
        <w:rPr>
          <w:rFonts w:asciiTheme="minorHAnsi" w:hAnsiTheme="minorHAnsi" w:cstheme="minorHAnsi"/>
          <w:lang w:val="es-ES"/>
        </w:rPr>
        <w:t>o</w:t>
      </w:r>
      <w:r w:rsidR="007B5CB5" w:rsidRPr="00A47C0C">
        <w:rPr>
          <w:rFonts w:asciiTheme="minorHAnsi" w:hAnsiTheme="minorHAnsi" w:cstheme="minorHAnsi"/>
          <w:lang w:val="es-ES"/>
        </w:rPr>
        <w:t xml:space="preserve">bservador y acordó la preparación de un análisis de las distintas opciones relativas a la condición jurídica de la </w:t>
      </w:r>
      <w:r w:rsidR="00C7397D" w:rsidRPr="00A47C0C">
        <w:rPr>
          <w:rFonts w:asciiTheme="minorHAnsi" w:hAnsiTheme="minorHAnsi" w:cstheme="minorHAnsi"/>
          <w:lang w:val="es-ES"/>
        </w:rPr>
        <w:t>Secretaría</w:t>
      </w:r>
      <w:r w:rsidR="00A60541" w:rsidRPr="00A47C0C">
        <w:rPr>
          <w:rFonts w:asciiTheme="minorHAnsi" w:hAnsiTheme="minorHAnsi" w:cstheme="minorHAnsi"/>
          <w:lang w:val="es-ES"/>
        </w:rPr>
        <w:t>.</w:t>
      </w:r>
      <w:r w:rsidR="00360A0A" w:rsidRPr="00A47C0C">
        <w:rPr>
          <w:rFonts w:asciiTheme="minorHAnsi" w:hAnsiTheme="minorHAnsi" w:cstheme="minorHAnsi"/>
          <w:lang w:val="es-ES"/>
        </w:rPr>
        <w:t xml:space="preserve"> </w:t>
      </w:r>
      <w:r w:rsidR="007B5CB5" w:rsidRPr="00A47C0C">
        <w:rPr>
          <w:rFonts w:asciiTheme="minorHAnsi" w:hAnsiTheme="minorHAnsi" w:cstheme="minorHAnsi"/>
          <w:lang w:val="es-ES"/>
        </w:rPr>
        <w:t xml:space="preserve">En consecuencia, el grupo de trabajo celebró tres reuniones virtuales en </w:t>
      </w:r>
      <w:r w:rsidR="00A60541" w:rsidRPr="00A47C0C">
        <w:rPr>
          <w:rFonts w:asciiTheme="minorHAnsi" w:hAnsiTheme="minorHAnsi" w:cstheme="minorHAnsi"/>
          <w:lang w:val="es-ES"/>
        </w:rPr>
        <w:t>2019</w:t>
      </w:r>
      <w:r w:rsidR="00C72BA7" w:rsidRPr="00A47C0C">
        <w:rPr>
          <w:rFonts w:asciiTheme="minorHAnsi" w:hAnsiTheme="minorHAnsi" w:cstheme="minorHAnsi"/>
          <w:lang w:val="es-ES"/>
        </w:rPr>
        <w:t xml:space="preserve"> y </w:t>
      </w:r>
      <w:r w:rsidR="007B5CB5" w:rsidRPr="00A47C0C">
        <w:rPr>
          <w:rFonts w:asciiTheme="minorHAnsi" w:hAnsiTheme="minorHAnsi" w:cstheme="minorHAnsi"/>
          <w:lang w:val="es-ES"/>
        </w:rPr>
        <w:t>pidió a la</w:t>
      </w:r>
      <w:r w:rsidR="00C7397D" w:rsidRPr="00A47C0C">
        <w:rPr>
          <w:rFonts w:asciiTheme="minorHAnsi" w:hAnsiTheme="minorHAnsi" w:cstheme="minorHAnsi"/>
          <w:lang w:val="es-ES"/>
        </w:rPr>
        <w:t xml:space="preserve"> Secretaría</w:t>
      </w:r>
      <w:r w:rsidR="00360A0A" w:rsidRPr="00A47C0C">
        <w:rPr>
          <w:rFonts w:asciiTheme="minorHAnsi" w:hAnsiTheme="minorHAnsi" w:cstheme="minorHAnsi"/>
          <w:lang w:val="es-ES"/>
        </w:rPr>
        <w:t xml:space="preserve"> </w:t>
      </w:r>
      <w:r w:rsidR="007B5CB5" w:rsidRPr="00A47C0C">
        <w:rPr>
          <w:rFonts w:asciiTheme="minorHAnsi" w:hAnsiTheme="minorHAnsi" w:cstheme="minorHAnsi"/>
          <w:lang w:val="es-ES"/>
        </w:rPr>
        <w:t xml:space="preserve">que contratara a un consultor para realizar el análisis jurídico. Esta </w:t>
      </w:r>
      <w:r w:rsidR="007B5CB5" w:rsidRPr="00CE0CBD">
        <w:rPr>
          <w:rFonts w:asciiTheme="minorHAnsi" w:hAnsiTheme="minorHAnsi" w:cstheme="minorHAnsi"/>
          <w:lang w:val="es-ES"/>
        </w:rPr>
        <w:t xml:space="preserve">labor está en curso y el grupo de trabajo presentará </w:t>
      </w:r>
      <w:r w:rsidR="003B59FF" w:rsidRPr="00CE0CBD">
        <w:rPr>
          <w:rFonts w:asciiTheme="minorHAnsi" w:hAnsiTheme="minorHAnsi" w:cstheme="minorHAnsi"/>
          <w:lang w:val="es-ES"/>
        </w:rPr>
        <w:t>un</w:t>
      </w:r>
      <w:r w:rsidR="007B5CB5" w:rsidRPr="00CE0CBD">
        <w:rPr>
          <w:rFonts w:asciiTheme="minorHAnsi" w:hAnsiTheme="minorHAnsi" w:cstheme="minorHAnsi"/>
          <w:lang w:val="es-ES"/>
        </w:rPr>
        <w:t xml:space="preserve"> informe a la </w:t>
      </w:r>
      <w:r w:rsidR="003B59FF" w:rsidRPr="00CE0CBD">
        <w:rPr>
          <w:rFonts w:asciiTheme="minorHAnsi" w:hAnsiTheme="minorHAnsi" w:cstheme="minorHAnsi"/>
          <w:lang w:val="es-ES"/>
        </w:rPr>
        <w:t>reunión</w:t>
      </w:r>
      <w:r w:rsidR="007B5CB5" w:rsidRPr="00CE0CBD">
        <w:rPr>
          <w:rFonts w:asciiTheme="minorHAnsi" w:hAnsiTheme="minorHAnsi" w:cstheme="minorHAnsi"/>
          <w:lang w:val="es-ES"/>
        </w:rPr>
        <w:t xml:space="preserve"> </w:t>
      </w:r>
      <w:r w:rsidR="00A462B1" w:rsidRPr="00CE0CBD">
        <w:rPr>
          <w:rFonts w:asciiTheme="minorHAnsi" w:hAnsiTheme="minorHAnsi" w:cstheme="minorHAnsi"/>
          <w:lang w:val="es-ES"/>
        </w:rPr>
        <w:t>SC58.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</w:p>
    <w:p w14:paraId="6D76A11E" w14:textId="77777777" w:rsidR="004537C0" w:rsidRPr="00CE0CBD" w:rsidRDefault="004537C0" w:rsidP="00043DAD">
      <w:pPr>
        <w:pStyle w:val="ListParagraph"/>
        <w:ind w:left="0" w:firstLine="0"/>
        <w:rPr>
          <w:rFonts w:asciiTheme="minorHAnsi" w:hAnsiTheme="minorHAnsi" w:cstheme="minorHAnsi"/>
          <w:bCs/>
          <w:u w:val="single"/>
          <w:lang w:val="es-ES"/>
        </w:rPr>
      </w:pPr>
    </w:p>
    <w:p w14:paraId="71860BF1" w14:textId="4C2D5768" w:rsidR="00E90337" w:rsidRPr="00CE0CBD" w:rsidRDefault="007B5CB5" w:rsidP="00043DAD">
      <w:pPr>
        <w:keepNext/>
        <w:ind w:left="0" w:firstLine="0"/>
        <w:rPr>
          <w:rFonts w:asciiTheme="minorHAnsi" w:hAnsiTheme="minorHAnsi" w:cstheme="minorHAnsi"/>
          <w:b/>
          <w:bCs/>
          <w:lang w:val="es-ES"/>
        </w:rPr>
      </w:pPr>
      <w:r w:rsidRPr="00CE0CBD">
        <w:rPr>
          <w:rFonts w:asciiTheme="minorHAnsi" w:hAnsiTheme="minorHAnsi" w:cstheme="minorHAnsi"/>
          <w:b/>
          <w:bCs/>
          <w:lang w:val="es-ES"/>
        </w:rPr>
        <w:t xml:space="preserve">Reforzar el </w:t>
      </w:r>
      <w:r w:rsidR="003B59FF" w:rsidRPr="00CE0CBD">
        <w:rPr>
          <w:rFonts w:asciiTheme="minorHAnsi" w:hAnsiTheme="minorHAnsi" w:cstheme="minorHAnsi"/>
          <w:b/>
          <w:bCs/>
          <w:lang w:val="es-ES"/>
        </w:rPr>
        <w:t>apoyo</w:t>
      </w:r>
      <w:r w:rsidRPr="00CE0CBD">
        <w:rPr>
          <w:rFonts w:asciiTheme="minorHAnsi" w:hAnsiTheme="minorHAnsi" w:cstheme="minorHAnsi"/>
          <w:b/>
          <w:bCs/>
          <w:lang w:val="es-ES"/>
        </w:rPr>
        <w:t xml:space="preserve"> y facilitar la aplicación</w:t>
      </w:r>
    </w:p>
    <w:p w14:paraId="0E125E04" w14:textId="5D22A93B" w:rsidR="00DD15F3" w:rsidRPr="00CE0CBD" w:rsidRDefault="00DD15F3" w:rsidP="00043DAD">
      <w:pPr>
        <w:ind w:left="0" w:firstLine="0"/>
        <w:rPr>
          <w:rFonts w:asciiTheme="minorHAnsi" w:hAnsiTheme="minorHAnsi" w:cstheme="minorHAnsi"/>
          <w:lang w:val="es-ES"/>
        </w:rPr>
      </w:pPr>
    </w:p>
    <w:p w14:paraId="6AD1897E" w14:textId="6B42C8DC" w:rsidR="00DD15F3" w:rsidRPr="00CE0CBD" w:rsidRDefault="001B279A" w:rsidP="001B279A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3</w:t>
      </w:r>
      <w:r w:rsidR="00C215F1">
        <w:rPr>
          <w:rFonts w:asciiTheme="minorHAnsi" w:hAnsiTheme="minorHAnsi" w:cstheme="minorHAnsi"/>
          <w:lang w:val="es-ES"/>
        </w:rPr>
        <w:t>3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7B5CB5" w:rsidRPr="00CE0CBD">
        <w:rPr>
          <w:rFonts w:asciiTheme="minorHAnsi" w:hAnsiTheme="minorHAnsi" w:cstheme="minorHAnsi"/>
          <w:lang w:val="es-ES"/>
        </w:rPr>
        <w:t xml:space="preserve">Durante el período que abarca este informe,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7B5CB5" w:rsidRPr="00CE0CBD">
        <w:rPr>
          <w:rFonts w:asciiTheme="minorHAnsi" w:hAnsiTheme="minorHAnsi" w:cstheme="minorHAnsi"/>
          <w:lang w:val="es-ES"/>
        </w:rPr>
        <w:t xml:space="preserve">ha prestado su apoyo a la designación de </w:t>
      </w:r>
      <w:r w:rsidR="00DD15F3" w:rsidRPr="00CE0CBD">
        <w:rPr>
          <w:rFonts w:asciiTheme="minorHAnsi" w:hAnsiTheme="minorHAnsi" w:cstheme="minorHAnsi"/>
          <w:lang w:val="es-ES"/>
        </w:rPr>
        <w:t>47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7B5CB5" w:rsidRPr="00CE0CBD">
        <w:rPr>
          <w:rFonts w:asciiTheme="minorHAnsi" w:hAnsiTheme="minorHAnsi" w:cstheme="minorHAnsi"/>
          <w:lang w:val="es-ES"/>
        </w:rPr>
        <w:t xml:space="preserve">nuevos Humedales de Importancia Internacional y la actualización de la información sobre </w:t>
      </w:r>
      <w:r w:rsidR="00DD15F3" w:rsidRPr="00CE0CBD">
        <w:rPr>
          <w:rFonts w:asciiTheme="minorHAnsi" w:hAnsiTheme="minorHAnsi" w:cstheme="minorHAnsi"/>
          <w:lang w:val="es-ES"/>
        </w:rPr>
        <w:t>71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7B5CB5" w:rsidRPr="00CE0CBD">
        <w:rPr>
          <w:rFonts w:asciiTheme="minorHAnsi" w:hAnsiTheme="minorHAnsi" w:cstheme="minorHAnsi"/>
          <w:lang w:val="es-ES"/>
        </w:rPr>
        <w:t xml:space="preserve">sititos </w:t>
      </w:r>
      <w:r w:rsidR="00B34E4D" w:rsidRPr="00CE0CBD">
        <w:rPr>
          <w:rFonts w:asciiTheme="minorHAnsi" w:hAnsiTheme="minorHAnsi" w:cstheme="minorHAnsi"/>
          <w:lang w:val="es-ES"/>
        </w:rPr>
        <w:t xml:space="preserve">Ramsar </w:t>
      </w:r>
      <w:r w:rsidR="007B5CB5" w:rsidRPr="00CE0CBD">
        <w:rPr>
          <w:rFonts w:asciiTheme="minorHAnsi" w:hAnsiTheme="minorHAnsi" w:cstheme="minorHAnsi"/>
          <w:lang w:val="es-ES"/>
        </w:rPr>
        <w:t xml:space="preserve">existentes, incluido el apoyo a la transferencia de los datos al Sistema de Información sobre Sitios Ramsar (SISR) y la </w:t>
      </w:r>
      <w:r w:rsidR="003B59FF" w:rsidRPr="00CE0CBD">
        <w:rPr>
          <w:rFonts w:asciiTheme="minorHAnsi" w:hAnsiTheme="minorHAnsi" w:cstheme="minorHAnsi"/>
          <w:lang w:val="es-ES"/>
        </w:rPr>
        <w:t>publicación</w:t>
      </w:r>
      <w:r w:rsidR="007B5CB5" w:rsidRPr="00CE0CBD">
        <w:rPr>
          <w:rFonts w:asciiTheme="minorHAnsi" w:hAnsiTheme="minorHAnsi" w:cstheme="minorHAnsi"/>
          <w:lang w:val="es-ES"/>
        </w:rPr>
        <w:t xml:space="preserve"> y traducción de los resúmenes de los sitios.</w:t>
      </w:r>
    </w:p>
    <w:p w14:paraId="0394A841" w14:textId="77777777" w:rsidR="00DD15F3" w:rsidRPr="00CE0CBD" w:rsidRDefault="00DD15F3" w:rsidP="001B279A">
      <w:pPr>
        <w:rPr>
          <w:rFonts w:asciiTheme="minorHAnsi" w:hAnsiTheme="minorHAnsi" w:cstheme="minorHAnsi"/>
          <w:lang w:val="es-ES"/>
        </w:rPr>
      </w:pPr>
    </w:p>
    <w:p w14:paraId="7907744A" w14:textId="377F897E" w:rsidR="00DD15F3" w:rsidRPr="00CE0CBD" w:rsidRDefault="001B279A" w:rsidP="001B279A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lastRenderedPageBreak/>
        <w:t>3</w:t>
      </w:r>
      <w:r w:rsidR="00C215F1">
        <w:rPr>
          <w:rFonts w:asciiTheme="minorHAnsi" w:hAnsiTheme="minorHAnsi" w:cstheme="minorHAnsi"/>
          <w:lang w:val="es-ES"/>
        </w:rPr>
        <w:t>4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7B5CB5" w:rsidRPr="00BB1529">
        <w:rPr>
          <w:rFonts w:asciiTheme="minorHAnsi" w:hAnsiTheme="minorHAnsi" w:cstheme="minorHAnsi"/>
          <w:color w:val="000000" w:themeColor="text1"/>
          <w:lang w:val="es-ES"/>
        </w:rPr>
        <w:t xml:space="preserve">efectuó </w:t>
      </w:r>
      <w:r w:rsidR="007B5CB5" w:rsidRPr="00CE0CBD">
        <w:rPr>
          <w:rFonts w:asciiTheme="minorHAnsi" w:hAnsiTheme="minorHAnsi" w:cstheme="minorHAnsi"/>
          <w:lang w:val="es-ES"/>
        </w:rPr>
        <w:t xml:space="preserve">tres Misiones Ramsar de Asesoramiento (MRA): a </w:t>
      </w:r>
      <w:r w:rsidR="003B59FF" w:rsidRPr="00CE0CBD">
        <w:rPr>
          <w:rFonts w:asciiTheme="minorHAnsi" w:hAnsiTheme="minorHAnsi" w:cstheme="minorHAnsi"/>
          <w:lang w:val="es-ES"/>
        </w:rPr>
        <w:t>Italia</w:t>
      </w:r>
      <w:r w:rsidR="007B5CB5" w:rsidRPr="00CE0CBD">
        <w:rPr>
          <w:rFonts w:asciiTheme="minorHAnsi" w:hAnsiTheme="minorHAnsi" w:cstheme="minorHAnsi"/>
          <w:lang w:val="es-ES"/>
        </w:rPr>
        <w:t xml:space="preserve"> </w:t>
      </w:r>
      <w:r w:rsidR="00DD15F3" w:rsidRPr="00CE0CBD">
        <w:rPr>
          <w:rFonts w:asciiTheme="minorHAnsi" w:hAnsiTheme="minorHAnsi" w:cstheme="minorHAnsi"/>
          <w:lang w:val="es-ES"/>
        </w:rPr>
        <w:t>(Laguna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DD15F3" w:rsidRPr="00CE0CBD">
        <w:rPr>
          <w:rFonts w:asciiTheme="minorHAnsi" w:hAnsiTheme="minorHAnsi" w:cstheme="minorHAnsi"/>
          <w:lang w:val="es-ES"/>
        </w:rPr>
        <w:t>di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DD15F3" w:rsidRPr="00CE0CBD">
        <w:rPr>
          <w:rFonts w:asciiTheme="minorHAnsi" w:hAnsiTheme="minorHAnsi" w:cstheme="minorHAnsi"/>
          <w:lang w:val="es-ES"/>
        </w:rPr>
        <w:t>Venezia: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DD15F3" w:rsidRPr="00CE0CBD">
        <w:rPr>
          <w:rFonts w:asciiTheme="minorHAnsi" w:hAnsiTheme="minorHAnsi" w:cstheme="minorHAnsi"/>
          <w:lang w:val="es-ES"/>
        </w:rPr>
        <w:t>Valle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DD15F3" w:rsidRPr="00CE0CBD">
        <w:rPr>
          <w:rFonts w:asciiTheme="minorHAnsi" w:hAnsiTheme="minorHAnsi" w:cstheme="minorHAnsi"/>
          <w:lang w:val="es-ES"/>
        </w:rPr>
        <w:t>Averto</w:t>
      </w:r>
      <w:r w:rsidR="0060345F" w:rsidRPr="00CE0CBD">
        <w:rPr>
          <w:rFonts w:asciiTheme="minorHAnsi" w:hAnsiTheme="minorHAnsi" w:cstheme="minorHAnsi"/>
          <w:lang w:val="es-ES"/>
        </w:rPr>
        <w:t xml:space="preserve">, </w:t>
      </w:r>
      <w:r w:rsidR="00BB1529" w:rsidRPr="00CE0CBD">
        <w:rPr>
          <w:rFonts w:asciiTheme="minorHAnsi" w:hAnsiTheme="minorHAnsi" w:cstheme="minorHAnsi"/>
          <w:lang w:val="es-ES"/>
        </w:rPr>
        <w:t>junto</w:t>
      </w:r>
      <w:r w:rsidR="007B5CB5" w:rsidRPr="00CE0CBD">
        <w:rPr>
          <w:rFonts w:asciiTheme="minorHAnsi" w:hAnsiTheme="minorHAnsi" w:cstheme="minorHAnsi"/>
          <w:lang w:val="es-ES"/>
        </w:rPr>
        <w:t xml:space="preserve"> con el Centro del Patrimonio Mundial de la </w:t>
      </w:r>
      <w:r w:rsidR="00DD15F3" w:rsidRPr="00CE0CBD">
        <w:rPr>
          <w:rFonts w:asciiTheme="minorHAnsi" w:hAnsiTheme="minorHAnsi" w:cstheme="minorHAnsi"/>
          <w:lang w:val="es-ES"/>
        </w:rPr>
        <w:t>UNESCO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7B5CB5" w:rsidRPr="00CE0CBD">
        <w:rPr>
          <w:rFonts w:asciiTheme="minorHAnsi" w:hAnsiTheme="minorHAnsi" w:cstheme="minorHAnsi"/>
          <w:lang w:val="es-ES"/>
        </w:rPr>
        <w:t>e ICOMOS</w:t>
      </w:r>
      <w:r w:rsidR="0060345F" w:rsidRPr="00CE0CBD">
        <w:rPr>
          <w:rFonts w:asciiTheme="minorHAnsi" w:hAnsiTheme="minorHAnsi" w:cstheme="minorHAnsi"/>
          <w:lang w:val="es-ES"/>
        </w:rPr>
        <w:t>)</w:t>
      </w:r>
      <w:r w:rsidR="00BB1529">
        <w:rPr>
          <w:rFonts w:asciiTheme="minorHAnsi" w:hAnsiTheme="minorHAnsi" w:cstheme="minorHAnsi"/>
          <w:lang w:val="es-ES"/>
        </w:rPr>
        <w:t>, Pa</w:t>
      </w:r>
      <w:r w:rsidR="00DD15F3" w:rsidRPr="00CE0CBD">
        <w:rPr>
          <w:rFonts w:asciiTheme="minorHAnsi" w:hAnsiTheme="minorHAnsi" w:cstheme="minorHAnsi"/>
          <w:lang w:val="es-ES"/>
        </w:rPr>
        <w:t>pua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DD15F3" w:rsidRPr="00CE0CBD">
        <w:rPr>
          <w:rFonts w:asciiTheme="minorHAnsi" w:hAnsiTheme="minorHAnsi" w:cstheme="minorHAnsi"/>
          <w:lang w:val="es-ES"/>
        </w:rPr>
        <w:t>N</w:t>
      </w:r>
      <w:r w:rsidR="007B5CB5" w:rsidRPr="00CE0CBD">
        <w:rPr>
          <w:rFonts w:asciiTheme="minorHAnsi" w:hAnsiTheme="minorHAnsi" w:cstheme="minorHAnsi"/>
          <w:lang w:val="es-ES"/>
        </w:rPr>
        <w:t>ueva G</w:t>
      </w:r>
      <w:r w:rsidR="00DD15F3" w:rsidRPr="00CE0CBD">
        <w:rPr>
          <w:rFonts w:asciiTheme="minorHAnsi" w:hAnsiTheme="minorHAnsi" w:cstheme="minorHAnsi"/>
          <w:lang w:val="es-ES"/>
        </w:rPr>
        <w:t>uinea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DD15F3" w:rsidRPr="00CE0CBD">
        <w:rPr>
          <w:rFonts w:asciiTheme="minorHAnsi" w:hAnsiTheme="minorHAnsi" w:cstheme="minorHAnsi"/>
          <w:lang w:val="es-ES"/>
        </w:rPr>
        <w:t>(Kutubu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DD15F3" w:rsidRPr="00CE0CBD">
        <w:rPr>
          <w:rFonts w:asciiTheme="minorHAnsi" w:hAnsiTheme="minorHAnsi" w:cstheme="minorHAnsi"/>
          <w:lang w:val="es-ES"/>
        </w:rPr>
        <w:t>Lake)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7B5CB5" w:rsidRPr="00CE0CBD">
        <w:rPr>
          <w:rFonts w:asciiTheme="minorHAnsi" w:hAnsiTheme="minorHAnsi" w:cstheme="minorHAnsi"/>
          <w:lang w:val="es-ES"/>
        </w:rPr>
        <w:t xml:space="preserve">y la Federación de Rusia </w:t>
      </w:r>
      <w:r w:rsidR="00DD15F3" w:rsidRPr="00CE0CBD">
        <w:rPr>
          <w:rFonts w:asciiTheme="minorHAnsi" w:hAnsiTheme="minorHAnsi" w:cstheme="minorHAnsi"/>
          <w:lang w:val="es-ES"/>
        </w:rPr>
        <w:t>(Kurgalsky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DD15F3" w:rsidRPr="00CE0CBD">
        <w:rPr>
          <w:rFonts w:asciiTheme="minorHAnsi" w:hAnsiTheme="minorHAnsi" w:cstheme="minorHAnsi"/>
          <w:lang w:val="es-ES"/>
        </w:rPr>
        <w:t>Peninsula).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7B5CB5" w:rsidRPr="00CE0CBD">
        <w:rPr>
          <w:rFonts w:asciiTheme="minorHAnsi" w:hAnsiTheme="minorHAnsi" w:cstheme="minorHAnsi"/>
          <w:lang w:val="es-ES"/>
        </w:rPr>
        <w:t xml:space="preserve">está elaborando procedimientos operativos normalizados para la administración de las MRA con miras a lograr un enfoque más coherente e incrementar la eficacia en su </w:t>
      </w:r>
      <w:r w:rsidR="003B59FF" w:rsidRPr="00CE0CBD">
        <w:rPr>
          <w:rFonts w:asciiTheme="minorHAnsi" w:hAnsiTheme="minorHAnsi" w:cstheme="minorHAnsi"/>
          <w:lang w:val="es-ES"/>
        </w:rPr>
        <w:t>preparación</w:t>
      </w:r>
      <w:r w:rsidR="007B5CB5" w:rsidRPr="00CE0CBD">
        <w:rPr>
          <w:rFonts w:asciiTheme="minorHAnsi" w:hAnsiTheme="minorHAnsi" w:cstheme="minorHAnsi"/>
          <w:lang w:val="es-ES"/>
        </w:rPr>
        <w:t xml:space="preserve"> y ejecución y garantizar que las </w:t>
      </w:r>
      <w:r w:rsidR="00C7397D" w:rsidRPr="00CE0CBD">
        <w:rPr>
          <w:rFonts w:asciiTheme="minorHAnsi" w:hAnsiTheme="minorHAnsi" w:cstheme="minorHAnsi"/>
          <w:lang w:val="es-ES"/>
        </w:rPr>
        <w:t>Partes Contratantes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7B5CB5" w:rsidRPr="00CE0CBD">
        <w:rPr>
          <w:rFonts w:asciiTheme="minorHAnsi" w:hAnsiTheme="minorHAnsi" w:cstheme="minorHAnsi"/>
          <w:lang w:val="es-ES"/>
        </w:rPr>
        <w:t xml:space="preserve">puedan </w:t>
      </w:r>
      <w:r w:rsidR="003B59FF" w:rsidRPr="00CE0CBD">
        <w:rPr>
          <w:rFonts w:asciiTheme="minorHAnsi" w:hAnsiTheme="minorHAnsi" w:cstheme="minorHAnsi"/>
          <w:lang w:val="es-ES"/>
        </w:rPr>
        <w:t>beneficiarse</w:t>
      </w:r>
      <w:r w:rsidR="007B5CB5" w:rsidRPr="00CE0CBD">
        <w:rPr>
          <w:rFonts w:asciiTheme="minorHAnsi" w:hAnsiTheme="minorHAnsi" w:cstheme="minorHAnsi"/>
          <w:lang w:val="es-ES"/>
        </w:rPr>
        <w:t xml:space="preserve"> plenamente del conocimiento y la experiencia colectivos </w:t>
      </w:r>
      <w:r w:rsidR="009178FF">
        <w:rPr>
          <w:rFonts w:asciiTheme="minorHAnsi" w:hAnsiTheme="minorHAnsi" w:cstheme="minorHAnsi"/>
          <w:lang w:val="es-ES"/>
        </w:rPr>
        <w:t>alcanzados en esta importante área del trabajo de la Secretaría</w:t>
      </w:r>
      <w:r w:rsidR="007B5CB5" w:rsidRPr="00CE0CBD">
        <w:rPr>
          <w:rFonts w:asciiTheme="minorHAnsi" w:hAnsiTheme="minorHAnsi" w:cstheme="minorHAnsi"/>
          <w:lang w:val="es-ES"/>
        </w:rPr>
        <w:t>.</w:t>
      </w:r>
    </w:p>
    <w:p w14:paraId="2E05414E" w14:textId="78392ED0" w:rsidR="00DD15F3" w:rsidRPr="00CE0CBD" w:rsidRDefault="00DD15F3" w:rsidP="001B279A">
      <w:pPr>
        <w:rPr>
          <w:rFonts w:asciiTheme="minorHAnsi" w:hAnsiTheme="minorHAnsi" w:cstheme="minorHAnsi"/>
          <w:lang w:val="es-ES"/>
        </w:rPr>
      </w:pPr>
    </w:p>
    <w:p w14:paraId="5CAA8435" w14:textId="70FE443B" w:rsidR="00CC1A79" w:rsidRPr="00CE0CBD" w:rsidRDefault="001B279A" w:rsidP="001B279A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3</w:t>
      </w:r>
      <w:r w:rsidR="009178FF">
        <w:rPr>
          <w:rFonts w:asciiTheme="minorHAnsi" w:hAnsiTheme="minorHAnsi" w:cstheme="minorHAnsi"/>
          <w:lang w:val="es-ES"/>
        </w:rPr>
        <w:t>5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7B5CB5" w:rsidRPr="00CE0CBD">
        <w:rPr>
          <w:rFonts w:asciiTheme="minorHAnsi" w:hAnsiTheme="minorHAnsi" w:cstheme="minorHAnsi"/>
          <w:lang w:val="es-ES"/>
        </w:rPr>
        <w:t xml:space="preserve">ha apoyado la labor de las iniciativas regionales de Ramsar (IRR), por ejemplo, la Iniciativa </w:t>
      </w:r>
      <w:r w:rsidR="00EE1461" w:rsidRPr="00CE0CBD">
        <w:rPr>
          <w:rFonts w:asciiTheme="minorHAnsi" w:hAnsiTheme="minorHAnsi" w:cstheme="minorHAnsi"/>
          <w:lang w:val="es-ES"/>
        </w:rPr>
        <w:t xml:space="preserve">para los Humedales del Mediterráneo </w:t>
      </w:r>
      <w:r w:rsidR="0060345F" w:rsidRPr="00CE0CBD">
        <w:rPr>
          <w:rFonts w:asciiTheme="minorHAnsi" w:hAnsiTheme="minorHAnsi" w:cstheme="minorHAnsi"/>
          <w:lang w:val="es-ES"/>
        </w:rPr>
        <w:t>(</w:t>
      </w:r>
      <w:r w:rsidR="00D6226E" w:rsidRPr="00CE0CBD">
        <w:rPr>
          <w:rFonts w:asciiTheme="minorHAnsi" w:hAnsiTheme="minorHAnsi" w:cstheme="minorHAnsi"/>
          <w:lang w:val="es-ES"/>
        </w:rPr>
        <w:t>MedWet</w:t>
      </w:r>
      <w:r w:rsidR="0060345F" w:rsidRPr="00CE0CBD">
        <w:rPr>
          <w:rFonts w:asciiTheme="minorHAnsi" w:hAnsiTheme="minorHAnsi" w:cstheme="minorHAnsi"/>
          <w:lang w:val="es-ES"/>
        </w:rPr>
        <w:t>)</w:t>
      </w:r>
      <w:r w:rsidR="00D6226E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EE1461" w:rsidRPr="00CE0CBD">
        <w:rPr>
          <w:rFonts w:asciiTheme="minorHAnsi" w:hAnsiTheme="minorHAnsi" w:cstheme="minorHAnsi"/>
          <w:lang w:val="es-ES"/>
        </w:rPr>
        <w:t xml:space="preserve">la Iniciativa para los humedales nórdico-bálticos </w:t>
      </w:r>
      <w:r w:rsidR="0060345F" w:rsidRPr="00CE0CBD">
        <w:rPr>
          <w:rFonts w:asciiTheme="minorHAnsi" w:hAnsiTheme="minorHAnsi" w:cstheme="minorHAnsi"/>
          <w:lang w:val="es-ES"/>
        </w:rPr>
        <w:t>(</w:t>
      </w:r>
      <w:r w:rsidR="00D6226E" w:rsidRPr="00CE0CBD">
        <w:rPr>
          <w:rFonts w:asciiTheme="minorHAnsi" w:hAnsiTheme="minorHAnsi" w:cstheme="minorHAnsi"/>
          <w:lang w:val="es-ES"/>
        </w:rPr>
        <w:t>NorBalWet</w:t>
      </w:r>
      <w:r w:rsidR="0060345F" w:rsidRPr="00CE0CBD">
        <w:rPr>
          <w:rFonts w:asciiTheme="minorHAnsi" w:hAnsiTheme="minorHAnsi" w:cstheme="minorHAnsi"/>
          <w:lang w:val="es-ES"/>
        </w:rPr>
        <w:t>)</w:t>
      </w:r>
      <w:r w:rsidR="00D6226E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EE1461" w:rsidRPr="00CE0CBD">
        <w:rPr>
          <w:rFonts w:asciiTheme="minorHAnsi" w:hAnsiTheme="minorHAnsi" w:cstheme="minorHAnsi"/>
          <w:lang w:val="es-ES"/>
        </w:rPr>
        <w:t xml:space="preserve">las IRR para la Conservación y Uso Sustentable de los Humedales </w:t>
      </w:r>
      <w:r w:rsidR="00154CC0">
        <w:rPr>
          <w:rFonts w:asciiTheme="minorHAnsi" w:hAnsiTheme="minorHAnsi" w:cstheme="minorHAnsi"/>
          <w:lang w:val="es-ES"/>
        </w:rPr>
        <w:t>F</w:t>
      </w:r>
      <w:r w:rsidR="00154CC0" w:rsidRPr="00CE0CBD">
        <w:rPr>
          <w:rFonts w:asciiTheme="minorHAnsi" w:hAnsiTheme="minorHAnsi" w:cstheme="minorHAnsi"/>
          <w:lang w:val="es-ES"/>
        </w:rPr>
        <w:t>luviales</w:t>
      </w:r>
      <w:r w:rsidR="00EE1461" w:rsidRPr="00CE0CBD">
        <w:rPr>
          <w:rFonts w:asciiTheme="minorHAnsi" w:hAnsiTheme="minorHAnsi" w:cstheme="minorHAnsi"/>
          <w:lang w:val="es-ES"/>
        </w:rPr>
        <w:t xml:space="preserve"> de la Cuenca del Plata, de los </w:t>
      </w:r>
      <w:r w:rsidR="00154CC0" w:rsidRPr="00CE0CBD">
        <w:rPr>
          <w:rFonts w:asciiTheme="minorHAnsi" w:hAnsiTheme="minorHAnsi" w:cstheme="minorHAnsi"/>
          <w:lang w:val="es-ES"/>
        </w:rPr>
        <w:t>Humedales</w:t>
      </w:r>
      <w:r w:rsidR="00EE1461" w:rsidRPr="00CE0CBD">
        <w:rPr>
          <w:rFonts w:asciiTheme="minorHAnsi" w:hAnsiTheme="minorHAnsi" w:cstheme="minorHAnsi"/>
          <w:lang w:val="es-ES"/>
        </w:rPr>
        <w:t xml:space="preserve"> Altoandinos, y de los Manglares y Corales, así como los Centros </w:t>
      </w:r>
      <w:r w:rsidR="00154CC0" w:rsidRPr="00CE0CBD">
        <w:rPr>
          <w:rFonts w:asciiTheme="minorHAnsi" w:hAnsiTheme="minorHAnsi" w:cstheme="minorHAnsi"/>
          <w:lang w:val="es-ES"/>
        </w:rPr>
        <w:t>Regionales</w:t>
      </w:r>
      <w:r w:rsidR="00EE1461" w:rsidRPr="00CE0CBD">
        <w:rPr>
          <w:rFonts w:asciiTheme="minorHAnsi" w:hAnsiTheme="minorHAnsi" w:cstheme="minorHAnsi"/>
          <w:lang w:val="es-ES"/>
        </w:rPr>
        <w:t xml:space="preserve"> </w:t>
      </w:r>
      <w:r w:rsidR="00D77997" w:rsidRPr="00CE0CBD">
        <w:rPr>
          <w:lang w:val="es-ES"/>
        </w:rPr>
        <w:t>Ramsar</w:t>
      </w:r>
      <w:r w:rsidR="00EE1461" w:rsidRPr="00CE0CBD">
        <w:rPr>
          <w:lang w:val="es-ES"/>
        </w:rPr>
        <w:t xml:space="preserve"> para Asia Oriental </w:t>
      </w:r>
      <w:r w:rsidR="00F15FB9" w:rsidRPr="00CE0CBD">
        <w:rPr>
          <w:rFonts w:asciiTheme="minorHAnsi" w:hAnsiTheme="minorHAnsi" w:cstheme="minorHAnsi"/>
          <w:lang w:val="es-ES"/>
        </w:rPr>
        <w:t>y para Asia Central y Oriental</w:t>
      </w:r>
      <w:r w:rsidR="00A56A92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F15FB9" w:rsidRPr="00CE0CBD">
        <w:rPr>
          <w:rFonts w:asciiTheme="minorHAnsi" w:hAnsiTheme="minorHAnsi" w:cstheme="minorHAnsi"/>
          <w:lang w:val="es-ES"/>
        </w:rPr>
        <w:t xml:space="preserve">Se </w:t>
      </w:r>
      <w:r w:rsidR="00F15FB9" w:rsidRPr="00BB1529">
        <w:rPr>
          <w:rFonts w:asciiTheme="minorHAnsi" w:hAnsiTheme="minorHAnsi" w:cstheme="minorHAnsi"/>
          <w:color w:val="000000" w:themeColor="text1"/>
          <w:lang w:val="es-ES"/>
        </w:rPr>
        <w:t xml:space="preserve">brindó </w:t>
      </w:r>
      <w:r w:rsidR="00F15FB9" w:rsidRPr="00CE0CBD">
        <w:rPr>
          <w:rFonts w:asciiTheme="minorHAnsi" w:hAnsiTheme="minorHAnsi" w:cstheme="minorHAnsi"/>
          <w:lang w:val="es-ES"/>
        </w:rPr>
        <w:t xml:space="preserve">asesoramiento a todas las iniciativas regionales sobre la presentación </w:t>
      </w:r>
      <w:r w:rsidR="00154CC0">
        <w:rPr>
          <w:rFonts w:asciiTheme="minorHAnsi" w:hAnsiTheme="minorHAnsi" w:cstheme="minorHAnsi"/>
          <w:lang w:val="es-ES"/>
        </w:rPr>
        <w:t>d</w:t>
      </w:r>
      <w:r w:rsidR="00F15FB9" w:rsidRPr="00CE0CBD">
        <w:rPr>
          <w:rFonts w:asciiTheme="minorHAnsi" w:hAnsiTheme="minorHAnsi" w:cstheme="minorHAnsi"/>
          <w:lang w:val="es-ES"/>
        </w:rPr>
        <w:t xml:space="preserve">e informes anuales a la reunión </w:t>
      </w:r>
      <w:r w:rsidR="00D6226E" w:rsidRPr="00CE0CBD">
        <w:rPr>
          <w:rFonts w:asciiTheme="minorHAnsi" w:hAnsiTheme="minorHAnsi" w:cstheme="minorHAnsi"/>
          <w:lang w:val="es-ES"/>
        </w:rPr>
        <w:t>SC58.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F15FB9" w:rsidRPr="00CE0CBD">
        <w:rPr>
          <w:rFonts w:asciiTheme="minorHAnsi" w:hAnsiTheme="minorHAnsi" w:cstheme="minorHAnsi"/>
          <w:lang w:val="es-ES"/>
        </w:rPr>
        <w:t xml:space="preserve">participó en un taller de diálogo sobre políticas de </w:t>
      </w:r>
      <w:r w:rsidR="00F15FB9" w:rsidRPr="00BB1529">
        <w:rPr>
          <w:rFonts w:asciiTheme="minorHAnsi" w:hAnsiTheme="minorHAnsi" w:cstheme="minorHAnsi"/>
          <w:color w:val="000000" w:themeColor="text1"/>
          <w:lang w:val="es-ES"/>
        </w:rPr>
        <w:t xml:space="preserve">humedales </w:t>
      </w:r>
      <w:r w:rsidR="00BB1529">
        <w:rPr>
          <w:rFonts w:asciiTheme="minorHAnsi" w:hAnsiTheme="minorHAnsi" w:cstheme="minorHAnsi"/>
          <w:color w:val="000000" w:themeColor="text1"/>
          <w:lang w:val="es-ES"/>
        </w:rPr>
        <w:t xml:space="preserve">en </w:t>
      </w:r>
      <w:r w:rsidR="00F15FB9" w:rsidRPr="00BB1529">
        <w:rPr>
          <w:rFonts w:asciiTheme="minorHAnsi" w:hAnsiTheme="minorHAnsi" w:cstheme="minorHAnsi"/>
          <w:color w:val="000000" w:themeColor="text1"/>
          <w:lang w:val="es-ES"/>
        </w:rPr>
        <w:t xml:space="preserve">la </w:t>
      </w:r>
      <w:r w:rsidR="00F15FB9" w:rsidRPr="00CE0CBD">
        <w:rPr>
          <w:rFonts w:asciiTheme="minorHAnsi" w:hAnsiTheme="minorHAnsi" w:cstheme="minorHAnsi"/>
          <w:lang w:val="es-ES"/>
        </w:rPr>
        <w:t xml:space="preserve">región del Bajo Mekong, organizada conjuntamente por la </w:t>
      </w:r>
      <w:r w:rsidR="00B2441C" w:rsidRPr="00CE0CBD">
        <w:rPr>
          <w:rFonts w:asciiTheme="minorHAnsi" w:hAnsiTheme="minorHAnsi" w:cstheme="minorHAnsi"/>
          <w:lang w:val="es-ES"/>
        </w:rPr>
        <w:t xml:space="preserve">Iniciativa Regional de Ramsar Indo-birmana y el </w:t>
      </w:r>
      <w:r w:rsidR="00BB1529">
        <w:rPr>
          <w:rFonts w:asciiTheme="minorHAnsi" w:hAnsiTheme="minorHAnsi" w:cstheme="minorHAnsi"/>
          <w:lang w:val="es-ES"/>
        </w:rPr>
        <w:t>Centro Regional Ramsar para Asia Oriental</w:t>
      </w:r>
      <w:r w:rsidR="008D2E0A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2441C" w:rsidRPr="00CE0CBD">
        <w:rPr>
          <w:rFonts w:asciiTheme="minorHAnsi" w:hAnsiTheme="minorHAnsi" w:cstheme="minorHAnsi"/>
          <w:lang w:val="es-ES"/>
        </w:rPr>
        <w:t xml:space="preserve">También se prestó apoyo a la </w:t>
      </w:r>
      <w:r w:rsidR="00B2441C" w:rsidRPr="00CE0CBD">
        <w:rPr>
          <w:rFonts w:cstheme="minorHAnsi"/>
          <w:lang w:val="es-ES"/>
        </w:rPr>
        <w:t xml:space="preserve">Alianza de la Vía Migratoria Asia Oriental-Australasia </w:t>
      </w:r>
      <w:r w:rsidR="00A56A92" w:rsidRPr="00CE0CBD">
        <w:rPr>
          <w:rFonts w:asciiTheme="minorHAnsi" w:hAnsiTheme="minorHAnsi" w:cstheme="minorHAnsi"/>
          <w:lang w:val="es-ES"/>
        </w:rPr>
        <w:t>(EAAFP)</w:t>
      </w:r>
      <w:r w:rsidR="005F1771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2441C" w:rsidRPr="00CE0CBD">
        <w:rPr>
          <w:rFonts w:asciiTheme="minorHAnsi" w:hAnsiTheme="minorHAnsi" w:cstheme="minorHAnsi"/>
          <w:lang w:val="es-ES"/>
        </w:rPr>
        <w:t xml:space="preserve">entre otras cosas mediante la participación de la Secretaria </w:t>
      </w:r>
      <w:r w:rsidR="00625D6C">
        <w:rPr>
          <w:rFonts w:asciiTheme="minorHAnsi" w:hAnsiTheme="minorHAnsi" w:cstheme="minorHAnsi"/>
          <w:lang w:val="es-ES"/>
        </w:rPr>
        <w:t>G</w:t>
      </w:r>
      <w:r w:rsidR="00B2441C" w:rsidRPr="00CE0CBD">
        <w:rPr>
          <w:rFonts w:asciiTheme="minorHAnsi" w:hAnsiTheme="minorHAnsi" w:cstheme="minorHAnsi"/>
          <w:lang w:val="es-ES"/>
        </w:rPr>
        <w:t xml:space="preserve">eneral en la celebración del 10º </w:t>
      </w:r>
      <w:r w:rsidR="00154CC0" w:rsidRPr="00CE0CBD">
        <w:rPr>
          <w:rFonts w:asciiTheme="minorHAnsi" w:hAnsiTheme="minorHAnsi" w:cstheme="minorHAnsi"/>
          <w:lang w:val="es-ES"/>
        </w:rPr>
        <w:t>aniversario</w:t>
      </w:r>
      <w:r w:rsidR="00B2441C" w:rsidRPr="00CE0CBD">
        <w:rPr>
          <w:rFonts w:asciiTheme="minorHAnsi" w:hAnsiTheme="minorHAnsi" w:cstheme="minorHAnsi"/>
          <w:lang w:val="es-ES"/>
        </w:rPr>
        <w:t xml:space="preserve">, en la que </w:t>
      </w:r>
      <w:r w:rsidR="00154CC0" w:rsidRPr="00CE0CBD">
        <w:rPr>
          <w:rFonts w:asciiTheme="minorHAnsi" w:hAnsiTheme="minorHAnsi" w:cstheme="minorHAnsi"/>
          <w:lang w:val="es-ES"/>
        </w:rPr>
        <w:t>pronunció</w:t>
      </w:r>
      <w:r w:rsidR="00B2441C" w:rsidRPr="00CE0CBD">
        <w:rPr>
          <w:rFonts w:asciiTheme="minorHAnsi" w:hAnsiTheme="minorHAnsi" w:cstheme="minorHAnsi"/>
          <w:lang w:val="es-ES"/>
        </w:rPr>
        <w:t xml:space="preserve"> un discurso </w:t>
      </w:r>
      <w:r w:rsidR="00BB1529">
        <w:rPr>
          <w:rFonts w:asciiTheme="minorHAnsi" w:hAnsiTheme="minorHAnsi" w:cstheme="minorHAnsi"/>
          <w:lang w:val="es-ES"/>
        </w:rPr>
        <w:t>s</w:t>
      </w:r>
      <w:r w:rsidR="00B2441C" w:rsidRPr="00CE0CBD">
        <w:rPr>
          <w:rFonts w:asciiTheme="minorHAnsi" w:hAnsiTheme="minorHAnsi" w:cstheme="minorHAnsi"/>
          <w:lang w:val="es-ES"/>
        </w:rPr>
        <w:t xml:space="preserve">obre la </w:t>
      </w:r>
      <w:r w:rsidR="00154CC0" w:rsidRPr="00CE0CBD">
        <w:rPr>
          <w:rFonts w:asciiTheme="minorHAnsi" w:hAnsiTheme="minorHAnsi" w:cstheme="minorHAnsi"/>
          <w:lang w:val="es-ES"/>
        </w:rPr>
        <w:t>conservación</w:t>
      </w:r>
      <w:r w:rsidR="00B2441C" w:rsidRPr="00CE0CBD">
        <w:rPr>
          <w:rFonts w:asciiTheme="minorHAnsi" w:hAnsiTheme="minorHAnsi" w:cstheme="minorHAnsi"/>
          <w:lang w:val="es-ES"/>
        </w:rPr>
        <w:t xml:space="preserve"> de los humedales.</w:t>
      </w:r>
    </w:p>
    <w:p w14:paraId="5573EFB4" w14:textId="7B3CF3CA" w:rsidR="00CC1A79" w:rsidRPr="00CE0CBD" w:rsidRDefault="00CC1A79" w:rsidP="00043DAD">
      <w:pPr>
        <w:rPr>
          <w:rFonts w:asciiTheme="minorHAnsi" w:hAnsiTheme="minorHAnsi" w:cstheme="minorHAnsi"/>
          <w:lang w:val="es-ES"/>
        </w:rPr>
      </w:pPr>
    </w:p>
    <w:p w14:paraId="265964EF" w14:textId="5086513E" w:rsidR="00426485" w:rsidRPr="00CE0CBD" w:rsidRDefault="001B279A" w:rsidP="001B279A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3</w:t>
      </w:r>
      <w:r w:rsidR="009178FF">
        <w:rPr>
          <w:rFonts w:asciiTheme="minorHAnsi" w:hAnsiTheme="minorHAnsi" w:cstheme="minorHAnsi"/>
          <w:lang w:val="es-ES"/>
        </w:rPr>
        <w:t>6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154CC0" w:rsidRPr="00CE0CBD">
        <w:rPr>
          <w:rFonts w:asciiTheme="minorHAnsi" w:hAnsiTheme="minorHAnsi" w:cstheme="minorHAnsi"/>
          <w:lang w:val="es-ES"/>
        </w:rPr>
        <w:t>sigue</w:t>
      </w:r>
      <w:r w:rsidR="00B2441C" w:rsidRPr="00CE0CBD">
        <w:rPr>
          <w:rFonts w:asciiTheme="minorHAnsi" w:hAnsiTheme="minorHAnsi" w:cstheme="minorHAnsi"/>
          <w:lang w:val="es-ES"/>
        </w:rPr>
        <w:t xml:space="preserve"> satisfaciendo distintas </w:t>
      </w:r>
      <w:r w:rsidR="009A552A" w:rsidRPr="00CE0CBD">
        <w:rPr>
          <w:rFonts w:asciiTheme="minorHAnsi" w:hAnsiTheme="minorHAnsi" w:cstheme="minorHAnsi"/>
          <w:lang w:val="es-ES"/>
        </w:rPr>
        <w:t>necesidades</w:t>
      </w:r>
      <w:r w:rsidR="00B2441C" w:rsidRPr="00CE0CBD">
        <w:rPr>
          <w:rFonts w:asciiTheme="minorHAnsi" w:hAnsiTheme="minorHAnsi" w:cstheme="minorHAnsi"/>
          <w:lang w:val="es-ES"/>
        </w:rPr>
        <w:t xml:space="preserve"> de las Partes Contratantes en materia de creación de capacidad</w:t>
      </w:r>
      <w:r w:rsidR="009178FF">
        <w:rPr>
          <w:rFonts w:asciiTheme="minorHAnsi" w:hAnsiTheme="minorHAnsi" w:cstheme="minorHAnsi"/>
          <w:lang w:val="es-ES"/>
        </w:rPr>
        <w:t xml:space="preserve"> y está </w:t>
      </w:r>
      <w:r w:rsidR="005611E3">
        <w:rPr>
          <w:rFonts w:asciiTheme="minorHAnsi" w:hAnsiTheme="minorHAnsi" w:cstheme="minorHAnsi"/>
          <w:lang w:val="es-ES"/>
        </w:rPr>
        <w:t xml:space="preserve">elaborando métodos </w:t>
      </w:r>
      <w:r w:rsidR="000F03CA">
        <w:rPr>
          <w:rFonts w:asciiTheme="minorHAnsi" w:hAnsiTheme="minorHAnsi" w:cstheme="minorHAnsi"/>
          <w:lang w:val="es-ES"/>
        </w:rPr>
        <w:t xml:space="preserve">virtuales </w:t>
      </w:r>
      <w:r w:rsidR="005611E3">
        <w:rPr>
          <w:rFonts w:asciiTheme="minorHAnsi" w:hAnsiTheme="minorHAnsi" w:cstheme="minorHAnsi"/>
          <w:lang w:val="es-ES"/>
        </w:rPr>
        <w:t>para</w:t>
      </w:r>
      <w:r w:rsidR="000F03CA">
        <w:rPr>
          <w:rFonts w:asciiTheme="minorHAnsi" w:hAnsiTheme="minorHAnsi" w:cstheme="minorHAnsi"/>
          <w:lang w:val="es-ES"/>
        </w:rPr>
        <w:t xml:space="preserve"> </w:t>
      </w:r>
      <w:r w:rsidR="00461792">
        <w:rPr>
          <w:rFonts w:asciiTheme="minorHAnsi" w:hAnsiTheme="minorHAnsi" w:cstheme="minorHAnsi"/>
          <w:lang w:val="es-ES"/>
        </w:rPr>
        <w:t xml:space="preserve">trabajar </w:t>
      </w:r>
      <w:r w:rsidR="00FC14CF">
        <w:rPr>
          <w:rFonts w:asciiTheme="minorHAnsi" w:hAnsiTheme="minorHAnsi" w:cstheme="minorHAnsi"/>
          <w:lang w:val="es-ES"/>
        </w:rPr>
        <w:t>con un número creciente de Partes Contratantes, aumentando la eficiencia</w:t>
      </w:r>
      <w:r w:rsidR="000F53C9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2441C" w:rsidRPr="00CE0CBD">
        <w:rPr>
          <w:rFonts w:asciiTheme="minorHAnsi" w:hAnsiTheme="minorHAnsi" w:cstheme="minorHAnsi"/>
          <w:lang w:val="es-ES"/>
        </w:rPr>
        <w:t>El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0F53C9" w:rsidRPr="00CE0CBD">
        <w:rPr>
          <w:rFonts w:asciiTheme="minorHAnsi" w:hAnsiTheme="minorHAnsi" w:cstheme="minorHAnsi"/>
          <w:lang w:val="es-ES"/>
        </w:rPr>
        <w:t>24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2441C" w:rsidRPr="00CE0CBD">
        <w:rPr>
          <w:rFonts w:asciiTheme="minorHAnsi" w:hAnsiTheme="minorHAnsi" w:cstheme="minorHAnsi"/>
          <w:lang w:val="es-ES"/>
        </w:rPr>
        <w:t>de marzo de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504F31" w:rsidRPr="00CE0CBD">
        <w:rPr>
          <w:rFonts w:asciiTheme="minorHAnsi" w:hAnsiTheme="minorHAnsi" w:cstheme="minorHAnsi"/>
          <w:lang w:val="es-ES"/>
        </w:rPr>
        <w:t>2020</w:t>
      </w:r>
      <w:r w:rsidR="00001E12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2441C" w:rsidRPr="00CE0CBD">
        <w:rPr>
          <w:rFonts w:asciiTheme="minorHAnsi" w:hAnsiTheme="minorHAnsi" w:cstheme="minorHAnsi"/>
          <w:lang w:val="es-ES"/>
        </w:rPr>
        <w:t xml:space="preserve">organizó dos seminarios web en los que se </w:t>
      </w:r>
      <w:r w:rsidR="009A552A" w:rsidRPr="00CE0CBD">
        <w:rPr>
          <w:rFonts w:asciiTheme="minorHAnsi" w:hAnsiTheme="minorHAnsi" w:cstheme="minorHAnsi"/>
          <w:lang w:val="es-ES"/>
        </w:rPr>
        <w:t>brindaron</w:t>
      </w:r>
      <w:r w:rsidR="00B2441C" w:rsidRPr="00CE0CBD">
        <w:rPr>
          <w:rFonts w:asciiTheme="minorHAnsi" w:hAnsiTheme="minorHAnsi" w:cstheme="minorHAnsi"/>
          <w:lang w:val="es-ES"/>
        </w:rPr>
        <w:t xml:space="preserve"> orientaciones a las Partes sobre cómo obtener financiación del Fondo Verde para el Clima para proyectos nacionales de conservación de los </w:t>
      </w:r>
      <w:r w:rsidR="009A552A" w:rsidRPr="00CE0CBD">
        <w:rPr>
          <w:rFonts w:asciiTheme="minorHAnsi" w:hAnsiTheme="minorHAnsi" w:cstheme="minorHAnsi"/>
          <w:lang w:val="es-ES"/>
        </w:rPr>
        <w:t>humedales</w:t>
      </w:r>
      <w:r w:rsidR="00B2441C" w:rsidRPr="00CE0CBD">
        <w:rPr>
          <w:rFonts w:asciiTheme="minorHAnsi" w:hAnsiTheme="minorHAnsi" w:cstheme="minorHAnsi"/>
          <w:lang w:val="es-ES"/>
        </w:rPr>
        <w:t xml:space="preserve">. </w:t>
      </w:r>
      <w:r w:rsidR="009A552A" w:rsidRPr="00CE0CBD">
        <w:rPr>
          <w:rFonts w:asciiTheme="minorHAnsi" w:hAnsiTheme="minorHAnsi" w:cstheme="minorHAnsi"/>
          <w:lang w:val="es-ES"/>
        </w:rPr>
        <w:t>Participaron</w:t>
      </w:r>
      <w:r w:rsidR="00B2441C" w:rsidRPr="00CE0CBD">
        <w:rPr>
          <w:rFonts w:asciiTheme="minorHAnsi" w:hAnsiTheme="minorHAnsi" w:cstheme="minorHAnsi"/>
          <w:lang w:val="es-ES"/>
        </w:rPr>
        <w:t xml:space="preserve"> 107 personas. La Secretaría apoyó la organización de un taller del 19 al 20 de septiembre </w:t>
      </w:r>
      <w:r w:rsidR="009A552A" w:rsidRPr="00CE0CBD">
        <w:rPr>
          <w:rFonts w:asciiTheme="minorHAnsi" w:hAnsiTheme="minorHAnsi" w:cstheme="minorHAnsi"/>
          <w:lang w:val="es-ES"/>
        </w:rPr>
        <w:t>dirigido</w:t>
      </w:r>
      <w:r w:rsidR="00B2441C" w:rsidRPr="00CE0CBD">
        <w:rPr>
          <w:rFonts w:asciiTheme="minorHAnsi" w:hAnsiTheme="minorHAnsi" w:cstheme="minorHAnsi"/>
          <w:lang w:val="es-ES"/>
        </w:rPr>
        <w:t xml:space="preserve"> a Partes de África Oriental y Austral sobre la utilización de la observación de la Tierra como herramienta de gestión de los humedales. El taller</w:t>
      </w:r>
      <w:r w:rsidR="00BB1529">
        <w:rPr>
          <w:rFonts w:asciiTheme="minorHAnsi" w:hAnsiTheme="minorHAnsi" w:cstheme="minorHAnsi"/>
          <w:lang w:val="es-ES"/>
        </w:rPr>
        <w:t xml:space="preserve"> </w:t>
      </w:r>
      <w:r w:rsidR="00B2441C" w:rsidRPr="00CE0CBD">
        <w:rPr>
          <w:rFonts w:asciiTheme="minorHAnsi" w:hAnsiTheme="minorHAnsi" w:cstheme="minorHAnsi"/>
          <w:lang w:val="es-ES"/>
        </w:rPr>
        <w:t xml:space="preserve">se </w:t>
      </w:r>
      <w:r w:rsidR="009A552A" w:rsidRPr="00CE0CBD">
        <w:rPr>
          <w:rFonts w:asciiTheme="minorHAnsi" w:hAnsiTheme="minorHAnsi" w:cstheme="minorHAnsi"/>
          <w:lang w:val="es-ES"/>
        </w:rPr>
        <w:t>celebró</w:t>
      </w:r>
      <w:r w:rsidR="00B2441C" w:rsidRPr="00CE0CBD">
        <w:rPr>
          <w:rFonts w:asciiTheme="minorHAnsi" w:hAnsiTheme="minorHAnsi" w:cstheme="minorHAnsi"/>
          <w:lang w:val="es-ES"/>
        </w:rPr>
        <w:t xml:space="preserve"> en Zambia y contó con la financiación del </w:t>
      </w:r>
      <w:r w:rsidR="00BB1529" w:rsidRPr="00CE0CBD">
        <w:rPr>
          <w:rFonts w:asciiTheme="minorHAnsi" w:hAnsiTheme="minorHAnsi" w:cstheme="minorHAnsi"/>
          <w:lang w:val="es-ES"/>
        </w:rPr>
        <w:t>Ministerio</w:t>
      </w:r>
      <w:r w:rsidR="00B2441C" w:rsidRPr="00CE0CBD">
        <w:rPr>
          <w:rFonts w:asciiTheme="minorHAnsi" w:hAnsiTheme="minorHAnsi" w:cstheme="minorHAnsi"/>
          <w:lang w:val="es-ES"/>
        </w:rPr>
        <w:t xml:space="preserve"> de </w:t>
      </w:r>
      <w:r w:rsidR="00BB1529" w:rsidRPr="00CE0CBD">
        <w:rPr>
          <w:rFonts w:asciiTheme="minorHAnsi" w:hAnsiTheme="minorHAnsi" w:cstheme="minorHAnsi"/>
          <w:lang w:val="es-ES"/>
        </w:rPr>
        <w:t>Medio</w:t>
      </w:r>
      <w:r w:rsidR="00B2441C" w:rsidRPr="00CE0CBD">
        <w:rPr>
          <w:rFonts w:asciiTheme="minorHAnsi" w:hAnsiTheme="minorHAnsi" w:cstheme="minorHAnsi"/>
          <w:lang w:val="es-ES"/>
        </w:rPr>
        <w:t xml:space="preserve"> Ambiente de Alemania. Se han previsto seminarios web de formación sobre el SISR en todos los idiomas de la Convención a finales de mayo</w:t>
      </w:r>
      <w:r w:rsidR="006F3243" w:rsidRPr="00CE0CBD">
        <w:rPr>
          <w:rFonts w:asciiTheme="minorHAnsi" w:hAnsiTheme="minorHAnsi" w:cstheme="minorHAnsi"/>
          <w:lang w:val="es-ES"/>
        </w:rPr>
        <w:t>.</w:t>
      </w:r>
    </w:p>
    <w:p w14:paraId="25657879" w14:textId="6B612EE9" w:rsidR="009C259F" w:rsidRPr="00CE0CBD" w:rsidRDefault="009C259F" w:rsidP="001B279A">
      <w:pPr>
        <w:rPr>
          <w:rFonts w:asciiTheme="minorHAnsi" w:hAnsiTheme="minorHAnsi" w:cstheme="minorHAnsi"/>
          <w:lang w:val="es-ES"/>
        </w:rPr>
      </w:pPr>
    </w:p>
    <w:p w14:paraId="73461F87" w14:textId="65A764C8" w:rsidR="00461792" w:rsidRPr="00CE0CBD" w:rsidRDefault="00461792" w:rsidP="00461792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37</w:t>
      </w:r>
      <w:r w:rsidR="001B279A" w:rsidRPr="00CE0CBD">
        <w:rPr>
          <w:rFonts w:asciiTheme="minorHAnsi" w:hAnsiTheme="minorHAnsi" w:cstheme="minorHAnsi"/>
          <w:lang w:val="es-ES"/>
        </w:rPr>
        <w:t>.</w:t>
      </w:r>
      <w:r w:rsidR="001B279A" w:rsidRPr="00CE0CBD"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 xml:space="preserve">La Secretaría sigue trabajando para identificar las alianzas estratégicas que puedan incrementar el apoyo a las Partes Contratantes a la escala adecuada. En este sentido, está colaborando con el </w:t>
      </w:r>
      <w:r w:rsidRPr="00CE0CBD">
        <w:rPr>
          <w:rFonts w:asciiTheme="minorHAnsi" w:hAnsiTheme="minorHAnsi" w:cstheme="minorHAnsi"/>
          <w:lang w:val="es-ES"/>
        </w:rPr>
        <w:t xml:space="preserve">Programa de las Naciones Unidas para el Desarrollo </w:t>
      </w:r>
      <w:r>
        <w:rPr>
          <w:rFonts w:asciiTheme="minorHAnsi" w:hAnsiTheme="minorHAnsi" w:cstheme="minorHAnsi"/>
          <w:lang w:val="es-ES"/>
        </w:rPr>
        <w:t xml:space="preserve">(PNUD) </w:t>
      </w:r>
      <w:r w:rsidRPr="00CE0CBD">
        <w:rPr>
          <w:rFonts w:asciiTheme="minorHAnsi" w:hAnsiTheme="minorHAnsi" w:cstheme="minorHAnsi"/>
          <w:lang w:val="es-ES"/>
        </w:rPr>
        <w:t xml:space="preserve">para determinar los países en los que se pueden incluir soluciones basadas en la naturaleza, y concretamente los humedales, como </w:t>
      </w:r>
      <w:r>
        <w:rPr>
          <w:rFonts w:asciiTheme="minorHAnsi" w:hAnsiTheme="minorHAnsi" w:cstheme="minorHAnsi"/>
          <w:lang w:val="es-ES"/>
        </w:rPr>
        <w:t>contribuciones determinadas a nivel nacional (CDN)</w:t>
      </w:r>
      <w:r w:rsidRPr="00CE0CBD">
        <w:rPr>
          <w:rFonts w:asciiTheme="minorHAnsi" w:hAnsiTheme="minorHAnsi" w:cstheme="minorHAnsi"/>
          <w:lang w:val="es-ES"/>
        </w:rPr>
        <w:t xml:space="preserve"> y </w:t>
      </w:r>
      <w:r>
        <w:rPr>
          <w:rFonts w:asciiTheme="minorHAnsi" w:hAnsiTheme="minorHAnsi" w:cstheme="minorHAnsi"/>
          <w:lang w:val="es-ES"/>
        </w:rPr>
        <w:t>ofrecer</w:t>
      </w:r>
      <w:r w:rsidRPr="00CE0CBD">
        <w:rPr>
          <w:rFonts w:asciiTheme="minorHAnsi" w:hAnsiTheme="minorHAnsi" w:cstheme="minorHAnsi"/>
          <w:lang w:val="es-ES"/>
        </w:rPr>
        <w:t xml:space="preserve"> su apoyo al respecto. </w:t>
      </w:r>
      <w:r w:rsidR="00561AB8">
        <w:rPr>
          <w:rFonts w:asciiTheme="minorHAnsi" w:hAnsiTheme="minorHAnsi" w:cstheme="minorHAnsi"/>
          <w:lang w:val="es-ES"/>
        </w:rPr>
        <w:t xml:space="preserve">El Acuerdo de París estableció un proceso para que las Partes presenten sus CDN en 2020 para el próximo ciclo de cinco años. </w:t>
      </w:r>
      <w:r>
        <w:rPr>
          <w:rFonts w:asciiTheme="minorHAnsi" w:hAnsiTheme="minorHAnsi" w:cstheme="minorHAnsi"/>
          <w:lang w:val="es-ES"/>
        </w:rPr>
        <w:t xml:space="preserve">El PNUD tiene una iniciativa para ayudar a los países a elaborar sus CDN, por lo que esta es una oportunidad importante para promover la participación de los </w:t>
      </w:r>
      <w:r w:rsidRPr="00CE0CBD">
        <w:rPr>
          <w:rFonts w:asciiTheme="minorHAnsi" w:hAnsiTheme="minorHAnsi" w:cstheme="minorHAnsi"/>
          <w:lang w:val="es-ES"/>
        </w:rPr>
        <w:t xml:space="preserve">coordinadores nacionales de la Convención sobre los </w:t>
      </w:r>
      <w:r>
        <w:rPr>
          <w:rFonts w:asciiTheme="minorHAnsi" w:hAnsiTheme="minorHAnsi" w:cstheme="minorHAnsi"/>
          <w:lang w:val="es-ES"/>
        </w:rPr>
        <w:t>H</w:t>
      </w:r>
      <w:r w:rsidRPr="00CE0CBD">
        <w:rPr>
          <w:rFonts w:asciiTheme="minorHAnsi" w:hAnsiTheme="minorHAnsi" w:cstheme="minorHAnsi"/>
          <w:lang w:val="es-ES"/>
        </w:rPr>
        <w:t xml:space="preserve">umedales </w:t>
      </w:r>
      <w:r>
        <w:rPr>
          <w:rFonts w:asciiTheme="minorHAnsi" w:hAnsiTheme="minorHAnsi" w:cstheme="minorHAnsi"/>
          <w:lang w:val="es-ES"/>
        </w:rPr>
        <w:t xml:space="preserve">con miras a que se incluyan los humedales en las CDN como soluciones basadas en la naturaleza, obteniendo así apoyo para su conservación y acceso a los recursos destinados al cambio climático. </w:t>
      </w:r>
      <w:r w:rsidRPr="00CE0CBD">
        <w:rPr>
          <w:rFonts w:asciiTheme="minorHAnsi" w:hAnsiTheme="minorHAnsi" w:cstheme="minorHAnsi"/>
          <w:lang w:val="es-ES"/>
        </w:rPr>
        <w:t xml:space="preserve">La Secretaría y el PNUD están preparando un seminario web que está previsto impartir en 2020 cuyo objetivo es crear vínculos y sinergias entre los coordinadores nacionales de la Convención sobre los </w:t>
      </w:r>
      <w:r>
        <w:rPr>
          <w:rFonts w:asciiTheme="minorHAnsi" w:hAnsiTheme="minorHAnsi" w:cstheme="minorHAnsi"/>
          <w:lang w:val="es-ES"/>
        </w:rPr>
        <w:t>H</w:t>
      </w:r>
      <w:r w:rsidRPr="00CE0CBD">
        <w:rPr>
          <w:rFonts w:asciiTheme="minorHAnsi" w:hAnsiTheme="minorHAnsi" w:cstheme="minorHAnsi"/>
          <w:lang w:val="es-ES"/>
        </w:rPr>
        <w:t>umedales y el proceso de las CDN.</w:t>
      </w:r>
    </w:p>
    <w:p w14:paraId="2F2821F0" w14:textId="77777777" w:rsidR="00461792" w:rsidRDefault="00461792" w:rsidP="001B279A">
      <w:pPr>
        <w:rPr>
          <w:rFonts w:asciiTheme="minorHAnsi" w:hAnsiTheme="minorHAnsi" w:cstheme="minorHAnsi"/>
          <w:lang w:val="es-ES"/>
        </w:rPr>
      </w:pPr>
    </w:p>
    <w:p w14:paraId="7CC38159" w14:textId="77777777" w:rsidR="00461792" w:rsidRDefault="00461792" w:rsidP="001B279A">
      <w:pPr>
        <w:rPr>
          <w:rFonts w:asciiTheme="minorHAnsi" w:hAnsiTheme="minorHAnsi" w:cstheme="minorHAnsi"/>
          <w:lang w:val="es-ES"/>
        </w:rPr>
      </w:pPr>
    </w:p>
    <w:p w14:paraId="40CB80EA" w14:textId="0FD2A290" w:rsidR="009C259F" w:rsidRPr="00CE0CBD" w:rsidRDefault="009F3084" w:rsidP="001B279A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lastRenderedPageBreak/>
        <w:t>38.</w:t>
      </w:r>
      <w:r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2441C" w:rsidRPr="00CE0CBD">
        <w:rPr>
          <w:rFonts w:asciiTheme="minorHAnsi" w:hAnsiTheme="minorHAnsi" w:cstheme="minorHAnsi"/>
          <w:lang w:val="es-ES"/>
        </w:rPr>
        <w:t xml:space="preserve">sigue reforzando la colaboración con las OIA. Se celebran teleconferencias </w:t>
      </w:r>
      <w:r w:rsidR="00A12BFE">
        <w:rPr>
          <w:rFonts w:asciiTheme="minorHAnsi" w:hAnsiTheme="minorHAnsi" w:cstheme="minorHAnsi"/>
          <w:lang w:val="es-ES"/>
        </w:rPr>
        <w:t>con</w:t>
      </w:r>
      <w:r w:rsidR="004821C7" w:rsidRPr="00CE0CBD">
        <w:rPr>
          <w:rFonts w:asciiTheme="minorHAnsi" w:hAnsiTheme="minorHAnsi" w:cstheme="minorHAnsi"/>
          <w:lang w:val="es-ES"/>
        </w:rPr>
        <w:t xml:space="preserve"> l</w:t>
      </w:r>
      <w:r w:rsidR="00BB1529">
        <w:rPr>
          <w:rFonts w:asciiTheme="minorHAnsi" w:hAnsiTheme="minorHAnsi" w:cstheme="minorHAnsi"/>
          <w:lang w:val="es-ES"/>
        </w:rPr>
        <w:t xml:space="preserve">as organizaciones asociadas </w:t>
      </w:r>
      <w:r w:rsidR="00A12BFE">
        <w:rPr>
          <w:rFonts w:asciiTheme="minorHAnsi" w:hAnsiTheme="minorHAnsi" w:cstheme="minorHAnsi"/>
          <w:lang w:val="es-ES"/>
        </w:rPr>
        <w:t>p</w:t>
      </w:r>
      <w:r w:rsidR="004821C7" w:rsidRPr="00CE0CBD">
        <w:rPr>
          <w:rFonts w:asciiTheme="minorHAnsi" w:hAnsiTheme="minorHAnsi" w:cstheme="minorHAnsi"/>
          <w:lang w:val="es-ES"/>
        </w:rPr>
        <w:t xml:space="preserve">ara examinar la </w:t>
      </w:r>
      <w:r w:rsidR="00A12BFE">
        <w:rPr>
          <w:rFonts w:asciiTheme="minorHAnsi" w:hAnsiTheme="minorHAnsi" w:cstheme="minorHAnsi"/>
          <w:lang w:val="es-ES"/>
        </w:rPr>
        <w:t>ejecución de las actividades de colaboración</w:t>
      </w:r>
      <w:r w:rsidR="00A12BFE" w:rsidRPr="00CE0CBD">
        <w:rPr>
          <w:rFonts w:asciiTheme="minorHAnsi" w:hAnsiTheme="minorHAnsi" w:cstheme="minorHAnsi"/>
          <w:lang w:val="es-ES"/>
        </w:rPr>
        <w:t xml:space="preserve"> </w:t>
      </w:r>
      <w:r w:rsidR="00A12BFE">
        <w:rPr>
          <w:rFonts w:asciiTheme="minorHAnsi" w:hAnsiTheme="minorHAnsi" w:cstheme="minorHAnsi"/>
          <w:lang w:val="es-ES"/>
        </w:rPr>
        <w:t xml:space="preserve">conjuntas </w:t>
      </w:r>
      <w:r w:rsidR="004821C7" w:rsidRPr="00CE0CBD">
        <w:rPr>
          <w:rFonts w:asciiTheme="minorHAnsi" w:hAnsiTheme="minorHAnsi" w:cstheme="minorHAnsi"/>
          <w:lang w:val="es-ES"/>
        </w:rPr>
        <w:t xml:space="preserve">en el memorando de cooperación renovado. En el marco del Día Mundial de los Humedales </w:t>
      </w:r>
      <w:r w:rsidR="005C40FE" w:rsidRPr="00CE0CBD">
        <w:rPr>
          <w:rFonts w:asciiTheme="minorHAnsi" w:hAnsiTheme="minorHAnsi" w:cstheme="minorHAnsi"/>
          <w:lang w:val="es-ES"/>
        </w:rPr>
        <w:t>2020,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4821C7" w:rsidRPr="00CE0CBD">
        <w:rPr>
          <w:rFonts w:asciiTheme="minorHAnsi" w:hAnsiTheme="minorHAnsi" w:cstheme="minorHAnsi"/>
          <w:lang w:val="es-ES"/>
        </w:rPr>
        <w:t xml:space="preserve"> </w:t>
      </w:r>
      <w:r w:rsidR="00A12BFE">
        <w:rPr>
          <w:rFonts w:asciiTheme="minorHAnsi" w:hAnsiTheme="minorHAnsi" w:cstheme="minorHAnsi"/>
          <w:lang w:val="es-ES"/>
        </w:rPr>
        <w:t xml:space="preserve">fue anfitriona junto con </w:t>
      </w:r>
      <w:r w:rsidR="005C40FE" w:rsidRPr="00CE0CBD">
        <w:rPr>
          <w:rFonts w:asciiTheme="minorHAnsi" w:hAnsiTheme="minorHAnsi" w:cstheme="minorHAnsi"/>
          <w:lang w:val="es-ES"/>
        </w:rPr>
        <w:t>WWF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5C40FE" w:rsidRPr="00CE0CBD">
        <w:rPr>
          <w:rFonts w:asciiTheme="minorHAnsi" w:hAnsiTheme="minorHAnsi" w:cstheme="minorHAnsi"/>
          <w:lang w:val="es-ES"/>
        </w:rPr>
        <w:t>International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A12BFE">
        <w:rPr>
          <w:rFonts w:asciiTheme="minorHAnsi" w:hAnsiTheme="minorHAnsi" w:cstheme="minorHAnsi"/>
          <w:lang w:val="es-ES"/>
        </w:rPr>
        <w:t xml:space="preserve">de </w:t>
      </w:r>
      <w:r w:rsidR="004821C7" w:rsidRPr="00CE0CBD">
        <w:rPr>
          <w:rFonts w:asciiTheme="minorHAnsi" w:hAnsiTheme="minorHAnsi" w:cstheme="minorHAnsi"/>
          <w:lang w:val="es-ES"/>
        </w:rPr>
        <w:t xml:space="preserve">una mesa redonda sobre los humedales y la biodiversidad en el Ministerio de </w:t>
      </w:r>
      <w:r w:rsidR="004821C7" w:rsidRPr="00A12BFE">
        <w:rPr>
          <w:rFonts w:asciiTheme="minorHAnsi" w:hAnsiTheme="minorHAnsi" w:cstheme="minorHAnsi"/>
          <w:color w:val="000000" w:themeColor="text1"/>
          <w:lang w:val="es-ES"/>
        </w:rPr>
        <w:t>Ecología</w:t>
      </w:r>
      <w:r w:rsidR="00A12BFE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4821C7" w:rsidRPr="00CE0CBD">
        <w:rPr>
          <w:rFonts w:asciiTheme="minorHAnsi" w:hAnsiTheme="minorHAnsi" w:cstheme="minorHAnsi"/>
          <w:lang w:val="es-ES"/>
        </w:rPr>
        <w:t xml:space="preserve">de Francia en París. El </w:t>
      </w:r>
      <w:r w:rsidR="009A552A" w:rsidRPr="00CE0CBD">
        <w:rPr>
          <w:rFonts w:asciiTheme="minorHAnsi" w:hAnsiTheme="minorHAnsi" w:cstheme="minorHAnsi"/>
          <w:lang w:val="es-ES"/>
        </w:rPr>
        <w:t>evento</w:t>
      </w:r>
      <w:r w:rsidR="004821C7" w:rsidRPr="00CE0CBD">
        <w:rPr>
          <w:rFonts w:asciiTheme="minorHAnsi" w:hAnsiTheme="minorHAnsi" w:cstheme="minorHAnsi"/>
          <w:lang w:val="es-ES"/>
        </w:rPr>
        <w:t xml:space="preserve"> fue organizado </w:t>
      </w:r>
      <w:r w:rsidR="009A552A" w:rsidRPr="00CE0CBD">
        <w:rPr>
          <w:rFonts w:asciiTheme="minorHAnsi" w:hAnsiTheme="minorHAnsi" w:cstheme="minorHAnsi"/>
          <w:lang w:val="es-ES"/>
        </w:rPr>
        <w:t>conjuntamente</w:t>
      </w:r>
      <w:r w:rsidR="004821C7" w:rsidRPr="00CE0CBD">
        <w:rPr>
          <w:rFonts w:asciiTheme="minorHAnsi" w:hAnsiTheme="minorHAnsi" w:cstheme="minorHAnsi"/>
          <w:lang w:val="es-ES"/>
        </w:rPr>
        <w:t xml:space="preserve"> con Danone y </w:t>
      </w:r>
      <w:r w:rsidR="00A12BFE">
        <w:rPr>
          <w:rFonts w:asciiTheme="minorHAnsi" w:hAnsiTheme="minorHAnsi" w:cstheme="minorHAnsi"/>
          <w:lang w:val="es-ES"/>
        </w:rPr>
        <w:t>la asociación sin ánimo de lucro</w:t>
      </w:r>
      <w:r w:rsidR="004821C7" w:rsidRPr="00CE0CBD">
        <w:rPr>
          <w:rFonts w:asciiTheme="minorHAnsi" w:hAnsiTheme="minorHAnsi" w:cstheme="minorHAnsi"/>
          <w:lang w:val="es-ES"/>
        </w:rPr>
        <w:t xml:space="preserve"> </w:t>
      </w:r>
      <w:r w:rsidR="00A12BFE" w:rsidRPr="00A12BFE">
        <w:rPr>
          <w:rFonts w:asciiTheme="minorHAnsi" w:hAnsiTheme="minorHAnsi" w:cstheme="minorHAnsi"/>
          <w:i/>
          <w:lang w:val="es-ES"/>
        </w:rPr>
        <w:t>Partenariat Français pour l’Eau</w:t>
      </w:r>
      <w:r w:rsidR="005C40FE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920EF6" w:rsidRPr="00CE0CBD">
        <w:rPr>
          <w:rFonts w:asciiTheme="minorHAnsi" w:hAnsiTheme="minorHAnsi" w:cstheme="minorHAnsi"/>
          <w:lang w:val="es-ES"/>
        </w:rPr>
        <w:t xml:space="preserve">Entre los ponentes más destacados del evento figuraron la Secretaria General, la </w:t>
      </w:r>
      <w:r w:rsidR="00A12BFE">
        <w:rPr>
          <w:rFonts w:asciiTheme="minorHAnsi" w:hAnsiTheme="minorHAnsi" w:cstheme="minorHAnsi"/>
          <w:lang w:val="es-ES"/>
        </w:rPr>
        <w:t xml:space="preserve">máxima autoridad </w:t>
      </w:r>
      <w:r w:rsidR="00920EF6" w:rsidRPr="00CE0CBD">
        <w:rPr>
          <w:rFonts w:asciiTheme="minorHAnsi" w:hAnsiTheme="minorHAnsi" w:cstheme="minorHAnsi"/>
          <w:lang w:val="es-ES"/>
        </w:rPr>
        <w:t xml:space="preserve">de la Autoridad Administrativa de Francia, el Director General de Danone, el Presidente del </w:t>
      </w:r>
      <w:r w:rsidR="00A12BFE" w:rsidRPr="00A12BFE">
        <w:rPr>
          <w:rFonts w:asciiTheme="minorHAnsi" w:hAnsiTheme="minorHAnsi" w:cstheme="minorHAnsi"/>
          <w:i/>
          <w:lang w:val="es-ES"/>
        </w:rPr>
        <w:t>Partenariat Français pour l’Eau</w:t>
      </w:r>
      <w:r w:rsidR="00A12BFE">
        <w:rPr>
          <w:rFonts w:asciiTheme="minorHAnsi" w:hAnsiTheme="minorHAnsi" w:cstheme="minorHAnsi"/>
          <w:lang w:val="es-ES"/>
        </w:rPr>
        <w:t xml:space="preserve"> </w:t>
      </w:r>
      <w:r w:rsidR="00920EF6" w:rsidRPr="00CE0CBD">
        <w:rPr>
          <w:rFonts w:asciiTheme="minorHAnsi" w:hAnsiTheme="minorHAnsi" w:cstheme="minorHAnsi"/>
          <w:lang w:val="es-ES"/>
        </w:rPr>
        <w:t xml:space="preserve">y el </w:t>
      </w:r>
      <w:r w:rsidR="00752941">
        <w:rPr>
          <w:rFonts w:asciiTheme="minorHAnsi" w:hAnsiTheme="minorHAnsi" w:cstheme="minorHAnsi"/>
          <w:lang w:val="es-ES"/>
        </w:rPr>
        <w:t>E</w:t>
      </w:r>
      <w:r w:rsidR="00920EF6" w:rsidRPr="00CE0CBD">
        <w:rPr>
          <w:rFonts w:asciiTheme="minorHAnsi" w:hAnsiTheme="minorHAnsi" w:cstheme="minorHAnsi"/>
          <w:lang w:val="es-ES"/>
        </w:rPr>
        <w:t xml:space="preserve">nviado </w:t>
      </w:r>
      <w:r w:rsidR="00752941">
        <w:rPr>
          <w:rFonts w:asciiTheme="minorHAnsi" w:hAnsiTheme="minorHAnsi" w:cstheme="minorHAnsi"/>
          <w:lang w:val="es-ES"/>
        </w:rPr>
        <w:t>Es</w:t>
      </w:r>
      <w:r w:rsidR="00920EF6" w:rsidRPr="00CE0CBD">
        <w:rPr>
          <w:rFonts w:asciiTheme="minorHAnsi" w:hAnsiTheme="minorHAnsi" w:cstheme="minorHAnsi"/>
          <w:lang w:val="es-ES"/>
        </w:rPr>
        <w:t xml:space="preserve">pecial </w:t>
      </w:r>
      <w:r w:rsidR="00120F2B">
        <w:rPr>
          <w:rFonts w:asciiTheme="minorHAnsi" w:hAnsiTheme="minorHAnsi" w:cstheme="minorHAnsi"/>
          <w:lang w:val="es-ES"/>
        </w:rPr>
        <w:t>de</w:t>
      </w:r>
      <w:r w:rsidR="00120F2B" w:rsidRPr="00CE0CBD">
        <w:rPr>
          <w:rFonts w:asciiTheme="minorHAnsi" w:hAnsiTheme="minorHAnsi" w:cstheme="minorHAnsi"/>
          <w:lang w:val="es-ES"/>
        </w:rPr>
        <w:t>l</w:t>
      </w:r>
      <w:r w:rsidR="00752941">
        <w:rPr>
          <w:rFonts w:asciiTheme="minorHAnsi" w:hAnsiTheme="minorHAnsi" w:cstheme="minorHAnsi"/>
          <w:lang w:val="es-ES"/>
        </w:rPr>
        <w:t xml:space="preserve"> Reino de los Países Bajos para los Asuntos Hídricos Internacionales.</w:t>
      </w:r>
      <w:r w:rsidR="00920EF6" w:rsidRPr="00CE0CBD">
        <w:rPr>
          <w:rFonts w:asciiTheme="minorHAnsi" w:hAnsiTheme="minorHAnsi" w:cstheme="minorHAnsi"/>
          <w:lang w:val="es-ES"/>
        </w:rPr>
        <w:t xml:space="preserve"> Algunos ejemplos de otras actividades durante este período fueron una declaración conjunta para el Día Mundial de los </w:t>
      </w:r>
      <w:r w:rsidR="009A552A" w:rsidRPr="00CE0CBD">
        <w:rPr>
          <w:rFonts w:asciiTheme="minorHAnsi" w:hAnsiTheme="minorHAnsi" w:cstheme="minorHAnsi"/>
          <w:lang w:val="es-ES"/>
        </w:rPr>
        <w:t>Humedales</w:t>
      </w:r>
      <w:r w:rsidR="00920EF6" w:rsidRPr="00CE0CBD">
        <w:rPr>
          <w:rFonts w:asciiTheme="minorHAnsi" w:hAnsiTheme="minorHAnsi" w:cstheme="minorHAnsi"/>
          <w:lang w:val="es-ES"/>
        </w:rPr>
        <w:t xml:space="preserve">, un comunicado de prensa conjunto sobre la importancia de los humedales para atajar la pérdida de biodiversidad y la organización </w:t>
      </w:r>
      <w:r w:rsidR="001F094B">
        <w:rPr>
          <w:rFonts w:asciiTheme="minorHAnsi" w:hAnsiTheme="minorHAnsi" w:cstheme="minorHAnsi"/>
          <w:lang w:val="es-ES"/>
        </w:rPr>
        <w:t xml:space="preserve">conjunta </w:t>
      </w:r>
      <w:r w:rsidR="00920EF6" w:rsidRPr="00CE0CBD">
        <w:rPr>
          <w:rFonts w:asciiTheme="minorHAnsi" w:hAnsiTheme="minorHAnsi" w:cstheme="minorHAnsi"/>
          <w:lang w:val="es-ES"/>
        </w:rPr>
        <w:t>de eventos paralelos en la COP13 de la CEM y también en el próximo Congreso Mundial de la UICN.</w:t>
      </w:r>
    </w:p>
    <w:p w14:paraId="68AD818A" w14:textId="77777777" w:rsidR="00551A01" w:rsidRPr="00CE0CBD" w:rsidRDefault="00551A01" w:rsidP="001B279A">
      <w:pPr>
        <w:rPr>
          <w:rFonts w:asciiTheme="minorHAnsi" w:hAnsiTheme="minorHAnsi" w:cstheme="minorHAnsi"/>
          <w:lang w:val="es-ES"/>
        </w:rPr>
      </w:pPr>
    </w:p>
    <w:p w14:paraId="3A79AB4D" w14:textId="6273CED5" w:rsidR="00551A01" w:rsidRPr="00CE0CBD" w:rsidRDefault="00506BB2" w:rsidP="001B279A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39</w:t>
      </w:r>
      <w:r w:rsidR="001B279A" w:rsidRPr="00CE0CBD">
        <w:rPr>
          <w:rFonts w:asciiTheme="minorHAnsi" w:hAnsiTheme="minorHAnsi" w:cstheme="minorHAnsi"/>
          <w:lang w:val="es-ES"/>
        </w:rPr>
        <w:t>.</w:t>
      </w:r>
      <w:r w:rsidR="001B279A" w:rsidRPr="00CE0CBD">
        <w:rPr>
          <w:rFonts w:asciiTheme="minorHAnsi" w:hAnsiTheme="minorHAnsi" w:cstheme="minorHAnsi"/>
          <w:lang w:val="es-ES"/>
        </w:rPr>
        <w:tab/>
      </w:r>
      <w:r w:rsidR="00920EF6" w:rsidRPr="00CE0CBD">
        <w:rPr>
          <w:rFonts w:asciiTheme="minorHAnsi" w:hAnsiTheme="minorHAnsi" w:cstheme="minorHAnsi"/>
          <w:lang w:val="es-ES"/>
        </w:rPr>
        <w:t xml:space="preserve">El Acuerdo de Colaboración con </w:t>
      </w:r>
      <w:r w:rsidR="00551A01" w:rsidRPr="00CE0CBD">
        <w:rPr>
          <w:rFonts w:asciiTheme="minorHAnsi" w:hAnsiTheme="minorHAnsi" w:cstheme="minorHAnsi"/>
          <w:lang w:val="es-ES"/>
        </w:rPr>
        <w:t>Danone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551A01" w:rsidRPr="00CE0CBD">
        <w:rPr>
          <w:rFonts w:asciiTheme="minorHAnsi" w:hAnsiTheme="minorHAnsi" w:cstheme="minorHAnsi"/>
          <w:lang w:val="es-ES"/>
        </w:rPr>
        <w:t>c</w:t>
      </w:r>
      <w:r w:rsidR="00920EF6" w:rsidRPr="00CE0CBD">
        <w:rPr>
          <w:rFonts w:asciiTheme="minorHAnsi" w:hAnsiTheme="minorHAnsi" w:cstheme="minorHAnsi"/>
          <w:lang w:val="es-ES"/>
        </w:rPr>
        <w:t xml:space="preserve">oncluyó en diciembre de </w:t>
      </w:r>
      <w:r w:rsidR="00551A01" w:rsidRPr="00CE0CBD">
        <w:rPr>
          <w:rFonts w:asciiTheme="minorHAnsi" w:hAnsiTheme="minorHAnsi" w:cstheme="minorHAnsi"/>
          <w:lang w:val="es-ES"/>
        </w:rPr>
        <w:t>2019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920EF6" w:rsidRPr="00CE0CBD">
        <w:rPr>
          <w:rFonts w:asciiTheme="minorHAnsi" w:hAnsiTheme="minorHAnsi" w:cstheme="minorHAnsi"/>
          <w:lang w:val="es-ES"/>
        </w:rPr>
        <w:t xml:space="preserve">y se acordó </w:t>
      </w:r>
      <w:r w:rsidR="001F094B">
        <w:rPr>
          <w:rFonts w:asciiTheme="minorHAnsi" w:hAnsiTheme="minorHAnsi" w:cstheme="minorHAnsi"/>
          <w:lang w:val="es-ES"/>
        </w:rPr>
        <w:t>prorrogarlo</w:t>
      </w:r>
      <w:r w:rsidR="00920EF6" w:rsidRPr="00CE0CBD">
        <w:rPr>
          <w:rFonts w:asciiTheme="minorHAnsi" w:hAnsiTheme="minorHAnsi" w:cstheme="minorHAnsi"/>
          <w:lang w:val="es-ES"/>
        </w:rPr>
        <w:t xml:space="preserve"> </w:t>
      </w:r>
      <w:r w:rsidR="001F094B">
        <w:rPr>
          <w:rFonts w:asciiTheme="minorHAnsi" w:hAnsiTheme="minorHAnsi" w:cstheme="minorHAnsi"/>
          <w:lang w:val="es-ES"/>
        </w:rPr>
        <w:t xml:space="preserve">sin costo alguno </w:t>
      </w:r>
      <w:r w:rsidR="00920EF6" w:rsidRPr="00CE0CBD">
        <w:rPr>
          <w:rFonts w:asciiTheme="minorHAnsi" w:hAnsiTheme="minorHAnsi" w:cstheme="minorHAnsi"/>
          <w:lang w:val="es-ES"/>
        </w:rPr>
        <w:t>hasta junio de 2020 para finalizar todas las actividades pendientes. Durante este período</w:t>
      </w:r>
      <w:r w:rsidR="001F094B">
        <w:rPr>
          <w:rFonts w:asciiTheme="minorHAnsi" w:hAnsiTheme="minorHAnsi" w:cstheme="minorHAnsi"/>
          <w:lang w:val="es-ES"/>
        </w:rPr>
        <w:t xml:space="preserve"> de prórroga</w:t>
      </w:r>
      <w:r w:rsidR="00920EF6" w:rsidRPr="00CE0CBD">
        <w:rPr>
          <w:rFonts w:asciiTheme="minorHAnsi" w:hAnsiTheme="minorHAnsi" w:cstheme="minorHAnsi"/>
          <w:lang w:val="es-ES"/>
        </w:rPr>
        <w:t xml:space="preserve">, la </w:t>
      </w:r>
      <w:r w:rsidR="00C7397D" w:rsidRPr="00CE0CBD">
        <w:rPr>
          <w:rFonts w:asciiTheme="minorHAnsi" w:hAnsiTheme="minorHAnsi" w:cstheme="minorHAnsi"/>
          <w:lang w:val="es-ES"/>
        </w:rPr>
        <w:t>Secretaría</w:t>
      </w:r>
      <w:r w:rsidR="00C72BA7">
        <w:rPr>
          <w:rFonts w:asciiTheme="minorHAnsi" w:hAnsiTheme="minorHAnsi" w:cstheme="minorHAnsi"/>
          <w:lang w:val="es-ES"/>
        </w:rPr>
        <w:t xml:space="preserve"> y </w:t>
      </w:r>
      <w:r w:rsidR="00551A01" w:rsidRPr="00CE0CBD">
        <w:rPr>
          <w:rFonts w:asciiTheme="minorHAnsi" w:hAnsiTheme="minorHAnsi" w:cstheme="minorHAnsi"/>
          <w:lang w:val="es-ES"/>
        </w:rPr>
        <w:t>Danone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752941">
        <w:rPr>
          <w:rFonts w:asciiTheme="minorHAnsi" w:hAnsiTheme="minorHAnsi" w:cstheme="minorHAnsi"/>
          <w:lang w:val="es-ES"/>
        </w:rPr>
        <w:t>efectuarán</w:t>
      </w:r>
      <w:r w:rsidR="00920EF6" w:rsidRPr="00CE0CBD">
        <w:rPr>
          <w:rFonts w:asciiTheme="minorHAnsi" w:hAnsiTheme="minorHAnsi" w:cstheme="minorHAnsi"/>
          <w:lang w:val="es-ES"/>
        </w:rPr>
        <w:t xml:space="preserve"> un examen de la colaboración</w:t>
      </w:r>
      <w:r w:rsidR="001F094B">
        <w:rPr>
          <w:rFonts w:asciiTheme="minorHAnsi" w:hAnsiTheme="minorHAnsi" w:cstheme="minorHAnsi"/>
          <w:lang w:val="es-ES"/>
        </w:rPr>
        <w:t xml:space="preserve"> realizada</w:t>
      </w:r>
      <w:r w:rsidR="00920EF6" w:rsidRPr="00CE0CBD">
        <w:rPr>
          <w:rFonts w:asciiTheme="minorHAnsi" w:hAnsiTheme="minorHAnsi" w:cstheme="minorHAnsi"/>
          <w:lang w:val="es-ES"/>
        </w:rPr>
        <w:t xml:space="preserve">, con el objetivo claro de evaluar y </w:t>
      </w:r>
      <w:r w:rsidR="001F094B">
        <w:rPr>
          <w:rFonts w:asciiTheme="minorHAnsi" w:hAnsiTheme="minorHAnsi" w:cstheme="minorHAnsi"/>
          <w:lang w:val="es-ES"/>
        </w:rPr>
        <w:t xml:space="preserve">definir </w:t>
      </w:r>
      <w:r w:rsidR="00920EF6" w:rsidRPr="00CE0CBD">
        <w:rPr>
          <w:rFonts w:asciiTheme="minorHAnsi" w:hAnsiTheme="minorHAnsi" w:cstheme="minorHAnsi"/>
          <w:lang w:val="es-ES"/>
        </w:rPr>
        <w:t xml:space="preserve">los elementos de una colaboración futura </w:t>
      </w:r>
      <w:r w:rsidR="001F094B">
        <w:rPr>
          <w:rFonts w:asciiTheme="minorHAnsi" w:hAnsiTheme="minorHAnsi" w:cstheme="minorHAnsi"/>
          <w:lang w:val="es-ES"/>
        </w:rPr>
        <w:t xml:space="preserve">que se ajuste a </w:t>
      </w:r>
      <w:r w:rsidR="00920EF6" w:rsidRPr="00CE0CBD">
        <w:rPr>
          <w:rFonts w:asciiTheme="minorHAnsi" w:hAnsiTheme="minorHAnsi" w:cstheme="minorHAnsi"/>
          <w:lang w:val="es-ES"/>
        </w:rPr>
        <w:t xml:space="preserve">las prioridades de la Convención, teniendo en cuenta los cambios en las prioridades de financiación de Danone. Desde </w:t>
      </w:r>
      <w:r w:rsidR="00551A01" w:rsidRPr="00CE0CBD">
        <w:rPr>
          <w:rFonts w:asciiTheme="minorHAnsi" w:hAnsiTheme="minorHAnsi" w:cstheme="minorHAnsi"/>
          <w:lang w:val="es-ES"/>
        </w:rPr>
        <w:t>1998,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551A01" w:rsidRPr="00CE0CBD">
        <w:rPr>
          <w:rFonts w:asciiTheme="minorHAnsi" w:hAnsiTheme="minorHAnsi" w:cstheme="minorHAnsi"/>
          <w:lang w:val="es-ES"/>
        </w:rPr>
        <w:t>Danone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551A01" w:rsidRPr="00CE0CBD">
        <w:rPr>
          <w:rFonts w:asciiTheme="minorHAnsi" w:hAnsiTheme="minorHAnsi" w:cstheme="minorHAnsi"/>
          <w:lang w:val="es-ES"/>
        </w:rPr>
        <w:t>ha</w:t>
      </w:r>
      <w:r w:rsidR="00920EF6" w:rsidRPr="00CE0CBD">
        <w:rPr>
          <w:rFonts w:asciiTheme="minorHAnsi" w:hAnsiTheme="minorHAnsi" w:cstheme="minorHAnsi"/>
          <w:lang w:val="es-ES"/>
        </w:rPr>
        <w:t xml:space="preserve"> financiado la elaboración de materiales de comunicación para el Día Mundial de los Humedales y los Premios Ramsar, concretamente el premio en metálico de 10 000 dólares de los EE. UU. otorgado a cada ganador </w:t>
      </w:r>
      <w:r w:rsidR="001F094B">
        <w:rPr>
          <w:rFonts w:asciiTheme="minorHAnsi" w:hAnsiTheme="minorHAnsi" w:cstheme="minorHAnsi"/>
          <w:lang w:val="es-ES"/>
        </w:rPr>
        <w:t>d</w:t>
      </w:r>
      <w:r w:rsidR="00920EF6" w:rsidRPr="00CE0CBD">
        <w:rPr>
          <w:rFonts w:asciiTheme="minorHAnsi" w:hAnsiTheme="minorHAnsi" w:cstheme="minorHAnsi"/>
          <w:lang w:val="es-ES"/>
        </w:rPr>
        <w:t>el Premio.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551A01" w:rsidRPr="00CE0CBD">
        <w:rPr>
          <w:rFonts w:asciiTheme="minorHAnsi" w:hAnsiTheme="minorHAnsi" w:cstheme="minorHAnsi"/>
          <w:lang w:val="es-ES"/>
        </w:rPr>
        <w:t>ha</w:t>
      </w:r>
      <w:r w:rsidR="00920EF6" w:rsidRPr="00CE0CBD">
        <w:rPr>
          <w:rFonts w:asciiTheme="minorHAnsi" w:hAnsiTheme="minorHAnsi" w:cstheme="minorHAnsi"/>
          <w:lang w:val="es-ES"/>
        </w:rPr>
        <w:t xml:space="preserve"> preparado una propuesta de financiación para el Día Mundial de los Humedales y está estableciendo contactos con posibles donantes. </w:t>
      </w:r>
      <w:r w:rsidR="001F094B">
        <w:rPr>
          <w:rFonts w:asciiTheme="minorHAnsi" w:hAnsiTheme="minorHAnsi" w:cstheme="minorHAnsi"/>
          <w:lang w:val="es-ES"/>
        </w:rPr>
        <w:t>Se s</w:t>
      </w:r>
      <w:r w:rsidR="00920EF6" w:rsidRPr="00CE0CBD">
        <w:rPr>
          <w:rFonts w:asciiTheme="minorHAnsi" w:hAnsiTheme="minorHAnsi" w:cstheme="minorHAnsi"/>
          <w:lang w:val="es-ES"/>
        </w:rPr>
        <w:t xml:space="preserve">olicita el apoyo de las </w:t>
      </w:r>
      <w:r w:rsidR="00C7397D" w:rsidRPr="00CE0CBD">
        <w:rPr>
          <w:rFonts w:asciiTheme="minorHAnsi" w:hAnsiTheme="minorHAnsi" w:cstheme="minorHAnsi"/>
          <w:lang w:val="es-ES"/>
        </w:rPr>
        <w:t>Partes Contratantes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920EF6" w:rsidRPr="00CE0CBD">
        <w:rPr>
          <w:rFonts w:asciiTheme="minorHAnsi" w:hAnsiTheme="minorHAnsi" w:cstheme="minorHAnsi"/>
          <w:lang w:val="es-ES"/>
        </w:rPr>
        <w:t xml:space="preserve">para </w:t>
      </w:r>
      <w:r w:rsidR="001F094B">
        <w:rPr>
          <w:rFonts w:asciiTheme="minorHAnsi" w:hAnsiTheme="minorHAnsi" w:cstheme="minorHAnsi"/>
          <w:lang w:val="es-ES"/>
        </w:rPr>
        <w:t>encontrar</w:t>
      </w:r>
      <w:r w:rsidR="00920EF6" w:rsidRPr="00CE0CBD">
        <w:rPr>
          <w:rFonts w:asciiTheme="minorHAnsi" w:hAnsiTheme="minorHAnsi" w:cstheme="minorHAnsi"/>
          <w:lang w:val="es-ES"/>
        </w:rPr>
        <w:t xml:space="preserve"> posibles donantes para </w:t>
      </w:r>
      <w:r w:rsidR="001F094B" w:rsidRPr="00CE0CBD">
        <w:rPr>
          <w:rFonts w:asciiTheme="minorHAnsi" w:hAnsiTheme="minorHAnsi" w:cstheme="minorHAnsi"/>
          <w:lang w:val="es-ES"/>
        </w:rPr>
        <w:t xml:space="preserve">las ediciones de 2021 del </w:t>
      </w:r>
      <w:r w:rsidR="00920EF6" w:rsidRPr="00CE0CBD">
        <w:rPr>
          <w:rFonts w:asciiTheme="minorHAnsi" w:hAnsiTheme="minorHAnsi" w:cstheme="minorHAnsi"/>
          <w:lang w:val="es-ES"/>
        </w:rPr>
        <w:t xml:space="preserve">Día </w:t>
      </w:r>
      <w:r w:rsidR="009A552A" w:rsidRPr="00CE0CBD">
        <w:rPr>
          <w:rFonts w:asciiTheme="minorHAnsi" w:hAnsiTheme="minorHAnsi" w:cstheme="minorHAnsi"/>
          <w:lang w:val="es-ES"/>
        </w:rPr>
        <w:t>Mundial</w:t>
      </w:r>
      <w:r w:rsidR="00920EF6" w:rsidRPr="00CE0CBD">
        <w:rPr>
          <w:rFonts w:asciiTheme="minorHAnsi" w:hAnsiTheme="minorHAnsi" w:cstheme="minorHAnsi"/>
          <w:lang w:val="es-ES"/>
        </w:rPr>
        <w:t xml:space="preserve"> de los Humedales y los Premios Ramsar</w:t>
      </w:r>
      <w:r w:rsidR="00426485" w:rsidRPr="00CE0CBD">
        <w:rPr>
          <w:rFonts w:asciiTheme="minorHAnsi" w:hAnsiTheme="minorHAnsi" w:cstheme="minorHAnsi"/>
          <w:lang w:val="es-ES"/>
        </w:rPr>
        <w:t>.</w:t>
      </w:r>
    </w:p>
    <w:p w14:paraId="5A1D6B5F" w14:textId="77777777" w:rsidR="00C17373" w:rsidRPr="00CE0CBD" w:rsidRDefault="00C17373" w:rsidP="00043DAD">
      <w:pPr>
        <w:rPr>
          <w:rFonts w:asciiTheme="minorHAnsi" w:hAnsiTheme="minorHAnsi" w:cstheme="minorHAnsi"/>
          <w:lang w:val="es-ES"/>
        </w:rPr>
      </w:pPr>
    </w:p>
    <w:p w14:paraId="35ACF799" w14:textId="46405EBA" w:rsidR="009C259F" w:rsidRPr="00CE0CBD" w:rsidRDefault="001B279A" w:rsidP="001B279A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4</w:t>
      </w:r>
      <w:r w:rsidR="00506BB2">
        <w:rPr>
          <w:rFonts w:asciiTheme="minorHAnsi" w:hAnsiTheme="minorHAnsi" w:cstheme="minorHAnsi"/>
          <w:lang w:val="es-ES"/>
        </w:rPr>
        <w:t>0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920EF6" w:rsidRPr="00CE0CBD">
        <w:rPr>
          <w:rFonts w:asciiTheme="minorHAnsi" w:hAnsiTheme="minorHAnsi" w:cstheme="minorHAnsi"/>
          <w:lang w:val="es-ES"/>
        </w:rPr>
        <w:t>El Plan de trabajo sobre la movilización de recursos</w:t>
      </w:r>
      <w:r w:rsidR="001F094B">
        <w:rPr>
          <w:rFonts w:asciiTheme="minorHAnsi" w:hAnsiTheme="minorHAnsi" w:cstheme="minorHAnsi"/>
          <w:lang w:val="es-ES"/>
        </w:rPr>
        <w:t xml:space="preserve"> se</w:t>
      </w:r>
      <w:r w:rsidR="00920EF6" w:rsidRPr="00CE0CBD">
        <w:rPr>
          <w:rFonts w:asciiTheme="minorHAnsi" w:hAnsiTheme="minorHAnsi" w:cstheme="minorHAnsi"/>
          <w:lang w:val="es-ES"/>
        </w:rPr>
        <w:t xml:space="preserve"> ha actualizado para reflejar las nuevas prioridades </w:t>
      </w:r>
      <w:r w:rsidR="003D128E" w:rsidRPr="00CE0CBD">
        <w:rPr>
          <w:rFonts w:asciiTheme="minorHAnsi" w:hAnsiTheme="minorHAnsi" w:cstheme="minorHAnsi"/>
          <w:lang w:val="es-ES"/>
        </w:rPr>
        <w:t xml:space="preserve">no financiadas con cargo al presupuesto básico que se enumeran en el Anexo 3 de la Resolución </w:t>
      </w:r>
      <w:r w:rsidR="009C259F" w:rsidRPr="00CE0CBD">
        <w:rPr>
          <w:rFonts w:asciiTheme="minorHAnsi" w:hAnsiTheme="minorHAnsi" w:cstheme="minorHAnsi"/>
          <w:lang w:val="es-ES"/>
        </w:rPr>
        <w:t>XIII.2</w:t>
      </w:r>
      <w:r w:rsidR="003D128E" w:rsidRPr="00CE0CBD">
        <w:rPr>
          <w:rFonts w:asciiTheme="minorHAnsi" w:hAnsiTheme="minorHAnsi" w:cstheme="minorHAnsi"/>
          <w:lang w:val="es-ES"/>
        </w:rPr>
        <w:t xml:space="preserve">, </w:t>
      </w:r>
      <w:r w:rsidR="003D128E" w:rsidRPr="00CE0CBD">
        <w:rPr>
          <w:rFonts w:asciiTheme="minorHAnsi" w:hAnsiTheme="minorHAnsi" w:cstheme="minorHAnsi"/>
          <w:i/>
          <w:lang w:val="es-ES"/>
        </w:rPr>
        <w:t>Cuestiones financieras y presupuestarias</w:t>
      </w:r>
      <w:r w:rsidR="009C259F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3D128E" w:rsidRPr="00CE0CBD">
        <w:rPr>
          <w:rFonts w:asciiTheme="minorHAnsi" w:hAnsiTheme="minorHAnsi" w:cstheme="minorHAnsi"/>
          <w:lang w:val="es-ES"/>
        </w:rPr>
        <w:t xml:space="preserve">En la reunión SC57 se inauguró una base de datos </w:t>
      </w:r>
      <w:r w:rsidR="001F094B">
        <w:rPr>
          <w:rFonts w:asciiTheme="minorHAnsi" w:hAnsiTheme="minorHAnsi" w:cstheme="minorHAnsi"/>
          <w:lang w:val="es-ES"/>
        </w:rPr>
        <w:t>que contiene una lista de las</w:t>
      </w:r>
      <w:r w:rsidR="003D128E" w:rsidRPr="00CE0CBD">
        <w:rPr>
          <w:rFonts w:asciiTheme="minorHAnsi" w:hAnsiTheme="minorHAnsi" w:cstheme="minorHAnsi"/>
          <w:lang w:val="es-ES"/>
        </w:rPr>
        <w:t xml:space="preserve"> organizaciones</w:t>
      </w:r>
      <w:r w:rsidR="001F094B">
        <w:rPr>
          <w:rFonts w:asciiTheme="minorHAnsi" w:hAnsiTheme="minorHAnsi" w:cstheme="minorHAnsi"/>
          <w:lang w:val="es-ES"/>
        </w:rPr>
        <w:t xml:space="preserve"> </w:t>
      </w:r>
      <w:r w:rsidR="003D128E" w:rsidRPr="00CE0CBD">
        <w:rPr>
          <w:rFonts w:asciiTheme="minorHAnsi" w:hAnsiTheme="minorHAnsi" w:cstheme="minorHAnsi"/>
          <w:lang w:val="es-ES"/>
        </w:rPr>
        <w:t xml:space="preserve">de los sectores público y </w:t>
      </w:r>
      <w:r w:rsidR="009A552A" w:rsidRPr="00CE0CBD">
        <w:rPr>
          <w:rFonts w:asciiTheme="minorHAnsi" w:hAnsiTheme="minorHAnsi" w:cstheme="minorHAnsi"/>
          <w:lang w:val="es-ES"/>
        </w:rPr>
        <w:t>privado</w:t>
      </w:r>
      <w:r w:rsidR="003D128E" w:rsidRPr="00CE0CBD">
        <w:rPr>
          <w:rFonts w:asciiTheme="minorHAnsi" w:hAnsiTheme="minorHAnsi" w:cstheme="minorHAnsi"/>
          <w:lang w:val="es-ES"/>
        </w:rPr>
        <w:t xml:space="preserve"> que financian proyectos de humedales; la lista se </w:t>
      </w:r>
      <w:r w:rsidR="001F094B">
        <w:rPr>
          <w:rFonts w:asciiTheme="minorHAnsi" w:hAnsiTheme="minorHAnsi" w:cstheme="minorHAnsi"/>
          <w:lang w:val="es-ES"/>
        </w:rPr>
        <w:t>actualiza periódicamente</w:t>
      </w:r>
      <w:r w:rsidR="0081217D">
        <w:rPr>
          <w:rFonts w:asciiTheme="minorHAnsi" w:hAnsiTheme="minorHAnsi" w:cstheme="minorHAnsi"/>
          <w:lang w:val="es-ES"/>
        </w:rPr>
        <w:t xml:space="preserve"> </w:t>
      </w:r>
      <w:r w:rsidR="0081217D" w:rsidRPr="00333DCB">
        <w:rPr>
          <w:rFonts w:asciiTheme="minorHAnsi" w:hAnsiTheme="minorHAnsi" w:cstheme="minorHAnsi"/>
          <w:lang w:val="fr-FR"/>
        </w:rPr>
        <w:t xml:space="preserve">(véase </w:t>
      </w:r>
      <w:hyperlink r:id="rId13" w:history="1">
        <w:r w:rsidR="0081217D" w:rsidRPr="00333DCB">
          <w:rPr>
            <w:rStyle w:val="Hyperlink"/>
            <w:lang w:val="fr-FR"/>
          </w:rPr>
          <w:t>https://contacts.ramsar.org/funding-organizations</w:t>
        </w:r>
      </w:hyperlink>
      <w:r w:rsidR="00333DCB">
        <w:rPr>
          <w:rStyle w:val="Hyperlink"/>
          <w:color w:val="auto"/>
          <w:u w:val="none"/>
          <w:lang w:val="fr-FR"/>
        </w:rPr>
        <w:t xml:space="preserve">, </w:t>
      </w:r>
      <w:r w:rsidR="00333DCB" w:rsidRPr="00333DCB">
        <w:rPr>
          <w:rStyle w:val="Hyperlink"/>
          <w:color w:val="auto"/>
          <w:u w:val="none"/>
          <w:lang w:val="fr-FR"/>
        </w:rPr>
        <w:t>únicamente en inglés</w:t>
      </w:r>
      <w:r w:rsidR="0081217D" w:rsidRPr="00333DCB">
        <w:rPr>
          <w:rStyle w:val="Hyperlink"/>
          <w:color w:val="auto"/>
          <w:lang w:val="fr-FR"/>
        </w:rPr>
        <w:t>)</w:t>
      </w:r>
      <w:r w:rsidR="003D128E" w:rsidRPr="00333DCB">
        <w:rPr>
          <w:rFonts w:asciiTheme="minorHAnsi" w:hAnsiTheme="minorHAnsi" w:cstheme="minorHAnsi"/>
          <w:lang w:val="es-ES"/>
        </w:rPr>
        <w:t xml:space="preserve">.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3D128E" w:rsidRPr="00CE0CBD">
        <w:rPr>
          <w:rFonts w:asciiTheme="minorHAnsi" w:hAnsiTheme="minorHAnsi" w:cstheme="minorHAnsi"/>
          <w:lang w:val="es-ES"/>
        </w:rPr>
        <w:t xml:space="preserve">alienta a las </w:t>
      </w:r>
      <w:r w:rsidR="00C7397D" w:rsidRPr="00CE0CBD">
        <w:rPr>
          <w:rFonts w:asciiTheme="minorHAnsi" w:hAnsiTheme="minorHAnsi" w:cstheme="minorHAnsi"/>
          <w:lang w:val="es-ES"/>
        </w:rPr>
        <w:t>Partes Contratantes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3D128E" w:rsidRPr="00CE0CBD">
        <w:rPr>
          <w:rFonts w:asciiTheme="minorHAnsi" w:hAnsiTheme="minorHAnsi" w:cstheme="minorHAnsi"/>
          <w:lang w:val="es-ES"/>
        </w:rPr>
        <w:t xml:space="preserve">a utilizar la base de datos y a comunicar las noticias sobre oportunidades de </w:t>
      </w:r>
      <w:r w:rsidR="009A552A">
        <w:rPr>
          <w:rFonts w:asciiTheme="minorHAnsi" w:hAnsiTheme="minorHAnsi" w:cstheme="minorHAnsi"/>
          <w:lang w:val="es-ES"/>
        </w:rPr>
        <w:t>financiación</w:t>
      </w:r>
      <w:r w:rsidR="003D128E" w:rsidRPr="00CE0CBD">
        <w:rPr>
          <w:rFonts w:asciiTheme="minorHAnsi" w:hAnsiTheme="minorHAnsi" w:cstheme="minorHAnsi"/>
          <w:lang w:val="es-ES"/>
        </w:rPr>
        <w:t xml:space="preserve"> que se puedan incorporar. Además, se ha publicado una guía para redactar propuestas de proyectos de conservación en el sitio web </w:t>
      </w:r>
      <w:r w:rsidR="0081217D" w:rsidRPr="00333DCB">
        <w:rPr>
          <w:rFonts w:asciiTheme="minorHAnsi" w:hAnsiTheme="minorHAnsi" w:cstheme="minorHAnsi"/>
          <w:lang w:val="fr-FR"/>
        </w:rPr>
        <w:t xml:space="preserve">(únicamente en inglés, en la dirección </w:t>
      </w:r>
      <w:hyperlink r:id="rId14" w:history="1">
        <w:r w:rsidR="0081217D" w:rsidRPr="00333DCB">
          <w:rPr>
            <w:rStyle w:val="Hyperlink"/>
            <w:lang w:val="fr-FR"/>
          </w:rPr>
          <w:t>https://www.ramsar.org/document/introduction-to-planning-and-writing-conservation-project-proposals</w:t>
        </w:r>
      </w:hyperlink>
      <w:r w:rsidR="0081217D" w:rsidRPr="00333DCB">
        <w:rPr>
          <w:lang w:val="fr-FR"/>
        </w:rPr>
        <w:t xml:space="preserve">) </w:t>
      </w:r>
      <w:r w:rsidR="001F094B">
        <w:rPr>
          <w:rFonts w:asciiTheme="minorHAnsi" w:hAnsiTheme="minorHAnsi" w:cstheme="minorHAnsi"/>
          <w:lang w:val="es-ES"/>
        </w:rPr>
        <w:t>con miras a</w:t>
      </w:r>
      <w:r w:rsidR="003D128E" w:rsidRPr="00CE0CBD">
        <w:rPr>
          <w:rFonts w:asciiTheme="minorHAnsi" w:hAnsiTheme="minorHAnsi" w:cstheme="minorHAnsi"/>
          <w:lang w:val="es-ES"/>
        </w:rPr>
        <w:t xml:space="preserve"> ayudar a las Partes </w:t>
      </w:r>
      <w:r w:rsidR="001F094B">
        <w:rPr>
          <w:rFonts w:asciiTheme="minorHAnsi" w:hAnsiTheme="minorHAnsi" w:cstheme="minorHAnsi"/>
          <w:lang w:val="es-ES"/>
        </w:rPr>
        <w:t xml:space="preserve">en este sentido </w:t>
      </w:r>
      <w:r w:rsidR="003D128E" w:rsidRPr="00CE0CBD">
        <w:rPr>
          <w:rFonts w:asciiTheme="minorHAnsi" w:hAnsiTheme="minorHAnsi" w:cstheme="minorHAnsi"/>
          <w:lang w:val="es-ES"/>
        </w:rPr>
        <w:t xml:space="preserve">en respuesta a la petición </w:t>
      </w:r>
      <w:r w:rsidR="009A552A" w:rsidRPr="00CE0CBD">
        <w:rPr>
          <w:rFonts w:asciiTheme="minorHAnsi" w:hAnsiTheme="minorHAnsi" w:cstheme="minorHAnsi"/>
          <w:lang w:val="es-ES"/>
        </w:rPr>
        <w:t>realizada</w:t>
      </w:r>
      <w:r w:rsidR="003D128E" w:rsidRPr="00CE0CBD">
        <w:rPr>
          <w:rFonts w:asciiTheme="minorHAnsi" w:hAnsiTheme="minorHAnsi" w:cstheme="minorHAnsi"/>
          <w:lang w:val="es-ES"/>
        </w:rPr>
        <w:t xml:space="preserve"> en la reunión SC57</w:t>
      </w:r>
      <w:r w:rsidR="009C259F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9C259F" w:rsidRPr="00CE0CBD">
        <w:rPr>
          <w:rFonts w:asciiTheme="minorHAnsi" w:hAnsiTheme="minorHAnsi" w:cstheme="minorHAnsi"/>
          <w:lang w:val="es-ES"/>
        </w:rPr>
        <w:t>A</w:t>
      </w:r>
      <w:r w:rsidR="003D128E" w:rsidRPr="00CE0CBD">
        <w:rPr>
          <w:rFonts w:asciiTheme="minorHAnsi" w:hAnsiTheme="minorHAnsi" w:cstheme="minorHAnsi"/>
          <w:lang w:val="es-ES"/>
        </w:rPr>
        <w:t xml:space="preserve"> fecha de </w:t>
      </w:r>
      <w:r w:rsidR="009C259F" w:rsidRPr="00CE0CBD">
        <w:rPr>
          <w:rFonts w:asciiTheme="minorHAnsi" w:hAnsiTheme="minorHAnsi" w:cstheme="minorHAnsi"/>
          <w:lang w:val="es-ES"/>
        </w:rPr>
        <w:t>31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3D128E" w:rsidRPr="00CE0CBD">
        <w:rPr>
          <w:rFonts w:asciiTheme="minorHAnsi" w:hAnsiTheme="minorHAnsi" w:cstheme="minorHAnsi"/>
          <w:lang w:val="es-ES"/>
        </w:rPr>
        <w:t xml:space="preserve">de diciembre de </w:t>
      </w:r>
      <w:r w:rsidR="004869B8" w:rsidRPr="00CE0CBD">
        <w:rPr>
          <w:rFonts w:asciiTheme="minorHAnsi" w:hAnsiTheme="minorHAnsi" w:cstheme="minorHAnsi"/>
          <w:lang w:val="es-ES"/>
        </w:rPr>
        <w:t>2019,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3D128E" w:rsidRPr="00CE0CBD">
        <w:rPr>
          <w:rFonts w:asciiTheme="minorHAnsi" w:hAnsiTheme="minorHAnsi" w:cstheme="minorHAnsi"/>
          <w:lang w:val="es-ES"/>
        </w:rPr>
        <w:t xml:space="preserve">se habían obtenido </w:t>
      </w:r>
      <w:r w:rsidR="003314F9" w:rsidRPr="00CE0CBD">
        <w:rPr>
          <w:rFonts w:asciiTheme="minorHAnsi" w:hAnsiTheme="minorHAnsi" w:cstheme="minorHAnsi"/>
          <w:lang w:val="es-ES"/>
        </w:rPr>
        <w:t>379</w:t>
      </w:r>
      <w:r w:rsidR="003D128E" w:rsidRPr="00CE0CBD">
        <w:rPr>
          <w:rFonts w:asciiTheme="minorHAnsi" w:hAnsiTheme="minorHAnsi" w:cstheme="minorHAnsi"/>
          <w:lang w:val="es-ES"/>
        </w:rPr>
        <w:t xml:space="preserve"> 000 francos suizos para apoyar las prioridades no financiadas con cargo al presupuesto básico que figuran en el Anexo </w:t>
      </w:r>
      <w:r w:rsidR="003314F9" w:rsidRPr="00CE0CBD">
        <w:rPr>
          <w:rFonts w:asciiTheme="minorHAnsi" w:hAnsiTheme="minorHAnsi" w:cstheme="minorHAnsi"/>
          <w:lang w:val="es-ES"/>
        </w:rPr>
        <w:t>3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3D128E" w:rsidRPr="00CE0CBD">
        <w:rPr>
          <w:rFonts w:asciiTheme="minorHAnsi" w:hAnsiTheme="minorHAnsi" w:cstheme="minorHAnsi"/>
          <w:lang w:val="es-ES"/>
        </w:rPr>
        <w:t xml:space="preserve">de la </w:t>
      </w:r>
      <w:r w:rsidR="009A552A" w:rsidRPr="00CE0CBD">
        <w:rPr>
          <w:rFonts w:asciiTheme="minorHAnsi" w:hAnsiTheme="minorHAnsi" w:cstheme="minorHAnsi"/>
          <w:lang w:val="es-ES"/>
        </w:rPr>
        <w:t>Resolución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3314F9" w:rsidRPr="00CE0CBD">
        <w:rPr>
          <w:rFonts w:asciiTheme="minorHAnsi" w:hAnsiTheme="minorHAnsi" w:cstheme="minorHAnsi"/>
          <w:lang w:val="es-ES"/>
        </w:rPr>
        <w:t>XIII.2</w:t>
      </w:r>
      <w:r w:rsidR="009C259F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</w:p>
    <w:p w14:paraId="47A38B7D" w14:textId="77777777" w:rsidR="009C259F" w:rsidRPr="00CE0CBD" w:rsidRDefault="009C259F" w:rsidP="00043DAD">
      <w:pPr>
        <w:rPr>
          <w:rFonts w:asciiTheme="minorHAnsi" w:hAnsiTheme="minorHAnsi" w:cstheme="minorHAnsi"/>
          <w:lang w:val="es-ES"/>
        </w:rPr>
      </w:pPr>
    </w:p>
    <w:p w14:paraId="0D40A2AC" w14:textId="3BE530CC" w:rsidR="003B053D" w:rsidRPr="00CE0CBD" w:rsidRDefault="001B279A" w:rsidP="001B279A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4</w:t>
      </w:r>
      <w:r w:rsidR="0081217D">
        <w:rPr>
          <w:rFonts w:asciiTheme="minorHAnsi" w:hAnsiTheme="minorHAnsi" w:cstheme="minorHAnsi"/>
          <w:lang w:val="es-ES"/>
        </w:rPr>
        <w:t>1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7356C0">
        <w:rPr>
          <w:rFonts w:asciiTheme="minorHAnsi" w:hAnsiTheme="minorHAnsi" w:cstheme="minorHAnsi"/>
          <w:lang w:val="es-ES"/>
        </w:rPr>
        <w:t>C</w:t>
      </w:r>
      <w:r w:rsidR="003D128E" w:rsidRPr="00CE0CBD">
        <w:rPr>
          <w:rFonts w:asciiTheme="minorHAnsi" w:hAnsiTheme="minorHAnsi" w:cstheme="minorHAnsi"/>
          <w:lang w:val="es-ES"/>
        </w:rPr>
        <w:t xml:space="preserve">omo parte de su compromiso de ayudar a las Partes Contratantes a movilizar recursos financieros, la </w:t>
      </w:r>
      <w:r w:rsidR="00C7397D" w:rsidRPr="00CE0CBD">
        <w:rPr>
          <w:rFonts w:asciiTheme="minorHAnsi" w:hAnsiTheme="minorHAnsi" w:cstheme="minorHAnsi"/>
          <w:lang w:val="es-ES"/>
        </w:rPr>
        <w:t>Secretaría</w:t>
      </w:r>
      <w:r w:rsidR="003D128E" w:rsidRPr="00CE0CBD">
        <w:rPr>
          <w:rFonts w:asciiTheme="minorHAnsi" w:hAnsiTheme="minorHAnsi" w:cstheme="minorHAnsi"/>
          <w:lang w:val="es-ES"/>
        </w:rPr>
        <w:t xml:space="preserve">, junto con </w:t>
      </w:r>
      <w:r w:rsidR="00415B2D" w:rsidRPr="00CE0CBD">
        <w:rPr>
          <w:rFonts w:asciiTheme="minorHAnsi" w:hAnsiTheme="minorHAnsi" w:cstheme="minorHAnsi"/>
          <w:lang w:val="es-ES"/>
        </w:rPr>
        <w:t>WWF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3D128E" w:rsidRPr="00CE0CBD">
        <w:rPr>
          <w:rFonts w:asciiTheme="minorHAnsi" w:hAnsiTheme="minorHAnsi" w:cstheme="minorHAnsi"/>
          <w:lang w:val="es-ES"/>
        </w:rPr>
        <w:t>I</w:t>
      </w:r>
      <w:r w:rsidR="00415B2D" w:rsidRPr="00CE0CBD">
        <w:rPr>
          <w:rFonts w:asciiTheme="minorHAnsi" w:hAnsiTheme="minorHAnsi" w:cstheme="minorHAnsi"/>
          <w:lang w:val="es-ES"/>
        </w:rPr>
        <w:t>nternational</w:t>
      </w:r>
      <w:r w:rsidR="003D128E" w:rsidRPr="00CE0CBD">
        <w:rPr>
          <w:rFonts w:asciiTheme="minorHAnsi" w:hAnsiTheme="minorHAnsi" w:cstheme="minorHAnsi"/>
          <w:lang w:val="es-ES"/>
        </w:rPr>
        <w:t xml:space="preserve"> y con la financiación aportada por Danone, está preparando un módulo sobre las oportunidades y los mecanismos </w:t>
      </w:r>
      <w:r w:rsidR="007356C0">
        <w:rPr>
          <w:rFonts w:asciiTheme="minorHAnsi" w:hAnsiTheme="minorHAnsi" w:cstheme="minorHAnsi"/>
          <w:lang w:val="es-ES"/>
        </w:rPr>
        <w:t xml:space="preserve">que existen para </w:t>
      </w:r>
      <w:r w:rsidR="003D128E" w:rsidRPr="00CE0CBD">
        <w:rPr>
          <w:rFonts w:asciiTheme="minorHAnsi" w:hAnsiTheme="minorHAnsi" w:cstheme="minorHAnsi"/>
          <w:lang w:val="es-ES"/>
        </w:rPr>
        <w:t xml:space="preserve">obtener recursos financieros </w:t>
      </w:r>
      <w:r w:rsidR="007356C0">
        <w:rPr>
          <w:rFonts w:asciiTheme="minorHAnsi" w:hAnsiTheme="minorHAnsi" w:cstheme="minorHAnsi"/>
          <w:lang w:val="es-ES"/>
        </w:rPr>
        <w:t>que contribuyan a</w:t>
      </w:r>
      <w:r w:rsidR="003D128E" w:rsidRPr="00CE0CBD">
        <w:rPr>
          <w:rFonts w:asciiTheme="minorHAnsi" w:hAnsiTheme="minorHAnsi" w:cstheme="minorHAnsi"/>
          <w:lang w:val="es-ES"/>
        </w:rPr>
        <w:t xml:space="preserve"> la </w:t>
      </w:r>
      <w:r w:rsidR="009A552A" w:rsidRPr="00CE0CBD">
        <w:rPr>
          <w:rFonts w:asciiTheme="minorHAnsi" w:hAnsiTheme="minorHAnsi" w:cstheme="minorHAnsi"/>
          <w:lang w:val="es-ES"/>
        </w:rPr>
        <w:t>conservación</w:t>
      </w:r>
      <w:r w:rsidR="003D128E" w:rsidRPr="00CE0CBD">
        <w:rPr>
          <w:rFonts w:asciiTheme="minorHAnsi" w:hAnsiTheme="minorHAnsi" w:cstheme="minorHAnsi"/>
          <w:lang w:val="es-ES"/>
        </w:rPr>
        <w:t xml:space="preserve"> de los </w:t>
      </w:r>
      <w:r w:rsidR="009A552A" w:rsidRPr="00CE0CBD">
        <w:rPr>
          <w:rFonts w:asciiTheme="minorHAnsi" w:hAnsiTheme="minorHAnsi" w:cstheme="minorHAnsi"/>
          <w:lang w:val="es-ES"/>
        </w:rPr>
        <w:t>humedales</w:t>
      </w:r>
      <w:r w:rsidR="003D128E" w:rsidRPr="00CE0CBD">
        <w:rPr>
          <w:rFonts w:asciiTheme="minorHAnsi" w:hAnsiTheme="minorHAnsi" w:cstheme="minorHAnsi"/>
          <w:lang w:val="es-ES"/>
        </w:rPr>
        <w:t xml:space="preserve">. </w:t>
      </w:r>
      <w:r w:rsidR="007356C0">
        <w:rPr>
          <w:rFonts w:asciiTheme="minorHAnsi" w:hAnsiTheme="minorHAnsi" w:cstheme="minorHAnsi"/>
          <w:lang w:val="es-ES"/>
        </w:rPr>
        <w:t>El</w:t>
      </w:r>
      <w:r w:rsidR="003D128E" w:rsidRPr="00CE0CBD">
        <w:rPr>
          <w:rFonts w:asciiTheme="minorHAnsi" w:hAnsiTheme="minorHAnsi" w:cstheme="minorHAnsi"/>
          <w:lang w:val="es-ES"/>
        </w:rPr>
        <w:t xml:space="preserve"> módulo forma parte de un programa de formación más amplio sobre </w:t>
      </w:r>
      <w:r w:rsidR="007356C0">
        <w:rPr>
          <w:rFonts w:asciiTheme="minorHAnsi" w:hAnsiTheme="minorHAnsi" w:cstheme="minorHAnsi"/>
          <w:lang w:val="es-ES"/>
        </w:rPr>
        <w:t>las maneras</w:t>
      </w:r>
      <w:r w:rsidR="003D128E" w:rsidRPr="00CE0CBD">
        <w:rPr>
          <w:rFonts w:asciiTheme="minorHAnsi" w:hAnsiTheme="minorHAnsi" w:cstheme="minorHAnsi"/>
          <w:lang w:val="es-ES"/>
        </w:rPr>
        <w:t xml:space="preserve"> de obtener </w:t>
      </w:r>
      <w:r w:rsidR="007356C0">
        <w:rPr>
          <w:rFonts w:asciiTheme="minorHAnsi" w:hAnsiTheme="minorHAnsi" w:cstheme="minorHAnsi"/>
          <w:lang w:val="es-ES"/>
        </w:rPr>
        <w:t xml:space="preserve">el </w:t>
      </w:r>
      <w:r w:rsidR="003D128E" w:rsidRPr="00CE0CBD">
        <w:rPr>
          <w:rFonts w:asciiTheme="minorHAnsi" w:hAnsiTheme="minorHAnsi" w:cstheme="minorHAnsi"/>
          <w:lang w:val="es-ES"/>
        </w:rPr>
        <w:t xml:space="preserve">compromiso de los sectores </w:t>
      </w:r>
      <w:r w:rsidR="009A552A" w:rsidRPr="00CE0CBD">
        <w:rPr>
          <w:rFonts w:asciiTheme="minorHAnsi" w:hAnsiTheme="minorHAnsi" w:cstheme="minorHAnsi"/>
          <w:lang w:val="es-ES"/>
        </w:rPr>
        <w:t>público</w:t>
      </w:r>
      <w:r w:rsidR="003D128E" w:rsidRPr="00CE0CBD">
        <w:rPr>
          <w:rFonts w:asciiTheme="minorHAnsi" w:hAnsiTheme="minorHAnsi" w:cstheme="minorHAnsi"/>
          <w:lang w:val="es-ES"/>
        </w:rPr>
        <w:t xml:space="preserve"> y privado </w:t>
      </w:r>
      <w:r w:rsidR="00F42BC2">
        <w:rPr>
          <w:rFonts w:asciiTheme="minorHAnsi" w:hAnsiTheme="minorHAnsi" w:cstheme="minorHAnsi"/>
          <w:lang w:val="es-ES"/>
        </w:rPr>
        <w:t>a favor de</w:t>
      </w:r>
      <w:r w:rsidR="003D128E" w:rsidRPr="00CE0CBD">
        <w:rPr>
          <w:rFonts w:asciiTheme="minorHAnsi" w:hAnsiTheme="minorHAnsi" w:cstheme="minorHAnsi"/>
          <w:lang w:val="es-ES"/>
        </w:rPr>
        <w:t xml:space="preserve"> la conservación de los </w:t>
      </w:r>
      <w:r w:rsidR="009A552A" w:rsidRPr="00CE0CBD">
        <w:rPr>
          <w:rFonts w:asciiTheme="minorHAnsi" w:hAnsiTheme="minorHAnsi" w:cstheme="minorHAnsi"/>
          <w:lang w:val="es-ES"/>
        </w:rPr>
        <w:t>humedales</w:t>
      </w:r>
      <w:r w:rsidR="003D128E" w:rsidRPr="00CE0CBD">
        <w:rPr>
          <w:rFonts w:asciiTheme="minorHAnsi" w:hAnsiTheme="minorHAnsi" w:cstheme="minorHAnsi"/>
          <w:lang w:val="es-ES"/>
        </w:rPr>
        <w:t>, basándose en el éxito de los seminarios web</w:t>
      </w:r>
      <w:r w:rsidR="00F42BC2">
        <w:rPr>
          <w:rFonts w:asciiTheme="minorHAnsi" w:hAnsiTheme="minorHAnsi" w:cstheme="minorHAnsi"/>
          <w:lang w:val="es-ES"/>
        </w:rPr>
        <w:t xml:space="preserve"> </w:t>
      </w:r>
      <w:r w:rsidR="003D128E" w:rsidRPr="00CE0CBD">
        <w:rPr>
          <w:rFonts w:asciiTheme="minorHAnsi" w:hAnsiTheme="minorHAnsi" w:cstheme="minorHAnsi"/>
          <w:lang w:val="es-ES"/>
        </w:rPr>
        <w:t xml:space="preserve">sobre el </w:t>
      </w:r>
      <w:r w:rsidR="00F42BC2">
        <w:rPr>
          <w:rFonts w:asciiTheme="minorHAnsi" w:hAnsiTheme="minorHAnsi" w:cstheme="minorHAnsi"/>
          <w:lang w:val="es-ES"/>
        </w:rPr>
        <w:t xml:space="preserve">Fondo Verde para el Clima </w:t>
      </w:r>
      <w:r w:rsidR="003D128E" w:rsidRPr="00CE0CBD">
        <w:rPr>
          <w:rFonts w:asciiTheme="minorHAnsi" w:hAnsiTheme="minorHAnsi" w:cstheme="minorHAnsi"/>
          <w:lang w:val="es-ES"/>
        </w:rPr>
        <w:t xml:space="preserve">mencionados </w:t>
      </w:r>
      <w:r w:rsidR="009A552A" w:rsidRPr="00CE0CBD">
        <w:rPr>
          <w:rFonts w:asciiTheme="minorHAnsi" w:hAnsiTheme="minorHAnsi" w:cstheme="minorHAnsi"/>
          <w:lang w:val="es-ES"/>
        </w:rPr>
        <w:t>anteriormente</w:t>
      </w:r>
      <w:r w:rsidR="00426485" w:rsidRPr="00CE0CBD">
        <w:rPr>
          <w:rFonts w:asciiTheme="minorHAnsi" w:hAnsiTheme="minorHAnsi" w:cstheme="minorHAnsi"/>
          <w:lang w:val="es-ES"/>
        </w:rPr>
        <w:t>.</w:t>
      </w:r>
    </w:p>
    <w:p w14:paraId="601AC0F0" w14:textId="77777777" w:rsidR="003477BB" w:rsidRPr="00CE0CBD" w:rsidRDefault="003477BB" w:rsidP="00043DAD">
      <w:pPr>
        <w:keepNext/>
        <w:ind w:left="0" w:firstLine="0"/>
        <w:rPr>
          <w:rFonts w:asciiTheme="minorHAnsi" w:hAnsiTheme="minorHAnsi" w:cstheme="minorHAnsi"/>
          <w:b/>
          <w:bCs/>
          <w:lang w:val="es-ES"/>
        </w:rPr>
      </w:pPr>
    </w:p>
    <w:p w14:paraId="03AD577C" w14:textId="11FBFD2E" w:rsidR="00E90337" w:rsidRPr="00CE0CBD" w:rsidRDefault="003D128E" w:rsidP="00043DAD">
      <w:pPr>
        <w:keepNext/>
        <w:ind w:left="0" w:firstLine="0"/>
        <w:rPr>
          <w:rFonts w:asciiTheme="minorHAnsi" w:hAnsiTheme="minorHAnsi" w:cstheme="minorHAnsi"/>
          <w:b/>
          <w:bCs/>
          <w:lang w:val="es-ES"/>
        </w:rPr>
      </w:pPr>
      <w:r w:rsidRPr="00CE0CBD">
        <w:rPr>
          <w:rFonts w:asciiTheme="minorHAnsi" w:hAnsiTheme="minorHAnsi" w:cstheme="minorHAnsi"/>
          <w:b/>
          <w:bCs/>
          <w:lang w:val="es-ES"/>
        </w:rPr>
        <w:t>Mejorar la visibilidad de los humedales y de la Convención</w:t>
      </w:r>
    </w:p>
    <w:p w14:paraId="2C01EFF6" w14:textId="77777777" w:rsidR="00E90337" w:rsidRPr="00CE0CBD" w:rsidRDefault="00E90337" w:rsidP="00043DAD">
      <w:pPr>
        <w:ind w:left="0" w:firstLine="0"/>
        <w:rPr>
          <w:rFonts w:asciiTheme="minorHAnsi" w:hAnsiTheme="minorHAnsi" w:cstheme="minorHAnsi"/>
          <w:lang w:val="es-ES"/>
        </w:rPr>
      </w:pPr>
    </w:p>
    <w:p w14:paraId="3695BD7C" w14:textId="3F31AE71" w:rsidR="00E677DC" w:rsidRPr="00CE0CBD" w:rsidRDefault="001B279A" w:rsidP="001B279A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4</w:t>
      </w:r>
      <w:r w:rsidR="0081217D">
        <w:rPr>
          <w:rFonts w:asciiTheme="minorHAnsi" w:hAnsiTheme="minorHAnsi" w:cstheme="minorHAnsi"/>
          <w:lang w:val="es-ES"/>
        </w:rPr>
        <w:t>2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3D128E" w:rsidRPr="00CE0CBD">
        <w:rPr>
          <w:rFonts w:asciiTheme="minorHAnsi" w:hAnsiTheme="minorHAnsi" w:cstheme="minorHAnsi"/>
          <w:lang w:val="es-ES"/>
        </w:rPr>
        <w:t xml:space="preserve">La visibilidad de los humedales y la Convención está aumentando mediante una variedad de iniciativas de divulgación de comunicaciones. La </w:t>
      </w:r>
      <w:r w:rsidR="00C7397D" w:rsidRPr="00CE0CBD">
        <w:rPr>
          <w:rFonts w:asciiTheme="minorHAnsi" w:hAnsiTheme="minorHAnsi" w:cstheme="minorHAnsi"/>
          <w:lang w:val="es-ES"/>
        </w:rPr>
        <w:t>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E677DC" w:rsidRPr="00CE0CBD">
        <w:rPr>
          <w:rFonts w:asciiTheme="minorHAnsi" w:hAnsiTheme="minorHAnsi" w:cstheme="minorHAnsi"/>
          <w:lang w:val="es-ES"/>
        </w:rPr>
        <w:t>ha</w:t>
      </w:r>
      <w:r w:rsidR="003D128E" w:rsidRPr="00CE0CBD">
        <w:rPr>
          <w:rFonts w:asciiTheme="minorHAnsi" w:hAnsiTheme="minorHAnsi" w:cstheme="minorHAnsi"/>
          <w:lang w:val="es-ES"/>
        </w:rPr>
        <w:t xml:space="preserve"> fortalecido el intercambio de información entre los interesados de la Convención y ha aumentado la concienciación </w:t>
      </w:r>
      <w:r w:rsidR="009A552A" w:rsidRPr="00CE0CBD">
        <w:rPr>
          <w:rFonts w:asciiTheme="minorHAnsi" w:hAnsiTheme="minorHAnsi" w:cstheme="minorHAnsi"/>
          <w:lang w:val="es-ES"/>
        </w:rPr>
        <w:t>pública</w:t>
      </w:r>
      <w:r w:rsidR="003D128E" w:rsidRPr="00CE0CBD">
        <w:rPr>
          <w:rFonts w:asciiTheme="minorHAnsi" w:hAnsiTheme="minorHAnsi" w:cstheme="minorHAnsi"/>
          <w:lang w:val="es-ES"/>
        </w:rPr>
        <w:t xml:space="preserve"> sobre los </w:t>
      </w:r>
      <w:r w:rsidR="009A552A" w:rsidRPr="00CE0CBD">
        <w:rPr>
          <w:rFonts w:asciiTheme="minorHAnsi" w:hAnsiTheme="minorHAnsi" w:cstheme="minorHAnsi"/>
          <w:lang w:val="es-ES"/>
        </w:rPr>
        <w:t>servicios</w:t>
      </w:r>
      <w:r w:rsidR="003D128E" w:rsidRPr="00CE0CBD">
        <w:rPr>
          <w:rFonts w:asciiTheme="minorHAnsi" w:hAnsiTheme="minorHAnsi" w:cstheme="minorHAnsi"/>
          <w:lang w:val="es-ES"/>
        </w:rPr>
        <w:t xml:space="preserve"> y beneficios </w:t>
      </w:r>
      <w:r w:rsidR="009A552A">
        <w:rPr>
          <w:rFonts w:asciiTheme="minorHAnsi" w:hAnsiTheme="minorHAnsi" w:cstheme="minorHAnsi"/>
          <w:lang w:val="es-ES"/>
        </w:rPr>
        <w:t>q</w:t>
      </w:r>
      <w:r w:rsidR="003D128E" w:rsidRPr="00CE0CBD">
        <w:rPr>
          <w:rFonts w:asciiTheme="minorHAnsi" w:hAnsiTheme="minorHAnsi" w:cstheme="minorHAnsi"/>
          <w:lang w:val="es-ES"/>
        </w:rPr>
        <w:t xml:space="preserve">ue aportan los </w:t>
      </w:r>
      <w:r w:rsidR="009A552A" w:rsidRPr="00CE0CBD">
        <w:rPr>
          <w:rFonts w:asciiTheme="minorHAnsi" w:hAnsiTheme="minorHAnsi" w:cstheme="minorHAnsi"/>
          <w:lang w:val="es-ES"/>
        </w:rPr>
        <w:t>humedales</w:t>
      </w:r>
      <w:r w:rsidR="003D128E" w:rsidRPr="00CE0CBD">
        <w:rPr>
          <w:rFonts w:asciiTheme="minorHAnsi" w:hAnsiTheme="minorHAnsi" w:cstheme="minorHAnsi"/>
          <w:lang w:val="es-ES"/>
        </w:rPr>
        <w:t xml:space="preserve"> a través del sitio web de Ramsar, las redes sociales, boletines informativos </w:t>
      </w:r>
      <w:r w:rsidR="00CB6CBA" w:rsidRPr="00CE0CBD">
        <w:rPr>
          <w:rFonts w:asciiTheme="minorHAnsi" w:hAnsiTheme="minorHAnsi" w:cstheme="minorHAnsi"/>
          <w:lang w:val="es-ES"/>
        </w:rPr>
        <w:t xml:space="preserve">y campañas de divulgación tales como el Día Mundial de los Humedales y otros días internacionales. </w:t>
      </w:r>
      <w:r w:rsidR="00F42BC2">
        <w:rPr>
          <w:rFonts w:asciiTheme="minorHAnsi" w:hAnsiTheme="minorHAnsi" w:cstheme="minorHAnsi"/>
          <w:lang w:val="es-ES"/>
        </w:rPr>
        <w:t>H</w:t>
      </w:r>
      <w:r w:rsidR="00E677DC" w:rsidRPr="00CE0CBD">
        <w:rPr>
          <w:rFonts w:asciiTheme="minorHAnsi" w:hAnsiTheme="minorHAnsi" w:cstheme="minorHAnsi"/>
          <w:lang w:val="es-ES"/>
        </w:rPr>
        <w:t>a</w:t>
      </w:r>
      <w:r w:rsidR="00CB6CBA" w:rsidRPr="00CE0CBD">
        <w:rPr>
          <w:rFonts w:asciiTheme="minorHAnsi" w:hAnsiTheme="minorHAnsi" w:cstheme="minorHAnsi"/>
          <w:lang w:val="es-ES"/>
        </w:rPr>
        <w:t xml:space="preserve"> adoptado un </w:t>
      </w:r>
      <w:r w:rsidR="009A552A" w:rsidRPr="00CE0CBD">
        <w:rPr>
          <w:rFonts w:asciiTheme="minorHAnsi" w:hAnsiTheme="minorHAnsi" w:cstheme="minorHAnsi"/>
          <w:lang w:val="es-ES"/>
        </w:rPr>
        <w:t>enfoque</w:t>
      </w:r>
      <w:r w:rsidR="00CB6CBA" w:rsidRPr="00CE0CBD">
        <w:rPr>
          <w:rFonts w:asciiTheme="minorHAnsi" w:hAnsiTheme="minorHAnsi" w:cstheme="minorHAnsi"/>
          <w:lang w:val="es-ES"/>
        </w:rPr>
        <w:t xml:space="preserve"> en el que toda la Secretaría habla “con una sola voz” a su público objetivo sobre cuestiones relacionas con los humedales y sobre la vinculación de estos con los marcos </w:t>
      </w:r>
      <w:r w:rsidR="00F42BC2">
        <w:rPr>
          <w:rFonts w:asciiTheme="minorHAnsi" w:hAnsiTheme="minorHAnsi" w:cstheme="minorHAnsi"/>
          <w:lang w:val="es-ES"/>
        </w:rPr>
        <w:t>de políticas</w:t>
      </w:r>
      <w:r w:rsidR="00CB6CBA" w:rsidRPr="00CE0CBD">
        <w:rPr>
          <w:rFonts w:asciiTheme="minorHAnsi" w:hAnsiTheme="minorHAnsi" w:cstheme="minorHAnsi"/>
          <w:lang w:val="es-ES"/>
        </w:rPr>
        <w:t xml:space="preserve"> pertinentes, tales como los ODS, el Acuerdo de París y el </w:t>
      </w:r>
      <w:r w:rsidR="00782F96" w:rsidRPr="00CE0CBD">
        <w:rPr>
          <w:rFonts w:asciiTheme="minorHAnsi" w:hAnsiTheme="minorHAnsi" w:cstheme="minorHAnsi"/>
          <w:lang w:val="es-ES"/>
        </w:rPr>
        <w:t>marco de la diversidad biológica posterior a 2020</w:t>
      </w:r>
      <w:r w:rsidR="00E677DC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9A552A" w:rsidRPr="00CE0CBD">
        <w:rPr>
          <w:rFonts w:asciiTheme="minorHAnsi" w:hAnsiTheme="minorHAnsi" w:cstheme="minorHAnsi"/>
          <w:lang w:val="es-ES"/>
        </w:rPr>
        <w:t>Durante</w:t>
      </w:r>
      <w:r w:rsidR="00CB6CBA" w:rsidRPr="00CE0CBD">
        <w:rPr>
          <w:rFonts w:asciiTheme="minorHAnsi" w:hAnsiTheme="minorHAnsi" w:cstheme="minorHAnsi"/>
          <w:lang w:val="es-ES"/>
        </w:rPr>
        <w:t xml:space="preserve"> el período que abarca este informe, </w:t>
      </w:r>
      <w:r w:rsidR="004869B8" w:rsidRPr="00CE0CBD">
        <w:rPr>
          <w:rFonts w:asciiTheme="minorHAnsi" w:hAnsiTheme="minorHAnsi" w:cstheme="minorHAnsi"/>
          <w:lang w:val="es-ES"/>
        </w:rPr>
        <w:t>215</w:t>
      </w:r>
      <w:r w:rsidR="00CB6CBA" w:rsidRPr="00CE0CBD">
        <w:rPr>
          <w:rFonts w:asciiTheme="minorHAnsi" w:hAnsiTheme="minorHAnsi" w:cstheme="minorHAnsi"/>
          <w:lang w:val="es-ES"/>
        </w:rPr>
        <w:t xml:space="preserve"> </w:t>
      </w:r>
      <w:r w:rsidR="004869B8" w:rsidRPr="00CE0CBD">
        <w:rPr>
          <w:rFonts w:asciiTheme="minorHAnsi" w:hAnsiTheme="minorHAnsi" w:cstheme="minorHAnsi"/>
          <w:lang w:val="es-ES"/>
        </w:rPr>
        <w:t>000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4869B8" w:rsidRPr="00CE0CBD">
        <w:rPr>
          <w:rFonts w:asciiTheme="minorHAnsi" w:hAnsiTheme="minorHAnsi" w:cstheme="minorHAnsi"/>
          <w:lang w:val="es-ES"/>
        </w:rPr>
        <w:t>us</w:t>
      </w:r>
      <w:r w:rsidR="00CB6CBA" w:rsidRPr="00CE0CBD">
        <w:rPr>
          <w:rFonts w:asciiTheme="minorHAnsi" w:hAnsiTheme="minorHAnsi" w:cstheme="minorHAnsi"/>
          <w:lang w:val="es-ES"/>
        </w:rPr>
        <w:t xml:space="preserve">uarios </w:t>
      </w:r>
      <w:r w:rsidR="00F42BC2" w:rsidRPr="00CE0CBD">
        <w:rPr>
          <w:rFonts w:asciiTheme="minorHAnsi" w:hAnsiTheme="minorHAnsi" w:cstheme="minorHAnsi"/>
          <w:lang w:val="es-ES"/>
        </w:rPr>
        <w:t xml:space="preserve">visitaron </w:t>
      </w:r>
      <w:r w:rsidR="00CB6CBA" w:rsidRPr="00CE0CBD">
        <w:rPr>
          <w:rFonts w:asciiTheme="minorHAnsi" w:hAnsiTheme="minorHAnsi" w:cstheme="minorHAnsi"/>
          <w:lang w:val="es-ES"/>
        </w:rPr>
        <w:t xml:space="preserve">el sitio web de la Convención. </w:t>
      </w:r>
      <w:r w:rsidR="0081217D">
        <w:rPr>
          <w:rFonts w:asciiTheme="minorHAnsi" w:hAnsiTheme="minorHAnsi" w:cstheme="minorHAnsi"/>
          <w:lang w:val="es-ES"/>
        </w:rPr>
        <w:t>La</w:t>
      </w:r>
      <w:r w:rsidR="00F42BC2">
        <w:rPr>
          <w:rFonts w:asciiTheme="minorHAnsi" w:hAnsiTheme="minorHAnsi" w:cstheme="minorHAnsi"/>
          <w:lang w:val="es-ES"/>
        </w:rPr>
        <w:t xml:space="preserve"> participación en</w:t>
      </w:r>
      <w:r w:rsidR="00CB6CBA" w:rsidRPr="00CE0CBD">
        <w:rPr>
          <w:rFonts w:asciiTheme="minorHAnsi" w:hAnsiTheme="minorHAnsi" w:cstheme="minorHAnsi"/>
          <w:lang w:val="es-ES"/>
        </w:rPr>
        <w:t xml:space="preserve"> todas las plataformas de redes sociales de </w:t>
      </w:r>
      <w:r w:rsidR="0081217D">
        <w:rPr>
          <w:rFonts w:asciiTheme="minorHAnsi" w:hAnsiTheme="minorHAnsi" w:cstheme="minorHAnsi"/>
          <w:lang w:val="es-ES"/>
        </w:rPr>
        <w:t>la Convención</w:t>
      </w:r>
      <w:r w:rsidR="00CB6CBA" w:rsidRPr="00CE0CBD">
        <w:rPr>
          <w:rFonts w:asciiTheme="minorHAnsi" w:hAnsiTheme="minorHAnsi" w:cstheme="minorHAnsi"/>
          <w:lang w:val="es-ES"/>
        </w:rPr>
        <w:t xml:space="preserve"> </w:t>
      </w:r>
      <w:r w:rsidR="00F42BC2">
        <w:rPr>
          <w:rFonts w:asciiTheme="minorHAnsi" w:hAnsiTheme="minorHAnsi" w:cstheme="minorHAnsi"/>
          <w:lang w:val="es-ES"/>
        </w:rPr>
        <w:t xml:space="preserve">aumentó de manera continuada </w:t>
      </w:r>
      <w:r w:rsidR="00CB6CBA" w:rsidRPr="00CE0CBD">
        <w:rPr>
          <w:rFonts w:asciiTheme="minorHAnsi" w:hAnsiTheme="minorHAnsi" w:cstheme="minorHAnsi"/>
          <w:lang w:val="es-ES"/>
        </w:rPr>
        <w:t xml:space="preserve">en el </w:t>
      </w:r>
      <w:r w:rsidR="009A552A" w:rsidRPr="00CE0CBD">
        <w:rPr>
          <w:rFonts w:asciiTheme="minorHAnsi" w:hAnsiTheme="minorHAnsi" w:cstheme="minorHAnsi"/>
          <w:lang w:val="es-ES"/>
        </w:rPr>
        <w:t>último</w:t>
      </w:r>
      <w:r w:rsidR="00CB6CBA" w:rsidRPr="00CE0CBD">
        <w:rPr>
          <w:rFonts w:asciiTheme="minorHAnsi" w:hAnsiTheme="minorHAnsi" w:cstheme="minorHAnsi"/>
          <w:lang w:val="es-ES"/>
        </w:rPr>
        <w:t xml:space="preserve"> año.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E677DC" w:rsidRPr="00CE0CBD">
        <w:rPr>
          <w:rFonts w:asciiTheme="minorHAnsi" w:hAnsiTheme="minorHAnsi" w:cstheme="minorHAnsi"/>
          <w:lang w:val="es-ES"/>
        </w:rPr>
        <w:t>Twitter</w:t>
      </w:r>
      <w:r w:rsidR="00C72BA7">
        <w:rPr>
          <w:rFonts w:asciiTheme="minorHAnsi" w:hAnsiTheme="minorHAnsi" w:cstheme="minorHAnsi"/>
          <w:lang w:val="es-ES"/>
        </w:rPr>
        <w:t xml:space="preserve"> y </w:t>
      </w:r>
      <w:r w:rsidR="00E677DC" w:rsidRPr="00CE0CBD">
        <w:rPr>
          <w:rFonts w:asciiTheme="minorHAnsi" w:hAnsiTheme="minorHAnsi" w:cstheme="minorHAnsi"/>
          <w:lang w:val="es-ES"/>
        </w:rPr>
        <w:t>Instagram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B6CBA" w:rsidRPr="00CE0CBD">
        <w:rPr>
          <w:rFonts w:asciiTheme="minorHAnsi" w:hAnsiTheme="minorHAnsi" w:cstheme="minorHAnsi"/>
          <w:lang w:val="es-ES"/>
        </w:rPr>
        <w:t>son l</w:t>
      </w:r>
      <w:r w:rsidR="00F42BC2">
        <w:rPr>
          <w:rFonts w:asciiTheme="minorHAnsi" w:hAnsiTheme="minorHAnsi" w:cstheme="minorHAnsi"/>
          <w:lang w:val="es-ES"/>
        </w:rPr>
        <w:t xml:space="preserve">as redes en las que ha habido </w:t>
      </w:r>
      <w:r w:rsidR="00E84D02">
        <w:rPr>
          <w:rFonts w:asciiTheme="minorHAnsi" w:hAnsiTheme="minorHAnsi" w:cstheme="minorHAnsi"/>
          <w:lang w:val="es-ES"/>
        </w:rPr>
        <w:t>un</w:t>
      </w:r>
      <w:r w:rsidR="00CB6CBA" w:rsidRPr="00CE0CBD">
        <w:rPr>
          <w:rFonts w:asciiTheme="minorHAnsi" w:hAnsiTheme="minorHAnsi" w:cstheme="minorHAnsi"/>
          <w:lang w:val="es-ES"/>
        </w:rPr>
        <w:t xml:space="preserve"> mayor crecimiento, con un aumento del 13 % </w:t>
      </w:r>
      <w:r w:rsidR="0010550C">
        <w:rPr>
          <w:rFonts w:asciiTheme="minorHAnsi" w:hAnsiTheme="minorHAnsi" w:cstheme="minorHAnsi"/>
          <w:lang w:val="es-ES"/>
        </w:rPr>
        <w:t xml:space="preserve">en el número de seguidores </w:t>
      </w:r>
      <w:r w:rsidR="00CB6CBA" w:rsidRPr="00CE0CBD">
        <w:rPr>
          <w:rFonts w:asciiTheme="minorHAnsi" w:hAnsiTheme="minorHAnsi" w:cstheme="minorHAnsi"/>
          <w:lang w:val="es-ES"/>
        </w:rPr>
        <w:t xml:space="preserve">en el </w:t>
      </w:r>
      <w:r w:rsidR="006D2E96" w:rsidRPr="00CE0CBD">
        <w:rPr>
          <w:rFonts w:asciiTheme="minorHAnsi" w:hAnsiTheme="minorHAnsi" w:cstheme="minorHAnsi"/>
          <w:lang w:val="es-ES"/>
        </w:rPr>
        <w:t>último</w:t>
      </w:r>
      <w:r w:rsidR="00CB6CBA" w:rsidRPr="00CE0CBD">
        <w:rPr>
          <w:rFonts w:asciiTheme="minorHAnsi" w:hAnsiTheme="minorHAnsi" w:cstheme="minorHAnsi"/>
          <w:lang w:val="es-ES"/>
        </w:rPr>
        <w:t xml:space="preserve"> año. Actualmente, la cuenta de Twitter de la Convención cuenta con 18 500 seguidores, la de Instagram tiene más de 4 600 y la de Facebook </w:t>
      </w:r>
      <w:r w:rsidR="0010550C">
        <w:rPr>
          <w:rFonts w:asciiTheme="minorHAnsi" w:hAnsiTheme="minorHAnsi" w:cstheme="minorHAnsi"/>
          <w:lang w:val="es-ES"/>
        </w:rPr>
        <w:t>posee</w:t>
      </w:r>
      <w:r w:rsidR="00CB6CBA" w:rsidRPr="00CE0CBD">
        <w:rPr>
          <w:rFonts w:asciiTheme="minorHAnsi" w:hAnsiTheme="minorHAnsi" w:cstheme="minorHAnsi"/>
          <w:lang w:val="es-ES"/>
        </w:rPr>
        <w:t xml:space="preserve"> </w:t>
      </w:r>
      <w:r w:rsidR="00E677DC" w:rsidRPr="00CE0CBD">
        <w:rPr>
          <w:rFonts w:asciiTheme="minorHAnsi" w:hAnsiTheme="minorHAnsi" w:cstheme="minorHAnsi"/>
          <w:lang w:val="es-ES"/>
        </w:rPr>
        <w:t>151</w:t>
      </w:r>
      <w:r w:rsidR="00CB6CBA" w:rsidRPr="00CE0CBD">
        <w:rPr>
          <w:rFonts w:asciiTheme="minorHAnsi" w:hAnsiTheme="minorHAnsi" w:cstheme="minorHAnsi"/>
          <w:lang w:val="es-ES"/>
        </w:rPr>
        <w:t xml:space="preserve"> </w:t>
      </w:r>
      <w:r w:rsidR="00E677DC" w:rsidRPr="00CE0CBD">
        <w:rPr>
          <w:rFonts w:asciiTheme="minorHAnsi" w:hAnsiTheme="minorHAnsi" w:cstheme="minorHAnsi"/>
          <w:lang w:val="es-ES"/>
        </w:rPr>
        <w:t>000.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B6CBA" w:rsidRPr="00CE0CBD">
        <w:rPr>
          <w:rFonts w:asciiTheme="minorHAnsi" w:hAnsiTheme="minorHAnsi" w:cstheme="minorHAnsi"/>
          <w:lang w:val="es-ES"/>
        </w:rPr>
        <w:t xml:space="preserve">El boletín de la Convención, que se publica cada tres o cuatro meses, también es un medio de comunicación bien establecido entre la </w:t>
      </w:r>
      <w:r w:rsidR="00C7397D" w:rsidRPr="00CE0CBD">
        <w:rPr>
          <w:rFonts w:asciiTheme="minorHAnsi" w:hAnsiTheme="minorHAnsi" w:cstheme="minorHAnsi"/>
          <w:lang w:val="es-ES"/>
        </w:rPr>
        <w:t>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B6CBA" w:rsidRPr="00CE0CBD">
        <w:rPr>
          <w:rFonts w:asciiTheme="minorHAnsi" w:hAnsiTheme="minorHAnsi" w:cstheme="minorHAnsi"/>
          <w:lang w:val="es-ES"/>
        </w:rPr>
        <w:t>y las Pa</w:t>
      </w:r>
      <w:r w:rsidR="00C7397D" w:rsidRPr="00CE0CBD">
        <w:rPr>
          <w:rFonts w:asciiTheme="minorHAnsi" w:hAnsiTheme="minorHAnsi" w:cstheme="minorHAnsi"/>
          <w:lang w:val="es-ES"/>
        </w:rPr>
        <w:t>rtes Contratantes</w:t>
      </w:r>
      <w:r w:rsidR="00E677DC" w:rsidRPr="00CE0CBD">
        <w:rPr>
          <w:rFonts w:asciiTheme="minorHAnsi" w:hAnsiTheme="minorHAnsi" w:cstheme="minorHAnsi"/>
          <w:lang w:val="es-ES"/>
        </w:rPr>
        <w:t>.</w:t>
      </w:r>
    </w:p>
    <w:p w14:paraId="299305AE" w14:textId="77777777" w:rsidR="00E677DC" w:rsidRPr="00CE0CBD" w:rsidRDefault="00E677DC" w:rsidP="00043DAD">
      <w:pPr>
        <w:rPr>
          <w:rFonts w:asciiTheme="minorHAnsi" w:hAnsiTheme="minorHAnsi" w:cstheme="minorHAnsi"/>
          <w:lang w:val="es-ES"/>
        </w:rPr>
      </w:pPr>
    </w:p>
    <w:p w14:paraId="1EE55EE1" w14:textId="43ED50D2" w:rsidR="006E4080" w:rsidRPr="00CE0CBD" w:rsidRDefault="001B279A" w:rsidP="001B279A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4</w:t>
      </w:r>
      <w:r w:rsidR="0081217D">
        <w:rPr>
          <w:rFonts w:asciiTheme="minorHAnsi" w:hAnsiTheme="minorHAnsi" w:cstheme="minorHAnsi"/>
          <w:lang w:val="es-ES"/>
        </w:rPr>
        <w:t>3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CB6CBA" w:rsidRPr="0010550C">
        <w:rPr>
          <w:rFonts w:asciiTheme="minorHAnsi" w:hAnsiTheme="minorHAnsi" w:cstheme="minorHAnsi"/>
          <w:color w:val="000000" w:themeColor="text1"/>
          <w:lang w:val="es-ES"/>
        </w:rPr>
        <w:t xml:space="preserve">La </w:t>
      </w:r>
      <w:r w:rsidR="00CB6CBA" w:rsidRPr="0010550C">
        <w:rPr>
          <w:rFonts w:asciiTheme="minorHAnsi" w:hAnsiTheme="minorHAnsi" w:cstheme="minorHAnsi"/>
          <w:i/>
          <w:color w:val="000000" w:themeColor="text1"/>
          <w:lang w:val="es-ES"/>
        </w:rPr>
        <w:t>Perspectiva Mundial sobre los Humedales</w:t>
      </w:r>
      <w:r w:rsidR="00CB6CBA" w:rsidRPr="0010550C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CB6CBA" w:rsidRPr="00CE0CBD">
        <w:rPr>
          <w:rFonts w:asciiTheme="minorHAnsi" w:hAnsiTheme="minorHAnsi" w:cstheme="minorHAnsi"/>
          <w:lang w:val="es-ES"/>
        </w:rPr>
        <w:t xml:space="preserve">sigue siendo un recurso y una referencia sobre el estado de los humedales del mundo y de los servicios que prestan a las personas. Se cita frecuentemente en la </w:t>
      </w:r>
      <w:r w:rsidR="006D2E96" w:rsidRPr="00CE0CBD">
        <w:rPr>
          <w:rFonts w:asciiTheme="minorHAnsi" w:hAnsiTheme="minorHAnsi" w:cstheme="minorHAnsi"/>
          <w:lang w:val="es-ES"/>
        </w:rPr>
        <w:t>literatura</w:t>
      </w:r>
      <w:r w:rsidR="00CB6CBA" w:rsidRPr="00CE0CBD">
        <w:rPr>
          <w:rFonts w:asciiTheme="minorHAnsi" w:hAnsiTheme="minorHAnsi" w:cstheme="minorHAnsi"/>
          <w:lang w:val="es-ES"/>
        </w:rPr>
        <w:t xml:space="preserve"> académica</w:t>
      </w:r>
      <w:r w:rsidR="0010550C">
        <w:rPr>
          <w:rFonts w:asciiTheme="minorHAnsi" w:hAnsiTheme="minorHAnsi" w:cstheme="minorHAnsi"/>
          <w:lang w:val="es-ES"/>
        </w:rPr>
        <w:t xml:space="preserve"> y en artículos de prensa</w:t>
      </w:r>
      <w:r w:rsidR="004869B8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4869B8" w:rsidRPr="00CE0CBD">
        <w:rPr>
          <w:rFonts w:asciiTheme="minorHAnsi" w:hAnsiTheme="minorHAnsi" w:cstheme="minorHAnsi"/>
          <w:lang w:val="es-ES"/>
        </w:rPr>
        <w:t>di</w:t>
      </w:r>
      <w:r w:rsidR="00CB6CBA" w:rsidRPr="00CE0CBD">
        <w:rPr>
          <w:rFonts w:asciiTheme="minorHAnsi" w:hAnsiTheme="minorHAnsi" w:cstheme="minorHAnsi"/>
          <w:lang w:val="es-ES"/>
        </w:rPr>
        <w:t xml:space="preserve">álogos y presentaciones sobre los humedales. Desde su </w:t>
      </w:r>
      <w:r w:rsidR="0010550C">
        <w:rPr>
          <w:rFonts w:asciiTheme="minorHAnsi" w:hAnsiTheme="minorHAnsi" w:cstheme="minorHAnsi"/>
          <w:lang w:val="es-ES"/>
        </w:rPr>
        <w:t>inauguración</w:t>
      </w:r>
      <w:r w:rsidR="00CB6CBA" w:rsidRPr="00CE0CBD">
        <w:rPr>
          <w:rFonts w:asciiTheme="minorHAnsi" w:hAnsiTheme="minorHAnsi" w:cstheme="minorHAnsi"/>
          <w:lang w:val="es-ES"/>
        </w:rPr>
        <w:t>, el sitio web de</w:t>
      </w:r>
      <w:r w:rsidR="0010550C">
        <w:rPr>
          <w:rFonts w:asciiTheme="minorHAnsi" w:hAnsiTheme="minorHAnsi" w:cstheme="minorHAnsi"/>
          <w:lang w:val="es-ES"/>
        </w:rPr>
        <w:t xml:space="preserve"> </w:t>
      </w:r>
      <w:r w:rsidR="00CB6CBA" w:rsidRPr="00CE0CBD">
        <w:rPr>
          <w:rFonts w:asciiTheme="minorHAnsi" w:hAnsiTheme="minorHAnsi" w:cstheme="minorHAnsi"/>
          <w:lang w:val="es-ES"/>
        </w:rPr>
        <w:t>l</w:t>
      </w:r>
      <w:r w:rsidR="0010550C">
        <w:rPr>
          <w:rFonts w:asciiTheme="minorHAnsi" w:hAnsiTheme="minorHAnsi" w:cstheme="minorHAnsi"/>
          <w:lang w:val="es-ES"/>
        </w:rPr>
        <w:t>a</w:t>
      </w:r>
      <w:r w:rsidR="00CB6CBA" w:rsidRPr="00CE0CBD">
        <w:rPr>
          <w:rFonts w:asciiTheme="minorHAnsi" w:hAnsiTheme="minorHAnsi" w:cstheme="minorHAnsi"/>
          <w:lang w:val="es-ES"/>
        </w:rPr>
        <w:t xml:space="preserve"> </w:t>
      </w:r>
      <w:r w:rsidR="0010550C" w:rsidRPr="0010550C">
        <w:rPr>
          <w:rFonts w:asciiTheme="minorHAnsi" w:hAnsiTheme="minorHAnsi" w:cstheme="minorHAnsi"/>
          <w:i/>
          <w:color w:val="000000" w:themeColor="text1"/>
          <w:lang w:val="es-ES"/>
        </w:rPr>
        <w:t>Perspectiva Mundial sobre los Humedales</w:t>
      </w:r>
      <w:r w:rsidR="0010550C" w:rsidRPr="0010550C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81217D" w:rsidRPr="00333DCB">
        <w:rPr>
          <w:rFonts w:asciiTheme="minorHAnsi" w:hAnsiTheme="minorHAnsi" w:cstheme="minorHAnsi"/>
          <w:lang w:val="fr-FR"/>
        </w:rPr>
        <w:t xml:space="preserve">(en la dirección </w:t>
      </w:r>
      <w:hyperlink r:id="rId15" w:history="1">
        <w:r w:rsidR="0081217D" w:rsidRPr="00333DCB">
          <w:rPr>
            <w:rStyle w:val="Hyperlink"/>
            <w:lang w:val="fr-FR"/>
          </w:rPr>
          <w:t>https://www.global-wetland-outlook.ramsar.org/</w:t>
        </w:r>
      </w:hyperlink>
      <w:r w:rsidR="0081217D" w:rsidRPr="00333DCB">
        <w:rPr>
          <w:lang w:val="fr-FR"/>
        </w:rPr>
        <w:t xml:space="preserve">) </w:t>
      </w:r>
      <w:r w:rsidR="00E677DC" w:rsidRPr="00CE0CBD">
        <w:rPr>
          <w:rFonts w:asciiTheme="minorHAnsi" w:hAnsiTheme="minorHAnsi" w:cstheme="minorHAnsi"/>
          <w:lang w:val="es-ES"/>
        </w:rPr>
        <w:t>ha</w:t>
      </w:r>
      <w:r w:rsidR="00CB6CBA" w:rsidRPr="00CE0CBD">
        <w:rPr>
          <w:rFonts w:asciiTheme="minorHAnsi" w:hAnsiTheme="minorHAnsi" w:cstheme="minorHAnsi"/>
          <w:lang w:val="es-ES"/>
        </w:rPr>
        <w:t xml:space="preserve"> recibido más de 21 000 visitas</w:t>
      </w:r>
      <w:r w:rsidR="00E677DC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</w:p>
    <w:p w14:paraId="6075A059" w14:textId="77777777" w:rsidR="008A5D38" w:rsidRPr="00CE0CBD" w:rsidRDefault="008A5D38" w:rsidP="00043DAD">
      <w:pPr>
        <w:rPr>
          <w:rFonts w:asciiTheme="minorHAnsi" w:hAnsiTheme="minorHAnsi" w:cstheme="minorHAnsi"/>
          <w:lang w:val="es-ES"/>
        </w:rPr>
      </w:pPr>
    </w:p>
    <w:p w14:paraId="1B956288" w14:textId="49286D3C" w:rsidR="00CF497C" w:rsidRPr="00CE0CBD" w:rsidRDefault="001B279A" w:rsidP="001B279A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4</w:t>
      </w:r>
      <w:r w:rsidR="0081217D">
        <w:rPr>
          <w:rFonts w:asciiTheme="minorHAnsi" w:hAnsiTheme="minorHAnsi" w:cstheme="minorHAnsi"/>
          <w:lang w:val="es-ES"/>
        </w:rPr>
        <w:t>4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462B2D" w:rsidRPr="00CE0CBD">
        <w:rPr>
          <w:rFonts w:asciiTheme="minorHAnsi" w:hAnsiTheme="minorHAnsi" w:cstheme="minorHAnsi"/>
          <w:lang w:val="es-ES"/>
        </w:rPr>
        <w:t xml:space="preserve">, con la ayuda </w:t>
      </w:r>
      <w:r w:rsidR="00462B2D" w:rsidRPr="0010550C">
        <w:rPr>
          <w:rFonts w:asciiTheme="minorHAnsi" w:hAnsiTheme="minorHAnsi" w:cstheme="minorHAnsi"/>
          <w:color w:val="000000" w:themeColor="text1"/>
          <w:lang w:val="es-ES"/>
        </w:rPr>
        <w:t xml:space="preserve">de la </w:t>
      </w:r>
      <w:r w:rsidR="0010550C" w:rsidRPr="0010550C">
        <w:rPr>
          <w:rFonts w:asciiTheme="minorHAnsi" w:hAnsiTheme="minorHAnsi" w:cstheme="minorHAnsi"/>
          <w:color w:val="000000" w:themeColor="text1"/>
          <w:lang w:val="es-ES"/>
        </w:rPr>
        <w:t>consultora</w:t>
      </w:r>
      <w:r w:rsidR="00462B2D" w:rsidRPr="0010550C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01465B" w:rsidRPr="0010550C">
        <w:rPr>
          <w:rFonts w:asciiTheme="minorHAnsi" w:hAnsiTheme="minorHAnsi" w:cstheme="minorHAnsi"/>
          <w:color w:val="000000" w:themeColor="text1"/>
          <w:lang w:val="es-ES"/>
        </w:rPr>
        <w:t>Media</w:t>
      </w:r>
      <w:r w:rsidR="00360A0A" w:rsidRPr="0010550C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01465B" w:rsidRPr="00CE0CBD">
        <w:rPr>
          <w:rFonts w:asciiTheme="minorHAnsi" w:hAnsiTheme="minorHAnsi" w:cstheme="minorHAnsi"/>
          <w:lang w:val="es-ES"/>
        </w:rPr>
        <w:t>Measurement</w:t>
      </w:r>
      <w:r w:rsidR="00462B2D" w:rsidRPr="00CE0CBD">
        <w:rPr>
          <w:rFonts w:asciiTheme="minorHAnsi" w:hAnsiTheme="minorHAnsi" w:cstheme="minorHAnsi"/>
          <w:lang w:val="es-ES"/>
        </w:rPr>
        <w:t xml:space="preserve">, </w:t>
      </w:r>
      <w:r w:rsidR="007613CB">
        <w:rPr>
          <w:rFonts w:asciiTheme="minorHAnsi" w:hAnsiTheme="minorHAnsi" w:cstheme="minorHAnsi"/>
          <w:lang w:val="es-ES"/>
        </w:rPr>
        <w:t>ha realizado</w:t>
      </w:r>
      <w:r w:rsidR="00462B2D" w:rsidRPr="00CE0CBD">
        <w:rPr>
          <w:rFonts w:asciiTheme="minorHAnsi" w:hAnsiTheme="minorHAnsi" w:cstheme="minorHAnsi"/>
          <w:lang w:val="es-ES"/>
        </w:rPr>
        <w:t xml:space="preserve"> un análisis de la “conversación” mundial sobre los </w:t>
      </w:r>
      <w:r w:rsidR="006D2E96" w:rsidRPr="00CE0CBD">
        <w:rPr>
          <w:rFonts w:asciiTheme="minorHAnsi" w:hAnsiTheme="minorHAnsi" w:cstheme="minorHAnsi"/>
          <w:lang w:val="es-ES"/>
        </w:rPr>
        <w:t>humedales</w:t>
      </w:r>
      <w:r w:rsidR="00462B2D" w:rsidRPr="00CE0CBD">
        <w:rPr>
          <w:rFonts w:asciiTheme="minorHAnsi" w:hAnsiTheme="minorHAnsi" w:cstheme="minorHAnsi"/>
          <w:lang w:val="es-ES"/>
        </w:rPr>
        <w:t xml:space="preserve"> en las redes sociales y </w:t>
      </w:r>
      <w:r w:rsidR="007613CB">
        <w:rPr>
          <w:rFonts w:asciiTheme="minorHAnsi" w:hAnsiTheme="minorHAnsi" w:cstheme="minorHAnsi"/>
          <w:lang w:val="es-ES"/>
        </w:rPr>
        <w:t xml:space="preserve">los medios de comunicación </w:t>
      </w:r>
      <w:r w:rsidR="00462B2D" w:rsidRPr="00CE0CBD">
        <w:rPr>
          <w:rFonts w:asciiTheme="minorHAnsi" w:hAnsiTheme="minorHAnsi" w:cstheme="minorHAnsi"/>
          <w:lang w:val="es-ES"/>
        </w:rPr>
        <w:t xml:space="preserve">convencionales. El análisis se llevó a cabo con el </w:t>
      </w:r>
      <w:r w:rsidR="006D2E96" w:rsidRPr="00CE0CBD">
        <w:rPr>
          <w:rFonts w:asciiTheme="minorHAnsi" w:hAnsiTheme="minorHAnsi" w:cstheme="minorHAnsi"/>
          <w:lang w:val="es-ES"/>
        </w:rPr>
        <w:t>objetivo</w:t>
      </w:r>
      <w:r w:rsidR="00462B2D" w:rsidRPr="00CE0CBD">
        <w:rPr>
          <w:rFonts w:asciiTheme="minorHAnsi" w:hAnsiTheme="minorHAnsi" w:cstheme="minorHAnsi"/>
          <w:lang w:val="es-ES"/>
        </w:rPr>
        <w:t xml:space="preserve"> de obtener información que pueda utilizarse para </w:t>
      </w:r>
      <w:r w:rsidR="007613CB">
        <w:rPr>
          <w:rFonts w:asciiTheme="minorHAnsi" w:hAnsiTheme="minorHAnsi" w:cstheme="minorHAnsi"/>
          <w:lang w:val="es-ES"/>
        </w:rPr>
        <w:t xml:space="preserve">que </w:t>
      </w:r>
      <w:r w:rsidR="007613CB" w:rsidRPr="00CE0CBD">
        <w:rPr>
          <w:rFonts w:asciiTheme="minorHAnsi" w:hAnsiTheme="minorHAnsi" w:cstheme="minorHAnsi"/>
          <w:lang w:val="es-ES"/>
        </w:rPr>
        <w:t xml:space="preserve">la Secretaría y las Partes Contratantes </w:t>
      </w:r>
      <w:r w:rsidR="007613CB">
        <w:rPr>
          <w:rFonts w:asciiTheme="minorHAnsi" w:hAnsiTheme="minorHAnsi" w:cstheme="minorHAnsi"/>
          <w:lang w:val="es-ES"/>
        </w:rPr>
        <w:t xml:space="preserve">puedan posicionar los humedales y las comunicaciones sobre estos de manera </w:t>
      </w:r>
      <w:r w:rsidR="00462B2D" w:rsidRPr="00CE0CBD">
        <w:rPr>
          <w:rFonts w:asciiTheme="minorHAnsi" w:hAnsiTheme="minorHAnsi" w:cstheme="minorHAnsi"/>
          <w:lang w:val="es-ES"/>
        </w:rPr>
        <w:t>más eficaz</w:t>
      </w:r>
      <w:r w:rsidR="00626391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462B2D" w:rsidRPr="00CE0CBD">
        <w:rPr>
          <w:rFonts w:asciiTheme="minorHAnsi" w:hAnsiTheme="minorHAnsi" w:cstheme="minorHAnsi"/>
          <w:lang w:val="es-ES"/>
        </w:rPr>
        <w:t xml:space="preserve">y también para </w:t>
      </w:r>
      <w:r w:rsidR="007613CB">
        <w:rPr>
          <w:rFonts w:asciiTheme="minorHAnsi" w:hAnsiTheme="minorHAnsi" w:cstheme="minorHAnsi"/>
          <w:lang w:val="es-ES"/>
        </w:rPr>
        <w:t>proponer</w:t>
      </w:r>
      <w:r w:rsidR="00462B2D" w:rsidRPr="00CE0CBD">
        <w:rPr>
          <w:rFonts w:asciiTheme="minorHAnsi" w:hAnsiTheme="minorHAnsi" w:cstheme="minorHAnsi"/>
          <w:lang w:val="es-ES"/>
        </w:rPr>
        <w:t xml:space="preserve"> un tema </w:t>
      </w:r>
      <w:r w:rsidR="006D2E96" w:rsidRPr="00CE0CBD">
        <w:rPr>
          <w:rFonts w:asciiTheme="minorHAnsi" w:hAnsiTheme="minorHAnsi" w:cstheme="minorHAnsi"/>
          <w:lang w:val="es-ES"/>
        </w:rPr>
        <w:t>para</w:t>
      </w:r>
      <w:r w:rsidR="00462B2D" w:rsidRPr="00CE0CBD">
        <w:rPr>
          <w:rFonts w:asciiTheme="minorHAnsi" w:hAnsiTheme="minorHAnsi" w:cstheme="minorHAnsi"/>
          <w:lang w:val="es-ES"/>
        </w:rPr>
        <w:t xml:space="preserve"> el 50</w:t>
      </w:r>
      <w:r w:rsidR="007613CB">
        <w:rPr>
          <w:rFonts w:asciiTheme="minorHAnsi" w:hAnsiTheme="minorHAnsi" w:cstheme="minorHAnsi"/>
          <w:lang w:val="es-ES"/>
        </w:rPr>
        <w:t>º</w:t>
      </w:r>
      <w:r w:rsidR="00462B2D" w:rsidRPr="00CE0CBD">
        <w:rPr>
          <w:rFonts w:asciiTheme="minorHAnsi" w:hAnsiTheme="minorHAnsi" w:cstheme="minorHAnsi"/>
          <w:lang w:val="es-ES"/>
        </w:rPr>
        <w:t xml:space="preserve"> aniversario. Esta información, </w:t>
      </w:r>
      <w:r w:rsidR="006D2E96" w:rsidRPr="00CE0CBD">
        <w:rPr>
          <w:rFonts w:asciiTheme="minorHAnsi" w:hAnsiTheme="minorHAnsi" w:cstheme="minorHAnsi"/>
          <w:lang w:val="es-ES"/>
        </w:rPr>
        <w:t>junto</w:t>
      </w:r>
      <w:r w:rsidR="00462B2D" w:rsidRPr="00CE0CBD">
        <w:rPr>
          <w:rFonts w:asciiTheme="minorHAnsi" w:hAnsiTheme="minorHAnsi" w:cstheme="minorHAnsi"/>
          <w:lang w:val="es-ES"/>
        </w:rPr>
        <w:t xml:space="preserve"> con el </w:t>
      </w:r>
      <w:r w:rsidR="006D2E96" w:rsidRPr="00CE0CBD">
        <w:rPr>
          <w:rFonts w:asciiTheme="minorHAnsi" w:hAnsiTheme="minorHAnsi" w:cstheme="minorHAnsi"/>
          <w:lang w:val="es-ES"/>
        </w:rPr>
        <w:t>asesoramiento</w:t>
      </w:r>
      <w:r w:rsidR="00462B2D" w:rsidRPr="00CE0CBD">
        <w:rPr>
          <w:rFonts w:asciiTheme="minorHAnsi" w:hAnsiTheme="minorHAnsi" w:cstheme="minorHAnsi"/>
          <w:lang w:val="es-ES"/>
        </w:rPr>
        <w:t xml:space="preserve"> de un experto en comunicaciones contratado </w:t>
      </w:r>
      <w:r w:rsidR="006D2E96" w:rsidRPr="00CE0CBD">
        <w:rPr>
          <w:rFonts w:asciiTheme="minorHAnsi" w:hAnsiTheme="minorHAnsi" w:cstheme="minorHAnsi"/>
          <w:lang w:val="es-ES"/>
        </w:rPr>
        <w:t>para</w:t>
      </w:r>
      <w:r w:rsidR="00462B2D" w:rsidRPr="00CE0CBD">
        <w:rPr>
          <w:rFonts w:asciiTheme="minorHAnsi" w:hAnsiTheme="minorHAnsi" w:cstheme="minorHAnsi"/>
          <w:lang w:val="es-ES"/>
        </w:rPr>
        <w:t xml:space="preserve"> ayudar a </w:t>
      </w:r>
      <w:r w:rsidR="007725AA">
        <w:rPr>
          <w:rFonts w:asciiTheme="minorHAnsi" w:hAnsiTheme="minorHAnsi" w:cstheme="minorHAnsi"/>
          <w:lang w:val="es-ES"/>
        </w:rPr>
        <w:t>preparar</w:t>
      </w:r>
      <w:r w:rsidR="00462B2D" w:rsidRPr="00CE0CBD">
        <w:rPr>
          <w:rFonts w:asciiTheme="minorHAnsi" w:hAnsiTheme="minorHAnsi" w:cstheme="minorHAnsi"/>
          <w:lang w:val="es-ES"/>
        </w:rPr>
        <w:t xml:space="preserve"> un tema para el 50</w:t>
      </w:r>
      <w:r w:rsidR="007613CB">
        <w:rPr>
          <w:rFonts w:asciiTheme="minorHAnsi" w:hAnsiTheme="minorHAnsi" w:cstheme="minorHAnsi"/>
          <w:lang w:val="es-ES"/>
        </w:rPr>
        <w:t>º</w:t>
      </w:r>
      <w:r w:rsidR="00462B2D" w:rsidRPr="00CE0CBD">
        <w:rPr>
          <w:rFonts w:asciiTheme="minorHAnsi" w:hAnsiTheme="minorHAnsi" w:cstheme="minorHAnsi"/>
          <w:lang w:val="es-ES"/>
        </w:rPr>
        <w:t xml:space="preserve"> aniversario, se han incorporado en una presentación de </w:t>
      </w:r>
      <w:r w:rsidR="00266D98" w:rsidRPr="00CE0CBD">
        <w:rPr>
          <w:rFonts w:asciiTheme="minorHAnsi" w:hAnsiTheme="minorHAnsi" w:cstheme="minorHAnsi"/>
          <w:lang w:val="es-ES"/>
        </w:rPr>
        <w:t>PowerPoint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462B2D" w:rsidRPr="00CE0CBD">
        <w:rPr>
          <w:rFonts w:asciiTheme="minorHAnsi" w:hAnsiTheme="minorHAnsi" w:cstheme="minorHAnsi"/>
          <w:lang w:val="es-ES"/>
        </w:rPr>
        <w:t xml:space="preserve">compartida </w:t>
      </w:r>
      <w:r w:rsidR="00BE07BA" w:rsidRPr="00CE0CBD">
        <w:rPr>
          <w:rFonts w:asciiTheme="minorHAnsi" w:hAnsiTheme="minorHAnsi" w:cstheme="minorHAnsi"/>
          <w:lang w:val="es-ES"/>
        </w:rPr>
        <w:t>con el Grupo de supervisión de las actividades de CECoP, el GEC</w:t>
      </w:r>
      <w:r w:rsidR="007725AA">
        <w:rPr>
          <w:rFonts w:asciiTheme="minorHAnsi" w:hAnsiTheme="minorHAnsi" w:cstheme="minorHAnsi"/>
          <w:lang w:val="es-ES"/>
        </w:rPr>
        <w:t>T</w:t>
      </w:r>
      <w:r w:rsidR="00BE07BA" w:rsidRPr="00CE0CBD">
        <w:rPr>
          <w:rFonts w:asciiTheme="minorHAnsi" w:hAnsiTheme="minorHAnsi" w:cstheme="minorHAnsi"/>
          <w:lang w:val="es-ES"/>
        </w:rPr>
        <w:t xml:space="preserve"> y el país anfitrión de la COP14 (que </w:t>
      </w:r>
      <w:r w:rsidR="007725AA">
        <w:rPr>
          <w:rFonts w:asciiTheme="minorHAnsi" w:hAnsiTheme="minorHAnsi" w:cstheme="minorHAnsi"/>
          <w:lang w:val="es-ES"/>
        </w:rPr>
        <w:t xml:space="preserve">preside </w:t>
      </w:r>
      <w:r w:rsidR="00BE07BA" w:rsidRPr="00CE0CBD">
        <w:rPr>
          <w:rFonts w:asciiTheme="minorHAnsi" w:hAnsiTheme="minorHAnsi" w:cstheme="minorHAnsi"/>
          <w:lang w:val="es-ES"/>
        </w:rPr>
        <w:t xml:space="preserve">el </w:t>
      </w:r>
      <w:r w:rsidR="007725AA">
        <w:rPr>
          <w:rFonts w:asciiTheme="minorHAnsi" w:hAnsiTheme="minorHAnsi" w:cstheme="minorHAnsi"/>
          <w:lang w:val="es-ES"/>
        </w:rPr>
        <w:t>S</w:t>
      </w:r>
      <w:r w:rsidR="00BE07BA" w:rsidRPr="00CE0CBD">
        <w:rPr>
          <w:rFonts w:asciiTheme="minorHAnsi" w:hAnsiTheme="minorHAnsi" w:cstheme="minorHAnsi"/>
          <w:lang w:val="es-ES"/>
        </w:rPr>
        <w:t>ubgrupo sobre la COP14)</w:t>
      </w:r>
      <w:r w:rsidR="007725AA">
        <w:rPr>
          <w:rFonts w:asciiTheme="minorHAnsi" w:hAnsiTheme="minorHAnsi" w:cstheme="minorHAnsi"/>
          <w:lang w:val="es-ES"/>
        </w:rPr>
        <w:t xml:space="preserve">. La finalidad es </w:t>
      </w:r>
      <w:r w:rsidR="00BE07BA" w:rsidRPr="00CE0CBD">
        <w:rPr>
          <w:rFonts w:asciiTheme="minorHAnsi" w:hAnsiTheme="minorHAnsi" w:cstheme="minorHAnsi"/>
          <w:lang w:val="es-ES"/>
        </w:rPr>
        <w:t>ayudar a las Partes a elegir un tema para el 50</w:t>
      </w:r>
      <w:r w:rsidR="007725AA">
        <w:rPr>
          <w:rFonts w:asciiTheme="minorHAnsi" w:hAnsiTheme="minorHAnsi" w:cstheme="minorHAnsi"/>
          <w:lang w:val="es-ES"/>
        </w:rPr>
        <w:t>º</w:t>
      </w:r>
      <w:r w:rsidR="00BE07BA" w:rsidRPr="00CE0CBD">
        <w:rPr>
          <w:rFonts w:asciiTheme="minorHAnsi" w:hAnsiTheme="minorHAnsi" w:cstheme="minorHAnsi"/>
          <w:lang w:val="es-ES"/>
        </w:rPr>
        <w:t xml:space="preserve"> aniversario que </w:t>
      </w:r>
      <w:r w:rsidR="007725AA">
        <w:rPr>
          <w:rFonts w:asciiTheme="minorHAnsi" w:hAnsiTheme="minorHAnsi" w:cstheme="minorHAnsi"/>
          <w:lang w:val="es-ES"/>
        </w:rPr>
        <w:t>sirva de paraguas para</w:t>
      </w:r>
      <w:r w:rsidR="00BE07BA" w:rsidRPr="00CE0CBD">
        <w:rPr>
          <w:rFonts w:asciiTheme="minorHAnsi" w:hAnsiTheme="minorHAnsi" w:cstheme="minorHAnsi"/>
          <w:lang w:val="es-ES"/>
        </w:rPr>
        <w:t xml:space="preserve"> una campaña de un año de duración que </w:t>
      </w:r>
      <w:r w:rsidR="007725AA">
        <w:rPr>
          <w:rFonts w:asciiTheme="minorHAnsi" w:hAnsiTheme="minorHAnsi" w:cstheme="minorHAnsi"/>
          <w:lang w:val="es-ES"/>
        </w:rPr>
        <w:t xml:space="preserve">implique y motive a </w:t>
      </w:r>
      <w:r w:rsidR="00BE07BA" w:rsidRPr="00CE0CBD">
        <w:rPr>
          <w:rFonts w:asciiTheme="minorHAnsi" w:hAnsiTheme="minorHAnsi" w:cstheme="minorHAnsi"/>
          <w:lang w:val="es-ES"/>
        </w:rPr>
        <w:t xml:space="preserve">una gran variedad de </w:t>
      </w:r>
      <w:r w:rsidR="006D2E96" w:rsidRPr="00CE0CBD">
        <w:rPr>
          <w:rFonts w:asciiTheme="minorHAnsi" w:hAnsiTheme="minorHAnsi" w:cstheme="minorHAnsi"/>
          <w:lang w:val="es-ES"/>
        </w:rPr>
        <w:t>asociados</w:t>
      </w:r>
      <w:r w:rsidR="00BE07BA" w:rsidRPr="00CE0CBD">
        <w:rPr>
          <w:rFonts w:asciiTheme="minorHAnsi" w:hAnsiTheme="minorHAnsi" w:cstheme="minorHAnsi"/>
          <w:lang w:val="es-ES"/>
        </w:rPr>
        <w:t xml:space="preserve"> e </w:t>
      </w:r>
      <w:r w:rsidR="006D2E96" w:rsidRPr="00CE0CBD">
        <w:rPr>
          <w:rFonts w:asciiTheme="minorHAnsi" w:hAnsiTheme="minorHAnsi" w:cstheme="minorHAnsi"/>
          <w:lang w:val="es-ES"/>
        </w:rPr>
        <w:t>interesados</w:t>
      </w:r>
      <w:r w:rsidR="00BE07BA" w:rsidRPr="00CE0CBD">
        <w:rPr>
          <w:rFonts w:asciiTheme="minorHAnsi" w:hAnsiTheme="minorHAnsi" w:cstheme="minorHAnsi"/>
          <w:lang w:val="es-ES"/>
        </w:rPr>
        <w:t xml:space="preserve"> a fin de tomar medidas para</w:t>
      </w:r>
      <w:r w:rsidR="007725AA">
        <w:rPr>
          <w:rFonts w:asciiTheme="minorHAnsi" w:hAnsiTheme="minorHAnsi" w:cstheme="minorHAnsi"/>
          <w:lang w:val="es-ES"/>
        </w:rPr>
        <w:t xml:space="preserve"> conservar, </w:t>
      </w:r>
      <w:r w:rsidR="00BE07BA" w:rsidRPr="00CE0CBD">
        <w:rPr>
          <w:rFonts w:asciiTheme="minorHAnsi" w:hAnsiTheme="minorHAnsi" w:cstheme="minorHAnsi"/>
          <w:lang w:val="es-ES"/>
        </w:rPr>
        <w:t xml:space="preserve">proteger </w:t>
      </w:r>
      <w:r w:rsidR="00282A9C" w:rsidRPr="00CE0CBD">
        <w:rPr>
          <w:rFonts w:asciiTheme="minorHAnsi" w:hAnsiTheme="minorHAnsi" w:cstheme="minorHAnsi"/>
          <w:lang w:val="es-ES"/>
        </w:rPr>
        <w:t>y restaurar</w:t>
      </w:r>
      <w:r w:rsidR="00BE07BA" w:rsidRPr="00CE0CBD">
        <w:rPr>
          <w:rFonts w:asciiTheme="minorHAnsi" w:hAnsiTheme="minorHAnsi" w:cstheme="minorHAnsi"/>
          <w:lang w:val="es-ES"/>
        </w:rPr>
        <w:t xml:space="preserve"> los humedales.</w:t>
      </w:r>
    </w:p>
    <w:p w14:paraId="4CF1B9F9" w14:textId="77777777" w:rsidR="003612A3" w:rsidRPr="00CE0CBD" w:rsidRDefault="003612A3" w:rsidP="00043DAD">
      <w:pPr>
        <w:rPr>
          <w:rFonts w:asciiTheme="minorHAnsi" w:hAnsiTheme="minorHAnsi" w:cstheme="minorHAnsi"/>
          <w:lang w:val="es-ES"/>
        </w:rPr>
      </w:pPr>
    </w:p>
    <w:p w14:paraId="707852A1" w14:textId="38FDB4B7" w:rsidR="00700509" w:rsidRPr="00CE0CBD" w:rsidRDefault="001B279A" w:rsidP="001B279A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4</w:t>
      </w:r>
      <w:r w:rsidR="0081217D">
        <w:rPr>
          <w:rFonts w:asciiTheme="minorHAnsi" w:hAnsiTheme="minorHAnsi" w:cstheme="minorHAnsi"/>
          <w:lang w:val="es-ES"/>
        </w:rPr>
        <w:t>5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E07BA" w:rsidRPr="00CE0CBD">
        <w:rPr>
          <w:rFonts w:asciiTheme="minorHAnsi" w:hAnsiTheme="minorHAnsi" w:cstheme="minorHAnsi"/>
          <w:lang w:val="es-ES"/>
        </w:rPr>
        <w:t xml:space="preserve">sigue actualizando y mejorando el sitio web </w:t>
      </w:r>
      <w:hyperlink r:id="rId16" w:history="1">
        <w:r w:rsidR="00333DCB" w:rsidRPr="00333DCB">
          <w:rPr>
            <w:rStyle w:val="Hyperlink"/>
            <w:lang w:val="fr-FR"/>
          </w:rPr>
          <w:t>https://www.ramsar.org/es</w:t>
        </w:r>
      </w:hyperlink>
      <w:r w:rsidR="00333DCB" w:rsidRPr="00333DCB">
        <w:rPr>
          <w:lang w:val="fr-FR"/>
        </w:rPr>
        <w:t xml:space="preserve"> </w:t>
      </w:r>
      <w:r w:rsidR="007725AA">
        <w:rPr>
          <w:rFonts w:asciiTheme="minorHAnsi" w:hAnsiTheme="minorHAnsi" w:cstheme="minorHAnsi"/>
          <w:lang w:val="es-ES"/>
        </w:rPr>
        <w:t xml:space="preserve">con miras a que </w:t>
      </w:r>
      <w:r w:rsidR="00BE07BA" w:rsidRPr="00CE0CBD">
        <w:rPr>
          <w:rFonts w:asciiTheme="minorHAnsi" w:hAnsiTheme="minorHAnsi" w:cstheme="minorHAnsi"/>
          <w:lang w:val="es-ES"/>
        </w:rPr>
        <w:t xml:space="preserve">satisfaga mejor las necesidades de las </w:t>
      </w:r>
      <w:r w:rsidR="00C7397D" w:rsidRPr="00CE0CBD">
        <w:rPr>
          <w:rFonts w:asciiTheme="minorHAnsi" w:hAnsiTheme="minorHAnsi" w:cstheme="minorHAnsi"/>
          <w:lang w:val="es-ES"/>
        </w:rPr>
        <w:t>Partes Contratantes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BE07BA" w:rsidRPr="00CE0CBD">
        <w:rPr>
          <w:rFonts w:asciiTheme="minorHAnsi" w:hAnsiTheme="minorHAnsi" w:cstheme="minorHAnsi"/>
          <w:lang w:val="es-ES"/>
        </w:rPr>
        <w:t>y otros usuarios. La actualización anual del sitio we</w:t>
      </w:r>
      <w:r w:rsidR="00282A9C">
        <w:rPr>
          <w:rFonts w:asciiTheme="minorHAnsi" w:hAnsiTheme="minorHAnsi" w:cstheme="minorHAnsi"/>
          <w:lang w:val="es-ES"/>
        </w:rPr>
        <w:t>b</w:t>
      </w:r>
      <w:r w:rsidR="00BE07BA" w:rsidRPr="00CE0CBD">
        <w:rPr>
          <w:rFonts w:asciiTheme="minorHAnsi" w:hAnsiTheme="minorHAnsi" w:cstheme="minorHAnsi"/>
          <w:lang w:val="es-ES"/>
        </w:rPr>
        <w:t xml:space="preserve"> (todas las páginas del sitio web)</w:t>
      </w:r>
      <w:r w:rsidR="007725AA">
        <w:rPr>
          <w:rFonts w:asciiTheme="minorHAnsi" w:hAnsiTheme="minorHAnsi" w:cstheme="minorHAnsi"/>
          <w:lang w:val="es-ES"/>
        </w:rPr>
        <w:t xml:space="preserve"> </w:t>
      </w:r>
      <w:r w:rsidR="00BE07BA" w:rsidRPr="00CE0CBD">
        <w:rPr>
          <w:rFonts w:asciiTheme="minorHAnsi" w:hAnsiTheme="minorHAnsi" w:cstheme="minorHAnsi"/>
          <w:lang w:val="es-ES"/>
        </w:rPr>
        <w:t xml:space="preserve">finalizó en febrero. Se organizó </w:t>
      </w:r>
      <w:r w:rsidR="007725AA">
        <w:rPr>
          <w:rFonts w:asciiTheme="minorHAnsi" w:hAnsiTheme="minorHAnsi" w:cstheme="minorHAnsi"/>
          <w:lang w:val="es-ES"/>
        </w:rPr>
        <w:t>la</w:t>
      </w:r>
      <w:r w:rsidR="00BE07BA" w:rsidRPr="00CE0CBD">
        <w:rPr>
          <w:rFonts w:asciiTheme="minorHAnsi" w:hAnsiTheme="minorHAnsi" w:cstheme="minorHAnsi"/>
          <w:lang w:val="es-ES"/>
        </w:rPr>
        <w:t xml:space="preserve"> licitación </w:t>
      </w:r>
      <w:r w:rsidR="007725AA">
        <w:rPr>
          <w:rFonts w:asciiTheme="minorHAnsi" w:hAnsiTheme="minorHAnsi" w:cstheme="minorHAnsi"/>
          <w:lang w:val="es-ES"/>
        </w:rPr>
        <w:t>de</w:t>
      </w:r>
      <w:r w:rsidR="00BE07BA" w:rsidRPr="00CE0CBD">
        <w:rPr>
          <w:rFonts w:asciiTheme="minorHAnsi" w:hAnsiTheme="minorHAnsi" w:cstheme="minorHAnsi"/>
          <w:lang w:val="es-ES"/>
        </w:rPr>
        <w:t xml:space="preserve"> un nuevo </w:t>
      </w:r>
      <w:r w:rsidR="007725AA">
        <w:rPr>
          <w:rFonts w:asciiTheme="minorHAnsi" w:hAnsiTheme="minorHAnsi" w:cstheme="minorHAnsi"/>
          <w:lang w:val="es-ES"/>
        </w:rPr>
        <w:t xml:space="preserve">servicio de alojamiento </w:t>
      </w:r>
      <w:r w:rsidR="00BE07BA" w:rsidRPr="00CE0CBD">
        <w:rPr>
          <w:rFonts w:asciiTheme="minorHAnsi" w:hAnsiTheme="minorHAnsi" w:cstheme="minorHAnsi"/>
          <w:lang w:val="es-ES"/>
        </w:rPr>
        <w:t xml:space="preserve">y todos los aspectos del sitio web se han migrado al nuevo </w:t>
      </w:r>
      <w:r w:rsidR="007725AA">
        <w:rPr>
          <w:rFonts w:asciiTheme="minorHAnsi" w:hAnsiTheme="minorHAnsi" w:cstheme="minorHAnsi"/>
          <w:lang w:val="es-ES"/>
        </w:rPr>
        <w:t>proveedor</w:t>
      </w:r>
      <w:r w:rsidR="00BE07BA" w:rsidRPr="00CE0CBD">
        <w:rPr>
          <w:rFonts w:asciiTheme="minorHAnsi" w:hAnsiTheme="minorHAnsi" w:cstheme="minorHAnsi"/>
          <w:lang w:val="es-ES"/>
        </w:rPr>
        <w:t xml:space="preserve">. La nueva infraestructura mejora considerablemente la velocidad y fiabilidad del sitio web. Se está introduciendo una </w:t>
      </w:r>
      <w:r w:rsidR="00282A9C" w:rsidRPr="00CE0CBD">
        <w:rPr>
          <w:rFonts w:asciiTheme="minorHAnsi" w:hAnsiTheme="minorHAnsi" w:cstheme="minorHAnsi"/>
          <w:lang w:val="es-ES"/>
        </w:rPr>
        <w:t>nueva</w:t>
      </w:r>
      <w:r w:rsidR="00BE07BA" w:rsidRPr="00CE0CBD">
        <w:rPr>
          <w:rFonts w:asciiTheme="minorHAnsi" w:hAnsiTheme="minorHAnsi" w:cstheme="minorHAnsi"/>
          <w:lang w:val="es-ES"/>
        </w:rPr>
        <w:t xml:space="preserve"> función de “búsqueda rápida” que </w:t>
      </w:r>
      <w:r w:rsidR="00282A9C" w:rsidRPr="00CE0CBD">
        <w:rPr>
          <w:rFonts w:asciiTheme="minorHAnsi" w:hAnsiTheme="minorHAnsi" w:cstheme="minorHAnsi"/>
          <w:lang w:val="es-ES"/>
        </w:rPr>
        <w:t>proporcionará</w:t>
      </w:r>
      <w:r w:rsidR="00BE07BA" w:rsidRPr="00CE0CBD">
        <w:rPr>
          <w:rFonts w:asciiTheme="minorHAnsi" w:hAnsiTheme="minorHAnsi" w:cstheme="minorHAnsi"/>
          <w:lang w:val="es-ES"/>
        </w:rPr>
        <w:t xml:space="preserve"> un acceso claro y </w:t>
      </w:r>
      <w:r w:rsidR="00282A9C">
        <w:rPr>
          <w:rFonts w:asciiTheme="minorHAnsi" w:hAnsiTheme="minorHAnsi" w:cstheme="minorHAnsi"/>
          <w:lang w:val="es-ES"/>
        </w:rPr>
        <w:t xml:space="preserve">sencillo </w:t>
      </w:r>
      <w:r w:rsidR="00BE07BA" w:rsidRPr="00CE0CBD">
        <w:rPr>
          <w:rFonts w:asciiTheme="minorHAnsi" w:hAnsiTheme="minorHAnsi" w:cstheme="minorHAnsi"/>
          <w:lang w:val="es-ES"/>
        </w:rPr>
        <w:t xml:space="preserve">a los documentos principales de la Convención en los tres idiomas </w:t>
      </w:r>
      <w:r w:rsidR="00282A9C" w:rsidRPr="00CE0CBD">
        <w:rPr>
          <w:rFonts w:asciiTheme="minorHAnsi" w:hAnsiTheme="minorHAnsi" w:cstheme="minorHAnsi"/>
          <w:lang w:val="es-ES"/>
        </w:rPr>
        <w:t>oficiales</w:t>
      </w:r>
      <w:r w:rsidR="00700509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</w:p>
    <w:p w14:paraId="5306EE23" w14:textId="77777777" w:rsidR="00E90337" w:rsidRPr="00CE0CBD" w:rsidRDefault="00E90337" w:rsidP="00043DAD">
      <w:pPr>
        <w:rPr>
          <w:rFonts w:asciiTheme="minorHAnsi" w:hAnsiTheme="minorHAnsi" w:cstheme="minorHAnsi"/>
          <w:lang w:val="es-ES"/>
        </w:rPr>
      </w:pPr>
    </w:p>
    <w:p w14:paraId="4BEA9419" w14:textId="35445F3F" w:rsidR="00991E80" w:rsidRPr="00CE0CBD" w:rsidRDefault="001B279A" w:rsidP="001B279A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lastRenderedPageBreak/>
        <w:t>4</w:t>
      </w:r>
      <w:r w:rsidR="00D103DE">
        <w:rPr>
          <w:rFonts w:asciiTheme="minorHAnsi" w:hAnsiTheme="minorHAnsi" w:cstheme="minorHAnsi"/>
          <w:lang w:val="es-ES"/>
        </w:rPr>
        <w:t>6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015159" w:rsidRPr="00CE0CBD">
        <w:rPr>
          <w:rFonts w:asciiTheme="minorHAnsi" w:hAnsiTheme="minorHAnsi" w:cstheme="minorHAnsi"/>
          <w:lang w:val="es-ES"/>
        </w:rPr>
        <w:t xml:space="preserve">El Día Mundial de los Humedales sigue siendo una </w:t>
      </w:r>
      <w:r w:rsidR="00AE0970" w:rsidRPr="00CE0CBD">
        <w:rPr>
          <w:rFonts w:asciiTheme="minorHAnsi" w:hAnsiTheme="minorHAnsi" w:cstheme="minorHAnsi"/>
          <w:lang w:val="es-ES"/>
        </w:rPr>
        <w:t>importante</w:t>
      </w:r>
      <w:r w:rsidR="00015159" w:rsidRPr="00CE0CBD">
        <w:rPr>
          <w:rFonts w:asciiTheme="minorHAnsi" w:hAnsiTheme="minorHAnsi" w:cstheme="minorHAnsi"/>
          <w:lang w:val="es-ES"/>
        </w:rPr>
        <w:t xml:space="preserve"> plataforma de </w:t>
      </w:r>
      <w:r w:rsidR="00AE0970">
        <w:rPr>
          <w:rFonts w:asciiTheme="minorHAnsi" w:hAnsiTheme="minorHAnsi" w:cstheme="minorHAnsi"/>
          <w:lang w:val="es-ES"/>
        </w:rPr>
        <w:t>divulgación</w:t>
      </w:r>
      <w:r w:rsidR="00015159" w:rsidRPr="00CE0CBD">
        <w:rPr>
          <w:rFonts w:asciiTheme="minorHAnsi" w:hAnsiTheme="minorHAnsi" w:cstheme="minorHAnsi"/>
          <w:lang w:val="es-ES"/>
        </w:rPr>
        <w:t xml:space="preserve"> para crear conciencia mundial y nacional sobre los humedales.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196F71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015159" w:rsidRPr="00CE0CBD">
        <w:rPr>
          <w:rFonts w:asciiTheme="minorHAnsi" w:hAnsiTheme="minorHAnsi" w:cstheme="minorHAnsi"/>
          <w:lang w:val="es-ES"/>
        </w:rPr>
        <w:t xml:space="preserve">con la </w:t>
      </w:r>
      <w:r w:rsidR="00AE0970">
        <w:rPr>
          <w:rFonts w:asciiTheme="minorHAnsi" w:hAnsiTheme="minorHAnsi" w:cstheme="minorHAnsi"/>
          <w:lang w:val="es-ES"/>
        </w:rPr>
        <w:t>financiación</w:t>
      </w:r>
      <w:r w:rsidR="00015159" w:rsidRPr="00CE0CBD">
        <w:rPr>
          <w:rFonts w:asciiTheme="minorHAnsi" w:hAnsiTheme="minorHAnsi" w:cstheme="minorHAnsi"/>
          <w:lang w:val="es-ES"/>
        </w:rPr>
        <w:t xml:space="preserve"> de D</w:t>
      </w:r>
      <w:r w:rsidR="00CF497C" w:rsidRPr="00CE0CBD">
        <w:rPr>
          <w:rFonts w:asciiTheme="minorHAnsi" w:hAnsiTheme="minorHAnsi" w:cstheme="minorHAnsi"/>
          <w:lang w:val="es-ES"/>
        </w:rPr>
        <w:t>anone</w:t>
      </w:r>
      <w:r w:rsidR="00196F71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015159" w:rsidRPr="00CE0CBD">
        <w:rPr>
          <w:rFonts w:asciiTheme="minorHAnsi" w:hAnsiTheme="minorHAnsi" w:cstheme="minorHAnsi"/>
          <w:lang w:val="es-ES"/>
        </w:rPr>
        <w:t xml:space="preserve">elaboró </w:t>
      </w:r>
      <w:r w:rsidR="00AE0970" w:rsidRPr="00CE0CBD">
        <w:rPr>
          <w:rFonts w:asciiTheme="minorHAnsi" w:hAnsiTheme="minorHAnsi" w:cstheme="minorHAnsi"/>
          <w:lang w:val="es-ES"/>
        </w:rPr>
        <w:t>distintos</w:t>
      </w:r>
      <w:r w:rsidR="00015159" w:rsidRPr="00CE0CBD">
        <w:rPr>
          <w:rFonts w:asciiTheme="minorHAnsi" w:hAnsiTheme="minorHAnsi" w:cstheme="minorHAnsi"/>
          <w:lang w:val="es-ES"/>
        </w:rPr>
        <w:t xml:space="preserve"> </w:t>
      </w:r>
      <w:r w:rsidR="00AE0970" w:rsidRPr="00CE0CBD">
        <w:rPr>
          <w:rFonts w:asciiTheme="minorHAnsi" w:hAnsiTheme="minorHAnsi" w:cstheme="minorHAnsi"/>
          <w:lang w:val="es-ES"/>
        </w:rPr>
        <w:t>materiales</w:t>
      </w:r>
      <w:r w:rsidR="00015159" w:rsidRPr="00CE0CBD">
        <w:rPr>
          <w:rFonts w:asciiTheme="minorHAnsi" w:hAnsiTheme="minorHAnsi" w:cstheme="minorHAnsi"/>
          <w:lang w:val="es-ES"/>
        </w:rPr>
        <w:t xml:space="preserve"> </w:t>
      </w:r>
      <w:r w:rsidR="00AE0970" w:rsidRPr="00CE0CBD">
        <w:rPr>
          <w:rFonts w:asciiTheme="minorHAnsi" w:hAnsiTheme="minorHAnsi" w:cstheme="minorHAnsi"/>
          <w:lang w:val="es-ES"/>
        </w:rPr>
        <w:t>informativos</w:t>
      </w:r>
      <w:r w:rsidR="00015159" w:rsidRPr="00CE0CBD">
        <w:rPr>
          <w:rFonts w:asciiTheme="minorHAnsi" w:hAnsiTheme="minorHAnsi" w:cstheme="minorHAnsi"/>
          <w:lang w:val="es-ES"/>
        </w:rPr>
        <w:t xml:space="preserve"> para apoyar los esfuerzos de divulgación de las Partes en </w:t>
      </w:r>
      <w:r w:rsidR="00BD1A29" w:rsidRPr="00CE0CBD">
        <w:rPr>
          <w:rFonts w:asciiTheme="minorHAnsi" w:hAnsiTheme="minorHAnsi" w:cstheme="minorHAnsi"/>
          <w:lang w:val="es-ES"/>
        </w:rPr>
        <w:t>2020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015159" w:rsidRPr="00CE0CBD">
        <w:rPr>
          <w:rFonts w:asciiTheme="minorHAnsi" w:hAnsiTheme="minorHAnsi" w:cstheme="minorHAnsi"/>
          <w:lang w:val="es-ES"/>
        </w:rPr>
        <w:t xml:space="preserve">con el tema </w:t>
      </w:r>
      <w:r w:rsidR="004D7E0D">
        <w:rPr>
          <w:rFonts w:asciiTheme="minorHAnsi" w:hAnsiTheme="minorHAnsi" w:cstheme="minorHAnsi"/>
          <w:lang w:val="es-ES"/>
        </w:rPr>
        <w:t xml:space="preserve">paraguas </w:t>
      </w:r>
      <w:r w:rsidR="00015159" w:rsidRPr="00CE0CBD">
        <w:rPr>
          <w:rFonts w:asciiTheme="minorHAnsi" w:hAnsiTheme="minorHAnsi" w:cstheme="minorHAnsi"/>
          <w:lang w:val="es-ES"/>
        </w:rPr>
        <w:t>de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3C4757" w:rsidRPr="00CE0CBD">
        <w:rPr>
          <w:rFonts w:asciiTheme="minorHAnsi" w:hAnsiTheme="minorHAnsi" w:cstheme="minorHAnsi"/>
          <w:lang w:val="es-ES"/>
        </w:rPr>
        <w:t>“</w:t>
      </w:r>
      <w:r w:rsidR="00E84D02">
        <w:rPr>
          <w:rFonts w:asciiTheme="minorHAnsi" w:hAnsiTheme="minorHAnsi" w:cstheme="minorHAnsi"/>
          <w:lang w:val="es-ES"/>
        </w:rPr>
        <w:t>l</w:t>
      </w:r>
      <w:r w:rsidR="00015159" w:rsidRPr="00CE0CBD">
        <w:rPr>
          <w:rFonts w:asciiTheme="minorHAnsi" w:hAnsiTheme="minorHAnsi" w:cstheme="minorHAnsi"/>
          <w:lang w:val="es-ES"/>
        </w:rPr>
        <w:t xml:space="preserve">os </w:t>
      </w:r>
      <w:r w:rsidR="004D7E0D">
        <w:rPr>
          <w:rFonts w:asciiTheme="minorHAnsi" w:hAnsiTheme="minorHAnsi" w:cstheme="minorHAnsi"/>
          <w:lang w:val="es-ES"/>
        </w:rPr>
        <w:t>humedales</w:t>
      </w:r>
      <w:r w:rsidR="00015159" w:rsidRPr="00CE0CBD">
        <w:rPr>
          <w:rFonts w:asciiTheme="minorHAnsi" w:hAnsiTheme="minorHAnsi" w:cstheme="minorHAnsi"/>
          <w:lang w:val="es-ES"/>
        </w:rPr>
        <w:t xml:space="preserve"> y</w:t>
      </w:r>
      <w:r w:rsidR="00AE0970">
        <w:rPr>
          <w:rFonts w:asciiTheme="minorHAnsi" w:hAnsiTheme="minorHAnsi" w:cstheme="minorHAnsi"/>
          <w:lang w:val="es-ES"/>
        </w:rPr>
        <w:t xml:space="preserve"> l</w:t>
      </w:r>
      <w:r w:rsidR="00015159" w:rsidRPr="00CE0CBD">
        <w:rPr>
          <w:rFonts w:asciiTheme="minorHAnsi" w:hAnsiTheme="minorHAnsi" w:cstheme="minorHAnsi"/>
          <w:lang w:val="es-ES"/>
        </w:rPr>
        <w:t xml:space="preserve">a biodiversidad”. Estos materiales se pusieron a disposición de las Partes para </w:t>
      </w:r>
      <w:r w:rsidR="004D7E0D">
        <w:rPr>
          <w:rFonts w:asciiTheme="minorHAnsi" w:hAnsiTheme="minorHAnsi" w:cstheme="minorHAnsi"/>
          <w:lang w:val="es-ES"/>
        </w:rPr>
        <w:t xml:space="preserve">permitir </w:t>
      </w:r>
      <w:r w:rsidR="00015159" w:rsidRPr="00CE0CBD">
        <w:rPr>
          <w:rFonts w:asciiTheme="minorHAnsi" w:hAnsiTheme="minorHAnsi" w:cstheme="minorHAnsi"/>
          <w:lang w:val="es-ES"/>
        </w:rPr>
        <w:t xml:space="preserve">su descarga en el sitio del Día Mundial de los Humedales. </w:t>
      </w:r>
      <w:r w:rsidR="00AE0970" w:rsidRPr="00CE0CBD">
        <w:rPr>
          <w:rFonts w:asciiTheme="minorHAnsi" w:hAnsiTheme="minorHAnsi" w:cstheme="minorHAnsi"/>
          <w:lang w:val="es-ES"/>
        </w:rPr>
        <w:t>Además</w:t>
      </w:r>
      <w:r w:rsidR="00015159" w:rsidRPr="00CE0CBD">
        <w:rPr>
          <w:rFonts w:asciiTheme="minorHAnsi" w:hAnsiTheme="minorHAnsi" w:cstheme="minorHAnsi"/>
          <w:lang w:val="es-ES"/>
        </w:rPr>
        <w:t xml:space="preserve">, en el mismo sitio web, las Partes registraron sus actividades previstas en un mapa de eventos, dando así </w:t>
      </w:r>
      <w:r w:rsidR="00AE0970" w:rsidRPr="00CE0CBD">
        <w:rPr>
          <w:rFonts w:asciiTheme="minorHAnsi" w:hAnsiTheme="minorHAnsi" w:cstheme="minorHAnsi"/>
          <w:lang w:val="es-ES"/>
        </w:rPr>
        <w:t>visibilidad</w:t>
      </w:r>
      <w:r w:rsidR="00015159" w:rsidRPr="00CE0CBD">
        <w:rPr>
          <w:rFonts w:asciiTheme="minorHAnsi" w:hAnsiTheme="minorHAnsi" w:cstheme="minorHAnsi"/>
          <w:lang w:val="es-ES"/>
        </w:rPr>
        <w:t xml:space="preserve"> al alcance mundial y e </w:t>
      </w:r>
      <w:r w:rsidR="00AE0970" w:rsidRPr="00CE0CBD">
        <w:rPr>
          <w:rFonts w:asciiTheme="minorHAnsi" w:hAnsiTheme="minorHAnsi" w:cstheme="minorHAnsi"/>
          <w:lang w:val="es-ES"/>
        </w:rPr>
        <w:t>interés</w:t>
      </w:r>
      <w:r w:rsidR="00015159" w:rsidRPr="00CE0CBD">
        <w:rPr>
          <w:rFonts w:asciiTheme="minorHAnsi" w:hAnsiTheme="minorHAnsi" w:cstheme="minorHAnsi"/>
          <w:lang w:val="es-ES"/>
        </w:rPr>
        <w:t xml:space="preserve"> nacional del </w:t>
      </w:r>
      <w:r w:rsidR="004D7E0D">
        <w:rPr>
          <w:rFonts w:asciiTheme="minorHAnsi" w:hAnsiTheme="minorHAnsi" w:cstheme="minorHAnsi"/>
          <w:lang w:val="es-ES"/>
        </w:rPr>
        <w:t>Día</w:t>
      </w:r>
      <w:r w:rsidR="00015159" w:rsidRPr="00CE0CBD">
        <w:rPr>
          <w:rFonts w:asciiTheme="minorHAnsi" w:hAnsiTheme="minorHAnsi" w:cstheme="minorHAnsi"/>
          <w:lang w:val="es-ES"/>
        </w:rPr>
        <w:t xml:space="preserve">. Se </w:t>
      </w:r>
      <w:r w:rsidR="004D7E0D">
        <w:rPr>
          <w:rFonts w:asciiTheme="minorHAnsi" w:hAnsiTheme="minorHAnsi" w:cstheme="minorHAnsi"/>
          <w:lang w:val="es-ES"/>
        </w:rPr>
        <w:t>registró</w:t>
      </w:r>
      <w:r w:rsidR="00015159" w:rsidRPr="00CE0CBD">
        <w:rPr>
          <w:rFonts w:asciiTheme="minorHAnsi" w:hAnsiTheme="minorHAnsi" w:cstheme="minorHAnsi"/>
          <w:lang w:val="es-ES"/>
        </w:rPr>
        <w:t xml:space="preserve"> un total de 1 </w:t>
      </w:r>
      <w:r w:rsidR="00C82450" w:rsidRPr="00CE0CBD">
        <w:rPr>
          <w:rFonts w:asciiTheme="minorHAnsi" w:hAnsiTheme="minorHAnsi" w:cstheme="minorHAnsi"/>
          <w:lang w:val="es-ES"/>
        </w:rPr>
        <w:t>535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015159" w:rsidRPr="00CE0CBD">
        <w:rPr>
          <w:rFonts w:asciiTheme="minorHAnsi" w:hAnsiTheme="minorHAnsi" w:cstheme="minorHAnsi"/>
          <w:lang w:val="es-ES"/>
        </w:rPr>
        <w:t>eventos en la campaña de 2020</w:t>
      </w:r>
      <w:r w:rsidR="00EC04E6" w:rsidRPr="00CE0CBD">
        <w:rPr>
          <w:rFonts w:asciiTheme="minorHAnsi" w:hAnsiTheme="minorHAnsi" w:cstheme="minorHAnsi"/>
          <w:lang w:val="es-ES"/>
        </w:rPr>
        <w:t>.</w:t>
      </w:r>
    </w:p>
    <w:p w14:paraId="014065B1" w14:textId="77777777" w:rsidR="00037F4D" w:rsidRPr="00CE0CBD" w:rsidRDefault="00037F4D" w:rsidP="00043DAD">
      <w:pPr>
        <w:rPr>
          <w:rFonts w:asciiTheme="minorHAnsi" w:hAnsiTheme="minorHAnsi" w:cstheme="minorHAnsi"/>
          <w:lang w:val="es-ES"/>
        </w:rPr>
      </w:pPr>
    </w:p>
    <w:p w14:paraId="1E89EC47" w14:textId="704B5C04" w:rsidR="00744801" w:rsidRPr="00CE0CBD" w:rsidRDefault="001B279A" w:rsidP="001B279A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4</w:t>
      </w:r>
      <w:r w:rsidR="00D103DE">
        <w:rPr>
          <w:rFonts w:asciiTheme="minorHAnsi" w:hAnsiTheme="minorHAnsi" w:cstheme="minorHAnsi"/>
          <w:lang w:val="es-ES"/>
        </w:rPr>
        <w:t>7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EC04E6" w:rsidRPr="00CE0CBD">
        <w:rPr>
          <w:rFonts w:asciiTheme="minorHAnsi" w:hAnsiTheme="minorHAnsi" w:cstheme="minorHAnsi"/>
          <w:lang w:val="es-ES"/>
        </w:rPr>
        <w:t xml:space="preserve">El programa de la acreditación de Ciudad de Humedal ha </w:t>
      </w:r>
      <w:r w:rsidR="004D7E0D">
        <w:rPr>
          <w:rFonts w:asciiTheme="minorHAnsi" w:hAnsiTheme="minorHAnsi" w:cstheme="minorHAnsi"/>
          <w:lang w:val="es-ES"/>
        </w:rPr>
        <w:t xml:space="preserve">demostrado su eficacia </w:t>
      </w:r>
      <w:r w:rsidR="00EC04E6" w:rsidRPr="00CE0CBD">
        <w:rPr>
          <w:rFonts w:asciiTheme="minorHAnsi" w:hAnsiTheme="minorHAnsi" w:cstheme="minorHAnsi"/>
          <w:lang w:val="es-ES"/>
        </w:rPr>
        <w:t xml:space="preserve">para aumentar la visibilidad de los humedales y la Convención. Se ha creado una página web en el sitio de la Convención que </w:t>
      </w:r>
      <w:r w:rsidR="004D7E0D">
        <w:rPr>
          <w:rFonts w:asciiTheme="minorHAnsi" w:hAnsiTheme="minorHAnsi" w:cstheme="minorHAnsi"/>
          <w:lang w:val="es-ES"/>
        </w:rPr>
        <w:t>explica el</w:t>
      </w:r>
      <w:r w:rsidR="00EC04E6" w:rsidRPr="00CE0CBD">
        <w:rPr>
          <w:rFonts w:asciiTheme="minorHAnsi" w:hAnsiTheme="minorHAnsi" w:cstheme="minorHAnsi"/>
          <w:lang w:val="es-ES"/>
        </w:rPr>
        <w:t xml:space="preserve"> programa y </w:t>
      </w:r>
      <w:r w:rsidR="004D7E0D">
        <w:rPr>
          <w:rFonts w:asciiTheme="minorHAnsi" w:hAnsiTheme="minorHAnsi" w:cstheme="minorHAnsi"/>
          <w:lang w:val="es-ES"/>
        </w:rPr>
        <w:t>enumera</w:t>
      </w:r>
      <w:r w:rsidR="00EC04E6" w:rsidRPr="00CE0CBD">
        <w:rPr>
          <w:rFonts w:asciiTheme="minorHAnsi" w:hAnsiTheme="minorHAnsi" w:cstheme="minorHAnsi"/>
          <w:lang w:val="es-ES"/>
        </w:rPr>
        <w:t xml:space="preserve"> las ciudades </w:t>
      </w:r>
      <w:r w:rsidR="004D7E0D" w:rsidRPr="00CE0CBD">
        <w:rPr>
          <w:rFonts w:asciiTheme="minorHAnsi" w:hAnsiTheme="minorHAnsi" w:cstheme="minorHAnsi"/>
          <w:lang w:val="es-ES"/>
        </w:rPr>
        <w:t xml:space="preserve">que fueron </w:t>
      </w:r>
      <w:r w:rsidR="00EC04E6" w:rsidRPr="00CE0CBD">
        <w:rPr>
          <w:rFonts w:asciiTheme="minorHAnsi" w:hAnsiTheme="minorHAnsi" w:cstheme="minorHAnsi"/>
          <w:lang w:val="es-ES"/>
        </w:rPr>
        <w:t xml:space="preserve">acreditadas en la </w:t>
      </w:r>
      <w:r w:rsidR="00CD0572" w:rsidRPr="00CE0CBD">
        <w:rPr>
          <w:rFonts w:asciiTheme="minorHAnsi" w:hAnsiTheme="minorHAnsi" w:cstheme="minorHAnsi"/>
          <w:lang w:val="es-ES"/>
        </w:rPr>
        <w:t>COP13</w:t>
      </w:r>
      <w:r w:rsidR="00DF56F5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56279A" w:rsidRPr="00CE0CBD">
        <w:rPr>
          <w:rFonts w:asciiTheme="minorHAnsi" w:hAnsiTheme="minorHAnsi" w:cstheme="minorHAnsi"/>
          <w:lang w:val="es-ES"/>
        </w:rPr>
        <w:t xml:space="preserve">Según se encarga en la </w:t>
      </w:r>
      <w:r w:rsidR="00AE0970" w:rsidRPr="00CE0CBD">
        <w:rPr>
          <w:rFonts w:asciiTheme="minorHAnsi" w:hAnsiTheme="minorHAnsi" w:cstheme="minorHAnsi"/>
          <w:lang w:val="es-ES"/>
        </w:rPr>
        <w:t>Resolución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2010DA" w:rsidRPr="00CE0CBD">
        <w:rPr>
          <w:rFonts w:asciiTheme="minorHAnsi" w:hAnsiTheme="minorHAnsi" w:cstheme="minorHAnsi"/>
          <w:lang w:val="es-ES"/>
        </w:rPr>
        <w:t>XII.10</w:t>
      </w:r>
      <w:r w:rsidR="00B63C90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2010DA" w:rsidRPr="00CE0CBD">
        <w:rPr>
          <w:rFonts w:asciiTheme="minorHAnsi" w:hAnsiTheme="minorHAnsi" w:cstheme="minorHAnsi"/>
          <w:lang w:val="es-ES"/>
        </w:rPr>
        <w:t>notifi</w:t>
      </w:r>
      <w:r w:rsidR="0056279A" w:rsidRPr="00CE0CBD">
        <w:rPr>
          <w:rFonts w:asciiTheme="minorHAnsi" w:hAnsiTheme="minorHAnsi" w:cstheme="minorHAnsi"/>
          <w:lang w:val="es-ES"/>
        </w:rPr>
        <w:t xml:space="preserve">có a las Partes Contratantes sobre el proceso de candidaturas para el trienio actual y </w:t>
      </w:r>
      <w:r w:rsidR="004D7E0D" w:rsidRPr="00CE0CBD">
        <w:rPr>
          <w:rFonts w:asciiTheme="minorHAnsi" w:hAnsiTheme="minorHAnsi" w:cstheme="minorHAnsi"/>
          <w:lang w:val="es-ES"/>
        </w:rPr>
        <w:t>cuando finalizó el plazo el 15 de marzo de 2020</w:t>
      </w:r>
      <w:r w:rsidR="004D7E0D">
        <w:rPr>
          <w:rFonts w:asciiTheme="minorHAnsi" w:hAnsiTheme="minorHAnsi" w:cstheme="minorHAnsi"/>
          <w:lang w:val="es-ES"/>
        </w:rPr>
        <w:t xml:space="preserve"> </w:t>
      </w:r>
      <w:r w:rsidR="0056279A" w:rsidRPr="00CE0CBD">
        <w:rPr>
          <w:rFonts w:asciiTheme="minorHAnsi" w:hAnsiTheme="minorHAnsi" w:cstheme="minorHAnsi"/>
          <w:lang w:val="es-ES"/>
        </w:rPr>
        <w:t>había recibido 25 candidaturas</w:t>
      </w:r>
      <w:r w:rsidR="002010DA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56279A" w:rsidRPr="00CE0CBD">
        <w:rPr>
          <w:rFonts w:asciiTheme="minorHAnsi" w:hAnsiTheme="minorHAnsi" w:cstheme="minorHAnsi"/>
          <w:lang w:val="es-ES"/>
        </w:rPr>
        <w:t xml:space="preserve">ha transmitido todas las candidaturas recibidas al Comité Asesor Independiente </w:t>
      </w:r>
      <w:r w:rsidR="004D7E0D">
        <w:rPr>
          <w:rFonts w:asciiTheme="minorHAnsi" w:hAnsiTheme="minorHAnsi" w:cstheme="minorHAnsi"/>
          <w:lang w:val="es-ES"/>
        </w:rPr>
        <w:t xml:space="preserve">(CAI) </w:t>
      </w:r>
      <w:r w:rsidR="0056279A" w:rsidRPr="00CE0CBD">
        <w:rPr>
          <w:rFonts w:asciiTheme="minorHAnsi" w:hAnsiTheme="minorHAnsi" w:cstheme="minorHAnsi"/>
          <w:lang w:val="es-ES"/>
        </w:rPr>
        <w:t xml:space="preserve">para su examen </w:t>
      </w:r>
      <w:r w:rsidR="00C53A0F" w:rsidRPr="00CE0CBD">
        <w:rPr>
          <w:rFonts w:asciiTheme="minorHAnsi" w:hAnsiTheme="minorHAnsi" w:cstheme="minorHAnsi"/>
          <w:lang w:val="es-ES"/>
        </w:rPr>
        <w:t xml:space="preserve">antes del plazo </w:t>
      </w:r>
      <w:r w:rsidR="004D7E0D">
        <w:rPr>
          <w:rFonts w:asciiTheme="minorHAnsi" w:hAnsiTheme="minorHAnsi" w:cstheme="minorHAnsi"/>
          <w:lang w:val="es-ES"/>
        </w:rPr>
        <w:t xml:space="preserve">límite </w:t>
      </w:r>
      <w:r w:rsidR="00C53A0F" w:rsidRPr="00CE0CBD">
        <w:rPr>
          <w:rFonts w:asciiTheme="minorHAnsi" w:hAnsiTheme="minorHAnsi" w:cstheme="minorHAnsi"/>
          <w:lang w:val="es-ES"/>
        </w:rPr>
        <w:t xml:space="preserve">del 15 de abril de </w:t>
      </w:r>
      <w:r w:rsidR="002A1C97" w:rsidRPr="00CE0CBD">
        <w:rPr>
          <w:rFonts w:asciiTheme="minorHAnsi" w:hAnsiTheme="minorHAnsi" w:cstheme="minorHAnsi"/>
          <w:lang w:val="es-ES"/>
        </w:rPr>
        <w:t>2020</w:t>
      </w:r>
      <w:r w:rsidR="00C53A0F" w:rsidRPr="00CE0CBD">
        <w:rPr>
          <w:rFonts w:asciiTheme="minorHAnsi" w:hAnsiTheme="minorHAnsi" w:cstheme="minorHAnsi"/>
          <w:lang w:val="es-ES"/>
        </w:rPr>
        <w:t xml:space="preserve">. La </w:t>
      </w:r>
      <w:r w:rsidR="00C7397D" w:rsidRPr="00CE0CBD">
        <w:rPr>
          <w:rFonts w:asciiTheme="minorHAnsi" w:hAnsiTheme="minorHAnsi" w:cstheme="minorHAnsi"/>
          <w:lang w:val="es-ES"/>
        </w:rPr>
        <w:t>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4D7E0D">
        <w:rPr>
          <w:rFonts w:asciiTheme="minorHAnsi" w:hAnsiTheme="minorHAnsi" w:cstheme="minorHAnsi"/>
          <w:lang w:val="es-ES"/>
        </w:rPr>
        <w:t xml:space="preserve">participó </w:t>
      </w:r>
      <w:r w:rsidR="00C53A0F" w:rsidRPr="00CE0CBD">
        <w:rPr>
          <w:rFonts w:asciiTheme="minorHAnsi" w:hAnsiTheme="minorHAnsi" w:cstheme="minorHAnsi"/>
          <w:lang w:val="es-ES"/>
        </w:rPr>
        <w:t xml:space="preserve">en la primera </w:t>
      </w:r>
      <w:r w:rsidR="00AE0970" w:rsidRPr="00CE0CBD">
        <w:rPr>
          <w:rFonts w:asciiTheme="minorHAnsi" w:hAnsiTheme="minorHAnsi" w:cstheme="minorHAnsi"/>
          <w:lang w:val="es-ES"/>
        </w:rPr>
        <w:t>reunión</w:t>
      </w:r>
      <w:r w:rsidR="00C53A0F" w:rsidRPr="00CE0CBD">
        <w:rPr>
          <w:rFonts w:asciiTheme="minorHAnsi" w:hAnsiTheme="minorHAnsi" w:cstheme="minorHAnsi"/>
          <w:lang w:val="es-ES"/>
        </w:rPr>
        <w:t xml:space="preserve"> del CA</w:t>
      </w:r>
      <w:r w:rsidR="004D7E0D">
        <w:rPr>
          <w:rFonts w:asciiTheme="minorHAnsi" w:hAnsiTheme="minorHAnsi" w:cstheme="minorHAnsi"/>
          <w:lang w:val="es-ES"/>
        </w:rPr>
        <w:t>I e</w:t>
      </w:r>
      <w:r w:rsidR="00C53A0F" w:rsidRPr="00CE0CBD">
        <w:rPr>
          <w:rFonts w:asciiTheme="minorHAnsi" w:hAnsiTheme="minorHAnsi" w:cstheme="minorHAnsi"/>
          <w:lang w:val="es-ES"/>
        </w:rPr>
        <w:t xml:space="preserve">n </w:t>
      </w:r>
      <w:r w:rsidR="002A1C97" w:rsidRPr="00CE0CBD">
        <w:rPr>
          <w:rFonts w:asciiTheme="minorHAnsi" w:hAnsiTheme="minorHAnsi" w:cstheme="minorHAnsi"/>
          <w:lang w:val="es-ES"/>
        </w:rPr>
        <w:t>Suncheon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2A1C97" w:rsidRPr="00CE0CBD">
        <w:rPr>
          <w:rFonts w:asciiTheme="minorHAnsi" w:hAnsiTheme="minorHAnsi" w:cstheme="minorHAnsi"/>
          <w:lang w:val="es-ES"/>
        </w:rPr>
        <w:t>City</w:t>
      </w:r>
      <w:r w:rsidR="004D7E0D">
        <w:rPr>
          <w:rFonts w:asciiTheme="minorHAnsi" w:hAnsiTheme="minorHAnsi" w:cstheme="minorHAnsi"/>
          <w:lang w:val="es-ES"/>
        </w:rPr>
        <w:t xml:space="preserve"> (</w:t>
      </w:r>
      <w:r w:rsidR="00B63C90" w:rsidRPr="00CE0CBD">
        <w:rPr>
          <w:rFonts w:asciiTheme="minorHAnsi" w:hAnsiTheme="minorHAnsi" w:cstheme="minorHAnsi"/>
          <w:lang w:val="es-ES"/>
        </w:rPr>
        <w:t>Rep</w:t>
      </w:r>
      <w:r w:rsidR="00C53A0F" w:rsidRPr="00CE0CBD">
        <w:rPr>
          <w:rFonts w:asciiTheme="minorHAnsi" w:hAnsiTheme="minorHAnsi" w:cstheme="minorHAnsi"/>
          <w:lang w:val="es-ES"/>
        </w:rPr>
        <w:t xml:space="preserve">ública de Corea, del </w:t>
      </w:r>
      <w:r w:rsidR="002A1C97" w:rsidRPr="00CE0CBD">
        <w:rPr>
          <w:rFonts w:asciiTheme="minorHAnsi" w:hAnsiTheme="minorHAnsi" w:cstheme="minorHAnsi"/>
          <w:lang w:val="es-ES"/>
        </w:rPr>
        <w:t>25</w:t>
      </w:r>
      <w:r w:rsidR="00B63C90" w:rsidRPr="00CE0CBD">
        <w:rPr>
          <w:rFonts w:asciiTheme="minorHAnsi" w:hAnsiTheme="minorHAnsi" w:cstheme="minorHAnsi"/>
          <w:lang w:val="es-ES"/>
        </w:rPr>
        <w:t xml:space="preserve"> </w:t>
      </w:r>
      <w:r w:rsidR="00C53A0F" w:rsidRPr="00CE0CBD">
        <w:rPr>
          <w:rFonts w:asciiTheme="minorHAnsi" w:hAnsiTheme="minorHAnsi" w:cstheme="minorHAnsi"/>
          <w:lang w:val="es-ES"/>
        </w:rPr>
        <w:t xml:space="preserve">al </w:t>
      </w:r>
      <w:r w:rsidR="002A1C97" w:rsidRPr="00CE0CBD">
        <w:rPr>
          <w:rFonts w:asciiTheme="minorHAnsi" w:hAnsiTheme="minorHAnsi" w:cstheme="minorHAnsi"/>
          <w:lang w:val="es-ES"/>
        </w:rPr>
        <w:t>27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53A0F" w:rsidRPr="00CE0CBD">
        <w:rPr>
          <w:rFonts w:asciiTheme="minorHAnsi" w:hAnsiTheme="minorHAnsi" w:cstheme="minorHAnsi"/>
          <w:lang w:val="es-ES"/>
        </w:rPr>
        <w:t>de septiembr</w:t>
      </w:r>
      <w:r w:rsidR="004D7E0D">
        <w:rPr>
          <w:rFonts w:asciiTheme="minorHAnsi" w:hAnsiTheme="minorHAnsi" w:cstheme="minorHAnsi"/>
          <w:lang w:val="es-ES"/>
        </w:rPr>
        <w:t>e)</w:t>
      </w:r>
      <w:r w:rsidR="00C53A0F" w:rsidRPr="00CE0CBD">
        <w:rPr>
          <w:rFonts w:asciiTheme="minorHAnsi" w:hAnsiTheme="minorHAnsi" w:cstheme="minorHAnsi"/>
          <w:lang w:val="es-ES"/>
        </w:rPr>
        <w:t xml:space="preserve"> y contribuyó a las deliberaciones sobre cómo se puede mejorar el sistema </w:t>
      </w:r>
      <w:r w:rsidR="004D7E0D">
        <w:rPr>
          <w:rFonts w:asciiTheme="minorHAnsi" w:hAnsiTheme="minorHAnsi" w:cstheme="minorHAnsi"/>
          <w:lang w:val="es-ES"/>
        </w:rPr>
        <w:t>de acreditación</w:t>
      </w:r>
      <w:r w:rsidR="00C53A0F" w:rsidRPr="00CE0CBD">
        <w:rPr>
          <w:rFonts w:asciiTheme="minorHAnsi" w:hAnsiTheme="minorHAnsi" w:cstheme="minorHAnsi"/>
          <w:lang w:val="es-ES"/>
        </w:rPr>
        <w:t xml:space="preserve"> de forma coherente con las instrucciones </w:t>
      </w:r>
      <w:r w:rsidR="004D7E0D">
        <w:rPr>
          <w:rFonts w:asciiTheme="minorHAnsi" w:hAnsiTheme="minorHAnsi" w:cstheme="minorHAnsi"/>
          <w:lang w:val="es-ES"/>
        </w:rPr>
        <w:t xml:space="preserve">dadas </w:t>
      </w:r>
      <w:r w:rsidR="00C53A0F" w:rsidRPr="00CE0CBD">
        <w:rPr>
          <w:rFonts w:asciiTheme="minorHAnsi" w:hAnsiTheme="minorHAnsi" w:cstheme="minorHAnsi"/>
          <w:lang w:val="es-ES"/>
        </w:rPr>
        <w:t xml:space="preserve">por la </w:t>
      </w:r>
      <w:r w:rsidR="00AE0970" w:rsidRPr="00CE0CBD">
        <w:rPr>
          <w:rFonts w:asciiTheme="minorHAnsi" w:hAnsiTheme="minorHAnsi" w:cstheme="minorHAnsi"/>
          <w:lang w:val="es-ES"/>
        </w:rPr>
        <w:t>Resolución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2A1C97" w:rsidRPr="00CE0CBD">
        <w:rPr>
          <w:rFonts w:asciiTheme="minorHAnsi" w:hAnsiTheme="minorHAnsi" w:cstheme="minorHAnsi"/>
          <w:lang w:val="es-ES"/>
        </w:rPr>
        <w:t>XII.10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C53A0F" w:rsidRPr="00CE0CBD">
        <w:rPr>
          <w:rFonts w:asciiTheme="minorHAnsi" w:hAnsiTheme="minorHAnsi" w:cstheme="minorHAnsi"/>
          <w:lang w:val="es-ES"/>
        </w:rPr>
        <w:t xml:space="preserve">y las decisiones </w:t>
      </w:r>
      <w:r w:rsidR="00AE0970" w:rsidRPr="00CE0CBD">
        <w:rPr>
          <w:rFonts w:asciiTheme="minorHAnsi" w:hAnsiTheme="minorHAnsi" w:cstheme="minorHAnsi"/>
          <w:lang w:val="es-ES"/>
        </w:rPr>
        <w:t>ulteriores</w:t>
      </w:r>
      <w:r w:rsidR="00C53A0F" w:rsidRPr="00CE0CBD">
        <w:rPr>
          <w:rFonts w:asciiTheme="minorHAnsi" w:hAnsiTheme="minorHAnsi" w:cstheme="minorHAnsi"/>
          <w:lang w:val="es-ES"/>
        </w:rPr>
        <w:t xml:space="preserve"> del Comité </w:t>
      </w:r>
      <w:r w:rsidR="00AE0970" w:rsidRPr="00CE0CBD">
        <w:rPr>
          <w:rFonts w:asciiTheme="minorHAnsi" w:hAnsiTheme="minorHAnsi" w:cstheme="minorHAnsi"/>
          <w:lang w:val="es-ES"/>
        </w:rPr>
        <w:t>Permanente</w:t>
      </w:r>
      <w:r w:rsidR="00C53A0F" w:rsidRPr="00CE0CBD">
        <w:rPr>
          <w:rFonts w:asciiTheme="minorHAnsi" w:hAnsiTheme="minorHAnsi" w:cstheme="minorHAnsi"/>
          <w:lang w:val="es-ES"/>
        </w:rPr>
        <w:t>.</w:t>
      </w:r>
    </w:p>
    <w:p w14:paraId="2C3A2362" w14:textId="77777777" w:rsidR="003B053D" w:rsidRPr="00CE0CBD" w:rsidRDefault="003B053D" w:rsidP="001B279A">
      <w:pPr>
        <w:rPr>
          <w:rFonts w:asciiTheme="minorHAnsi" w:hAnsiTheme="minorHAnsi" w:cstheme="minorHAnsi"/>
          <w:lang w:val="es-ES"/>
        </w:rPr>
      </w:pPr>
    </w:p>
    <w:p w14:paraId="4D6C1F6F" w14:textId="6121069C" w:rsidR="003B053D" w:rsidRPr="00CE0CBD" w:rsidRDefault="004672C1" w:rsidP="001B279A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4</w:t>
      </w:r>
      <w:r w:rsidR="00D103DE">
        <w:rPr>
          <w:rFonts w:asciiTheme="minorHAnsi" w:hAnsiTheme="minorHAnsi" w:cstheme="minorHAnsi"/>
          <w:lang w:val="es-ES"/>
        </w:rPr>
        <w:t>8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4D7E0D">
        <w:rPr>
          <w:rFonts w:asciiTheme="minorHAnsi" w:hAnsiTheme="minorHAnsi" w:cstheme="minorHAnsi"/>
          <w:lang w:val="es-ES"/>
        </w:rPr>
        <w:t>L</w:t>
      </w:r>
      <w:r w:rsidR="004D7E0D" w:rsidRPr="00CE0CBD">
        <w:rPr>
          <w:rFonts w:asciiTheme="minorHAnsi" w:hAnsiTheme="minorHAnsi" w:cstheme="minorHAnsi"/>
          <w:lang w:val="es-ES"/>
        </w:rPr>
        <w:t>as principales</w:t>
      </w:r>
      <w:r w:rsidR="00C53A0F" w:rsidRPr="00CE0CBD">
        <w:rPr>
          <w:rFonts w:asciiTheme="minorHAnsi" w:hAnsiTheme="minorHAnsi" w:cstheme="minorHAnsi"/>
          <w:lang w:val="es-ES"/>
        </w:rPr>
        <w:t xml:space="preserve"> </w:t>
      </w:r>
      <w:r w:rsidR="00AE0970" w:rsidRPr="00CE0CBD">
        <w:rPr>
          <w:rFonts w:asciiTheme="minorHAnsi" w:hAnsiTheme="minorHAnsi" w:cstheme="minorHAnsi"/>
          <w:lang w:val="es-ES"/>
        </w:rPr>
        <w:t>dificultades</w:t>
      </w:r>
      <w:r w:rsidR="004D7E0D">
        <w:rPr>
          <w:rFonts w:asciiTheme="minorHAnsi" w:hAnsiTheme="minorHAnsi" w:cstheme="minorHAnsi"/>
          <w:lang w:val="es-ES"/>
        </w:rPr>
        <w:t xml:space="preserve"> que ha tenido </w:t>
      </w:r>
      <w:r w:rsidR="00C53A0F" w:rsidRPr="00CE0CBD">
        <w:rPr>
          <w:rFonts w:asciiTheme="minorHAnsi" w:hAnsiTheme="minorHAnsi" w:cstheme="minorHAnsi"/>
          <w:lang w:val="es-ES"/>
        </w:rPr>
        <w:t xml:space="preserve">la </w:t>
      </w:r>
      <w:r w:rsidR="00C7397D" w:rsidRPr="00CE0CBD">
        <w:rPr>
          <w:rFonts w:asciiTheme="minorHAnsi" w:hAnsiTheme="minorHAnsi" w:cstheme="minorHAnsi"/>
          <w:lang w:val="es-ES"/>
        </w:rPr>
        <w:t>Secretaría</w:t>
      </w:r>
      <w:r w:rsidR="00C53A0F" w:rsidRPr="00CE0CBD">
        <w:rPr>
          <w:rFonts w:asciiTheme="minorHAnsi" w:hAnsiTheme="minorHAnsi" w:cstheme="minorHAnsi"/>
          <w:lang w:val="es-ES"/>
        </w:rPr>
        <w:t xml:space="preserve"> </w:t>
      </w:r>
      <w:r w:rsidR="004D7E0D">
        <w:rPr>
          <w:rFonts w:asciiTheme="minorHAnsi" w:hAnsiTheme="minorHAnsi" w:cstheme="minorHAnsi"/>
          <w:lang w:val="es-ES"/>
        </w:rPr>
        <w:t>para incrementar</w:t>
      </w:r>
      <w:r w:rsidR="00C53A0F" w:rsidRPr="00CE0CBD">
        <w:rPr>
          <w:rFonts w:asciiTheme="minorHAnsi" w:hAnsiTheme="minorHAnsi" w:cstheme="minorHAnsi"/>
          <w:lang w:val="es-ES"/>
        </w:rPr>
        <w:t xml:space="preserve"> la visibilidad de los humedales y la </w:t>
      </w:r>
      <w:r w:rsidR="00AE0970" w:rsidRPr="00CE0CBD">
        <w:rPr>
          <w:rFonts w:asciiTheme="minorHAnsi" w:hAnsiTheme="minorHAnsi" w:cstheme="minorHAnsi"/>
          <w:lang w:val="es-ES"/>
        </w:rPr>
        <w:t>Convención</w:t>
      </w:r>
      <w:r w:rsidR="00C53A0F" w:rsidRPr="00CE0CBD">
        <w:rPr>
          <w:rFonts w:asciiTheme="minorHAnsi" w:hAnsiTheme="minorHAnsi" w:cstheme="minorHAnsi"/>
          <w:lang w:val="es-ES"/>
        </w:rPr>
        <w:t xml:space="preserve"> son los recursos y la capacidad limitados para realizar actividades de comunicación y divulgación. </w:t>
      </w:r>
      <w:r w:rsidR="00C7397D" w:rsidRPr="00CE0CBD">
        <w:rPr>
          <w:rFonts w:asciiTheme="minorHAnsi" w:hAnsiTheme="minorHAnsi" w:cstheme="minorHAnsi"/>
          <w:lang w:val="es-ES"/>
        </w:rPr>
        <w:t>La Secretaría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097171" w:rsidRPr="00CE0CBD">
        <w:rPr>
          <w:rFonts w:asciiTheme="minorHAnsi" w:hAnsiTheme="minorHAnsi" w:cstheme="minorHAnsi"/>
          <w:lang w:val="es-ES"/>
        </w:rPr>
        <w:t xml:space="preserve">está haciendo frente a esta dificultad centrando sus </w:t>
      </w:r>
      <w:r w:rsidR="00AE0970" w:rsidRPr="00CE0CBD">
        <w:rPr>
          <w:rFonts w:asciiTheme="minorHAnsi" w:hAnsiTheme="minorHAnsi" w:cstheme="minorHAnsi"/>
          <w:lang w:val="es-ES"/>
        </w:rPr>
        <w:t>esfuerzos</w:t>
      </w:r>
      <w:r w:rsidR="00097171" w:rsidRPr="00CE0CBD">
        <w:rPr>
          <w:rFonts w:asciiTheme="minorHAnsi" w:hAnsiTheme="minorHAnsi" w:cstheme="minorHAnsi"/>
          <w:lang w:val="es-ES"/>
        </w:rPr>
        <w:t xml:space="preserve"> en </w:t>
      </w:r>
      <w:r w:rsidR="00AE0970" w:rsidRPr="00CE0CBD">
        <w:rPr>
          <w:rFonts w:asciiTheme="minorHAnsi" w:hAnsiTheme="minorHAnsi" w:cstheme="minorHAnsi"/>
          <w:lang w:val="es-ES"/>
        </w:rPr>
        <w:t>promocionar</w:t>
      </w:r>
      <w:r w:rsidR="00097171" w:rsidRPr="00CE0CBD">
        <w:rPr>
          <w:rFonts w:asciiTheme="minorHAnsi" w:hAnsiTheme="minorHAnsi" w:cstheme="minorHAnsi"/>
          <w:lang w:val="es-ES"/>
        </w:rPr>
        <w:t xml:space="preserve"> herramientas y </w:t>
      </w:r>
      <w:r w:rsidR="004D7E0D">
        <w:rPr>
          <w:rFonts w:asciiTheme="minorHAnsi" w:hAnsiTheme="minorHAnsi" w:cstheme="minorHAnsi"/>
          <w:lang w:val="es-ES"/>
        </w:rPr>
        <w:t xml:space="preserve">materiales </w:t>
      </w:r>
      <w:r w:rsidR="00097171" w:rsidRPr="00CE0CBD">
        <w:rPr>
          <w:rFonts w:asciiTheme="minorHAnsi" w:hAnsiTheme="minorHAnsi" w:cstheme="minorHAnsi"/>
          <w:lang w:val="es-ES"/>
        </w:rPr>
        <w:t>de comunicación</w:t>
      </w:r>
      <w:r w:rsidR="004D7E0D">
        <w:rPr>
          <w:rFonts w:asciiTheme="minorHAnsi" w:hAnsiTheme="minorHAnsi" w:cstheme="minorHAnsi"/>
          <w:lang w:val="es-ES"/>
        </w:rPr>
        <w:t xml:space="preserve"> que puedan ser utilizados por las </w:t>
      </w:r>
      <w:r w:rsidR="00097171" w:rsidRPr="00CE0CBD">
        <w:rPr>
          <w:rFonts w:asciiTheme="minorHAnsi" w:hAnsiTheme="minorHAnsi" w:cstheme="minorHAnsi"/>
          <w:lang w:val="es-ES"/>
        </w:rPr>
        <w:t xml:space="preserve">Partes y otras organizaciones, </w:t>
      </w:r>
      <w:r w:rsidR="004D7E0D">
        <w:rPr>
          <w:rFonts w:asciiTheme="minorHAnsi" w:hAnsiTheme="minorHAnsi" w:cstheme="minorHAnsi"/>
          <w:lang w:val="es-ES"/>
        </w:rPr>
        <w:t xml:space="preserve">aprovechando las comunicaciones destinadas a </w:t>
      </w:r>
      <w:r w:rsidR="00097171" w:rsidRPr="00CE0CBD">
        <w:rPr>
          <w:rFonts w:asciiTheme="minorHAnsi" w:hAnsiTheme="minorHAnsi" w:cstheme="minorHAnsi"/>
          <w:lang w:val="es-ES"/>
        </w:rPr>
        <w:t>eventos como el Día Mundial de los Humedales, el sistema de la acreditación de Ciudad de Humedal y el 50</w:t>
      </w:r>
      <w:r w:rsidR="004D7E0D">
        <w:rPr>
          <w:rFonts w:asciiTheme="minorHAnsi" w:hAnsiTheme="minorHAnsi" w:cstheme="minorHAnsi"/>
          <w:lang w:val="es-ES"/>
        </w:rPr>
        <w:t>º</w:t>
      </w:r>
      <w:r w:rsidR="00097171" w:rsidRPr="00CE0CBD">
        <w:rPr>
          <w:rFonts w:asciiTheme="minorHAnsi" w:hAnsiTheme="minorHAnsi" w:cstheme="minorHAnsi"/>
          <w:lang w:val="es-ES"/>
        </w:rPr>
        <w:t xml:space="preserve"> aniversario, y procurando</w:t>
      </w:r>
      <w:r w:rsidR="004D7E0D">
        <w:rPr>
          <w:rFonts w:asciiTheme="minorHAnsi" w:hAnsiTheme="minorHAnsi" w:cstheme="minorHAnsi"/>
          <w:lang w:val="es-ES"/>
        </w:rPr>
        <w:t xml:space="preserve"> colaborar de manera estratégica c</w:t>
      </w:r>
      <w:r w:rsidR="00097171" w:rsidRPr="00CE0CBD">
        <w:rPr>
          <w:rFonts w:asciiTheme="minorHAnsi" w:hAnsiTheme="minorHAnsi" w:cstheme="minorHAnsi"/>
          <w:lang w:val="es-ES"/>
        </w:rPr>
        <w:t xml:space="preserve">on las OIA y otras organizaciones tales como </w:t>
      </w:r>
      <w:r w:rsidR="00AB7976">
        <w:rPr>
          <w:rFonts w:asciiTheme="minorHAnsi" w:hAnsiTheme="minorHAnsi" w:cstheme="minorHAnsi"/>
          <w:lang w:val="es-ES"/>
        </w:rPr>
        <w:t xml:space="preserve">el grupo de </w:t>
      </w:r>
      <w:r w:rsidR="00AB7976" w:rsidRPr="00AB7976">
        <w:rPr>
          <w:rFonts w:asciiTheme="minorHAnsi" w:hAnsiTheme="minorHAnsi" w:cstheme="minorHAnsi"/>
          <w:lang w:val="es-ES"/>
        </w:rPr>
        <w:t>organizaciones interesadas en</w:t>
      </w:r>
      <w:r w:rsidR="00097171" w:rsidRPr="00AB7976">
        <w:rPr>
          <w:rFonts w:asciiTheme="minorHAnsi" w:hAnsiTheme="minorHAnsi" w:cstheme="minorHAnsi"/>
          <w:lang w:val="es-ES"/>
        </w:rPr>
        <w:t xml:space="preserve"> la biodiversidad</w:t>
      </w:r>
      <w:r w:rsidR="00F13B84">
        <w:rPr>
          <w:rFonts w:asciiTheme="minorHAnsi" w:hAnsiTheme="minorHAnsi" w:cstheme="minorHAnsi"/>
          <w:lang w:val="es-ES"/>
        </w:rPr>
        <w:t xml:space="preserve"> mencionado en el párrafo 23 ii)</w:t>
      </w:r>
      <w:r w:rsidR="00097171" w:rsidRPr="00CE0CBD">
        <w:rPr>
          <w:rFonts w:asciiTheme="minorHAnsi" w:hAnsiTheme="minorHAnsi" w:cstheme="minorHAnsi"/>
          <w:lang w:val="es-ES"/>
        </w:rPr>
        <w:t>, que pueden incrementar la visibilidad de los humedales y la Convención</w:t>
      </w:r>
      <w:r w:rsidR="00861AE9" w:rsidRPr="00CE0CBD">
        <w:rPr>
          <w:rFonts w:asciiTheme="minorHAnsi" w:hAnsiTheme="minorHAnsi" w:cstheme="minorHAnsi"/>
          <w:lang w:val="es-ES"/>
        </w:rPr>
        <w:t>.</w:t>
      </w:r>
    </w:p>
    <w:p w14:paraId="47FEC9B1" w14:textId="77777777" w:rsidR="00E90337" w:rsidRPr="00CE0CBD" w:rsidRDefault="00E90337" w:rsidP="00043DAD">
      <w:pPr>
        <w:ind w:left="0" w:firstLine="0"/>
        <w:rPr>
          <w:rFonts w:asciiTheme="minorHAnsi" w:hAnsiTheme="minorHAnsi" w:cstheme="minorHAnsi"/>
          <w:lang w:val="es-ES"/>
        </w:rPr>
      </w:pPr>
    </w:p>
    <w:p w14:paraId="148C5DBA" w14:textId="50FEB730" w:rsidR="00E90337" w:rsidRPr="00CE0CBD" w:rsidRDefault="00097171" w:rsidP="00043DAD">
      <w:pPr>
        <w:rPr>
          <w:rFonts w:asciiTheme="minorHAnsi" w:eastAsiaTheme="minorHAnsi" w:hAnsiTheme="minorHAnsi" w:cstheme="minorHAnsi"/>
          <w:b/>
          <w:bCs/>
          <w:lang w:val="es-ES"/>
        </w:rPr>
      </w:pPr>
      <w:r w:rsidRPr="00CE0CBD">
        <w:rPr>
          <w:rFonts w:asciiTheme="minorHAnsi" w:hAnsiTheme="minorHAnsi" w:cstheme="minorHAnsi"/>
          <w:b/>
          <w:bCs/>
          <w:lang w:val="es-ES"/>
        </w:rPr>
        <w:t>Reforzar la eficacia y la eficiencia de la Secretaría</w:t>
      </w:r>
    </w:p>
    <w:p w14:paraId="67F4548D" w14:textId="77777777" w:rsidR="00E90337" w:rsidRPr="00CE0CBD" w:rsidRDefault="00E90337" w:rsidP="00043DAD">
      <w:pPr>
        <w:rPr>
          <w:rFonts w:asciiTheme="minorHAnsi" w:hAnsiTheme="minorHAnsi" w:cstheme="minorHAnsi"/>
          <w:lang w:val="es-ES"/>
        </w:rPr>
      </w:pPr>
    </w:p>
    <w:p w14:paraId="58A31820" w14:textId="34EBCD5F" w:rsidR="004C11CA" w:rsidRPr="00CE0CBD" w:rsidRDefault="00D103DE" w:rsidP="00D103DE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49</w:t>
      </w:r>
      <w:r w:rsidR="004672C1" w:rsidRPr="00CE0CBD">
        <w:rPr>
          <w:rFonts w:asciiTheme="minorHAnsi" w:hAnsiTheme="minorHAnsi" w:cstheme="minorHAnsi"/>
          <w:lang w:val="es-ES"/>
        </w:rPr>
        <w:t>.</w:t>
      </w:r>
      <w:r w:rsidR="004672C1" w:rsidRPr="00CE0CBD">
        <w:rPr>
          <w:rFonts w:asciiTheme="minorHAnsi" w:hAnsiTheme="minorHAnsi" w:cstheme="minorHAnsi"/>
          <w:lang w:val="es-ES"/>
        </w:rPr>
        <w:tab/>
      </w:r>
      <w:r w:rsidR="00097171" w:rsidRPr="00CE0CBD">
        <w:rPr>
          <w:rFonts w:asciiTheme="minorHAnsi" w:hAnsiTheme="minorHAnsi" w:cstheme="minorHAnsi"/>
          <w:lang w:val="es-ES"/>
        </w:rPr>
        <w:t xml:space="preserve">El objetivo rector de la </w:t>
      </w:r>
      <w:r w:rsidR="00AE0970" w:rsidRPr="00CE0CBD">
        <w:rPr>
          <w:rFonts w:asciiTheme="minorHAnsi" w:hAnsiTheme="minorHAnsi" w:cstheme="minorHAnsi"/>
          <w:lang w:val="es-ES"/>
        </w:rPr>
        <w:t>Secretaria</w:t>
      </w:r>
      <w:r w:rsidR="00097171" w:rsidRPr="00CE0CBD">
        <w:rPr>
          <w:rFonts w:asciiTheme="minorHAnsi" w:hAnsiTheme="minorHAnsi" w:cstheme="minorHAnsi"/>
          <w:lang w:val="es-ES"/>
        </w:rPr>
        <w:t xml:space="preserve"> General sigue siendo “</w:t>
      </w:r>
      <w:r w:rsidR="00AE0970" w:rsidRPr="00CE0CBD">
        <w:rPr>
          <w:rFonts w:asciiTheme="minorHAnsi" w:hAnsiTheme="minorHAnsi" w:cstheme="minorHAnsi"/>
          <w:lang w:val="es-ES"/>
        </w:rPr>
        <w:t>organizar</w:t>
      </w:r>
      <w:r w:rsidR="00097171" w:rsidRPr="00CE0CBD">
        <w:rPr>
          <w:rFonts w:asciiTheme="minorHAnsi" w:hAnsiTheme="minorHAnsi" w:cstheme="minorHAnsi"/>
          <w:lang w:val="es-ES"/>
        </w:rPr>
        <w:t xml:space="preserve"> para cumplir” el Plan Estratégico de la Convención y el mandato de las Partes Contratantes, y utilizar de la </w:t>
      </w:r>
      <w:r w:rsidR="00AE0970">
        <w:rPr>
          <w:rFonts w:asciiTheme="minorHAnsi" w:hAnsiTheme="minorHAnsi" w:cstheme="minorHAnsi"/>
          <w:lang w:val="es-ES"/>
        </w:rPr>
        <w:t>manera</w:t>
      </w:r>
      <w:r w:rsidR="00097171" w:rsidRPr="00CE0CBD">
        <w:rPr>
          <w:rFonts w:asciiTheme="minorHAnsi" w:hAnsiTheme="minorHAnsi" w:cstheme="minorHAnsi"/>
          <w:lang w:val="es-ES"/>
        </w:rPr>
        <w:t xml:space="preserve"> </w:t>
      </w:r>
      <w:r w:rsidR="00AE0970" w:rsidRPr="00CE0CBD">
        <w:rPr>
          <w:rFonts w:asciiTheme="minorHAnsi" w:hAnsiTheme="minorHAnsi" w:cstheme="minorHAnsi"/>
          <w:lang w:val="es-ES"/>
        </w:rPr>
        <w:t>más</w:t>
      </w:r>
      <w:r w:rsidR="00097171" w:rsidRPr="00CE0CBD">
        <w:rPr>
          <w:rFonts w:asciiTheme="minorHAnsi" w:hAnsiTheme="minorHAnsi" w:cstheme="minorHAnsi"/>
          <w:lang w:val="es-ES"/>
        </w:rPr>
        <w:t xml:space="preserve"> eficiente los recursos limitados de </w:t>
      </w:r>
      <w:r w:rsidR="004D7E0D">
        <w:rPr>
          <w:rFonts w:asciiTheme="minorHAnsi" w:hAnsiTheme="minorHAnsi" w:cstheme="minorHAnsi"/>
          <w:lang w:val="es-ES"/>
        </w:rPr>
        <w:t>la</w:t>
      </w:r>
      <w:r w:rsidR="00097171" w:rsidRPr="00CE0CBD">
        <w:rPr>
          <w:rFonts w:asciiTheme="minorHAnsi" w:hAnsiTheme="minorHAnsi" w:cstheme="minorHAnsi"/>
          <w:lang w:val="es-ES"/>
        </w:rPr>
        <w:t xml:space="preserve"> Convención y las </w:t>
      </w:r>
      <w:r w:rsidR="00AE0970" w:rsidRPr="00CE0CBD">
        <w:rPr>
          <w:rFonts w:asciiTheme="minorHAnsi" w:hAnsiTheme="minorHAnsi" w:cstheme="minorHAnsi"/>
          <w:lang w:val="es-ES"/>
        </w:rPr>
        <w:t>capacidades</w:t>
      </w:r>
      <w:r w:rsidR="00097171" w:rsidRPr="00CE0CBD">
        <w:rPr>
          <w:rFonts w:asciiTheme="minorHAnsi" w:hAnsiTheme="minorHAnsi" w:cstheme="minorHAnsi"/>
          <w:lang w:val="es-ES"/>
        </w:rPr>
        <w:t xml:space="preserve"> de la Secretaría</w:t>
      </w:r>
      <w:r w:rsidR="00E90337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</w:p>
    <w:p w14:paraId="5B9BA648" w14:textId="0E70B2E3" w:rsidR="00B2189B" w:rsidRPr="00CE0CBD" w:rsidRDefault="00B2189B" w:rsidP="004672C1">
      <w:pPr>
        <w:rPr>
          <w:rFonts w:asciiTheme="minorHAnsi" w:hAnsiTheme="minorHAnsi" w:cstheme="minorHAnsi"/>
          <w:lang w:val="es-ES"/>
        </w:rPr>
      </w:pPr>
    </w:p>
    <w:p w14:paraId="143D2A77" w14:textId="539E9CA3" w:rsidR="00B2189B" w:rsidRPr="00CE0CBD" w:rsidRDefault="004672C1" w:rsidP="004672C1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5</w:t>
      </w:r>
      <w:r w:rsidR="00D103DE">
        <w:rPr>
          <w:rFonts w:asciiTheme="minorHAnsi" w:hAnsiTheme="minorHAnsi" w:cstheme="minorHAnsi"/>
          <w:lang w:val="es-ES"/>
        </w:rPr>
        <w:t>0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4F30CD" w:rsidRPr="00CE0CBD">
        <w:rPr>
          <w:rFonts w:asciiTheme="minorHAnsi" w:hAnsiTheme="minorHAnsi" w:cstheme="minorHAnsi"/>
          <w:lang w:val="es-ES"/>
        </w:rPr>
        <w:t xml:space="preserve">Se han realizado avances considerables en la mejora de la eficiencia de los procesos financieros. El tiempo de tramitación de los pagos se ha reducido en un 50 % pasando de </w:t>
      </w:r>
      <w:r w:rsidR="00AE0970" w:rsidRPr="00CE0CBD">
        <w:rPr>
          <w:rFonts w:asciiTheme="minorHAnsi" w:hAnsiTheme="minorHAnsi" w:cstheme="minorHAnsi"/>
          <w:lang w:val="es-ES"/>
        </w:rPr>
        <w:t>aproximadamente</w:t>
      </w:r>
      <w:r w:rsidR="004F30CD" w:rsidRPr="00CE0CBD">
        <w:rPr>
          <w:rFonts w:asciiTheme="minorHAnsi" w:hAnsiTheme="minorHAnsi" w:cstheme="minorHAnsi"/>
          <w:lang w:val="es-ES"/>
        </w:rPr>
        <w:t xml:space="preserve"> 11 días a </w:t>
      </w:r>
      <w:r w:rsidR="00545A5B">
        <w:rPr>
          <w:rFonts w:asciiTheme="minorHAnsi" w:hAnsiTheme="minorHAnsi" w:cstheme="minorHAnsi"/>
          <w:lang w:val="es-ES"/>
        </w:rPr>
        <w:t>6</w:t>
      </w:r>
      <w:r w:rsidR="004F30CD" w:rsidRPr="00CE0CBD">
        <w:rPr>
          <w:rFonts w:asciiTheme="minorHAnsi" w:hAnsiTheme="minorHAnsi" w:cstheme="minorHAnsi"/>
          <w:lang w:val="es-ES"/>
        </w:rPr>
        <w:t xml:space="preserve">. Además, ha habido una disminución de los </w:t>
      </w:r>
      <w:r w:rsidR="006D0681">
        <w:rPr>
          <w:rFonts w:asciiTheme="minorHAnsi" w:hAnsiTheme="minorHAnsi" w:cstheme="minorHAnsi"/>
          <w:lang w:val="es-ES"/>
        </w:rPr>
        <w:t>valores devengados</w:t>
      </w:r>
      <w:r w:rsidR="00545A5B">
        <w:rPr>
          <w:rFonts w:asciiTheme="minorHAnsi" w:hAnsiTheme="minorHAnsi" w:cstheme="minorHAnsi"/>
          <w:lang w:val="es-ES"/>
        </w:rPr>
        <w:t xml:space="preserve">, pasando de </w:t>
      </w:r>
      <w:r w:rsidR="008A55C5" w:rsidRPr="00CE0CBD">
        <w:rPr>
          <w:rFonts w:asciiTheme="minorHAnsi" w:hAnsiTheme="minorHAnsi" w:cstheme="minorHAnsi"/>
          <w:lang w:val="es-ES"/>
        </w:rPr>
        <w:t>156</w:t>
      </w:r>
      <w:r w:rsidR="00545A5B">
        <w:rPr>
          <w:rFonts w:asciiTheme="minorHAnsi" w:hAnsiTheme="minorHAnsi" w:cstheme="minorHAnsi"/>
          <w:lang w:val="es-ES"/>
        </w:rPr>
        <w:t xml:space="preserve"> 000 francos suizos en </w:t>
      </w:r>
      <w:r w:rsidR="008A55C5" w:rsidRPr="00CE0CBD">
        <w:rPr>
          <w:rFonts w:asciiTheme="minorHAnsi" w:hAnsiTheme="minorHAnsi" w:cstheme="minorHAnsi"/>
          <w:lang w:val="es-ES"/>
        </w:rPr>
        <w:t>201</w:t>
      </w:r>
      <w:r w:rsidR="00545A5B">
        <w:rPr>
          <w:rFonts w:asciiTheme="minorHAnsi" w:hAnsiTheme="minorHAnsi" w:cstheme="minorHAnsi"/>
          <w:lang w:val="es-ES"/>
        </w:rPr>
        <w:t>8 a 71 000 francos suizos en 201</w:t>
      </w:r>
      <w:r w:rsidR="008A55C5" w:rsidRPr="00CE0CBD">
        <w:rPr>
          <w:rFonts w:asciiTheme="minorHAnsi" w:hAnsiTheme="minorHAnsi" w:cstheme="minorHAnsi"/>
          <w:lang w:val="es-ES"/>
        </w:rPr>
        <w:t>9,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4F30CD" w:rsidRPr="00CE0CBD">
        <w:rPr>
          <w:rFonts w:asciiTheme="minorHAnsi" w:hAnsiTheme="minorHAnsi" w:cstheme="minorHAnsi"/>
          <w:lang w:val="es-ES"/>
        </w:rPr>
        <w:t xml:space="preserve">ya que las facturas correspondientes a los </w:t>
      </w:r>
      <w:r w:rsidR="00AE0970" w:rsidRPr="00CE0CBD">
        <w:rPr>
          <w:rFonts w:asciiTheme="minorHAnsi" w:hAnsiTheme="minorHAnsi" w:cstheme="minorHAnsi"/>
          <w:lang w:val="es-ES"/>
        </w:rPr>
        <w:t>servicios</w:t>
      </w:r>
      <w:r w:rsidR="004F30CD" w:rsidRPr="00CE0CBD">
        <w:rPr>
          <w:rFonts w:asciiTheme="minorHAnsi" w:hAnsiTheme="minorHAnsi" w:cstheme="minorHAnsi"/>
          <w:lang w:val="es-ES"/>
        </w:rPr>
        <w:t xml:space="preserve"> de 2019 se han </w:t>
      </w:r>
      <w:r w:rsidR="00545A5B">
        <w:rPr>
          <w:rFonts w:asciiTheme="minorHAnsi" w:hAnsiTheme="minorHAnsi" w:cstheme="minorHAnsi"/>
          <w:lang w:val="es-ES"/>
        </w:rPr>
        <w:t xml:space="preserve">cobrado </w:t>
      </w:r>
      <w:r w:rsidR="004F30CD" w:rsidRPr="00CE0CBD">
        <w:rPr>
          <w:rFonts w:asciiTheme="minorHAnsi" w:hAnsiTheme="minorHAnsi" w:cstheme="minorHAnsi"/>
          <w:lang w:val="es-ES"/>
        </w:rPr>
        <w:t xml:space="preserve">en tiempo oportuno. Se ha </w:t>
      </w:r>
      <w:r w:rsidR="00AE0970" w:rsidRPr="00CE0CBD">
        <w:rPr>
          <w:rFonts w:asciiTheme="minorHAnsi" w:hAnsiTheme="minorHAnsi" w:cstheme="minorHAnsi"/>
          <w:lang w:val="es-ES"/>
        </w:rPr>
        <w:t>logrado</w:t>
      </w:r>
      <w:r w:rsidR="004F30CD" w:rsidRPr="00CE0CBD">
        <w:rPr>
          <w:rFonts w:asciiTheme="minorHAnsi" w:hAnsiTheme="minorHAnsi" w:cstheme="minorHAnsi"/>
          <w:lang w:val="es-ES"/>
        </w:rPr>
        <w:t xml:space="preserve"> una eficiencia en la tramitación mediante la </w:t>
      </w:r>
      <w:r w:rsidR="00AE0970" w:rsidRPr="00CE0CBD">
        <w:rPr>
          <w:rFonts w:asciiTheme="minorHAnsi" w:hAnsiTheme="minorHAnsi" w:cstheme="minorHAnsi"/>
          <w:lang w:val="es-ES"/>
        </w:rPr>
        <w:t>utilización</w:t>
      </w:r>
      <w:r w:rsidR="004F30CD" w:rsidRPr="00CE0CBD">
        <w:rPr>
          <w:rFonts w:asciiTheme="minorHAnsi" w:hAnsiTheme="minorHAnsi" w:cstheme="minorHAnsi"/>
          <w:lang w:val="es-ES"/>
        </w:rPr>
        <w:t xml:space="preserve"> de firmas </w:t>
      </w:r>
      <w:r w:rsidR="00AE0970" w:rsidRPr="00CE0CBD">
        <w:rPr>
          <w:rFonts w:asciiTheme="minorHAnsi" w:hAnsiTheme="minorHAnsi" w:cstheme="minorHAnsi"/>
          <w:lang w:val="es-ES"/>
        </w:rPr>
        <w:t>electrónicas</w:t>
      </w:r>
      <w:r w:rsidR="004F30CD" w:rsidRPr="00CE0CBD">
        <w:rPr>
          <w:rFonts w:asciiTheme="minorHAnsi" w:hAnsiTheme="minorHAnsi" w:cstheme="minorHAnsi"/>
          <w:lang w:val="es-ES"/>
        </w:rPr>
        <w:t xml:space="preserve"> seguras y la tramitación y el archivado de copias digitales de los documentos</w:t>
      </w:r>
      <w:r w:rsidR="00C87358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</w:p>
    <w:p w14:paraId="3218513B" w14:textId="77777777" w:rsidR="00E90337" w:rsidRPr="00CE0CBD" w:rsidRDefault="00E90337" w:rsidP="00043DAD">
      <w:pPr>
        <w:rPr>
          <w:rFonts w:asciiTheme="minorHAnsi" w:hAnsiTheme="minorHAnsi" w:cstheme="minorHAnsi"/>
          <w:lang w:val="es-ES"/>
        </w:rPr>
      </w:pPr>
    </w:p>
    <w:p w14:paraId="7A082E25" w14:textId="259E88D6" w:rsidR="00D635E3" w:rsidRPr="00CE0CBD" w:rsidRDefault="004672C1" w:rsidP="004672C1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5</w:t>
      </w:r>
      <w:r w:rsidR="00D103DE">
        <w:rPr>
          <w:rFonts w:asciiTheme="minorHAnsi" w:hAnsiTheme="minorHAnsi" w:cstheme="minorHAnsi"/>
          <w:lang w:val="es-ES"/>
        </w:rPr>
        <w:t>1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4F30CD" w:rsidRPr="00CE0CBD">
        <w:rPr>
          <w:rFonts w:asciiTheme="minorHAnsi" w:hAnsiTheme="minorHAnsi" w:cstheme="minorHAnsi"/>
          <w:lang w:val="es-ES"/>
        </w:rPr>
        <w:t xml:space="preserve">Se sigue trabajando para garantizar que la capacidad del personal corresponda a los </w:t>
      </w:r>
      <w:r w:rsidR="00AE0970" w:rsidRPr="00CE0CBD">
        <w:rPr>
          <w:rFonts w:asciiTheme="minorHAnsi" w:hAnsiTheme="minorHAnsi" w:cstheme="minorHAnsi"/>
          <w:lang w:val="es-ES"/>
        </w:rPr>
        <w:t>requisitos</w:t>
      </w:r>
      <w:r w:rsidR="004F30CD" w:rsidRPr="00CE0CBD">
        <w:rPr>
          <w:rFonts w:asciiTheme="minorHAnsi" w:hAnsiTheme="minorHAnsi" w:cstheme="minorHAnsi"/>
          <w:lang w:val="es-ES"/>
        </w:rPr>
        <w:t xml:space="preserve"> de las principales funciones de la </w:t>
      </w:r>
      <w:r w:rsidR="00AE0970" w:rsidRPr="00CE0CBD">
        <w:rPr>
          <w:rFonts w:asciiTheme="minorHAnsi" w:hAnsiTheme="minorHAnsi" w:cstheme="minorHAnsi"/>
          <w:lang w:val="es-ES"/>
        </w:rPr>
        <w:t>Secretaría</w:t>
      </w:r>
      <w:r w:rsidR="004F30CD" w:rsidRPr="00CE0CBD">
        <w:rPr>
          <w:rFonts w:asciiTheme="minorHAnsi" w:hAnsiTheme="minorHAnsi" w:cstheme="minorHAnsi"/>
          <w:lang w:val="es-ES"/>
        </w:rPr>
        <w:t xml:space="preserve">, </w:t>
      </w:r>
      <w:r w:rsidR="00AE0970" w:rsidRPr="00CE0CBD">
        <w:rPr>
          <w:rFonts w:asciiTheme="minorHAnsi" w:hAnsiTheme="minorHAnsi" w:cstheme="minorHAnsi"/>
          <w:lang w:val="es-ES"/>
        </w:rPr>
        <w:t>según</w:t>
      </w:r>
      <w:r w:rsidR="004F30CD" w:rsidRPr="00CE0CBD">
        <w:rPr>
          <w:rFonts w:asciiTheme="minorHAnsi" w:hAnsiTheme="minorHAnsi" w:cstheme="minorHAnsi"/>
          <w:lang w:val="es-ES"/>
        </w:rPr>
        <w:t xml:space="preserve"> se establece en el plan de trabajo para </w:t>
      </w:r>
      <w:r w:rsidR="007827C4" w:rsidRPr="00CE0CBD">
        <w:rPr>
          <w:rFonts w:asciiTheme="minorHAnsi" w:hAnsiTheme="minorHAnsi" w:cstheme="minorHAnsi"/>
          <w:lang w:val="es-ES"/>
        </w:rPr>
        <w:t>2019</w:t>
      </w:r>
      <w:r w:rsidR="00A71A79" w:rsidRPr="00CE0CBD">
        <w:rPr>
          <w:rFonts w:asciiTheme="minorHAnsi" w:hAnsiTheme="minorHAnsi" w:cstheme="minorHAnsi"/>
          <w:lang w:val="es-ES"/>
        </w:rPr>
        <w:t>-</w:t>
      </w:r>
      <w:r w:rsidR="007827C4" w:rsidRPr="00CE0CBD">
        <w:rPr>
          <w:rFonts w:asciiTheme="minorHAnsi" w:hAnsiTheme="minorHAnsi" w:cstheme="minorHAnsi"/>
          <w:lang w:val="es-ES"/>
        </w:rPr>
        <w:t>2021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AE0970" w:rsidRPr="00CE0CBD">
        <w:rPr>
          <w:rFonts w:asciiTheme="minorHAnsi" w:hAnsiTheme="minorHAnsi" w:cstheme="minorHAnsi"/>
          <w:lang w:val="es-ES"/>
        </w:rPr>
        <w:t>aprobado</w:t>
      </w:r>
      <w:r w:rsidR="004F30CD" w:rsidRPr="00CE0CBD">
        <w:rPr>
          <w:rFonts w:asciiTheme="minorHAnsi" w:hAnsiTheme="minorHAnsi" w:cstheme="minorHAnsi"/>
          <w:lang w:val="es-ES"/>
        </w:rPr>
        <w:t xml:space="preserve"> por la reunión </w:t>
      </w:r>
      <w:r w:rsidR="007961A7" w:rsidRPr="00CE0CBD">
        <w:rPr>
          <w:rFonts w:asciiTheme="minorHAnsi" w:hAnsiTheme="minorHAnsi" w:cstheme="minorHAnsi"/>
          <w:lang w:val="es-ES"/>
        </w:rPr>
        <w:t>SC54.</w:t>
      </w:r>
      <w:r w:rsidR="004F30CD" w:rsidRPr="00CE0CBD">
        <w:rPr>
          <w:rFonts w:asciiTheme="minorHAnsi" w:hAnsiTheme="minorHAnsi" w:cstheme="minorHAnsi"/>
          <w:lang w:val="es-ES"/>
        </w:rPr>
        <w:t xml:space="preserve"> Se han hecho ajustes a las descripciones de las funciones de los </w:t>
      </w:r>
      <w:r w:rsidR="00AE0970" w:rsidRPr="00CE0CBD">
        <w:rPr>
          <w:rFonts w:asciiTheme="minorHAnsi" w:hAnsiTheme="minorHAnsi" w:cstheme="minorHAnsi"/>
          <w:lang w:val="es-ES"/>
        </w:rPr>
        <w:t>puestos</w:t>
      </w:r>
      <w:r w:rsidR="004F30CD" w:rsidRPr="00CE0CBD">
        <w:rPr>
          <w:rFonts w:asciiTheme="minorHAnsi" w:hAnsiTheme="minorHAnsi" w:cstheme="minorHAnsi"/>
          <w:lang w:val="es-ES"/>
        </w:rPr>
        <w:t xml:space="preserve"> </w:t>
      </w:r>
      <w:r w:rsidR="00A47573">
        <w:rPr>
          <w:rFonts w:asciiTheme="minorHAnsi" w:hAnsiTheme="minorHAnsi" w:cstheme="minorHAnsi"/>
          <w:lang w:val="es-ES"/>
        </w:rPr>
        <w:t xml:space="preserve">cubiertos y </w:t>
      </w:r>
      <w:r w:rsidR="004F30CD" w:rsidRPr="00CE0CBD">
        <w:rPr>
          <w:rFonts w:asciiTheme="minorHAnsi" w:hAnsiTheme="minorHAnsi" w:cstheme="minorHAnsi"/>
          <w:lang w:val="es-ES"/>
        </w:rPr>
        <w:t xml:space="preserve">vacantes para reforzar la </w:t>
      </w:r>
      <w:r w:rsidR="00A47573">
        <w:rPr>
          <w:rFonts w:asciiTheme="minorHAnsi" w:hAnsiTheme="minorHAnsi" w:cstheme="minorHAnsi"/>
          <w:lang w:val="es-ES"/>
        </w:rPr>
        <w:t xml:space="preserve">prestación de </w:t>
      </w:r>
      <w:r w:rsidR="004F30CD" w:rsidRPr="00CE0CBD">
        <w:rPr>
          <w:rFonts w:asciiTheme="minorHAnsi" w:hAnsiTheme="minorHAnsi" w:cstheme="minorHAnsi"/>
          <w:lang w:val="es-ES"/>
        </w:rPr>
        <w:t>estas funciones</w:t>
      </w:r>
      <w:r w:rsidR="00A47573">
        <w:rPr>
          <w:rFonts w:asciiTheme="minorHAnsi" w:hAnsiTheme="minorHAnsi" w:cstheme="minorHAnsi"/>
          <w:lang w:val="es-ES"/>
        </w:rPr>
        <w:t xml:space="preserve"> y la atención dedicada a ellas</w:t>
      </w:r>
      <w:r w:rsidR="004F30CD" w:rsidRPr="00CE0CBD">
        <w:rPr>
          <w:rFonts w:asciiTheme="minorHAnsi" w:hAnsiTheme="minorHAnsi" w:cstheme="minorHAnsi"/>
          <w:lang w:val="es-ES"/>
        </w:rPr>
        <w:t xml:space="preserve">. Por ejemplo, se ha reclasificado el puesto vacante del </w:t>
      </w:r>
      <w:r w:rsidR="000B1086" w:rsidRPr="00CE0CBD">
        <w:rPr>
          <w:rFonts w:asciiTheme="minorHAnsi" w:hAnsiTheme="minorHAnsi" w:cstheme="minorHAnsi"/>
          <w:lang w:val="es-ES"/>
        </w:rPr>
        <w:t>Director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A47573">
        <w:rPr>
          <w:rFonts w:asciiTheme="minorHAnsi" w:hAnsiTheme="minorHAnsi" w:cstheme="minorHAnsi"/>
          <w:lang w:val="es-ES"/>
        </w:rPr>
        <w:t xml:space="preserve">de movilización </w:t>
      </w:r>
      <w:r w:rsidR="00A47573">
        <w:rPr>
          <w:rFonts w:asciiTheme="minorHAnsi" w:hAnsiTheme="minorHAnsi" w:cstheme="minorHAnsi"/>
          <w:lang w:val="es-ES"/>
        </w:rPr>
        <w:lastRenderedPageBreak/>
        <w:t>de recursos y comunicaciones,</w:t>
      </w:r>
      <w:r w:rsidR="004F30CD" w:rsidRPr="00CE0CBD">
        <w:rPr>
          <w:rFonts w:asciiTheme="minorHAnsi" w:hAnsiTheme="minorHAnsi" w:cstheme="minorHAnsi"/>
          <w:lang w:val="es-ES"/>
        </w:rPr>
        <w:t xml:space="preserve"> teniendo en cuenta las competencias disponibles en el puesto del Secretario General Adjunto, </w:t>
      </w:r>
      <w:r w:rsidR="00AB09D2">
        <w:rPr>
          <w:rFonts w:asciiTheme="minorHAnsi" w:hAnsiTheme="minorHAnsi" w:cstheme="minorHAnsi"/>
          <w:lang w:val="es-ES"/>
        </w:rPr>
        <w:t xml:space="preserve">transformándolo en el </w:t>
      </w:r>
      <w:r w:rsidR="004F30CD" w:rsidRPr="00CE0CBD">
        <w:rPr>
          <w:rFonts w:asciiTheme="minorHAnsi" w:hAnsiTheme="minorHAnsi" w:cstheme="minorHAnsi"/>
          <w:lang w:val="es-ES"/>
        </w:rPr>
        <w:t xml:space="preserve">puesto de Oficial de Movilización de Recursos </w:t>
      </w:r>
      <w:r w:rsidR="00A47573">
        <w:rPr>
          <w:rFonts w:asciiTheme="minorHAnsi" w:hAnsiTheme="minorHAnsi" w:cstheme="minorHAnsi"/>
          <w:lang w:val="es-ES"/>
        </w:rPr>
        <w:t>a fin de</w:t>
      </w:r>
      <w:r w:rsidR="004F30CD" w:rsidRPr="00CE0CBD">
        <w:rPr>
          <w:rFonts w:asciiTheme="minorHAnsi" w:hAnsiTheme="minorHAnsi" w:cstheme="minorHAnsi"/>
          <w:lang w:val="es-ES"/>
        </w:rPr>
        <w:t xml:space="preserve"> garantizar que las responsabilidades </w:t>
      </w:r>
      <w:r w:rsidR="00A47573" w:rsidRPr="00CE0CBD">
        <w:rPr>
          <w:rFonts w:asciiTheme="minorHAnsi" w:hAnsiTheme="minorHAnsi" w:cstheme="minorHAnsi"/>
          <w:lang w:val="es-ES"/>
        </w:rPr>
        <w:t xml:space="preserve">de la Secretaría en materia </w:t>
      </w:r>
      <w:r w:rsidR="00AD3300">
        <w:rPr>
          <w:rFonts w:asciiTheme="minorHAnsi" w:hAnsiTheme="minorHAnsi" w:cstheme="minorHAnsi"/>
          <w:lang w:val="es-ES"/>
        </w:rPr>
        <w:t xml:space="preserve">de </w:t>
      </w:r>
      <w:r w:rsidR="004F30CD" w:rsidRPr="00CE0CBD">
        <w:rPr>
          <w:rFonts w:asciiTheme="minorHAnsi" w:hAnsiTheme="minorHAnsi" w:cstheme="minorHAnsi"/>
          <w:lang w:val="es-ES"/>
        </w:rPr>
        <w:t xml:space="preserve">movilización de recursos se sigan realizando de manera </w:t>
      </w:r>
      <w:r w:rsidR="00AD3300">
        <w:rPr>
          <w:rFonts w:asciiTheme="minorHAnsi" w:hAnsiTheme="minorHAnsi" w:cstheme="minorHAnsi"/>
          <w:lang w:val="es-ES"/>
        </w:rPr>
        <w:t>eficaz</w:t>
      </w:r>
      <w:r w:rsidR="004F30CD" w:rsidRPr="00CE0CBD">
        <w:rPr>
          <w:rFonts w:asciiTheme="minorHAnsi" w:hAnsiTheme="minorHAnsi" w:cstheme="minorHAnsi"/>
          <w:lang w:val="es-ES"/>
        </w:rPr>
        <w:t xml:space="preserve">. En el proceso de </w:t>
      </w:r>
      <w:r w:rsidR="00AD3300">
        <w:rPr>
          <w:rFonts w:asciiTheme="minorHAnsi" w:hAnsiTheme="minorHAnsi" w:cstheme="minorHAnsi"/>
          <w:lang w:val="es-ES"/>
        </w:rPr>
        <w:t>contratación de personal</w:t>
      </w:r>
      <w:r w:rsidR="004F30CD" w:rsidRPr="00CE0CBD">
        <w:rPr>
          <w:rFonts w:asciiTheme="minorHAnsi" w:hAnsiTheme="minorHAnsi" w:cstheme="minorHAnsi"/>
          <w:lang w:val="es-ES"/>
        </w:rPr>
        <w:t xml:space="preserve"> </w:t>
      </w:r>
      <w:r w:rsidR="00AE0970" w:rsidRPr="00CE0CBD">
        <w:rPr>
          <w:rFonts w:asciiTheme="minorHAnsi" w:hAnsiTheme="minorHAnsi" w:cstheme="minorHAnsi"/>
          <w:lang w:val="es-ES"/>
        </w:rPr>
        <w:t>para</w:t>
      </w:r>
      <w:r w:rsidR="004F30CD" w:rsidRPr="00CE0CBD">
        <w:rPr>
          <w:rFonts w:asciiTheme="minorHAnsi" w:hAnsiTheme="minorHAnsi" w:cstheme="minorHAnsi"/>
          <w:lang w:val="es-ES"/>
        </w:rPr>
        <w:t xml:space="preserve"> los puestos vacantes, se están haciendo esfuerzos para garantizar que las competencias</w:t>
      </w:r>
      <w:r w:rsidR="00173638">
        <w:rPr>
          <w:rFonts w:asciiTheme="minorHAnsi" w:hAnsiTheme="minorHAnsi" w:cstheme="minorHAnsi"/>
          <w:lang w:val="es-ES"/>
        </w:rPr>
        <w:t xml:space="preserve"> se ajusten a estos requisitos sobre funciones </w:t>
      </w:r>
      <w:r w:rsidR="004F30CD" w:rsidRPr="00CE0CBD">
        <w:rPr>
          <w:rFonts w:asciiTheme="minorHAnsi" w:hAnsiTheme="minorHAnsi" w:cstheme="minorHAnsi"/>
          <w:lang w:val="es-ES"/>
        </w:rPr>
        <w:t>y que haya diversidad regional y de género en la medida de lo posible. Actualmente el 5</w:t>
      </w:r>
      <w:r w:rsidR="009733DE" w:rsidRPr="00CE0CBD">
        <w:rPr>
          <w:rFonts w:asciiTheme="minorHAnsi" w:hAnsiTheme="minorHAnsi" w:cstheme="minorHAnsi"/>
          <w:lang w:val="es-ES"/>
        </w:rPr>
        <w:t>2</w:t>
      </w:r>
      <w:r w:rsidR="00715917" w:rsidRPr="00CE0CBD">
        <w:rPr>
          <w:rFonts w:asciiTheme="minorHAnsi" w:hAnsiTheme="minorHAnsi" w:cstheme="minorHAnsi"/>
          <w:lang w:val="es-ES"/>
        </w:rPr>
        <w:t>%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4F30CD" w:rsidRPr="00CE0CBD">
        <w:rPr>
          <w:rFonts w:asciiTheme="minorHAnsi" w:hAnsiTheme="minorHAnsi" w:cstheme="minorHAnsi"/>
          <w:lang w:val="es-ES"/>
        </w:rPr>
        <w:t>de los miembros del personal de la Secretaría son mujeres.</w:t>
      </w:r>
    </w:p>
    <w:p w14:paraId="60882798" w14:textId="77777777" w:rsidR="00E90337" w:rsidRPr="00CE0CBD" w:rsidRDefault="00E90337" w:rsidP="00043DAD">
      <w:pPr>
        <w:rPr>
          <w:rFonts w:asciiTheme="minorHAnsi" w:hAnsiTheme="minorHAnsi" w:cstheme="minorHAnsi"/>
          <w:lang w:val="es-ES"/>
        </w:rPr>
      </w:pPr>
    </w:p>
    <w:p w14:paraId="78883F87" w14:textId="0DE3C1C5" w:rsidR="00173638" w:rsidRPr="00CE0CBD" w:rsidRDefault="004672C1" w:rsidP="00173638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5</w:t>
      </w:r>
      <w:r w:rsidR="004C00D8">
        <w:rPr>
          <w:rFonts w:asciiTheme="minorHAnsi" w:hAnsiTheme="minorHAnsi" w:cstheme="minorHAnsi"/>
          <w:lang w:val="es-ES"/>
        </w:rPr>
        <w:t>2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4F30CD" w:rsidRPr="00CE0CBD">
        <w:rPr>
          <w:rFonts w:asciiTheme="minorHAnsi" w:hAnsiTheme="minorHAnsi" w:cstheme="minorHAnsi"/>
          <w:lang w:val="es-ES"/>
        </w:rPr>
        <w:t>Se siguen evaluando activamente y adoptando tecnologías y prácticas institucionales que puedan mejorar la eficiencia y eficacia de la Secretaría.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173638" w:rsidRPr="00CE0CBD">
        <w:rPr>
          <w:rFonts w:asciiTheme="minorHAnsi" w:hAnsiTheme="minorHAnsi" w:cstheme="minorHAnsi"/>
          <w:lang w:val="es-ES"/>
        </w:rPr>
        <w:t>La utilización del nuevo sistem</w:t>
      </w:r>
      <w:r w:rsidR="00173638" w:rsidRPr="00AB09D2">
        <w:rPr>
          <w:rFonts w:asciiTheme="minorHAnsi" w:hAnsiTheme="minorHAnsi" w:cstheme="minorHAnsi"/>
          <w:lang w:val="es-ES"/>
        </w:rPr>
        <w:t xml:space="preserve">a </w:t>
      </w:r>
      <w:r w:rsidR="00AB09D2" w:rsidRPr="00AB09D2">
        <w:rPr>
          <w:rFonts w:asciiTheme="minorHAnsi" w:hAnsiTheme="minorHAnsi" w:cstheme="minorHAnsi"/>
          <w:lang w:val="es-ES"/>
        </w:rPr>
        <w:t xml:space="preserve">CRM </w:t>
      </w:r>
      <w:r w:rsidR="00173638" w:rsidRPr="00AB09D2">
        <w:rPr>
          <w:rFonts w:asciiTheme="minorHAnsi" w:hAnsiTheme="minorHAnsi" w:cstheme="minorHAnsi"/>
          <w:lang w:val="es-ES"/>
        </w:rPr>
        <w:t xml:space="preserve">de gestión de relaciones con los integrantes de las organizaciones </w:t>
      </w:r>
      <w:r w:rsidR="00173638">
        <w:rPr>
          <w:rFonts w:asciiTheme="minorHAnsi" w:hAnsiTheme="minorHAnsi" w:cstheme="minorHAnsi"/>
          <w:lang w:val="es-ES"/>
        </w:rPr>
        <w:t xml:space="preserve">está haciendo posible </w:t>
      </w:r>
      <w:r w:rsidR="00173638" w:rsidRPr="00CE0CBD">
        <w:rPr>
          <w:rFonts w:asciiTheme="minorHAnsi" w:hAnsiTheme="minorHAnsi" w:cstheme="minorHAnsi"/>
          <w:lang w:val="es-ES"/>
        </w:rPr>
        <w:t xml:space="preserve">una gestión más eficaz de la correspondencia por correo electrónico, las inscripciones en las reuniones y los </w:t>
      </w:r>
      <w:r w:rsidR="00173638" w:rsidRPr="00AB09D2">
        <w:rPr>
          <w:rFonts w:asciiTheme="minorHAnsi" w:hAnsiTheme="minorHAnsi" w:cstheme="minorHAnsi"/>
          <w:lang w:val="es-ES"/>
        </w:rPr>
        <w:t xml:space="preserve">contactos, y también el cumplimiento de la nueva legislación sobre protección de datos. El sistema CRM ha reunido </w:t>
      </w:r>
      <w:r w:rsidR="00173638" w:rsidRPr="00CE0CBD">
        <w:rPr>
          <w:rFonts w:asciiTheme="minorHAnsi" w:hAnsiTheme="minorHAnsi" w:cstheme="minorHAnsi"/>
          <w:lang w:val="es-ES"/>
        </w:rPr>
        <w:t xml:space="preserve">toda la información de contacto gestionada por la Secretaría en una única base de datos, que ya se está utilizando para toda la correspondencia con las Partes y la gestión de las reuniones, tales como </w:t>
      </w:r>
      <w:r w:rsidR="00173638">
        <w:rPr>
          <w:rFonts w:asciiTheme="minorHAnsi" w:hAnsiTheme="minorHAnsi" w:cstheme="minorHAnsi"/>
          <w:lang w:val="es-ES"/>
        </w:rPr>
        <w:t>la COP13, las 57ª y 58ª reuniones del Comité Permanente y la 23ª reunión del GECT. La integración con el sitio web principal y el SISR garantiza la coherencia de la información de contacto entre todos estos sistemas</w:t>
      </w:r>
      <w:r w:rsidR="00173638" w:rsidRPr="00CE0CBD">
        <w:rPr>
          <w:rFonts w:asciiTheme="minorHAnsi" w:hAnsiTheme="minorHAnsi" w:cstheme="minorHAnsi"/>
          <w:lang w:val="es-ES"/>
        </w:rPr>
        <w:t xml:space="preserve">. </w:t>
      </w:r>
      <w:r w:rsidR="004C00D8">
        <w:rPr>
          <w:rFonts w:asciiTheme="minorHAnsi" w:hAnsiTheme="minorHAnsi" w:cstheme="minorHAnsi"/>
          <w:lang w:val="es-ES"/>
        </w:rPr>
        <w:t xml:space="preserve">Como se mencionó anteriormente, </w:t>
      </w:r>
      <w:r w:rsidR="00173638" w:rsidRPr="00CE0CBD">
        <w:rPr>
          <w:rFonts w:asciiTheme="minorHAnsi" w:hAnsiTheme="minorHAnsi" w:cstheme="minorHAnsi"/>
          <w:lang w:val="es-ES"/>
        </w:rPr>
        <w:t>para la reunión SC58, la Secretaría puso a prueba una nueva herramienta de gestión de proyectos llamada Basecamp</w:t>
      </w:r>
      <w:r w:rsidR="004C00D8">
        <w:rPr>
          <w:rFonts w:asciiTheme="minorHAnsi" w:hAnsiTheme="minorHAnsi" w:cstheme="minorHAnsi"/>
          <w:lang w:val="es-ES"/>
        </w:rPr>
        <w:t xml:space="preserve">, que dio lugar a una gestión más </w:t>
      </w:r>
      <w:r w:rsidR="008A3051">
        <w:rPr>
          <w:rFonts w:asciiTheme="minorHAnsi" w:hAnsiTheme="minorHAnsi" w:cstheme="minorHAnsi"/>
          <w:lang w:val="es-ES"/>
        </w:rPr>
        <w:t>eficiente</w:t>
      </w:r>
      <w:r w:rsidR="004C00D8">
        <w:rPr>
          <w:rFonts w:asciiTheme="minorHAnsi" w:hAnsiTheme="minorHAnsi" w:cstheme="minorHAnsi"/>
          <w:lang w:val="es-ES"/>
        </w:rPr>
        <w:t xml:space="preserve"> y rápida de los documentos</w:t>
      </w:r>
      <w:r w:rsidR="00173638" w:rsidRPr="00CE0CBD">
        <w:rPr>
          <w:rFonts w:asciiTheme="minorHAnsi" w:hAnsiTheme="minorHAnsi" w:cstheme="minorHAnsi"/>
          <w:lang w:val="es-ES"/>
        </w:rPr>
        <w:t xml:space="preserve">. </w:t>
      </w:r>
      <w:r w:rsidR="00173638">
        <w:rPr>
          <w:rFonts w:asciiTheme="minorHAnsi" w:hAnsiTheme="minorHAnsi" w:cstheme="minorHAnsi"/>
          <w:lang w:val="es-ES"/>
        </w:rPr>
        <w:t xml:space="preserve">La utilización del sistema CRM </w:t>
      </w:r>
      <w:r w:rsidR="008A3051">
        <w:rPr>
          <w:rFonts w:asciiTheme="minorHAnsi" w:hAnsiTheme="minorHAnsi" w:cstheme="minorHAnsi"/>
          <w:lang w:val="es-ES"/>
        </w:rPr>
        <w:t xml:space="preserve">ha incrementado considerablemente la eficiencia de los procedimientos operativos, con </w:t>
      </w:r>
      <w:r w:rsidR="00173638">
        <w:rPr>
          <w:rFonts w:asciiTheme="minorHAnsi" w:hAnsiTheme="minorHAnsi" w:cstheme="minorHAnsi"/>
          <w:lang w:val="es-ES"/>
        </w:rPr>
        <w:t>repercusiones sobre la utilización del tiempo del persona</w:t>
      </w:r>
      <w:r w:rsidR="00AB09D2">
        <w:rPr>
          <w:rFonts w:asciiTheme="minorHAnsi" w:hAnsiTheme="minorHAnsi" w:cstheme="minorHAnsi"/>
          <w:lang w:val="es-ES"/>
        </w:rPr>
        <w:t>l</w:t>
      </w:r>
      <w:r w:rsidR="00173638">
        <w:rPr>
          <w:rFonts w:asciiTheme="minorHAnsi" w:hAnsiTheme="minorHAnsi" w:cstheme="minorHAnsi"/>
          <w:lang w:val="es-ES"/>
        </w:rPr>
        <w:t>, contribuyendo así a una mejor utilización de los recursos existentes.</w:t>
      </w:r>
    </w:p>
    <w:p w14:paraId="2B9AB5F9" w14:textId="77777777" w:rsidR="00E90337" w:rsidRPr="00CE0CBD" w:rsidRDefault="00E90337" w:rsidP="00043DAD">
      <w:pPr>
        <w:rPr>
          <w:rFonts w:asciiTheme="minorHAnsi" w:hAnsiTheme="minorHAnsi" w:cstheme="minorHAnsi"/>
          <w:lang w:val="es-ES"/>
        </w:rPr>
      </w:pPr>
    </w:p>
    <w:p w14:paraId="6943E214" w14:textId="33FBEC13" w:rsidR="007847F8" w:rsidRPr="00CE0CBD" w:rsidRDefault="004672C1" w:rsidP="00173638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5</w:t>
      </w:r>
      <w:r w:rsidR="00481575">
        <w:rPr>
          <w:rFonts w:asciiTheme="minorHAnsi" w:hAnsiTheme="minorHAnsi" w:cstheme="minorHAnsi"/>
          <w:lang w:val="es-ES"/>
        </w:rPr>
        <w:t>3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173638">
        <w:rPr>
          <w:rFonts w:asciiTheme="minorHAnsi" w:hAnsiTheme="minorHAnsi" w:cstheme="minorHAnsi"/>
          <w:lang w:val="es-ES"/>
        </w:rPr>
        <w:t>En un</w:t>
      </w:r>
      <w:r w:rsidR="00356103" w:rsidRPr="00CE0CBD">
        <w:rPr>
          <w:rFonts w:asciiTheme="minorHAnsi" w:hAnsiTheme="minorHAnsi" w:cstheme="minorHAnsi"/>
          <w:lang w:val="es-ES"/>
        </w:rPr>
        <w:t xml:space="preserve"> taller de planificación organizado por profesionales para la Secretaría, </w:t>
      </w:r>
      <w:r w:rsidR="00173638">
        <w:rPr>
          <w:rFonts w:asciiTheme="minorHAnsi" w:hAnsiTheme="minorHAnsi" w:cstheme="minorHAnsi"/>
          <w:lang w:val="es-ES"/>
        </w:rPr>
        <w:t xml:space="preserve">que se llevó a cabo en </w:t>
      </w:r>
      <w:r w:rsidR="00356103" w:rsidRPr="00CE0CBD">
        <w:rPr>
          <w:rFonts w:asciiTheme="minorHAnsi" w:hAnsiTheme="minorHAnsi" w:cstheme="minorHAnsi"/>
          <w:lang w:val="es-ES"/>
        </w:rPr>
        <w:t xml:space="preserve">enero de </w:t>
      </w:r>
      <w:r w:rsidR="007847F8" w:rsidRPr="00CE0CBD">
        <w:rPr>
          <w:rFonts w:asciiTheme="minorHAnsi" w:hAnsiTheme="minorHAnsi" w:cstheme="minorHAnsi"/>
          <w:lang w:val="es-ES"/>
        </w:rPr>
        <w:t>2020</w:t>
      </w:r>
      <w:r w:rsidR="005301E9" w:rsidRPr="00CE0CBD">
        <w:rPr>
          <w:rFonts w:asciiTheme="minorHAnsi" w:hAnsiTheme="minorHAnsi" w:cstheme="minorHAnsi"/>
          <w:lang w:val="es-ES"/>
        </w:rPr>
        <w:t>,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356103" w:rsidRPr="00CE0CBD">
        <w:rPr>
          <w:rFonts w:asciiTheme="minorHAnsi" w:hAnsiTheme="minorHAnsi" w:cstheme="minorHAnsi"/>
          <w:lang w:val="es-ES"/>
        </w:rPr>
        <w:t>se examinar</w:t>
      </w:r>
      <w:r w:rsidR="00173638">
        <w:rPr>
          <w:rFonts w:asciiTheme="minorHAnsi" w:hAnsiTheme="minorHAnsi" w:cstheme="minorHAnsi"/>
          <w:lang w:val="es-ES"/>
        </w:rPr>
        <w:t>on</w:t>
      </w:r>
      <w:r w:rsidR="00356103" w:rsidRPr="00CE0CBD">
        <w:rPr>
          <w:rFonts w:asciiTheme="minorHAnsi" w:hAnsiTheme="minorHAnsi" w:cstheme="minorHAnsi"/>
          <w:lang w:val="es-ES"/>
        </w:rPr>
        <w:t xml:space="preserve"> los progresos </w:t>
      </w:r>
      <w:r w:rsidR="00AE0970" w:rsidRPr="00CE0CBD">
        <w:rPr>
          <w:rFonts w:asciiTheme="minorHAnsi" w:hAnsiTheme="minorHAnsi" w:cstheme="minorHAnsi"/>
          <w:lang w:val="es-ES"/>
        </w:rPr>
        <w:t>realizados</w:t>
      </w:r>
      <w:r w:rsidR="00356103" w:rsidRPr="00CE0CBD">
        <w:rPr>
          <w:rFonts w:asciiTheme="minorHAnsi" w:hAnsiTheme="minorHAnsi" w:cstheme="minorHAnsi"/>
          <w:lang w:val="es-ES"/>
        </w:rPr>
        <w:t xml:space="preserve"> durante el primer año del trienio. El nuevo formato </w:t>
      </w:r>
      <w:r w:rsidR="00173638">
        <w:rPr>
          <w:rFonts w:asciiTheme="minorHAnsi" w:hAnsiTheme="minorHAnsi" w:cstheme="minorHAnsi"/>
          <w:lang w:val="es-ES"/>
        </w:rPr>
        <w:t xml:space="preserve">optimizado </w:t>
      </w:r>
      <w:r w:rsidR="00356103" w:rsidRPr="00CE0CBD">
        <w:rPr>
          <w:rFonts w:asciiTheme="minorHAnsi" w:hAnsiTheme="minorHAnsi" w:cstheme="minorHAnsi"/>
          <w:lang w:val="es-ES"/>
        </w:rPr>
        <w:t xml:space="preserve">organizado en </w:t>
      </w:r>
      <w:r w:rsidR="00AE0970" w:rsidRPr="00CE0CBD">
        <w:rPr>
          <w:rFonts w:asciiTheme="minorHAnsi" w:hAnsiTheme="minorHAnsi" w:cstheme="minorHAnsi"/>
          <w:lang w:val="es-ES"/>
        </w:rPr>
        <w:t>torno</w:t>
      </w:r>
      <w:r w:rsidR="00356103" w:rsidRPr="00CE0CBD">
        <w:rPr>
          <w:rFonts w:asciiTheme="minorHAnsi" w:hAnsiTheme="minorHAnsi" w:cstheme="minorHAnsi"/>
          <w:lang w:val="es-ES"/>
        </w:rPr>
        <w:t xml:space="preserve"> a las </w:t>
      </w:r>
      <w:r w:rsidR="00AE0970" w:rsidRPr="00CE0CBD">
        <w:rPr>
          <w:rFonts w:asciiTheme="minorHAnsi" w:hAnsiTheme="minorHAnsi" w:cstheme="minorHAnsi"/>
          <w:lang w:val="es-ES"/>
        </w:rPr>
        <w:t>principales</w:t>
      </w:r>
      <w:r w:rsidR="00356103" w:rsidRPr="00CE0CBD">
        <w:rPr>
          <w:rFonts w:asciiTheme="minorHAnsi" w:hAnsiTheme="minorHAnsi" w:cstheme="minorHAnsi"/>
          <w:lang w:val="es-ES"/>
        </w:rPr>
        <w:t xml:space="preserve"> funciones ha </w:t>
      </w:r>
      <w:r w:rsidR="00AE0970" w:rsidRPr="00CE0CBD">
        <w:rPr>
          <w:rFonts w:asciiTheme="minorHAnsi" w:hAnsiTheme="minorHAnsi" w:cstheme="minorHAnsi"/>
          <w:lang w:val="es-ES"/>
        </w:rPr>
        <w:t>resultad</w:t>
      </w:r>
      <w:r w:rsidR="00AE0970">
        <w:rPr>
          <w:rFonts w:asciiTheme="minorHAnsi" w:hAnsiTheme="minorHAnsi" w:cstheme="minorHAnsi"/>
          <w:lang w:val="es-ES"/>
        </w:rPr>
        <w:t>o</w:t>
      </w:r>
      <w:r w:rsidR="00356103" w:rsidRPr="00CE0CBD">
        <w:rPr>
          <w:rFonts w:asciiTheme="minorHAnsi" w:hAnsiTheme="minorHAnsi" w:cstheme="minorHAnsi"/>
          <w:lang w:val="es-ES"/>
        </w:rPr>
        <w:t xml:space="preserve"> útil para </w:t>
      </w:r>
      <w:r w:rsidR="00173638">
        <w:rPr>
          <w:rFonts w:asciiTheme="minorHAnsi" w:hAnsiTheme="minorHAnsi" w:cstheme="minorHAnsi"/>
          <w:lang w:val="es-ES"/>
        </w:rPr>
        <w:t>que la</w:t>
      </w:r>
      <w:r w:rsidR="00356103" w:rsidRPr="00CE0CBD">
        <w:rPr>
          <w:rFonts w:asciiTheme="minorHAnsi" w:hAnsiTheme="minorHAnsi" w:cstheme="minorHAnsi"/>
          <w:lang w:val="es-ES"/>
        </w:rPr>
        <w:t xml:space="preserve"> </w:t>
      </w:r>
      <w:r w:rsidR="00AE0970" w:rsidRPr="00CE0CBD">
        <w:rPr>
          <w:rFonts w:asciiTheme="minorHAnsi" w:hAnsiTheme="minorHAnsi" w:cstheme="minorHAnsi"/>
          <w:lang w:val="es-ES"/>
        </w:rPr>
        <w:t>Secretaría</w:t>
      </w:r>
      <w:r w:rsidR="00356103" w:rsidRPr="00CE0CBD">
        <w:rPr>
          <w:rFonts w:asciiTheme="minorHAnsi" w:hAnsiTheme="minorHAnsi" w:cstheme="minorHAnsi"/>
          <w:lang w:val="es-ES"/>
        </w:rPr>
        <w:t xml:space="preserve"> se pueda </w:t>
      </w:r>
      <w:r w:rsidR="00AE0970">
        <w:rPr>
          <w:rFonts w:asciiTheme="minorHAnsi" w:hAnsiTheme="minorHAnsi" w:cstheme="minorHAnsi"/>
          <w:lang w:val="es-ES"/>
        </w:rPr>
        <w:t>c</w:t>
      </w:r>
      <w:r w:rsidR="00356103" w:rsidRPr="00CE0CBD">
        <w:rPr>
          <w:rFonts w:asciiTheme="minorHAnsi" w:hAnsiTheme="minorHAnsi" w:cstheme="minorHAnsi"/>
          <w:lang w:val="es-ES"/>
        </w:rPr>
        <w:t xml:space="preserve">entrar en las actividades asignadas, los productos esperados y los resultados </w:t>
      </w:r>
      <w:r w:rsidR="00173638">
        <w:rPr>
          <w:rFonts w:asciiTheme="minorHAnsi" w:hAnsiTheme="minorHAnsi" w:cstheme="minorHAnsi"/>
          <w:lang w:val="es-ES"/>
        </w:rPr>
        <w:t xml:space="preserve">definidos </w:t>
      </w:r>
      <w:r w:rsidR="00356103" w:rsidRPr="00CE0CBD">
        <w:rPr>
          <w:rFonts w:asciiTheme="minorHAnsi" w:hAnsiTheme="minorHAnsi" w:cstheme="minorHAnsi"/>
          <w:lang w:val="es-ES"/>
        </w:rPr>
        <w:t xml:space="preserve">por las Partes </w:t>
      </w:r>
      <w:r w:rsidR="00173638" w:rsidRPr="00CE0CBD">
        <w:rPr>
          <w:rFonts w:asciiTheme="minorHAnsi" w:hAnsiTheme="minorHAnsi" w:cstheme="minorHAnsi"/>
          <w:lang w:val="es-ES"/>
        </w:rPr>
        <w:t>Contratantes</w:t>
      </w:r>
      <w:r w:rsidR="00356103" w:rsidRPr="00CE0CBD">
        <w:rPr>
          <w:rFonts w:asciiTheme="minorHAnsi" w:hAnsiTheme="minorHAnsi" w:cstheme="minorHAnsi"/>
          <w:lang w:val="es-ES"/>
        </w:rPr>
        <w:t xml:space="preserve"> como </w:t>
      </w:r>
      <w:r w:rsidR="00AE0970" w:rsidRPr="00CE0CBD">
        <w:rPr>
          <w:rFonts w:asciiTheme="minorHAnsi" w:hAnsiTheme="minorHAnsi" w:cstheme="minorHAnsi"/>
          <w:lang w:val="es-ES"/>
        </w:rPr>
        <w:t>esenciales</w:t>
      </w:r>
      <w:r w:rsidR="00356103" w:rsidRPr="00CE0CBD">
        <w:rPr>
          <w:rFonts w:asciiTheme="minorHAnsi" w:hAnsiTheme="minorHAnsi" w:cstheme="minorHAnsi"/>
          <w:lang w:val="es-ES"/>
        </w:rPr>
        <w:t xml:space="preserve"> para la aplicación </w:t>
      </w:r>
      <w:r w:rsidR="00AE0970" w:rsidRPr="00CE0CBD">
        <w:rPr>
          <w:rFonts w:asciiTheme="minorHAnsi" w:hAnsiTheme="minorHAnsi" w:cstheme="minorHAnsi"/>
          <w:lang w:val="es-ES"/>
        </w:rPr>
        <w:t>efectiva</w:t>
      </w:r>
      <w:r w:rsidR="00356103" w:rsidRPr="00CE0CBD">
        <w:rPr>
          <w:rFonts w:asciiTheme="minorHAnsi" w:hAnsiTheme="minorHAnsi" w:cstheme="minorHAnsi"/>
          <w:lang w:val="es-ES"/>
        </w:rPr>
        <w:t xml:space="preserve"> de la Convención. Se han logrado avances considerables durante el </w:t>
      </w:r>
      <w:r w:rsidR="00AE0970" w:rsidRPr="00CE0CBD">
        <w:rPr>
          <w:rFonts w:asciiTheme="minorHAnsi" w:hAnsiTheme="minorHAnsi" w:cstheme="minorHAnsi"/>
          <w:lang w:val="es-ES"/>
        </w:rPr>
        <w:t>período</w:t>
      </w:r>
      <w:r w:rsidR="00356103" w:rsidRPr="00CE0CBD">
        <w:rPr>
          <w:rFonts w:asciiTheme="minorHAnsi" w:hAnsiTheme="minorHAnsi" w:cstheme="minorHAnsi"/>
          <w:lang w:val="es-ES"/>
        </w:rPr>
        <w:t xml:space="preserve"> que </w:t>
      </w:r>
      <w:r w:rsidR="00AE0970" w:rsidRPr="00CE0CBD">
        <w:rPr>
          <w:rFonts w:asciiTheme="minorHAnsi" w:hAnsiTheme="minorHAnsi" w:cstheme="minorHAnsi"/>
          <w:lang w:val="es-ES"/>
        </w:rPr>
        <w:t>abarca</w:t>
      </w:r>
      <w:r w:rsidR="00356103" w:rsidRPr="00CE0CBD">
        <w:rPr>
          <w:rFonts w:asciiTheme="minorHAnsi" w:hAnsiTheme="minorHAnsi" w:cstheme="minorHAnsi"/>
          <w:lang w:val="es-ES"/>
        </w:rPr>
        <w:t xml:space="preserve"> este </w:t>
      </w:r>
      <w:r w:rsidR="00AE0970" w:rsidRPr="00CE0CBD">
        <w:rPr>
          <w:rFonts w:asciiTheme="minorHAnsi" w:hAnsiTheme="minorHAnsi" w:cstheme="minorHAnsi"/>
          <w:lang w:val="es-ES"/>
        </w:rPr>
        <w:t>informe</w:t>
      </w:r>
      <w:r w:rsidR="00356103" w:rsidRPr="00CE0CBD">
        <w:rPr>
          <w:rFonts w:asciiTheme="minorHAnsi" w:hAnsiTheme="minorHAnsi" w:cstheme="minorHAnsi"/>
          <w:lang w:val="es-ES"/>
        </w:rPr>
        <w:t xml:space="preserve"> en el cumplimiento de las instrucciones </w:t>
      </w:r>
      <w:r w:rsidR="00173638">
        <w:rPr>
          <w:rFonts w:asciiTheme="minorHAnsi" w:hAnsiTheme="minorHAnsi" w:cstheme="minorHAnsi"/>
          <w:lang w:val="es-ES"/>
        </w:rPr>
        <w:t xml:space="preserve">de </w:t>
      </w:r>
      <w:r w:rsidR="00356103" w:rsidRPr="00CE0CBD">
        <w:rPr>
          <w:rFonts w:asciiTheme="minorHAnsi" w:hAnsiTheme="minorHAnsi" w:cstheme="minorHAnsi"/>
          <w:lang w:val="es-ES"/>
        </w:rPr>
        <w:t xml:space="preserve">las Partes. Durante </w:t>
      </w:r>
      <w:r w:rsidR="00173638">
        <w:rPr>
          <w:rFonts w:asciiTheme="minorHAnsi" w:hAnsiTheme="minorHAnsi" w:cstheme="minorHAnsi"/>
          <w:lang w:val="es-ES"/>
        </w:rPr>
        <w:t>el</w:t>
      </w:r>
      <w:r w:rsidR="00356103" w:rsidRPr="00CE0CBD">
        <w:rPr>
          <w:rFonts w:asciiTheme="minorHAnsi" w:hAnsiTheme="minorHAnsi" w:cstheme="minorHAnsi"/>
          <w:lang w:val="es-ES"/>
        </w:rPr>
        <w:t xml:space="preserve"> </w:t>
      </w:r>
      <w:r w:rsidR="00AE0970" w:rsidRPr="00CE0CBD">
        <w:rPr>
          <w:rFonts w:asciiTheme="minorHAnsi" w:hAnsiTheme="minorHAnsi" w:cstheme="minorHAnsi"/>
          <w:lang w:val="es-ES"/>
        </w:rPr>
        <w:t>taller</w:t>
      </w:r>
      <w:r w:rsidR="00356103" w:rsidRPr="00CE0CBD">
        <w:rPr>
          <w:rFonts w:asciiTheme="minorHAnsi" w:hAnsiTheme="minorHAnsi" w:cstheme="minorHAnsi"/>
          <w:lang w:val="es-ES"/>
        </w:rPr>
        <w:t xml:space="preserve">, el personal de la Secretaría </w:t>
      </w:r>
      <w:r w:rsidR="00AE0970" w:rsidRPr="00CE0CBD">
        <w:rPr>
          <w:rFonts w:asciiTheme="minorHAnsi" w:hAnsiTheme="minorHAnsi" w:cstheme="minorHAnsi"/>
          <w:lang w:val="es-ES"/>
        </w:rPr>
        <w:t>identificó</w:t>
      </w:r>
      <w:r w:rsidR="00356103" w:rsidRPr="00CE0CBD">
        <w:rPr>
          <w:rFonts w:asciiTheme="minorHAnsi" w:hAnsiTheme="minorHAnsi" w:cstheme="minorHAnsi"/>
          <w:lang w:val="es-ES"/>
        </w:rPr>
        <w:t xml:space="preserve"> las acciones y actividades </w:t>
      </w:r>
      <w:r w:rsidR="00AE0970" w:rsidRPr="00CE0CBD">
        <w:rPr>
          <w:rFonts w:asciiTheme="minorHAnsi" w:hAnsiTheme="minorHAnsi" w:cstheme="minorHAnsi"/>
          <w:lang w:val="es-ES"/>
        </w:rPr>
        <w:t>específicas</w:t>
      </w:r>
      <w:r w:rsidR="00356103" w:rsidRPr="00CE0CBD">
        <w:rPr>
          <w:rFonts w:asciiTheme="minorHAnsi" w:hAnsiTheme="minorHAnsi" w:cstheme="minorHAnsi"/>
          <w:lang w:val="es-ES"/>
        </w:rPr>
        <w:t xml:space="preserve"> de </w:t>
      </w:r>
      <w:r w:rsidR="007827C4" w:rsidRPr="00CE0CBD">
        <w:rPr>
          <w:rFonts w:asciiTheme="minorHAnsi" w:hAnsiTheme="minorHAnsi" w:cstheme="minorHAnsi"/>
          <w:lang w:val="es-ES"/>
        </w:rPr>
        <w:t>2020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356103" w:rsidRPr="00CE0CBD">
        <w:rPr>
          <w:rFonts w:asciiTheme="minorHAnsi" w:hAnsiTheme="minorHAnsi" w:cstheme="minorHAnsi"/>
          <w:lang w:val="es-ES"/>
        </w:rPr>
        <w:t xml:space="preserve">que </w:t>
      </w:r>
      <w:r w:rsidR="00173638">
        <w:rPr>
          <w:rFonts w:asciiTheme="minorHAnsi" w:hAnsiTheme="minorHAnsi" w:cstheme="minorHAnsi"/>
          <w:lang w:val="es-ES"/>
        </w:rPr>
        <w:t xml:space="preserve">permitirán el </w:t>
      </w:r>
      <w:r w:rsidR="00356103" w:rsidRPr="00CE0CBD">
        <w:rPr>
          <w:rFonts w:asciiTheme="minorHAnsi" w:hAnsiTheme="minorHAnsi" w:cstheme="minorHAnsi"/>
          <w:lang w:val="es-ES"/>
        </w:rPr>
        <w:t xml:space="preserve">logro de los indicadores señalados. El plan de trabajo para 2020 se </w:t>
      </w:r>
      <w:r w:rsidR="00481575">
        <w:rPr>
          <w:rFonts w:asciiTheme="minorHAnsi" w:hAnsiTheme="minorHAnsi" w:cstheme="minorHAnsi"/>
          <w:lang w:val="es-ES"/>
        </w:rPr>
        <w:t xml:space="preserve">ha publicado como documento SC58 Doc.16 y </w:t>
      </w:r>
      <w:r w:rsidR="00356103" w:rsidRPr="00CE0CBD">
        <w:rPr>
          <w:rFonts w:asciiTheme="minorHAnsi" w:hAnsiTheme="minorHAnsi" w:cstheme="minorHAnsi"/>
          <w:lang w:val="es-ES"/>
        </w:rPr>
        <w:t xml:space="preserve">puede </w:t>
      </w:r>
      <w:r w:rsidR="00AE0970" w:rsidRPr="00CE0CBD">
        <w:rPr>
          <w:rFonts w:asciiTheme="minorHAnsi" w:hAnsiTheme="minorHAnsi" w:cstheme="minorHAnsi"/>
          <w:lang w:val="es-ES"/>
        </w:rPr>
        <w:t>consultar</w:t>
      </w:r>
      <w:r w:rsidR="00356103" w:rsidRPr="00CE0CBD">
        <w:rPr>
          <w:rFonts w:asciiTheme="minorHAnsi" w:hAnsiTheme="minorHAnsi" w:cstheme="minorHAnsi"/>
          <w:lang w:val="es-ES"/>
        </w:rPr>
        <w:t xml:space="preserve"> en la dirección</w:t>
      </w:r>
      <w:r w:rsidR="00A71A79" w:rsidRPr="00CE0CBD">
        <w:rPr>
          <w:rFonts w:asciiTheme="minorHAnsi" w:hAnsiTheme="minorHAnsi" w:cstheme="minorHAnsi"/>
          <w:lang w:val="es-ES"/>
        </w:rPr>
        <w:t xml:space="preserve"> </w:t>
      </w:r>
      <w:hyperlink r:id="rId17" w:history="1">
        <w:r w:rsidR="00333DCB" w:rsidRPr="00333DCB">
          <w:rPr>
            <w:rStyle w:val="Hyperlink"/>
            <w:lang w:val="fr-FR"/>
          </w:rPr>
          <w:t>https://www.ramsar.org/es/documento/sc58-doc16-plan-de-trabajo-de-la-secretaria-para-2020</w:t>
        </w:r>
      </w:hyperlink>
      <w:r w:rsidR="00A71A79" w:rsidRPr="00CE0CBD">
        <w:rPr>
          <w:lang w:val="es-ES"/>
        </w:rPr>
        <w:t>.</w:t>
      </w:r>
    </w:p>
    <w:p w14:paraId="6C450430" w14:textId="77777777" w:rsidR="007847F8" w:rsidRPr="00CE0CBD" w:rsidRDefault="007847F8" w:rsidP="00043DAD">
      <w:pPr>
        <w:rPr>
          <w:rFonts w:asciiTheme="minorHAnsi" w:hAnsiTheme="minorHAnsi" w:cstheme="minorHAnsi"/>
          <w:lang w:val="es-ES"/>
        </w:rPr>
      </w:pPr>
    </w:p>
    <w:p w14:paraId="2EBE86FF" w14:textId="03E14B26" w:rsidR="00E90337" w:rsidRPr="00CE0CBD" w:rsidRDefault="004672C1" w:rsidP="004672C1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5</w:t>
      </w:r>
      <w:r w:rsidR="00481575">
        <w:rPr>
          <w:rFonts w:asciiTheme="minorHAnsi" w:hAnsiTheme="minorHAnsi" w:cstheme="minorHAnsi"/>
          <w:lang w:val="es-ES"/>
        </w:rPr>
        <w:t>4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356103" w:rsidRPr="00CE0CBD">
        <w:rPr>
          <w:rFonts w:asciiTheme="minorHAnsi" w:hAnsiTheme="minorHAnsi" w:cstheme="minorHAnsi"/>
          <w:lang w:val="es-ES"/>
        </w:rPr>
        <w:t xml:space="preserve">La formación obligatoria </w:t>
      </w:r>
      <w:r w:rsidR="00173638">
        <w:rPr>
          <w:rFonts w:asciiTheme="minorHAnsi" w:hAnsiTheme="minorHAnsi" w:cstheme="minorHAnsi"/>
          <w:lang w:val="es-ES"/>
        </w:rPr>
        <w:t>d</w:t>
      </w:r>
      <w:r w:rsidR="00173638" w:rsidRPr="00CE0CBD">
        <w:rPr>
          <w:rFonts w:asciiTheme="minorHAnsi" w:hAnsiTheme="minorHAnsi" w:cstheme="minorHAnsi"/>
          <w:lang w:val="es-ES"/>
        </w:rPr>
        <w:t xml:space="preserve">el personal de la Secretaría </w:t>
      </w:r>
      <w:r w:rsidR="00356103" w:rsidRPr="00CE0CBD">
        <w:rPr>
          <w:rFonts w:asciiTheme="minorHAnsi" w:hAnsiTheme="minorHAnsi" w:cstheme="minorHAnsi"/>
          <w:lang w:val="es-ES"/>
        </w:rPr>
        <w:t xml:space="preserve">sobre igualdad </w:t>
      </w:r>
      <w:r w:rsidR="00173638">
        <w:rPr>
          <w:rFonts w:asciiTheme="minorHAnsi" w:hAnsiTheme="minorHAnsi" w:cstheme="minorHAnsi"/>
          <w:lang w:val="es-ES"/>
        </w:rPr>
        <w:t xml:space="preserve">de género y la incorporación de la perspectiva de género </w:t>
      </w:r>
      <w:r w:rsidR="00356103" w:rsidRPr="00CE0CBD">
        <w:rPr>
          <w:rFonts w:asciiTheme="minorHAnsi" w:hAnsiTheme="minorHAnsi" w:cstheme="minorHAnsi"/>
          <w:lang w:val="es-ES"/>
        </w:rPr>
        <w:t xml:space="preserve">que se pedía en la Resolución </w:t>
      </w:r>
      <w:r w:rsidR="00DB70BA" w:rsidRPr="00CE0CBD">
        <w:rPr>
          <w:rFonts w:asciiTheme="minorHAnsi" w:hAnsiTheme="minorHAnsi" w:cstheme="minorHAnsi"/>
          <w:lang w:val="es-ES"/>
        </w:rPr>
        <w:t>XIII.18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356103" w:rsidRPr="00CE0CBD">
        <w:rPr>
          <w:rFonts w:asciiTheme="minorHAnsi" w:hAnsiTheme="minorHAnsi" w:cstheme="minorHAnsi"/>
          <w:lang w:val="es-ES"/>
        </w:rPr>
        <w:t xml:space="preserve">se llevó a cabo en diciembre de </w:t>
      </w:r>
      <w:r w:rsidR="002A35E4" w:rsidRPr="00CE0CBD">
        <w:rPr>
          <w:rFonts w:asciiTheme="minorHAnsi" w:hAnsiTheme="minorHAnsi" w:cstheme="minorHAnsi"/>
          <w:lang w:val="es-ES"/>
        </w:rPr>
        <w:t>2019.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173638">
        <w:rPr>
          <w:rFonts w:asciiTheme="minorHAnsi" w:hAnsiTheme="minorHAnsi" w:cstheme="minorHAnsi"/>
          <w:lang w:val="es-ES"/>
        </w:rPr>
        <w:t xml:space="preserve">La oficina encargada de las cuestiones de género de la UICN impartió una sesión formativa </w:t>
      </w:r>
      <w:r w:rsidR="00356103" w:rsidRPr="00CE0CBD">
        <w:rPr>
          <w:rFonts w:asciiTheme="minorHAnsi" w:hAnsiTheme="minorHAnsi" w:cstheme="minorHAnsi"/>
          <w:lang w:val="es-ES"/>
        </w:rPr>
        <w:t xml:space="preserve">de dos días </w:t>
      </w:r>
      <w:r w:rsidR="00173638">
        <w:rPr>
          <w:rFonts w:asciiTheme="minorHAnsi" w:hAnsiTheme="minorHAnsi" w:cstheme="minorHAnsi"/>
          <w:lang w:val="es-ES"/>
        </w:rPr>
        <w:t xml:space="preserve">de duración </w:t>
      </w:r>
      <w:r w:rsidR="00356103" w:rsidRPr="00CE0CBD">
        <w:rPr>
          <w:rFonts w:asciiTheme="minorHAnsi" w:hAnsiTheme="minorHAnsi" w:cstheme="minorHAnsi"/>
          <w:lang w:val="es-ES"/>
        </w:rPr>
        <w:t xml:space="preserve">adaptada a las necesidades del personal de la Secretaría. </w:t>
      </w:r>
      <w:r w:rsidR="00AE0970" w:rsidRPr="00CE0CBD">
        <w:rPr>
          <w:rFonts w:asciiTheme="minorHAnsi" w:hAnsiTheme="minorHAnsi" w:cstheme="minorHAnsi"/>
          <w:lang w:val="es-ES"/>
        </w:rPr>
        <w:t>Actualmente</w:t>
      </w:r>
      <w:r w:rsidR="00356103" w:rsidRPr="00CE0CBD">
        <w:rPr>
          <w:rFonts w:asciiTheme="minorHAnsi" w:hAnsiTheme="minorHAnsi" w:cstheme="minorHAnsi"/>
          <w:lang w:val="es-ES"/>
        </w:rPr>
        <w:t xml:space="preserve"> se </w:t>
      </w:r>
      <w:r w:rsidR="00AE0970" w:rsidRPr="00CE0CBD">
        <w:rPr>
          <w:rFonts w:asciiTheme="minorHAnsi" w:hAnsiTheme="minorHAnsi" w:cstheme="minorHAnsi"/>
          <w:lang w:val="es-ES"/>
        </w:rPr>
        <w:t>está</w:t>
      </w:r>
      <w:r w:rsidR="00356103" w:rsidRPr="00CE0CBD">
        <w:rPr>
          <w:rFonts w:asciiTheme="minorHAnsi" w:hAnsiTheme="minorHAnsi" w:cstheme="minorHAnsi"/>
          <w:lang w:val="es-ES"/>
        </w:rPr>
        <w:t xml:space="preserve"> </w:t>
      </w:r>
      <w:r w:rsidR="00AE0970" w:rsidRPr="00CE0CBD">
        <w:rPr>
          <w:rFonts w:asciiTheme="minorHAnsi" w:hAnsiTheme="minorHAnsi" w:cstheme="minorHAnsi"/>
          <w:lang w:val="es-ES"/>
        </w:rPr>
        <w:t>planificando</w:t>
      </w:r>
      <w:r w:rsidR="00356103" w:rsidRPr="00CE0CBD">
        <w:rPr>
          <w:rFonts w:asciiTheme="minorHAnsi" w:hAnsiTheme="minorHAnsi" w:cstheme="minorHAnsi"/>
          <w:lang w:val="es-ES"/>
        </w:rPr>
        <w:t xml:space="preserve"> la formación sobre</w:t>
      </w:r>
      <w:r w:rsidR="00173638">
        <w:rPr>
          <w:rFonts w:asciiTheme="minorHAnsi" w:hAnsiTheme="minorHAnsi" w:cstheme="minorHAnsi"/>
          <w:lang w:val="es-ES"/>
        </w:rPr>
        <w:t xml:space="preserve"> cuestiones de</w:t>
      </w:r>
      <w:r w:rsidR="00356103" w:rsidRPr="00CE0CBD">
        <w:rPr>
          <w:rFonts w:asciiTheme="minorHAnsi" w:hAnsiTheme="minorHAnsi" w:cstheme="minorHAnsi"/>
          <w:lang w:val="es-ES"/>
        </w:rPr>
        <w:t xml:space="preserve"> género</w:t>
      </w:r>
      <w:r w:rsidR="00173638">
        <w:rPr>
          <w:rFonts w:asciiTheme="minorHAnsi" w:hAnsiTheme="minorHAnsi" w:cstheme="minorHAnsi"/>
          <w:lang w:val="es-ES"/>
        </w:rPr>
        <w:t xml:space="preserve"> para</w:t>
      </w:r>
      <w:r w:rsidR="00356103" w:rsidRPr="00CE0CBD">
        <w:rPr>
          <w:rFonts w:asciiTheme="minorHAnsi" w:hAnsiTheme="minorHAnsi" w:cstheme="minorHAnsi"/>
          <w:lang w:val="es-ES"/>
        </w:rPr>
        <w:t xml:space="preserve"> los </w:t>
      </w:r>
      <w:r w:rsidR="00AE0970" w:rsidRPr="00CE0CBD">
        <w:rPr>
          <w:rFonts w:asciiTheme="minorHAnsi" w:hAnsiTheme="minorHAnsi" w:cstheme="minorHAnsi"/>
          <w:lang w:val="es-ES"/>
        </w:rPr>
        <w:t>miembros</w:t>
      </w:r>
      <w:r w:rsidR="00356103" w:rsidRPr="00CE0CBD">
        <w:rPr>
          <w:rFonts w:asciiTheme="minorHAnsi" w:hAnsiTheme="minorHAnsi" w:cstheme="minorHAnsi"/>
          <w:lang w:val="es-ES"/>
        </w:rPr>
        <w:t xml:space="preserve"> del Comité Permanente en la reunión </w:t>
      </w:r>
      <w:r w:rsidR="00B2189B" w:rsidRPr="00CE0CBD">
        <w:rPr>
          <w:rFonts w:asciiTheme="minorHAnsi" w:hAnsiTheme="minorHAnsi" w:cstheme="minorHAnsi"/>
          <w:lang w:val="es-ES"/>
        </w:rPr>
        <w:t>SC58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356103" w:rsidRPr="00CE0CBD">
        <w:rPr>
          <w:rFonts w:asciiTheme="minorHAnsi" w:hAnsiTheme="minorHAnsi" w:cstheme="minorHAnsi"/>
          <w:lang w:val="es-ES"/>
        </w:rPr>
        <w:t>según lo pide la Resolución</w:t>
      </w:r>
      <w:r w:rsidR="00B2189B" w:rsidRPr="00CE0CBD">
        <w:rPr>
          <w:rFonts w:asciiTheme="minorHAnsi" w:hAnsiTheme="minorHAnsi" w:cstheme="minorHAnsi"/>
          <w:lang w:val="es-ES"/>
        </w:rPr>
        <w:t>.</w:t>
      </w:r>
    </w:p>
    <w:p w14:paraId="5E4DAB4B" w14:textId="77777777" w:rsidR="00445A22" w:rsidRPr="00CE0CBD" w:rsidRDefault="00445A22" w:rsidP="00043DAD">
      <w:pPr>
        <w:rPr>
          <w:rFonts w:asciiTheme="minorHAnsi" w:hAnsiTheme="minorHAnsi" w:cstheme="minorHAnsi"/>
          <w:lang w:val="es-ES"/>
        </w:rPr>
      </w:pPr>
    </w:p>
    <w:p w14:paraId="64B14119" w14:textId="5D764DA8" w:rsidR="00F344DE" w:rsidRPr="00CE0CBD" w:rsidRDefault="004672C1" w:rsidP="004672C1">
      <w:pPr>
        <w:rPr>
          <w:rFonts w:asciiTheme="minorHAnsi" w:hAnsiTheme="minorHAnsi" w:cstheme="minorHAnsi"/>
          <w:lang w:val="es-ES"/>
        </w:rPr>
      </w:pPr>
      <w:r w:rsidRPr="00CE0CBD">
        <w:rPr>
          <w:rFonts w:asciiTheme="minorHAnsi" w:hAnsiTheme="minorHAnsi" w:cstheme="minorHAnsi"/>
          <w:lang w:val="es-ES"/>
        </w:rPr>
        <w:t>5</w:t>
      </w:r>
      <w:r w:rsidR="00481575">
        <w:rPr>
          <w:rFonts w:asciiTheme="minorHAnsi" w:hAnsiTheme="minorHAnsi" w:cstheme="minorHAnsi"/>
          <w:lang w:val="es-ES"/>
        </w:rPr>
        <w:t>5</w:t>
      </w:r>
      <w:r w:rsidRPr="00CE0CBD">
        <w:rPr>
          <w:rFonts w:asciiTheme="minorHAnsi" w:hAnsiTheme="minorHAnsi" w:cstheme="minorHAnsi"/>
          <w:lang w:val="es-ES"/>
        </w:rPr>
        <w:t>.</w:t>
      </w:r>
      <w:r w:rsidRPr="00CE0CBD">
        <w:rPr>
          <w:rFonts w:asciiTheme="minorHAnsi" w:hAnsiTheme="minorHAnsi" w:cstheme="minorHAnsi"/>
          <w:lang w:val="es-ES"/>
        </w:rPr>
        <w:tab/>
      </w:r>
      <w:r w:rsidR="00481575">
        <w:rPr>
          <w:rFonts w:asciiTheme="minorHAnsi" w:hAnsiTheme="minorHAnsi" w:cstheme="minorHAnsi"/>
          <w:lang w:val="es-ES"/>
        </w:rPr>
        <w:t>S</w:t>
      </w:r>
      <w:r w:rsidR="00481575" w:rsidRPr="00CE0CBD">
        <w:rPr>
          <w:rFonts w:asciiTheme="minorHAnsi" w:hAnsiTheme="minorHAnsi" w:cstheme="minorHAnsi"/>
          <w:lang w:val="es-ES"/>
        </w:rPr>
        <w:t xml:space="preserve">e ha </w:t>
      </w:r>
      <w:r w:rsidR="00481575">
        <w:rPr>
          <w:rFonts w:asciiTheme="minorHAnsi" w:hAnsiTheme="minorHAnsi" w:cstheme="minorHAnsi"/>
          <w:lang w:val="es-ES"/>
        </w:rPr>
        <w:t>avanzado</w:t>
      </w:r>
      <w:r w:rsidR="00481575" w:rsidRPr="00CE0CBD">
        <w:rPr>
          <w:rFonts w:asciiTheme="minorHAnsi" w:hAnsiTheme="minorHAnsi" w:cstheme="minorHAnsi"/>
          <w:lang w:val="es-ES"/>
        </w:rPr>
        <w:t xml:space="preserve"> considerablemente </w:t>
      </w:r>
      <w:r w:rsidR="00481575">
        <w:rPr>
          <w:rFonts w:asciiTheme="minorHAnsi" w:hAnsiTheme="minorHAnsi" w:cstheme="minorHAnsi"/>
          <w:lang w:val="es-ES"/>
        </w:rPr>
        <w:t xml:space="preserve">en la mejora de </w:t>
      </w:r>
      <w:r w:rsidR="00481575" w:rsidRPr="00CE0CBD">
        <w:rPr>
          <w:rFonts w:asciiTheme="minorHAnsi" w:hAnsiTheme="minorHAnsi" w:cstheme="minorHAnsi"/>
          <w:lang w:val="es-ES"/>
        </w:rPr>
        <w:t xml:space="preserve">la eficacia y efectividad de la Secretaría y en </w:t>
      </w:r>
      <w:r w:rsidR="00481575">
        <w:rPr>
          <w:rFonts w:asciiTheme="minorHAnsi" w:hAnsiTheme="minorHAnsi" w:cstheme="minorHAnsi"/>
          <w:lang w:val="es-ES"/>
        </w:rPr>
        <w:t xml:space="preserve">la eliminación de </w:t>
      </w:r>
      <w:r w:rsidR="00481575" w:rsidRPr="00CE0CBD">
        <w:rPr>
          <w:rFonts w:asciiTheme="minorHAnsi" w:hAnsiTheme="minorHAnsi" w:cstheme="minorHAnsi"/>
          <w:lang w:val="es-ES"/>
        </w:rPr>
        <w:t>vacíos en sus capacidades</w:t>
      </w:r>
      <w:r w:rsidR="00481575">
        <w:rPr>
          <w:rFonts w:asciiTheme="minorHAnsi" w:hAnsiTheme="minorHAnsi" w:cstheme="minorHAnsi"/>
          <w:lang w:val="es-ES"/>
        </w:rPr>
        <w:t xml:space="preserve">. </w:t>
      </w:r>
      <w:r w:rsidR="00481575" w:rsidRPr="00CE0CBD">
        <w:rPr>
          <w:rFonts w:asciiTheme="minorHAnsi" w:hAnsiTheme="minorHAnsi" w:cstheme="minorHAnsi"/>
          <w:lang w:val="es-ES"/>
        </w:rPr>
        <w:t xml:space="preserve">El </w:t>
      </w:r>
      <w:r w:rsidR="00481575" w:rsidRPr="00AB09D2">
        <w:rPr>
          <w:rFonts w:asciiTheme="minorHAnsi" w:hAnsiTheme="minorHAnsi" w:cstheme="minorHAnsi"/>
          <w:lang w:val="es-ES"/>
        </w:rPr>
        <w:t xml:space="preserve">equipo ha trabajado arduamente en este sentido, con resultados alentadores en las principales áreas de trabajo de la Secretaría, según se describe en este informe. No obstante, queda trabajo por </w:t>
      </w:r>
      <w:r w:rsidR="00A01C46">
        <w:rPr>
          <w:rFonts w:asciiTheme="minorHAnsi" w:hAnsiTheme="minorHAnsi" w:cstheme="minorHAnsi"/>
          <w:lang w:val="es-ES"/>
        </w:rPr>
        <w:t>hacer</w:t>
      </w:r>
      <w:r w:rsidR="006D7B8E">
        <w:rPr>
          <w:rFonts w:asciiTheme="minorHAnsi" w:hAnsiTheme="minorHAnsi" w:cstheme="minorHAnsi"/>
          <w:lang w:val="es-ES"/>
        </w:rPr>
        <w:t xml:space="preserve">. Se han identificado algunas dificultades importantes relativas a la </w:t>
      </w:r>
      <w:r w:rsidR="00481575" w:rsidRPr="00CE0CBD">
        <w:rPr>
          <w:rFonts w:asciiTheme="minorHAnsi" w:hAnsiTheme="minorHAnsi" w:cstheme="minorHAnsi"/>
          <w:lang w:val="es-ES"/>
        </w:rPr>
        <w:t xml:space="preserve">condición jurídica de </w:t>
      </w:r>
      <w:r w:rsidR="006D7B8E">
        <w:rPr>
          <w:rFonts w:asciiTheme="minorHAnsi" w:hAnsiTheme="minorHAnsi" w:cstheme="minorHAnsi"/>
          <w:lang w:val="es-ES"/>
        </w:rPr>
        <w:t xml:space="preserve">la Secretaría </w:t>
      </w:r>
      <w:r w:rsidR="00A01C46">
        <w:rPr>
          <w:rFonts w:asciiTheme="minorHAnsi" w:hAnsiTheme="minorHAnsi" w:cstheme="minorHAnsi"/>
          <w:lang w:val="es-ES"/>
        </w:rPr>
        <w:t>que repercuten sobre el acceso de esta a los</w:t>
      </w:r>
      <w:r w:rsidR="00481575" w:rsidRPr="00CE0CBD">
        <w:rPr>
          <w:rFonts w:asciiTheme="minorHAnsi" w:hAnsiTheme="minorHAnsi" w:cstheme="minorHAnsi"/>
          <w:lang w:val="es-ES"/>
        </w:rPr>
        <w:t xml:space="preserve"> foros mundiales</w:t>
      </w:r>
      <w:r w:rsidR="00A01C46">
        <w:rPr>
          <w:rFonts w:asciiTheme="minorHAnsi" w:hAnsiTheme="minorHAnsi" w:cstheme="minorHAnsi"/>
          <w:lang w:val="es-ES"/>
        </w:rPr>
        <w:t xml:space="preserve"> estratégicos</w:t>
      </w:r>
      <w:r w:rsidR="00481575" w:rsidRPr="00CE0CBD">
        <w:rPr>
          <w:rFonts w:asciiTheme="minorHAnsi" w:hAnsiTheme="minorHAnsi" w:cstheme="minorHAnsi"/>
          <w:lang w:val="es-ES"/>
        </w:rPr>
        <w:t xml:space="preserve">, </w:t>
      </w:r>
      <w:r w:rsidR="00A01C46">
        <w:rPr>
          <w:rFonts w:asciiTheme="minorHAnsi" w:hAnsiTheme="minorHAnsi" w:cstheme="minorHAnsi"/>
          <w:lang w:val="es-ES"/>
        </w:rPr>
        <w:t xml:space="preserve">su capacidad para </w:t>
      </w:r>
      <w:r w:rsidR="00481575">
        <w:rPr>
          <w:rFonts w:asciiTheme="minorHAnsi" w:hAnsiTheme="minorHAnsi" w:cstheme="minorHAnsi"/>
          <w:lang w:val="es-ES"/>
        </w:rPr>
        <w:t xml:space="preserve">firmar </w:t>
      </w:r>
      <w:r w:rsidR="00481575" w:rsidRPr="00CE0CBD">
        <w:rPr>
          <w:rFonts w:asciiTheme="minorHAnsi" w:hAnsiTheme="minorHAnsi" w:cstheme="minorHAnsi"/>
          <w:lang w:val="es-ES"/>
        </w:rPr>
        <w:t xml:space="preserve">contratos con </w:t>
      </w:r>
      <w:r w:rsidR="00481575" w:rsidRPr="00CE0CBD">
        <w:rPr>
          <w:rFonts w:asciiTheme="minorHAnsi" w:hAnsiTheme="minorHAnsi" w:cstheme="minorHAnsi"/>
          <w:lang w:val="es-ES"/>
        </w:rPr>
        <w:lastRenderedPageBreak/>
        <w:t xml:space="preserve">donantes, y </w:t>
      </w:r>
      <w:r w:rsidR="00A01C46">
        <w:rPr>
          <w:rFonts w:asciiTheme="minorHAnsi" w:hAnsiTheme="minorHAnsi" w:cstheme="minorHAnsi"/>
          <w:lang w:val="es-ES"/>
        </w:rPr>
        <w:t>la</w:t>
      </w:r>
      <w:r w:rsidR="00481575" w:rsidRPr="00CE0CBD">
        <w:rPr>
          <w:rFonts w:asciiTheme="minorHAnsi" w:hAnsiTheme="minorHAnsi" w:cstheme="minorHAnsi"/>
          <w:lang w:val="es-ES"/>
        </w:rPr>
        <w:t xml:space="preserve"> </w:t>
      </w:r>
      <w:r w:rsidR="00481575">
        <w:rPr>
          <w:rFonts w:asciiTheme="minorHAnsi" w:hAnsiTheme="minorHAnsi" w:cstheme="minorHAnsi"/>
          <w:lang w:val="es-ES"/>
        </w:rPr>
        <w:t>contratación</w:t>
      </w:r>
      <w:r w:rsidR="00481575" w:rsidRPr="00CE0CBD">
        <w:rPr>
          <w:rFonts w:asciiTheme="minorHAnsi" w:hAnsiTheme="minorHAnsi" w:cstheme="minorHAnsi"/>
          <w:lang w:val="es-ES"/>
        </w:rPr>
        <w:t xml:space="preserve"> y</w:t>
      </w:r>
      <w:r w:rsidR="00A01C46">
        <w:rPr>
          <w:rFonts w:asciiTheme="minorHAnsi" w:hAnsiTheme="minorHAnsi" w:cstheme="minorHAnsi"/>
          <w:lang w:val="es-ES"/>
        </w:rPr>
        <w:t xml:space="preserve"> el</w:t>
      </w:r>
      <w:r w:rsidR="00481575" w:rsidRPr="00CE0CBD">
        <w:rPr>
          <w:rFonts w:asciiTheme="minorHAnsi" w:hAnsiTheme="minorHAnsi" w:cstheme="minorHAnsi"/>
          <w:lang w:val="es-ES"/>
        </w:rPr>
        <w:t xml:space="preserve"> </w:t>
      </w:r>
      <w:r w:rsidR="00481575">
        <w:rPr>
          <w:rFonts w:asciiTheme="minorHAnsi" w:hAnsiTheme="minorHAnsi" w:cstheme="minorHAnsi"/>
          <w:lang w:val="es-ES"/>
        </w:rPr>
        <w:t>mantenimiento</w:t>
      </w:r>
      <w:r w:rsidR="00481575" w:rsidRPr="00CE0CBD">
        <w:rPr>
          <w:rFonts w:asciiTheme="minorHAnsi" w:hAnsiTheme="minorHAnsi" w:cstheme="minorHAnsi"/>
          <w:lang w:val="es-ES"/>
        </w:rPr>
        <w:t xml:space="preserve"> de</w:t>
      </w:r>
      <w:r w:rsidR="00481575">
        <w:rPr>
          <w:rFonts w:asciiTheme="minorHAnsi" w:hAnsiTheme="minorHAnsi" w:cstheme="minorHAnsi"/>
          <w:lang w:val="es-ES"/>
        </w:rPr>
        <w:t>l personal más capacitado</w:t>
      </w:r>
      <w:r w:rsidR="00481575" w:rsidRPr="00CE0CBD">
        <w:rPr>
          <w:rFonts w:asciiTheme="minorHAnsi" w:hAnsiTheme="minorHAnsi" w:cstheme="minorHAnsi"/>
          <w:lang w:val="es-ES"/>
        </w:rPr>
        <w:t xml:space="preserve">. </w:t>
      </w:r>
      <w:r w:rsidR="00A01C46">
        <w:rPr>
          <w:rFonts w:asciiTheme="minorHAnsi" w:hAnsiTheme="minorHAnsi" w:cstheme="minorHAnsi"/>
          <w:lang w:val="es-ES"/>
        </w:rPr>
        <w:t>El Grupo de trabajo sobre la condición de observador establecido mediante la Decisión SC57-14 ha solicitado un análisis jurídico y presentará un informe al respecto a</w:t>
      </w:r>
      <w:r w:rsidR="00481575" w:rsidRPr="00CE0CBD">
        <w:rPr>
          <w:rFonts w:asciiTheme="minorHAnsi" w:hAnsiTheme="minorHAnsi" w:cstheme="minorHAnsi"/>
          <w:lang w:val="es-ES"/>
        </w:rPr>
        <w:t xml:space="preserve"> la reunión SC58. </w:t>
      </w:r>
      <w:r w:rsidR="00A01C46">
        <w:rPr>
          <w:rFonts w:asciiTheme="minorHAnsi" w:hAnsiTheme="minorHAnsi" w:cstheme="minorHAnsi"/>
          <w:lang w:val="es-ES"/>
        </w:rPr>
        <w:t>Además, e</w:t>
      </w:r>
      <w:r w:rsidR="00173638">
        <w:rPr>
          <w:rFonts w:asciiTheme="minorHAnsi" w:hAnsiTheme="minorHAnsi" w:cstheme="minorHAnsi"/>
          <w:lang w:val="es-ES"/>
        </w:rPr>
        <w:t>l</w:t>
      </w:r>
      <w:r w:rsidR="00356103" w:rsidRPr="00CE0CBD">
        <w:rPr>
          <w:rFonts w:asciiTheme="minorHAnsi" w:hAnsiTheme="minorHAnsi" w:cstheme="minorHAnsi"/>
          <w:lang w:val="es-ES"/>
        </w:rPr>
        <w:t xml:space="preserve"> cambio a un enfoque que abarque a toda la Secretaría ha planteado dificultades, ya que esto requiere cambios en las maneras de </w:t>
      </w:r>
      <w:r w:rsidR="00AE0970" w:rsidRPr="00CE0CBD">
        <w:rPr>
          <w:rFonts w:asciiTheme="minorHAnsi" w:hAnsiTheme="minorHAnsi" w:cstheme="minorHAnsi"/>
          <w:lang w:val="es-ES"/>
        </w:rPr>
        <w:t>trabajar</w:t>
      </w:r>
      <w:r w:rsidR="00356103" w:rsidRPr="00CE0CBD">
        <w:rPr>
          <w:rFonts w:asciiTheme="minorHAnsi" w:hAnsiTheme="minorHAnsi" w:cstheme="minorHAnsi"/>
          <w:lang w:val="es-ES"/>
        </w:rPr>
        <w:t xml:space="preserve"> y en la cultura </w:t>
      </w:r>
      <w:r w:rsidR="00AE0970" w:rsidRPr="00CE0CBD">
        <w:rPr>
          <w:rFonts w:asciiTheme="minorHAnsi" w:hAnsiTheme="minorHAnsi" w:cstheme="minorHAnsi"/>
          <w:lang w:val="es-ES"/>
        </w:rPr>
        <w:t>organizativa</w:t>
      </w:r>
      <w:r w:rsidR="00356103" w:rsidRPr="00CE0CBD">
        <w:rPr>
          <w:rFonts w:asciiTheme="minorHAnsi" w:hAnsiTheme="minorHAnsi" w:cstheme="minorHAnsi"/>
          <w:lang w:val="es-ES"/>
        </w:rPr>
        <w:t xml:space="preserve"> </w:t>
      </w:r>
      <w:r w:rsidR="00173638">
        <w:rPr>
          <w:rFonts w:asciiTheme="minorHAnsi" w:hAnsiTheme="minorHAnsi" w:cstheme="minorHAnsi"/>
          <w:lang w:val="es-ES"/>
        </w:rPr>
        <w:t>de</w:t>
      </w:r>
      <w:r w:rsidR="00356103" w:rsidRPr="00CE0CBD">
        <w:rPr>
          <w:rFonts w:asciiTheme="minorHAnsi" w:hAnsiTheme="minorHAnsi" w:cstheme="minorHAnsi"/>
          <w:lang w:val="es-ES"/>
        </w:rPr>
        <w:t xml:space="preserve"> la </w:t>
      </w:r>
      <w:r w:rsidR="00AE0970" w:rsidRPr="00CE0CBD">
        <w:rPr>
          <w:rFonts w:asciiTheme="minorHAnsi" w:hAnsiTheme="minorHAnsi" w:cstheme="minorHAnsi"/>
          <w:lang w:val="es-ES"/>
        </w:rPr>
        <w:t>Secretaría</w:t>
      </w:r>
      <w:r w:rsidR="00356103" w:rsidRPr="00CE0CBD">
        <w:rPr>
          <w:rFonts w:asciiTheme="minorHAnsi" w:hAnsiTheme="minorHAnsi" w:cstheme="minorHAnsi"/>
          <w:lang w:val="es-ES"/>
        </w:rPr>
        <w:t xml:space="preserve"> y </w:t>
      </w:r>
      <w:r w:rsidR="00173638">
        <w:rPr>
          <w:rFonts w:asciiTheme="minorHAnsi" w:hAnsiTheme="minorHAnsi" w:cstheme="minorHAnsi"/>
          <w:lang w:val="es-ES"/>
        </w:rPr>
        <w:t xml:space="preserve">también </w:t>
      </w:r>
      <w:r w:rsidR="00356103" w:rsidRPr="00CE0CBD">
        <w:rPr>
          <w:rFonts w:asciiTheme="minorHAnsi" w:hAnsiTheme="minorHAnsi" w:cstheme="minorHAnsi"/>
          <w:lang w:val="es-ES"/>
        </w:rPr>
        <w:t>en su</w:t>
      </w:r>
      <w:r w:rsidR="00173638">
        <w:rPr>
          <w:rFonts w:asciiTheme="minorHAnsi" w:hAnsiTheme="minorHAnsi" w:cstheme="minorHAnsi"/>
          <w:lang w:val="es-ES"/>
        </w:rPr>
        <w:t xml:space="preserve"> </w:t>
      </w:r>
      <w:r w:rsidR="00CA48B0">
        <w:rPr>
          <w:rFonts w:asciiTheme="minorHAnsi" w:hAnsiTheme="minorHAnsi" w:cstheme="minorHAnsi"/>
          <w:lang w:val="es-ES"/>
        </w:rPr>
        <w:t>colaboración</w:t>
      </w:r>
      <w:r w:rsidR="00173638">
        <w:rPr>
          <w:rFonts w:asciiTheme="minorHAnsi" w:hAnsiTheme="minorHAnsi" w:cstheme="minorHAnsi"/>
          <w:lang w:val="es-ES"/>
        </w:rPr>
        <w:t xml:space="preserve"> con las </w:t>
      </w:r>
      <w:r w:rsidR="00C7397D" w:rsidRPr="00CE0CBD">
        <w:rPr>
          <w:rFonts w:asciiTheme="minorHAnsi" w:hAnsiTheme="minorHAnsi" w:cstheme="minorHAnsi"/>
          <w:lang w:val="es-ES"/>
        </w:rPr>
        <w:t>Partes Contratantes</w:t>
      </w:r>
      <w:r w:rsidR="00ED1D26" w:rsidRPr="00CE0CBD">
        <w:rPr>
          <w:rFonts w:asciiTheme="minorHAnsi" w:hAnsiTheme="minorHAnsi" w:cstheme="minorHAnsi"/>
          <w:lang w:val="es-ES"/>
        </w:rPr>
        <w:t>.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A01C46">
        <w:rPr>
          <w:rFonts w:asciiTheme="minorHAnsi" w:hAnsiTheme="minorHAnsi" w:cstheme="minorHAnsi"/>
          <w:lang w:val="es-ES"/>
        </w:rPr>
        <w:t>La Secretaría está elaborando</w:t>
      </w:r>
      <w:r w:rsidR="00356103" w:rsidRPr="00AB09D2">
        <w:rPr>
          <w:rFonts w:asciiTheme="minorHAnsi" w:hAnsiTheme="minorHAnsi" w:cstheme="minorHAnsi"/>
          <w:lang w:val="es-ES"/>
        </w:rPr>
        <w:t xml:space="preserve"> </w:t>
      </w:r>
      <w:r w:rsidR="00826406" w:rsidRPr="00AB09D2">
        <w:rPr>
          <w:rFonts w:asciiTheme="minorHAnsi" w:hAnsiTheme="minorHAnsi" w:cstheme="minorHAnsi"/>
          <w:lang w:val="es-ES"/>
        </w:rPr>
        <w:t xml:space="preserve">más </w:t>
      </w:r>
      <w:r w:rsidR="00AE0970" w:rsidRPr="00AB09D2">
        <w:rPr>
          <w:rFonts w:asciiTheme="minorHAnsi" w:hAnsiTheme="minorHAnsi" w:cstheme="minorHAnsi"/>
          <w:lang w:val="es-ES"/>
        </w:rPr>
        <w:t>procedimientos</w:t>
      </w:r>
      <w:r w:rsidR="00356103" w:rsidRPr="00AB09D2">
        <w:rPr>
          <w:rFonts w:asciiTheme="minorHAnsi" w:hAnsiTheme="minorHAnsi" w:cstheme="minorHAnsi"/>
          <w:lang w:val="es-ES"/>
        </w:rPr>
        <w:t xml:space="preserve"> </w:t>
      </w:r>
      <w:r w:rsidR="00AE0970" w:rsidRPr="00AB09D2">
        <w:rPr>
          <w:rFonts w:asciiTheme="minorHAnsi" w:hAnsiTheme="minorHAnsi" w:cstheme="minorHAnsi"/>
          <w:lang w:val="es-ES"/>
        </w:rPr>
        <w:t>operativos</w:t>
      </w:r>
      <w:r w:rsidR="00356103" w:rsidRPr="00AB09D2">
        <w:rPr>
          <w:rFonts w:asciiTheme="minorHAnsi" w:hAnsiTheme="minorHAnsi" w:cstheme="minorHAnsi"/>
          <w:lang w:val="es-ES"/>
        </w:rPr>
        <w:t xml:space="preserve"> normalizados que contribuyan a lograr mayores avances. Otr</w:t>
      </w:r>
      <w:r w:rsidR="00AB09D2">
        <w:rPr>
          <w:rFonts w:asciiTheme="minorHAnsi" w:hAnsiTheme="minorHAnsi" w:cstheme="minorHAnsi"/>
          <w:lang w:val="es-ES"/>
        </w:rPr>
        <w:t>a</w:t>
      </w:r>
      <w:r w:rsidR="00356103" w:rsidRPr="00AB09D2">
        <w:rPr>
          <w:rFonts w:asciiTheme="minorHAnsi" w:hAnsiTheme="minorHAnsi" w:cstheme="minorHAnsi"/>
          <w:lang w:val="es-ES"/>
        </w:rPr>
        <w:t xml:space="preserve">s </w:t>
      </w:r>
      <w:r w:rsidR="00AB09D2">
        <w:rPr>
          <w:rFonts w:asciiTheme="minorHAnsi" w:hAnsiTheme="minorHAnsi" w:cstheme="minorHAnsi"/>
          <w:lang w:val="es-ES"/>
        </w:rPr>
        <w:t xml:space="preserve">áreas </w:t>
      </w:r>
      <w:r w:rsidR="00356103" w:rsidRPr="00AB09D2">
        <w:rPr>
          <w:rFonts w:asciiTheme="minorHAnsi" w:hAnsiTheme="minorHAnsi" w:cstheme="minorHAnsi"/>
          <w:lang w:val="es-ES"/>
        </w:rPr>
        <w:t xml:space="preserve">de trabajo futuro son: seguir </w:t>
      </w:r>
      <w:r w:rsidR="00AE0970" w:rsidRPr="00AB09D2">
        <w:rPr>
          <w:rFonts w:asciiTheme="minorHAnsi" w:hAnsiTheme="minorHAnsi" w:cstheme="minorHAnsi"/>
          <w:lang w:val="es-ES"/>
        </w:rPr>
        <w:t>desarrollando</w:t>
      </w:r>
      <w:r w:rsidR="00356103" w:rsidRPr="00AB09D2">
        <w:rPr>
          <w:rFonts w:asciiTheme="minorHAnsi" w:hAnsiTheme="minorHAnsi" w:cstheme="minorHAnsi"/>
          <w:lang w:val="es-ES"/>
        </w:rPr>
        <w:t xml:space="preserve"> enfoques más coherentes y coordinados en </w:t>
      </w:r>
      <w:r w:rsidR="00826406" w:rsidRPr="00AB09D2">
        <w:rPr>
          <w:rFonts w:asciiTheme="minorHAnsi" w:hAnsiTheme="minorHAnsi" w:cstheme="minorHAnsi"/>
          <w:lang w:val="es-ES"/>
        </w:rPr>
        <w:t xml:space="preserve">todo </w:t>
      </w:r>
      <w:r w:rsidR="00356103" w:rsidRPr="00AB09D2">
        <w:rPr>
          <w:rFonts w:asciiTheme="minorHAnsi" w:hAnsiTheme="minorHAnsi" w:cstheme="minorHAnsi"/>
          <w:lang w:val="es-ES"/>
        </w:rPr>
        <w:t xml:space="preserve">el equipo para </w:t>
      </w:r>
      <w:r w:rsidR="00826406" w:rsidRPr="00AB09D2">
        <w:rPr>
          <w:rFonts w:asciiTheme="minorHAnsi" w:hAnsiTheme="minorHAnsi" w:cstheme="minorHAnsi"/>
          <w:lang w:val="es-ES"/>
        </w:rPr>
        <w:t>incrementar la eficiencia</w:t>
      </w:r>
      <w:r w:rsidR="00356103" w:rsidRPr="00AB09D2">
        <w:rPr>
          <w:rFonts w:asciiTheme="minorHAnsi" w:hAnsiTheme="minorHAnsi" w:cstheme="minorHAnsi"/>
          <w:lang w:val="es-ES"/>
        </w:rPr>
        <w:t xml:space="preserve"> </w:t>
      </w:r>
      <w:r w:rsidR="00356103" w:rsidRPr="00CE0CBD">
        <w:rPr>
          <w:rFonts w:asciiTheme="minorHAnsi" w:hAnsiTheme="minorHAnsi" w:cstheme="minorHAnsi"/>
          <w:lang w:val="es-ES"/>
        </w:rPr>
        <w:t xml:space="preserve">y prestar un mejor </w:t>
      </w:r>
      <w:r w:rsidR="00AE0970" w:rsidRPr="00CE0CBD">
        <w:rPr>
          <w:rFonts w:asciiTheme="minorHAnsi" w:hAnsiTheme="minorHAnsi" w:cstheme="minorHAnsi"/>
          <w:lang w:val="es-ES"/>
        </w:rPr>
        <w:t>servicio</w:t>
      </w:r>
      <w:r w:rsidR="00356103" w:rsidRPr="00CE0CBD">
        <w:rPr>
          <w:rFonts w:asciiTheme="minorHAnsi" w:hAnsiTheme="minorHAnsi" w:cstheme="minorHAnsi"/>
          <w:lang w:val="es-ES"/>
        </w:rPr>
        <w:t xml:space="preserve"> a las Partes </w:t>
      </w:r>
      <w:r w:rsidR="00AE0970" w:rsidRPr="00CE0CBD">
        <w:rPr>
          <w:rFonts w:asciiTheme="minorHAnsi" w:hAnsiTheme="minorHAnsi" w:cstheme="minorHAnsi"/>
          <w:lang w:val="es-ES"/>
        </w:rPr>
        <w:t>Contratantes</w:t>
      </w:r>
      <w:r w:rsidR="00356103" w:rsidRPr="00CE0CBD">
        <w:rPr>
          <w:rFonts w:asciiTheme="minorHAnsi" w:hAnsiTheme="minorHAnsi" w:cstheme="minorHAnsi"/>
          <w:lang w:val="es-ES"/>
        </w:rPr>
        <w:t xml:space="preserve"> en todas las regiones, </w:t>
      </w:r>
      <w:r w:rsidR="00AE0970" w:rsidRPr="00CE0CBD">
        <w:rPr>
          <w:rFonts w:asciiTheme="minorHAnsi" w:hAnsiTheme="minorHAnsi" w:cstheme="minorHAnsi"/>
          <w:lang w:val="es-ES"/>
        </w:rPr>
        <w:t>equilibrar</w:t>
      </w:r>
      <w:r w:rsidR="00356103" w:rsidRPr="00CE0CBD">
        <w:rPr>
          <w:rFonts w:asciiTheme="minorHAnsi" w:hAnsiTheme="minorHAnsi" w:cstheme="minorHAnsi"/>
          <w:lang w:val="es-ES"/>
        </w:rPr>
        <w:t xml:space="preserve"> una mayor rendición de cuentas </w:t>
      </w:r>
      <w:r w:rsidR="00826406">
        <w:rPr>
          <w:rFonts w:asciiTheme="minorHAnsi" w:hAnsiTheme="minorHAnsi" w:cstheme="minorHAnsi"/>
          <w:lang w:val="es-ES"/>
        </w:rPr>
        <w:t xml:space="preserve">en la aplicación de </w:t>
      </w:r>
      <w:r w:rsidR="00356103" w:rsidRPr="00CE0CBD">
        <w:rPr>
          <w:rFonts w:asciiTheme="minorHAnsi" w:hAnsiTheme="minorHAnsi" w:cstheme="minorHAnsi"/>
          <w:lang w:val="es-ES"/>
        </w:rPr>
        <w:t xml:space="preserve">las </w:t>
      </w:r>
      <w:r w:rsidR="00AE0970">
        <w:rPr>
          <w:rFonts w:asciiTheme="minorHAnsi" w:hAnsiTheme="minorHAnsi" w:cstheme="minorHAnsi"/>
          <w:lang w:val="es-ES"/>
        </w:rPr>
        <w:t>decisiones</w:t>
      </w:r>
      <w:r w:rsidR="00356103" w:rsidRPr="00CE0CBD">
        <w:rPr>
          <w:rFonts w:asciiTheme="minorHAnsi" w:hAnsiTheme="minorHAnsi" w:cstheme="minorHAnsi"/>
          <w:lang w:val="es-ES"/>
        </w:rPr>
        <w:t xml:space="preserve"> adoptadas por la COP y el Comité Permanente con el </w:t>
      </w:r>
      <w:r w:rsidR="00AE0970" w:rsidRPr="00CE0CBD">
        <w:rPr>
          <w:rFonts w:asciiTheme="minorHAnsi" w:hAnsiTheme="minorHAnsi" w:cstheme="minorHAnsi"/>
          <w:lang w:val="es-ES"/>
        </w:rPr>
        <w:t>servicio</w:t>
      </w:r>
      <w:r w:rsidR="00356103" w:rsidRPr="00CE0CBD">
        <w:rPr>
          <w:rFonts w:asciiTheme="minorHAnsi" w:hAnsiTheme="minorHAnsi" w:cstheme="minorHAnsi"/>
          <w:lang w:val="es-ES"/>
        </w:rPr>
        <w:t xml:space="preserve"> prestado a las </w:t>
      </w:r>
      <w:r w:rsidR="00C7397D" w:rsidRPr="00CE0CBD">
        <w:rPr>
          <w:rFonts w:asciiTheme="minorHAnsi" w:hAnsiTheme="minorHAnsi" w:cstheme="minorHAnsi"/>
          <w:lang w:val="es-ES"/>
        </w:rPr>
        <w:t>Partes Contratantes</w:t>
      </w:r>
      <w:r w:rsidR="00360A0A" w:rsidRPr="00CE0CBD">
        <w:rPr>
          <w:rFonts w:asciiTheme="minorHAnsi" w:hAnsiTheme="minorHAnsi" w:cstheme="minorHAnsi"/>
          <w:lang w:val="es-ES"/>
        </w:rPr>
        <w:t xml:space="preserve"> </w:t>
      </w:r>
      <w:r w:rsidR="00356103" w:rsidRPr="00CE0CBD">
        <w:rPr>
          <w:rFonts w:asciiTheme="minorHAnsi" w:hAnsiTheme="minorHAnsi" w:cstheme="minorHAnsi"/>
          <w:lang w:val="es-ES"/>
        </w:rPr>
        <w:t xml:space="preserve">en todas las regiones, y seguir incrementando la capacidad y las competencias </w:t>
      </w:r>
      <w:r w:rsidR="00A01C46">
        <w:rPr>
          <w:rFonts w:asciiTheme="minorHAnsi" w:hAnsiTheme="minorHAnsi" w:cstheme="minorHAnsi"/>
          <w:lang w:val="es-ES"/>
        </w:rPr>
        <w:t xml:space="preserve">necesarias </w:t>
      </w:r>
      <w:r w:rsidR="00356103" w:rsidRPr="00CE0CBD">
        <w:rPr>
          <w:rFonts w:asciiTheme="minorHAnsi" w:hAnsiTheme="minorHAnsi" w:cstheme="minorHAnsi"/>
          <w:lang w:val="es-ES"/>
        </w:rPr>
        <w:t>en l</w:t>
      </w:r>
      <w:r w:rsidR="00AB09D2">
        <w:rPr>
          <w:rFonts w:asciiTheme="minorHAnsi" w:hAnsiTheme="minorHAnsi" w:cstheme="minorHAnsi"/>
          <w:lang w:val="es-ES"/>
        </w:rPr>
        <w:t>a</w:t>
      </w:r>
      <w:r w:rsidR="00356103" w:rsidRPr="00CE0CBD">
        <w:rPr>
          <w:rFonts w:asciiTheme="minorHAnsi" w:hAnsiTheme="minorHAnsi" w:cstheme="minorHAnsi"/>
          <w:lang w:val="es-ES"/>
        </w:rPr>
        <w:t xml:space="preserve">s </w:t>
      </w:r>
      <w:r w:rsidR="00826406" w:rsidRPr="00CE0CBD">
        <w:rPr>
          <w:rFonts w:asciiTheme="minorHAnsi" w:hAnsiTheme="minorHAnsi" w:cstheme="minorHAnsi"/>
          <w:lang w:val="es-ES"/>
        </w:rPr>
        <w:t xml:space="preserve">principales </w:t>
      </w:r>
      <w:r w:rsidR="00AB09D2">
        <w:rPr>
          <w:rFonts w:asciiTheme="minorHAnsi" w:hAnsiTheme="minorHAnsi" w:cstheme="minorHAnsi"/>
          <w:lang w:val="es-ES"/>
        </w:rPr>
        <w:t xml:space="preserve">áreas </w:t>
      </w:r>
      <w:r w:rsidR="00356103" w:rsidRPr="00CE0CBD">
        <w:rPr>
          <w:rFonts w:asciiTheme="minorHAnsi" w:hAnsiTheme="minorHAnsi" w:cstheme="minorHAnsi"/>
          <w:lang w:val="es-ES"/>
        </w:rPr>
        <w:t xml:space="preserve">funcionales del </w:t>
      </w:r>
      <w:r w:rsidR="00AE0970" w:rsidRPr="00CE0CBD">
        <w:rPr>
          <w:rFonts w:asciiTheme="minorHAnsi" w:hAnsiTheme="minorHAnsi" w:cstheme="minorHAnsi"/>
          <w:lang w:val="es-ES"/>
        </w:rPr>
        <w:t>trabajo</w:t>
      </w:r>
      <w:r w:rsidR="00356103" w:rsidRPr="00CE0CBD">
        <w:rPr>
          <w:rFonts w:asciiTheme="minorHAnsi" w:hAnsiTheme="minorHAnsi" w:cstheme="minorHAnsi"/>
          <w:lang w:val="es-ES"/>
        </w:rPr>
        <w:t xml:space="preserve"> de la Secretaría.</w:t>
      </w:r>
    </w:p>
    <w:sectPr w:rsidR="00F344DE" w:rsidRPr="00CE0CBD" w:rsidSect="00043DAD">
      <w:headerReference w:type="default" r:id="rId18"/>
      <w:footerReference w:type="default" r:id="rId1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51A3FF" w16cid:durableId="2264BAFC"/>
  <w16cid:commentId w16cid:paraId="42E3B8E5" w16cid:durableId="2264BC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21D3E" w14:textId="77777777" w:rsidR="0058294E" w:rsidRDefault="0058294E" w:rsidP="00DF2386">
      <w:r>
        <w:separator/>
      </w:r>
    </w:p>
  </w:endnote>
  <w:endnote w:type="continuationSeparator" w:id="0">
    <w:p w14:paraId="09550D96" w14:textId="77777777" w:rsidR="0058294E" w:rsidRDefault="0058294E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43DA8" w14:textId="5D99FC5C" w:rsidR="00173638" w:rsidRPr="005D6E99" w:rsidRDefault="00173638" w:rsidP="002137E0">
    <w:pPr>
      <w:pStyle w:val="Header"/>
      <w:rPr>
        <w:noProof/>
      </w:rPr>
    </w:pPr>
    <w:r w:rsidRPr="005D6E99">
      <w:rPr>
        <w:sz w:val="20"/>
        <w:szCs w:val="20"/>
      </w:rPr>
      <w:t>SC58</w:t>
    </w:r>
    <w:r>
      <w:rPr>
        <w:sz w:val="20"/>
        <w:szCs w:val="20"/>
      </w:rPr>
      <w:t xml:space="preserve"> </w:t>
    </w:r>
    <w:r w:rsidRPr="005D6E99">
      <w:rPr>
        <w:sz w:val="20"/>
        <w:szCs w:val="20"/>
      </w:rPr>
      <w:t>Doc.6</w:t>
    </w:r>
    <w:r w:rsidRPr="005D6E99">
      <w:tab/>
    </w:r>
    <w:r w:rsidRPr="005D6E99"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D6E99">
          <w:rPr>
            <w:noProof/>
            <w:sz w:val="20"/>
            <w:szCs w:val="20"/>
          </w:rPr>
          <w:fldChar w:fldCharType="begin"/>
        </w:r>
        <w:r w:rsidRPr="005D6E99">
          <w:rPr>
            <w:noProof/>
            <w:sz w:val="20"/>
            <w:szCs w:val="20"/>
          </w:rPr>
          <w:instrText xml:space="preserve"> PAGE   \* MERGEFORMAT </w:instrText>
        </w:r>
        <w:r w:rsidRPr="005D6E99">
          <w:rPr>
            <w:noProof/>
            <w:sz w:val="20"/>
            <w:szCs w:val="20"/>
          </w:rPr>
          <w:fldChar w:fldCharType="separate"/>
        </w:r>
        <w:r w:rsidR="00C319B5">
          <w:rPr>
            <w:noProof/>
            <w:sz w:val="20"/>
            <w:szCs w:val="20"/>
          </w:rPr>
          <w:t>16</w:t>
        </w:r>
        <w:r w:rsidRPr="005D6E99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ED515" w14:textId="77777777" w:rsidR="0058294E" w:rsidRDefault="0058294E" w:rsidP="00DF2386">
      <w:r>
        <w:separator/>
      </w:r>
    </w:p>
  </w:footnote>
  <w:footnote w:type="continuationSeparator" w:id="0">
    <w:p w14:paraId="6C195959" w14:textId="77777777" w:rsidR="0058294E" w:rsidRDefault="0058294E" w:rsidP="00DF2386">
      <w:r>
        <w:continuationSeparator/>
      </w:r>
    </w:p>
  </w:footnote>
  <w:footnote w:id="1">
    <w:p w14:paraId="4D9BF989" w14:textId="4CFD56F4" w:rsidR="008D397F" w:rsidRPr="008D397F" w:rsidRDefault="00173638" w:rsidP="008D397F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  <w:lang w:val="es-ES"/>
        </w:rPr>
      </w:pPr>
      <w:r w:rsidRPr="00E3751A">
        <w:rPr>
          <w:rStyle w:val="FootnoteReference"/>
          <w:sz w:val="20"/>
          <w:szCs w:val="20"/>
        </w:rPr>
        <w:footnoteRef/>
      </w:r>
      <w:r w:rsidR="007C0E54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8D397F" w:rsidRPr="008D397F">
        <w:rPr>
          <w:rFonts w:asciiTheme="minorHAnsi" w:hAnsiTheme="minorHAnsi" w:cstheme="minorHAnsi"/>
          <w:sz w:val="20"/>
          <w:szCs w:val="20"/>
          <w:lang w:val="es-ES"/>
        </w:rPr>
        <w:t>Las tareas de mayor prioridad (</w:t>
      </w:r>
      <w:r w:rsidR="008D397F">
        <w:rPr>
          <w:rFonts w:asciiTheme="minorHAnsi" w:hAnsiTheme="minorHAnsi" w:cstheme="minorHAnsi"/>
          <w:sz w:val="20"/>
          <w:szCs w:val="20"/>
          <w:lang w:val="es-ES"/>
        </w:rPr>
        <w:t>designadas</w:t>
      </w:r>
      <w:r w:rsidR="008D397F" w:rsidRPr="008D397F">
        <w:rPr>
          <w:rFonts w:asciiTheme="minorHAnsi" w:hAnsiTheme="minorHAnsi" w:cstheme="minorHAnsi"/>
          <w:sz w:val="20"/>
          <w:szCs w:val="20"/>
          <w:lang w:val="es-ES"/>
        </w:rPr>
        <w:t xml:space="preserve"> en la reunión </w:t>
      </w:r>
      <w:r w:rsidRPr="008D397F">
        <w:rPr>
          <w:rFonts w:asciiTheme="minorHAnsi" w:hAnsiTheme="minorHAnsi" w:cstheme="minorHAnsi"/>
          <w:sz w:val="20"/>
          <w:szCs w:val="20"/>
          <w:lang w:val="es-ES"/>
        </w:rPr>
        <w:t xml:space="preserve">SC57) </w:t>
      </w:r>
      <w:r w:rsidR="008D397F">
        <w:rPr>
          <w:rFonts w:asciiTheme="minorHAnsi" w:hAnsiTheme="minorHAnsi" w:cstheme="minorHAnsi"/>
          <w:sz w:val="20"/>
          <w:szCs w:val="20"/>
          <w:lang w:val="es-ES"/>
        </w:rPr>
        <w:t xml:space="preserve">son: </w:t>
      </w:r>
      <w:r w:rsidRPr="008D397F">
        <w:rPr>
          <w:rFonts w:asciiTheme="minorHAnsi" w:hAnsiTheme="minorHAnsi" w:cstheme="minorHAnsi"/>
          <w:sz w:val="20"/>
          <w:szCs w:val="20"/>
          <w:lang w:val="es-ES"/>
        </w:rPr>
        <w:t xml:space="preserve">(1) </w:t>
      </w:r>
      <w:r w:rsidR="008D397F">
        <w:rPr>
          <w:rFonts w:asciiTheme="minorHAnsi" w:hAnsiTheme="minorHAnsi" w:cstheme="minorHAnsi"/>
          <w:sz w:val="20"/>
          <w:szCs w:val="20"/>
          <w:lang w:val="es-ES"/>
        </w:rPr>
        <w:t>Edición especial de la Perspectiva Mundial sobre los Humedales con motivo del 50º aniversario de la Convención sobre los Hmedales</w:t>
      </w:r>
      <w:r w:rsidRPr="008D397F">
        <w:rPr>
          <w:rFonts w:asciiTheme="minorHAnsi" w:hAnsiTheme="minorHAnsi" w:cstheme="minorHAnsi"/>
          <w:sz w:val="20"/>
          <w:szCs w:val="20"/>
          <w:lang w:val="es-ES"/>
        </w:rPr>
        <w:t>; (2) T</w:t>
      </w:r>
      <w:r w:rsidR="008D397F">
        <w:rPr>
          <w:rFonts w:asciiTheme="minorHAnsi" w:hAnsiTheme="minorHAnsi" w:cstheme="minorHAnsi"/>
          <w:sz w:val="20"/>
          <w:szCs w:val="20"/>
          <w:lang w:val="es-ES"/>
        </w:rPr>
        <w:t>area</w:t>
      </w:r>
      <w:r w:rsidRPr="008D397F">
        <w:rPr>
          <w:rFonts w:asciiTheme="minorHAnsi" w:hAnsiTheme="minorHAnsi" w:cstheme="minorHAnsi"/>
          <w:sz w:val="20"/>
          <w:szCs w:val="20"/>
          <w:lang w:val="es-ES"/>
        </w:rPr>
        <w:t xml:space="preserve"> 1.2: </w:t>
      </w:r>
      <w:r w:rsidR="008D397F" w:rsidRPr="008D397F">
        <w:rPr>
          <w:rFonts w:asciiTheme="minorHAnsi" w:hAnsiTheme="minorHAnsi" w:cstheme="minorHAnsi"/>
          <w:sz w:val="20"/>
          <w:szCs w:val="20"/>
          <w:lang w:val="es-ES"/>
        </w:rPr>
        <w:t>Recopilar y examinar los impactos positivos y negativos de las prácticas agrícolas sobre los humedales, incluidos los cambios en su extensión por la conversión a la agricultura desde los años 1970, y cómo se pueden evitar los impactos adversos en el futuro</w:t>
      </w:r>
      <w:r w:rsidRPr="008D397F">
        <w:rPr>
          <w:rFonts w:asciiTheme="minorHAnsi" w:hAnsiTheme="minorHAnsi" w:cstheme="minorHAnsi"/>
          <w:sz w:val="20"/>
          <w:szCs w:val="20"/>
          <w:lang w:val="es-ES"/>
        </w:rPr>
        <w:t>; (3) Ta</w:t>
      </w:r>
      <w:r w:rsidR="008D397F">
        <w:rPr>
          <w:rFonts w:asciiTheme="minorHAnsi" w:hAnsiTheme="minorHAnsi" w:cstheme="minorHAnsi"/>
          <w:sz w:val="20"/>
          <w:szCs w:val="20"/>
          <w:lang w:val="es-ES"/>
        </w:rPr>
        <w:t xml:space="preserve">rea </w:t>
      </w:r>
      <w:r w:rsidRPr="008D397F">
        <w:rPr>
          <w:rFonts w:asciiTheme="minorHAnsi" w:hAnsiTheme="minorHAnsi" w:cstheme="minorHAnsi"/>
          <w:sz w:val="20"/>
          <w:szCs w:val="20"/>
          <w:lang w:val="es-ES"/>
        </w:rPr>
        <w:t xml:space="preserve">2.2: </w:t>
      </w:r>
      <w:r w:rsidR="008D397F" w:rsidRPr="008D397F">
        <w:rPr>
          <w:rFonts w:asciiTheme="minorHAnsi" w:hAnsiTheme="minorHAnsi" w:cstheme="minorHAnsi"/>
          <w:sz w:val="20"/>
          <w:szCs w:val="20"/>
          <w:lang w:val="es-ES"/>
        </w:rPr>
        <w:t>Profundizar en las experiencias prácticas de métodos de restauración de las turberas tropicales</w:t>
      </w:r>
      <w:r w:rsidRPr="008D397F">
        <w:rPr>
          <w:rFonts w:asciiTheme="minorHAnsi" w:hAnsiTheme="minorHAnsi" w:cstheme="minorHAnsi"/>
          <w:sz w:val="20"/>
          <w:szCs w:val="20"/>
          <w:lang w:val="es-ES"/>
        </w:rPr>
        <w:t xml:space="preserve">; </w:t>
      </w:r>
      <w:r w:rsidR="008D397F">
        <w:rPr>
          <w:rFonts w:asciiTheme="minorHAnsi" w:hAnsiTheme="minorHAnsi" w:cstheme="minorHAnsi"/>
          <w:sz w:val="20"/>
          <w:szCs w:val="20"/>
          <w:lang w:val="es-ES"/>
        </w:rPr>
        <w:t xml:space="preserve">y </w:t>
      </w:r>
      <w:r w:rsidRPr="008D397F">
        <w:rPr>
          <w:rFonts w:asciiTheme="minorHAnsi" w:hAnsiTheme="minorHAnsi" w:cstheme="minorHAnsi"/>
          <w:sz w:val="20"/>
          <w:szCs w:val="20"/>
          <w:lang w:val="es-ES"/>
        </w:rPr>
        <w:t>(4) Ta</w:t>
      </w:r>
      <w:r w:rsidR="008D397F">
        <w:rPr>
          <w:rFonts w:asciiTheme="minorHAnsi" w:hAnsiTheme="minorHAnsi" w:cstheme="minorHAnsi"/>
          <w:sz w:val="20"/>
          <w:szCs w:val="20"/>
          <w:lang w:val="es-ES"/>
        </w:rPr>
        <w:t>rea</w:t>
      </w:r>
      <w:r w:rsidRPr="008D397F">
        <w:rPr>
          <w:rFonts w:asciiTheme="minorHAnsi" w:hAnsiTheme="minorHAnsi" w:cstheme="minorHAnsi"/>
          <w:sz w:val="20"/>
          <w:szCs w:val="20"/>
          <w:lang w:val="es-ES"/>
        </w:rPr>
        <w:t xml:space="preserve"> 5.1: </w:t>
      </w:r>
      <w:r w:rsidR="008D397F" w:rsidRPr="008D397F">
        <w:rPr>
          <w:rFonts w:asciiTheme="minorHAnsi" w:hAnsiTheme="minorHAnsi" w:cstheme="minorHAnsi"/>
          <w:sz w:val="20"/>
          <w:szCs w:val="20"/>
          <w:lang w:val="es-ES"/>
        </w:rPr>
        <w:t>Estudio documental sobre los ecosistemas costeros de carbono azul en los sitios Ramsar (coherente con las orientaciones pertinentes del IPCC)</w:t>
      </w:r>
      <w:r w:rsidR="008D397F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1295C0D3" w14:textId="0C5C57AB" w:rsidR="00173638" w:rsidRPr="00333DCB" w:rsidRDefault="00173638" w:rsidP="008D397F">
      <w:pPr>
        <w:pStyle w:val="NormalWeb"/>
        <w:shd w:val="clear" w:color="auto" w:fill="FFFFFF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85F8C" w14:textId="77777777" w:rsidR="00173638" w:rsidRDefault="00173638">
    <w:pPr>
      <w:pStyle w:val="Header"/>
    </w:pPr>
  </w:p>
  <w:p w14:paraId="661667CE" w14:textId="77777777" w:rsidR="00173638" w:rsidRDefault="00173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EF0"/>
    <w:multiLevelType w:val="hybridMultilevel"/>
    <w:tmpl w:val="D0B2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F7E"/>
    <w:multiLevelType w:val="hybridMultilevel"/>
    <w:tmpl w:val="7F8C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71D2"/>
    <w:multiLevelType w:val="hybridMultilevel"/>
    <w:tmpl w:val="AFFA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0740A"/>
    <w:multiLevelType w:val="hybridMultilevel"/>
    <w:tmpl w:val="DF22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15F13"/>
    <w:multiLevelType w:val="hybridMultilevel"/>
    <w:tmpl w:val="1E5E413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0D21CDD"/>
    <w:multiLevelType w:val="hybridMultilevel"/>
    <w:tmpl w:val="5D16A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57CE8"/>
    <w:multiLevelType w:val="hybridMultilevel"/>
    <w:tmpl w:val="A24E3B8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1540F"/>
    <w:multiLevelType w:val="hybridMultilevel"/>
    <w:tmpl w:val="041A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92ED8"/>
    <w:multiLevelType w:val="hybridMultilevel"/>
    <w:tmpl w:val="BD72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07A9E"/>
    <w:multiLevelType w:val="hybridMultilevel"/>
    <w:tmpl w:val="B1BE5AF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35FED"/>
    <w:multiLevelType w:val="hybridMultilevel"/>
    <w:tmpl w:val="B76E8704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D75E3"/>
    <w:multiLevelType w:val="hybridMultilevel"/>
    <w:tmpl w:val="A9A4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444FE"/>
    <w:multiLevelType w:val="hybridMultilevel"/>
    <w:tmpl w:val="FC14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42D7"/>
    <w:multiLevelType w:val="hybridMultilevel"/>
    <w:tmpl w:val="220A2BD4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32C7E58"/>
    <w:multiLevelType w:val="hybridMultilevel"/>
    <w:tmpl w:val="767AC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25890"/>
    <w:multiLevelType w:val="hybridMultilevel"/>
    <w:tmpl w:val="2B662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92898"/>
    <w:multiLevelType w:val="hybridMultilevel"/>
    <w:tmpl w:val="F92E2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64F3B"/>
    <w:multiLevelType w:val="hybridMultilevel"/>
    <w:tmpl w:val="8C66A0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892250"/>
    <w:multiLevelType w:val="hybridMultilevel"/>
    <w:tmpl w:val="340E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70BF8"/>
    <w:multiLevelType w:val="hybridMultilevel"/>
    <w:tmpl w:val="303A88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D0E1A"/>
    <w:multiLevelType w:val="hybridMultilevel"/>
    <w:tmpl w:val="953A353A"/>
    <w:lvl w:ilvl="0" w:tplc="0809000F">
      <w:start w:val="1"/>
      <w:numFmt w:val="decimal"/>
      <w:lvlText w:val="%1."/>
      <w:lvlJc w:val="left"/>
      <w:pPr>
        <w:ind w:left="2934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A47786C"/>
    <w:multiLevelType w:val="hybridMultilevel"/>
    <w:tmpl w:val="363289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DF53C3"/>
    <w:multiLevelType w:val="hybridMultilevel"/>
    <w:tmpl w:val="64ACB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25ECD"/>
    <w:multiLevelType w:val="hybridMultilevel"/>
    <w:tmpl w:val="64D4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41C99"/>
    <w:multiLevelType w:val="hybridMultilevel"/>
    <w:tmpl w:val="86B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04958"/>
    <w:multiLevelType w:val="hybridMultilevel"/>
    <w:tmpl w:val="157C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B3F29"/>
    <w:multiLevelType w:val="hybridMultilevel"/>
    <w:tmpl w:val="A63E3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5"/>
  </w:num>
  <w:num w:numId="5">
    <w:abstractNumId w:val="16"/>
  </w:num>
  <w:num w:numId="6">
    <w:abstractNumId w:val="17"/>
  </w:num>
  <w:num w:numId="7">
    <w:abstractNumId w:val="15"/>
  </w:num>
  <w:num w:numId="8">
    <w:abstractNumId w:val="2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21"/>
  </w:num>
  <w:num w:numId="13">
    <w:abstractNumId w:val="1"/>
  </w:num>
  <w:num w:numId="14">
    <w:abstractNumId w:val="14"/>
  </w:num>
  <w:num w:numId="15">
    <w:abstractNumId w:val="27"/>
  </w:num>
  <w:num w:numId="16">
    <w:abstractNumId w:val="22"/>
  </w:num>
  <w:num w:numId="17">
    <w:abstractNumId w:val="3"/>
  </w:num>
  <w:num w:numId="18">
    <w:abstractNumId w:val="6"/>
  </w:num>
  <w:num w:numId="19">
    <w:abstractNumId w:val="11"/>
  </w:num>
  <w:num w:numId="20">
    <w:abstractNumId w:val="25"/>
  </w:num>
  <w:num w:numId="21">
    <w:abstractNumId w:val="26"/>
  </w:num>
  <w:num w:numId="22">
    <w:abstractNumId w:val="12"/>
  </w:num>
  <w:num w:numId="23">
    <w:abstractNumId w:val="8"/>
  </w:num>
  <w:num w:numId="24">
    <w:abstractNumId w:val="24"/>
  </w:num>
  <w:num w:numId="25">
    <w:abstractNumId w:val="2"/>
  </w:num>
  <w:num w:numId="26">
    <w:abstractNumId w:val="20"/>
  </w:num>
  <w:num w:numId="27">
    <w:abstractNumId w:val="9"/>
  </w:num>
  <w:num w:numId="2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014F"/>
    <w:rsid w:val="00000681"/>
    <w:rsid w:val="0000179E"/>
    <w:rsid w:val="00001B12"/>
    <w:rsid w:val="00001E12"/>
    <w:rsid w:val="00004592"/>
    <w:rsid w:val="00006A7C"/>
    <w:rsid w:val="00006AD4"/>
    <w:rsid w:val="00006D5B"/>
    <w:rsid w:val="00007294"/>
    <w:rsid w:val="00010FD2"/>
    <w:rsid w:val="0001165C"/>
    <w:rsid w:val="000138C9"/>
    <w:rsid w:val="00014168"/>
    <w:rsid w:val="0001465B"/>
    <w:rsid w:val="00015159"/>
    <w:rsid w:val="00015D7B"/>
    <w:rsid w:val="00017A16"/>
    <w:rsid w:val="0002490F"/>
    <w:rsid w:val="00026E09"/>
    <w:rsid w:val="00026E8B"/>
    <w:rsid w:val="00032078"/>
    <w:rsid w:val="000320CE"/>
    <w:rsid w:val="00036238"/>
    <w:rsid w:val="00036B4D"/>
    <w:rsid w:val="00037092"/>
    <w:rsid w:val="00037CE0"/>
    <w:rsid w:val="00037F4D"/>
    <w:rsid w:val="00043DAD"/>
    <w:rsid w:val="00044A02"/>
    <w:rsid w:val="00044E4C"/>
    <w:rsid w:val="000475CE"/>
    <w:rsid w:val="00050581"/>
    <w:rsid w:val="00053929"/>
    <w:rsid w:val="000549DE"/>
    <w:rsid w:val="00057B25"/>
    <w:rsid w:val="00060A58"/>
    <w:rsid w:val="0006506B"/>
    <w:rsid w:val="00065C9E"/>
    <w:rsid w:val="000663B9"/>
    <w:rsid w:val="00072432"/>
    <w:rsid w:val="00072DC0"/>
    <w:rsid w:val="00074DE8"/>
    <w:rsid w:val="00085825"/>
    <w:rsid w:val="00085F89"/>
    <w:rsid w:val="00090956"/>
    <w:rsid w:val="00092F4E"/>
    <w:rsid w:val="00097171"/>
    <w:rsid w:val="000A0EF3"/>
    <w:rsid w:val="000A1A70"/>
    <w:rsid w:val="000A2871"/>
    <w:rsid w:val="000A2FB7"/>
    <w:rsid w:val="000A3437"/>
    <w:rsid w:val="000A3E3E"/>
    <w:rsid w:val="000A4D3D"/>
    <w:rsid w:val="000A6BFA"/>
    <w:rsid w:val="000A70EF"/>
    <w:rsid w:val="000B0DB8"/>
    <w:rsid w:val="000B0DE6"/>
    <w:rsid w:val="000B1086"/>
    <w:rsid w:val="000B1F8D"/>
    <w:rsid w:val="000B223B"/>
    <w:rsid w:val="000B581A"/>
    <w:rsid w:val="000C0A55"/>
    <w:rsid w:val="000C2489"/>
    <w:rsid w:val="000C756F"/>
    <w:rsid w:val="000D1884"/>
    <w:rsid w:val="000D5C76"/>
    <w:rsid w:val="000E12CC"/>
    <w:rsid w:val="000E1DE3"/>
    <w:rsid w:val="000E2FA0"/>
    <w:rsid w:val="000E4161"/>
    <w:rsid w:val="000E44E5"/>
    <w:rsid w:val="000E47E9"/>
    <w:rsid w:val="000E6D23"/>
    <w:rsid w:val="000E7A80"/>
    <w:rsid w:val="000F03CA"/>
    <w:rsid w:val="000F1ECC"/>
    <w:rsid w:val="000F247D"/>
    <w:rsid w:val="000F538E"/>
    <w:rsid w:val="000F53C9"/>
    <w:rsid w:val="000F7A27"/>
    <w:rsid w:val="000F7ED4"/>
    <w:rsid w:val="001022A1"/>
    <w:rsid w:val="0010550C"/>
    <w:rsid w:val="00106655"/>
    <w:rsid w:val="00111B4D"/>
    <w:rsid w:val="0011322D"/>
    <w:rsid w:val="00114843"/>
    <w:rsid w:val="00114A64"/>
    <w:rsid w:val="00114D7E"/>
    <w:rsid w:val="00116FD2"/>
    <w:rsid w:val="0012096C"/>
    <w:rsid w:val="00120F2B"/>
    <w:rsid w:val="001217B7"/>
    <w:rsid w:val="00123272"/>
    <w:rsid w:val="00125090"/>
    <w:rsid w:val="00127828"/>
    <w:rsid w:val="001304DC"/>
    <w:rsid w:val="001339D0"/>
    <w:rsid w:val="0013466D"/>
    <w:rsid w:val="001412DC"/>
    <w:rsid w:val="00141787"/>
    <w:rsid w:val="00154CC0"/>
    <w:rsid w:val="00156EBA"/>
    <w:rsid w:val="00157656"/>
    <w:rsid w:val="00161BDA"/>
    <w:rsid w:val="001645BB"/>
    <w:rsid w:val="00165524"/>
    <w:rsid w:val="001663DB"/>
    <w:rsid w:val="00170872"/>
    <w:rsid w:val="00171618"/>
    <w:rsid w:val="00173638"/>
    <w:rsid w:val="00176BF1"/>
    <w:rsid w:val="001819B1"/>
    <w:rsid w:val="00186706"/>
    <w:rsid w:val="001876AE"/>
    <w:rsid w:val="00187D9E"/>
    <w:rsid w:val="0019253E"/>
    <w:rsid w:val="00192796"/>
    <w:rsid w:val="0019579B"/>
    <w:rsid w:val="00195A26"/>
    <w:rsid w:val="00196F71"/>
    <w:rsid w:val="001A12BF"/>
    <w:rsid w:val="001A1979"/>
    <w:rsid w:val="001A2071"/>
    <w:rsid w:val="001A2D10"/>
    <w:rsid w:val="001A510E"/>
    <w:rsid w:val="001A6850"/>
    <w:rsid w:val="001B1B84"/>
    <w:rsid w:val="001B1EF5"/>
    <w:rsid w:val="001B279A"/>
    <w:rsid w:val="001C263A"/>
    <w:rsid w:val="001C2C92"/>
    <w:rsid w:val="001C5E41"/>
    <w:rsid w:val="001C77BC"/>
    <w:rsid w:val="001D13B8"/>
    <w:rsid w:val="001D48BB"/>
    <w:rsid w:val="001D55F2"/>
    <w:rsid w:val="001E00E3"/>
    <w:rsid w:val="001E0580"/>
    <w:rsid w:val="001E6E6C"/>
    <w:rsid w:val="001E76BC"/>
    <w:rsid w:val="001E79A6"/>
    <w:rsid w:val="001E7AB3"/>
    <w:rsid w:val="001F094B"/>
    <w:rsid w:val="001F2349"/>
    <w:rsid w:val="001F2708"/>
    <w:rsid w:val="001F3C45"/>
    <w:rsid w:val="001F3FB4"/>
    <w:rsid w:val="001F4521"/>
    <w:rsid w:val="001F60F3"/>
    <w:rsid w:val="002005D2"/>
    <w:rsid w:val="002010DA"/>
    <w:rsid w:val="002022B4"/>
    <w:rsid w:val="002026AA"/>
    <w:rsid w:val="0020298B"/>
    <w:rsid w:val="00203DEC"/>
    <w:rsid w:val="0020462D"/>
    <w:rsid w:val="00205334"/>
    <w:rsid w:val="00206111"/>
    <w:rsid w:val="002068F4"/>
    <w:rsid w:val="002101A2"/>
    <w:rsid w:val="002116D7"/>
    <w:rsid w:val="0021254D"/>
    <w:rsid w:val="002128BA"/>
    <w:rsid w:val="002134D9"/>
    <w:rsid w:val="002137E0"/>
    <w:rsid w:val="00213AE4"/>
    <w:rsid w:val="00213C1B"/>
    <w:rsid w:val="00216FD7"/>
    <w:rsid w:val="00220BF6"/>
    <w:rsid w:val="0022111D"/>
    <w:rsid w:val="00224737"/>
    <w:rsid w:val="00230024"/>
    <w:rsid w:val="00231F69"/>
    <w:rsid w:val="00231F6E"/>
    <w:rsid w:val="00232A98"/>
    <w:rsid w:val="00233CED"/>
    <w:rsid w:val="00237830"/>
    <w:rsid w:val="002419E4"/>
    <w:rsid w:val="0024666C"/>
    <w:rsid w:val="00250E23"/>
    <w:rsid w:val="00251F90"/>
    <w:rsid w:val="00252C88"/>
    <w:rsid w:val="0025471D"/>
    <w:rsid w:val="00257729"/>
    <w:rsid w:val="002600FB"/>
    <w:rsid w:val="00260745"/>
    <w:rsid w:val="002663AA"/>
    <w:rsid w:val="00266D98"/>
    <w:rsid w:val="0027086E"/>
    <w:rsid w:val="0027313E"/>
    <w:rsid w:val="002741AC"/>
    <w:rsid w:val="00275986"/>
    <w:rsid w:val="00275F13"/>
    <w:rsid w:val="0027697C"/>
    <w:rsid w:val="00277853"/>
    <w:rsid w:val="00280734"/>
    <w:rsid w:val="002819C0"/>
    <w:rsid w:val="00282A9C"/>
    <w:rsid w:val="00295556"/>
    <w:rsid w:val="00295BB5"/>
    <w:rsid w:val="00295C91"/>
    <w:rsid w:val="002977E7"/>
    <w:rsid w:val="002A1A6F"/>
    <w:rsid w:val="002A1C97"/>
    <w:rsid w:val="002A2748"/>
    <w:rsid w:val="002A35E4"/>
    <w:rsid w:val="002A4914"/>
    <w:rsid w:val="002A4A06"/>
    <w:rsid w:val="002A5A4D"/>
    <w:rsid w:val="002A681B"/>
    <w:rsid w:val="002A6A9D"/>
    <w:rsid w:val="002B0BD1"/>
    <w:rsid w:val="002B4262"/>
    <w:rsid w:val="002B4BEF"/>
    <w:rsid w:val="002C01DA"/>
    <w:rsid w:val="002C2A5F"/>
    <w:rsid w:val="002C3CDE"/>
    <w:rsid w:val="002C739E"/>
    <w:rsid w:val="002D4876"/>
    <w:rsid w:val="002D5A4D"/>
    <w:rsid w:val="002E0007"/>
    <w:rsid w:val="002E22AF"/>
    <w:rsid w:val="002E3528"/>
    <w:rsid w:val="002E48CC"/>
    <w:rsid w:val="002E7E22"/>
    <w:rsid w:val="002F3C29"/>
    <w:rsid w:val="002F4E26"/>
    <w:rsid w:val="002F6155"/>
    <w:rsid w:val="002F701B"/>
    <w:rsid w:val="002F77D7"/>
    <w:rsid w:val="00305A77"/>
    <w:rsid w:val="00306D16"/>
    <w:rsid w:val="003103FD"/>
    <w:rsid w:val="00310C7A"/>
    <w:rsid w:val="003234F4"/>
    <w:rsid w:val="00323B38"/>
    <w:rsid w:val="00324398"/>
    <w:rsid w:val="00327C35"/>
    <w:rsid w:val="003314F9"/>
    <w:rsid w:val="00333DCB"/>
    <w:rsid w:val="00336839"/>
    <w:rsid w:val="00337B4E"/>
    <w:rsid w:val="00337B60"/>
    <w:rsid w:val="00343D0A"/>
    <w:rsid w:val="00344E8F"/>
    <w:rsid w:val="00346904"/>
    <w:rsid w:val="00346AD5"/>
    <w:rsid w:val="00346BE0"/>
    <w:rsid w:val="003477BB"/>
    <w:rsid w:val="00355D2B"/>
    <w:rsid w:val="00356103"/>
    <w:rsid w:val="00360A0A"/>
    <w:rsid w:val="00360FB2"/>
    <w:rsid w:val="003612A3"/>
    <w:rsid w:val="003617A7"/>
    <w:rsid w:val="00362634"/>
    <w:rsid w:val="0036283B"/>
    <w:rsid w:val="00365460"/>
    <w:rsid w:val="00367168"/>
    <w:rsid w:val="00367C12"/>
    <w:rsid w:val="003719E8"/>
    <w:rsid w:val="00373DFF"/>
    <w:rsid w:val="00375672"/>
    <w:rsid w:val="003833AD"/>
    <w:rsid w:val="00384FC3"/>
    <w:rsid w:val="00385860"/>
    <w:rsid w:val="0038705A"/>
    <w:rsid w:val="00391C79"/>
    <w:rsid w:val="00392408"/>
    <w:rsid w:val="00393047"/>
    <w:rsid w:val="00394028"/>
    <w:rsid w:val="00397985"/>
    <w:rsid w:val="003A039A"/>
    <w:rsid w:val="003A15C2"/>
    <w:rsid w:val="003A3804"/>
    <w:rsid w:val="003A52BE"/>
    <w:rsid w:val="003A5713"/>
    <w:rsid w:val="003A5866"/>
    <w:rsid w:val="003A6E26"/>
    <w:rsid w:val="003A6E9F"/>
    <w:rsid w:val="003A7B5D"/>
    <w:rsid w:val="003B053D"/>
    <w:rsid w:val="003B1FFF"/>
    <w:rsid w:val="003B24E0"/>
    <w:rsid w:val="003B59FF"/>
    <w:rsid w:val="003C4757"/>
    <w:rsid w:val="003C5DAF"/>
    <w:rsid w:val="003D0D54"/>
    <w:rsid w:val="003D1098"/>
    <w:rsid w:val="003D128E"/>
    <w:rsid w:val="003D1579"/>
    <w:rsid w:val="003D171A"/>
    <w:rsid w:val="003D4525"/>
    <w:rsid w:val="003D4CD6"/>
    <w:rsid w:val="003E3AD3"/>
    <w:rsid w:val="003E6623"/>
    <w:rsid w:val="003F1FA8"/>
    <w:rsid w:val="003F2999"/>
    <w:rsid w:val="003F3320"/>
    <w:rsid w:val="003F3992"/>
    <w:rsid w:val="003F6703"/>
    <w:rsid w:val="00400AFA"/>
    <w:rsid w:val="004021ED"/>
    <w:rsid w:val="00413AAB"/>
    <w:rsid w:val="00414D9D"/>
    <w:rsid w:val="0041506F"/>
    <w:rsid w:val="0041513F"/>
    <w:rsid w:val="00415B2D"/>
    <w:rsid w:val="00416E07"/>
    <w:rsid w:val="00420614"/>
    <w:rsid w:val="004221B3"/>
    <w:rsid w:val="004228C7"/>
    <w:rsid w:val="00425948"/>
    <w:rsid w:val="00425BE5"/>
    <w:rsid w:val="00425EF4"/>
    <w:rsid w:val="00426485"/>
    <w:rsid w:val="0042798B"/>
    <w:rsid w:val="004308A6"/>
    <w:rsid w:val="00430934"/>
    <w:rsid w:val="00431B87"/>
    <w:rsid w:val="00432A9B"/>
    <w:rsid w:val="00432B12"/>
    <w:rsid w:val="0043396A"/>
    <w:rsid w:val="00434913"/>
    <w:rsid w:val="00436223"/>
    <w:rsid w:val="00441AAF"/>
    <w:rsid w:val="00441E22"/>
    <w:rsid w:val="00441F8D"/>
    <w:rsid w:val="00445A22"/>
    <w:rsid w:val="00445EFB"/>
    <w:rsid w:val="0044606D"/>
    <w:rsid w:val="00446220"/>
    <w:rsid w:val="004467E2"/>
    <w:rsid w:val="004474F8"/>
    <w:rsid w:val="004500B4"/>
    <w:rsid w:val="00450BE4"/>
    <w:rsid w:val="0045142C"/>
    <w:rsid w:val="00453352"/>
    <w:rsid w:val="004537C0"/>
    <w:rsid w:val="00456A92"/>
    <w:rsid w:val="00461792"/>
    <w:rsid w:val="00462B2D"/>
    <w:rsid w:val="00464126"/>
    <w:rsid w:val="00464174"/>
    <w:rsid w:val="00464266"/>
    <w:rsid w:val="004672C1"/>
    <w:rsid w:val="00467551"/>
    <w:rsid w:val="00474730"/>
    <w:rsid w:val="00477550"/>
    <w:rsid w:val="00480640"/>
    <w:rsid w:val="00481575"/>
    <w:rsid w:val="004821C7"/>
    <w:rsid w:val="004844A8"/>
    <w:rsid w:val="004844FC"/>
    <w:rsid w:val="00484907"/>
    <w:rsid w:val="004869B8"/>
    <w:rsid w:val="00486D26"/>
    <w:rsid w:val="004872D5"/>
    <w:rsid w:val="00495AF8"/>
    <w:rsid w:val="00495B9C"/>
    <w:rsid w:val="00496803"/>
    <w:rsid w:val="00497ED4"/>
    <w:rsid w:val="004A0AE8"/>
    <w:rsid w:val="004A55A7"/>
    <w:rsid w:val="004B2A37"/>
    <w:rsid w:val="004B515A"/>
    <w:rsid w:val="004B6688"/>
    <w:rsid w:val="004B6D9F"/>
    <w:rsid w:val="004C00D8"/>
    <w:rsid w:val="004C0107"/>
    <w:rsid w:val="004C11CA"/>
    <w:rsid w:val="004C5041"/>
    <w:rsid w:val="004C5B13"/>
    <w:rsid w:val="004C64F4"/>
    <w:rsid w:val="004D1B95"/>
    <w:rsid w:val="004D2E8F"/>
    <w:rsid w:val="004D44C5"/>
    <w:rsid w:val="004D458A"/>
    <w:rsid w:val="004D7E0D"/>
    <w:rsid w:val="004E0240"/>
    <w:rsid w:val="004E32AB"/>
    <w:rsid w:val="004E55AC"/>
    <w:rsid w:val="004F30CD"/>
    <w:rsid w:val="004F3538"/>
    <w:rsid w:val="004F4097"/>
    <w:rsid w:val="00504F31"/>
    <w:rsid w:val="0050555F"/>
    <w:rsid w:val="00505890"/>
    <w:rsid w:val="0050655C"/>
    <w:rsid w:val="00506BB2"/>
    <w:rsid w:val="005244A4"/>
    <w:rsid w:val="0052580E"/>
    <w:rsid w:val="00525D05"/>
    <w:rsid w:val="00527483"/>
    <w:rsid w:val="00527783"/>
    <w:rsid w:val="005301E9"/>
    <w:rsid w:val="0053376B"/>
    <w:rsid w:val="0053626F"/>
    <w:rsid w:val="0053689C"/>
    <w:rsid w:val="00537965"/>
    <w:rsid w:val="005403D0"/>
    <w:rsid w:val="0054130C"/>
    <w:rsid w:val="00541C1A"/>
    <w:rsid w:val="0054481A"/>
    <w:rsid w:val="00545745"/>
    <w:rsid w:val="0054574B"/>
    <w:rsid w:val="00545A5B"/>
    <w:rsid w:val="00547DFE"/>
    <w:rsid w:val="00551A01"/>
    <w:rsid w:val="00552301"/>
    <w:rsid w:val="00553DCD"/>
    <w:rsid w:val="00554A1F"/>
    <w:rsid w:val="00555518"/>
    <w:rsid w:val="005570EB"/>
    <w:rsid w:val="005600F2"/>
    <w:rsid w:val="00560AC6"/>
    <w:rsid w:val="005611E3"/>
    <w:rsid w:val="00561AB8"/>
    <w:rsid w:val="0056279A"/>
    <w:rsid w:val="005645A2"/>
    <w:rsid w:val="00567A02"/>
    <w:rsid w:val="00574C6F"/>
    <w:rsid w:val="00575A9C"/>
    <w:rsid w:val="005814B5"/>
    <w:rsid w:val="0058294E"/>
    <w:rsid w:val="005844E5"/>
    <w:rsid w:val="00585565"/>
    <w:rsid w:val="00593CB5"/>
    <w:rsid w:val="00594619"/>
    <w:rsid w:val="0059657D"/>
    <w:rsid w:val="00596C51"/>
    <w:rsid w:val="005A2DCE"/>
    <w:rsid w:val="005A40D6"/>
    <w:rsid w:val="005A6146"/>
    <w:rsid w:val="005B26C9"/>
    <w:rsid w:val="005B28B8"/>
    <w:rsid w:val="005B2E5C"/>
    <w:rsid w:val="005B31C1"/>
    <w:rsid w:val="005B338C"/>
    <w:rsid w:val="005B74DD"/>
    <w:rsid w:val="005B7719"/>
    <w:rsid w:val="005C014B"/>
    <w:rsid w:val="005C17BA"/>
    <w:rsid w:val="005C2DE3"/>
    <w:rsid w:val="005C40FE"/>
    <w:rsid w:val="005C6BDB"/>
    <w:rsid w:val="005C7BE0"/>
    <w:rsid w:val="005D2A2F"/>
    <w:rsid w:val="005D3422"/>
    <w:rsid w:val="005D3E9D"/>
    <w:rsid w:val="005D4558"/>
    <w:rsid w:val="005D5A71"/>
    <w:rsid w:val="005D5C03"/>
    <w:rsid w:val="005D6C72"/>
    <w:rsid w:val="005D6E99"/>
    <w:rsid w:val="005E0208"/>
    <w:rsid w:val="005E0487"/>
    <w:rsid w:val="005E20E4"/>
    <w:rsid w:val="005E256F"/>
    <w:rsid w:val="005E25C7"/>
    <w:rsid w:val="005E577B"/>
    <w:rsid w:val="005E5FCD"/>
    <w:rsid w:val="005E7915"/>
    <w:rsid w:val="005E798B"/>
    <w:rsid w:val="005F1771"/>
    <w:rsid w:val="005F61E2"/>
    <w:rsid w:val="005F6682"/>
    <w:rsid w:val="005F729E"/>
    <w:rsid w:val="00600BD7"/>
    <w:rsid w:val="00601DEE"/>
    <w:rsid w:val="0060345F"/>
    <w:rsid w:val="00603AA3"/>
    <w:rsid w:val="00605121"/>
    <w:rsid w:val="006107A3"/>
    <w:rsid w:val="00610E92"/>
    <w:rsid w:val="00611386"/>
    <w:rsid w:val="00614307"/>
    <w:rsid w:val="006205AA"/>
    <w:rsid w:val="00620B68"/>
    <w:rsid w:val="00620BC6"/>
    <w:rsid w:val="00624345"/>
    <w:rsid w:val="0062474B"/>
    <w:rsid w:val="00624FFD"/>
    <w:rsid w:val="006256D3"/>
    <w:rsid w:val="00625D6C"/>
    <w:rsid w:val="00625F8D"/>
    <w:rsid w:val="00626391"/>
    <w:rsid w:val="00627BB7"/>
    <w:rsid w:val="00635EF1"/>
    <w:rsid w:val="00637611"/>
    <w:rsid w:val="00640BF3"/>
    <w:rsid w:val="006420F7"/>
    <w:rsid w:val="00642B28"/>
    <w:rsid w:val="00643CE1"/>
    <w:rsid w:val="0064447C"/>
    <w:rsid w:val="006446DC"/>
    <w:rsid w:val="00644A13"/>
    <w:rsid w:val="00644E68"/>
    <w:rsid w:val="0064578D"/>
    <w:rsid w:val="00647084"/>
    <w:rsid w:val="0065136E"/>
    <w:rsid w:val="006518CD"/>
    <w:rsid w:val="0065205F"/>
    <w:rsid w:val="00654C4E"/>
    <w:rsid w:val="00657FD9"/>
    <w:rsid w:val="0066287B"/>
    <w:rsid w:val="00663672"/>
    <w:rsid w:val="00664D04"/>
    <w:rsid w:val="00664E59"/>
    <w:rsid w:val="00670D71"/>
    <w:rsid w:val="00671192"/>
    <w:rsid w:val="00675035"/>
    <w:rsid w:val="006752E9"/>
    <w:rsid w:val="00682219"/>
    <w:rsid w:val="00682998"/>
    <w:rsid w:val="006A009D"/>
    <w:rsid w:val="006A7D47"/>
    <w:rsid w:val="006B459F"/>
    <w:rsid w:val="006B6D43"/>
    <w:rsid w:val="006B6E32"/>
    <w:rsid w:val="006B7C5D"/>
    <w:rsid w:val="006C0BE7"/>
    <w:rsid w:val="006C1C5E"/>
    <w:rsid w:val="006C1FCA"/>
    <w:rsid w:val="006C4B67"/>
    <w:rsid w:val="006C61A3"/>
    <w:rsid w:val="006D0681"/>
    <w:rsid w:val="006D07E0"/>
    <w:rsid w:val="006D2E96"/>
    <w:rsid w:val="006D3B2B"/>
    <w:rsid w:val="006D47BC"/>
    <w:rsid w:val="006D56CD"/>
    <w:rsid w:val="006D6A56"/>
    <w:rsid w:val="006D7B8E"/>
    <w:rsid w:val="006E12B9"/>
    <w:rsid w:val="006E4037"/>
    <w:rsid w:val="006E4080"/>
    <w:rsid w:val="006E4428"/>
    <w:rsid w:val="006E7DCE"/>
    <w:rsid w:val="006E7ED9"/>
    <w:rsid w:val="006F061B"/>
    <w:rsid w:val="006F3243"/>
    <w:rsid w:val="006F4871"/>
    <w:rsid w:val="00700509"/>
    <w:rsid w:val="0070383E"/>
    <w:rsid w:val="00703EDC"/>
    <w:rsid w:val="00704265"/>
    <w:rsid w:val="007048A2"/>
    <w:rsid w:val="007050FF"/>
    <w:rsid w:val="00705633"/>
    <w:rsid w:val="0070660C"/>
    <w:rsid w:val="00707A98"/>
    <w:rsid w:val="00707E2E"/>
    <w:rsid w:val="00713FF6"/>
    <w:rsid w:val="0071500C"/>
    <w:rsid w:val="00715917"/>
    <w:rsid w:val="00715BC7"/>
    <w:rsid w:val="00715C81"/>
    <w:rsid w:val="00717B80"/>
    <w:rsid w:val="00721983"/>
    <w:rsid w:val="00724977"/>
    <w:rsid w:val="007255EB"/>
    <w:rsid w:val="00726DB1"/>
    <w:rsid w:val="00730E92"/>
    <w:rsid w:val="00731382"/>
    <w:rsid w:val="007315B9"/>
    <w:rsid w:val="00731914"/>
    <w:rsid w:val="00731E89"/>
    <w:rsid w:val="007325CC"/>
    <w:rsid w:val="007356C0"/>
    <w:rsid w:val="007370AF"/>
    <w:rsid w:val="007418A3"/>
    <w:rsid w:val="00744801"/>
    <w:rsid w:val="007524C3"/>
    <w:rsid w:val="00752764"/>
    <w:rsid w:val="00752941"/>
    <w:rsid w:val="007535AE"/>
    <w:rsid w:val="00754124"/>
    <w:rsid w:val="00757029"/>
    <w:rsid w:val="00757A1F"/>
    <w:rsid w:val="007613CB"/>
    <w:rsid w:val="00761B88"/>
    <w:rsid w:val="007633D7"/>
    <w:rsid w:val="00764A84"/>
    <w:rsid w:val="00766962"/>
    <w:rsid w:val="007671CD"/>
    <w:rsid w:val="007725AA"/>
    <w:rsid w:val="00775287"/>
    <w:rsid w:val="0077597F"/>
    <w:rsid w:val="007768E2"/>
    <w:rsid w:val="00781464"/>
    <w:rsid w:val="007827C4"/>
    <w:rsid w:val="00782ED0"/>
    <w:rsid w:val="00782F96"/>
    <w:rsid w:val="007847F8"/>
    <w:rsid w:val="00786D99"/>
    <w:rsid w:val="00791322"/>
    <w:rsid w:val="00791513"/>
    <w:rsid w:val="00794FC0"/>
    <w:rsid w:val="007961A7"/>
    <w:rsid w:val="00797071"/>
    <w:rsid w:val="007A13A3"/>
    <w:rsid w:val="007A13CC"/>
    <w:rsid w:val="007A2CB9"/>
    <w:rsid w:val="007A3EF4"/>
    <w:rsid w:val="007B5CB5"/>
    <w:rsid w:val="007C0E54"/>
    <w:rsid w:val="007C1047"/>
    <w:rsid w:val="007C15C1"/>
    <w:rsid w:val="007C5836"/>
    <w:rsid w:val="007C774A"/>
    <w:rsid w:val="007C7F77"/>
    <w:rsid w:val="007D1B7C"/>
    <w:rsid w:val="007D2D36"/>
    <w:rsid w:val="007D33F4"/>
    <w:rsid w:val="007D391D"/>
    <w:rsid w:val="007D42BD"/>
    <w:rsid w:val="007D654C"/>
    <w:rsid w:val="007D7BFF"/>
    <w:rsid w:val="007E446B"/>
    <w:rsid w:val="007E725D"/>
    <w:rsid w:val="007F0A11"/>
    <w:rsid w:val="007F2DF7"/>
    <w:rsid w:val="007F341A"/>
    <w:rsid w:val="007F3ABE"/>
    <w:rsid w:val="007F3F91"/>
    <w:rsid w:val="007F6919"/>
    <w:rsid w:val="007F71CA"/>
    <w:rsid w:val="007F78B0"/>
    <w:rsid w:val="00801810"/>
    <w:rsid w:val="008103DC"/>
    <w:rsid w:val="008113C9"/>
    <w:rsid w:val="00811DAA"/>
    <w:rsid w:val="0081217D"/>
    <w:rsid w:val="00814827"/>
    <w:rsid w:val="00820909"/>
    <w:rsid w:val="00820E54"/>
    <w:rsid w:val="008217D7"/>
    <w:rsid w:val="00824064"/>
    <w:rsid w:val="0082537D"/>
    <w:rsid w:val="00826406"/>
    <w:rsid w:val="008328E9"/>
    <w:rsid w:val="00834C78"/>
    <w:rsid w:val="00835BCB"/>
    <w:rsid w:val="00835CDC"/>
    <w:rsid w:val="00836446"/>
    <w:rsid w:val="0083661D"/>
    <w:rsid w:val="00841706"/>
    <w:rsid w:val="008421DD"/>
    <w:rsid w:val="00842442"/>
    <w:rsid w:val="00843622"/>
    <w:rsid w:val="008469D7"/>
    <w:rsid w:val="00850B09"/>
    <w:rsid w:val="00851B2E"/>
    <w:rsid w:val="008526B2"/>
    <w:rsid w:val="00855C00"/>
    <w:rsid w:val="008561D2"/>
    <w:rsid w:val="00856D6E"/>
    <w:rsid w:val="00861580"/>
    <w:rsid w:val="00861775"/>
    <w:rsid w:val="00861AE9"/>
    <w:rsid w:val="00862691"/>
    <w:rsid w:val="008626C7"/>
    <w:rsid w:val="008639FD"/>
    <w:rsid w:val="00863B9D"/>
    <w:rsid w:val="00863BE6"/>
    <w:rsid w:val="00865595"/>
    <w:rsid w:val="0087197C"/>
    <w:rsid w:val="008760C2"/>
    <w:rsid w:val="008775BC"/>
    <w:rsid w:val="00880518"/>
    <w:rsid w:val="00881B2B"/>
    <w:rsid w:val="00882D19"/>
    <w:rsid w:val="00882F1B"/>
    <w:rsid w:val="008832A3"/>
    <w:rsid w:val="00884949"/>
    <w:rsid w:val="00884E3B"/>
    <w:rsid w:val="008925D0"/>
    <w:rsid w:val="00893649"/>
    <w:rsid w:val="008940A5"/>
    <w:rsid w:val="00895E0F"/>
    <w:rsid w:val="00896011"/>
    <w:rsid w:val="00896C99"/>
    <w:rsid w:val="008A1544"/>
    <w:rsid w:val="008A3051"/>
    <w:rsid w:val="008A3CCF"/>
    <w:rsid w:val="008A55C5"/>
    <w:rsid w:val="008A5D38"/>
    <w:rsid w:val="008A70CE"/>
    <w:rsid w:val="008B6D14"/>
    <w:rsid w:val="008B734A"/>
    <w:rsid w:val="008C25E4"/>
    <w:rsid w:val="008C2DAE"/>
    <w:rsid w:val="008C51A0"/>
    <w:rsid w:val="008D2E0A"/>
    <w:rsid w:val="008D397F"/>
    <w:rsid w:val="008D417A"/>
    <w:rsid w:val="008E2880"/>
    <w:rsid w:val="008E6998"/>
    <w:rsid w:val="008E7135"/>
    <w:rsid w:val="008E7CA5"/>
    <w:rsid w:val="008F067E"/>
    <w:rsid w:val="008F789B"/>
    <w:rsid w:val="00901473"/>
    <w:rsid w:val="009024C9"/>
    <w:rsid w:val="00903C9E"/>
    <w:rsid w:val="009059A9"/>
    <w:rsid w:val="009073A6"/>
    <w:rsid w:val="00911C11"/>
    <w:rsid w:val="00913356"/>
    <w:rsid w:val="00914F80"/>
    <w:rsid w:val="00916CDF"/>
    <w:rsid w:val="00917824"/>
    <w:rsid w:val="009178FF"/>
    <w:rsid w:val="00920EF6"/>
    <w:rsid w:val="00921775"/>
    <w:rsid w:val="0092261B"/>
    <w:rsid w:val="00923DC5"/>
    <w:rsid w:val="00924348"/>
    <w:rsid w:val="0092515E"/>
    <w:rsid w:val="00925E8A"/>
    <w:rsid w:val="009274E7"/>
    <w:rsid w:val="00927B14"/>
    <w:rsid w:val="00930A5A"/>
    <w:rsid w:val="0093199F"/>
    <w:rsid w:val="00931E71"/>
    <w:rsid w:val="00932431"/>
    <w:rsid w:val="0093279F"/>
    <w:rsid w:val="00932A3D"/>
    <w:rsid w:val="00937203"/>
    <w:rsid w:val="00937551"/>
    <w:rsid w:val="009422B2"/>
    <w:rsid w:val="00942FBD"/>
    <w:rsid w:val="009437C6"/>
    <w:rsid w:val="00944A2C"/>
    <w:rsid w:val="0094770B"/>
    <w:rsid w:val="009507BA"/>
    <w:rsid w:val="00950B0E"/>
    <w:rsid w:val="00951786"/>
    <w:rsid w:val="00952BBC"/>
    <w:rsid w:val="00952EA8"/>
    <w:rsid w:val="00953DF7"/>
    <w:rsid w:val="0096132A"/>
    <w:rsid w:val="00961BE6"/>
    <w:rsid w:val="00964479"/>
    <w:rsid w:val="00964BBC"/>
    <w:rsid w:val="00971FE2"/>
    <w:rsid w:val="00973345"/>
    <w:rsid w:val="009733DE"/>
    <w:rsid w:val="009763AC"/>
    <w:rsid w:val="0098073C"/>
    <w:rsid w:val="00981EE9"/>
    <w:rsid w:val="00984C28"/>
    <w:rsid w:val="00985262"/>
    <w:rsid w:val="00986EF0"/>
    <w:rsid w:val="00991E80"/>
    <w:rsid w:val="00993A23"/>
    <w:rsid w:val="00994AEE"/>
    <w:rsid w:val="00995683"/>
    <w:rsid w:val="00995E2D"/>
    <w:rsid w:val="009A122E"/>
    <w:rsid w:val="009A18BE"/>
    <w:rsid w:val="009A552A"/>
    <w:rsid w:val="009A68FD"/>
    <w:rsid w:val="009A7780"/>
    <w:rsid w:val="009B18DC"/>
    <w:rsid w:val="009B1FB2"/>
    <w:rsid w:val="009B2267"/>
    <w:rsid w:val="009B42B0"/>
    <w:rsid w:val="009B520A"/>
    <w:rsid w:val="009B6F5E"/>
    <w:rsid w:val="009B7C1C"/>
    <w:rsid w:val="009C0FD0"/>
    <w:rsid w:val="009C259F"/>
    <w:rsid w:val="009C3FE0"/>
    <w:rsid w:val="009D022E"/>
    <w:rsid w:val="009D0646"/>
    <w:rsid w:val="009D1682"/>
    <w:rsid w:val="009D281A"/>
    <w:rsid w:val="009D3F02"/>
    <w:rsid w:val="009D4D6A"/>
    <w:rsid w:val="009D63CF"/>
    <w:rsid w:val="009D6F4A"/>
    <w:rsid w:val="009D78F7"/>
    <w:rsid w:val="009E0AE8"/>
    <w:rsid w:val="009E4024"/>
    <w:rsid w:val="009E5374"/>
    <w:rsid w:val="009F1E2A"/>
    <w:rsid w:val="009F3084"/>
    <w:rsid w:val="009F345D"/>
    <w:rsid w:val="009F3D2F"/>
    <w:rsid w:val="009F3E0A"/>
    <w:rsid w:val="009F3E26"/>
    <w:rsid w:val="009F5293"/>
    <w:rsid w:val="009F544E"/>
    <w:rsid w:val="009F60E9"/>
    <w:rsid w:val="009F7C5E"/>
    <w:rsid w:val="00A01C46"/>
    <w:rsid w:val="00A10856"/>
    <w:rsid w:val="00A10928"/>
    <w:rsid w:val="00A11304"/>
    <w:rsid w:val="00A12459"/>
    <w:rsid w:val="00A12BFE"/>
    <w:rsid w:val="00A13218"/>
    <w:rsid w:val="00A21438"/>
    <w:rsid w:val="00A227A3"/>
    <w:rsid w:val="00A22DBC"/>
    <w:rsid w:val="00A23058"/>
    <w:rsid w:val="00A31D53"/>
    <w:rsid w:val="00A33579"/>
    <w:rsid w:val="00A34225"/>
    <w:rsid w:val="00A346FB"/>
    <w:rsid w:val="00A42A3F"/>
    <w:rsid w:val="00A43E0E"/>
    <w:rsid w:val="00A441D7"/>
    <w:rsid w:val="00A44636"/>
    <w:rsid w:val="00A45196"/>
    <w:rsid w:val="00A462B1"/>
    <w:rsid w:val="00A470F3"/>
    <w:rsid w:val="00A47573"/>
    <w:rsid w:val="00A47C0C"/>
    <w:rsid w:val="00A47F05"/>
    <w:rsid w:val="00A54DBB"/>
    <w:rsid w:val="00A56A92"/>
    <w:rsid w:val="00A60541"/>
    <w:rsid w:val="00A609C9"/>
    <w:rsid w:val="00A60B73"/>
    <w:rsid w:val="00A6573D"/>
    <w:rsid w:val="00A66716"/>
    <w:rsid w:val="00A6715F"/>
    <w:rsid w:val="00A67EE9"/>
    <w:rsid w:val="00A71A79"/>
    <w:rsid w:val="00A744DD"/>
    <w:rsid w:val="00A80080"/>
    <w:rsid w:val="00A808B4"/>
    <w:rsid w:val="00A82AB0"/>
    <w:rsid w:val="00A86C22"/>
    <w:rsid w:val="00A872C8"/>
    <w:rsid w:val="00A91689"/>
    <w:rsid w:val="00A91A44"/>
    <w:rsid w:val="00A9331D"/>
    <w:rsid w:val="00A93AE9"/>
    <w:rsid w:val="00A96F10"/>
    <w:rsid w:val="00A97744"/>
    <w:rsid w:val="00AA4442"/>
    <w:rsid w:val="00AB09D2"/>
    <w:rsid w:val="00AB236F"/>
    <w:rsid w:val="00AB2918"/>
    <w:rsid w:val="00AB4951"/>
    <w:rsid w:val="00AB5C29"/>
    <w:rsid w:val="00AB64EB"/>
    <w:rsid w:val="00AB7976"/>
    <w:rsid w:val="00AC0CC2"/>
    <w:rsid w:val="00AC240C"/>
    <w:rsid w:val="00AC3DDB"/>
    <w:rsid w:val="00AC5858"/>
    <w:rsid w:val="00AD08E1"/>
    <w:rsid w:val="00AD2866"/>
    <w:rsid w:val="00AD3300"/>
    <w:rsid w:val="00AD66C8"/>
    <w:rsid w:val="00AD6B8D"/>
    <w:rsid w:val="00AE0970"/>
    <w:rsid w:val="00AE16C6"/>
    <w:rsid w:val="00AE1ED3"/>
    <w:rsid w:val="00AE4290"/>
    <w:rsid w:val="00AE68DB"/>
    <w:rsid w:val="00AF1364"/>
    <w:rsid w:val="00AF1F3E"/>
    <w:rsid w:val="00AF299F"/>
    <w:rsid w:val="00AF3E01"/>
    <w:rsid w:val="00AF6D40"/>
    <w:rsid w:val="00AF740B"/>
    <w:rsid w:val="00B009E8"/>
    <w:rsid w:val="00B014A8"/>
    <w:rsid w:val="00B02375"/>
    <w:rsid w:val="00B0315F"/>
    <w:rsid w:val="00B051BD"/>
    <w:rsid w:val="00B0571A"/>
    <w:rsid w:val="00B072AC"/>
    <w:rsid w:val="00B10EF1"/>
    <w:rsid w:val="00B14BDE"/>
    <w:rsid w:val="00B1587A"/>
    <w:rsid w:val="00B15B22"/>
    <w:rsid w:val="00B16DC2"/>
    <w:rsid w:val="00B2189B"/>
    <w:rsid w:val="00B2229B"/>
    <w:rsid w:val="00B224FB"/>
    <w:rsid w:val="00B22A18"/>
    <w:rsid w:val="00B238D6"/>
    <w:rsid w:val="00B2441C"/>
    <w:rsid w:val="00B2467F"/>
    <w:rsid w:val="00B315A0"/>
    <w:rsid w:val="00B323B0"/>
    <w:rsid w:val="00B33539"/>
    <w:rsid w:val="00B34A18"/>
    <w:rsid w:val="00B34E4D"/>
    <w:rsid w:val="00B4178B"/>
    <w:rsid w:val="00B41DAF"/>
    <w:rsid w:val="00B42E57"/>
    <w:rsid w:val="00B43224"/>
    <w:rsid w:val="00B465F1"/>
    <w:rsid w:val="00B468CE"/>
    <w:rsid w:val="00B524CD"/>
    <w:rsid w:val="00B57192"/>
    <w:rsid w:val="00B579CB"/>
    <w:rsid w:val="00B61BB0"/>
    <w:rsid w:val="00B626CD"/>
    <w:rsid w:val="00B63C90"/>
    <w:rsid w:val="00B64C7D"/>
    <w:rsid w:val="00B65503"/>
    <w:rsid w:val="00B70083"/>
    <w:rsid w:val="00B703F1"/>
    <w:rsid w:val="00B7181F"/>
    <w:rsid w:val="00B73800"/>
    <w:rsid w:val="00B7442B"/>
    <w:rsid w:val="00B74440"/>
    <w:rsid w:val="00B74592"/>
    <w:rsid w:val="00B7573A"/>
    <w:rsid w:val="00B76CC5"/>
    <w:rsid w:val="00B8242B"/>
    <w:rsid w:val="00B83D6F"/>
    <w:rsid w:val="00B87E7A"/>
    <w:rsid w:val="00B919C3"/>
    <w:rsid w:val="00B928D7"/>
    <w:rsid w:val="00B92973"/>
    <w:rsid w:val="00B92BF4"/>
    <w:rsid w:val="00B93082"/>
    <w:rsid w:val="00B94492"/>
    <w:rsid w:val="00B97C38"/>
    <w:rsid w:val="00BA2B66"/>
    <w:rsid w:val="00BA4455"/>
    <w:rsid w:val="00BA50A6"/>
    <w:rsid w:val="00BA66F6"/>
    <w:rsid w:val="00BA7516"/>
    <w:rsid w:val="00BB1529"/>
    <w:rsid w:val="00BB19AA"/>
    <w:rsid w:val="00BB1F29"/>
    <w:rsid w:val="00BB28F6"/>
    <w:rsid w:val="00BB30CC"/>
    <w:rsid w:val="00BB36F9"/>
    <w:rsid w:val="00BB555B"/>
    <w:rsid w:val="00BC048C"/>
    <w:rsid w:val="00BC087B"/>
    <w:rsid w:val="00BC16EB"/>
    <w:rsid w:val="00BC19C2"/>
    <w:rsid w:val="00BC2609"/>
    <w:rsid w:val="00BC2C67"/>
    <w:rsid w:val="00BC4FFD"/>
    <w:rsid w:val="00BD02F4"/>
    <w:rsid w:val="00BD1A29"/>
    <w:rsid w:val="00BD339A"/>
    <w:rsid w:val="00BD417E"/>
    <w:rsid w:val="00BD5388"/>
    <w:rsid w:val="00BD6138"/>
    <w:rsid w:val="00BE04A1"/>
    <w:rsid w:val="00BE07BA"/>
    <w:rsid w:val="00BE122A"/>
    <w:rsid w:val="00BE1B62"/>
    <w:rsid w:val="00BE2AEE"/>
    <w:rsid w:val="00BE3558"/>
    <w:rsid w:val="00BE3FC2"/>
    <w:rsid w:val="00BE6B1D"/>
    <w:rsid w:val="00BE7358"/>
    <w:rsid w:val="00BF1A18"/>
    <w:rsid w:val="00BF2F50"/>
    <w:rsid w:val="00BF487F"/>
    <w:rsid w:val="00C00D28"/>
    <w:rsid w:val="00C03317"/>
    <w:rsid w:val="00C03AA6"/>
    <w:rsid w:val="00C0450E"/>
    <w:rsid w:val="00C0528F"/>
    <w:rsid w:val="00C05E66"/>
    <w:rsid w:val="00C06BDE"/>
    <w:rsid w:val="00C115C9"/>
    <w:rsid w:val="00C13145"/>
    <w:rsid w:val="00C17373"/>
    <w:rsid w:val="00C2108A"/>
    <w:rsid w:val="00C215F1"/>
    <w:rsid w:val="00C232DD"/>
    <w:rsid w:val="00C25F67"/>
    <w:rsid w:val="00C260FF"/>
    <w:rsid w:val="00C319B5"/>
    <w:rsid w:val="00C4707A"/>
    <w:rsid w:val="00C5132C"/>
    <w:rsid w:val="00C53A0F"/>
    <w:rsid w:val="00C5479E"/>
    <w:rsid w:val="00C56313"/>
    <w:rsid w:val="00C567DC"/>
    <w:rsid w:val="00C5757F"/>
    <w:rsid w:val="00C62125"/>
    <w:rsid w:val="00C6302B"/>
    <w:rsid w:val="00C63109"/>
    <w:rsid w:val="00C64DDE"/>
    <w:rsid w:val="00C64E8B"/>
    <w:rsid w:val="00C67E70"/>
    <w:rsid w:val="00C71A1D"/>
    <w:rsid w:val="00C7217D"/>
    <w:rsid w:val="00C723E1"/>
    <w:rsid w:val="00C72BA7"/>
    <w:rsid w:val="00C7397D"/>
    <w:rsid w:val="00C771F3"/>
    <w:rsid w:val="00C80304"/>
    <w:rsid w:val="00C820A3"/>
    <w:rsid w:val="00C82450"/>
    <w:rsid w:val="00C845DC"/>
    <w:rsid w:val="00C87358"/>
    <w:rsid w:val="00C90A8E"/>
    <w:rsid w:val="00C91AE5"/>
    <w:rsid w:val="00C92717"/>
    <w:rsid w:val="00C965AC"/>
    <w:rsid w:val="00CA0EFF"/>
    <w:rsid w:val="00CA48B0"/>
    <w:rsid w:val="00CB2719"/>
    <w:rsid w:val="00CB6CBA"/>
    <w:rsid w:val="00CC1A79"/>
    <w:rsid w:val="00CC48BF"/>
    <w:rsid w:val="00CC7C96"/>
    <w:rsid w:val="00CD0572"/>
    <w:rsid w:val="00CD0AF8"/>
    <w:rsid w:val="00CD34AE"/>
    <w:rsid w:val="00CD3CD5"/>
    <w:rsid w:val="00CD62F3"/>
    <w:rsid w:val="00CE0615"/>
    <w:rsid w:val="00CE0BB6"/>
    <w:rsid w:val="00CE0CBD"/>
    <w:rsid w:val="00CE3200"/>
    <w:rsid w:val="00CE38BF"/>
    <w:rsid w:val="00CE38C8"/>
    <w:rsid w:val="00CE7409"/>
    <w:rsid w:val="00CE750F"/>
    <w:rsid w:val="00CF1732"/>
    <w:rsid w:val="00CF46CB"/>
    <w:rsid w:val="00CF497C"/>
    <w:rsid w:val="00CF5F16"/>
    <w:rsid w:val="00CF680A"/>
    <w:rsid w:val="00CF7D69"/>
    <w:rsid w:val="00D0183B"/>
    <w:rsid w:val="00D063A8"/>
    <w:rsid w:val="00D07F19"/>
    <w:rsid w:val="00D103DE"/>
    <w:rsid w:val="00D12487"/>
    <w:rsid w:val="00D126FD"/>
    <w:rsid w:val="00D1450E"/>
    <w:rsid w:val="00D1457D"/>
    <w:rsid w:val="00D14CE0"/>
    <w:rsid w:val="00D15B3A"/>
    <w:rsid w:val="00D160CB"/>
    <w:rsid w:val="00D16BE6"/>
    <w:rsid w:val="00D21EF5"/>
    <w:rsid w:val="00D245A1"/>
    <w:rsid w:val="00D2504A"/>
    <w:rsid w:val="00D2651E"/>
    <w:rsid w:val="00D266B2"/>
    <w:rsid w:val="00D27DBC"/>
    <w:rsid w:val="00D31D1C"/>
    <w:rsid w:val="00D32DC6"/>
    <w:rsid w:val="00D32FCB"/>
    <w:rsid w:val="00D34C93"/>
    <w:rsid w:val="00D34EE6"/>
    <w:rsid w:val="00D356D3"/>
    <w:rsid w:val="00D369FB"/>
    <w:rsid w:val="00D415E2"/>
    <w:rsid w:val="00D4187E"/>
    <w:rsid w:val="00D41C3F"/>
    <w:rsid w:val="00D42055"/>
    <w:rsid w:val="00D4247A"/>
    <w:rsid w:val="00D43576"/>
    <w:rsid w:val="00D44A86"/>
    <w:rsid w:val="00D459DF"/>
    <w:rsid w:val="00D45BF7"/>
    <w:rsid w:val="00D45D96"/>
    <w:rsid w:val="00D5264D"/>
    <w:rsid w:val="00D531A4"/>
    <w:rsid w:val="00D5351A"/>
    <w:rsid w:val="00D56625"/>
    <w:rsid w:val="00D6226E"/>
    <w:rsid w:val="00D635E3"/>
    <w:rsid w:val="00D647C3"/>
    <w:rsid w:val="00D64A8E"/>
    <w:rsid w:val="00D66043"/>
    <w:rsid w:val="00D72763"/>
    <w:rsid w:val="00D751D0"/>
    <w:rsid w:val="00D77906"/>
    <w:rsid w:val="00D77997"/>
    <w:rsid w:val="00D816C0"/>
    <w:rsid w:val="00D84654"/>
    <w:rsid w:val="00D85DCC"/>
    <w:rsid w:val="00D9126E"/>
    <w:rsid w:val="00D95270"/>
    <w:rsid w:val="00D9633A"/>
    <w:rsid w:val="00DA1BEC"/>
    <w:rsid w:val="00DA2040"/>
    <w:rsid w:val="00DA70DF"/>
    <w:rsid w:val="00DA7A0D"/>
    <w:rsid w:val="00DB1BCD"/>
    <w:rsid w:val="00DB2778"/>
    <w:rsid w:val="00DB70BA"/>
    <w:rsid w:val="00DC0467"/>
    <w:rsid w:val="00DC2D2B"/>
    <w:rsid w:val="00DC62FE"/>
    <w:rsid w:val="00DD0A59"/>
    <w:rsid w:val="00DD15F3"/>
    <w:rsid w:val="00DE2C16"/>
    <w:rsid w:val="00DE3C51"/>
    <w:rsid w:val="00DE538E"/>
    <w:rsid w:val="00DE6EA9"/>
    <w:rsid w:val="00DF0587"/>
    <w:rsid w:val="00DF0AC9"/>
    <w:rsid w:val="00DF1FE4"/>
    <w:rsid w:val="00DF2386"/>
    <w:rsid w:val="00DF3E50"/>
    <w:rsid w:val="00DF56F5"/>
    <w:rsid w:val="00DF5F1B"/>
    <w:rsid w:val="00DF6C5A"/>
    <w:rsid w:val="00DF7FE7"/>
    <w:rsid w:val="00E018D6"/>
    <w:rsid w:val="00E0205D"/>
    <w:rsid w:val="00E02F87"/>
    <w:rsid w:val="00E059D5"/>
    <w:rsid w:val="00E13F0A"/>
    <w:rsid w:val="00E14BA7"/>
    <w:rsid w:val="00E15B18"/>
    <w:rsid w:val="00E21548"/>
    <w:rsid w:val="00E224CE"/>
    <w:rsid w:val="00E235D0"/>
    <w:rsid w:val="00E33921"/>
    <w:rsid w:val="00E3751A"/>
    <w:rsid w:val="00E4127D"/>
    <w:rsid w:val="00E4319A"/>
    <w:rsid w:val="00E45830"/>
    <w:rsid w:val="00E46367"/>
    <w:rsid w:val="00E47717"/>
    <w:rsid w:val="00E50AF6"/>
    <w:rsid w:val="00E510B0"/>
    <w:rsid w:val="00E51C2D"/>
    <w:rsid w:val="00E51E86"/>
    <w:rsid w:val="00E55A5E"/>
    <w:rsid w:val="00E57322"/>
    <w:rsid w:val="00E61050"/>
    <w:rsid w:val="00E621BA"/>
    <w:rsid w:val="00E62BE4"/>
    <w:rsid w:val="00E63F0B"/>
    <w:rsid w:val="00E64E9B"/>
    <w:rsid w:val="00E6569B"/>
    <w:rsid w:val="00E65CD7"/>
    <w:rsid w:val="00E677DC"/>
    <w:rsid w:val="00E7071D"/>
    <w:rsid w:val="00E715FC"/>
    <w:rsid w:val="00E71AD7"/>
    <w:rsid w:val="00E72D1A"/>
    <w:rsid w:val="00E80EDB"/>
    <w:rsid w:val="00E810F8"/>
    <w:rsid w:val="00E841E8"/>
    <w:rsid w:val="00E84D02"/>
    <w:rsid w:val="00E8596B"/>
    <w:rsid w:val="00E87507"/>
    <w:rsid w:val="00E90337"/>
    <w:rsid w:val="00E930C2"/>
    <w:rsid w:val="00E95E5D"/>
    <w:rsid w:val="00E97258"/>
    <w:rsid w:val="00EA0897"/>
    <w:rsid w:val="00EA393A"/>
    <w:rsid w:val="00EA3A7F"/>
    <w:rsid w:val="00EA3D7C"/>
    <w:rsid w:val="00EB032F"/>
    <w:rsid w:val="00EB04B5"/>
    <w:rsid w:val="00EB0ACE"/>
    <w:rsid w:val="00EB52A1"/>
    <w:rsid w:val="00EB79C2"/>
    <w:rsid w:val="00EB79D6"/>
    <w:rsid w:val="00EC04E6"/>
    <w:rsid w:val="00EC0E72"/>
    <w:rsid w:val="00EC0EEB"/>
    <w:rsid w:val="00EC0FFA"/>
    <w:rsid w:val="00EC21A0"/>
    <w:rsid w:val="00EC2DFE"/>
    <w:rsid w:val="00EC3F47"/>
    <w:rsid w:val="00EC4D11"/>
    <w:rsid w:val="00ED0D8F"/>
    <w:rsid w:val="00ED0F86"/>
    <w:rsid w:val="00ED1D26"/>
    <w:rsid w:val="00ED2D66"/>
    <w:rsid w:val="00ED7394"/>
    <w:rsid w:val="00EE06FA"/>
    <w:rsid w:val="00EE1461"/>
    <w:rsid w:val="00EF04FD"/>
    <w:rsid w:val="00EF0F1E"/>
    <w:rsid w:val="00EF1803"/>
    <w:rsid w:val="00EF2ACE"/>
    <w:rsid w:val="00F01DB2"/>
    <w:rsid w:val="00F0219C"/>
    <w:rsid w:val="00F0459C"/>
    <w:rsid w:val="00F04C15"/>
    <w:rsid w:val="00F06493"/>
    <w:rsid w:val="00F072EF"/>
    <w:rsid w:val="00F073E9"/>
    <w:rsid w:val="00F078F1"/>
    <w:rsid w:val="00F0791D"/>
    <w:rsid w:val="00F07B1E"/>
    <w:rsid w:val="00F07DF1"/>
    <w:rsid w:val="00F106CD"/>
    <w:rsid w:val="00F1140A"/>
    <w:rsid w:val="00F1152F"/>
    <w:rsid w:val="00F12C15"/>
    <w:rsid w:val="00F13B84"/>
    <w:rsid w:val="00F15FB9"/>
    <w:rsid w:val="00F227F6"/>
    <w:rsid w:val="00F24640"/>
    <w:rsid w:val="00F248A8"/>
    <w:rsid w:val="00F26B22"/>
    <w:rsid w:val="00F27B3F"/>
    <w:rsid w:val="00F27CA1"/>
    <w:rsid w:val="00F3097E"/>
    <w:rsid w:val="00F32778"/>
    <w:rsid w:val="00F32961"/>
    <w:rsid w:val="00F32D03"/>
    <w:rsid w:val="00F344DE"/>
    <w:rsid w:val="00F35CAD"/>
    <w:rsid w:val="00F35DDE"/>
    <w:rsid w:val="00F36F55"/>
    <w:rsid w:val="00F407B5"/>
    <w:rsid w:val="00F429D6"/>
    <w:rsid w:val="00F42BC2"/>
    <w:rsid w:val="00F44350"/>
    <w:rsid w:val="00F45B4A"/>
    <w:rsid w:val="00F45D70"/>
    <w:rsid w:val="00F45FC0"/>
    <w:rsid w:val="00F4788A"/>
    <w:rsid w:val="00F50305"/>
    <w:rsid w:val="00F575E8"/>
    <w:rsid w:val="00F6383E"/>
    <w:rsid w:val="00F66E1D"/>
    <w:rsid w:val="00F6703B"/>
    <w:rsid w:val="00F673B9"/>
    <w:rsid w:val="00F711CC"/>
    <w:rsid w:val="00F73E71"/>
    <w:rsid w:val="00F85ED7"/>
    <w:rsid w:val="00F861E2"/>
    <w:rsid w:val="00F86643"/>
    <w:rsid w:val="00F86C30"/>
    <w:rsid w:val="00F870DF"/>
    <w:rsid w:val="00F907D9"/>
    <w:rsid w:val="00F90FE3"/>
    <w:rsid w:val="00F953D9"/>
    <w:rsid w:val="00FA21A7"/>
    <w:rsid w:val="00FA6C0C"/>
    <w:rsid w:val="00FA721F"/>
    <w:rsid w:val="00FB0F4C"/>
    <w:rsid w:val="00FB17BE"/>
    <w:rsid w:val="00FB31A4"/>
    <w:rsid w:val="00FB503B"/>
    <w:rsid w:val="00FB5B8F"/>
    <w:rsid w:val="00FC14CF"/>
    <w:rsid w:val="00FC31B4"/>
    <w:rsid w:val="00FC7FD9"/>
    <w:rsid w:val="00FD02CF"/>
    <w:rsid w:val="00FD5BFB"/>
    <w:rsid w:val="00FD5D1C"/>
    <w:rsid w:val="00FD6A25"/>
    <w:rsid w:val="00FE0305"/>
    <w:rsid w:val="00FE0E9B"/>
    <w:rsid w:val="00FE330B"/>
    <w:rsid w:val="00FE3503"/>
    <w:rsid w:val="00FE4018"/>
    <w:rsid w:val="00FE48D3"/>
    <w:rsid w:val="00FE5F7C"/>
    <w:rsid w:val="00FF0F68"/>
    <w:rsid w:val="00FF562A"/>
    <w:rsid w:val="00FF6C2F"/>
    <w:rsid w:val="00FF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4FAE"/>
  <w15:docId w15:val="{41C903DC-A715-4EE8-A197-D0D0339D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14307"/>
    <w:pPr>
      <w:spacing w:before="100" w:beforeAutospacing="1" w:after="100" w:afterAutospacing="1"/>
      <w:ind w:left="0" w:firstLine="0"/>
      <w:outlineLvl w:val="1"/>
    </w:pPr>
    <w:rPr>
      <w:rFonts w:ascii="Times New Roman" w:eastAsiaTheme="minorHAnsi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4E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basedOn w:val="DefaultParagraphFont"/>
    <w:uiPriority w:val="99"/>
    <w:semiHidden/>
    <w:unhideWhenUsed/>
    <w:qFormat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NormalNonumber">
    <w:name w:val="Normal_No_number"/>
    <w:basedOn w:val="Normal"/>
    <w:uiPriority w:val="99"/>
    <w:rsid w:val="00E90337"/>
    <w:pPr>
      <w:spacing w:after="120"/>
      <w:ind w:left="1247" w:firstLine="0"/>
    </w:pPr>
    <w:rPr>
      <w:rFonts w:ascii="Times New Roman" w:eastAsiaTheme="minorHAnsi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C64F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233CED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307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E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C259F"/>
    <w:pPr>
      <w:keepNext/>
      <w:spacing w:before="480" w:after="120"/>
      <w:ind w:left="0" w:firstLine="0"/>
    </w:pPr>
    <w:rPr>
      <w:rFonts w:eastAsiaTheme="minorHAnsi" w:cs="Calibri"/>
      <w:b/>
      <w:bCs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C259F"/>
    <w:rPr>
      <w:rFonts w:ascii="Calibri" w:hAnsi="Calibri" w:cs="Calibri"/>
      <w:b/>
      <w:bCs/>
      <w:sz w:val="40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845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71A7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msar.org/es/documento/sc58-doc16-plan-de-trabajo-de-la-secretaria-para-2020" TargetMode="External"/><Relationship Id="rId13" Type="http://schemas.openxmlformats.org/officeDocument/2006/relationships/hyperlink" Target="https://contacts.ramsar.org/funding-organization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amsar.org/es/documento/sc58-doc9-desafios-urgentes-en-materia-de-uso-racional-de-los-humedales-que-merecen-mayor" TargetMode="External"/><Relationship Id="rId17" Type="http://schemas.openxmlformats.org/officeDocument/2006/relationships/hyperlink" Target="https://www.ramsar.org/es/documento/sc58-doc16-plan-de-trabajo-de-la-secretaria-para-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amsar.org/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msar.org/es/documento/sc58-doc13-examen-de-todas-las-resoluciones-y-decisiones-anterior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lobal-wetland-outlook.ramsar.org/" TargetMode="External"/><Relationship Id="rId10" Type="http://schemas.openxmlformats.org/officeDocument/2006/relationships/hyperlink" Target="https://www.ramsar.org/es/documento/sc58-doc151-informe-del-grupo-de-supervision-de-la-ceco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amsar.org/es/documento/sc58-doc5-informe-del-equipo-ejecutivo-y-de-la-presidencia-del-comite-permanente" TargetMode="External"/><Relationship Id="rId14" Type="http://schemas.openxmlformats.org/officeDocument/2006/relationships/hyperlink" Target="https://www.ramsar.org/document/introduction-to-planning-and-writing-conservation-project-proposals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66E9-33C0-4296-8264-A7BD0AB5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8776</Words>
  <Characters>50026</Characters>
  <Application>Microsoft Office Word</Application>
  <DocSecurity>0</DocSecurity>
  <Lines>416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58685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Ramsar\KatzM</dc:creator>
  <cp:lastModifiedBy>JENNINGS Edmund</cp:lastModifiedBy>
  <cp:revision>6</cp:revision>
  <cp:lastPrinted>2020-04-29T15:00:00Z</cp:lastPrinted>
  <dcterms:created xsi:type="dcterms:W3CDTF">2020-05-13T08:01:00Z</dcterms:created>
  <dcterms:modified xsi:type="dcterms:W3CDTF">2020-05-15T15:11:00Z</dcterms:modified>
</cp:coreProperties>
</file>