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99CB2" w14:textId="561A8FAD" w:rsidR="00275F13" w:rsidRPr="00A81729" w:rsidRDefault="00C94152"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A81729">
        <w:rPr>
          <w:bCs/>
          <w:sz w:val="24"/>
          <w:szCs w:val="24"/>
          <w:lang w:val="fr-FR"/>
        </w:rPr>
        <w:t>CONVENTION SUR LES ZONES HUMIDES</w:t>
      </w:r>
      <w:r w:rsidR="00360A0A" w:rsidRPr="00A81729">
        <w:rPr>
          <w:bCs/>
          <w:sz w:val="24"/>
          <w:szCs w:val="24"/>
          <w:lang w:val="fr-FR"/>
        </w:rPr>
        <w:t xml:space="preserve"> </w:t>
      </w:r>
    </w:p>
    <w:p w14:paraId="29FD4922" w14:textId="225D7C8B" w:rsidR="00DF2386" w:rsidRPr="00A81729"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A81729">
        <w:rPr>
          <w:bCs/>
          <w:sz w:val="24"/>
          <w:szCs w:val="24"/>
          <w:lang w:val="fr-FR"/>
        </w:rPr>
        <w:t>5</w:t>
      </w:r>
      <w:r w:rsidR="0045142C" w:rsidRPr="00A81729">
        <w:rPr>
          <w:bCs/>
          <w:sz w:val="24"/>
          <w:szCs w:val="24"/>
          <w:lang w:val="fr-FR"/>
        </w:rPr>
        <w:t>8</w:t>
      </w:r>
      <w:r w:rsidR="00C94152" w:rsidRPr="00A81729">
        <w:rPr>
          <w:bCs/>
          <w:sz w:val="24"/>
          <w:szCs w:val="24"/>
          <w:vertAlign w:val="superscript"/>
          <w:lang w:val="fr-FR"/>
        </w:rPr>
        <w:t>e</w:t>
      </w:r>
      <w:r w:rsidR="00C94152" w:rsidRPr="00A81729">
        <w:rPr>
          <w:bCs/>
          <w:sz w:val="24"/>
          <w:szCs w:val="24"/>
          <w:lang w:val="fr-FR"/>
        </w:rPr>
        <w:t xml:space="preserve"> Réunion du Comité permanent</w:t>
      </w:r>
    </w:p>
    <w:p w14:paraId="74EB697A" w14:textId="2F0CF76D" w:rsidR="00DF2386" w:rsidRPr="00A81729"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A81729">
        <w:rPr>
          <w:bCs/>
          <w:sz w:val="24"/>
          <w:szCs w:val="24"/>
          <w:lang w:val="fr-FR"/>
        </w:rPr>
        <w:t>Gland,</w:t>
      </w:r>
      <w:r w:rsidR="00360A0A" w:rsidRPr="00A81729">
        <w:rPr>
          <w:bCs/>
          <w:sz w:val="24"/>
          <w:szCs w:val="24"/>
          <w:lang w:val="fr-FR"/>
        </w:rPr>
        <w:t xml:space="preserve"> </w:t>
      </w:r>
      <w:r w:rsidR="00C94152" w:rsidRPr="00A81729">
        <w:rPr>
          <w:bCs/>
          <w:sz w:val="24"/>
          <w:szCs w:val="24"/>
          <w:lang w:val="fr-FR"/>
        </w:rPr>
        <w:t>Suisse</w:t>
      </w:r>
      <w:r w:rsidRPr="00A81729">
        <w:rPr>
          <w:bCs/>
          <w:sz w:val="24"/>
          <w:szCs w:val="24"/>
          <w:lang w:val="fr-FR"/>
        </w:rPr>
        <w:t>,</w:t>
      </w:r>
      <w:r w:rsidR="00360A0A" w:rsidRPr="00A81729">
        <w:rPr>
          <w:bCs/>
          <w:sz w:val="24"/>
          <w:szCs w:val="24"/>
          <w:lang w:val="fr-FR"/>
        </w:rPr>
        <w:t xml:space="preserve"> </w:t>
      </w:r>
      <w:r w:rsidR="00373DFF" w:rsidRPr="00A81729">
        <w:rPr>
          <w:bCs/>
          <w:sz w:val="24"/>
          <w:szCs w:val="24"/>
          <w:lang w:val="fr-FR"/>
        </w:rPr>
        <w:t>2</w:t>
      </w:r>
      <w:r w:rsidR="00125090" w:rsidRPr="00A81729">
        <w:rPr>
          <w:bCs/>
          <w:sz w:val="24"/>
          <w:szCs w:val="24"/>
          <w:lang w:val="fr-FR"/>
        </w:rPr>
        <w:t>6</w:t>
      </w:r>
      <w:r w:rsidR="00360A0A" w:rsidRPr="00A81729">
        <w:rPr>
          <w:bCs/>
          <w:sz w:val="24"/>
          <w:szCs w:val="24"/>
          <w:lang w:val="fr-FR"/>
        </w:rPr>
        <w:t xml:space="preserve"> </w:t>
      </w:r>
      <w:r w:rsidR="00C94152" w:rsidRPr="00A81729">
        <w:rPr>
          <w:bCs/>
          <w:sz w:val="24"/>
          <w:szCs w:val="24"/>
          <w:lang w:val="fr-FR"/>
        </w:rPr>
        <w:t>au</w:t>
      </w:r>
      <w:r w:rsidR="00360A0A" w:rsidRPr="00A81729">
        <w:rPr>
          <w:bCs/>
          <w:sz w:val="24"/>
          <w:szCs w:val="24"/>
          <w:lang w:val="fr-FR"/>
        </w:rPr>
        <w:t xml:space="preserve"> </w:t>
      </w:r>
      <w:r w:rsidR="00125090" w:rsidRPr="00A81729">
        <w:rPr>
          <w:bCs/>
          <w:sz w:val="24"/>
          <w:szCs w:val="24"/>
          <w:lang w:val="fr-FR"/>
        </w:rPr>
        <w:t>30</w:t>
      </w:r>
      <w:r w:rsidR="00360A0A" w:rsidRPr="00A81729">
        <w:rPr>
          <w:bCs/>
          <w:sz w:val="24"/>
          <w:szCs w:val="24"/>
          <w:lang w:val="fr-FR"/>
        </w:rPr>
        <w:t xml:space="preserve"> </w:t>
      </w:r>
      <w:r w:rsidR="00C94152" w:rsidRPr="00A81729">
        <w:rPr>
          <w:bCs/>
          <w:sz w:val="24"/>
          <w:szCs w:val="24"/>
          <w:lang w:val="fr-FR"/>
        </w:rPr>
        <w:t>octobre</w:t>
      </w:r>
      <w:r w:rsidR="00360A0A" w:rsidRPr="00A81729">
        <w:rPr>
          <w:bCs/>
          <w:sz w:val="24"/>
          <w:szCs w:val="24"/>
          <w:lang w:val="fr-FR"/>
        </w:rPr>
        <w:t xml:space="preserve"> </w:t>
      </w:r>
      <w:r w:rsidR="00373DFF" w:rsidRPr="00A81729">
        <w:rPr>
          <w:bCs/>
          <w:sz w:val="24"/>
          <w:szCs w:val="24"/>
          <w:lang w:val="fr-FR"/>
        </w:rPr>
        <w:t>2020</w:t>
      </w:r>
    </w:p>
    <w:p w14:paraId="063A5C25" w14:textId="77777777" w:rsidR="00DF2386" w:rsidRPr="00A81729" w:rsidRDefault="00DF2386" w:rsidP="00014168">
      <w:pPr>
        <w:outlineLvl w:val="0"/>
        <w:rPr>
          <w:b/>
          <w:sz w:val="24"/>
          <w:szCs w:val="24"/>
          <w:lang w:val="fr-FR"/>
        </w:rPr>
      </w:pPr>
    </w:p>
    <w:p w14:paraId="07ED9D6F" w14:textId="4AB039C0" w:rsidR="00DF2386" w:rsidRPr="00E34469" w:rsidRDefault="00DF2386" w:rsidP="00014168">
      <w:pPr>
        <w:jc w:val="right"/>
        <w:rPr>
          <w:rFonts w:cs="Arial"/>
          <w:sz w:val="28"/>
          <w:szCs w:val="28"/>
          <w:lang w:val="fr-FR"/>
        </w:rPr>
      </w:pPr>
      <w:r w:rsidRPr="00E34469">
        <w:rPr>
          <w:rFonts w:cs="Arial"/>
          <w:b/>
          <w:sz w:val="28"/>
          <w:szCs w:val="28"/>
          <w:lang w:val="fr-FR"/>
        </w:rPr>
        <w:t>SC5</w:t>
      </w:r>
      <w:r w:rsidR="00373DFF" w:rsidRPr="00E34469">
        <w:rPr>
          <w:rFonts w:cs="Arial"/>
          <w:b/>
          <w:sz w:val="28"/>
          <w:szCs w:val="28"/>
          <w:lang w:val="fr-FR"/>
        </w:rPr>
        <w:t>8</w:t>
      </w:r>
      <w:r w:rsidR="00360A0A" w:rsidRPr="00E34469">
        <w:rPr>
          <w:rFonts w:cs="Arial"/>
          <w:b/>
          <w:sz w:val="28"/>
          <w:szCs w:val="28"/>
          <w:lang w:val="fr-FR"/>
        </w:rPr>
        <w:t xml:space="preserve"> </w:t>
      </w:r>
      <w:r w:rsidR="00373DFF" w:rsidRPr="00E34469">
        <w:rPr>
          <w:rFonts w:cs="Arial"/>
          <w:b/>
          <w:sz w:val="28"/>
          <w:szCs w:val="28"/>
          <w:lang w:val="fr-FR"/>
        </w:rPr>
        <w:t>Doc</w:t>
      </w:r>
      <w:r w:rsidR="00043DAD" w:rsidRPr="00E34469">
        <w:rPr>
          <w:rFonts w:cs="Arial"/>
          <w:b/>
          <w:sz w:val="28"/>
          <w:szCs w:val="28"/>
          <w:lang w:val="fr-FR"/>
        </w:rPr>
        <w:t>.</w:t>
      </w:r>
      <w:r w:rsidR="0001165C" w:rsidRPr="00E34469">
        <w:rPr>
          <w:rFonts w:cs="Arial"/>
          <w:b/>
          <w:sz w:val="28"/>
          <w:szCs w:val="28"/>
          <w:lang w:val="fr-FR"/>
        </w:rPr>
        <w:t>6</w:t>
      </w:r>
    </w:p>
    <w:p w14:paraId="41BD6252" w14:textId="77777777" w:rsidR="00DF2386" w:rsidRPr="00E34469" w:rsidRDefault="00DF2386" w:rsidP="00014168">
      <w:pPr>
        <w:rPr>
          <w:rFonts w:cs="Arial"/>
          <w:b/>
          <w:sz w:val="28"/>
          <w:szCs w:val="28"/>
          <w:lang w:val="fr-FR"/>
        </w:rPr>
      </w:pPr>
    </w:p>
    <w:p w14:paraId="1971CA12" w14:textId="1318A072" w:rsidR="00DF2386" w:rsidRPr="00E34469" w:rsidRDefault="00C94152" w:rsidP="00014168">
      <w:pPr>
        <w:jc w:val="center"/>
        <w:rPr>
          <w:rFonts w:cs="Arial"/>
          <w:b/>
          <w:sz w:val="28"/>
          <w:szCs w:val="28"/>
          <w:lang w:val="fr-FR"/>
        </w:rPr>
      </w:pPr>
      <w:r w:rsidRPr="00E34469">
        <w:rPr>
          <w:rFonts w:cs="Arial"/>
          <w:b/>
          <w:sz w:val="28"/>
          <w:szCs w:val="28"/>
          <w:lang w:val="fr-FR"/>
        </w:rPr>
        <w:t>Rapport de la Secrétaire générale</w:t>
      </w:r>
    </w:p>
    <w:p w14:paraId="3D61C5B1" w14:textId="77777777" w:rsidR="00DF2386" w:rsidRPr="00A81729" w:rsidRDefault="00DF2386" w:rsidP="00014168">
      <w:pPr>
        <w:rPr>
          <w:rFonts w:ascii="Garamond" w:hAnsi="Garamond" w:cs="Arial"/>
          <w:sz w:val="24"/>
          <w:szCs w:val="24"/>
          <w:lang w:val="fr-FR"/>
        </w:rPr>
      </w:pPr>
    </w:p>
    <w:p w14:paraId="6AE9F722" w14:textId="77777777" w:rsidR="000C2489" w:rsidRPr="00A81729" w:rsidRDefault="009A7780" w:rsidP="00014168">
      <w:pPr>
        <w:autoSpaceDE w:val="0"/>
        <w:autoSpaceDN w:val="0"/>
        <w:adjustRightInd w:val="0"/>
        <w:rPr>
          <w:rFonts w:asciiTheme="minorHAnsi" w:eastAsiaTheme="minorHAnsi" w:hAnsiTheme="minorHAnsi" w:cs="Calibri-Bold"/>
          <w:b/>
          <w:bCs/>
          <w:sz w:val="24"/>
          <w:szCs w:val="24"/>
          <w:lang w:val="fr-FR"/>
        </w:rPr>
      </w:pPr>
      <w:r w:rsidRPr="00A81729">
        <w:rPr>
          <w:noProof/>
          <w:sz w:val="24"/>
          <w:szCs w:val="24"/>
          <w:lang w:eastAsia="en-GB"/>
        </w:rPr>
        <mc:AlternateContent>
          <mc:Choice Requires="wps">
            <w:drawing>
              <wp:inline distT="0" distB="0" distL="0" distR="0" wp14:anchorId="772AB2E7" wp14:editId="08C48DE8">
                <wp:extent cx="5731510" cy="731520"/>
                <wp:effectExtent l="0" t="0" r="21590"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31520"/>
                        </a:xfrm>
                        <a:prstGeom prst="rect">
                          <a:avLst/>
                        </a:prstGeom>
                        <a:solidFill>
                          <a:srgbClr val="FFFFFF"/>
                        </a:solidFill>
                        <a:ln w="9525">
                          <a:solidFill>
                            <a:srgbClr val="000000"/>
                          </a:solidFill>
                          <a:miter lim="800000"/>
                          <a:headEnd/>
                          <a:tailEnd/>
                        </a:ln>
                      </wps:spPr>
                      <wps:txbx>
                        <w:txbxContent>
                          <w:p w14:paraId="32407958" w14:textId="2F33472B" w:rsidR="00B97FB7" w:rsidRPr="00C94152" w:rsidRDefault="00B97FB7" w:rsidP="000C2489">
                            <w:pPr>
                              <w:rPr>
                                <w:b/>
                                <w:bCs/>
                                <w:lang w:val="fr-CH"/>
                              </w:rPr>
                            </w:pPr>
                            <w:r>
                              <w:rPr>
                                <w:b/>
                                <w:bCs/>
                                <w:lang w:val="fr-CH"/>
                              </w:rPr>
                              <w:t>Mesure requise </w:t>
                            </w:r>
                            <w:r w:rsidRPr="00C94152">
                              <w:rPr>
                                <w:b/>
                                <w:bCs/>
                                <w:lang w:val="fr-CH"/>
                              </w:rPr>
                              <w:t>:</w:t>
                            </w:r>
                          </w:p>
                          <w:p w14:paraId="6E7BEFBF" w14:textId="77777777" w:rsidR="00B97FB7" w:rsidRPr="00C94152" w:rsidRDefault="00B97FB7" w:rsidP="000C2489">
                            <w:pPr>
                              <w:pStyle w:val="ColorfulList-Accent11"/>
                              <w:ind w:left="0"/>
                              <w:rPr>
                                <w:lang w:val="fr-CH"/>
                              </w:rPr>
                            </w:pPr>
                          </w:p>
                          <w:p w14:paraId="23A956DE" w14:textId="4CF85A59" w:rsidR="00B97FB7" w:rsidRPr="00C94152" w:rsidRDefault="00B97FB7" w:rsidP="005D6C72">
                            <w:pPr>
                              <w:pStyle w:val="ColorfulList-Accent11"/>
                              <w:ind w:left="0" w:firstLine="0"/>
                              <w:rPr>
                                <w:lang w:val="fr-CH"/>
                              </w:rPr>
                            </w:pPr>
                            <w:r>
                              <w:rPr>
                                <w:lang w:val="fr-CH"/>
                              </w:rPr>
                              <w:t xml:space="preserve">Le Comité permanent est invité à prendre note du rapport de la Secrétaire générale. </w:t>
                            </w:r>
                          </w:p>
                          <w:p w14:paraId="32764C74" w14:textId="77777777" w:rsidR="00B97FB7" w:rsidRPr="00B71DCC" w:rsidRDefault="00B97FB7" w:rsidP="00275F13">
                            <w:pPr>
                              <w:pStyle w:val="ColorfulList-Accent11"/>
                              <w:ind w:left="-425" w:firstLine="0"/>
                              <w:rPr>
                                <w:lang w:val="fr-FR"/>
                              </w:rPr>
                            </w:pPr>
                          </w:p>
                        </w:txbxContent>
                      </wps:txbx>
                      <wps:bodyPr rot="0" vert="horz" wrap="square" lIns="91440" tIns="45720" rIns="91440" bIns="45720" anchor="t" anchorCtr="0" upright="1">
                        <a:noAutofit/>
                      </wps:bodyPr>
                    </wps:wsp>
                  </a:graphicData>
                </a:graphic>
              </wp:inline>
            </w:drawing>
          </mc:Choice>
          <mc:Fallback>
            <w:pict>
              <v:shapetype w14:anchorId="772AB2E7" id="_x0000_t202" coordsize="21600,21600" o:spt="202" path="m,l,21600r21600,l21600,xe">
                <v:stroke joinstyle="miter"/>
                <v:path gradientshapeok="t" o:connecttype="rect"/>
              </v:shapetype>
              <v:shape id="Text Box 1" o:spid="_x0000_s1026" type="#_x0000_t202" style="width:451.3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dfKgIAAFAEAAAOAAAAZHJzL2Uyb0RvYy54bWysVNuO0zAQfUfiHyy/07SlZXejpqulSxHS&#10;cpF2+QDHcRILx2PGbpPy9YydbomAJ0QerLFnfHzmzEw2t0Nn2FGh12ALvpjNOVNWQqVtU/CvT/tX&#10;15z5IGwlDFhV8JPy/Hb78sWmd7laQgumUsgIxPq8dwVvQ3B5lnnZqk74GThlyVkDdiLQFpusQtET&#10;emey5Xz+JusBK4cglfd0ej86+Tbh17WS4XNdexWYKThxC2nFtJZxzbYbkTcoXKvlmYb4Bxad0JYe&#10;vUDdiyDYAfUfUJ2WCB7qMJPQZVDXWqqUA2WzmP+WzWMrnEq5kDjeXWTy/w9Wfjp+QaYrqh1nVnRU&#10;oic1BPYWBraI6vTO5xT06CgsDHQcI2Om3j2A/OaZhV0rbKPuEKFvlaiIXbqZTa6OOD6ClP1HqOgZ&#10;cQiQgIYauwhIYjBCpyqdLpWJVCQdrq9eL9YLcknyRXuZSpeJ/Pm2Qx/eK+hYNAqOVPmELo4PPlAe&#10;FPocktiD0dVeG5M22JQ7g+woqEv26Yup0xU/DTOW9QW/WS/XowBTn59CzNP3N4hOB2p3o7uCX1+C&#10;RB5le2er1IxBaDPa9L6xRCPqGKUbRQxDOZzrUkJ1IkURxramMSSjBfzBWU8tXXD//SBQcWY+WKrK&#10;zWK1ijOQNqv1FWnIcOoppx5hJUEVPHA2mrswzs3BoW5aemnsAwt3VMlaJ5Ej1ZHVmTe1bRLyPGJx&#10;Lqb7FPXrR7D9CQAA//8DAFBLAwQUAAYACAAAACEA7/bYXNwAAAAFAQAADwAAAGRycy9kb3ducmV2&#10;LnhtbEyPwU7DMBBE70j8g7VIXBB1GiC0IU6FkED0BgXB1Y23SYS9Drabhr9n4QKXkVYzmnlbrSZn&#10;xYgh9p4UzGcZCKTGm55aBa8v9+cLEDFpMtp6QgVfGGFVHx9VujT+QM84blIruIRiqRV0KQ2llLHp&#10;0Ok48wMSezsfnE58hlaaoA9c7qzMs6yQTvfEC50e8K7D5mOzdwoWl4/je1xfPL01xc4u09n1+PAZ&#10;lDo9mW5vQCSc0l8YfvAZHWpm2vo9mSisAn4k/Sp7yywvQGw5NL/KQdaV/E9ffwMAAP//AwBQSwEC&#10;LQAUAAYACAAAACEAtoM4kv4AAADhAQAAEwAAAAAAAAAAAAAAAAAAAAAAW0NvbnRlbnRfVHlwZXNd&#10;LnhtbFBLAQItABQABgAIAAAAIQA4/SH/1gAAAJQBAAALAAAAAAAAAAAAAAAAAC8BAABfcmVscy8u&#10;cmVsc1BLAQItABQABgAIAAAAIQAxa9dfKgIAAFAEAAAOAAAAAAAAAAAAAAAAAC4CAABkcnMvZTJv&#10;RG9jLnhtbFBLAQItABQABgAIAAAAIQDv9thc3AAAAAUBAAAPAAAAAAAAAAAAAAAAAIQEAABkcnMv&#10;ZG93bnJldi54bWxQSwUGAAAAAAQABADzAAAAjQUAAAAA&#10;">
                <v:textbox>
                  <w:txbxContent>
                    <w:p w14:paraId="32407958" w14:textId="2F33472B" w:rsidR="00B97FB7" w:rsidRPr="00C94152" w:rsidRDefault="00B97FB7" w:rsidP="000C2489">
                      <w:pPr>
                        <w:rPr>
                          <w:b/>
                          <w:bCs/>
                          <w:lang w:val="fr-CH"/>
                        </w:rPr>
                      </w:pPr>
                      <w:r>
                        <w:rPr>
                          <w:b/>
                          <w:bCs/>
                          <w:lang w:val="fr-CH"/>
                        </w:rPr>
                        <w:t>Mesure requise </w:t>
                      </w:r>
                      <w:r w:rsidRPr="00C94152">
                        <w:rPr>
                          <w:b/>
                          <w:bCs/>
                          <w:lang w:val="fr-CH"/>
                        </w:rPr>
                        <w:t>:</w:t>
                      </w:r>
                    </w:p>
                    <w:p w14:paraId="6E7BEFBF" w14:textId="77777777" w:rsidR="00B97FB7" w:rsidRPr="00C94152" w:rsidRDefault="00B97FB7" w:rsidP="000C2489">
                      <w:pPr>
                        <w:pStyle w:val="ColorfulList-Accent11"/>
                        <w:ind w:left="0"/>
                        <w:rPr>
                          <w:lang w:val="fr-CH"/>
                        </w:rPr>
                      </w:pPr>
                    </w:p>
                    <w:p w14:paraId="23A956DE" w14:textId="4CF85A59" w:rsidR="00B97FB7" w:rsidRPr="00C94152" w:rsidRDefault="00B97FB7" w:rsidP="005D6C72">
                      <w:pPr>
                        <w:pStyle w:val="ColorfulList-Accent11"/>
                        <w:ind w:left="0" w:firstLine="0"/>
                        <w:rPr>
                          <w:lang w:val="fr-CH"/>
                        </w:rPr>
                      </w:pPr>
                      <w:r>
                        <w:rPr>
                          <w:lang w:val="fr-CH"/>
                        </w:rPr>
                        <w:t xml:space="preserve">Le Comité permanent est invité à prendre note du rapport de la Secrétaire générale. </w:t>
                      </w:r>
                    </w:p>
                    <w:p w14:paraId="32764C74" w14:textId="77777777" w:rsidR="00B97FB7" w:rsidRPr="00B71DCC" w:rsidRDefault="00B97FB7" w:rsidP="00275F13">
                      <w:pPr>
                        <w:pStyle w:val="ColorfulList-Accent11"/>
                        <w:ind w:left="-425" w:firstLine="0"/>
                        <w:rPr>
                          <w:lang w:val="fr-FR"/>
                        </w:rPr>
                      </w:pPr>
                    </w:p>
                  </w:txbxContent>
                </v:textbox>
                <w10:anchorlock/>
              </v:shape>
            </w:pict>
          </mc:Fallback>
        </mc:AlternateContent>
      </w:r>
    </w:p>
    <w:p w14:paraId="2CBAB968" w14:textId="77777777" w:rsidR="000C2489" w:rsidRPr="00E34469" w:rsidRDefault="000C2489" w:rsidP="00547DFE">
      <w:pPr>
        <w:ind w:left="0" w:firstLine="0"/>
        <w:rPr>
          <w:rFonts w:asciiTheme="minorHAnsi" w:hAnsiTheme="minorHAnsi" w:cstheme="minorHAnsi"/>
          <w:b/>
          <w:lang w:val="fr-FR"/>
        </w:rPr>
      </w:pPr>
    </w:p>
    <w:p w14:paraId="12678D8C" w14:textId="77777777" w:rsidR="00E90337" w:rsidRPr="00E34469" w:rsidRDefault="00E90337" w:rsidP="00547DFE">
      <w:pPr>
        <w:rPr>
          <w:rFonts w:asciiTheme="minorHAnsi" w:hAnsiTheme="minorHAnsi" w:cstheme="minorHAnsi"/>
          <w:b/>
          <w:lang w:val="fr-FR"/>
        </w:rPr>
      </w:pPr>
    </w:p>
    <w:p w14:paraId="29ADE145" w14:textId="4BD1E77A" w:rsidR="00015D7B" w:rsidRPr="00E34469" w:rsidRDefault="00664D04" w:rsidP="00664D04">
      <w:pPr>
        <w:rPr>
          <w:rFonts w:asciiTheme="minorHAnsi" w:eastAsiaTheme="minorHAnsi" w:hAnsiTheme="minorHAnsi" w:cstheme="minorHAnsi"/>
          <w:lang w:val="fr-FR"/>
        </w:rPr>
      </w:pPr>
      <w:r w:rsidRPr="00E34469">
        <w:rPr>
          <w:rFonts w:asciiTheme="minorHAnsi" w:hAnsiTheme="minorHAnsi" w:cstheme="minorHAnsi"/>
          <w:lang w:val="fr-FR"/>
        </w:rPr>
        <w:t>1.</w:t>
      </w:r>
      <w:r w:rsidRPr="00E34469">
        <w:rPr>
          <w:rFonts w:asciiTheme="minorHAnsi" w:hAnsiTheme="minorHAnsi" w:cstheme="minorHAnsi"/>
          <w:lang w:val="fr-FR"/>
        </w:rPr>
        <w:tab/>
      </w:r>
      <w:r w:rsidR="00F41613" w:rsidRPr="00E34469">
        <w:rPr>
          <w:rFonts w:asciiTheme="minorHAnsi" w:hAnsiTheme="minorHAnsi" w:cstheme="minorHAnsi"/>
          <w:lang w:val="fr-FR"/>
        </w:rPr>
        <w:t>Le présent rapport décrit les travaux du Secrétariat depuis la publication du Rapport de la Secrétaire générale à la 57</w:t>
      </w:r>
      <w:r w:rsidR="00F41613" w:rsidRPr="00E34469">
        <w:rPr>
          <w:rFonts w:asciiTheme="minorHAnsi" w:hAnsiTheme="minorHAnsi" w:cstheme="minorHAnsi"/>
          <w:vertAlign w:val="superscript"/>
          <w:lang w:val="fr-FR"/>
        </w:rPr>
        <w:t>e</w:t>
      </w:r>
      <w:r w:rsidR="00F41613" w:rsidRPr="00E34469">
        <w:rPr>
          <w:rFonts w:asciiTheme="minorHAnsi" w:hAnsiTheme="minorHAnsi" w:cstheme="minorHAnsi"/>
          <w:lang w:val="fr-FR"/>
        </w:rPr>
        <w:t> Réunion du Comité permanent, le 18 avril 2019, jusqu’au 30 mars 2020</w:t>
      </w:r>
      <w:r w:rsidR="002948AC" w:rsidRPr="00E34469">
        <w:rPr>
          <w:rFonts w:asciiTheme="minorHAnsi" w:hAnsiTheme="minorHAnsi" w:cstheme="minorHAnsi"/>
          <w:lang w:val="fr-FR"/>
        </w:rPr>
        <w:t>. Le</w:t>
      </w:r>
      <w:r w:rsidR="00F41613" w:rsidRPr="00E34469">
        <w:rPr>
          <w:rFonts w:asciiTheme="minorHAnsi" w:hAnsiTheme="minorHAnsi" w:cstheme="minorHAnsi"/>
          <w:lang w:val="fr-FR"/>
        </w:rPr>
        <w:t xml:space="preserve"> présent rapport</w:t>
      </w:r>
      <w:r w:rsidR="00B71DCC" w:rsidRPr="00E34469">
        <w:rPr>
          <w:rFonts w:asciiTheme="minorHAnsi" w:hAnsiTheme="minorHAnsi" w:cstheme="minorHAnsi"/>
          <w:lang w:val="fr-FR"/>
        </w:rPr>
        <w:t xml:space="preserve"> </w:t>
      </w:r>
      <w:r w:rsidR="00F41613" w:rsidRPr="00E34469">
        <w:rPr>
          <w:rFonts w:asciiTheme="minorHAnsi" w:hAnsiTheme="minorHAnsi" w:cstheme="minorHAnsi"/>
          <w:lang w:val="fr-FR"/>
        </w:rPr>
        <w:t xml:space="preserve">fournit à la fois une vue d’ensemble et </w:t>
      </w:r>
      <w:r w:rsidR="00B71DCC" w:rsidRPr="00E34469">
        <w:rPr>
          <w:rFonts w:asciiTheme="minorHAnsi" w:hAnsiTheme="minorHAnsi" w:cstheme="minorHAnsi"/>
          <w:lang w:val="fr-FR"/>
        </w:rPr>
        <w:t>l</w:t>
      </w:r>
      <w:r w:rsidR="00F41613" w:rsidRPr="00E34469">
        <w:rPr>
          <w:rFonts w:asciiTheme="minorHAnsi" w:hAnsiTheme="minorHAnsi" w:cstheme="minorHAnsi"/>
          <w:lang w:val="fr-FR"/>
        </w:rPr>
        <w:t>es points forts des travaux accomplis durant cette période.</w:t>
      </w:r>
      <w:r w:rsidR="00360A0A" w:rsidRPr="00E34469">
        <w:rPr>
          <w:rFonts w:asciiTheme="minorHAnsi" w:hAnsiTheme="minorHAnsi" w:cstheme="minorHAnsi"/>
          <w:lang w:val="fr-FR"/>
        </w:rPr>
        <w:t xml:space="preserve"> </w:t>
      </w:r>
    </w:p>
    <w:p w14:paraId="0EA7CA65" w14:textId="77777777" w:rsidR="00DD0A59" w:rsidRPr="00E34469" w:rsidRDefault="00DD0A59" w:rsidP="00664D04">
      <w:pPr>
        <w:rPr>
          <w:rFonts w:asciiTheme="minorHAnsi" w:hAnsiTheme="minorHAnsi" w:cstheme="minorHAnsi"/>
          <w:lang w:val="fr-FR"/>
        </w:rPr>
      </w:pPr>
    </w:p>
    <w:p w14:paraId="560C2C41" w14:textId="1230D3FC" w:rsidR="00015D7B" w:rsidRPr="00E34469" w:rsidRDefault="00664D04" w:rsidP="00664D04">
      <w:pPr>
        <w:rPr>
          <w:rFonts w:asciiTheme="minorHAnsi" w:hAnsiTheme="minorHAnsi" w:cstheme="minorHAnsi"/>
          <w:lang w:val="fr-FR"/>
        </w:rPr>
      </w:pPr>
      <w:r w:rsidRPr="00E34469">
        <w:rPr>
          <w:rFonts w:asciiTheme="minorHAnsi" w:hAnsiTheme="minorHAnsi" w:cstheme="minorHAnsi"/>
          <w:lang w:val="fr-FR"/>
        </w:rPr>
        <w:t>2.</w:t>
      </w:r>
      <w:r w:rsidRPr="00E34469">
        <w:rPr>
          <w:rFonts w:asciiTheme="minorHAnsi" w:hAnsiTheme="minorHAnsi" w:cstheme="minorHAnsi"/>
          <w:lang w:val="fr-FR"/>
        </w:rPr>
        <w:tab/>
      </w:r>
      <w:r w:rsidR="00F41613" w:rsidRPr="00E34469">
        <w:rPr>
          <w:rFonts w:asciiTheme="minorHAnsi" w:hAnsiTheme="minorHAnsi" w:cstheme="minorHAnsi"/>
          <w:lang w:val="fr-FR"/>
        </w:rPr>
        <w:t xml:space="preserve">L’année écoulée, première de la période triennale </w:t>
      </w:r>
      <w:r w:rsidR="00B71DCC" w:rsidRPr="00E34469">
        <w:rPr>
          <w:rFonts w:asciiTheme="minorHAnsi" w:hAnsiTheme="minorHAnsi" w:cstheme="minorHAnsi"/>
          <w:lang w:val="fr-FR"/>
        </w:rPr>
        <w:t>en cours</w:t>
      </w:r>
      <w:r w:rsidR="00F41613" w:rsidRPr="00E34469">
        <w:rPr>
          <w:rFonts w:asciiTheme="minorHAnsi" w:hAnsiTheme="minorHAnsi" w:cstheme="minorHAnsi"/>
          <w:lang w:val="fr-FR"/>
        </w:rPr>
        <w:t xml:space="preserve">, a été une </w:t>
      </w:r>
      <w:r w:rsidR="008B7D1C" w:rsidRPr="00E34469">
        <w:rPr>
          <w:rFonts w:asciiTheme="minorHAnsi" w:hAnsiTheme="minorHAnsi" w:cstheme="minorHAnsi"/>
          <w:lang w:val="fr-FR"/>
        </w:rPr>
        <w:t>année</w:t>
      </w:r>
      <w:r w:rsidR="00F41613" w:rsidRPr="00E34469">
        <w:rPr>
          <w:rFonts w:asciiTheme="minorHAnsi" w:hAnsiTheme="minorHAnsi" w:cstheme="minorHAnsi"/>
          <w:lang w:val="fr-FR"/>
        </w:rPr>
        <w:t xml:space="preserve"> marquante pour la Convention au cours de laquelle les Parties contractantes et le Secrétariat ont pris des mesures pour appliquer les décisions adoptées à la 13</w:t>
      </w:r>
      <w:r w:rsidR="00F41613" w:rsidRPr="00E34469">
        <w:rPr>
          <w:rFonts w:asciiTheme="minorHAnsi" w:hAnsiTheme="minorHAnsi" w:cstheme="minorHAnsi"/>
          <w:vertAlign w:val="superscript"/>
          <w:lang w:val="fr-FR"/>
        </w:rPr>
        <w:t>e</w:t>
      </w:r>
      <w:r w:rsidR="00F41613" w:rsidRPr="00E34469">
        <w:rPr>
          <w:rFonts w:asciiTheme="minorHAnsi" w:hAnsiTheme="minorHAnsi" w:cstheme="minorHAnsi"/>
          <w:lang w:val="fr-FR"/>
        </w:rPr>
        <w:t> Session de la Conférence des Parties contractantes (COP13) et à la 57</w:t>
      </w:r>
      <w:r w:rsidR="00F41613" w:rsidRPr="00E34469">
        <w:rPr>
          <w:rFonts w:asciiTheme="minorHAnsi" w:hAnsiTheme="minorHAnsi" w:cstheme="minorHAnsi"/>
          <w:vertAlign w:val="superscript"/>
          <w:lang w:val="fr-FR"/>
        </w:rPr>
        <w:t>e</w:t>
      </w:r>
      <w:r w:rsidR="00F41613" w:rsidRPr="00E34469">
        <w:rPr>
          <w:rFonts w:asciiTheme="minorHAnsi" w:hAnsiTheme="minorHAnsi" w:cstheme="minorHAnsi"/>
          <w:lang w:val="fr-FR"/>
        </w:rPr>
        <w:t xml:space="preserve"> Réunion du Comité permanent. Le Secrétariat reste </w:t>
      </w:r>
      <w:r w:rsidR="008B7D1C" w:rsidRPr="00E34469">
        <w:rPr>
          <w:rFonts w:asciiTheme="minorHAnsi" w:hAnsiTheme="minorHAnsi" w:cstheme="minorHAnsi"/>
          <w:lang w:val="fr-FR"/>
        </w:rPr>
        <w:t>mobilisé</w:t>
      </w:r>
      <w:r w:rsidR="00F41613" w:rsidRPr="00E34469">
        <w:rPr>
          <w:rFonts w:asciiTheme="minorHAnsi" w:hAnsiTheme="minorHAnsi" w:cstheme="minorHAnsi"/>
          <w:lang w:val="fr-FR"/>
        </w:rPr>
        <w:t xml:space="preserve"> pour exécuter efficacement le mandat qui lui est confié dans l’Article 8 de la Convention, appliquer les instructions reçues de la Conférence des Parties contractantes et du Comité permanent et aider les Parties à mettre en œuvre le Plan stratégique de la Convention. Surtout</w:t>
      </w:r>
      <w:r w:rsidR="00A45196"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r w:rsidR="00794704" w:rsidRPr="00E34469">
        <w:rPr>
          <w:rFonts w:asciiTheme="minorHAnsi" w:hAnsiTheme="minorHAnsi" w:cstheme="minorHAnsi"/>
          <w:lang w:val="fr-FR"/>
        </w:rPr>
        <w:t xml:space="preserve">comme base de son plan de travail, </w:t>
      </w:r>
      <w:r w:rsidR="00F41613" w:rsidRPr="00E34469">
        <w:rPr>
          <w:rFonts w:asciiTheme="minorHAnsi" w:hAnsiTheme="minorHAnsi" w:cstheme="minorHAnsi"/>
          <w:lang w:val="fr-FR"/>
        </w:rPr>
        <w:t>le Secrétariat</w:t>
      </w:r>
      <w:r w:rsidR="008B7D1C" w:rsidRPr="00E34469">
        <w:rPr>
          <w:rFonts w:asciiTheme="minorHAnsi" w:hAnsiTheme="minorHAnsi" w:cstheme="minorHAnsi"/>
          <w:lang w:val="fr-FR"/>
        </w:rPr>
        <w:t xml:space="preserve"> prend </w:t>
      </w:r>
      <w:r w:rsidR="00F41613" w:rsidRPr="00E34469">
        <w:rPr>
          <w:rFonts w:asciiTheme="minorHAnsi" w:hAnsiTheme="minorHAnsi" w:cstheme="minorHAnsi"/>
          <w:lang w:val="fr-FR"/>
        </w:rPr>
        <w:t xml:space="preserve">les mesures </w:t>
      </w:r>
      <w:r w:rsidR="00794704" w:rsidRPr="00E34469">
        <w:rPr>
          <w:rFonts w:asciiTheme="minorHAnsi" w:hAnsiTheme="minorHAnsi" w:cstheme="minorHAnsi"/>
          <w:lang w:val="fr-FR"/>
        </w:rPr>
        <w:t>nécessaires pour appliquer les instructions contenues dans les</w:t>
      </w:r>
      <w:r w:rsidR="00F41613" w:rsidRPr="00E34469">
        <w:rPr>
          <w:rFonts w:asciiTheme="minorHAnsi" w:hAnsiTheme="minorHAnsi" w:cstheme="minorHAnsi"/>
          <w:lang w:val="fr-FR"/>
        </w:rPr>
        <w:t xml:space="preserve"> résolutions adoptées par la COP13 et </w:t>
      </w:r>
      <w:r w:rsidR="00794704" w:rsidRPr="00E34469">
        <w:rPr>
          <w:rFonts w:asciiTheme="minorHAnsi" w:hAnsiTheme="minorHAnsi" w:cstheme="minorHAnsi"/>
          <w:lang w:val="fr-FR"/>
        </w:rPr>
        <w:t>l</w:t>
      </w:r>
      <w:r w:rsidR="00F41613" w:rsidRPr="00E34469">
        <w:rPr>
          <w:rFonts w:asciiTheme="minorHAnsi" w:hAnsiTheme="minorHAnsi" w:cstheme="minorHAnsi"/>
          <w:lang w:val="fr-FR"/>
        </w:rPr>
        <w:t>es décisions de la 57</w:t>
      </w:r>
      <w:r w:rsidR="00F41613" w:rsidRPr="00E34469">
        <w:rPr>
          <w:rFonts w:asciiTheme="minorHAnsi" w:hAnsiTheme="minorHAnsi" w:cstheme="minorHAnsi"/>
          <w:vertAlign w:val="superscript"/>
          <w:lang w:val="fr-FR"/>
        </w:rPr>
        <w:t>e</w:t>
      </w:r>
      <w:r w:rsidR="00F41613" w:rsidRPr="00E34469">
        <w:rPr>
          <w:rFonts w:asciiTheme="minorHAnsi" w:hAnsiTheme="minorHAnsi" w:cstheme="minorHAnsi"/>
          <w:lang w:val="fr-FR"/>
        </w:rPr>
        <w:t> Réunion du Comité permanent. Le</w:t>
      </w:r>
      <w:r w:rsidR="00853E22" w:rsidRPr="00E34469">
        <w:rPr>
          <w:rFonts w:asciiTheme="minorHAnsi" w:hAnsiTheme="minorHAnsi" w:cstheme="minorHAnsi"/>
          <w:lang w:val="fr-FR"/>
        </w:rPr>
        <w:t xml:space="preserve"> présent rapport décrit le</w:t>
      </w:r>
      <w:r w:rsidR="00F41613" w:rsidRPr="00E34469">
        <w:rPr>
          <w:rFonts w:asciiTheme="minorHAnsi" w:hAnsiTheme="minorHAnsi" w:cstheme="minorHAnsi"/>
          <w:lang w:val="fr-FR"/>
        </w:rPr>
        <w:t xml:space="preserve">s principaux domaines de travail de la période </w:t>
      </w:r>
      <w:r w:rsidR="00794704" w:rsidRPr="00E34469">
        <w:rPr>
          <w:rFonts w:asciiTheme="minorHAnsi" w:hAnsiTheme="minorHAnsi" w:cstheme="minorHAnsi"/>
          <w:lang w:val="fr-FR"/>
        </w:rPr>
        <w:t>du</w:t>
      </w:r>
      <w:r w:rsidR="00F41613" w:rsidRPr="00E34469">
        <w:rPr>
          <w:rFonts w:asciiTheme="minorHAnsi" w:hAnsiTheme="minorHAnsi" w:cstheme="minorHAnsi"/>
          <w:lang w:val="fr-FR"/>
        </w:rPr>
        <w:t xml:space="preserve"> rapport et les documents préparés pour la présente réunion (58</w:t>
      </w:r>
      <w:r w:rsidR="00F41613" w:rsidRPr="00E34469">
        <w:rPr>
          <w:rFonts w:asciiTheme="minorHAnsi" w:hAnsiTheme="minorHAnsi" w:cstheme="minorHAnsi"/>
          <w:vertAlign w:val="superscript"/>
          <w:lang w:val="fr-FR"/>
        </w:rPr>
        <w:t>e</w:t>
      </w:r>
      <w:r w:rsidR="00F41613" w:rsidRPr="00E34469">
        <w:rPr>
          <w:rFonts w:asciiTheme="minorHAnsi" w:hAnsiTheme="minorHAnsi" w:cstheme="minorHAnsi"/>
          <w:lang w:val="fr-FR"/>
        </w:rPr>
        <w:t> Réunion du Comité permanent)</w:t>
      </w:r>
      <w:r w:rsidR="00F92251" w:rsidRPr="00E34469">
        <w:rPr>
          <w:rFonts w:asciiTheme="minorHAnsi" w:hAnsiTheme="minorHAnsi" w:cstheme="minorHAnsi"/>
          <w:lang w:val="fr-FR"/>
        </w:rPr>
        <w:t xml:space="preserve"> contiennent d’autres détails sur différents domaines de travail du Secrétariat. </w:t>
      </w:r>
    </w:p>
    <w:p w14:paraId="2C0A8FDB" w14:textId="77777777" w:rsidR="0098073C" w:rsidRPr="00E34469" w:rsidRDefault="0098073C" w:rsidP="00664D04">
      <w:pPr>
        <w:pStyle w:val="CommentText"/>
        <w:rPr>
          <w:rFonts w:asciiTheme="minorHAnsi" w:hAnsiTheme="minorHAnsi" w:cstheme="minorHAnsi"/>
          <w:sz w:val="22"/>
          <w:szCs w:val="22"/>
          <w:lang w:val="fr-FR"/>
        </w:rPr>
      </w:pPr>
    </w:p>
    <w:p w14:paraId="2C3DA106" w14:textId="3A3A13D3" w:rsidR="0098073C" w:rsidRPr="00E34469" w:rsidRDefault="00664D04" w:rsidP="00664D04">
      <w:pPr>
        <w:rPr>
          <w:rFonts w:asciiTheme="minorHAnsi" w:hAnsiTheme="minorHAnsi" w:cstheme="minorHAnsi"/>
          <w:lang w:val="fr-FR"/>
        </w:rPr>
      </w:pPr>
      <w:r w:rsidRPr="00E34469">
        <w:rPr>
          <w:rFonts w:asciiTheme="minorHAnsi" w:hAnsiTheme="minorHAnsi" w:cstheme="minorHAnsi"/>
          <w:lang w:val="fr-FR"/>
        </w:rPr>
        <w:t>3.</w:t>
      </w:r>
      <w:r w:rsidRPr="00E34469">
        <w:rPr>
          <w:rFonts w:asciiTheme="minorHAnsi" w:hAnsiTheme="minorHAnsi" w:cstheme="minorHAnsi"/>
          <w:lang w:val="fr-FR"/>
        </w:rPr>
        <w:tab/>
      </w:r>
      <w:r w:rsidR="00354902" w:rsidRPr="00E34469">
        <w:rPr>
          <w:rFonts w:asciiTheme="minorHAnsi" w:hAnsiTheme="minorHAnsi" w:cstheme="minorHAnsi"/>
          <w:lang w:val="fr-FR"/>
        </w:rPr>
        <w:t>En janvier </w:t>
      </w:r>
      <w:r w:rsidR="00B224FB" w:rsidRPr="00E34469">
        <w:rPr>
          <w:rFonts w:asciiTheme="minorHAnsi" w:hAnsiTheme="minorHAnsi" w:cstheme="minorHAnsi"/>
          <w:lang w:val="fr-FR"/>
        </w:rPr>
        <w:t>2020,</w:t>
      </w:r>
      <w:r w:rsidR="00360A0A" w:rsidRPr="00E34469">
        <w:rPr>
          <w:rFonts w:asciiTheme="minorHAnsi" w:hAnsiTheme="minorHAnsi" w:cstheme="minorHAnsi"/>
          <w:lang w:val="fr-FR"/>
        </w:rPr>
        <w:t xml:space="preserve"> </w:t>
      </w:r>
      <w:r w:rsidR="00354902" w:rsidRPr="00E34469">
        <w:rPr>
          <w:rFonts w:asciiTheme="minorHAnsi" w:hAnsiTheme="minorHAnsi" w:cstheme="minorHAnsi"/>
          <w:lang w:val="fr-FR"/>
        </w:rPr>
        <w:t xml:space="preserve">le Secrétariat a examiné les progrès </w:t>
      </w:r>
      <w:r w:rsidR="002948AC" w:rsidRPr="00E34469">
        <w:rPr>
          <w:rFonts w:asciiTheme="minorHAnsi" w:hAnsiTheme="minorHAnsi" w:cstheme="minorHAnsi"/>
          <w:lang w:val="fr-FR"/>
        </w:rPr>
        <w:t>faits en 2019 pour appliquer les</w:t>
      </w:r>
      <w:r w:rsidR="00354902" w:rsidRPr="00E34469">
        <w:rPr>
          <w:rFonts w:asciiTheme="minorHAnsi" w:hAnsiTheme="minorHAnsi" w:cstheme="minorHAnsi"/>
          <w:lang w:val="fr-FR"/>
        </w:rPr>
        <w:t xml:space="preserve"> mesures identifiées dans le plan de travail </w:t>
      </w:r>
      <w:r w:rsidR="0098073C" w:rsidRPr="00E34469">
        <w:rPr>
          <w:rFonts w:asciiTheme="minorHAnsi" w:hAnsiTheme="minorHAnsi" w:cstheme="minorHAnsi"/>
          <w:lang w:val="fr-FR"/>
        </w:rPr>
        <w:t>2019</w:t>
      </w:r>
      <w:r w:rsidR="005F61E2" w:rsidRPr="00E34469">
        <w:rPr>
          <w:rFonts w:asciiTheme="minorHAnsi" w:hAnsiTheme="minorHAnsi" w:cstheme="minorHAnsi"/>
          <w:lang w:val="fr-FR"/>
        </w:rPr>
        <w:t>-</w:t>
      </w:r>
      <w:r w:rsidR="0098073C" w:rsidRPr="00E34469">
        <w:rPr>
          <w:rFonts w:asciiTheme="minorHAnsi" w:hAnsiTheme="minorHAnsi" w:cstheme="minorHAnsi"/>
          <w:lang w:val="fr-FR"/>
        </w:rPr>
        <w:t>2021</w:t>
      </w:r>
      <w:r w:rsidR="00354902" w:rsidRPr="00E34469">
        <w:rPr>
          <w:rFonts w:asciiTheme="minorHAnsi" w:hAnsiTheme="minorHAnsi" w:cstheme="minorHAnsi"/>
          <w:lang w:val="fr-FR"/>
        </w:rPr>
        <w:t xml:space="preserve"> approuvé dans la Décision </w:t>
      </w:r>
      <w:r w:rsidR="00D45BF7" w:rsidRPr="00E34469">
        <w:rPr>
          <w:rFonts w:asciiTheme="minorHAnsi" w:hAnsiTheme="minorHAnsi" w:cstheme="minorHAnsi"/>
          <w:lang w:val="fr-FR"/>
        </w:rPr>
        <w:t>SC57</w:t>
      </w:r>
      <w:r w:rsidR="00354902" w:rsidRPr="00E34469">
        <w:rPr>
          <w:rFonts w:asciiTheme="minorHAnsi" w:hAnsiTheme="minorHAnsi" w:cstheme="minorHAnsi"/>
          <w:lang w:val="fr-FR"/>
        </w:rPr>
        <w:noBreakHyphen/>
      </w:r>
      <w:r w:rsidR="00D45BF7" w:rsidRPr="00E34469">
        <w:rPr>
          <w:rFonts w:asciiTheme="minorHAnsi" w:hAnsiTheme="minorHAnsi" w:cstheme="minorHAnsi"/>
          <w:lang w:val="fr-FR"/>
        </w:rPr>
        <w:t>21</w:t>
      </w:r>
      <w:r w:rsidR="003569AF" w:rsidRPr="00E34469">
        <w:rPr>
          <w:rFonts w:asciiTheme="minorHAnsi" w:hAnsiTheme="minorHAnsi" w:cstheme="minorHAnsi"/>
          <w:lang w:val="fr-FR"/>
        </w:rPr>
        <w:t>, en</w:t>
      </w:r>
      <w:r w:rsidR="004836DE" w:rsidRPr="00E34469">
        <w:rPr>
          <w:rFonts w:asciiTheme="minorHAnsi" w:hAnsiTheme="minorHAnsi" w:cstheme="minorHAnsi"/>
          <w:lang w:val="fr-FR"/>
        </w:rPr>
        <w:t> </w:t>
      </w:r>
      <w:r w:rsidR="00354902" w:rsidRPr="00E34469">
        <w:rPr>
          <w:rFonts w:asciiTheme="minorHAnsi" w:hAnsiTheme="minorHAnsi" w:cstheme="minorHAnsi"/>
          <w:lang w:val="fr-FR"/>
        </w:rPr>
        <w:t xml:space="preserve">vue de déterminer les activités spécifiques à 2020 qui permettront de réaliser les indicateurs identifiés. L’examen a confirmé que des progrès considérables ont été faits durant la première année de la période triennale pour accomplir les résultats souhaités, identifiés dans les domaines fonctionnels du plan de travail approuvé par le Comité permanent. Le plan de travail </w:t>
      </w:r>
      <w:r w:rsidR="00596C51" w:rsidRPr="00E34469">
        <w:rPr>
          <w:rFonts w:asciiTheme="minorHAnsi" w:hAnsiTheme="minorHAnsi" w:cstheme="minorHAnsi"/>
          <w:lang w:val="fr-FR"/>
        </w:rPr>
        <w:t>2019</w:t>
      </w:r>
      <w:r w:rsidR="005F61E2" w:rsidRPr="00E34469">
        <w:rPr>
          <w:rFonts w:asciiTheme="minorHAnsi" w:hAnsiTheme="minorHAnsi" w:cstheme="minorHAnsi"/>
          <w:lang w:val="fr-FR"/>
        </w:rPr>
        <w:t>-</w:t>
      </w:r>
      <w:r w:rsidR="00596C51" w:rsidRPr="00E34469">
        <w:rPr>
          <w:rFonts w:asciiTheme="minorHAnsi" w:hAnsiTheme="minorHAnsi" w:cstheme="minorHAnsi"/>
          <w:lang w:val="fr-FR"/>
        </w:rPr>
        <w:t>2021</w:t>
      </w:r>
      <w:r w:rsidR="00360A0A" w:rsidRPr="00E34469">
        <w:rPr>
          <w:rFonts w:asciiTheme="minorHAnsi" w:hAnsiTheme="minorHAnsi" w:cstheme="minorHAnsi"/>
          <w:lang w:val="fr-FR"/>
        </w:rPr>
        <w:t xml:space="preserve"> </w:t>
      </w:r>
      <w:r w:rsidR="00354902" w:rsidRPr="00E34469">
        <w:rPr>
          <w:rFonts w:asciiTheme="minorHAnsi" w:hAnsiTheme="minorHAnsi" w:cstheme="minorHAnsi"/>
          <w:lang w:val="fr-FR"/>
        </w:rPr>
        <w:t xml:space="preserve">sert désormais de base à l’élaboration de plans de travail </w:t>
      </w:r>
      <w:r w:rsidR="003569AF" w:rsidRPr="00E34469">
        <w:rPr>
          <w:rFonts w:asciiTheme="minorHAnsi" w:hAnsiTheme="minorHAnsi" w:cstheme="minorHAnsi"/>
          <w:lang w:val="fr-FR"/>
        </w:rPr>
        <w:t>personnalisés</w:t>
      </w:r>
      <w:r w:rsidR="00354902" w:rsidRPr="00E34469">
        <w:rPr>
          <w:rFonts w:asciiTheme="minorHAnsi" w:hAnsiTheme="minorHAnsi" w:cstheme="minorHAnsi"/>
          <w:lang w:val="fr-FR"/>
        </w:rPr>
        <w:t xml:space="preserve"> pour tout le personnel et à l’évaluation du comportement </w:t>
      </w:r>
      <w:r w:rsidR="003569AF" w:rsidRPr="00E34469">
        <w:rPr>
          <w:rFonts w:asciiTheme="minorHAnsi" w:hAnsiTheme="minorHAnsi" w:cstheme="minorHAnsi"/>
          <w:lang w:val="fr-FR"/>
        </w:rPr>
        <w:t xml:space="preserve">professionnel </w:t>
      </w:r>
      <w:r w:rsidR="00354902" w:rsidRPr="00E34469">
        <w:rPr>
          <w:rFonts w:asciiTheme="minorHAnsi" w:hAnsiTheme="minorHAnsi" w:cstheme="minorHAnsi"/>
          <w:lang w:val="fr-FR"/>
        </w:rPr>
        <w:t>du personnel. Le plan de travail 2020 présenté à la 58</w:t>
      </w:r>
      <w:r w:rsidR="00354902" w:rsidRPr="00E34469">
        <w:rPr>
          <w:rFonts w:asciiTheme="minorHAnsi" w:hAnsiTheme="minorHAnsi" w:cstheme="minorHAnsi"/>
          <w:vertAlign w:val="superscript"/>
          <w:lang w:val="fr-FR"/>
        </w:rPr>
        <w:t>e</w:t>
      </w:r>
      <w:r w:rsidR="00354902" w:rsidRPr="00E34469">
        <w:rPr>
          <w:rFonts w:asciiTheme="minorHAnsi" w:hAnsiTheme="minorHAnsi" w:cstheme="minorHAnsi"/>
          <w:lang w:val="fr-FR"/>
        </w:rPr>
        <w:t> Réunion du Comité permanent pour approbation</w:t>
      </w:r>
      <w:r w:rsidR="002948AC" w:rsidRPr="00E34469">
        <w:rPr>
          <w:rFonts w:asciiTheme="minorHAnsi" w:hAnsiTheme="minorHAnsi" w:cstheme="minorHAnsi"/>
          <w:lang w:val="fr-FR"/>
        </w:rPr>
        <w:t>, figurant dans le document SC58 Doc.16,</w:t>
      </w:r>
      <w:r w:rsidR="00354902" w:rsidRPr="00E34469">
        <w:rPr>
          <w:rFonts w:asciiTheme="minorHAnsi" w:hAnsiTheme="minorHAnsi" w:cstheme="minorHAnsi"/>
          <w:lang w:val="fr-FR"/>
        </w:rPr>
        <w:t xml:space="preserve"> peut être consulté ici </w:t>
      </w:r>
      <w:r w:rsidR="005F61E2" w:rsidRPr="00E34469">
        <w:rPr>
          <w:rFonts w:asciiTheme="minorHAnsi" w:hAnsiTheme="minorHAnsi" w:cstheme="minorHAnsi"/>
          <w:lang w:val="fr-FR"/>
        </w:rPr>
        <w:t xml:space="preserve">: </w:t>
      </w:r>
      <w:hyperlink r:id="rId8" w:history="1">
        <w:r w:rsidR="00E8734D" w:rsidRPr="00E8734D">
          <w:rPr>
            <w:rStyle w:val="Hyperlink"/>
            <w:lang w:val="fr-FR"/>
          </w:rPr>
          <w:t>https://www.ramsar.org/fr/document/sc58-doc16-plan-de-travail-du-secretariat-pour-2020</w:t>
        </w:r>
      </w:hyperlink>
      <w:r w:rsidR="005F61E2"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p>
    <w:p w14:paraId="53571C33" w14:textId="77777777" w:rsidR="00624345" w:rsidRPr="00E34469" w:rsidRDefault="00624345" w:rsidP="00043DAD">
      <w:pPr>
        <w:rPr>
          <w:rFonts w:asciiTheme="minorHAnsi" w:hAnsiTheme="minorHAnsi" w:cstheme="minorHAnsi"/>
          <w:lang w:val="fr-FR"/>
        </w:rPr>
      </w:pPr>
    </w:p>
    <w:p w14:paraId="4FE1B322" w14:textId="3FEDC38C" w:rsidR="00E90337" w:rsidRPr="00E34469" w:rsidRDefault="00354902" w:rsidP="00354902">
      <w:pPr>
        <w:keepNext/>
        <w:keepLines/>
        <w:ind w:left="0" w:firstLine="0"/>
        <w:rPr>
          <w:rFonts w:asciiTheme="minorHAnsi" w:hAnsiTheme="minorHAnsi" w:cstheme="minorHAnsi"/>
          <w:b/>
          <w:bCs/>
          <w:lang w:val="fr-FR"/>
        </w:rPr>
      </w:pPr>
      <w:r w:rsidRPr="00E34469">
        <w:rPr>
          <w:rFonts w:asciiTheme="minorHAnsi" w:hAnsiTheme="minorHAnsi" w:cstheme="minorHAnsi"/>
          <w:b/>
          <w:bCs/>
          <w:lang w:val="fr-FR"/>
        </w:rPr>
        <w:lastRenderedPageBreak/>
        <w:t xml:space="preserve">Renforcer les services aux Parties contractantes en matière de prise de décisions et de responsabilité </w:t>
      </w:r>
    </w:p>
    <w:p w14:paraId="20A1FAB1" w14:textId="77777777" w:rsidR="00E90337" w:rsidRPr="00E34469" w:rsidRDefault="00E90337" w:rsidP="00354902">
      <w:pPr>
        <w:keepNext/>
        <w:keepLines/>
        <w:ind w:left="0" w:firstLine="0"/>
        <w:rPr>
          <w:rFonts w:asciiTheme="minorHAnsi" w:hAnsiTheme="minorHAnsi" w:cstheme="minorHAnsi"/>
          <w:lang w:val="fr-FR"/>
        </w:rPr>
      </w:pPr>
    </w:p>
    <w:p w14:paraId="011B1BE4" w14:textId="08E7DB41" w:rsidR="0050655C" w:rsidRPr="00E34469" w:rsidRDefault="00664D04" w:rsidP="00354902">
      <w:pPr>
        <w:keepNext/>
        <w:keepLines/>
        <w:rPr>
          <w:rFonts w:asciiTheme="minorHAnsi" w:hAnsiTheme="minorHAnsi" w:cstheme="minorHAnsi"/>
          <w:lang w:val="fr-FR"/>
        </w:rPr>
      </w:pPr>
      <w:r w:rsidRPr="00E34469">
        <w:rPr>
          <w:rFonts w:asciiTheme="minorHAnsi" w:hAnsiTheme="minorHAnsi" w:cstheme="minorHAnsi"/>
          <w:lang w:val="fr-FR"/>
        </w:rPr>
        <w:t>4.</w:t>
      </w:r>
      <w:r w:rsidRPr="00E34469">
        <w:rPr>
          <w:rFonts w:asciiTheme="minorHAnsi" w:hAnsiTheme="minorHAnsi" w:cstheme="minorHAnsi"/>
          <w:lang w:val="fr-FR"/>
        </w:rPr>
        <w:tab/>
      </w:r>
      <w:r w:rsidR="00B93592" w:rsidRPr="00E34469">
        <w:rPr>
          <w:rFonts w:asciiTheme="minorHAnsi" w:hAnsiTheme="minorHAnsi" w:cstheme="minorHAnsi"/>
          <w:lang w:val="fr-FR"/>
        </w:rPr>
        <w:t>L’exécution du rôle principal du Secrétariat, à savoir servir les Parties contractantes, reste une priorité et comprend l’organisation de</w:t>
      </w:r>
      <w:r w:rsidR="00F02832" w:rsidRPr="00E34469">
        <w:rPr>
          <w:rFonts w:asciiTheme="minorHAnsi" w:hAnsiTheme="minorHAnsi" w:cstheme="minorHAnsi"/>
          <w:lang w:val="fr-FR"/>
        </w:rPr>
        <w:t>s</w:t>
      </w:r>
      <w:r w:rsidR="00B93592" w:rsidRPr="00E34469">
        <w:rPr>
          <w:rFonts w:asciiTheme="minorHAnsi" w:hAnsiTheme="minorHAnsi" w:cstheme="minorHAnsi"/>
          <w:lang w:val="fr-FR"/>
        </w:rPr>
        <w:t xml:space="preserve"> réunions des organes directeurs et subsidiaires ainsi que </w:t>
      </w:r>
      <w:r w:rsidR="00F02832" w:rsidRPr="00E34469">
        <w:rPr>
          <w:rFonts w:asciiTheme="minorHAnsi" w:hAnsiTheme="minorHAnsi" w:cstheme="minorHAnsi"/>
          <w:lang w:val="fr-FR"/>
        </w:rPr>
        <w:t xml:space="preserve">le principe de </w:t>
      </w:r>
      <w:r w:rsidR="00B93592" w:rsidRPr="00E34469">
        <w:rPr>
          <w:rFonts w:asciiTheme="minorHAnsi" w:hAnsiTheme="minorHAnsi" w:cstheme="minorHAnsi"/>
          <w:lang w:val="fr-FR"/>
        </w:rPr>
        <w:t xml:space="preserve">responsabilité dans tous les travaux du Secrétariat pour </w:t>
      </w:r>
      <w:r w:rsidR="00F02832" w:rsidRPr="00E34469">
        <w:rPr>
          <w:rFonts w:asciiTheme="minorHAnsi" w:hAnsiTheme="minorHAnsi" w:cstheme="minorHAnsi"/>
          <w:lang w:val="fr-FR"/>
        </w:rPr>
        <w:t>l’application des</w:t>
      </w:r>
      <w:r w:rsidR="00B93592" w:rsidRPr="00E34469">
        <w:rPr>
          <w:rFonts w:asciiTheme="minorHAnsi" w:hAnsiTheme="minorHAnsi" w:cstheme="minorHAnsi"/>
          <w:lang w:val="fr-FR"/>
        </w:rPr>
        <w:t xml:space="preserve"> décisions et </w:t>
      </w:r>
      <w:r w:rsidR="00F02832" w:rsidRPr="00E34469">
        <w:rPr>
          <w:rFonts w:asciiTheme="minorHAnsi" w:hAnsiTheme="minorHAnsi" w:cstheme="minorHAnsi"/>
          <w:lang w:val="fr-FR"/>
        </w:rPr>
        <w:t>d</w:t>
      </w:r>
      <w:r w:rsidR="00B93592" w:rsidRPr="00E34469">
        <w:rPr>
          <w:rFonts w:asciiTheme="minorHAnsi" w:hAnsiTheme="minorHAnsi" w:cstheme="minorHAnsi"/>
          <w:lang w:val="fr-FR"/>
        </w:rPr>
        <w:t>es demandes des Parties contractantes. Ce domaine de travail est donc resté une priorité dans le plan de travail triennal actuel</w:t>
      </w:r>
      <w:r w:rsidR="00F02832" w:rsidRPr="00E34469">
        <w:rPr>
          <w:rFonts w:asciiTheme="minorHAnsi" w:hAnsiTheme="minorHAnsi" w:cstheme="minorHAnsi"/>
          <w:lang w:val="fr-FR"/>
        </w:rPr>
        <w:t xml:space="preserve"> qui</w:t>
      </w:r>
      <w:r w:rsidR="00B93592" w:rsidRPr="00E34469">
        <w:rPr>
          <w:rFonts w:asciiTheme="minorHAnsi" w:hAnsiTheme="minorHAnsi" w:cstheme="minorHAnsi"/>
          <w:lang w:val="fr-FR"/>
        </w:rPr>
        <w:t xml:space="preserve"> fait explicitement référence aux demandes </w:t>
      </w:r>
      <w:r w:rsidR="00F02832" w:rsidRPr="00E34469">
        <w:rPr>
          <w:rFonts w:asciiTheme="minorHAnsi" w:hAnsiTheme="minorHAnsi" w:cstheme="minorHAnsi"/>
          <w:lang w:val="fr-FR"/>
        </w:rPr>
        <w:t>de renforcement de la responsabilité du Secrétariat exprimées</w:t>
      </w:r>
      <w:r w:rsidR="00EE0A2F" w:rsidRPr="00E34469">
        <w:rPr>
          <w:rFonts w:asciiTheme="minorHAnsi" w:hAnsiTheme="minorHAnsi" w:cstheme="minorHAnsi"/>
          <w:lang w:val="fr-FR"/>
        </w:rPr>
        <w:t xml:space="preserve"> par les Parties contractantes.</w:t>
      </w:r>
    </w:p>
    <w:p w14:paraId="0809A72A" w14:textId="0921574C" w:rsidR="0050655C" w:rsidRPr="00E34469" w:rsidRDefault="0050655C" w:rsidP="00664D04">
      <w:pPr>
        <w:rPr>
          <w:rFonts w:asciiTheme="minorHAnsi" w:hAnsiTheme="minorHAnsi" w:cstheme="minorHAnsi"/>
          <w:lang w:val="fr-FR"/>
        </w:rPr>
      </w:pPr>
    </w:p>
    <w:p w14:paraId="5B5E56EC" w14:textId="02CF1892" w:rsidR="00257729" w:rsidRPr="00E34469" w:rsidRDefault="00664D04" w:rsidP="00664D04">
      <w:pPr>
        <w:rPr>
          <w:rFonts w:asciiTheme="minorHAnsi" w:hAnsiTheme="minorHAnsi" w:cstheme="minorHAnsi"/>
          <w:lang w:val="fr-FR"/>
        </w:rPr>
      </w:pPr>
      <w:r w:rsidRPr="00E34469">
        <w:rPr>
          <w:rFonts w:asciiTheme="minorHAnsi" w:hAnsiTheme="minorHAnsi" w:cstheme="minorHAnsi"/>
          <w:lang w:val="fr-FR"/>
        </w:rPr>
        <w:t>5.</w:t>
      </w:r>
      <w:r w:rsidRPr="00E34469">
        <w:rPr>
          <w:rFonts w:asciiTheme="minorHAnsi" w:hAnsiTheme="minorHAnsi" w:cstheme="minorHAnsi"/>
          <w:lang w:val="fr-FR"/>
        </w:rPr>
        <w:tab/>
      </w:r>
      <w:r w:rsidR="00EE0A2F" w:rsidRPr="00E34469">
        <w:rPr>
          <w:rFonts w:asciiTheme="minorHAnsi" w:hAnsiTheme="minorHAnsi" w:cstheme="minorHAnsi"/>
          <w:lang w:val="fr-FR"/>
        </w:rPr>
        <w:t xml:space="preserve">Une des fonctions essentielles du Secrétariat </w:t>
      </w:r>
      <w:r w:rsidR="00F02832" w:rsidRPr="00E34469">
        <w:rPr>
          <w:rFonts w:asciiTheme="minorHAnsi" w:hAnsiTheme="minorHAnsi" w:cstheme="minorHAnsi"/>
          <w:lang w:val="fr-FR"/>
        </w:rPr>
        <w:t>consiste à organiser l</w:t>
      </w:r>
      <w:r w:rsidR="00EE0A2F" w:rsidRPr="00E34469">
        <w:rPr>
          <w:rFonts w:asciiTheme="minorHAnsi" w:hAnsiTheme="minorHAnsi" w:cstheme="minorHAnsi"/>
          <w:lang w:val="fr-FR"/>
        </w:rPr>
        <w:t xml:space="preserve">es réunions des organes directeurs et subsidiaires de la Convention, notamment la COP, </w:t>
      </w:r>
      <w:r w:rsidR="00F02832" w:rsidRPr="00E34469">
        <w:rPr>
          <w:rFonts w:asciiTheme="minorHAnsi" w:hAnsiTheme="minorHAnsi" w:cstheme="minorHAnsi"/>
          <w:lang w:val="fr-FR"/>
        </w:rPr>
        <w:t>le</w:t>
      </w:r>
      <w:r w:rsidR="00EE0A2F" w:rsidRPr="00E34469">
        <w:rPr>
          <w:rFonts w:asciiTheme="minorHAnsi" w:hAnsiTheme="minorHAnsi" w:cstheme="minorHAnsi"/>
          <w:lang w:val="fr-FR"/>
        </w:rPr>
        <w:t xml:space="preserve"> Comité permanent et </w:t>
      </w:r>
      <w:r w:rsidR="00F02832" w:rsidRPr="00E34469">
        <w:rPr>
          <w:rFonts w:asciiTheme="minorHAnsi" w:hAnsiTheme="minorHAnsi" w:cstheme="minorHAnsi"/>
          <w:lang w:val="fr-FR"/>
        </w:rPr>
        <w:t>le</w:t>
      </w:r>
      <w:r w:rsidR="00EE0A2F" w:rsidRPr="00E34469">
        <w:rPr>
          <w:rFonts w:asciiTheme="minorHAnsi" w:hAnsiTheme="minorHAnsi" w:cstheme="minorHAnsi"/>
          <w:lang w:val="fr-FR"/>
        </w:rPr>
        <w:t xml:space="preserve"> Groupe d’évaluation scientifique et technique (GEST). </w:t>
      </w:r>
    </w:p>
    <w:p w14:paraId="4D3985AF" w14:textId="77777777" w:rsidR="00257729" w:rsidRPr="00E34469" w:rsidRDefault="00257729" w:rsidP="00664D04">
      <w:pPr>
        <w:pStyle w:val="ListParagraph"/>
        <w:ind w:left="425"/>
        <w:rPr>
          <w:rFonts w:asciiTheme="minorHAnsi" w:hAnsiTheme="minorHAnsi" w:cstheme="minorHAnsi"/>
          <w:lang w:val="fr-FR"/>
        </w:rPr>
      </w:pPr>
    </w:p>
    <w:p w14:paraId="1DE8754B" w14:textId="6BAFD2AE" w:rsidR="00FB503B" w:rsidRPr="00E34469" w:rsidRDefault="00664D04" w:rsidP="00664D04">
      <w:pPr>
        <w:rPr>
          <w:rFonts w:asciiTheme="minorHAnsi" w:hAnsiTheme="minorHAnsi" w:cstheme="minorHAnsi"/>
          <w:lang w:val="fr-FR"/>
        </w:rPr>
      </w:pPr>
      <w:r w:rsidRPr="00E34469">
        <w:rPr>
          <w:rFonts w:asciiTheme="minorHAnsi" w:hAnsiTheme="minorHAnsi" w:cstheme="minorHAnsi"/>
          <w:lang w:val="fr-FR"/>
        </w:rPr>
        <w:t>6.</w:t>
      </w:r>
      <w:r w:rsidRPr="00E34469">
        <w:rPr>
          <w:rFonts w:asciiTheme="minorHAnsi" w:hAnsiTheme="minorHAnsi" w:cstheme="minorHAnsi"/>
          <w:lang w:val="fr-FR"/>
        </w:rPr>
        <w:tab/>
      </w:r>
      <w:r w:rsidR="00EE0A2F" w:rsidRPr="00E34469">
        <w:rPr>
          <w:rFonts w:asciiTheme="minorHAnsi" w:hAnsiTheme="minorHAnsi" w:cstheme="minorHAnsi"/>
          <w:lang w:val="fr-FR"/>
        </w:rPr>
        <w:t>Un des principaux points forts a été l’organisation de la 57</w:t>
      </w:r>
      <w:r w:rsidR="00EE0A2F" w:rsidRPr="00E34469">
        <w:rPr>
          <w:rFonts w:asciiTheme="minorHAnsi" w:hAnsiTheme="minorHAnsi" w:cstheme="minorHAnsi"/>
          <w:vertAlign w:val="superscript"/>
          <w:lang w:val="fr-FR"/>
        </w:rPr>
        <w:t>e</w:t>
      </w:r>
      <w:r w:rsidR="00EE0A2F" w:rsidRPr="00E34469">
        <w:rPr>
          <w:rFonts w:asciiTheme="minorHAnsi" w:hAnsiTheme="minorHAnsi" w:cstheme="minorHAnsi"/>
          <w:lang w:val="fr-FR"/>
        </w:rPr>
        <w:t> Réunion du Comité permanent et des réunions associées de ses groupes de travail, du 24 au 28 juin 2019 à Gland, Suisse. À cette réunion, ont assisté 109 participants ainsi que les représentants de 49 Parties contractantes</w:t>
      </w:r>
      <w:r w:rsidR="007E3E77" w:rsidRPr="00E34469">
        <w:rPr>
          <w:rFonts w:asciiTheme="minorHAnsi" w:hAnsiTheme="minorHAnsi" w:cstheme="minorHAnsi"/>
          <w:lang w:val="fr-FR"/>
        </w:rPr>
        <w:t xml:space="preserve"> et de 13 organisations observatrices. Le Secrétariat a préparé les documents de </w:t>
      </w:r>
      <w:r w:rsidR="00B37DAF" w:rsidRPr="00E34469">
        <w:rPr>
          <w:rFonts w:asciiTheme="minorHAnsi" w:hAnsiTheme="minorHAnsi" w:cstheme="minorHAnsi"/>
          <w:lang w:val="fr-FR"/>
        </w:rPr>
        <w:t>travail</w:t>
      </w:r>
      <w:r w:rsidR="007E3E77" w:rsidRPr="00E34469">
        <w:rPr>
          <w:rFonts w:asciiTheme="minorHAnsi" w:hAnsiTheme="minorHAnsi" w:cstheme="minorHAnsi"/>
          <w:lang w:val="fr-FR"/>
        </w:rPr>
        <w:t xml:space="preserve">, soutenu les travaux des groupes de travail du Comité avant et pendant la réunion, organisé les aspects logistiques et préparé des </w:t>
      </w:r>
      <w:r w:rsidR="00B37DAF" w:rsidRPr="00E34469">
        <w:rPr>
          <w:rFonts w:asciiTheme="minorHAnsi" w:hAnsiTheme="minorHAnsi" w:cstheme="minorHAnsi"/>
          <w:lang w:val="fr-FR"/>
        </w:rPr>
        <w:t>comptes rendus</w:t>
      </w:r>
      <w:r w:rsidR="007E3E77" w:rsidRPr="00E34469">
        <w:rPr>
          <w:rFonts w:asciiTheme="minorHAnsi" w:hAnsiTheme="minorHAnsi" w:cstheme="minorHAnsi"/>
          <w:lang w:val="fr-FR"/>
        </w:rPr>
        <w:t xml:space="preserve"> quotidiens ainsi que le rapport final. </w:t>
      </w:r>
      <w:r w:rsidR="007E3E77" w:rsidRPr="00E34469">
        <w:rPr>
          <w:rFonts w:asciiTheme="minorHAnsi" w:eastAsiaTheme="minorHAnsi" w:hAnsiTheme="minorHAnsi" w:cstheme="minorHAnsi"/>
          <w:lang w:val="fr-FR"/>
        </w:rPr>
        <w:t xml:space="preserve">L’équipe du Secrétariat a travaillé de manière coordonnée, assumant des rôles et responsabilités clairs de soutien à la réunion. Les Parties contractantes ont exprimé leur satisfaction </w:t>
      </w:r>
      <w:r w:rsidR="00B37DAF" w:rsidRPr="00E34469">
        <w:rPr>
          <w:rFonts w:asciiTheme="minorHAnsi" w:eastAsiaTheme="minorHAnsi" w:hAnsiTheme="minorHAnsi" w:cstheme="minorHAnsi"/>
          <w:lang w:val="fr-FR"/>
        </w:rPr>
        <w:t>à l’égard de</w:t>
      </w:r>
      <w:r w:rsidR="007E3E77" w:rsidRPr="00E34469">
        <w:rPr>
          <w:rFonts w:asciiTheme="minorHAnsi" w:eastAsiaTheme="minorHAnsi" w:hAnsiTheme="minorHAnsi" w:cstheme="minorHAnsi"/>
          <w:lang w:val="fr-FR"/>
        </w:rPr>
        <w:t xml:space="preserve"> la planification et </w:t>
      </w:r>
      <w:r w:rsidR="00B37DAF" w:rsidRPr="00E34469">
        <w:rPr>
          <w:rFonts w:asciiTheme="minorHAnsi" w:eastAsiaTheme="minorHAnsi" w:hAnsiTheme="minorHAnsi" w:cstheme="minorHAnsi"/>
          <w:lang w:val="fr-FR"/>
        </w:rPr>
        <w:t xml:space="preserve">de </w:t>
      </w:r>
      <w:r w:rsidR="007E3E77" w:rsidRPr="00E34469">
        <w:rPr>
          <w:rFonts w:asciiTheme="minorHAnsi" w:eastAsiaTheme="minorHAnsi" w:hAnsiTheme="minorHAnsi" w:cstheme="minorHAnsi"/>
          <w:lang w:val="fr-FR"/>
        </w:rPr>
        <w:t>la gestion de la 57</w:t>
      </w:r>
      <w:r w:rsidR="007E3E77" w:rsidRPr="00E34469">
        <w:rPr>
          <w:rFonts w:asciiTheme="minorHAnsi" w:eastAsiaTheme="minorHAnsi" w:hAnsiTheme="minorHAnsi" w:cstheme="minorHAnsi"/>
          <w:vertAlign w:val="superscript"/>
          <w:lang w:val="fr-FR"/>
        </w:rPr>
        <w:t>e</w:t>
      </w:r>
      <w:r w:rsidR="007E3E77" w:rsidRPr="00E34469">
        <w:rPr>
          <w:rFonts w:asciiTheme="minorHAnsi" w:eastAsiaTheme="minorHAnsi" w:hAnsiTheme="minorHAnsi" w:cstheme="minorHAnsi"/>
          <w:lang w:val="fr-FR"/>
        </w:rPr>
        <w:t> Réunion du Comité permanent</w:t>
      </w:r>
      <w:r w:rsidR="00B37DAF" w:rsidRPr="00E34469">
        <w:rPr>
          <w:rFonts w:asciiTheme="minorHAnsi" w:eastAsiaTheme="minorHAnsi" w:hAnsiTheme="minorHAnsi" w:cstheme="minorHAnsi"/>
          <w:lang w:val="fr-FR"/>
        </w:rPr>
        <w:t>,</w:t>
      </w:r>
      <w:r w:rsidR="007E3E77" w:rsidRPr="00E34469">
        <w:rPr>
          <w:rFonts w:asciiTheme="minorHAnsi" w:eastAsiaTheme="minorHAnsi" w:hAnsiTheme="minorHAnsi" w:cstheme="minorHAnsi"/>
          <w:lang w:val="fr-FR"/>
        </w:rPr>
        <w:t xml:space="preserve"> comme on peut le voir dans les résultats de l’étude de satisfaction remplie par </w:t>
      </w:r>
      <w:r w:rsidR="00B37DAF" w:rsidRPr="00E34469">
        <w:rPr>
          <w:rFonts w:asciiTheme="minorHAnsi" w:eastAsiaTheme="minorHAnsi" w:hAnsiTheme="minorHAnsi" w:cstheme="minorHAnsi"/>
          <w:lang w:val="fr-FR"/>
        </w:rPr>
        <w:t>les participants</w:t>
      </w:r>
      <w:r w:rsidR="007E3E77" w:rsidRPr="00E34469">
        <w:rPr>
          <w:rFonts w:asciiTheme="minorHAnsi" w:eastAsiaTheme="minorHAnsi" w:hAnsiTheme="minorHAnsi" w:cstheme="minorHAnsi"/>
          <w:lang w:val="fr-FR"/>
        </w:rPr>
        <w:t xml:space="preserve"> à la réunion. Cinquante</w:t>
      </w:r>
      <w:r w:rsidR="007E3E77" w:rsidRPr="00E34469">
        <w:rPr>
          <w:rFonts w:asciiTheme="minorHAnsi" w:eastAsiaTheme="minorHAnsi" w:hAnsiTheme="minorHAnsi" w:cstheme="minorHAnsi"/>
          <w:lang w:val="fr-FR"/>
        </w:rPr>
        <w:noBreakHyphen/>
        <w:t xml:space="preserve">neuf pour cent des participants ont indiqué être « très satisfaits » de la gestion de la réunion et 41 % ont indiqué être « satisfaits ». Parmi les améliorations importantes </w:t>
      </w:r>
      <w:r w:rsidR="00B37DAF" w:rsidRPr="00E34469">
        <w:rPr>
          <w:rFonts w:asciiTheme="minorHAnsi" w:eastAsiaTheme="minorHAnsi" w:hAnsiTheme="minorHAnsi" w:cstheme="minorHAnsi"/>
          <w:lang w:val="fr-FR"/>
        </w:rPr>
        <w:t>apportées à</w:t>
      </w:r>
      <w:r w:rsidR="007E3E77" w:rsidRPr="00E34469">
        <w:rPr>
          <w:rFonts w:asciiTheme="minorHAnsi" w:eastAsiaTheme="minorHAnsi" w:hAnsiTheme="minorHAnsi" w:cstheme="minorHAnsi"/>
          <w:lang w:val="fr-FR"/>
        </w:rPr>
        <w:t xml:space="preserve"> la gestion de cette réunion, il y a eu l’utilisation de la nouvelle plateforme </w:t>
      </w:r>
      <w:r w:rsidR="00B37DAF" w:rsidRPr="00E34469">
        <w:rPr>
          <w:rFonts w:asciiTheme="minorHAnsi" w:eastAsiaTheme="minorHAnsi" w:hAnsiTheme="minorHAnsi" w:cstheme="minorHAnsi"/>
          <w:lang w:val="fr-FR"/>
        </w:rPr>
        <w:t xml:space="preserve">CRM </w:t>
      </w:r>
      <w:r w:rsidR="007E3E77" w:rsidRPr="00E34469">
        <w:rPr>
          <w:rFonts w:asciiTheme="minorHAnsi" w:eastAsiaTheme="minorHAnsi" w:hAnsiTheme="minorHAnsi" w:cstheme="minorHAnsi"/>
          <w:lang w:val="fr-FR"/>
        </w:rPr>
        <w:t xml:space="preserve">de gestion des relations avec les </w:t>
      </w:r>
      <w:r w:rsidR="00B37DAF" w:rsidRPr="00E34469">
        <w:rPr>
          <w:rFonts w:asciiTheme="minorHAnsi" w:eastAsiaTheme="minorHAnsi" w:hAnsiTheme="minorHAnsi" w:cstheme="minorHAnsi"/>
          <w:lang w:val="fr-FR"/>
        </w:rPr>
        <w:t>participants</w:t>
      </w:r>
      <w:r w:rsidR="007E3E77" w:rsidRPr="00E34469">
        <w:rPr>
          <w:rFonts w:asciiTheme="minorHAnsi" w:eastAsiaTheme="minorHAnsi" w:hAnsiTheme="minorHAnsi" w:cstheme="minorHAnsi"/>
          <w:lang w:val="fr-FR"/>
        </w:rPr>
        <w:t xml:space="preserve"> pour l’inscription et l’impression des badges sur place</w:t>
      </w:r>
      <w:r w:rsidR="00B37DAF" w:rsidRPr="00E34469">
        <w:rPr>
          <w:rFonts w:asciiTheme="minorHAnsi" w:eastAsiaTheme="minorHAnsi" w:hAnsiTheme="minorHAnsi" w:cstheme="minorHAnsi"/>
          <w:lang w:val="fr-FR"/>
        </w:rPr>
        <w:t>. Les badges et les cordons ont été</w:t>
      </w:r>
      <w:r w:rsidR="00360A0A" w:rsidRPr="00E34469">
        <w:rPr>
          <w:rFonts w:asciiTheme="minorHAnsi" w:hAnsiTheme="minorHAnsi" w:cstheme="minorHAnsi"/>
          <w:lang w:val="fr-FR"/>
        </w:rPr>
        <w:t xml:space="preserve"> </w:t>
      </w:r>
      <w:r w:rsidR="007E3E77" w:rsidRPr="00E34469">
        <w:rPr>
          <w:rFonts w:asciiTheme="minorHAnsi" w:hAnsiTheme="minorHAnsi" w:cstheme="minorHAnsi"/>
          <w:lang w:val="fr-FR"/>
        </w:rPr>
        <w:t>entièrement réalisé</w:t>
      </w:r>
      <w:r w:rsidR="00B37DAF" w:rsidRPr="00E34469">
        <w:rPr>
          <w:rFonts w:asciiTheme="minorHAnsi" w:hAnsiTheme="minorHAnsi" w:cstheme="minorHAnsi"/>
          <w:lang w:val="fr-FR"/>
        </w:rPr>
        <w:t>s</w:t>
      </w:r>
      <w:r w:rsidR="007E3E77" w:rsidRPr="00E34469">
        <w:rPr>
          <w:rFonts w:asciiTheme="minorHAnsi" w:hAnsiTheme="minorHAnsi" w:cstheme="minorHAnsi"/>
          <w:lang w:val="fr-FR"/>
        </w:rPr>
        <w:t xml:space="preserve"> à partir de matériel recyclable. La réunion s’est déroulée sans papier, </w:t>
      </w:r>
      <w:r w:rsidR="00B37DAF" w:rsidRPr="00E34469">
        <w:rPr>
          <w:rFonts w:asciiTheme="minorHAnsi" w:hAnsiTheme="minorHAnsi" w:cstheme="minorHAnsi"/>
          <w:lang w:val="fr-FR"/>
        </w:rPr>
        <w:t xml:space="preserve">dans </w:t>
      </w:r>
      <w:r w:rsidR="007E3E77" w:rsidRPr="00E34469">
        <w:rPr>
          <w:rFonts w:asciiTheme="minorHAnsi" w:hAnsiTheme="minorHAnsi" w:cstheme="minorHAnsi"/>
          <w:lang w:val="fr-FR"/>
        </w:rPr>
        <w:t xml:space="preserve">le double but de réduire les frais de </w:t>
      </w:r>
      <w:r w:rsidR="00B37DAF" w:rsidRPr="00E34469">
        <w:rPr>
          <w:rFonts w:asciiTheme="minorHAnsi" w:hAnsiTheme="minorHAnsi" w:cstheme="minorHAnsi"/>
          <w:lang w:val="fr-FR"/>
        </w:rPr>
        <w:t xml:space="preserve">la </w:t>
      </w:r>
      <w:r w:rsidR="007E3E77" w:rsidRPr="00E34469">
        <w:rPr>
          <w:rFonts w:asciiTheme="minorHAnsi" w:hAnsiTheme="minorHAnsi" w:cstheme="minorHAnsi"/>
          <w:lang w:val="fr-FR"/>
        </w:rPr>
        <w:t xml:space="preserve">réunion et de </w:t>
      </w:r>
      <w:r w:rsidR="00B37DAF" w:rsidRPr="00E34469">
        <w:rPr>
          <w:rFonts w:asciiTheme="minorHAnsi" w:hAnsiTheme="minorHAnsi" w:cstheme="minorHAnsi"/>
          <w:lang w:val="fr-FR"/>
        </w:rPr>
        <w:t>se montrer</w:t>
      </w:r>
      <w:r w:rsidR="007E3E77" w:rsidRPr="00E34469">
        <w:rPr>
          <w:rFonts w:asciiTheme="minorHAnsi" w:hAnsiTheme="minorHAnsi" w:cstheme="minorHAnsi"/>
          <w:lang w:val="fr-FR"/>
        </w:rPr>
        <w:t xml:space="preserve"> plus responsable</w:t>
      </w:r>
      <w:r w:rsidR="00B37DAF" w:rsidRPr="00E34469">
        <w:rPr>
          <w:rFonts w:asciiTheme="minorHAnsi" w:hAnsiTheme="minorHAnsi" w:cstheme="minorHAnsi"/>
          <w:lang w:val="fr-FR"/>
        </w:rPr>
        <w:t>s sur le plan</w:t>
      </w:r>
      <w:r w:rsidR="007E3E77" w:rsidRPr="00E34469">
        <w:rPr>
          <w:rFonts w:asciiTheme="minorHAnsi" w:hAnsiTheme="minorHAnsi" w:cstheme="minorHAnsi"/>
          <w:lang w:val="fr-FR"/>
        </w:rPr>
        <w:t xml:space="preserve"> écologique. D’après les </w:t>
      </w:r>
      <w:r w:rsidR="00B37DAF" w:rsidRPr="00E34469">
        <w:rPr>
          <w:rFonts w:asciiTheme="minorHAnsi" w:hAnsiTheme="minorHAnsi" w:cstheme="minorHAnsi"/>
          <w:lang w:val="fr-FR"/>
        </w:rPr>
        <w:t>commentaires</w:t>
      </w:r>
      <w:r w:rsidR="007E3E77" w:rsidRPr="00E34469">
        <w:rPr>
          <w:rFonts w:asciiTheme="minorHAnsi" w:hAnsiTheme="minorHAnsi" w:cstheme="minorHAnsi"/>
          <w:lang w:val="fr-FR"/>
        </w:rPr>
        <w:t xml:space="preserve"> des Parties et les enseignements tirés, </w:t>
      </w:r>
      <w:r w:rsidR="00B37DAF" w:rsidRPr="00E34469">
        <w:rPr>
          <w:rFonts w:asciiTheme="minorHAnsi" w:hAnsiTheme="minorHAnsi" w:cstheme="minorHAnsi"/>
          <w:lang w:val="fr-FR"/>
        </w:rPr>
        <w:t>d</w:t>
      </w:r>
      <w:r w:rsidR="007E3E77" w:rsidRPr="00E34469">
        <w:rPr>
          <w:rFonts w:asciiTheme="minorHAnsi" w:hAnsiTheme="minorHAnsi" w:cstheme="minorHAnsi"/>
          <w:lang w:val="fr-FR"/>
        </w:rPr>
        <w:t xml:space="preserve">es procédures </w:t>
      </w:r>
      <w:r w:rsidR="00B37DAF" w:rsidRPr="00E34469">
        <w:rPr>
          <w:rFonts w:asciiTheme="minorHAnsi" w:hAnsiTheme="minorHAnsi" w:cstheme="minorHAnsi"/>
          <w:lang w:val="fr-FR"/>
        </w:rPr>
        <w:t>opérationnelles normalisées</w:t>
      </w:r>
      <w:r w:rsidR="004A33E4" w:rsidRPr="00E34469">
        <w:rPr>
          <w:rFonts w:asciiTheme="minorHAnsi" w:hAnsiTheme="minorHAnsi" w:cstheme="minorHAnsi"/>
          <w:lang w:val="fr-FR"/>
        </w:rPr>
        <w:t xml:space="preserve"> </w:t>
      </w:r>
      <w:r w:rsidR="00BB7481" w:rsidRPr="00E34469">
        <w:rPr>
          <w:rFonts w:asciiTheme="minorHAnsi" w:hAnsiTheme="minorHAnsi" w:cstheme="minorHAnsi"/>
          <w:lang w:val="fr-FR"/>
        </w:rPr>
        <w:t>(P</w:t>
      </w:r>
      <w:r w:rsidR="00C310E9" w:rsidRPr="00E34469">
        <w:rPr>
          <w:rFonts w:asciiTheme="minorHAnsi" w:hAnsiTheme="minorHAnsi" w:cstheme="minorHAnsi"/>
          <w:lang w:val="fr-FR"/>
        </w:rPr>
        <w:t>ON</w:t>
      </w:r>
      <w:r w:rsidR="00BB7481" w:rsidRPr="00E34469">
        <w:rPr>
          <w:rFonts w:asciiTheme="minorHAnsi" w:hAnsiTheme="minorHAnsi" w:cstheme="minorHAnsi"/>
          <w:lang w:val="fr-FR"/>
        </w:rPr>
        <w:t xml:space="preserve">) </w:t>
      </w:r>
      <w:r w:rsidR="00B37DAF" w:rsidRPr="00E34469">
        <w:rPr>
          <w:rFonts w:asciiTheme="minorHAnsi" w:hAnsiTheme="minorHAnsi" w:cstheme="minorHAnsi"/>
          <w:lang w:val="fr-FR"/>
        </w:rPr>
        <w:t xml:space="preserve">ont été conçues </w:t>
      </w:r>
      <w:r w:rsidR="004A33E4" w:rsidRPr="00E34469">
        <w:rPr>
          <w:rFonts w:asciiTheme="minorHAnsi" w:hAnsiTheme="minorHAnsi" w:cstheme="minorHAnsi"/>
          <w:lang w:val="fr-FR"/>
        </w:rPr>
        <w:t xml:space="preserve">pour la planification et la gestion de futures réunions du Comité permanent. </w:t>
      </w:r>
      <w:r w:rsidR="00B37DAF" w:rsidRPr="00E34469">
        <w:rPr>
          <w:rFonts w:asciiTheme="minorHAnsi" w:hAnsiTheme="minorHAnsi" w:cstheme="minorHAnsi"/>
          <w:lang w:val="fr-FR"/>
        </w:rPr>
        <w:t>Elles</w:t>
      </w:r>
      <w:r w:rsidR="004A33E4" w:rsidRPr="00E34469">
        <w:rPr>
          <w:rFonts w:asciiTheme="minorHAnsi" w:hAnsiTheme="minorHAnsi" w:cstheme="minorHAnsi"/>
          <w:lang w:val="fr-FR"/>
        </w:rPr>
        <w:t xml:space="preserve"> ont été </w:t>
      </w:r>
      <w:r w:rsidR="00801C1D" w:rsidRPr="00E34469">
        <w:rPr>
          <w:rFonts w:asciiTheme="minorHAnsi" w:hAnsiTheme="minorHAnsi" w:cstheme="minorHAnsi"/>
          <w:lang w:val="fr-FR"/>
        </w:rPr>
        <w:t>appliquées à</w:t>
      </w:r>
      <w:r w:rsidR="004A33E4" w:rsidRPr="00E34469">
        <w:rPr>
          <w:rFonts w:asciiTheme="minorHAnsi" w:hAnsiTheme="minorHAnsi" w:cstheme="minorHAnsi"/>
          <w:lang w:val="fr-FR"/>
        </w:rPr>
        <w:t xml:space="preserve"> la préparation et </w:t>
      </w:r>
      <w:r w:rsidR="00801C1D" w:rsidRPr="00E34469">
        <w:rPr>
          <w:rFonts w:asciiTheme="minorHAnsi" w:hAnsiTheme="minorHAnsi" w:cstheme="minorHAnsi"/>
          <w:lang w:val="fr-FR"/>
        </w:rPr>
        <w:t xml:space="preserve">à </w:t>
      </w:r>
      <w:r w:rsidR="004A33E4" w:rsidRPr="00E34469">
        <w:rPr>
          <w:rFonts w:asciiTheme="minorHAnsi" w:hAnsiTheme="minorHAnsi" w:cstheme="minorHAnsi"/>
          <w:lang w:val="fr-FR"/>
        </w:rPr>
        <w:t>la gestion de la 58</w:t>
      </w:r>
      <w:r w:rsidR="004A33E4" w:rsidRPr="00E34469">
        <w:rPr>
          <w:rFonts w:asciiTheme="minorHAnsi" w:hAnsiTheme="minorHAnsi" w:cstheme="minorHAnsi"/>
          <w:vertAlign w:val="superscript"/>
          <w:lang w:val="fr-FR"/>
        </w:rPr>
        <w:t>e</w:t>
      </w:r>
      <w:r w:rsidR="004A33E4" w:rsidRPr="00E34469">
        <w:rPr>
          <w:rFonts w:asciiTheme="minorHAnsi" w:hAnsiTheme="minorHAnsi" w:cstheme="minorHAnsi"/>
          <w:lang w:val="fr-FR"/>
        </w:rPr>
        <w:t> Réunion du Comité permanent.</w:t>
      </w:r>
    </w:p>
    <w:p w14:paraId="3A15FA0F" w14:textId="77777777" w:rsidR="009B1FB2" w:rsidRPr="00E34469" w:rsidRDefault="009B1FB2" w:rsidP="00664D04">
      <w:pPr>
        <w:pStyle w:val="ListParagraph"/>
        <w:ind w:left="425"/>
        <w:rPr>
          <w:rFonts w:asciiTheme="minorHAnsi" w:hAnsiTheme="minorHAnsi" w:cstheme="minorHAnsi"/>
          <w:lang w:val="fr-FR"/>
        </w:rPr>
      </w:pPr>
    </w:p>
    <w:p w14:paraId="0C3EA4D4" w14:textId="4F05D9BC" w:rsidR="00B14BDE" w:rsidRPr="00E34469" w:rsidRDefault="00664D04" w:rsidP="00664D04">
      <w:pPr>
        <w:rPr>
          <w:rFonts w:asciiTheme="minorHAnsi" w:hAnsiTheme="minorHAnsi" w:cstheme="minorHAnsi"/>
          <w:lang w:val="fr-FR"/>
        </w:rPr>
      </w:pPr>
      <w:r w:rsidRPr="00E34469">
        <w:rPr>
          <w:rFonts w:asciiTheme="minorHAnsi" w:eastAsiaTheme="minorHAnsi" w:hAnsiTheme="minorHAnsi" w:cstheme="minorHAnsi"/>
          <w:lang w:val="fr-FR"/>
        </w:rPr>
        <w:t>7.</w:t>
      </w:r>
      <w:r w:rsidRPr="00E34469">
        <w:rPr>
          <w:rFonts w:asciiTheme="minorHAnsi" w:eastAsiaTheme="minorHAnsi" w:hAnsiTheme="minorHAnsi" w:cstheme="minorHAnsi"/>
          <w:lang w:val="fr-FR"/>
        </w:rPr>
        <w:tab/>
      </w:r>
      <w:r w:rsidR="00DA46C6" w:rsidRPr="00E34469">
        <w:rPr>
          <w:rFonts w:asciiTheme="minorHAnsi" w:eastAsiaTheme="minorHAnsi" w:hAnsiTheme="minorHAnsi" w:cstheme="minorHAnsi"/>
          <w:lang w:val="fr-FR"/>
        </w:rPr>
        <w:t>L</w:t>
      </w:r>
      <w:r w:rsidR="004A33E4" w:rsidRPr="00E34469">
        <w:rPr>
          <w:rFonts w:asciiTheme="minorHAnsi" w:eastAsiaTheme="minorHAnsi" w:hAnsiTheme="minorHAnsi" w:cstheme="minorHAnsi"/>
          <w:lang w:val="fr-FR"/>
        </w:rPr>
        <w:t xml:space="preserve">e Secrétariat a </w:t>
      </w:r>
      <w:r w:rsidR="00DA46C6" w:rsidRPr="00E34469">
        <w:rPr>
          <w:rFonts w:asciiTheme="minorHAnsi" w:eastAsiaTheme="minorHAnsi" w:hAnsiTheme="minorHAnsi" w:cstheme="minorHAnsi"/>
          <w:lang w:val="fr-FR"/>
        </w:rPr>
        <w:t xml:space="preserve">ensuite </w:t>
      </w:r>
      <w:r w:rsidR="004A33E4" w:rsidRPr="00E34469">
        <w:rPr>
          <w:rFonts w:asciiTheme="minorHAnsi" w:eastAsiaTheme="minorHAnsi" w:hAnsiTheme="minorHAnsi" w:cstheme="minorHAnsi"/>
          <w:lang w:val="fr-FR"/>
        </w:rPr>
        <w:t>fourni un appui à l’application des décisions prises à</w:t>
      </w:r>
      <w:r w:rsidR="00DA46C6" w:rsidRPr="00E34469">
        <w:rPr>
          <w:rFonts w:asciiTheme="minorHAnsi" w:eastAsiaTheme="minorHAnsi" w:hAnsiTheme="minorHAnsi" w:cstheme="minorHAnsi"/>
          <w:lang w:val="fr-FR"/>
        </w:rPr>
        <w:t xml:space="preserve"> la 57</w:t>
      </w:r>
      <w:r w:rsidR="00DA46C6" w:rsidRPr="00E34469">
        <w:rPr>
          <w:rFonts w:asciiTheme="minorHAnsi" w:eastAsiaTheme="minorHAnsi" w:hAnsiTheme="minorHAnsi" w:cstheme="minorHAnsi"/>
          <w:vertAlign w:val="superscript"/>
          <w:lang w:val="fr-FR"/>
        </w:rPr>
        <w:t>e</w:t>
      </w:r>
      <w:r w:rsidR="00DA46C6" w:rsidRPr="00E34469">
        <w:rPr>
          <w:rFonts w:asciiTheme="minorHAnsi" w:eastAsiaTheme="minorHAnsi" w:hAnsiTheme="minorHAnsi" w:cstheme="minorHAnsi"/>
          <w:lang w:val="fr-FR"/>
        </w:rPr>
        <w:t> Réunion du Comité permanent</w:t>
      </w:r>
      <w:r w:rsidR="004A33E4" w:rsidRPr="00E34469">
        <w:rPr>
          <w:rFonts w:asciiTheme="minorHAnsi" w:eastAsiaTheme="minorHAnsi" w:hAnsiTheme="minorHAnsi" w:cstheme="minorHAnsi"/>
          <w:lang w:val="fr-FR"/>
        </w:rPr>
        <w:t>. Une des activités importantes a consisté à soutenir les groupes de travail établis par la COP13 et par la 57</w:t>
      </w:r>
      <w:r w:rsidR="004A33E4" w:rsidRPr="00E34469">
        <w:rPr>
          <w:rFonts w:asciiTheme="minorHAnsi" w:eastAsiaTheme="minorHAnsi" w:hAnsiTheme="minorHAnsi" w:cstheme="minorHAnsi"/>
          <w:vertAlign w:val="superscript"/>
          <w:lang w:val="fr-FR"/>
        </w:rPr>
        <w:t>e</w:t>
      </w:r>
      <w:r w:rsidR="004A33E4" w:rsidRPr="00E34469">
        <w:rPr>
          <w:rFonts w:asciiTheme="minorHAnsi" w:eastAsiaTheme="minorHAnsi" w:hAnsiTheme="minorHAnsi" w:cstheme="minorHAnsi"/>
          <w:lang w:val="fr-FR"/>
        </w:rPr>
        <w:t xml:space="preserve"> Réunion du Comité permanent, notamment pour les tâches spécifiques assignées par le Comité permanent. Le Secrétariat a organisé des téléconférences, préparé les ordres du jour et les comptes rendus des réunions, </w:t>
      </w:r>
      <w:r w:rsidR="00DA46C6" w:rsidRPr="00E34469">
        <w:rPr>
          <w:rFonts w:asciiTheme="minorHAnsi" w:eastAsiaTheme="minorHAnsi" w:hAnsiTheme="minorHAnsi" w:cstheme="minorHAnsi"/>
          <w:lang w:val="fr-FR"/>
        </w:rPr>
        <w:t>sollicité</w:t>
      </w:r>
      <w:r w:rsidR="004A33E4" w:rsidRPr="00E34469">
        <w:rPr>
          <w:rFonts w:asciiTheme="minorHAnsi" w:eastAsiaTheme="minorHAnsi" w:hAnsiTheme="minorHAnsi" w:cstheme="minorHAnsi"/>
          <w:lang w:val="fr-FR"/>
        </w:rPr>
        <w:t xml:space="preserve"> et géré des consulta</w:t>
      </w:r>
      <w:r w:rsidR="00DA46C6" w:rsidRPr="00E34469">
        <w:rPr>
          <w:rFonts w:asciiTheme="minorHAnsi" w:eastAsiaTheme="minorHAnsi" w:hAnsiTheme="minorHAnsi" w:cstheme="minorHAnsi"/>
          <w:lang w:val="fr-FR"/>
        </w:rPr>
        <w:t>tion</w:t>
      </w:r>
      <w:r w:rsidR="004A33E4" w:rsidRPr="00E34469">
        <w:rPr>
          <w:rFonts w:asciiTheme="minorHAnsi" w:eastAsiaTheme="minorHAnsi" w:hAnsiTheme="minorHAnsi" w:cstheme="minorHAnsi"/>
          <w:lang w:val="fr-FR"/>
        </w:rPr>
        <w:t>s pour soutenir les groupes de travail et a aidé à la préparation des rapports et des documents présentés à la 58</w:t>
      </w:r>
      <w:r w:rsidR="004A33E4" w:rsidRPr="00E34469">
        <w:rPr>
          <w:rFonts w:asciiTheme="minorHAnsi" w:eastAsiaTheme="minorHAnsi" w:hAnsiTheme="minorHAnsi" w:cstheme="minorHAnsi"/>
          <w:vertAlign w:val="superscript"/>
          <w:lang w:val="fr-FR"/>
        </w:rPr>
        <w:t>e</w:t>
      </w:r>
      <w:r w:rsidR="004A33E4" w:rsidRPr="00E34469">
        <w:rPr>
          <w:rFonts w:asciiTheme="minorHAnsi" w:eastAsiaTheme="minorHAnsi" w:hAnsiTheme="minorHAnsi" w:cstheme="minorHAnsi"/>
          <w:lang w:val="fr-FR"/>
        </w:rPr>
        <w:t> Réunion du Comité permanent. Un appui a été fourni aux groupes suivants :</w:t>
      </w:r>
    </w:p>
    <w:p w14:paraId="350E3CE5" w14:textId="77777777" w:rsidR="00553DCD" w:rsidRPr="00E34469" w:rsidRDefault="00553DCD" w:rsidP="00043DAD">
      <w:pPr>
        <w:ind w:left="0" w:firstLine="0"/>
        <w:rPr>
          <w:rFonts w:asciiTheme="minorHAnsi" w:hAnsiTheme="minorHAnsi" w:cstheme="minorHAnsi"/>
          <w:lang w:val="fr-FR"/>
        </w:rPr>
      </w:pPr>
    </w:p>
    <w:p w14:paraId="4E25FAC1" w14:textId="00822B8A" w:rsidR="00B14BDE" w:rsidRPr="00E34469" w:rsidRDefault="00664D04" w:rsidP="00664D04">
      <w:pPr>
        <w:ind w:left="850"/>
        <w:rPr>
          <w:rFonts w:asciiTheme="minorHAnsi" w:hAnsiTheme="minorHAnsi" w:cstheme="minorHAnsi"/>
          <w:lang w:val="fr-FR"/>
        </w:rPr>
      </w:pPr>
      <w:r w:rsidRPr="00E34469">
        <w:rPr>
          <w:rFonts w:asciiTheme="minorHAnsi" w:hAnsiTheme="minorHAnsi" w:cstheme="minorHAnsi"/>
          <w:lang w:val="fr-FR"/>
        </w:rPr>
        <w:t>i</w:t>
      </w:r>
      <w:r w:rsidR="004A33E4" w:rsidRPr="00E34469">
        <w:rPr>
          <w:rFonts w:asciiTheme="minorHAnsi" w:hAnsiTheme="minorHAnsi" w:cstheme="minorHAnsi"/>
          <w:lang w:val="fr-FR"/>
        </w:rPr>
        <w:t>)</w:t>
      </w:r>
      <w:r w:rsidRPr="00E34469">
        <w:rPr>
          <w:rFonts w:asciiTheme="minorHAnsi" w:hAnsiTheme="minorHAnsi" w:cstheme="minorHAnsi"/>
          <w:lang w:val="fr-FR"/>
        </w:rPr>
        <w:tab/>
      </w:r>
      <w:r w:rsidR="00524AA3" w:rsidRPr="00E34469">
        <w:rPr>
          <w:rFonts w:asciiTheme="minorHAnsi" w:hAnsiTheme="minorHAnsi" w:cstheme="minorHAnsi"/>
          <w:lang w:val="fr-FR"/>
        </w:rPr>
        <w:t>Groupe de travail sur l’efficacité</w:t>
      </w:r>
      <w:r w:rsidR="00360A0A" w:rsidRPr="00E34469">
        <w:rPr>
          <w:rFonts w:asciiTheme="minorHAnsi" w:hAnsiTheme="minorHAnsi" w:cstheme="minorHAnsi"/>
          <w:lang w:val="fr-FR"/>
        </w:rPr>
        <w:t xml:space="preserve"> </w:t>
      </w:r>
      <w:r w:rsidR="00B14BDE"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r w:rsidR="00524AA3" w:rsidRPr="00E34469">
        <w:rPr>
          <w:rFonts w:asciiTheme="minorHAnsi" w:hAnsiTheme="minorHAnsi" w:cstheme="minorHAnsi"/>
          <w:lang w:val="fr-FR"/>
        </w:rPr>
        <w:t>Le Secrétariat a géré l’offre et l’engagement de consultants</w:t>
      </w:r>
      <w:r w:rsidR="00903376" w:rsidRPr="00E34469">
        <w:rPr>
          <w:rFonts w:asciiTheme="minorHAnsi" w:hAnsiTheme="minorHAnsi" w:cstheme="minorHAnsi"/>
          <w:lang w:val="fr-FR"/>
        </w:rPr>
        <w:t>,</w:t>
      </w:r>
      <w:r w:rsidR="00524AA3" w:rsidRPr="00E34469">
        <w:rPr>
          <w:rFonts w:asciiTheme="minorHAnsi" w:hAnsiTheme="minorHAnsi" w:cstheme="minorHAnsi"/>
          <w:lang w:val="fr-FR"/>
        </w:rPr>
        <w:t xml:space="preserve"> a </w:t>
      </w:r>
      <w:r w:rsidR="00903376" w:rsidRPr="00E34469">
        <w:rPr>
          <w:rFonts w:asciiTheme="minorHAnsi" w:hAnsiTheme="minorHAnsi" w:cstheme="minorHAnsi"/>
          <w:lang w:val="fr-FR"/>
        </w:rPr>
        <w:t>mené</w:t>
      </w:r>
      <w:r w:rsidR="00524AA3" w:rsidRPr="00E34469">
        <w:rPr>
          <w:rFonts w:asciiTheme="minorHAnsi" w:hAnsiTheme="minorHAnsi" w:cstheme="minorHAnsi"/>
          <w:lang w:val="fr-FR"/>
        </w:rPr>
        <w:t xml:space="preserve"> une enquête auprès de toutes les Parties contractantes</w:t>
      </w:r>
      <w:r w:rsidR="00903376" w:rsidRPr="00E34469">
        <w:rPr>
          <w:rFonts w:asciiTheme="minorHAnsi" w:hAnsiTheme="minorHAnsi" w:cstheme="minorHAnsi"/>
          <w:lang w:val="fr-FR"/>
        </w:rPr>
        <w:t>,</w:t>
      </w:r>
      <w:r w:rsidR="00524AA3" w:rsidRPr="00E34469">
        <w:rPr>
          <w:rFonts w:asciiTheme="minorHAnsi" w:hAnsiTheme="minorHAnsi" w:cstheme="minorHAnsi"/>
          <w:lang w:val="fr-FR"/>
        </w:rPr>
        <w:t xml:space="preserve"> au nom du Groupe de travail</w:t>
      </w:r>
      <w:r w:rsidR="00903376" w:rsidRPr="00E34469">
        <w:rPr>
          <w:rFonts w:asciiTheme="minorHAnsi" w:hAnsiTheme="minorHAnsi" w:cstheme="minorHAnsi"/>
          <w:lang w:val="fr-FR"/>
        </w:rPr>
        <w:t>,</w:t>
      </w:r>
      <w:r w:rsidR="00524AA3" w:rsidRPr="00E34469">
        <w:rPr>
          <w:rFonts w:asciiTheme="minorHAnsi" w:hAnsiTheme="minorHAnsi" w:cstheme="minorHAnsi"/>
          <w:lang w:val="fr-FR"/>
        </w:rPr>
        <w:t xml:space="preserve"> et </w:t>
      </w:r>
      <w:r w:rsidR="00903376" w:rsidRPr="00E34469">
        <w:rPr>
          <w:rFonts w:asciiTheme="minorHAnsi" w:hAnsiTheme="minorHAnsi" w:cstheme="minorHAnsi"/>
          <w:lang w:val="fr-FR"/>
        </w:rPr>
        <w:t xml:space="preserve">a </w:t>
      </w:r>
      <w:r w:rsidR="00524AA3" w:rsidRPr="00E34469">
        <w:rPr>
          <w:rFonts w:asciiTheme="minorHAnsi" w:hAnsiTheme="minorHAnsi" w:cstheme="minorHAnsi"/>
          <w:lang w:val="fr-FR"/>
        </w:rPr>
        <w:t>fourni un appui administratif aux consultants, sur demande du Groupe de travail.</w:t>
      </w:r>
      <w:r w:rsidR="00360A0A" w:rsidRPr="00E34469">
        <w:rPr>
          <w:rFonts w:asciiTheme="minorHAnsi" w:hAnsiTheme="minorHAnsi" w:cstheme="minorHAnsi"/>
          <w:lang w:val="fr-FR"/>
        </w:rPr>
        <w:t xml:space="preserve"> </w:t>
      </w:r>
    </w:p>
    <w:p w14:paraId="16DA0A82" w14:textId="77777777" w:rsidR="00B14BDE" w:rsidRPr="00E34469" w:rsidRDefault="00B14BDE" w:rsidP="00664D04">
      <w:pPr>
        <w:ind w:left="850"/>
        <w:rPr>
          <w:rFonts w:asciiTheme="minorHAnsi" w:hAnsiTheme="minorHAnsi" w:cstheme="minorHAnsi"/>
          <w:lang w:val="fr-FR"/>
        </w:rPr>
      </w:pPr>
    </w:p>
    <w:p w14:paraId="45D1CE9B" w14:textId="2DF72DC7" w:rsidR="00B14BDE" w:rsidRPr="00E34469" w:rsidRDefault="00664D04" w:rsidP="00664D04">
      <w:pPr>
        <w:ind w:left="850"/>
        <w:rPr>
          <w:rFonts w:asciiTheme="minorHAnsi" w:hAnsiTheme="minorHAnsi" w:cstheme="minorHAnsi"/>
          <w:lang w:val="fr-FR"/>
        </w:rPr>
      </w:pPr>
      <w:r w:rsidRPr="00E34469">
        <w:rPr>
          <w:rFonts w:asciiTheme="minorHAnsi" w:hAnsiTheme="minorHAnsi" w:cstheme="minorHAnsi"/>
          <w:lang w:val="fr-FR"/>
        </w:rPr>
        <w:t>ii</w:t>
      </w:r>
      <w:r w:rsidR="004A33E4" w:rsidRPr="00E34469">
        <w:rPr>
          <w:rFonts w:asciiTheme="minorHAnsi" w:hAnsiTheme="minorHAnsi" w:cstheme="minorHAnsi"/>
          <w:lang w:val="fr-FR"/>
        </w:rPr>
        <w:t>)</w:t>
      </w:r>
      <w:r w:rsidRPr="00E34469">
        <w:rPr>
          <w:rFonts w:asciiTheme="minorHAnsi" w:hAnsiTheme="minorHAnsi" w:cstheme="minorHAnsi"/>
          <w:lang w:val="fr-FR"/>
        </w:rPr>
        <w:tab/>
      </w:r>
      <w:r w:rsidR="00524AA3" w:rsidRPr="00E34469">
        <w:rPr>
          <w:rFonts w:asciiTheme="minorHAnsi" w:hAnsiTheme="minorHAnsi" w:cstheme="minorHAnsi"/>
          <w:lang w:val="fr-FR"/>
        </w:rPr>
        <w:t xml:space="preserve">Groupe de travail sur </w:t>
      </w:r>
      <w:r w:rsidR="0002202D" w:rsidRPr="00E34469">
        <w:rPr>
          <w:rFonts w:asciiTheme="minorHAnsi" w:hAnsiTheme="minorHAnsi" w:cstheme="minorHAnsi"/>
          <w:lang w:val="fr-FR"/>
        </w:rPr>
        <w:t>la révision</w:t>
      </w:r>
      <w:r w:rsidR="00903376" w:rsidRPr="00E34469">
        <w:rPr>
          <w:rFonts w:asciiTheme="minorHAnsi" w:hAnsiTheme="minorHAnsi" w:cstheme="minorHAnsi"/>
          <w:lang w:val="fr-FR"/>
        </w:rPr>
        <w:t xml:space="preserve"> du</w:t>
      </w:r>
      <w:r w:rsidR="00524AA3" w:rsidRPr="00E34469">
        <w:rPr>
          <w:rFonts w:asciiTheme="minorHAnsi" w:hAnsiTheme="minorHAnsi" w:cstheme="minorHAnsi"/>
          <w:lang w:val="fr-FR"/>
        </w:rPr>
        <w:t xml:space="preserve"> plan stratégique</w:t>
      </w:r>
      <w:r w:rsidR="00360A0A" w:rsidRPr="00E34469">
        <w:rPr>
          <w:rFonts w:asciiTheme="minorHAnsi" w:hAnsiTheme="minorHAnsi" w:cstheme="minorHAnsi"/>
          <w:lang w:val="fr-FR"/>
        </w:rPr>
        <w:t xml:space="preserve"> </w:t>
      </w:r>
      <w:r w:rsidR="00B14BDE"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r w:rsidR="00524AA3" w:rsidRPr="00E34469">
        <w:rPr>
          <w:rFonts w:asciiTheme="minorHAnsi" w:hAnsiTheme="minorHAnsi" w:cstheme="minorHAnsi"/>
          <w:lang w:val="fr-FR"/>
        </w:rPr>
        <w:t xml:space="preserve">Le Secrétariat a aidé le Groupe de travail à élaborer le cahier des charges (CdC) d’un consultant puis a géré l’offre et </w:t>
      </w:r>
      <w:r w:rsidR="00524AA3" w:rsidRPr="00E34469">
        <w:rPr>
          <w:rFonts w:asciiTheme="minorHAnsi" w:hAnsiTheme="minorHAnsi" w:cstheme="minorHAnsi"/>
          <w:lang w:val="fr-FR"/>
        </w:rPr>
        <w:lastRenderedPageBreak/>
        <w:t>l’engagement</w:t>
      </w:r>
      <w:r w:rsidR="0002202D" w:rsidRPr="00E34469">
        <w:rPr>
          <w:rFonts w:asciiTheme="minorHAnsi" w:hAnsiTheme="minorHAnsi" w:cstheme="minorHAnsi"/>
          <w:lang w:val="fr-FR"/>
        </w:rPr>
        <w:t xml:space="preserve"> du consultant</w:t>
      </w:r>
      <w:r w:rsidR="00524AA3" w:rsidRPr="00E34469">
        <w:rPr>
          <w:rFonts w:asciiTheme="minorHAnsi" w:hAnsiTheme="minorHAnsi" w:cstheme="minorHAnsi"/>
          <w:lang w:val="fr-FR"/>
        </w:rPr>
        <w:t xml:space="preserve">. Le Secrétariat a </w:t>
      </w:r>
      <w:r w:rsidR="0002202D" w:rsidRPr="00E34469">
        <w:rPr>
          <w:rFonts w:asciiTheme="minorHAnsi" w:hAnsiTheme="minorHAnsi" w:cstheme="minorHAnsi"/>
          <w:lang w:val="fr-FR"/>
        </w:rPr>
        <w:t>mené</w:t>
      </w:r>
      <w:r w:rsidR="00524AA3" w:rsidRPr="00E34469">
        <w:rPr>
          <w:rFonts w:asciiTheme="minorHAnsi" w:hAnsiTheme="minorHAnsi" w:cstheme="minorHAnsi"/>
          <w:lang w:val="fr-FR"/>
        </w:rPr>
        <w:t xml:space="preserve"> une enquête auprès de toutes les Parties contractantes, des membres du GEST et des Organisations internationales partenaires (OIP)</w:t>
      </w:r>
      <w:r w:rsidR="0002202D" w:rsidRPr="00E34469">
        <w:rPr>
          <w:rFonts w:asciiTheme="minorHAnsi" w:hAnsiTheme="minorHAnsi" w:cstheme="minorHAnsi"/>
          <w:lang w:val="fr-FR"/>
        </w:rPr>
        <w:t>,</w:t>
      </w:r>
      <w:r w:rsidR="00524AA3" w:rsidRPr="00E34469">
        <w:rPr>
          <w:rFonts w:asciiTheme="minorHAnsi" w:hAnsiTheme="minorHAnsi" w:cstheme="minorHAnsi"/>
          <w:lang w:val="fr-FR"/>
        </w:rPr>
        <w:t xml:space="preserve"> au nom du Groupe de travail. Le Secrétariat a organisé plusieurs réunions virtuelles du Groupe de travail et a fourni les comptes rendus résumés de</w:t>
      </w:r>
      <w:r w:rsidR="0002202D" w:rsidRPr="00E34469">
        <w:rPr>
          <w:rFonts w:asciiTheme="minorHAnsi" w:hAnsiTheme="minorHAnsi" w:cstheme="minorHAnsi"/>
          <w:lang w:val="fr-FR"/>
        </w:rPr>
        <w:t xml:space="preserve"> ces</w:t>
      </w:r>
      <w:r w:rsidR="00524AA3" w:rsidRPr="00E34469">
        <w:rPr>
          <w:rFonts w:asciiTheme="minorHAnsi" w:hAnsiTheme="minorHAnsi" w:cstheme="minorHAnsi"/>
          <w:lang w:val="fr-FR"/>
        </w:rPr>
        <w:t xml:space="preserve"> </w:t>
      </w:r>
      <w:r w:rsidR="0002202D" w:rsidRPr="00E34469">
        <w:rPr>
          <w:rFonts w:asciiTheme="minorHAnsi" w:hAnsiTheme="minorHAnsi" w:cstheme="minorHAnsi"/>
          <w:lang w:val="fr-FR"/>
        </w:rPr>
        <w:t>réunions</w:t>
      </w:r>
      <w:r w:rsidR="00524AA3" w:rsidRPr="00E34469">
        <w:rPr>
          <w:rFonts w:asciiTheme="minorHAnsi" w:hAnsiTheme="minorHAnsi" w:cstheme="minorHAnsi"/>
          <w:lang w:val="fr-FR"/>
        </w:rPr>
        <w:t>.</w:t>
      </w:r>
    </w:p>
    <w:p w14:paraId="55C90AD0" w14:textId="77777777" w:rsidR="00553DCD" w:rsidRPr="00E34469" w:rsidRDefault="00553DCD" w:rsidP="00664D04">
      <w:pPr>
        <w:pStyle w:val="ListParagraph"/>
        <w:ind w:left="850"/>
        <w:rPr>
          <w:rFonts w:asciiTheme="minorHAnsi" w:hAnsiTheme="minorHAnsi" w:cstheme="minorHAnsi"/>
          <w:lang w:val="fr-FR"/>
        </w:rPr>
      </w:pPr>
    </w:p>
    <w:p w14:paraId="0FA0F5CE" w14:textId="78E2A77F" w:rsidR="00F12C15" w:rsidRPr="00E34469" w:rsidRDefault="00664D04" w:rsidP="00664D04">
      <w:pPr>
        <w:ind w:left="850"/>
        <w:rPr>
          <w:rFonts w:asciiTheme="minorHAnsi" w:hAnsiTheme="minorHAnsi" w:cstheme="minorHAnsi"/>
          <w:lang w:val="fr-FR"/>
        </w:rPr>
      </w:pPr>
      <w:r w:rsidRPr="00E34469">
        <w:rPr>
          <w:rFonts w:asciiTheme="minorHAnsi" w:hAnsiTheme="minorHAnsi" w:cstheme="minorHAnsi"/>
          <w:lang w:val="fr-FR"/>
        </w:rPr>
        <w:t>iii</w:t>
      </w:r>
      <w:r w:rsidR="004A33E4" w:rsidRPr="00E34469">
        <w:rPr>
          <w:rFonts w:asciiTheme="minorHAnsi" w:hAnsiTheme="minorHAnsi" w:cstheme="minorHAnsi"/>
          <w:lang w:val="fr-FR"/>
        </w:rPr>
        <w:t>)</w:t>
      </w:r>
      <w:r w:rsidRPr="00E34469">
        <w:rPr>
          <w:rFonts w:asciiTheme="minorHAnsi" w:hAnsiTheme="minorHAnsi" w:cstheme="minorHAnsi"/>
          <w:lang w:val="fr-FR"/>
        </w:rPr>
        <w:tab/>
      </w:r>
      <w:r w:rsidR="00524AA3" w:rsidRPr="00E34469">
        <w:rPr>
          <w:rFonts w:asciiTheme="minorHAnsi" w:hAnsiTheme="minorHAnsi" w:cstheme="minorHAnsi"/>
          <w:lang w:val="fr-FR"/>
        </w:rPr>
        <w:t>Groupe de travail sur le statut d’observateur</w:t>
      </w:r>
      <w:r w:rsidR="00360A0A" w:rsidRPr="00E34469">
        <w:rPr>
          <w:rFonts w:asciiTheme="minorHAnsi" w:hAnsiTheme="minorHAnsi" w:cstheme="minorHAnsi"/>
          <w:lang w:val="fr-FR"/>
        </w:rPr>
        <w:t xml:space="preserve"> </w:t>
      </w:r>
      <w:r w:rsidR="00F12C15"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r w:rsidR="00524AA3" w:rsidRPr="00E34469">
        <w:rPr>
          <w:rFonts w:asciiTheme="minorHAnsi" w:hAnsiTheme="minorHAnsi" w:cstheme="minorHAnsi"/>
          <w:lang w:val="fr-FR"/>
        </w:rPr>
        <w:t xml:space="preserve">Le Secrétariat a facilité plusieurs </w:t>
      </w:r>
      <w:r w:rsidR="0002202D" w:rsidRPr="00E34469">
        <w:rPr>
          <w:rFonts w:asciiTheme="minorHAnsi" w:hAnsiTheme="minorHAnsi" w:cstheme="minorHAnsi"/>
          <w:lang w:val="fr-FR"/>
        </w:rPr>
        <w:t>conférences téléphoniques</w:t>
      </w:r>
      <w:r w:rsidR="00524AA3" w:rsidRPr="00E34469">
        <w:rPr>
          <w:rFonts w:asciiTheme="minorHAnsi" w:hAnsiTheme="minorHAnsi" w:cstheme="minorHAnsi"/>
          <w:lang w:val="fr-FR"/>
        </w:rPr>
        <w:t xml:space="preserve"> du Groupe de travail et </w:t>
      </w:r>
      <w:r w:rsidR="0002202D" w:rsidRPr="00E34469">
        <w:rPr>
          <w:rFonts w:asciiTheme="minorHAnsi" w:hAnsiTheme="minorHAnsi" w:cstheme="minorHAnsi"/>
          <w:lang w:val="fr-FR"/>
        </w:rPr>
        <w:t xml:space="preserve">a </w:t>
      </w:r>
      <w:r w:rsidR="00524AA3" w:rsidRPr="00E34469">
        <w:rPr>
          <w:rFonts w:asciiTheme="minorHAnsi" w:hAnsiTheme="minorHAnsi" w:cstheme="minorHAnsi"/>
          <w:lang w:val="fr-FR"/>
        </w:rPr>
        <w:t xml:space="preserve">fourni des comptes rendus résumés. En outre, le Secrétariat a aidé le Groupe de travail à préparer son propre CdC et a géré l’offre et l’engagement de consultants pour entreprendre l’étude juridique demandée dans la Décision </w:t>
      </w:r>
      <w:r w:rsidR="00F12C15" w:rsidRPr="00E34469">
        <w:rPr>
          <w:rFonts w:asciiTheme="minorHAnsi" w:hAnsiTheme="minorHAnsi" w:cstheme="minorHAnsi"/>
          <w:lang w:val="fr-FR"/>
        </w:rPr>
        <w:t>SC57-14.</w:t>
      </w:r>
    </w:p>
    <w:p w14:paraId="72BB1EFE" w14:textId="77777777" w:rsidR="00F12C15" w:rsidRPr="00E34469" w:rsidRDefault="00F12C15" w:rsidP="00664D04">
      <w:pPr>
        <w:ind w:left="850"/>
        <w:rPr>
          <w:rFonts w:asciiTheme="minorHAnsi" w:hAnsiTheme="minorHAnsi" w:cstheme="minorHAnsi"/>
          <w:lang w:val="fr-FR"/>
        </w:rPr>
      </w:pPr>
    </w:p>
    <w:p w14:paraId="393EB944" w14:textId="239A2418" w:rsidR="00B14BDE" w:rsidRPr="00E34469" w:rsidRDefault="00664D04" w:rsidP="00664D04">
      <w:pPr>
        <w:ind w:left="850"/>
        <w:rPr>
          <w:rFonts w:asciiTheme="minorHAnsi" w:hAnsiTheme="minorHAnsi" w:cstheme="minorHAnsi"/>
          <w:lang w:val="fr-FR"/>
        </w:rPr>
      </w:pPr>
      <w:r w:rsidRPr="00E34469">
        <w:rPr>
          <w:rFonts w:asciiTheme="minorHAnsi" w:hAnsiTheme="minorHAnsi" w:cstheme="minorHAnsi"/>
          <w:lang w:val="fr-FR"/>
        </w:rPr>
        <w:t>iv</w:t>
      </w:r>
      <w:r w:rsidR="004A33E4" w:rsidRPr="00E34469">
        <w:rPr>
          <w:rFonts w:asciiTheme="minorHAnsi" w:hAnsiTheme="minorHAnsi" w:cstheme="minorHAnsi"/>
          <w:lang w:val="fr-FR"/>
        </w:rPr>
        <w:t>)</w:t>
      </w:r>
      <w:r w:rsidRPr="00E34469">
        <w:rPr>
          <w:rFonts w:asciiTheme="minorHAnsi" w:hAnsiTheme="minorHAnsi" w:cstheme="minorHAnsi"/>
          <w:lang w:val="fr-FR"/>
        </w:rPr>
        <w:tab/>
      </w:r>
      <w:r w:rsidR="007C6440" w:rsidRPr="00E34469">
        <w:rPr>
          <w:rFonts w:asciiTheme="minorHAnsi" w:hAnsiTheme="minorHAnsi" w:cstheme="minorHAnsi"/>
          <w:lang w:val="fr-FR"/>
        </w:rPr>
        <w:t xml:space="preserve">Groupe de travail sur les Initiatives régionales Ramsar (IRR) – Avec les orientations des Parties contractantes, le Secrétariat a préparé le projet de modèle de rapport mis à jour sur les IRR et a contribué à son examen par le Groupe de travail. La Conseillère juridique a préparé une analyse du statut juridique des IRR conformément à la Décision </w:t>
      </w:r>
      <w:r w:rsidR="00B14BDE" w:rsidRPr="00E34469">
        <w:rPr>
          <w:rFonts w:asciiTheme="minorHAnsi" w:hAnsiTheme="minorHAnsi" w:cstheme="minorHAnsi"/>
          <w:lang w:val="fr-FR"/>
        </w:rPr>
        <w:t>SC57-29.</w:t>
      </w:r>
    </w:p>
    <w:p w14:paraId="652E3E39" w14:textId="017172FE" w:rsidR="009B1FB2" w:rsidRPr="00E34469" w:rsidRDefault="009B1FB2" w:rsidP="00664D04">
      <w:pPr>
        <w:ind w:left="850"/>
        <w:rPr>
          <w:rFonts w:asciiTheme="minorHAnsi" w:hAnsiTheme="minorHAnsi" w:cstheme="minorHAnsi"/>
          <w:lang w:val="fr-FR"/>
        </w:rPr>
      </w:pPr>
    </w:p>
    <w:p w14:paraId="5746A2EF" w14:textId="3BFAF395" w:rsidR="00F12C15" w:rsidRPr="00E34469" w:rsidRDefault="00664D04" w:rsidP="00664D04">
      <w:pPr>
        <w:ind w:left="850"/>
        <w:rPr>
          <w:rFonts w:asciiTheme="minorHAnsi" w:hAnsiTheme="minorHAnsi" w:cstheme="minorHAnsi"/>
          <w:lang w:val="fr-FR"/>
        </w:rPr>
      </w:pPr>
      <w:r w:rsidRPr="00E34469">
        <w:rPr>
          <w:rFonts w:asciiTheme="minorHAnsi" w:hAnsiTheme="minorHAnsi" w:cstheme="minorHAnsi"/>
          <w:lang w:val="fr-FR"/>
        </w:rPr>
        <w:t>v</w:t>
      </w:r>
      <w:r w:rsidR="004A33E4" w:rsidRPr="00E34469">
        <w:rPr>
          <w:rFonts w:asciiTheme="minorHAnsi" w:hAnsiTheme="minorHAnsi" w:cstheme="minorHAnsi"/>
          <w:lang w:val="fr-FR"/>
        </w:rPr>
        <w:t>)</w:t>
      </w:r>
      <w:r w:rsidRPr="00E34469">
        <w:rPr>
          <w:rFonts w:asciiTheme="minorHAnsi" w:hAnsiTheme="minorHAnsi" w:cstheme="minorHAnsi"/>
          <w:lang w:val="fr-FR"/>
        </w:rPr>
        <w:tab/>
      </w:r>
      <w:r w:rsidR="007C6440" w:rsidRPr="00E34469">
        <w:rPr>
          <w:rFonts w:asciiTheme="minorHAnsi" w:hAnsiTheme="minorHAnsi" w:cstheme="minorHAnsi"/>
          <w:lang w:val="fr-FR"/>
        </w:rPr>
        <w:t>Le Secrétariat a cherché à obtenir des orientations du Groupe de travail sur la gestion dont il a soutenu les travaux sur les questions relatives au GEST, y compris l’application du plan de travail du GEST, la nomination d’un nouveau président du GEST, l’annulation du GEST23 en raison de la pandémie de COVID</w:t>
      </w:r>
      <w:r w:rsidR="007C6440" w:rsidRPr="00E34469">
        <w:rPr>
          <w:rFonts w:asciiTheme="minorHAnsi" w:hAnsiTheme="minorHAnsi" w:cstheme="minorHAnsi"/>
          <w:lang w:val="fr-FR"/>
        </w:rPr>
        <w:noBreakHyphen/>
        <w:t>19 et la décision de faire progresser les tâches prioritaires du GEST de façon virtuelle. Le Secrétariat a demandé des orientations au Comité exécutif sur la préparation des réunions des organes directeurs et subsidiaires de la Convention et sur différentes questions administratives. Le Rapport du Comité exécutif et du Président du Comité permanent à la 58</w:t>
      </w:r>
      <w:r w:rsidR="007C6440" w:rsidRPr="00E34469">
        <w:rPr>
          <w:rFonts w:asciiTheme="minorHAnsi" w:hAnsiTheme="minorHAnsi" w:cstheme="minorHAnsi"/>
          <w:vertAlign w:val="superscript"/>
          <w:lang w:val="fr-FR"/>
        </w:rPr>
        <w:t>e</w:t>
      </w:r>
      <w:r w:rsidR="007C6440" w:rsidRPr="00E34469">
        <w:rPr>
          <w:rFonts w:asciiTheme="minorHAnsi" w:hAnsiTheme="minorHAnsi" w:cstheme="minorHAnsi"/>
          <w:lang w:val="fr-FR"/>
        </w:rPr>
        <w:t> Réunion du Comité permanent</w:t>
      </w:r>
      <w:r w:rsidR="002948AC" w:rsidRPr="00E34469">
        <w:rPr>
          <w:rFonts w:asciiTheme="minorHAnsi" w:hAnsiTheme="minorHAnsi" w:cstheme="minorHAnsi"/>
          <w:lang w:val="fr-FR"/>
        </w:rPr>
        <w:t>, figurant dans le document SC58 Doc.5,</w:t>
      </w:r>
      <w:r w:rsidR="007C6440" w:rsidRPr="00E34469">
        <w:rPr>
          <w:rFonts w:asciiTheme="minorHAnsi" w:hAnsiTheme="minorHAnsi" w:cstheme="minorHAnsi"/>
          <w:lang w:val="fr-FR"/>
        </w:rPr>
        <w:t xml:space="preserve"> peut être consulté ici : </w:t>
      </w:r>
      <w:hyperlink r:id="rId9" w:history="1">
        <w:r w:rsidR="00E8734D" w:rsidRPr="00E8734D">
          <w:rPr>
            <w:rStyle w:val="Hyperlink"/>
            <w:lang w:val="fr-FR"/>
          </w:rPr>
          <w:t>https://www.ramsar.org/fr/document/sc58-doc5-rapport-du-comite-executif-et-du-president-du-comite-permanent</w:t>
        </w:r>
      </w:hyperlink>
      <w:r w:rsidR="002977E7" w:rsidRPr="00E34469">
        <w:rPr>
          <w:rFonts w:asciiTheme="minorHAnsi" w:hAnsiTheme="minorHAnsi" w:cstheme="minorHAnsi"/>
          <w:lang w:val="fr-FR"/>
        </w:rPr>
        <w:t xml:space="preserve">. </w:t>
      </w:r>
    </w:p>
    <w:p w14:paraId="5D766D9A" w14:textId="0C93A34D" w:rsidR="00791513" w:rsidRPr="00E34469" w:rsidRDefault="00791513" w:rsidP="00664D04">
      <w:pPr>
        <w:ind w:left="0" w:firstLine="0"/>
        <w:rPr>
          <w:rFonts w:asciiTheme="minorHAnsi" w:hAnsiTheme="minorHAnsi" w:cstheme="minorHAnsi"/>
          <w:lang w:val="fr-FR"/>
        </w:rPr>
      </w:pPr>
    </w:p>
    <w:p w14:paraId="0E9B5B7A" w14:textId="1573624C" w:rsidR="00004592" w:rsidRPr="00E34469" w:rsidRDefault="00664D04" w:rsidP="00664D04">
      <w:pPr>
        <w:rPr>
          <w:rFonts w:asciiTheme="minorHAnsi" w:eastAsiaTheme="minorHAnsi" w:hAnsiTheme="minorHAnsi" w:cstheme="minorHAnsi"/>
          <w:lang w:val="fr-FR"/>
        </w:rPr>
      </w:pPr>
      <w:r w:rsidRPr="00E34469">
        <w:rPr>
          <w:rFonts w:asciiTheme="minorHAnsi" w:hAnsiTheme="minorHAnsi" w:cstheme="minorHAnsi"/>
          <w:lang w:val="fr-FR"/>
        </w:rPr>
        <w:t>8.</w:t>
      </w:r>
      <w:r w:rsidRPr="00E34469">
        <w:rPr>
          <w:rFonts w:asciiTheme="minorHAnsi" w:hAnsiTheme="minorHAnsi" w:cstheme="minorHAnsi"/>
          <w:lang w:val="fr-FR"/>
        </w:rPr>
        <w:tab/>
      </w:r>
      <w:r w:rsidR="0002202D" w:rsidRPr="00E34469">
        <w:rPr>
          <w:rFonts w:asciiTheme="minorHAnsi" w:hAnsiTheme="minorHAnsi" w:cstheme="minorHAnsi"/>
          <w:lang w:val="fr-FR"/>
        </w:rPr>
        <w:t>P</w:t>
      </w:r>
      <w:r w:rsidR="007C6440" w:rsidRPr="00E34469">
        <w:rPr>
          <w:rFonts w:asciiTheme="minorHAnsi" w:hAnsiTheme="minorHAnsi" w:cstheme="minorHAnsi"/>
          <w:lang w:val="fr-FR"/>
        </w:rPr>
        <w:t xml:space="preserve">endant la période </w:t>
      </w:r>
      <w:r w:rsidR="0002202D" w:rsidRPr="00E34469">
        <w:rPr>
          <w:rFonts w:asciiTheme="minorHAnsi" w:hAnsiTheme="minorHAnsi" w:cstheme="minorHAnsi"/>
          <w:lang w:val="fr-FR"/>
        </w:rPr>
        <w:t>du</w:t>
      </w:r>
      <w:r w:rsidR="007C6440" w:rsidRPr="00E34469">
        <w:rPr>
          <w:rFonts w:asciiTheme="minorHAnsi" w:hAnsiTheme="minorHAnsi" w:cstheme="minorHAnsi"/>
          <w:lang w:val="fr-FR"/>
        </w:rPr>
        <w:t xml:space="preserve"> rapport, </w:t>
      </w:r>
      <w:r w:rsidR="0002202D" w:rsidRPr="00E34469">
        <w:rPr>
          <w:rFonts w:asciiTheme="minorHAnsi" w:hAnsiTheme="minorHAnsi" w:cstheme="minorHAnsi"/>
          <w:lang w:val="fr-FR"/>
        </w:rPr>
        <w:t>l’appui au GEST s’est traduit comme suit</w:t>
      </w:r>
      <w:r w:rsidR="007C6440" w:rsidRPr="00E34469">
        <w:rPr>
          <w:rFonts w:asciiTheme="minorHAnsi" w:hAnsiTheme="minorHAnsi" w:cstheme="minorHAnsi"/>
          <w:lang w:val="fr-FR"/>
        </w:rPr>
        <w:t xml:space="preserve"> : </w:t>
      </w:r>
    </w:p>
    <w:p w14:paraId="7910FE21" w14:textId="77777777" w:rsidR="00004592" w:rsidRPr="00E34469" w:rsidRDefault="00004592" w:rsidP="00043DAD">
      <w:pPr>
        <w:rPr>
          <w:rFonts w:asciiTheme="minorHAnsi" w:hAnsiTheme="minorHAnsi" w:cstheme="minorHAnsi"/>
          <w:lang w:val="fr-FR"/>
        </w:rPr>
      </w:pPr>
    </w:p>
    <w:p w14:paraId="1BF23BA4" w14:textId="78D6EAD0" w:rsidR="00004592" w:rsidRPr="00E34469" w:rsidRDefault="00664D04" w:rsidP="00664D04">
      <w:pPr>
        <w:ind w:left="850"/>
        <w:rPr>
          <w:rFonts w:asciiTheme="minorHAnsi" w:hAnsiTheme="minorHAnsi" w:cstheme="minorHAnsi"/>
          <w:lang w:val="fr-FR"/>
        </w:rPr>
      </w:pPr>
      <w:r w:rsidRPr="00E34469">
        <w:rPr>
          <w:rFonts w:asciiTheme="minorHAnsi" w:hAnsiTheme="minorHAnsi" w:cstheme="minorHAnsi"/>
          <w:lang w:val="fr-FR"/>
        </w:rPr>
        <w:t>i</w:t>
      </w:r>
      <w:r w:rsidR="004A33E4" w:rsidRPr="00E34469">
        <w:rPr>
          <w:rFonts w:asciiTheme="minorHAnsi" w:hAnsiTheme="minorHAnsi" w:cstheme="minorHAnsi"/>
          <w:lang w:val="fr-FR"/>
        </w:rPr>
        <w:t>)</w:t>
      </w:r>
      <w:r w:rsidRPr="00E34469">
        <w:rPr>
          <w:rFonts w:asciiTheme="minorHAnsi" w:hAnsiTheme="minorHAnsi" w:cstheme="minorHAnsi"/>
          <w:lang w:val="fr-FR"/>
        </w:rPr>
        <w:tab/>
      </w:r>
      <w:r w:rsidR="007C6440" w:rsidRPr="00E34469">
        <w:rPr>
          <w:rFonts w:asciiTheme="minorHAnsi" w:hAnsiTheme="minorHAnsi" w:cstheme="minorHAnsi"/>
          <w:lang w:val="fr-FR"/>
        </w:rPr>
        <w:t xml:space="preserve">Faciliter les progrès d’exécution des tâches </w:t>
      </w:r>
      <w:r w:rsidR="007C4EAB" w:rsidRPr="00E34469">
        <w:rPr>
          <w:rFonts w:asciiTheme="minorHAnsi" w:hAnsiTheme="minorHAnsi" w:cstheme="minorHAnsi"/>
          <w:lang w:val="fr-FR"/>
        </w:rPr>
        <w:t xml:space="preserve">hautement </w:t>
      </w:r>
      <w:r w:rsidR="007C6440" w:rsidRPr="00E34469">
        <w:rPr>
          <w:rFonts w:asciiTheme="minorHAnsi" w:hAnsiTheme="minorHAnsi" w:cstheme="minorHAnsi"/>
          <w:lang w:val="fr-FR"/>
        </w:rPr>
        <w:t xml:space="preserve">prioritaires </w:t>
      </w:r>
      <w:r w:rsidR="0002202D" w:rsidRPr="00E34469">
        <w:rPr>
          <w:rFonts w:asciiTheme="minorHAnsi" w:hAnsiTheme="minorHAnsi" w:cstheme="minorHAnsi"/>
          <w:lang w:val="fr-FR"/>
        </w:rPr>
        <w:t xml:space="preserve">décrites </w:t>
      </w:r>
      <w:r w:rsidR="007C6440" w:rsidRPr="00E34469">
        <w:rPr>
          <w:rFonts w:asciiTheme="minorHAnsi" w:hAnsiTheme="minorHAnsi" w:cstheme="minorHAnsi"/>
          <w:lang w:val="fr-FR"/>
        </w:rPr>
        <w:t xml:space="preserve">dans le plan de travail </w:t>
      </w:r>
      <w:r w:rsidR="00004592" w:rsidRPr="00E34469">
        <w:rPr>
          <w:rFonts w:asciiTheme="minorHAnsi" w:hAnsiTheme="minorHAnsi" w:cstheme="minorHAnsi"/>
          <w:lang w:val="fr-FR"/>
        </w:rPr>
        <w:t>2019-2021</w:t>
      </w:r>
      <w:r w:rsidR="00360A0A" w:rsidRPr="00E34469">
        <w:rPr>
          <w:rFonts w:asciiTheme="minorHAnsi" w:hAnsiTheme="minorHAnsi" w:cstheme="minorHAnsi"/>
          <w:lang w:val="fr-FR"/>
        </w:rPr>
        <w:t xml:space="preserve"> </w:t>
      </w:r>
      <w:r w:rsidR="007C6440" w:rsidRPr="00E34469">
        <w:rPr>
          <w:rFonts w:asciiTheme="minorHAnsi" w:hAnsiTheme="minorHAnsi" w:cstheme="minorHAnsi"/>
          <w:lang w:val="fr-FR"/>
        </w:rPr>
        <w:t xml:space="preserve">du GEST en aidant à l’élaboration de CdC pour </w:t>
      </w:r>
      <w:r w:rsidR="007C4EAB" w:rsidRPr="00E34469">
        <w:rPr>
          <w:rFonts w:asciiTheme="minorHAnsi" w:hAnsiTheme="minorHAnsi" w:cstheme="minorHAnsi"/>
          <w:lang w:val="fr-FR"/>
        </w:rPr>
        <w:t>c</w:t>
      </w:r>
      <w:r w:rsidR="007C6440" w:rsidRPr="00E34469">
        <w:rPr>
          <w:rFonts w:asciiTheme="minorHAnsi" w:hAnsiTheme="minorHAnsi" w:cstheme="minorHAnsi"/>
          <w:lang w:val="fr-FR"/>
        </w:rPr>
        <w:t xml:space="preserve">es tâches ainsi qu’à l’identification, au choix et à l’engagement de consultants pour soutenir le GEST </w:t>
      </w:r>
      <w:r w:rsidR="0002202D" w:rsidRPr="00E34469">
        <w:rPr>
          <w:rFonts w:asciiTheme="minorHAnsi" w:hAnsiTheme="minorHAnsi" w:cstheme="minorHAnsi"/>
          <w:lang w:val="fr-FR"/>
        </w:rPr>
        <w:t>po</w:t>
      </w:r>
      <w:r w:rsidR="007C6440" w:rsidRPr="00E34469">
        <w:rPr>
          <w:rFonts w:asciiTheme="minorHAnsi" w:hAnsiTheme="minorHAnsi" w:cstheme="minorHAnsi"/>
          <w:lang w:val="fr-FR"/>
        </w:rPr>
        <w:t>ur certains aspects de ces tâches, avec des orientations du Groupe de travail sur la gestion</w:t>
      </w:r>
      <w:r w:rsidR="00E3751A" w:rsidRPr="00E34469">
        <w:rPr>
          <w:rStyle w:val="FootnoteReference"/>
          <w:rFonts w:asciiTheme="minorHAnsi" w:hAnsiTheme="minorHAnsi" w:cstheme="minorHAnsi"/>
          <w:lang w:val="fr-FR"/>
        </w:rPr>
        <w:footnoteReference w:id="1"/>
      </w:r>
      <w:r w:rsidR="00004592"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r w:rsidR="007C6440" w:rsidRPr="00E34469">
        <w:rPr>
          <w:rFonts w:asciiTheme="minorHAnsi" w:hAnsiTheme="minorHAnsi" w:cstheme="minorHAnsi"/>
          <w:lang w:val="fr-FR"/>
        </w:rPr>
        <w:t xml:space="preserve">Le Secrétariat a également finalisé la révision et poursuivi la correction des </w:t>
      </w:r>
      <w:r w:rsidR="00BD22B2" w:rsidRPr="00E34469">
        <w:rPr>
          <w:rFonts w:asciiTheme="minorHAnsi" w:hAnsiTheme="minorHAnsi" w:cstheme="minorHAnsi"/>
          <w:lang w:val="fr-FR"/>
        </w:rPr>
        <w:t>produits</w:t>
      </w:r>
      <w:r w:rsidR="007C6440" w:rsidRPr="00E34469">
        <w:rPr>
          <w:rFonts w:asciiTheme="minorHAnsi" w:hAnsiTheme="minorHAnsi" w:cstheme="minorHAnsi"/>
          <w:lang w:val="fr-FR"/>
        </w:rPr>
        <w:t xml:space="preserve"> restants </w:t>
      </w:r>
      <w:r w:rsidR="00BD22B2" w:rsidRPr="00E34469">
        <w:rPr>
          <w:rFonts w:asciiTheme="minorHAnsi" w:hAnsiTheme="minorHAnsi" w:cstheme="minorHAnsi"/>
          <w:lang w:val="fr-FR"/>
        </w:rPr>
        <w:t>pour</w:t>
      </w:r>
      <w:r w:rsidR="007C6440" w:rsidRPr="00E34469">
        <w:rPr>
          <w:rFonts w:asciiTheme="minorHAnsi" w:hAnsiTheme="minorHAnsi" w:cstheme="minorHAnsi"/>
          <w:lang w:val="fr-FR"/>
        </w:rPr>
        <w:t xml:space="preserve"> la période triennale 2016</w:t>
      </w:r>
      <w:r w:rsidR="007C6440" w:rsidRPr="00E34469">
        <w:rPr>
          <w:rFonts w:asciiTheme="minorHAnsi" w:hAnsiTheme="minorHAnsi" w:cstheme="minorHAnsi"/>
          <w:lang w:val="fr-FR"/>
        </w:rPr>
        <w:noBreakHyphen/>
      </w:r>
      <w:r w:rsidR="00004592" w:rsidRPr="00E34469">
        <w:rPr>
          <w:rFonts w:asciiTheme="minorHAnsi" w:hAnsiTheme="minorHAnsi" w:cstheme="minorHAnsi"/>
          <w:lang w:val="fr-FR"/>
        </w:rPr>
        <w:t>2018</w:t>
      </w:r>
      <w:r w:rsidR="007C6440" w:rsidRPr="00E34469">
        <w:rPr>
          <w:rFonts w:asciiTheme="minorHAnsi" w:hAnsiTheme="minorHAnsi" w:cstheme="minorHAnsi"/>
          <w:lang w:val="fr-FR"/>
        </w:rPr>
        <w:t>, à savoir le Rapport technique Ramsar n</w:t>
      </w:r>
      <w:r w:rsidR="007C6440" w:rsidRPr="00E34469">
        <w:rPr>
          <w:rFonts w:asciiTheme="minorHAnsi" w:hAnsiTheme="minorHAnsi" w:cstheme="minorHAnsi"/>
          <w:vertAlign w:val="superscript"/>
          <w:lang w:val="fr-FR"/>
        </w:rPr>
        <w:t>o</w:t>
      </w:r>
      <w:r w:rsidR="007C6440" w:rsidRPr="00E34469">
        <w:rPr>
          <w:rFonts w:asciiTheme="minorHAnsi" w:hAnsiTheme="minorHAnsi" w:cstheme="minorHAnsi"/>
          <w:lang w:val="fr-FR"/>
        </w:rPr>
        <w:t xml:space="preserve"> 10 : </w:t>
      </w:r>
      <w:r w:rsidR="00964479" w:rsidRPr="00E34469">
        <w:rPr>
          <w:rFonts w:asciiTheme="minorHAnsi" w:hAnsiTheme="minorHAnsi" w:cstheme="minorHAnsi"/>
          <w:i/>
          <w:lang w:val="fr-FR"/>
        </w:rPr>
        <w:t>The</w:t>
      </w:r>
      <w:r w:rsidR="00360A0A" w:rsidRPr="00E34469">
        <w:rPr>
          <w:rFonts w:asciiTheme="minorHAnsi" w:hAnsiTheme="minorHAnsi" w:cstheme="minorHAnsi"/>
          <w:i/>
          <w:lang w:val="fr-FR"/>
        </w:rPr>
        <w:t xml:space="preserve"> </w:t>
      </w:r>
      <w:r w:rsidR="00964479" w:rsidRPr="00E34469">
        <w:rPr>
          <w:rFonts w:asciiTheme="minorHAnsi" w:hAnsiTheme="minorHAnsi" w:cstheme="minorHAnsi"/>
          <w:i/>
          <w:lang w:val="fr-FR"/>
        </w:rPr>
        <w:t>use</w:t>
      </w:r>
      <w:r w:rsidR="00360A0A" w:rsidRPr="00E34469">
        <w:rPr>
          <w:rFonts w:asciiTheme="minorHAnsi" w:hAnsiTheme="minorHAnsi" w:cstheme="minorHAnsi"/>
          <w:i/>
          <w:lang w:val="fr-FR"/>
        </w:rPr>
        <w:t xml:space="preserve"> </w:t>
      </w:r>
      <w:r w:rsidR="00964479" w:rsidRPr="00E34469">
        <w:rPr>
          <w:rFonts w:asciiTheme="minorHAnsi" w:hAnsiTheme="minorHAnsi" w:cstheme="minorHAnsi"/>
          <w:i/>
          <w:lang w:val="fr-FR"/>
        </w:rPr>
        <w:t>of</w:t>
      </w:r>
      <w:r w:rsidR="00360A0A" w:rsidRPr="00E34469">
        <w:rPr>
          <w:rFonts w:asciiTheme="minorHAnsi" w:hAnsiTheme="minorHAnsi" w:cstheme="minorHAnsi"/>
          <w:i/>
          <w:lang w:val="fr-FR"/>
        </w:rPr>
        <w:t xml:space="preserve"> </w:t>
      </w:r>
      <w:r w:rsidR="00964479" w:rsidRPr="00E34469">
        <w:rPr>
          <w:rFonts w:asciiTheme="minorHAnsi" w:hAnsiTheme="minorHAnsi" w:cstheme="minorHAnsi"/>
          <w:i/>
          <w:lang w:val="fr-FR"/>
        </w:rPr>
        <w:t>Earth</w:t>
      </w:r>
      <w:r w:rsidR="00360A0A" w:rsidRPr="00E34469">
        <w:rPr>
          <w:rFonts w:asciiTheme="minorHAnsi" w:hAnsiTheme="minorHAnsi" w:cstheme="minorHAnsi"/>
          <w:i/>
          <w:lang w:val="fr-FR"/>
        </w:rPr>
        <w:t xml:space="preserve"> </w:t>
      </w:r>
      <w:r w:rsidR="00964479" w:rsidRPr="00E34469">
        <w:rPr>
          <w:rFonts w:asciiTheme="minorHAnsi" w:hAnsiTheme="minorHAnsi" w:cstheme="minorHAnsi"/>
          <w:i/>
          <w:lang w:val="fr-FR"/>
        </w:rPr>
        <w:t>Observation</w:t>
      </w:r>
      <w:r w:rsidR="00360A0A" w:rsidRPr="00E34469">
        <w:rPr>
          <w:rFonts w:asciiTheme="minorHAnsi" w:hAnsiTheme="minorHAnsi" w:cstheme="minorHAnsi"/>
          <w:i/>
          <w:lang w:val="fr-FR"/>
        </w:rPr>
        <w:t xml:space="preserve"> </w:t>
      </w:r>
      <w:r w:rsidR="00964479" w:rsidRPr="00E34469">
        <w:rPr>
          <w:rFonts w:asciiTheme="minorHAnsi" w:hAnsiTheme="minorHAnsi" w:cstheme="minorHAnsi"/>
          <w:i/>
          <w:lang w:val="fr-FR"/>
        </w:rPr>
        <w:t>for</w:t>
      </w:r>
      <w:r w:rsidR="00360A0A" w:rsidRPr="00E34469">
        <w:rPr>
          <w:rFonts w:asciiTheme="minorHAnsi" w:hAnsiTheme="minorHAnsi" w:cstheme="minorHAnsi"/>
          <w:i/>
          <w:lang w:val="fr-FR"/>
        </w:rPr>
        <w:t xml:space="preserve"> </w:t>
      </w:r>
      <w:r w:rsidR="00964479" w:rsidRPr="00E34469">
        <w:rPr>
          <w:rFonts w:asciiTheme="minorHAnsi" w:hAnsiTheme="minorHAnsi" w:cstheme="minorHAnsi"/>
          <w:i/>
          <w:lang w:val="fr-FR"/>
        </w:rPr>
        <w:t>wetland</w:t>
      </w:r>
      <w:r w:rsidR="00360A0A" w:rsidRPr="00E34469">
        <w:rPr>
          <w:rFonts w:asciiTheme="minorHAnsi" w:hAnsiTheme="minorHAnsi" w:cstheme="minorHAnsi"/>
          <w:i/>
          <w:lang w:val="fr-FR"/>
        </w:rPr>
        <w:t xml:space="preserve"> </w:t>
      </w:r>
      <w:r w:rsidR="00964479" w:rsidRPr="00E34469">
        <w:rPr>
          <w:rFonts w:asciiTheme="minorHAnsi" w:hAnsiTheme="minorHAnsi" w:cstheme="minorHAnsi"/>
          <w:i/>
          <w:lang w:val="fr-FR"/>
        </w:rPr>
        <w:t>inventory,</w:t>
      </w:r>
      <w:r w:rsidR="00360A0A" w:rsidRPr="00E34469">
        <w:rPr>
          <w:rFonts w:asciiTheme="minorHAnsi" w:hAnsiTheme="minorHAnsi" w:cstheme="minorHAnsi"/>
          <w:i/>
          <w:lang w:val="fr-FR"/>
        </w:rPr>
        <w:t xml:space="preserve"> </w:t>
      </w:r>
      <w:r w:rsidR="00964479" w:rsidRPr="00E34469">
        <w:rPr>
          <w:rFonts w:asciiTheme="minorHAnsi" w:hAnsiTheme="minorHAnsi" w:cstheme="minorHAnsi"/>
          <w:i/>
          <w:lang w:val="fr-FR"/>
        </w:rPr>
        <w:t>assessment</w:t>
      </w:r>
      <w:r w:rsidR="00360A0A" w:rsidRPr="00E34469">
        <w:rPr>
          <w:rFonts w:asciiTheme="minorHAnsi" w:hAnsiTheme="minorHAnsi" w:cstheme="minorHAnsi"/>
          <w:i/>
          <w:lang w:val="fr-FR"/>
        </w:rPr>
        <w:t xml:space="preserve"> </w:t>
      </w:r>
      <w:r w:rsidR="00964479" w:rsidRPr="00E34469">
        <w:rPr>
          <w:rFonts w:asciiTheme="minorHAnsi" w:hAnsiTheme="minorHAnsi" w:cstheme="minorHAnsi"/>
          <w:i/>
          <w:lang w:val="fr-FR"/>
        </w:rPr>
        <w:t>and</w:t>
      </w:r>
      <w:r w:rsidR="00360A0A" w:rsidRPr="00E34469">
        <w:rPr>
          <w:rFonts w:asciiTheme="minorHAnsi" w:hAnsiTheme="minorHAnsi" w:cstheme="minorHAnsi"/>
          <w:i/>
          <w:lang w:val="fr-FR"/>
        </w:rPr>
        <w:t xml:space="preserve"> </w:t>
      </w:r>
      <w:r w:rsidR="00964479" w:rsidRPr="00E34469">
        <w:rPr>
          <w:rFonts w:asciiTheme="minorHAnsi" w:hAnsiTheme="minorHAnsi" w:cstheme="minorHAnsi"/>
          <w:i/>
          <w:lang w:val="fr-FR"/>
        </w:rPr>
        <w:t>monitoring</w:t>
      </w:r>
      <w:r w:rsidR="00360A0A" w:rsidRPr="00E34469">
        <w:rPr>
          <w:rFonts w:asciiTheme="minorHAnsi" w:hAnsiTheme="minorHAnsi" w:cstheme="minorHAnsi"/>
          <w:lang w:val="fr-FR"/>
        </w:rPr>
        <w:t xml:space="preserve"> </w:t>
      </w:r>
      <w:r w:rsidR="00577382" w:rsidRPr="00E34469">
        <w:rPr>
          <w:rFonts w:asciiTheme="minorHAnsi" w:hAnsiTheme="minorHAnsi" w:cstheme="minorHAnsi"/>
          <w:lang w:val="fr-FR"/>
        </w:rPr>
        <w:t>et la Note d’information n</w:t>
      </w:r>
      <w:r w:rsidR="00577382" w:rsidRPr="00E34469">
        <w:rPr>
          <w:rFonts w:asciiTheme="minorHAnsi" w:hAnsiTheme="minorHAnsi" w:cstheme="minorHAnsi"/>
          <w:vertAlign w:val="superscript"/>
          <w:lang w:val="fr-FR"/>
        </w:rPr>
        <w:t>o</w:t>
      </w:r>
      <w:r w:rsidR="00577382" w:rsidRPr="00E34469">
        <w:rPr>
          <w:rFonts w:asciiTheme="minorHAnsi" w:hAnsiTheme="minorHAnsi" w:cstheme="minorHAnsi"/>
          <w:lang w:val="fr-FR"/>
        </w:rPr>
        <w:t xml:space="preserve"> 10 : </w:t>
      </w:r>
      <w:r w:rsidR="00964479" w:rsidRPr="00E34469">
        <w:rPr>
          <w:rFonts w:asciiTheme="minorHAnsi" w:hAnsiTheme="minorHAnsi" w:cstheme="minorHAnsi"/>
          <w:i/>
          <w:lang w:val="fr-FR"/>
        </w:rPr>
        <w:t>Wetland</w:t>
      </w:r>
      <w:r w:rsidR="00360A0A" w:rsidRPr="00E34469">
        <w:rPr>
          <w:rFonts w:asciiTheme="minorHAnsi" w:hAnsiTheme="minorHAnsi" w:cstheme="minorHAnsi"/>
          <w:i/>
          <w:lang w:val="fr-FR"/>
        </w:rPr>
        <w:t xml:space="preserve"> </w:t>
      </w:r>
      <w:r w:rsidR="00964479" w:rsidRPr="00E34469">
        <w:rPr>
          <w:rFonts w:asciiTheme="minorHAnsi" w:hAnsiTheme="minorHAnsi" w:cstheme="minorHAnsi"/>
          <w:i/>
          <w:lang w:val="fr-FR"/>
        </w:rPr>
        <w:t>restoration</w:t>
      </w:r>
      <w:r w:rsidR="00360A0A" w:rsidRPr="00E34469">
        <w:rPr>
          <w:rFonts w:asciiTheme="minorHAnsi" w:hAnsiTheme="minorHAnsi" w:cstheme="minorHAnsi"/>
          <w:i/>
          <w:lang w:val="fr-FR"/>
        </w:rPr>
        <w:t xml:space="preserve"> </w:t>
      </w:r>
      <w:r w:rsidR="00964479" w:rsidRPr="00E34469">
        <w:rPr>
          <w:rFonts w:asciiTheme="minorHAnsi" w:hAnsiTheme="minorHAnsi" w:cstheme="minorHAnsi"/>
          <w:i/>
          <w:lang w:val="fr-FR"/>
        </w:rPr>
        <w:t>for</w:t>
      </w:r>
      <w:r w:rsidR="00360A0A" w:rsidRPr="00E34469">
        <w:rPr>
          <w:rFonts w:asciiTheme="minorHAnsi" w:hAnsiTheme="minorHAnsi" w:cstheme="minorHAnsi"/>
          <w:i/>
          <w:lang w:val="fr-FR"/>
        </w:rPr>
        <w:t xml:space="preserve"> </w:t>
      </w:r>
      <w:r w:rsidR="00964479" w:rsidRPr="00E34469">
        <w:rPr>
          <w:rFonts w:asciiTheme="minorHAnsi" w:hAnsiTheme="minorHAnsi" w:cstheme="minorHAnsi"/>
          <w:i/>
          <w:lang w:val="fr-FR"/>
        </w:rPr>
        <w:t>climate</w:t>
      </w:r>
      <w:r w:rsidR="00360A0A" w:rsidRPr="00E34469">
        <w:rPr>
          <w:rFonts w:asciiTheme="minorHAnsi" w:hAnsiTheme="minorHAnsi" w:cstheme="minorHAnsi"/>
          <w:i/>
          <w:lang w:val="fr-FR"/>
        </w:rPr>
        <w:t xml:space="preserve"> </w:t>
      </w:r>
      <w:r w:rsidR="00964479" w:rsidRPr="00E34469">
        <w:rPr>
          <w:rFonts w:asciiTheme="minorHAnsi" w:hAnsiTheme="minorHAnsi" w:cstheme="minorHAnsi"/>
          <w:i/>
          <w:lang w:val="fr-FR"/>
        </w:rPr>
        <w:t>change</w:t>
      </w:r>
      <w:r w:rsidR="00360A0A" w:rsidRPr="00E34469">
        <w:rPr>
          <w:rFonts w:asciiTheme="minorHAnsi" w:hAnsiTheme="minorHAnsi" w:cstheme="minorHAnsi"/>
          <w:i/>
          <w:lang w:val="fr-FR"/>
        </w:rPr>
        <w:t xml:space="preserve"> </w:t>
      </w:r>
      <w:r w:rsidR="00964479" w:rsidRPr="00E34469">
        <w:rPr>
          <w:rFonts w:asciiTheme="minorHAnsi" w:hAnsiTheme="minorHAnsi" w:cstheme="minorHAnsi"/>
          <w:i/>
          <w:lang w:val="fr-FR"/>
        </w:rPr>
        <w:t>resilience</w:t>
      </w:r>
      <w:r w:rsidR="00004592"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p>
    <w:p w14:paraId="36E6BB99" w14:textId="77777777" w:rsidR="00004592" w:rsidRPr="00E34469" w:rsidRDefault="00004592" w:rsidP="00664D04">
      <w:pPr>
        <w:ind w:left="850"/>
        <w:rPr>
          <w:rFonts w:asciiTheme="minorHAnsi" w:hAnsiTheme="minorHAnsi" w:cstheme="minorHAnsi"/>
          <w:lang w:val="fr-FR"/>
        </w:rPr>
      </w:pPr>
    </w:p>
    <w:p w14:paraId="4CB7BF30" w14:textId="4101254B" w:rsidR="00004592" w:rsidRPr="00E34469" w:rsidRDefault="00664D04" w:rsidP="00664D04">
      <w:pPr>
        <w:ind w:left="850"/>
        <w:rPr>
          <w:rFonts w:asciiTheme="minorHAnsi" w:hAnsiTheme="minorHAnsi" w:cstheme="minorHAnsi"/>
          <w:lang w:val="fr-FR"/>
        </w:rPr>
      </w:pPr>
      <w:r w:rsidRPr="00E34469">
        <w:rPr>
          <w:rFonts w:asciiTheme="minorHAnsi" w:hAnsiTheme="minorHAnsi" w:cstheme="minorHAnsi"/>
          <w:lang w:val="fr-FR"/>
        </w:rPr>
        <w:t>ii</w:t>
      </w:r>
      <w:r w:rsidR="004A33E4" w:rsidRPr="00E34469">
        <w:rPr>
          <w:rFonts w:asciiTheme="minorHAnsi" w:hAnsiTheme="minorHAnsi" w:cstheme="minorHAnsi"/>
          <w:lang w:val="fr-FR"/>
        </w:rPr>
        <w:t>)</w:t>
      </w:r>
      <w:r w:rsidRPr="00E34469">
        <w:rPr>
          <w:rFonts w:asciiTheme="minorHAnsi" w:hAnsiTheme="minorHAnsi" w:cstheme="minorHAnsi"/>
          <w:lang w:val="fr-FR"/>
        </w:rPr>
        <w:tab/>
      </w:r>
      <w:r w:rsidR="00B85F67" w:rsidRPr="00E34469">
        <w:rPr>
          <w:rFonts w:asciiTheme="minorHAnsi" w:hAnsiTheme="minorHAnsi" w:cstheme="minorHAnsi"/>
          <w:lang w:val="fr-FR"/>
        </w:rPr>
        <w:t xml:space="preserve">Préparer des lignes directrices pour les auteurs, afin d’aider les membres du GEST à </w:t>
      </w:r>
      <w:r w:rsidR="00BD22B2" w:rsidRPr="00E34469">
        <w:rPr>
          <w:rFonts w:asciiTheme="minorHAnsi" w:hAnsiTheme="minorHAnsi" w:cstheme="minorHAnsi"/>
          <w:lang w:val="fr-FR"/>
        </w:rPr>
        <w:t>rédiger</w:t>
      </w:r>
      <w:r w:rsidR="00B85F67" w:rsidRPr="00E34469">
        <w:rPr>
          <w:rFonts w:asciiTheme="minorHAnsi" w:hAnsiTheme="minorHAnsi" w:cstheme="minorHAnsi"/>
          <w:lang w:val="fr-FR"/>
        </w:rPr>
        <w:t xml:space="preserve"> </w:t>
      </w:r>
      <w:r w:rsidR="00801C1D" w:rsidRPr="00E34469">
        <w:rPr>
          <w:rFonts w:asciiTheme="minorHAnsi" w:hAnsiTheme="minorHAnsi" w:cstheme="minorHAnsi"/>
          <w:lang w:val="fr-FR"/>
        </w:rPr>
        <w:t>d</w:t>
      </w:r>
      <w:r w:rsidR="00B85F67" w:rsidRPr="00E34469">
        <w:rPr>
          <w:rFonts w:asciiTheme="minorHAnsi" w:hAnsiTheme="minorHAnsi" w:cstheme="minorHAnsi"/>
          <w:lang w:val="fr-FR"/>
        </w:rPr>
        <w:t xml:space="preserve">es produits pour la Convention. Les lignes directrices résument le processus de rédaction </w:t>
      </w:r>
      <w:r w:rsidR="00B85F67" w:rsidRPr="00E34469">
        <w:rPr>
          <w:rFonts w:asciiTheme="minorHAnsi" w:hAnsiTheme="minorHAnsi" w:cstheme="minorHAnsi"/>
          <w:lang w:val="fr-FR"/>
        </w:rPr>
        <w:lastRenderedPageBreak/>
        <w:t xml:space="preserve">et de production et fournissent des orientations sur la structure, les publics ciblés et le style des produits. </w:t>
      </w:r>
    </w:p>
    <w:p w14:paraId="402E6FC7" w14:textId="77777777" w:rsidR="00004592" w:rsidRPr="00E34469" w:rsidRDefault="00004592" w:rsidP="00664D04">
      <w:pPr>
        <w:ind w:left="850"/>
        <w:rPr>
          <w:rFonts w:asciiTheme="minorHAnsi" w:hAnsiTheme="minorHAnsi" w:cstheme="minorHAnsi"/>
          <w:lang w:val="fr-FR"/>
        </w:rPr>
      </w:pPr>
    </w:p>
    <w:p w14:paraId="492CD36F" w14:textId="3D6B40CC" w:rsidR="00004592" w:rsidRPr="00E34469" w:rsidRDefault="00664D04" w:rsidP="00664D04">
      <w:pPr>
        <w:ind w:left="850"/>
        <w:rPr>
          <w:rFonts w:asciiTheme="minorHAnsi" w:hAnsiTheme="minorHAnsi" w:cstheme="minorHAnsi"/>
          <w:lang w:val="fr-FR"/>
        </w:rPr>
      </w:pPr>
      <w:r w:rsidRPr="00E34469">
        <w:rPr>
          <w:rFonts w:asciiTheme="minorHAnsi" w:hAnsiTheme="minorHAnsi" w:cstheme="minorHAnsi"/>
          <w:lang w:val="fr-FR"/>
        </w:rPr>
        <w:t>iii</w:t>
      </w:r>
      <w:r w:rsidR="004A33E4" w:rsidRPr="00E34469">
        <w:rPr>
          <w:rFonts w:asciiTheme="minorHAnsi" w:hAnsiTheme="minorHAnsi" w:cstheme="minorHAnsi"/>
          <w:lang w:val="fr-FR"/>
        </w:rPr>
        <w:t>)</w:t>
      </w:r>
      <w:r w:rsidRPr="00E34469">
        <w:rPr>
          <w:rFonts w:asciiTheme="minorHAnsi" w:hAnsiTheme="minorHAnsi" w:cstheme="minorHAnsi"/>
          <w:lang w:val="fr-FR"/>
        </w:rPr>
        <w:tab/>
      </w:r>
      <w:r w:rsidR="00B85F67" w:rsidRPr="00E34469">
        <w:rPr>
          <w:rFonts w:asciiTheme="minorHAnsi" w:hAnsiTheme="minorHAnsi" w:cstheme="minorHAnsi"/>
          <w:lang w:val="fr-FR"/>
        </w:rPr>
        <w:t>Faciliter la participation du Président du GEST à des réunions pertinentes [la 7</w:t>
      </w:r>
      <w:r w:rsidR="00B85F67" w:rsidRPr="00E34469">
        <w:rPr>
          <w:rFonts w:asciiTheme="minorHAnsi" w:hAnsiTheme="minorHAnsi" w:cstheme="minorHAnsi"/>
          <w:vertAlign w:val="superscript"/>
          <w:lang w:val="fr-FR"/>
        </w:rPr>
        <w:t>e</w:t>
      </w:r>
      <w:r w:rsidR="00B85F67" w:rsidRPr="00E34469">
        <w:rPr>
          <w:rFonts w:asciiTheme="minorHAnsi" w:hAnsiTheme="minorHAnsi" w:cstheme="minorHAnsi"/>
          <w:lang w:val="fr-FR"/>
        </w:rPr>
        <w:t xml:space="preserve"> session de la Plateforme intergouvernementale, scientifique et politique, sur la biodiversité et les services écosystémiques </w:t>
      </w:r>
      <w:r w:rsidR="003A6E26" w:rsidRPr="00E34469">
        <w:rPr>
          <w:rFonts w:asciiTheme="minorHAnsi" w:hAnsiTheme="minorHAnsi" w:cstheme="minorHAnsi"/>
          <w:lang w:val="fr-FR"/>
        </w:rPr>
        <w:t>(</w:t>
      </w:r>
      <w:r w:rsidR="00004592" w:rsidRPr="00E34469">
        <w:rPr>
          <w:rFonts w:asciiTheme="minorHAnsi" w:hAnsiTheme="minorHAnsi" w:cstheme="minorHAnsi"/>
          <w:lang w:val="fr-FR"/>
        </w:rPr>
        <w:t>IPBES7</w:t>
      </w:r>
      <w:r w:rsidR="003A6E26" w:rsidRPr="00E34469">
        <w:rPr>
          <w:rFonts w:asciiTheme="minorHAnsi" w:hAnsiTheme="minorHAnsi" w:cstheme="minorHAnsi"/>
          <w:lang w:val="fr-FR"/>
        </w:rPr>
        <w:t xml:space="preserve">, </w:t>
      </w:r>
      <w:r w:rsidR="00004592" w:rsidRPr="00E34469">
        <w:rPr>
          <w:rFonts w:asciiTheme="minorHAnsi" w:hAnsiTheme="minorHAnsi" w:cstheme="minorHAnsi"/>
          <w:lang w:val="fr-FR"/>
        </w:rPr>
        <w:t>29</w:t>
      </w:r>
      <w:r w:rsidR="00B85F67" w:rsidRPr="00E34469">
        <w:rPr>
          <w:rFonts w:asciiTheme="minorHAnsi" w:hAnsiTheme="minorHAnsi" w:cstheme="minorHAnsi"/>
          <w:lang w:val="fr-FR"/>
        </w:rPr>
        <w:t> avril</w:t>
      </w:r>
      <w:r w:rsidR="00B85F67" w:rsidRPr="00E34469">
        <w:rPr>
          <w:rFonts w:asciiTheme="minorHAnsi" w:hAnsiTheme="minorHAnsi" w:cstheme="minorHAnsi"/>
          <w:lang w:val="fr-FR"/>
        </w:rPr>
        <w:noBreakHyphen/>
        <w:t>4 mai 2019</w:t>
      </w:r>
      <w:r w:rsidR="003A6E26" w:rsidRPr="00E34469">
        <w:rPr>
          <w:rFonts w:asciiTheme="minorHAnsi" w:hAnsiTheme="minorHAnsi" w:cstheme="minorHAnsi"/>
          <w:lang w:val="fr-FR"/>
        </w:rPr>
        <w:t>)</w:t>
      </w:r>
      <w:r w:rsidR="00B85F67" w:rsidRPr="00E34469">
        <w:rPr>
          <w:rFonts w:asciiTheme="minorHAnsi" w:hAnsiTheme="minorHAnsi" w:cstheme="minorHAnsi"/>
          <w:lang w:val="fr-FR"/>
        </w:rPr>
        <w:t> </w:t>
      </w:r>
      <w:r w:rsidR="003A6E26" w:rsidRPr="00E34469">
        <w:rPr>
          <w:rFonts w:asciiTheme="minorHAnsi" w:hAnsiTheme="minorHAnsi" w:cstheme="minorHAnsi"/>
          <w:lang w:val="fr-FR"/>
        </w:rPr>
        <w:t xml:space="preserve">; </w:t>
      </w:r>
      <w:r w:rsidR="00B85F67" w:rsidRPr="00E34469">
        <w:rPr>
          <w:rFonts w:asciiTheme="minorHAnsi" w:hAnsiTheme="minorHAnsi" w:cstheme="minorHAnsi"/>
          <w:lang w:val="fr-FR"/>
        </w:rPr>
        <w:t>et la 15</w:t>
      </w:r>
      <w:r w:rsidR="00B85F67" w:rsidRPr="00E34469">
        <w:rPr>
          <w:rFonts w:asciiTheme="minorHAnsi" w:hAnsiTheme="minorHAnsi" w:cstheme="minorHAnsi"/>
          <w:vertAlign w:val="superscript"/>
          <w:lang w:val="fr-FR"/>
        </w:rPr>
        <w:t>e</w:t>
      </w:r>
      <w:r w:rsidR="00B85F67" w:rsidRPr="00E34469">
        <w:rPr>
          <w:rFonts w:asciiTheme="minorHAnsi" w:hAnsiTheme="minorHAnsi" w:cstheme="minorHAnsi"/>
          <w:lang w:val="fr-FR"/>
        </w:rPr>
        <w:t xml:space="preserve"> session du Comité technique de </w:t>
      </w:r>
      <w:r w:rsidR="00BD22B2" w:rsidRPr="00E34469">
        <w:rPr>
          <w:rFonts w:asciiTheme="minorHAnsi" w:hAnsiTheme="minorHAnsi" w:cstheme="minorHAnsi"/>
          <w:lang w:val="fr-FR"/>
        </w:rPr>
        <w:t>l’Accord sur la conservation des oiseaux d'eau migrateurs d'Afrique-Eurasie</w:t>
      </w:r>
      <w:r w:rsidR="00B85F67" w:rsidRPr="00E34469">
        <w:rPr>
          <w:rFonts w:asciiTheme="minorHAnsi" w:hAnsiTheme="minorHAnsi" w:cstheme="minorHAnsi"/>
          <w:lang w:val="fr-FR"/>
        </w:rPr>
        <w:t xml:space="preserve"> </w:t>
      </w:r>
      <w:r w:rsidR="003A6E26" w:rsidRPr="00E34469">
        <w:rPr>
          <w:rFonts w:asciiTheme="minorHAnsi" w:hAnsiTheme="minorHAnsi" w:cstheme="minorHAnsi"/>
          <w:lang w:val="fr-FR"/>
        </w:rPr>
        <w:t>(AEWA</w:t>
      </w:r>
      <w:r w:rsidR="00360A0A" w:rsidRPr="00E34469">
        <w:rPr>
          <w:rFonts w:asciiTheme="minorHAnsi" w:hAnsiTheme="minorHAnsi" w:cstheme="minorHAnsi"/>
          <w:lang w:val="fr-FR"/>
        </w:rPr>
        <w:t xml:space="preserve"> </w:t>
      </w:r>
      <w:r w:rsidR="00004592" w:rsidRPr="00E34469">
        <w:rPr>
          <w:rFonts w:asciiTheme="minorHAnsi" w:hAnsiTheme="minorHAnsi" w:cstheme="minorHAnsi"/>
          <w:lang w:val="fr-FR"/>
        </w:rPr>
        <w:t>TC15</w:t>
      </w:r>
      <w:r w:rsidR="003A6E26" w:rsidRPr="00E34469">
        <w:rPr>
          <w:rFonts w:asciiTheme="minorHAnsi" w:hAnsiTheme="minorHAnsi" w:cstheme="minorHAnsi"/>
          <w:lang w:val="fr-FR"/>
        </w:rPr>
        <w:t xml:space="preserve">, </w:t>
      </w:r>
      <w:r w:rsidR="00004592" w:rsidRPr="00E34469">
        <w:rPr>
          <w:rFonts w:asciiTheme="minorHAnsi" w:hAnsiTheme="minorHAnsi" w:cstheme="minorHAnsi"/>
          <w:lang w:val="fr-FR"/>
        </w:rPr>
        <w:t>9</w:t>
      </w:r>
      <w:r w:rsidR="00B85F67" w:rsidRPr="00E34469">
        <w:rPr>
          <w:rFonts w:asciiTheme="minorHAnsi" w:hAnsiTheme="minorHAnsi" w:cstheme="minorHAnsi"/>
          <w:lang w:val="fr-FR"/>
        </w:rPr>
        <w:t xml:space="preserve"> au </w:t>
      </w:r>
      <w:r w:rsidR="00004592" w:rsidRPr="00E34469">
        <w:rPr>
          <w:rFonts w:asciiTheme="minorHAnsi" w:hAnsiTheme="minorHAnsi" w:cstheme="minorHAnsi"/>
          <w:lang w:val="fr-FR"/>
        </w:rPr>
        <w:t>11</w:t>
      </w:r>
      <w:r w:rsidR="00B85F67" w:rsidRPr="00E34469">
        <w:rPr>
          <w:rFonts w:asciiTheme="minorHAnsi" w:hAnsiTheme="minorHAnsi" w:cstheme="minorHAnsi"/>
          <w:lang w:val="fr-FR"/>
        </w:rPr>
        <w:t> avril </w:t>
      </w:r>
      <w:r w:rsidR="00004592" w:rsidRPr="00E34469">
        <w:rPr>
          <w:rFonts w:asciiTheme="minorHAnsi" w:hAnsiTheme="minorHAnsi" w:cstheme="minorHAnsi"/>
          <w:lang w:val="fr-FR"/>
        </w:rPr>
        <w:t>2019).</w:t>
      </w:r>
      <w:r w:rsidR="00360A0A" w:rsidRPr="00E34469">
        <w:rPr>
          <w:rFonts w:asciiTheme="minorHAnsi" w:hAnsiTheme="minorHAnsi" w:cstheme="minorHAnsi"/>
          <w:lang w:val="fr-FR"/>
        </w:rPr>
        <w:t xml:space="preserve"> </w:t>
      </w:r>
    </w:p>
    <w:p w14:paraId="646D7D69" w14:textId="77777777" w:rsidR="00C5479E" w:rsidRPr="00E34469" w:rsidRDefault="00C5479E" w:rsidP="00664D04">
      <w:pPr>
        <w:pStyle w:val="ListParagraph"/>
        <w:ind w:left="850"/>
        <w:rPr>
          <w:rFonts w:asciiTheme="minorHAnsi" w:hAnsiTheme="minorHAnsi" w:cstheme="minorHAnsi"/>
          <w:lang w:val="fr-FR"/>
        </w:rPr>
      </w:pPr>
    </w:p>
    <w:p w14:paraId="36D073B2" w14:textId="5685B0FF" w:rsidR="00C5479E" w:rsidRPr="00E34469" w:rsidRDefault="00664D04" w:rsidP="00664D04">
      <w:pPr>
        <w:ind w:left="850"/>
        <w:rPr>
          <w:rFonts w:asciiTheme="minorHAnsi" w:hAnsiTheme="minorHAnsi" w:cstheme="minorHAnsi"/>
          <w:lang w:val="fr-FR"/>
        </w:rPr>
      </w:pPr>
      <w:r w:rsidRPr="00E34469">
        <w:rPr>
          <w:rFonts w:asciiTheme="minorHAnsi" w:hAnsiTheme="minorHAnsi" w:cstheme="minorHAnsi"/>
          <w:lang w:val="fr-FR"/>
        </w:rPr>
        <w:t>iv</w:t>
      </w:r>
      <w:r w:rsidR="004A33E4" w:rsidRPr="00E34469">
        <w:rPr>
          <w:rFonts w:asciiTheme="minorHAnsi" w:hAnsiTheme="minorHAnsi" w:cstheme="minorHAnsi"/>
          <w:lang w:val="fr-FR"/>
        </w:rPr>
        <w:t>)</w:t>
      </w:r>
      <w:r w:rsidRPr="00E34469">
        <w:rPr>
          <w:rFonts w:asciiTheme="minorHAnsi" w:hAnsiTheme="minorHAnsi" w:cstheme="minorHAnsi"/>
          <w:lang w:val="fr-FR"/>
        </w:rPr>
        <w:tab/>
      </w:r>
      <w:r w:rsidR="001A2382" w:rsidRPr="00E34469">
        <w:rPr>
          <w:rFonts w:asciiTheme="minorHAnsi" w:hAnsiTheme="minorHAnsi" w:cstheme="minorHAnsi"/>
          <w:lang w:val="fr-FR"/>
        </w:rPr>
        <w:t>Soutenir le Groupe de travail sur la gestion dans son processus de sélection et de nomination d’un nouveau président du GEST, conformément à la Résolution </w:t>
      </w:r>
      <w:r w:rsidR="00C64E8B" w:rsidRPr="00E34469">
        <w:rPr>
          <w:rFonts w:asciiTheme="minorHAnsi" w:hAnsiTheme="minorHAnsi" w:cstheme="minorHAnsi"/>
          <w:lang w:val="fr-FR"/>
        </w:rPr>
        <w:t>XII.5</w:t>
      </w:r>
      <w:r w:rsidR="003A6E26"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r w:rsidR="001A2382" w:rsidRPr="00E34469">
        <w:rPr>
          <w:rFonts w:asciiTheme="minorHAnsi" w:hAnsiTheme="minorHAnsi" w:cstheme="minorHAnsi"/>
          <w:lang w:val="fr-FR"/>
        </w:rPr>
        <w:t xml:space="preserve">après la démission de </w:t>
      </w:r>
      <w:r w:rsidR="002948AC" w:rsidRPr="00E34469">
        <w:rPr>
          <w:rFonts w:asciiTheme="minorHAnsi" w:hAnsiTheme="minorHAnsi" w:cstheme="minorHAnsi"/>
          <w:lang w:val="fr-FR"/>
        </w:rPr>
        <w:t>l’</w:t>
      </w:r>
      <w:r w:rsidR="001A2382" w:rsidRPr="00E34469">
        <w:rPr>
          <w:rFonts w:asciiTheme="minorHAnsi" w:hAnsiTheme="minorHAnsi" w:cstheme="minorHAnsi"/>
          <w:lang w:val="fr-FR"/>
        </w:rPr>
        <w:t xml:space="preserve">ancien </w:t>
      </w:r>
      <w:r w:rsidR="002948AC" w:rsidRPr="00E34469">
        <w:rPr>
          <w:rFonts w:asciiTheme="minorHAnsi" w:hAnsiTheme="minorHAnsi" w:cstheme="minorHAnsi"/>
          <w:lang w:val="fr-FR"/>
        </w:rPr>
        <w:t>p</w:t>
      </w:r>
      <w:r w:rsidR="001A2382" w:rsidRPr="00E34469">
        <w:rPr>
          <w:rFonts w:asciiTheme="minorHAnsi" w:hAnsiTheme="minorHAnsi" w:cstheme="minorHAnsi"/>
          <w:lang w:val="fr-FR"/>
        </w:rPr>
        <w:t>résident du GEST, le 21 novembre 2019, et veiller à ce que les travaux du GEST se poursuivent sous le leadership intérimaire de la Vice</w:t>
      </w:r>
      <w:r w:rsidR="001A2382" w:rsidRPr="00E34469">
        <w:rPr>
          <w:rFonts w:asciiTheme="minorHAnsi" w:hAnsiTheme="minorHAnsi" w:cstheme="minorHAnsi"/>
          <w:lang w:val="fr-FR"/>
        </w:rPr>
        <w:noBreakHyphen/>
        <w:t>Président</w:t>
      </w:r>
      <w:r w:rsidR="00EE1C52" w:rsidRPr="00E34469">
        <w:rPr>
          <w:rFonts w:asciiTheme="minorHAnsi" w:hAnsiTheme="minorHAnsi" w:cstheme="minorHAnsi"/>
          <w:lang w:val="fr-FR"/>
        </w:rPr>
        <w:t>e</w:t>
      </w:r>
      <w:r w:rsidR="001A2382" w:rsidRPr="00E34469">
        <w:rPr>
          <w:rFonts w:asciiTheme="minorHAnsi" w:hAnsiTheme="minorHAnsi" w:cstheme="minorHAnsi"/>
          <w:lang w:val="fr-FR"/>
        </w:rPr>
        <w:t xml:space="preserve"> du GEST</w:t>
      </w:r>
      <w:r w:rsidR="00C567DC"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r w:rsidR="001A2382" w:rsidRPr="00E34469">
        <w:rPr>
          <w:rFonts w:asciiTheme="minorHAnsi" w:hAnsiTheme="minorHAnsi" w:cstheme="minorHAnsi"/>
          <w:lang w:val="fr-FR"/>
        </w:rPr>
        <w:t>Le nouveau Président du GEST, M. </w:t>
      </w:r>
      <w:r w:rsidR="009D4D6A" w:rsidRPr="00E34469">
        <w:rPr>
          <w:rFonts w:asciiTheme="minorHAnsi" w:hAnsiTheme="minorHAnsi" w:cstheme="minorHAnsi"/>
          <w:lang w:val="fr-FR"/>
        </w:rPr>
        <w:t>Guangchun</w:t>
      </w:r>
      <w:r w:rsidR="001A2382" w:rsidRPr="00E34469">
        <w:rPr>
          <w:rFonts w:asciiTheme="minorHAnsi" w:hAnsiTheme="minorHAnsi" w:cstheme="minorHAnsi"/>
          <w:lang w:val="fr-FR"/>
        </w:rPr>
        <w:t> </w:t>
      </w:r>
      <w:r w:rsidR="009D4D6A" w:rsidRPr="00E34469">
        <w:rPr>
          <w:rFonts w:asciiTheme="minorHAnsi" w:hAnsiTheme="minorHAnsi" w:cstheme="minorHAnsi"/>
          <w:lang w:val="fr-FR"/>
        </w:rPr>
        <w:t>Lei,</w:t>
      </w:r>
      <w:r w:rsidR="00360A0A" w:rsidRPr="00E34469">
        <w:rPr>
          <w:rFonts w:asciiTheme="minorHAnsi" w:hAnsiTheme="minorHAnsi" w:cstheme="minorHAnsi"/>
          <w:lang w:val="fr-FR"/>
        </w:rPr>
        <w:t xml:space="preserve"> </w:t>
      </w:r>
      <w:r w:rsidR="001A2382" w:rsidRPr="00E34469">
        <w:rPr>
          <w:rFonts w:asciiTheme="minorHAnsi" w:hAnsiTheme="minorHAnsi" w:cstheme="minorHAnsi"/>
          <w:lang w:val="fr-FR"/>
        </w:rPr>
        <w:t xml:space="preserve">a été nommé le 13 mars 2020. </w:t>
      </w:r>
    </w:p>
    <w:p w14:paraId="4D8BBB0B" w14:textId="227DCCEA" w:rsidR="00E4319A" w:rsidRPr="00E34469" w:rsidRDefault="00E4319A" w:rsidP="00043DAD">
      <w:pPr>
        <w:pStyle w:val="ListParagraph"/>
        <w:ind w:left="0" w:firstLine="0"/>
        <w:rPr>
          <w:rFonts w:asciiTheme="minorHAnsi" w:hAnsiTheme="minorHAnsi" w:cstheme="minorHAnsi"/>
          <w:lang w:val="fr-FR"/>
        </w:rPr>
      </w:pPr>
    </w:p>
    <w:p w14:paraId="04936ADE" w14:textId="18390A3B" w:rsidR="002022B4" w:rsidRPr="00E34469" w:rsidRDefault="005D6E99" w:rsidP="00841706">
      <w:pPr>
        <w:rPr>
          <w:rFonts w:asciiTheme="minorHAnsi" w:hAnsiTheme="minorHAnsi" w:cstheme="minorHAnsi"/>
          <w:lang w:val="fr-FR"/>
        </w:rPr>
      </w:pPr>
      <w:r w:rsidRPr="00E34469">
        <w:rPr>
          <w:rFonts w:asciiTheme="minorHAnsi" w:hAnsiTheme="minorHAnsi" w:cstheme="minorHAnsi"/>
          <w:lang w:val="fr-FR"/>
        </w:rPr>
        <w:t>9.</w:t>
      </w:r>
      <w:r w:rsidRPr="00E34469">
        <w:rPr>
          <w:rFonts w:asciiTheme="minorHAnsi" w:hAnsiTheme="minorHAnsi" w:cstheme="minorHAnsi"/>
          <w:lang w:val="fr-FR"/>
        </w:rPr>
        <w:tab/>
      </w:r>
      <w:r w:rsidR="001A2382" w:rsidRPr="00E34469">
        <w:rPr>
          <w:rFonts w:asciiTheme="minorHAnsi" w:hAnsiTheme="minorHAnsi" w:cstheme="minorHAnsi"/>
          <w:lang w:val="fr-FR"/>
        </w:rPr>
        <w:t xml:space="preserve">Le Secrétariat a soutenu le Groupe de surveillance des </w:t>
      </w:r>
      <w:r w:rsidR="00D41971" w:rsidRPr="00E34469">
        <w:rPr>
          <w:rFonts w:asciiTheme="minorHAnsi" w:hAnsiTheme="minorHAnsi" w:cstheme="minorHAnsi"/>
          <w:lang w:val="fr-FR"/>
        </w:rPr>
        <w:t>activités de CESP en facilitant quatre téléconférences et en distribuant une étude aux Parties contractantes. Avec l’appui du Secrétariat, le Groupe a préparé un document pour la 58</w:t>
      </w:r>
      <w:r w:rsidR="00D41971" w:rsidRPr="00E34469">
        <w:rPr>
          <w:rFonts w:asciiTheme="minorHAnsi" w:hAnsiTheme="minorHAnsi" w:cstheme="minorHAnsi"/>
          <w:vertAlign w:val="superscript"/>
          <w:lang w:val="fr-FR"/>
        </w:rPr>
        <w:t>e</w:t>
      </w:r>
      <w:r w:rsidR="00D41971" w:rsidRPr="00E34469">
        <w:rPr>
          <w:rFonts w:asciiTheme="minorHAnsi" w:hAnsiTheme="minorHAnsi" w:cstheme="minorHAnsi"/>
          <w:lang w:val="fr-FR"/>
        </w:rPr>
        <w:t xml:space="preserve"> Réunion du Comité permanent qui </w:t>
      </w:r>
      <w:r w:rsidR="00801C1D" w:rsidRPr="00E34469">
        <w:rPr>
          <w:rFonts w:asciiTheme="minorHAnsi" w:hAnsiTheme="minorHAnsi" w:cstheme="minorHAnsi"/>
          <w:lang w:val="fr-FR"/>
        </w:rPr>
        <w:t>comprend des</w:t>
      </w:r>
      <w:r w:rsidR="00D41971" w:rsidRPr="00E34469">
        <w:rPr>
          <w:rFonts w:asciiTheme="minorHAnsi" w:hAnsiTheme="minorHAnsi" w:cstheme="minorHAnsi"/>
          <w:lang w:val="fr-FR"/>
        </w:rPr>
        <w:t xml:space="preserve"> recommandations </w:t>
      </w:r>
      <w:r w:rsidR="00801C1D" w:rsidRPr="00E34469">
        <w:rPr>
          <w:rFonts w:asciiTheme="minorHAnsi" w:hAnsiTheme="minorHAnsi" w:cstheme="minorHAnsi"/>
          <w:lang w:val="fr-FR"/>
        </w:rPr>
        <w:t>sur l’adoption</w:t>
      </w:r>
      <w:r w:rsidR="00D41971" w:rsidRPr="00E34469">
        <w:rPr>
          <w:rFonts w:asciiTheme="minorHAnsi" w:hAnsiTheme="minorHAnsi" w:cstheme="minorHAnsi"/>
          <w:lang w:val="fr-FR"/>
        </w:rPr>
        <w:t xml:space="preserve"> </w:t>
      </w:r>
      <w:r w:rsidR="00801C1D" w:rsidRPr="00E34469">
        <w:rPr>
          <w:rFonts w:asciiTheme="minorHAnsi" w:hAnsiTheme="minorHAnsi" w:cstheme="minorHAnsi"/>
          <w:lang w:val="fr-FR"/>
        </w:rPr>
        <w:t>d’</w:t>
      </w:r>
      <w:r w:rsidR="00D41971" w:rsidRPr="00E34469">
        <w:rPr>
          <w:rFonts w:asciiTheme="minorHAnsi" w:hAnsiTheme="minorHAnsi" w:cstheme="minorHAnsi"/>
          <w:lang w:val="fr-FR"/>
        </w:rPr>
        <w:t>une nouvelle approche. Le Rapport</w:t>
      </w:r>
      <w:r w:rsidR="00BF7AAB" w:rsidRPr="00E34469">
        <w:rPr>
          <w:rFonts w:asciiTheme="minorHAnsi" w:hAnsiTheme="minorHAnsi" w:cstheme="minorHAnsi"/>
          <w:lang w:val="fr-FR"/>
        </w:rPr>
        <w:t>, figurant dans le document SC58 Doc.15.1,</w:t>
      </w:r>
      <w:r w:rsidR="00D41971" w:rsidRPr="00E34469">
        <w:rPr>
          <w:rFonts w:asciiTheme="minorHAnsi" w:hAnsiTheme="minorHAnsi" w:cstheme="minorHAnsi"/>
          <w:lang w:val="fr-FR"/>
        </w:rPr>
        <w:t xml:space="preserve"> peut être consulté ici :</w:t>
      </w:r>
      <w:r w:rsidR="005570EB" w:rsidRPr="00E34469">
        <w:rPr>
          <w:rFonts w:asciiTheme="minorHAnsi" w:hAnsiTheme="minorHAnsi" w:cstheme="minorHAnsi"/>
          <w:lang w:val="fr-FR"/>
        </w:rPr>
        <w:t xml:space="preserve"> </w:t>
      </w:r>
      <w:hyperlink r:id="rId10" w:history="1">
        <w:r w:rsidR="00E8734D" w:rsidRPr="00E8734D">
          <w:rPr>
            <w:rStyle w:val="Hyperlink"/>
            <w:lang w:val="fr-FR"/>
          </w:rPr>
          <w:t>https://www.ramsar.org/fr/document/sc58-doc151-rapport-du-groupe-de-surveillance-des-activites-de-cesp</w:t>
        </w:r>
      </w:hyperlink>
      <w:r w:rsidR="005570EB" w:rsidRPr="00E34469">
        <w:rPr>
          <w:rFonts w:asciiTheme="minorHAnsi" w:hAnsiTheme="minorHAnsi" w:cstheme="minorHAnsi"/>
          <w:lang w:val="fr-FR"/>
        </w:rPr>
        <w:t>.</w:t>
      </w:r>
    </w:p>
    <w:p w14:paraId="13A31030" w14:textId="77777777" w:rsidR="00C115C9" w:rsidRPr="00E34469" w:rsidRDefault="00C115C9" w:rsidP="005D6E99">
      <w:pPr>
        <w:rPr>
          <w:rFonts w:asciiTheme="minorHAnsi" w:hAnsiTheme="minorHAnsi" w:cstheme="minorHAnsi"/>
          <w:lang w:val="fr-FR"/>
        </w:rPr>
      </w:pPr>
    </w:p>
    <w:p w14:paraId="70F40CB4" w14:textId="1203F360" w:rsidR="00EA3D7C" w:rsidRPr="00E34469" w:rsidRDefault="005D6E99" w:rsidP="005D6E99">
      <w:pPr>
        <w:rPr>
          <w:rFonts w:asciiTheme="minorHAnsi" w:hAnsiTheme="minorHAnsi" w:cstheme="minorHAnsi"/>
          <w:lang w:val="fr-FR"/>
        </w:rPr>
      </w:pPr>
      <w:r w:rsidRPr="00E34469">
        <w:rPr>
          <w:rFonts w:asciiTheme="minorHAnsi" w:hAnsiTheme="minorHAnsi" w:cstheme="minorHAnsi"/>
          <w:lang w:val="fr-FR"/>
        </w:rPr>
        <w:t>10.</w:t>
      </w:r>
      <w:r w:rsidRPr="00E34469">
        <w:rPr>
          <w:rFonts w:asciiTheme="minorHAnsi" w:hAnsiTheme="minorHAnsi" w:cstheme="minorHAnsi"/>
          <w:lang w:val="fr-FR"/>
        </w:rPr>
        <w:tab/>
      </w:r>
      <w:r w:rsidR="00D41971" w:rsidRPr="00E34469">
        <w:rPr>
          <w:rFonts w:asciiTheme="minorHAnsi" w:hAnsiTheme="minorHAnsi" w:cstheme="minorHAnsi"/>
          <w:lang w:val="fr-FR"/>
        </w:rPr>
        <w:t>Le Secrétariat a préparé activement les réunions des organes de la Convention prévues pour 2020 et 2021. Le travail préparatoire s’est poursuivi pour la 58</w:t>
      </w:r>
      <w:r w:rsidR="00D41971" w:rsidRPr="00E34469">
        <w:rPr>
          <w:rFonts w:asciiTheme="minorHAnsi" w:hAnsiTheme="minorHAnsi" w:cstheme="minorHAnsi"/>
          <w:vertAlign w:val="superscript"/>
          <w:lang w:val="fr-FR"/>
        </w:rPr>
        <w:t>e</w:t>
      </w:r>
      <w:r w:rsidR="00D41971" w:rsidRPr="00E34469">
        <w:rPr>
          <w:rFonts w:asciiTheme="minorHAnsi" w:hAnsiTheme="minorHAnsi" w:cstheme="minorHAnsi"/>
          <w:lang w:val="fr-FR"/>
        </w:rPr>
        <w:t xml:space="preserve"> Réunion du Comité permanent, prévue à l’origine du 22 au 26 juin </w:t>
      </w:r>
      <w:r w:rsidR="006907DF" w:rsidRPr="00E34469">
        <w:rPr>
          <w:rFonts w:asciiTheme="minorHAnsi" w:hAnsiTheme="minorHAnsi" w:cstheme="minorHAnsi"/>
          <w:lang w:val="fr-FR"/>
        </w:rPr>
        <w:t xml:space="preserve">2020 </w:t>
      </w:r>
      <w:r w:rsidR="00D41971" w:rsidRPr="00E34469">
        <w:rPr>
          <w:rFonts w:asciiTheme="minorHAnsi" w:hAnsiTheme="minorHAnsi" w:cstheme="minorHAnsi"/>
          <w:lang w:val="fr-FR"/>
        </w:rPr>
        <w:t>et reportée au 26</w:t>
      </w:r>
      <w:r w:rsidR="00D41971" w:rsidRPr="00E34469">
        <w:rPr>
          <w:rFonts w:asciiTheme="minorHAnsi" w:hAnsiTheme="minorHAnsi" w:cstheme="minorHAnsi"/>
          <w:lang w:val="fr-FR"/>
        </w:rPr>
        <w:noBreakHyphen/>
        <w:t xml:space="preserve">30 octobre sur décision du Comité permanent, y compris la préparation opportune des documents de la réunion. Il convient de signaler que le Secrétariat a collaboré avec le Comité permanent pour identifier les problèmes nécessitant des décisions </w:t>
      </w:r>
      <w:r w:rsidR="00AD09A9" w:rsidRPr="00E34469">
        <w:rPr>
          <w:rFonts w:asciiTheme="minorHAnsi" w:hAnsiTheme="minorHAnsi" w:cstheme="minorHAnsi"/>
          <w:lang w:val="fr-FR"/>
        </w:rPr>
        <w:t>pour lesquelles le</w:t>
      </w:r>
      <w:r w:rsidR="00D41971" w:rsidRPr="00E34469">
        <w:rPr>
          <w:rFonts w:asciiTheme="minorHAnsi" w:hAnsiTheme="minorHAnsi" w:cstheme="minorHAnsi"/>
          <w:lang w:val="fr-FR"/>
        </w:rPr>
        <w:t xml:space="preserve"> </w:t>
      </w:r>
      <w:r w:rsidR="00AD09A9" w:rsidRPr="00E34469">
        <w:rPr>
          <w:rFonts w:asciiTheme="minorHAnsi" w:hAnsiTheme="minorHAnsi" w:cstheme="minorHAnsi"/>
          <w:lang w:val="fr-FR"/>
        </w:rPr>
        <w:t xml:space="preserve">facteur </w:t>
      </w:r>
      <w:r w:rsidR="00D41971" w:rsidRPr="00E34469">
        <w:rPr>
          <w:rFonts w:asciiTheme="minorHAnsi" w:hAnsiTheme="minorHAnsi" w:cstheme="minorHAnsi"/>
          <w:lang w:val="fr-FR"/>
        </w:rPr>
        <w:t xml:space="preserve">temps </w:t>
      </w:r>
      <w:r w:rsidR="00AD09A9" w:rsidRPr="00E34469">
        <w:rPr>
          <w:rFonts w:asciiTheme="minorHAnsi" w:hAnsiTheme="minorHAnsi" w:cstheme="minorHAnsi"/>
          <w:lang w:val="fr-FR"/>
        </w:rPr>
        <w:t xml:space="preserve">est important </w:t>
      </w:r>
      <w:r w:rsidR="00D41971" w:rsidRPr="00E34469">
        <w:rPr>
          <w:rFonts w:asciiTheme="minorHAnsi" w:hAnsiTheme="minorHAnsi" w:cstheme="minorHAnsi"/>
          <w:lang w:val="fr-FR"/>
        </w:rPr>
        <w:t>et des moyens de les traiter de façon virtuelle.</w:t>
      </w:r>
      <w:r w:rsidR="00360A0A" w:rsidRPr="00E34469">
        <w:rPr>
          <w:rFonts w:asciiTheme="minorHAnsi" w:hAnsiTheme="minorHAnsi" w:cstheme="minorHAnsi"/>
          <w:lang w:val="fr-FR"/>
        </w:rPr>
        <w:t xml:space="preserve"> </w:t>
      </w:r>
    </w:p>
    <w:p w14:paraId="37E1DC59" w14:textId="77777777" w:rsidR="00EA3D7C" w:rsidRPr="00E34469" w:rsidRDefault="00EA3D7C" w:rsidP="005D6E99">
      <w:pPr>
        <w:rPr>
          <w:rFonts w:asciiTheme="minorHAnsi" w:hAnsiTheme="minorHAnsi" w:cstheme="minorHAnsi"/>
          <w:lang w:val="fr-FR"/>
        </w:rPr>
      </w:pPr>
    </w:p>
    <w:p w14:paraId="54FF6885" w14:textId="7C2AB85C" w:rsidR="0065205F" w:rsidRPr="00E34469" w:rsidRDefault="0065205F" w:rsidP="00043DAD">
      <w:pPr>
        <w:rPr>
          <w:rFonts w:asciiTheme="minorHAnsi" w:hAnsiTheme="minorHAnsi" w:cstheme="minorHAnsi"/>
          <w:lang w:val="fr-FR"/>
        </w:rPr>
      </w:pPr>
      <w:r w:rsidRPr="00E34469">
        <w:rPr>
          <w:rFonts w:asciiTheme="minorHAnsi" w:hAnsiTheme="minorHAnsi" w:cstheme="minorHAnsi"/>
          <w:lang w:val="fr-FR"/>
        </w:rPr>
        <w:t>11.</w:t>
      </w:r>
      <w:r w:rsidRPr="00E34469">
        <w:rPr>
          <w:rFonts w:asciiTheme="minorHAnsi" w:hAnsiTheme="minorHAnsi" w:cstheme="minorHAnsi"/>
          <w:lang w:val="fr-FR"/>
        </w:rPr>
        <w:tab/>
      </w:r>
      <w:r w:rsidR="000D3E3D" w:rsidRPr="00E34469">
        <w:rPr>
          <w:rFonts w:asciiTheme="minorHAnsi" w:hAnsiTheme="minorHAnsi" w:cstheme="minorHAnsi"/>
          <w:lang w:val="fr-FR"/>
        </w:rPr>
        <w:t xml:space="preserve">Le Secrétariat collabore activement avec l’hôte de la </w:t>
      </w:r>
      <w:r w:rsidR="00A9331D" w:rsidRPr="00E34469">
        <w:rPr>
          <w:rFonts w:asciiTheme="minorHAnsi" w:hAnsiTheme="minorHAnsi" w:cstheme="minorHAnsi"/>
          <w:lang w:val="fr-FR"/>
        </w:rPr>
        <w:t>COP14.</w:t>
      </w:r>
      <w:r w:rsidR="00360A0A" w:rsidRPr="00E34469">
        <w:rPr>
          <w:rFonts w:asciiTheme="minorHAnsi" w:hAnsiTheme="minorHAnsi" w:cstheme="minorHAnsi"/>
          <w:lang w:val="fr-FR"/>
        </w:rPr>
        <w:t xml:space="preserve"> </w:t>
      </w:r>
      <w:r w:rsidR="000D3E3D" w:rsidRPr="00E34469">
        <w:rPr>
          <w:rFonts w:asciiTheme="minorHAnsi" w:hAnsiTheme="minorHAnsi" w:cstheme="minorHAnsi"/>
          <w:lang w:val="fr-FR"/>
        </w:rPr>
        <w:t xml:space="preserve">Du 3 au 5 décembre 2019, le personnel du Secrétariat a visité des lieux </w:t>
      </w:r>
      <w:r w:rsidR="00AD09A9" w:rsidRPr="00E34469">
        <w:rPr>
          <w:rFonts w:asciiTheme="minorHAnsi" w:hAnsiTheme="minorHAnsi" w:cstheme="minorHAnsi"/>
          <w:lang w:val="fr-FR"/>
        </w:rPr>
        <w:t xml:space="preserve">de conférence </w:t>
      </w:r>
      <w:r w:rsidR="000D3E3D" w:rsidRPr="00E34469">
        <w:rPr>
          <w:rFonts w:asciiTheme="minorHAnsi" w:hAnsiTheme="minorHAnsi" w:cstheme="minorHAnsi"/>
          <w:lang w:val="fr-FR"/>
        </w:rPr>
        <w:t xml:space="preserve">potentiels à </w:t>
      </w:r>
      <w:r w:rsidRPr="00E34469">
        <w:rPr>
          <w:rFonts w:asciiTheme="minorHAnsi" w:hAnsiTheme="minorHAnsi" w:cstheme="minorHAnsi"/>
          <w:lang w:val="fr-FR"/>
        </w:rPr>
        <w:t>Wuhan</w:t>
      </w:r>
      <w:r w:rsidR="00360A0A" w:rsidRPr="00E34469">
        <w:rPr>
          <w:rFonts w:asciiTheme="minorHAnsi" w:hAnsiTheme="minorHAnsi" w:cstheme="minorHAnsi"/>
          <w:lang w:val="fr-FR"/>
        </w:rPr>
        <w:t xml:space="preserve"> </w:t>
      </w:r>
      <w:r w:rsidR="000D3E3D" w:rsidRPr="00E34469">
        <w:rPr>
          <w:rFonts w:asciiTheme="minorHAnsi" w:hAnsiTheme="minorHAnsi" w:cstheme="minorHAnsi"/>
          <w:lang w:val="fr-FR"/>
        </w:rPr>
        <w:t xml:space="preserve">et s’est réuni avec le Chef de l’Autorité administrative de la Chine et le Gouvernement municipal de </w:t>
      </w:r>
      <w:r w:rsidRPr="00E34469">
        <w:rPr>
          <w:rFonts w:asciiTheme="minorHAnsi" w:hAnsiTheme="minorHAnsi" w:cstheme="minorHAnsi"/>
          <w:lang w:val="fr-FR"/>
        </w:rPr>
        <w:t>Wuhan</w:t>
      </w:r>
      <w:r w:rsidR="00360A0A" w:rsidRPr="00E34469">
        <w:rPr>
          <w:rFonts w:asciiTheme="minorHAnsi" w:hAnsiTheme="minorHAnsi" w:cstheme="minorHAnsi"/>
          <w:lang w:val="fr-FR"/>
        </w:rPr>
        <w:t xml:space="preserve"> </w:t>
      </w:r>
      <w:r w:rsidR="000D3E3D" w:rsidRPr="00E34469">
        <w:rPr>
          <w:rFonts w:asciiTheme="minorHAnsi" w:hAnsiTheme="minorHAnsi" w:cstheme="minorHAnsi"/>
          <w:lang w:val="fr-FR"/>
        </w:rPr>
        <w:t xml:space="preserve">en vue de préparer la COP14 et notamment </w:t>
      </w:r>
      <w:r w:rsidR="00AD09A9" w:rsidRPr="00E34469">
        <w:rPr>
          <w:rFonts w:asciiTheme="minorHAnsi" w:hAnsiTheme="minorHAnsi" w:cstheme="minorHAnsi"/>
          <w:lang w:val="fr-FR"/>
        </w:rPr>
        <w:t>d’aborder l</w:t>
      </w:r>
      <w:r w:rsidR="000D3E3D" w:rsidRPr="00E34469">
        <w:rPr>
          <w:rFonts w:asciiTheme="minorHAnsi" w:hAnsiTheme="minorHAnsi" w:cstheme="minorHAnsi"/>
          <w:lang w:val="fr-FR"/>
        </w:rPr>
        <w:t xml:space="preserve">es dates possibles, un ordre du jour de la réunion, les besoins de la réunion et la logistique ainsi que l’accord </w:t>
      </w:r>
      <w:r w:rsidR="00AD09A9" w:rsidRPr="00E34469">
        <w:rPr>
          <w:rFonts w:asciiTheme="minorHAnsi" w:hAnsiTheme="minorHAnsi" w:cstheme="minorHAnsi"/>
          <w:lang w:val="fr-FR"/>
        </w:rPr>
        <w:t>avec le</w:t>
      </w:r>
      <w:r w:rsidR="000D3E3D" w:rsidRPr="00E34469">
        <w:rPr>
          <w:rFonts w:asciiTheme="minorHAnsi" w:hAnsiTheme="minorHAnsi" w:cstheme="minorHAnsi"/>
          <w:lang w:val="fr-FR"/>
        </w:rPr>
        <w:t xml:space="preserve"> pays hôte. Une réunion de suivi était prévue le 3 février 2020 à </w:t>
      </w:r>
      <w:r w:rsidRPr="00E34469">
        <w:rPr>
          <w:rFonts w:asciiTheme="minorHAnsi" w:hAnsiTheme="minorHAnsi" w:cstheme="minorHAnsi"/>
          <w:lang w:val="fr-FR"/>
        </w:rPr>
        <w:t>Beijing</w:t>
      </w:r>
      <w:r w:rsidR="00360A0A" w:rsidRPr="00E34469">
        <w:rPr>
          <w:rFonts w:asciiTheme="minorHAnsi" w:hAnsiTheme="minorHAnsi" w:cstheme="minorHAnsi"/>
          <w:lang w:val="fr-FR"/>
        </w:rPr>
        <w:t xml:space="preserve"> </w:t>
      </w:r>
      <w:r w:rsidR="000D3E3D" w:rsidRPr="00E34469">
        <w:rPr>
          <w:rFonts w:asciiTheme="minorHAnsi" w:hAnsiTheme="minorHAnsi" w:cstheme="minorHAnsi"/>
          <w:lang w:val="fr-FR"/>
        </w:rPr>
        <w:t xml:space="preserve">mais a été annulée en raison de la pandémie de </w:t>
      </w:r>
      <w:r w:rsidRPr="00E34469">
        <w:rPr>
          <w:rFonts w:asciiTheme="minorHAnsi" w:hAnsiTheme="minorHAnsi" w:cstheme="minorHAnsi"/>
          <w:lang w:val="fr-FR"/>
        </w:rPr>
        <w:t>COVID</w:t>
      </w:r>
      <w:r w:rsidR="000D3E3D" w:rsidRPr="00E34469">
        <w:rPr>
          <w:rFonts w:asciiTheme="minorHAnsi" w:hAnsiTheme="minorHAnsi" w:cstheme="minorHAnsi"/>
          <w:lang w:val="fr-FR"/>
        </w:rPr>
        <w:noBreakHyphen/>
      </w:r>
      <w:r w:rsidRPr="00E34469">
        <w:rPr>
          <w:rFonts w:asciiTheme="minorHAnsi" w:hAnsiTheme="minorHAnsi" w:cstheme="minorHAnsi"/>
          <w:lang w:val="fr-FR"/>
        </w:rPr>
        <w:t>19.</w:t>
      </w:r>
      <w:r w:rsidR="00360A0A" w:rsidRPr="00E34469">
        <w:rPr>
          <w:rFonts w:asciiTheme="minorHAnsi" w:hAnsiTheme="minorHAnsi" w:cstheme="minorHAnsi"/>
          <w:lang w:val="fr-FR"/>
        </w:rPr>
        <w:t xml:space="preserve"> </w:t>
      </w:r>
      <w:r w:rsidR="000D3E3D" w:rsidRPr="00E34469">
        <w:rPr>
          <w:rFonts w:asciiTheme="minorHAnsi" w:hAnsiTheme="minorHAnsi" w:cstheme="minorHAnsi"/>
          <w:lang w:val="fr-FR"/>
        </w:rPr>
        <w:t xml:space="preserve">Le 4 mars, des représentants du pays hôte et du Secrétariat ont tenu une téléconférence au cours de laquelle ils ont discuté de questions relatives aux préparatifs de la COP14, notamment </w:t>
      </w:r>
      <w:r w:rsidR="00AD09A9" w:rsidRPr="00E34469">
        <w:rPr>
          <w:rFonts w:asciiTheme="minorHAnsi" w:hAnsiTheme="minorHAnsi" w:cstheme="minorHAnsi"/>
          <w:lang w:val="fr-FR"/>
        </w:rPr>
        <w:t>l</w:t>
      </w:r>
      <w:r w:rsidR="000D3E3D" w:rsidRPr="00E34469">
        <w:rPr>
          <w:rFonts w:asciiTheme="minorHAnsi" w:hAnsiTheme="minorHAnsi" w:cstheme="minorHAnsi"/>
          <w:lang w:val="fr-FR"/>
        </w:rPr>
        <w:t xml:space="preserve">es dates, </w:t>
      </w:r>
      <w:r w:rsidR="00AD09A9" w:rsidRPr="00E34469">
        <w:rPr>
          <w:rFonts w:asciiTheme="minorHAnsi" w:hAnsiTheme="minorHAnsi" w:cstheme="minorHAnsi"/>
          <w:lang w:val="fr-FR"/>
        </w:rPr>
        <w:t>le</w:t>
      </w:r>
      <w:r w:rsidR="000D3E3D" w:rsidRPr="00E34469">
        <w:rPr>
          <w:rFonts w:asciiTheme="minorHAnsi" w:hAnsiTheme="minorHAnsi" w:cstheme="minorHAnsi"/>
          <w:lang w:val="fr-FR"/>
        </w:rPr>
        <w:t xml:space="preserve"> lieu, le thème et le programme, et l’organisation et le travail du Sous</w:t>
      </w:r>
      <w:r w:rsidR="000D3E3D" w:rsidRPr="00E34469">
        <w:rPr>
          <w:rFonts w:asciiTheme="minorHAnsi" w:hAnsiTheme="minorHAnsi" w:cstheme="minorHAnsi"/>
          <w:lang w:val="fr-FR"/>
        </w:rPr>
        <w:noBreakHyphen/>
        <w:t>groupe sur la COP14.</w:t>
      </w:r>
      <w:r w:rsidR="00360A0A" w:rsidRPr="00E34469">
        <w:rPr>
          <w:rFonts w:asciiTheme="minorHAnsi" w:hAnsiTheme="minorHAnsi" w:cstheme="minorHAnsi"/>
          <w:lang w:val="fr-FR"/>
        </w:rPr>
        <w:t xml:space="preserve"> </w:t>
      </w:r>
    </w:p>
    <w:p w14:paraId="2CF5D1C2" w14:textId="20BC1315" w:rsidR="00BC19C2" w:rsidRPr="00E34469" w:rsidRDefault="00BC19C2" w:rsidP="005D6E99">
      <w:pPr>
        <w:rPr>
          <w:rFonts w:asciiTheme="minorHAnsi" w:hAnsiTheme="minorHAnsi" w:cstheme="minorHAnsi"/>
          <w:lang w:val="fr-FR"/>
        </w:rPr>
      </w:pPr>
    </w:p>
    <w:p w14:paraId="6A34C32D" w14:textId="671545E1" w:rsidR="00BC19C2" w:rsidRPr="00E34469" w:rsidRDefault="00A609C9" w:rsidP="00043DAD">
      <w:pPr>
        <w:rPr>
          <w:rFonts w:asciiTheme="minorHAnsi" w:hAnsiTheme="minorHAnsi" w:cstheme="minorHAnsi"/>
          <w:lang w:val="fr-FR"/>
        </w:rPr>
      </w:pPr>
      <w:r w:rsidRPr="00E34469">
        <w:rPr>
          <w:rFonts w:asciiTheme="minorHAnsi" w:hAnsiTheme="minorHAnsi" w:cstheme="minorHAnsi"/>
          <w:lang w:val="fr-FR"/>
        </w:rPr>
        <w:t>12.</w:t>
      </w:r>
      <w:r w:rsidR="005D6E99" w:rsidRPr="00E34469">
        <w:rPr>
          <w:rFonts w:asciiTheme="minorHAnsi" w:hAnsiTheme="minorHAnsi" w:cstheme="minorHAnsi"/>
          <w:lang w:val="fr-FR"/>
        </w:rPr>
        <w:tab/>
      </w:r>
      <w:r w:rsidR="00AD09A9" w:rsidRPr="00E34469">
        <w:rPr>
          <w:rFonts w:asciiTheme="minorHAnsi" w:hAnsiTheme="minorHAnsi" w:cstheme="minorHAnsi"/>
          <w:lang w:val="fr-FR"/>
        </w:rPr>
        <w:t>D</w:t>
      </w:r>
      <w:r w:rsidR="005C3A87" w:rsidRPr="00E34469">
        <w:rPr>
          <w:rFonts w:asciiTheme="minorHAnsi" w:hAnsiTheme="minorHAnsi" w:cstheme="minorHAnsi"/>
          <w:lang w:val="fr-FR"/>
        </w:rPr>
        <w:t>ans la Résolution </w:t>
      </w:r>
      <w:r w:rsidRPr="00E34469">
        <w:rPr>
          <w:rFonts w:asciiTheme="minorHAnsi" w:hAnsiTheme="minorHAnsi" w:cstheme="minorHAnsi"/>
          <w:lang w:val="fr-FR"/>
        </w:rPr>
        <w:t>XIII.4</w:t>
      </w:r>
      <w:r w:rsidR="005C3A87"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r w:rsidR="00460FAA" w:rsidRPr="00E34469">
        <w:rPr>
          <w:rFonts w:asciiTheme="minorHAnsi" w:hAnsiTheme="minorHAnsi" w:cstheme="minorHAnsi"/>
          <w:i/>
          <w:lang w:val="fr-FR"/>
        </w:rPr>
        <w:t>Responsabilités, rôle et composition du Comité permanent et répartition régionale des pays dans le cadre de la Convention de Ramsar</w:t>
      </w:r>
      <w:r w:rsidR="00460FAA" w:rsidRPr="00E34469">
        <w:rPr>
          <w:rFonts w:asciiTheme="minorHAnsi" w:hAnsiTheme="minorHAnsi" w:cstheme="minorHAnsi"/>
          <w:lang w:val="fr-FR"/>
        </w:rPr>
        <w:t xml:space="preserve">, les Parties contractantes ont demandé au Secrétariat d’examiner les résolutions et décisions précédentes, afin d’identifier celles </w:t>
      </w:r>
      <w:r w:rsidR="00CC38EC" w:rsidRPr="00E34469">
        <w:rPr>
          <w:rFonts w:asciiTheme="minorHAnsi" w:hAnsiTheme="minorHAnsi" w:cstheme="minorHAnsi"/>
          <w:lang w:val="fr-FR"/>
        </w:rPr>
        <w:t>(ou les parties de celles) qui, le cas échéant, ne sont plus valables ou applicables, se contredisent ou ne sont pas conformes aux pratiques actuelles de la Convention. Sur instruction de la 57</w:t>
      </w:r>
      <w:r w:rsidR="00CC38EC" w:rsidRPr="00E34469">
        <w:rPr>
          <w:rFonts w:asciiTheme="minorHAnsi" w:hAnsiTheme="minorHAnsi" w:cstheme="minorHAnsi"/>
          <w:vertAlign w:val="superscript"/>
          <w:lang w:val="fr-FR"/>
        </w:rPr>
        <w:t>e</w:t>
      </w:r>
      <w:r w:rsidR="00CC38EC" w:rsidRPr="00E34469">
        <w:rPr>
          <w:rFonts w:asciiTheme="minorHAnsi" w:hAnsiTheme="minorHAnsi" w:cstheme="minorHAnsi"/>
          <w:lang w:val="fr-FR"/>
        </w:rPr>
        <w:t> Réunion du Comité permanent, le Secrétariat a procédé à un regroup</w:t>
      </w:r>
      <w:r w:rsidR="00AD09A9" w:rsidRPr="00E34469">
        <w:rPr>
          <w:rFonts w:asciiTheme="minorHAnsi" w:hAnsiTheme="minorHAnsi" w:cstheme="minorHAnsi"/>
          <w:lang w:val="fr-FR"/>
        </w:rPr>
        <w:t>ement</w:t>
      </w:r>
      <w:r w:rsidR="00CC38EC" w:rsidRPr="00E34469">
        <w:rPr>
          <w:rFonts w:asciiTheme="minorHAnsi" w:hAnsiTheme="minorHAnsi" w:cstheme="minorHAnsi"/>
          <w:lang w:val="fr-FR"/>
        </w:rPr>
        <w:t xml:space="preserve"> préliminaire des résolutions existantes</w:t>
      </w:r>
      <w:r w:rsidR="00AD09A9" w:rsidRPr="00E34469">
        <w:rPr>
          <w:rFonts w:asciiTheme="minorHAnsi" w:hAnsiTheme="minorHAnsi" w:cstheme="minorHAnsi"/>
          <w:lang w:val="fr-FR"/>
        </w:rPr>
        <w:t>,</w:t>
      </w:r>
      <w:r w:rsidR="00CC38EC" w:rsidRPr="00E34469">
        <w:rPr>
          <w:rFonts w:asciiTheme="minorHAnsi" w:hAnsiTheme="minorHAnsi" w:cstheme="minorHAnsi"/>
          <w:lang w:val="fr-FR"/>
        </w:rPr>
        <w:t xml:space="preserve"> selon </w:t>
      </w:r>
      <w:r w:rsidR="00AD09A9" w:rsidRPr="00E34469">
        <w:rPr>
          <w:rFonts w:asciiTheme="minorHAnsi" w:hAnsiTheme="minorHAnsi" w:cstheme="minorHAnsi"/>
          <w:lang w:val="fr-FR"/>
        </w:rPr>
        <w:t>des</w:t>
      </w:r>
      <w:r w:rsidR="00CC38EC" w:rsidRPr="00E34469">
        <w:rPr>
          <w:rFonts w:asciiTheme="minorHAnsi" w:hAnsiTheme="minorHAnsi" w:cstheme="minorHAnsi"/>
          <w:lang w:val="fr-FR"/>
        </w:rPr>
        <w:t xml:space="preserve"> domaines thématiques</w:t>
      </w:r>
      <w:r w:rsidR="00AD09A9" w:rsidRPr="00E34469">
        <w:rPr>
          <w:rFonts w:asciiTheme="minorHAnsi" w:hAnsiTheme="minorHAnsi" w:cstheme="minorHAnsi"/>
          <w:lang w:val="fr-FR"/>
        </w:rPr>
        <w:t xml:space="preserve"> principaux</w:t>
      </w:r>
      <w:r w:rsidR="00CC38EC" w:rsidRPr="00E34469">
        <w:rPr>
          <w:rFonts w:asciiTheme="minorHAnsi" w:hAnsiTheme="minorHAnsi" w:cstheme="minorHAnsi"/>
          <w:lang w:val="fr-FR"/>
        </w:rPr>
        <w:t xml:space="preserve">. Avec </w:t>
      </w:r>
      <w:r w:rsidR="00A54517" w:rsidRPr="00E34469">
        <w:rPr>
          <w:rFonts w:asciiTheme="minorHAnsi" w:hAnsiTheme="minorHAnsi" w:cstheme="minorHAnsi"/>
          <w:lang w:val="fr-FR"/>
        </w:rPr>
        <w:t>l</w:t>
      </w:r>
      <w:r w:rsidR="00CC38EC" w:rsidRPr="00E34469">
        <w:rPr>
          <w:rFonts w:asciiTheme="minorHAnsi" w:hAnsiTheme="minorHAnsi" w:cstheme="minorHAnsi"/>
          <w:lang w:val="fr-FR"/>
        </w:rPr>
        <w:t xml:space="preserve">es </w:t>
      </w:r>
      <w:r w:rsidR="00A54517" w:rsidRPr="00E34469">
        <w:rPr>
          <w:rFonts w:asciiTheme="minorHAnsi" w:hAnsiTheme="minorHAnsi" w:cstheme="minorHAnsi"/>
          <w:lang w:val="fr-FR"/>
        </w:rPr>
        <w:t>conseils</w:t>
      </w:r>
      <w:r w:rsidR="00CC38EC" w:rsidRPr="00E34469">
        <w:rPr>
          <w:rFonts w:asciiTheme="minorHAnsi" w:hAnsiTheme="minorHAnsi" w:cstheme="minorHAnsi"/>
          <w:lang w:val="fr-FR"/>
        </w:rPr>
        <w:t xml:space="preserve"> d</w:t>
      </w:r>
      <w:r w:rsidR="00A54517" w:rsidRPr="00E34469">
        <w:rPr>
          <w:rFonts w:asciiTheme="minorHAnsi" w:hAnsiTheme="minorHAnsi" w:cstheme="minorHAnsi"/>
          <w:lang w:val="fr-FR"/>
        </w:rPr>
        <w:t>’un</w:t>
      </w:r>
      <w:r w:rsidR="00CC38EC" w:rsidRPr="00E34469">
        <w:rPr>
          <w:rFonts w:asciiTheme="minorHAnsi" w:hAnsiTheme="minorHAnsi" w:cstheme="minorHAnsi"/>
          <w:lang w:val="fr-FR"/>
        </w:rPr>
        <w:t xml:space="preserve"> groupe de Parties</w:t>
      </w:r>
      <w:r w:rsidR="00BF7AAB" w:rsidRPr="00E34469">
        <w:rPr>
          <w:rFonts w:asciiTheme="minorHAnsi" w:hAnsiTheme="minorHAnsi" w:cstheme="minorHAnsi"/>
          <w:lang w:val="fr-FR"/>
        </w:rPr>
        <w:t xml:space="preserve"> intéressées</w:t>
      </w:r>
      <w:r w:rsidR="00CC38EC" w:rsidRPr="00E34469">
        <w:rPr>
          <w:rFonts w:asciiTheme="minorHAnsi" w:hAnsiTheme="minorHAnsi" w:cstheme="minorHAnsi"/>
          <w:lang w:val="fr-FR"/>
        </w:rPr>
        <w:t xml:space="preserve">, le Secrétariat a engagé un consultant qu’il a chargé de préparer un projet de résolution regroupée sur les « inventaires » </w:t>
      </w:r>
      <w:r w:rsidR="00CC38EC" w:rsidRPr="00E34469">
        <w:rPr>
          <w:rFonts w:asciiTheme="minorHAnsi" w:hAnsiTheme="minorHAnsi" w:cstheme="minorHAnsi"/>
          <w:lang w:val="fr-FR"/>
        </w:rPr>
        <w:lastRenderedPageBreak/>
        <w:t xml:space="preserve">comme étude pilote. Une approche proposée de regroupement des résolutions </w:t>
      </w:r>
      <w:r w:rsidR="00801C1D" w:rsidRPr="00E34469">
        <w:rPr>
          <w:rFonts w:asciiTheme="minorHAnsi" w:hAnsiTheme="minorHAnsi" w:cstheme="minorHAnsi"/>
          <w:lang w:val="fr-FR"/>
        </w:rPr>
        <w:t>adoptées</w:t>
      </w:r>
      <w:r w:rsidR="00CC38EC" w:rsidRPr="00E34469">
        <w:rPr>
          <w:rFonts w:asciiTheme="minorHAnsi" w:hAnsiTheme="minorHAnsi" w:cstheme="minorHAnsi"/>
          <w:lang w:val="fr-FR"/>
        </w:rPr>
        <w:t xml:space="preserve"> et un </w:t>
      </w:r>
      <w:r w:rsidR="00801C1D" w:rsidRPr="00E34469">
        <w:rPr>
          <w:rFonts w:asciiTheme="minorHAnsi" w:hAnsiTheme="minorHAnsi" w:cstheme="minorHAnsi"/>
          <w:lang w:val="fr-FR"/>
        </w:rPr>
        <w:t>exemple</w:t>
      </w:r>
      <w:r w:rsidR="00CC38EC" w:rsidRPr="00E34469">
        <w:rPr>
          <w:rFonts w:asciiTheme="minorHAnsi" w:hAnsiTheme="minorHAnsi" w:cstheme="minorHAnsi"/>
          <w:lang w:val="fr-FR"/>
        </w:rPr>
        <w:t xml:space="preserve"> de projet de résolution regroupée sont présentés aux Parties pour examen dans le document </w:t>
      </w:r>
      <w:r w:rsidR="005B2E5C" w:rsidRPr="00E34469">
        <w:rPr>
          <w:rFonts w:asciiTheme="minorHAnsi" w:hAnsiTheme="minorHAnsi" w:cstheme="minorHAnsi"/>
          <w:lang w:val="fr-FR"/>
        </w:rPr>
        <w:t>SC58</w:t>
      </w:r>
      <w:r w:rsidR="00CF7D69" w:rsidRPr="00E34469">
        <w:rPr>
          <w:rFonts w:asciiTheme="minorHAnsi" w:hAnsiTheme="minorHAnsi" w:cstheme="minorHAnsi"/>
          <w:lang w:val="fr-FR"/>
        </w:rPr>
        <w:t xml:space="preserve"> </w:t>
      </w:r>
      <w:r w:rsidR="005B2E5C" w:rsidRPr="00E34469">
        <w:rPr>
          <w:rFonts w:asciiTheme="minorHAnsi" w:hAnsiTheme="minorHAnsi" w:cstheme="minorHAnsi"/>
          <w:lang w:val="fr-FR"/>
        </w:rPr>
        <w:t>Doc.13</w:t>
      </w:r>
      <w:r w:rsidR="00CF7D69" w:rsidRPr="00E34469">
        <w:rPr>
          <w:rFonts w:asciiTheme="minorHAnsi" w:hAnsiTheme="minorHAnsi" w:cstheme="minorHAnsi"/>
          <w:lang w:val="fr-FR"/>
        </w:rPr>
        <w:t xml:space="preserve">, </w:t>
      </w:r>
      <w:r w:rsidR="00CC38EC" w:rsidRPr="00E34469">
        <w:rPr>
          <w:rFonts w:asciiTheme="minorHAnsi" w:hAnsiTheme="minorHAnsi" w:cstheme="minorHAnsi"/>
          <w:lang w:val="fr-FR"/>
        </w:rPr>
        <w:t>à l’adresse</w:t>
      </w:r>
      <w:r w:rsidR="00CF7D69" w:rsidRPr="00E34469">
        <w:rPr>
          <w:rFonts w:asciiTheme="minorHAnsi" w:hAnsiTheme="minorHAnsi" w:cstheme="minorHAnsi"/>
          <w:lang w:val="fr-FR"/>
        </w:rPr>
        <w:t xml:space="preserve"> </w:t>
      </w:r>
      <w:hyperlink r:id="rId11" w:history="1">
        <w:r w:rsidR="00941C84" w:rsidRPr="00941C84">
          <w:rPr>
            <w:rStyle w:val="Hyperlink"/>
            <w:lang w:val="fr-FR"/>
          </w:rPr>
          <w:t>https://www.ramsar.org/fr/document/sc58-doc13-examen-de-toutes-les-resolutions-et-decisions-precedentes</w:t>
        </w:r>
      </w:hyperlink>
      <w:r w:rsidR="005B2E5C" w:rsidRPr="00E34469">
        <w:rPr>
          <w:rFonts w:asciiTheme="minorHAnsi" w:hAnsiTheme="minorHAnsi" w:cstheme="minorHAnsi"/>
          <w:lang w:val="fr-FR"/>
        </w:rPr>
        <w:t>.</w:t>
      </w:r>
    </w:p>
    <w:p w14:paraId="654B9C67" w14:textId="77777777" w:rsidR="00BC19C2" w:rsidRPr="00E34469" w:rsidRDefault="00BC19C2" w:rsidP="005D6E99">
      <w:pPr>
        <w:rPr>
          <w:rFonts w:asciiTheme="minorHAnsi" w:hAnsiTheme="minorHAnsi" w:cstheme="minorHAnsi"/>
          <w:lang w:val="fr-FR"/>
        </w:rPr>
      </w:pPr>
    </w:p>
    <w:p w14:paraId="5B7ABD4A" w14:textId="23142622" w:rsidR="00A43E0E" w:rsidRPr="00E34469" w:rsidRDefault="005D6E99" w:rsidP="005D6E99">
      <w:pPr>
        <w:rPr>
          <w:rFonts w:asciiTheme="minorHAnsi" w:hAnsiTheme="minorHAnsi" w:cstheme="minorHAnsi"/>
          <w:lang w:val="fr-FR"/>
        </w:rPr>
      </w:pPr>
      <w:r w:rsidRPr="00E34469">
        <w:rPr>
          <w:rFonts w:asciiTheme="minorHAnsi" w:hAnsiTheme="minorHAnsi" w:cstheme="minorHAnsi"/>
          <w:lang w:val="fr-FR"/>
        </w:rPr>
        <w:t>13.</w:t>
      </w:r>
      <w:r w:rsidRPr="00E34469">
        <w:rPr>
          <w:rFonts w:asciiTheme="minorHAnsi" w:hAnsiTheme="minorHAnsi" w:cstheme="minorHAnsi"/>
          <w:lang w:val="fr-FR"/>
        </w:rPr>
        <w:tab/>
      </w:r>
      <w:r w:rsidR="005E160F" w:rsidRPr="00E34469">
        <w:rPr>
          <w:rFonts w:asciiTheme="minorHAnsi" w:hAnsiTheme="minorHAnsi" w:cstheme="minorHAnsi"/>
          <w:lang w:val="fr-FR"/>
        </w:rPr>
        <w:t>Concernant</w:t>
      </w:r>
      <w:r w:rsidR="00CC38EC" w:rsidRPr="00E34469">
        <w:rPr>
          <w:rFonts w:asciiTheme="minorHAnsi" w:hAnsiTheme="minorHAnsi" w:cstheme="minorHAnsi"/>
          <w:lang w:val="fr-FR"/>
        </w:rPr>
        <w:t xml:space="preserve"> l’application de la Résolution </w:t>
      </w:r>
      <w:r w:rsidR="00A43E0E" w:rsidRPr="00E34469">
        <w:rPr>
          <w:rFonts w:asciiTheme="minorHAnsi" w:hAnsiTheme="minorHAnsi" w:cstheme="minorHAnsi"/>
          <w:lang w:val="fr-FR"/>
        </w:rPr>
        <w:t>XIII.1</w:t>
      </w:r>
      <w:r w:rsidR="00CC38EC" w:rsidRPr="00E34469">
        <w:rPr>
          <w:rFonts w:asciiTheme="minorHAnsi" w:hAnsiTheme="minorHAnsi" w:cstheme="minorHAnsi"/>
          <w:lang w:val="fr-FR"/>
        </w:rPr>
        <w:t xml:space="preserve">, </w:t>
      </w:r>
      <w:r w:rsidR="00CC38EC" w:rsidRPr="00E34469">
        <w:rPr>
          <w:rFonts w:asciiTheme="minorHAnsi" w:hAnsiTheme="minorHAnsi" w:cstheme="minorHAnsi"/>
          <w:i/>
          <w:lang w:val="fr-FR"/>
        </w:rPr>
        <w:t>Journée mondiale des zones humides</w:t>
      </w:r>
      <w:r w:rsidR="00CC38EC" w:rsidRPr="00E34469">
        <w:rPr>
          <w:rFonts w:asciiTheme="minorHAnsi" w:hAnsiTheme="minorHAnsi" w:cstheme="minorHAnsi"/>
          <w:lang w:val="fr-FR"/>
        </w:rPr>
        <w:t xml:space="preserve">, le Secrétariat a aidé un groupe de Parties contractantes intéressées, sous la direction du Costa Rica, à élaborer un projet de résolution pour l’Assemblée générale des Nations Unies et </w:t>
      </w:r>
      <w:r w:rsidR="006E11C1" w:rsidRPr="00E34469">
        <w:rPr>
          <w:rFonts w:asciiTheme="minorHAnsi" w:hAnsiTheme="minorHAnsi" w:cstheme="minorHAnsi"/>
          <w:lang w:val="fr-FR"/>
        </w:rPr>
        <w:t>des arguments à l’appui</w:t>
      </w:r>
      <w:r w:rsidR="00CC38EC" w:rsidRPr="00E34469">
        <w:rPr>
          <w:rFonts w:asciiTheme="minorHAnsi" w:hAnsiTheme="minorHAnsi" w:cstheme="minorHAnsi"/>
          <w:lang w:val="fr-FR"/>
        </w:rPr>
        <w:t xml:space="preserve">. Le Secrétariat a organisé des </w:t>
      </w:r>
      <w:r w:rsidR="00801C1D" w:rsidRPr="00E34469">
        <w:rPr>
          <w:rFonts w:asciiTheme="minorHAnsi" w:hAnsiTheme="minorHAnsi" w:cstheme="minorHAnsi"/>
          <w:lang w:val="fr-FR"/>
        </w:rPr>
        <w:t>conférences</w:t>
      </w:r>
      <w:r w:rsidR="00CC38EC" w:rsidRPr="00E34469">
        <w:rPr>
          <w:rFonts w:asciiTheme="minorHAnsi" w:hAnsiTheme="minorHAnsi" w:cstheme="minorHAnsi"/>
          <w:lang w:val="fr-FR"/>
        </w:rPr>
        <w:t xml:space="preserve"> </w:t>
      </w:r>
      <w:r w:rsidR="006E11C1" w:rsidRPr="00E34469">
        <w:rPr>
          <w:rFonts w:asciiTheme="minorHAnsi" w:hAnsiTheme="minorHAnsi" w:cstheme="minorHAnsi"/>
          <w:lang w:val="fr-FR"/>
        </w:rPr>
        <w:t xml:space="preserve">téléphoniques </w:t>
      </w:r>
      <w:r w:rsidR="00CC38EC" w:rsidRPr="00E34469">
        <w:rPr>
          <w:rFonts w:asciiTheme="minorHAnsi" w:hAnsiTheme="minorHAnsi" w:cstheme="minorHAnsi"/>
          <w:lang w:val="fr-FR"/>
        </w:rPr>
        <w:t>réguli</w:t>
      </w:r>
      <w:r w:rsidR="00801C1D" w:rsidRPr="00E34469">
        <w:rPr>
          <w:rFonts w:asciiTheme="minorHAnsi" w:hAnsiTheme="minorHAnsi" w:cstheme="minorHAnsi"/>
          <w:lang w:val="fr-FR"/>
        </w:rPr>
        <w:t>ère</w:t>
      </w:r>
      <w:r w:rsidR="00CC38EC" w:rsidRPr="00E34469">
        <w:rPr>
          <w:rFonts w:asciiTheme="minorHAnsi" w:hAnsiTheme="minorHAnsi" w:cstheme="minorHAnsi"/>
          <w:lang w:val="fr-FR"/>
        </w:rPr>
        <w:t xml:space="preserve">s du groupe </w:t>
      </w:r>
      <w:r w:rsidR="00801C1D" w:rsidRPr="00E34469">
        <w:rPr>
          <w:rFonts w:asciiTheme="minorHAnsi" w:hAnsiTheme="minorHAnsi" w:cstheme="minorHAnsi"/>
          <w:lang w:val="fr-FR"/>
        </w:rPr>
        <w:t>et lui</w:t>
      </w:r>
      <w:r w:rsidR="00CC38EC" w:rsidRPr="00E34469">
        <w:rPr>
          <w:rFonts w:asciiTheme="minorHAnsi" w:hAnsiTheme="minorHAnsi" w:cstheme="minorHAnsi"/>
          <w:lang w:val="fr-FR"/>
        </w:rPr>
        <w:t xml:space="preserve"> </w:t>
      </w:r>
      <w:r w:rsidR="006E11C1" w:rsidRPr="00E34469">
        <w:rPr>
          <w:rFonts w:asciiTheme="minorHAnsi" w:hAnsiTheme="minorHAnsi" w:cstheme="minorHAnsi"/>
          <w:lang w:val="fr-FR"/>
        </w:rPr>
        <w:t xml:space="preserve">a </w:t>
      </w:r>
      <w:r w:rsidR="00CC38EC" w:rsidRPr="00E34469">
        <w:rPr>
          <w:rFonts w:asciiTheme="minorHAnsi" w:hAnsiTheme="minorHAnsi" w:cstheme="minorHAnsi"/>
          <w:lang w:val="fr-FR"/>
        </w:rPr>
        <w:t>fourni des comptes rendus</w:t>
      </w:r>
      <w:r w:rsidR="00801C1D" w:rsidRPr="00E34469">
        <w:rPr>
          <w:rFonts w:asciiTheme="minorHAnsi" w:hAnsiTheme="minorHAnsi" w:cstheme="minorHAnsi"/>
          <w:lang w:val="fr-FR"/>
        </w:rPr>
        <w:t xml:space="preserve"> résumés</w:t>
      </w:r>
      <w:r w:rsidR="00CC38EC" w:rsidRPr="00E34469">
        <w:rPr>
          <w:rFonts w:asciiTheme="minorHAnsi" w:hAnsiTheme="minorHAnsi" w:cstheme="minorHAnsi"/>
          <w:lang w:val="fr-FR"/>
        </w:rPr>
        <w:t xml:space="preserve">. </w:t>
      </w:r>
    </w:p>
    <w:p w14:paraId="2CD5EC5E" w14:textId="77777777" w:rsidR="00A43E0E" w:rsidRPr="00E34469" w:rsidRDefault="00A43E0E" w:rsidP="005D6E99">
      <w:pPr>
        <w:rPr>
          <w:rFonts w:asciiTheme="minorHAnsi" w:hAnsiTheme="minorHAnsi" w:cstheme="minorHAnsi"/>
          <w:lang w:val="fr-FR"/>
        </w:rPr>
      </w:pPr>
    </w:p>
    <w:p w14:paraId="0175B459" w14:textId="52E61F02" w:rsidR="008B6D14" w:rsidRPr="00E34469" w:rsidRDefault="005D6E99" w:rsidP="005D6E99">
      <w:pPr>
        <w:rPr>
          <w:rFonts w:asciiTheme="minorHAnsi" w:hAnsiTheme="minorHAnsi" w:cstheme="minorHAnsi"/>
          <w:lang w:val="fr-FR"/>
        </w:rPr>
      </w:pPr>
      <w:r w:rsidRPr="00E34469">
        <w:rPr>
          <w:rFonts w:asciiTheme="minorHAnsi" w:hAnsiTheme="minorHAnsi" w:cstheme="minorHAnsi"/>
          <w:lang w:val="fr-FR"/>
        </w:rPr>
        <w:t>14.</w:t>
      </w:r>
      <w:r w:rsidRPr="00E34469">
        <w:rPr>
          <w:rFonts w:asciiTheme="minorHAnsi" w:hAnsiTheme="minorHAnsi" w:cstheme="minorHAnsi"/>
          <w:lang w:val="fr-FR"/>
        </w:rPr>
        <w:tab/>
      </w:r>
      <w:r w:rsidR="00313A05" w:rsidRPr="00E34469">
        <w:rPr>
          <w:rFonts w:asciiTheme="minorHAnsi" w:hAnsiTheme="minorHAnsi" w:cstheme="minorHAnsi"/>
          <w:lang w:val="fr-FR"/>
        </w:rPr>
        <w:t xml:space="preserve">Le Secrétariat a pris des mesures </w:t>
      </w:r>
      <w:r w:rsidR="00957A95" w:rsidRPr="00E34469">
        <w:rPr>
          <w:rFonts w:asciiTheme="minorHAnsi" w:hAnsiTheme="minorHAnsi" w:cstheme="minorHAnsi"/>
          <w:lang w:val="fr-FR"/>
        </w:rPr>
        <w:t>d’application de</w:t>
      </w:r>
      <w:r w:rsidR="00313A05" w:rsidRPr="00E34469">
        <w:rPr>
          <w:rFonts w:asciiTheme="minorHAnsi" w:hAnsiTheme="minorHAnsi" w:cstheme="minorHAnsi"/>
          <w:lang w:val="fr-FR"/>
        </w:rPr>
        <w:t xml:space="preserve"> la Résolution </w:t>
      </w:r>
      <w:r w:rsidR="008B6D14" w:rsidRPr="00E34469">
        <w:rPr>
          <w:rFonts w:asciiTheme="minorHAnsi" w:hAnsiTheme="minorHAnsi" w:cstheme="minorHAnsi"/>
          <w:lang w:val="fr-FR"/>
        </w:rPr>
        <w:t>XIII.6</w:t>
      </w:r>
      <w:r w:rsidR="00313A05"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r w:rsidR="00957A95" w:rsidRPr="00E34469">
        <w:rPr>
          <w:rFonts w:asciiTheme="minorHAnsi" w:hAnsiTheme="minorHAnsi" w:cstheme="minorHAnsi"/>
          <w:i/>
          <w:lang w:val="fr-FR"/>
        </w:rPr>
        <w:t>La stratégie pour les langues de la Convention</w:t>
      </w:r>
      <w:r w:rsidR="00C260FF"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r w:rsidR="00313A05" w:rsidRPr="00E34469">
        <w:rPr>
          <w:rFonts w:asciiTheme="minorHAnsi" w:hAnsiTheme="minorHAnsi" w:cstheme="minorHAnsi"/>
          <w:lang w:val="fr-FR"/>
        </w:rPr>
        <w:t xml:space="preserve">et </w:t>
      </w:r>
      <w:r w:rsidR="008B6D14" w:rsidRPr="00E34469">
        <w:rPr>
          <w:rFonts w:asciiTheme="minorHAnsi" w:hAnsiTheme="minorHAnsi" w:cstheme="minorHAnsi"/>
          <w:lang w:val="fr-FR"/>
        </w:rPr>
        <w:t>via</w:t>
      </w:r>
      <w:r w:rsidR="00360A0A" w:rsidRPr="00E34469">
        <w:rPr>
          <w:rFonts w:asciiTheme="minorHAnsi" w:hAnsiTheme="minorHAnsi" w:cstheme="minorHAnsi"/>
          <w:lang w:val="fr-FR"/>
        </w:rPr>
        <w:t xml:space="preserve"> </w:t>
      </w:r>
      <w:r w:rsidR="00313A05" w:rsidRPr="00E34469">
        <w:rPr>
          <w:rFonts w:asciiTheme="minorHAnsi" w:hAnsiTheme="minorHAnsi" w:cstheme="minorHAnsi"/>
          <w:lang w:val="fr-FR"/>
        </w:rPr>
        <w:t>le</w:t>
      </w:r>
      <w:r w:rsidR="00360A0A" w:rsidRPr="00E34469">
        <w:rPr>
          <w:rFonts w:asciiTheme="minorHAnsi" w:hAnsiTheme="minorHAnsi" w:cstheme="minorHAnsi"/>
          <w:lang w:val="fr-FR"/>
        </w:rPr>
        <w:t xml:space="preserve"> </w:t>
      </w:r>
      <w:r w:rsidR="00957A95" w:rsidRPr="00E34469">
        <w:rPr>
          <w:rFonts w:asciiTheme="minorHAnsi" w:hAnsiTheme="minorHAnsi" w:cstheme="minorHAnsi"/>
          <w:lang w:val="fr-FR"/>
        </w:rPr>
        <w:t xml:space="preserve">Réseau </w:t>
      </w:r>
      <w:r w:rsidR="008B6D14" w:rsidRPr="00E34469">
        <w:rPr>
          <w:rFonts w:asciiTheme="minorHAnsi" w:hAnsiTheme="minorHAnsi" w:cstheme="minorHAnsi"/>
          <w:lang w:val="fr-FR"/>
        </w:rPr>
        <w:t>Ramsar</w:t>
      </w:r>
      <w:r w:rsidR="00313A05" w:rsidRPr="00E34469">
        <w:rPr>
          <w:rFonts w:asciiTheme="minorHAnsi" w:hAnsiTheme="minorHAnsi" w:cstheme="minorHAnsi"/>
          <w:lang w:val="fr-FR"/>
        </w:rPr>
        <w:t>, a encouragé les Parties contractantes à fournir des traductions des documents d’information Ramsar les plus importants</w:t>
      </w:r>
      <w:r w:rsidR="00957A95" w:rsidRPr="00E34469">
        <w:rPr>
          <w:rFonts w:asciiTheme="minorHAnsi" w:hAnsiTheme="minorHAnsi" w:cstheme="minorHAnsi"/>
          <w:lang w:val="fr-FR"/>
        </w:rPr>
        <w:t>,</w:t>
      </w:r>
      <w:r w:rsidR="00313A05" w:rsidRPr="00E34469">
        <w:rPr>
          <w:rFonts w:asciiTheme="minorHAnsi" w:hAnsiTheme="minorHAnsi" w:cstheme="minorHAnsi"/>
          <w:lang w:val="fr-FR"/>
        </w:rPr>
        <w:t xml:space="preserve"> dans leurs propres langues officielles</w:t>
      </w:r>
      <w:r w:rsidR="00957A95" w:rsidRPr="00E34469">
        <w:rPr>
          <w:rFonts w:asciiTheme="minorHAnsi" w:hAnsiTheme="minorHAnsi" w:cstheme="minorHAnsi"/>
          <w:lang w:val="fr-FR"/>
        </w:rPr>
        <w:t>,</w:t>
      </w:r>
      <w:r w:rsidR="00313A05" w:rsidRPr="00E34469">
        <w:rPr>
          <w:rFonts w:asciiTheme="minorHAnsi" w:hAnsiTheme="minorHAnsi" w:cstheme="minorHAnsi"/>
          <w:lang w:val="fr-FR"/>
        </w:rPr>
        <w:t xml:space="preserve"> et à les mettre publiquement à disposition sur leur</w:t>
      </w:r>
      <w:r w:rsidR="00E77AB1" w:rsidRPr="00E34469">
        <w:rPr>
          <w:rFonts w:asciiTheme="minorHAnsi" w:hAnsiTheme="minorHAnsi" w:cstheme="minorHAnsi"/>
          <w:lang w:val="fr-FR"/>
        </w:rPr>
        <w:t xml:space="preserve"> site</w:t>
      </w:r>
      <w:r w:rsidR="00313A05" w:rsidRPr="00E34469">
        <w:rPr>
          <w:rFonts w:asciiTheme="minorHAnsi" w:hAnsiTheme="minorHAnsi" w:cstheme="minorHAnsi"/>
          <w:lang w:val="fr-FR"/>
        </w:rPr>
        <w:t xml:space="preserve"> web Ramsar nationa</w:t>
      </w:r>
      <w:r w:rsidR="00E77AB1" w:rsidRPr="00E34469">
        <w:rPr>
          <w:rFonts w:asciiTheme="minorHAnsi" w:hAnsiTheme="minorHAnsi" w:cstheme="minorHAnsi"/>
          <w:lang w:val="fr-FR"/>
        </w:rPr>
        <w:t>l</w:t>
      </w:r>
      <w:r w:rsidR="00313A05" w:rsidRPr="00E34469">
        <w:rPr>
          <w:rFonts w:asciiTheme="minorHAnsi" w:hAnsiTheme="minorHAnsi" w:cstheme="minorHAnsi"/>
          <w:lang w:val="fr-FR"/>
        </w:rPr>
        <w:t xml:space="preserve">. </w:t>
      </w:r>
      <w:r w:rsidR="00E77AB1" w:rsidRPr="00E34469">
        <w:rPr>
          <w:rFonts w:asciiTheme="minorHAnsi" w:hAnsiTheme="minorHAnsi" w:cstheme="minorHAnsi"/>
          <w:lang w:val="fr-FR"/>
        </w:rPr>
        <w:t xml:space="preserve">En outre, le Secrétariat a invité les Parties à fournir des </w:t>
      </w:r>
      <w:r w:rsidR="00957A95" w:rsidRPr="00E34469">
        <w:rPr>
          <w:rFonts w:asciiTheme="minorHAnsi" w:hAnsiTheme="minorHAnsi" w:cstheme="minorHAnsi"/>
          <w:lang w:val="fr-FR"/>
        </w:rPr>
        <w:t xml:space="preserve">traductions de </w:t>
      </w:r>
      <w:r w:rsidR="00E77AB1" w:rsidRPr="00E34469">
        <w:rPr>
          <w:rFonts w:asciiTheme="minorHAnsi" w:hAnsiTheme="minorHAnsi" w:cstheme="minorHAnsi"/>
          <w:lang w:val="fr-FR"/>
        </w:rPr>
        <w:t xml:space="preserve">documents Ramsar </w:t>
      </w:r>
      <w:r w:rsidR="00957A95" w:rsidRPr="00E34469">
        <w:rPr>
          <w:rFonts w:asciiTheme="minorHAnsi" w:hAnsiTheme="minorHAnsi" w:cstheme="minorHAnsi"/>
          <w:lang w:val="fr-FR"/>
        </w:rPr>
        <w:t>d’intérêt</w:t>
      </w:r>
      <w:r w:rsidR="00E77AB1" w:rsidRPr="00E34469">
        <w:rPr>
          <w:rFonts w:asciiTheme="minorHAnsi" w:hAnsiTheme="minorHAnsi" w:cstheme="minorHAnsi"/>
          <w:lang w:val="fr-FR"/>
        </w:rPr>
        <w:t xml:space="preserve"> plus général afin que le Secrétariat puisse les publier sur le site web de la Convention</w:t>
      </w:r>
      <w:r w:rsidR="00801C1D" w:rsidRPr="00E34469">
        <w:rPr>
          <w:rFonts w:asciiTheme="minorHAnsi" w:hAnsiTheme="minorHAnsi" w:cstheme="minorHAnsi"/>
          <w:lang w:val="fr-FR"/>
        </w:rPr>
        <w:t xml:space="preserve"> où</w:t>
      </w:r>
      <w:r w:rsidR="00957A95" w:rsidRPr="00E34469">
        <w:rPr>
          <w:rFonts w:asciiTheme="minorHAnsi" w:hAnsiTheme="minorHAnsi" w:cstheme="minorHAnsi"/>
          <w:lang w:val="fr-FR"/>
        </w:rPr>
        <w:t xml:space="preserve"> l</w:t>
      </w:r>
      <w:r w:rsidR="00E77AB1" w:rsidRPr="00E34469">
        <w:rPr>
          <w:rFonts w:asciiTheme="minorHAnsi" w:hAnsiTheme="minorHAnsi" w:cstheme="minorHAnsi"/>
          <w:lang w:val="fr-FR"/>
        </w:rPr>
        <w:t xml:space="preserve">e nombre de documents, dans les langues autres que l’anglais, le français et l’espagnol, a augmenté </w:t>
      </w:r>
      <w:r w:rsidR="00957A95" w:rsidRPr="00E34469">
        <w:rPr>
          <w:rFonts w:asciiTheme="minorHAnsi" w:hAnsiTheme="minorHAnsi" w:cstheme="minorHAnsi"/>
          <w:lang w:val="fr-FR"/>
        </w:rPr>
        <w:t xml:space="preserve">pour passer </w:t>
      </w:r>
      <w:r w:rsidR="00E77AB1" w:rsidRPr="00E34469">
        <w:rPr>
          <w:rFonts w:asciiTheme="minorHAnsi" w:hAnsiTheme="minorHAnsi" w:cstheme="minorHAnsi"/>
          <w:lang w:val="fr-FR"/>
        </w:rPr>
        <w:t xml:space="preserve">de 168 à 197. </w:t>
      </w:r>
    </w:p>
    <w:p w14:paraId="1B945E73" w14:textId="77777777" w:rsidR="00E90337" w:rsidRPr="00E34469" w:rsidRDefault="00E90337" w:rsidP="005D6E99">
      <w:pPr>
        <w:rPr>
          <w:rFonts w:asciiTheme="minorHAnsi" w:hAnsiTheme="minorHAnsi" w:cstheme="minorHAnsi"/>
          <w:lang w:val="fr-FR"/>
        </w:rPr>
      </w:pPr>
    </w:p>
    <w:p w14:paraId="5A504739" w14:textId="4A645A28" w:rsidR="006D47BC" w:rsidRPr="00E34469" w:rsidRDefault="005D6E99" w:rsidP="005D6E99">
      <w:pPr>
        <w:rPr>
          <w:rFonts w:asciiTheme="minorHAnsi" w:hAnsiTheme="minorHAnsi" w:cstheme="minorHAnsi"/>
          <w:lang w:val="fr-FR"/>
        </w:rPr>
      </w:pPr>
      <w:r w:rsidRPr="00E34469">
        <w:rPr>
          <w:rFonts w:asciiTheme="minorHAnsi" w:hAnsiTheme="minorHAnsi" w:cstheme="minorHAnsi"/>
          <w:lang w:val="fr-FR"/>
        </w:rPr>
        <w:t>15.</w:t>
      </w:r>
      <w:r w:rsidRPr="00E34469">
        <w:rPr>
          <w:rFonts w:asciiTheme="minorHAnsi" w:hAnsiTheme="minorHAnsi" w:cstheme="minorHAnsi"/>
          <w:lang w:val="fr-FR"/>
        </w:rPr>
        <w:tab/>
      </w:r>
      <w:r w:rsidR="00BB7481" w:rsidRPr="00E34469">
        <w:rPr>
          <w:rFonts w:asciiTheme="minorHAnsi" w:hAnsiTheme="minorHAnsi" w:cstheme="minorHAnsi"/>
          <w:lang w:val="fr-FR"/>
        </w:rPr>
        <w:t xml:space="preserve">Le Secrétariat </w:t>
      </w:r>
      <w:r w:rsidR="00BF7AAB" w:rsidRPr="00E34469">
        <w:rPr>
          <w:rFonts w:asciiTheme="minorHAnsi" w:hAnsiTheme="minorHAnsi" w:cstheme="minorHAnsi"/>
          <w:lang w:val="fr-FR"/>
        </w:rPr>
        <w:t>s’est efforcé d’</w:t>
      </w:r>
      <w:r w:rsidR="00BB7481" w:rsidRPr="00E34469">
        <w:rPr>
          <w:rFonts w:asciiTheme="minorHAnsi" w:hAnsiTheme="minorHAnsi" w:cstheme="minorHAnsi"/>
          <w:lang w:val="fr-FR"/>
        </w:rPr>
        <w:t xml:space="preserve">améliorer ses </w:t>
      </w:r>
      <w:r w:rsidR="00957A95" w:rsidRPr="00E34469">
        <w:rPr>
          <w:rFonts w:asciiTheme="minorHAnsi" w:hAnsiTheme="minorHAnsi" w:cstheme="minorHAnsi"/>
          <w:lang w:val="fr-FR"/>
        </w:rPr>
        <w:t>prestations</w:t>
      </w:r>
      <w:r w:rsidR="00BB7481" w:rsidRPr="00E34469">
        <w:rPr>
          <w:rFonts w:asciiTheme="minorHAnsi" w:hAnsiTheme="minorHAnsi" w:cstheme="minorHAnsi"/>
          <w:lang w:val="fr-FR"/>
        </w:rPr>
        <w:t xml:space="preserve"> en vue de renforcer les services aux Parties contractantes en matière de prise de décisions et de responsabilité.</w:t>
      </w:r>
      <w:r w:rsidR="00BF7AAB" w:rsidRPr="00E34469">
        <w:rPr>
          <w:rFonts w:asciiTheme="minorHAnsi" w:hAnsiTheme="minorHAnsi" w:cstheme="minorHAnsi"/>
          <w:lang w:val="fr-FR"/>
        </w:rPr>
        <w:t xml:space="preserve"> </w:t>
      </w:r>
      <w:r w:rsidR="00BB7481" w:rsidRPr="00E34469">
        <w:rPr>
          <w:rFonts w:asciiTheme="minorHAnsi" w:hAnsiTheme="minorHAnsi" w:cstheme="minorHAnsi"/>
          <w:lang w:val="fr-FR"/>
        </w:rPr>
        <w:t xml:space="preserve">L’appui fourni aux réunions des organes directeurs et subsidiaires de la Convention a été normalisé, notamment en ce qui concerne la planification globale, la logistique et la documentation comme reflété dans les </w:t>
      </w:r>
      <w:r w:rsidR="00C310E9" w:rsidRPr="00E34469">
        <w:rPr>
          <w:rFonts w:asciiTheme="minorHAnsi" w:hAnsiTheme="minorHAnsi" w:cstheme="minorHAnsi"/>
          <w:lang w:val="fr-FR"/>
        </w:rPr>
        <w:t>P</w:t>
      </w:r>
      <w:r w:rsidR="00BB7481" w:rsidRPr="00E34469">
        <w:rPr>
          <w:rFonts w:asciiTheme="minorHAnsi" w:hAnsiTheme="minorHAnsi" w:cstheme="minorHAnsi"/>
          <w:lang w:val="fr-FR"/>
        </w:rPr>
        <w:t>ON</w:t>
      </w:r>
      <w:r w:rsidR="00C310E9" w:rsidRPr="00E34469">
        <w:rPr>
          <w:rFonts w:asciiTheme="minorHAnsi" w:hAnsiTheme="minorHAnsi" w:cstheme="minorHAnsi"/>
          <w:lang w:val="fr-FR"/>
        </w:rPr>
        <w:t xml:space="preserve"> pour les réunions du Comité permanent, les réunions du GEST et les sessions de la Conférence des Parties. </w:t>
      </w:r>
      <w:r w:rsidR="00957A95" w:rsidRPr="00E34469">
        <w:rPr>
          <w:rFonts w:asciiTheme="minorHAnsi" w:hAnsiTheme="minorHAnsi" w:cstheme="minorHAnsi"/>
          <w:lang w:val="fr-FR"/>
        </w:rPr>
        <w:t>Pour élaborer ces PON, u</w:t>
      </w:r>
      <w:r w:rsidR="00C310E9" w:rsidRPr="00E34469">
        <w:rPr>
          <w:rFonts w:asciiTheme="minorHAnsi" w:hAnsiTheme="minorHAnsi" w:cstheme="minorHAnsi"/>
          <w:lang w:val="fr-FR"/>
        </w:rPr>
        <w:t xml:space="preserve">ne approche à l’échelle du Secrétariat a été </w:t>
      </w:r>
      <w:r w:rsidR="007B537B" w:rsidRPr="00E34469">
        <w:rPr>
          <w:rFonts w:asciiTheme="minorHAnsi" w:hAnsiTheme="minorHAnsi" w:cstheme="minorHAnsi"/>
          <w:lang w:val="fr-FR"/>
        </w:rPr>
        <w:t>adoptée</w:t>
      </w:r>
      <w:r w:rsidR="00C310E9" w:rsidRPr="00E34469">
        <w:rPr>
          <w:rFonts w:asciiTheme="minorHAnsi" w:hAnsiTheme="minorHAnsi" w:cstheme="minorHAnsi"/>
          <w:lang w:val="fr-FR"/>
        </w:rPr>
        <w:t xml:space="preserve"> </w:t>
      </w:r>
      <w:r w:rsidR="007B537B" w:rsidRPr="00E34469">
        <w:rPr>
          <w:rFonts w:asciiTheme="minorHAnsi" w:hAnsiTheme="minorHAnsi" w:cstheme="minorHAnsi"/>
          <w:lang w:val="fr-FR"/>
        </w:rPr>
        <w:t>et chaque membre du personnel s’est vu attribuer</w:t>
      </w:r>
      <w:r w:rsidR="00C310E9" w:rsidRPr="00E34469">
        <w:rPr>
          <w:rFonts w:asciiTheme="minorHAnsi" w:hAnsiTheme="minorHAnsi" w:cstheme="minorHAnsi"/>
          <w:lang w:val="fr-FR"/>
        </w:rPr>
        <w:t xml:space="preserve"> des rôles et responsabilités </w:t>
      </w:r>
      <w:r w:rsidR="007B537B" w:rsidRPr="00E34469">
        <w:rPr>
          <w:rFonts w:asciiTheme="minorHAnsi" w:hAnsiTheme="minorHAnsi" w:cstheme="minorHAnsi"/>
          <w:lang w:val="fr-FR"/>
        </w:rPr>
        <w:t xml:space="preserve">spécifiques </w:t>
      </w:r>
      <w:r w:rsidR="00C310E9" w:rsidRPr="00E34469">
        <w:rPr>
          <w:rFonts w:asciiTheme="minorHAnsi" w:hAnsiTheme="minorHAnsi" w:cstheme="minorHAnsi"/>
          <w:lang w:val="fr-FR"/>
        </w:rPr>
        <w:t xml:space="preserve">durant les réunions de ces organes. </w:t>
      </w:r>
    </w:p>
    <w:p w14:paraId="76155AC5" w14:textId="77777777" w:rsidR="001F3FB4" w:rsidRPr="00E34469" w:rsidRDefault="001F3FB4" w:rsidP="005D6E99">
      <w:pPr>
        <w:rPr>
          <w:rFonts w:asciiTheme="minorHAnsi" w:hAnsiTheme="minorHAnsi" w:cstheme="minorHAnsi"/>
          <w:lang w:val="fr-FR"/>
        </w:rPr>
      </w:pPr>
    </w:p>
    <w:p w14:paraId="7A95A158" w14:textId="438AA9B9" w:rsidR="006752E9" w:rsidRPr="00E34469" w:rsidRDefault="005D6E99" w:rsidP="005D6E99">
      <w:pPr>
        <w:rPr>
          <w:rFonts w:asciiTheme="minorHAnsi" w:hAnsiTheme="minorHAnsi" w:cstheme="minorHAnsi"/>
          <w:lang w:val="fr-FR"/>
        </w:rPr>
      </w:pPr>
      <w:r w:rsidRPr="00E34469">
        <w:rPr>
          <w:rFonts w:asciiTheme="minorHAnsi" w:hAnsiTheme="minorHAnsi" w:cstheme="minorHAnsi"/>
          <w:lang w:val="fr-FR"/>
        </w:rPr>
        <w:t>1</w:t>
      </w:r>
      <w:r w:rsidR="00BF7AAB" w:rsidRPr="00E34469">
        <w:rPr>
          <w:rFonts w:asciiTheme="minorHAnsi" w:hAnsiTheme="minorHAnsi" w:cstheme="minorHAnsi"/>
          <w:lang w:val="fr-FR"/>
        </w:rPr>
        <w:t>6</w:t>
      </w:r>
      <w:r w:rsidRPr="00E34469">
        <w:rPr>
          <w:rFonts w:asciiTheme="minorHAnsi" w:hAnsiTheme="minorHAnsi" w:cstheme="minorHAnsi"/>
          <w:lang w:val="fr-FR"/>
        </w:rPr>
        <w:t>.</w:t>
      </w:r>
      <w:r w:rsidRPr="00E34469">
        <w:rPr>
          <w:rFonts w:asciiTheme="minorHAnsi" w:hAnsiTheme="minorHAnsi" w:cstheme="minorHAnsi"/>
          <w:lang w:val="fr-FR"/>
        </w:rPr>
        <w:tab/>
      </w:r>
      <w:r w:rsidR="0002602B" w:rsidRPr="00E34469">
        <w:rPr>
          <w:rFonts w:asciiTheme="minorHAnsi" w:hAnsiTheme="minorHAnsi" w:cstheme="minorHAnsi"/>
          <w:lang w:val="fr-FR"/>
        </w:rPr>
        <w:t xml:space="preserve">L’utilisation du nouveau système </w:t>
      </w:r>
      <w:r w:rsidR="006D47BC" w:rsidRPr="00E34469">
        <w:rPr>
          <w:rFonts w:asciiTheme="minorHAnsi" w:hAnsiTheme="minorHAnsi" w:cstheme="minorHAnsi"/>
          <w:lang w:val="fr-FR"/>
        </w:rPr>
        <w:t>CRM</w:t>
      </w:r>
      <w:r w:rsidR="00360A0A" w:rsidRPr="00E34469">
        <w:rPr>
          <w:rFonts w:asciiTheme="minorHAnsi" w:hAnsiTheme="minorHAnsi" w:cstheme="minorHAnsi"/>
          <w:lang w:val="fr-FR"/>
        </w:rPr>
        <w:t xml:space="preserve"> </w:t>
      </w:r>
      <w:r w:rsidR="0002602B" w:rsidRPr="00E34469">
        <w:rPr>
          <w:rFonts w:asciiTheme="minorHAnsi" w:hAnsiTheme="minorHAnsi" w:cstheme="minorHAnsi"/>
          <w:lang w:val="fr-FR"/>
        </w:rPr>
        <w:t xml:space="preserve">a permis une gestion plus efficace </w:t>
      </w:r>
      <w:r w:rsidR="007B537B" w:rsidRPr="00E34469">
        <w:rPr>
          <w:rFonts w:asciiTheme="minorHAnsi" w:hAnsiTheme="minorHAnsi" w:cstheme="minorHAnsi"/>
          <w:lang w:val="fr-FR"/>
        </w:rPr>
        <w:t>des envois</w:t>
      </w:r>
      <w:r w:rsidR="0002602B" w:rsidRPr="00E34469">
        <w:rPr>
          <w:rFonts w:asciiTheme="minorHAnsi" w:hAnsiTheme="minorHAnsi" w:cstheme="minorHAnsi"/>
          <w:lang w:val="fr-FR"/>
        </w:rPr>
        <w:t xml:space="preserve">, des inscriptions aux réunions du Comité permanent, et a garanti la conformité avec les nouvelles lois européennes sur la confidentialité. Le CRM a rassemblé toutes les informations </w:t>
      </w:r>
      <w:r w:rsidR="007B537B" w:rsidRPr="00E34469">
        <w:rPr>
          <w:rFonts w:asciiTheme="minorHAnsi" w:hAnsiTheme="minorHAnsi" w:cstheme="minorHAnsi"/>
          <w:lang w:val="fr-FR"/>
        </w:rPr>
        <w:t>sur les</w:t>
      </w:r>
      <w:r w:rsidR="0002602B" w:rsidRPr="00E34469">
        <w:rPr>
          <w:rFonts w:asciiTheme="minorHAnsi" w:hAnsiTheme="minorHAnsi" w:cstheme="minorHAnsi"/>
          <w:lang w:val="fr-FR"/>
        </w:rPr>
        <w:t xml:space="preserve"> contacts gérées par le Secrétariat en une seule base de données. Il sert maintenant à toute la correspondance avec les Parties </w:t>
      </w:r>
      <w:r w:rsidR="00BF7AAB" w:rsidRPr="00E34469">
        <w:rPr>
          <w:rFonts w:asciiTheme="minorHAnsi" w:hAnsiTheme="minorHAnsi" w:cstheme="minorHAnsi"/>
          <w:lang w:val="fr-FR"/>
        </w:rPr>
        <w:t xml:space="preserve">contractantes </w:t>
      </w:r>
      <w:r w:rsidR="0002602B" w:rsidRPr="00E34469">
        <w:rPr>
          <w:rFonts w:asciiTheme="minorHAnsi" w:hAnsiTheme="minorHAnsi" w:cstheme="minorHAnsi"/>
          <w:lang w:val="fr-FR"/>
        </w:rPr>
        <w:t>et à la gestion des réunions, y compris la 57</w:t>
      </w:r>
      <w:r w:rsidR="0002602B" w:rsidRPr="00E34469">
        <w:rPr>
          <w:rFonts w:asciiTheme="minorHAnsi" w:hAnsiTheme="minorHAnsi" w:cstheme="minorHAnsi"/>
          <w:vertAlign w:val="superscript"/>
          <w:lang w:val="fr-FR"/>
        </w:rPr>
        <w:t>e</w:t>
      </w:r>
      <w:r w:rsidR="0002602B" w:rsidRPr="00E34469">
        <w:rPr>
          <w:rFonts w:asciiTheme="minorHAnsi" w:hAnsiTheme="minorHAnsi" w:cstheme="minorHAnsi"/>
          <w:lang w:val="fr-FR"/>
        </w:rPr>
        <w:t> Réunion du Comité permanent et la 58</w:t>
      </w:r>
      <w:r w:rsidR="0002602B" w:rsidRPr="00E34469">
        <w:rPr>
          <w:rFonts w:asciiTheme="minorHAnsi" w:hAnsiTheme="minorHAnsi" w:cstheme="minorHAnsi"/>
          <w:vertAlign w:val="superscript"/>
          <w:lang w:val="fr-FR"/>
        </w:rPr>
        <w:t>e</w:t>
      </w:r>
      <w:r w:rsidR="0002602B" w:rsidRPr="00E34469">
        <w:rPr>
          <w:rFonts w:asciiTheme="minorHAnsi" w:hAnsiTheme="minorHAnsi" w:cstheme="minorHAnsi"/>
          <w:lang w:val="fr-FR"/>
        </w:rPr>
        <w:t>. Pour la préparation des documents de la 58</w:t>
      </w:r>
      <w:r w:rsidR="0002602B" w:rsidRPr="00E34469">
        <w:rPr>
          <w:rFonts w:asciiTheme="minorHAnsi" w:hAnsiTheme="minorHAnsi" w:cstheme="minorHAnsi"/>
          <w:vertAlign w:val="superscript"/>
          <w:lang w:val="fr-FR"/>
        </w:rPr>
        <w:t>e</w:t>
      </w:r>
      <w:r w:rsidR="0002602B" w:rsidRPr="00E34469">
        <w:rPr>
          <w:rFonts w:asciiTheme="minorHAnsi" w:hAnsiTheme="minorHAnsi" w:cstheme="minorHAnsi"/>
          <w:lang w:val="fr-FR"/>
        </w:rPr>
        <w:t> Réunion du Comité permanent, le Secrétariat a</w:t>
      </w:r>
      <w:r w:rsidR="007B537B" w:rsidRPr="00E34469">
        <w:rPr>
          <w:rFonts w:asciiTheme="minorHAnsi" w:hAnsiTheme="minorHAnsi" w:cstheme="minorHAnsi"/>
          <w:lang w:val="fr-FR"/>
        </w:rPr>
        <w:t xml:space="preserve"> lancé un essai pilote d’</w:t>
      </w:r>
      <w:r w:rsidR="0002602B" w:rsidRPr="00E34469">
        <w:rPr>
          <w:rFonts w:asciiTheme="minorHAnsi" w:hAnsiTheme="minorHAnsi" w:cstheme="minorHAnsi"/>
          <w:lang w:val="fr-FR"/>
        </w:rPr>
        <w:t xml:space="preserve">un nouvel outil de gestion des projets appelé </w:t>
      </w:r>
      <w:r w:rsidR="006D47BC" w:rsidRPr="00E34469">
        <w:rPr>
          <w:rFonts w:asciiTheme="minorHAnsi" w:hAnsiTheme="minorHAnsi" w:cstheme="minorHAnsi"/>
          <w:lang w:val="fr-FR"/>
        </w:rPr>
        <w:t>Basecamp.</w:t>
      </w:r>
      <w:r w:rsidR="00360A0A" w:rsidRPr="00E34469">
        <w:rPr>
          <w:rFonts w:asciiTheme="minorHAnsi" w:hAnsiTheme="minorHAnsi" w:cstheme="minorHAnsi"/>
          <w:lang w:val="fr-FR"/>
        </w:rPr>
        <w:t xml:space="preserve"> </w:t>
      </w:r>
      <w:r w:rsidR="0002602B" w:rsidRPr="00E34469">
        <w:rPr>
          <w:rFonts w:asciiTheme="minorHAnsi" w:hAnsiTheme="minorHAnsi" w:cstheme="minorHAnsi"/>
          <w:lang w:val="fr-FR"/>
        </w:rPr>
        <w:t xml:space="preserve">Cet outil permet au personnel du Secrétariat de suivre des calendriers et des plans de travail personnalisés pour la préparation des documents et de suivre les progrès en temps réel, de documenter le partage entre de multiples contributeurs et d’identifier rapidement d’éventuels goulots d’étranglement. </w:t>
      </w:r>
    </w:p>
    <w:p w14:paraId="595BA71A" w14:textId="77777777" w:rsidR="006752E9" w:rsidRPr="00E34469" w:rsidRDefault="006752E9" w:rsidP="005D6E99">
      <w:pPr>
        <w:pStyle w:val="ListParagraph"/>
        <w:ind w:left="425"/>
        <w:rPr>
          <w:rFonts w:asciiTheme="minorHAnsi" w:hAnsiTheme="minorHAnsi" w:cstheme="minorHAnsi"/>
          <w:lang w:val="fr-FR"/>
        </w:rPr>
      </w:pPr>
    </w:p>
    <w:p w14:paraId="4FB7E3B6" w14:textId="496DE20C" w:rsidR="00BC19C2" w:rsidRPr="00E34469" w:rsidRDefault="005D6E99" w:rsidP="005D6E99">
      <w:pPr>
        <w:rPr>
          <w:rFonts w:asciiTheme="minorHAnsi" w:hAnsiTheme="minorHAnsi" w:cstheme="minorHAnsi"/>
          <w:lang w:val="fr-FR"/>
        </w:rPr>
      </w:pPr>
      <w:r w:rsidRPr="00E34469">
        <w:rPr>
          <w:rFonts w:asciiTheme="minorHAnsi" w:hAnsiTheme="minorHAnsi" w:cstheme="minorHAnsi"/>
          <w:lang w:val="fr-FR"/>
        </w:rPr>
        <w:t>1</w:t>
      </w:r>
      <w:r w:rsidR="00BF7AAB" w:rsidRPr="00E34469">
        <w:rPr>
          <w:rFonts w:asciiTheme="minorHAnsi" w:hAnsiTheme="minorHAnsi" w:cstheme="minorHAnsi"/>
          <w:lang w:val="fr-FR"/>
        </w:rPr>
        <w:t>7</w:t>
      </w:r>
      <w:r w:rsidRPr="00E34469">
        <w:rPr>
          <w:rFonts w:asciiTheme="minorHAnsi" w:hAnsiTheme="minorHAnsi" w:cstheme="minorHAnsi"/>
          <w:lang w:val="fr-FR"/>
        </w:rPr>
        <w:t>.</w:t>
      </w:r>
      <w:r w:rsidRPr="00E34469">
        <w:rPr>
          <w:rFonts w:asciiTheme="minorHAnsi" w:hAnsiTheme="minorHAnsi" w:cstheme="minorHAnsi"/>
          <w:lang w:val="fr-FR"/>
        </w:rPr>
        <w:tab/>
      </w:r>
      <w:r w:rsidR="00EC3E19" w:rsidRPr="00E34469">
        <w:rPr>
          <w:rFonts w:asciiTheme="minorHAnsi" w:hAnsiTheme="minorHAnsi" w:cstheme="minorHAnsi"/>
          <w:lang w:val="fr-FR"/>
        </w:rPr>
        <w:t xml:space="preserve">Toutefois, le Secrétariat </w:t>
      </w:r>
      <w:r w:rsidR="007B537B" w:rsidRPr="00E34469">
        <w:rPr>
          <w:rFonts w:asciiTheme="minorHAnsi" w:hAnsiTheme="minorHAnsi" w:cstheme="minorHAnsi"/>
          <w:lang w:val="fr-FR"/>
        </w:rPr>
        <w:t xml:space="preserve">prévoit </w:t>
      </w:r>
      <w:r w:rsidR="00EC3E19" w:rsidRPr="00E34469">
        <w:rPr>
          <w:rFonts w:asciiTheme="minorHAnsi" w:hAnsiTheme="minorHAnsi" w:cstheme="minorHAnsi"/>
          <w:lang w:val="fr-FR"/>
        </w:rPr>
        <w:t xml:space="preserve">quelques </w:t>
      </w:r>
      <w:r w:rsidR="007B537B" w:rsidRPr="00E34469">
        <w:rPr>
          <w:rFonts w:asciiTheme="minorHAnsi" w:hAnsiTheme="minorHAnsi" w:cstheme="minorHAnsi"/>
          <w:lang w:val="fr-FR"/>
        </w:rPr>
        <w:t>difficultés</w:t>
      </w:r>
      <w:r w:rsidR="00EC3E19" w:rsidRPr="00E34469">
        <w:rPr>
          <w:rFonts w:asciiTheme="minorHAnsi" w:hAnsiTheme="minorHAnsi" w:cstheme="minorHAnsi"/>
          <w:lang w:val="fr-FR"/>
        </w:rPr>
        <w:t xml:space="preserve"> d’exécution de cette fonction importante. Une des préoccupations principales est le nombre de réunions que le Secrétariat </w:t>
      </w:r>
      <w:r w:rsidR="007B537B" w:rsidRPr="00E34469">
        <w:rPr>
          <w:rFonts w:asciiTheme="minorHAnsi" w:hAnsiTheme="minorHAnsi" w:cstheme="minorHAnsi"/>
          <w:lang w:val="fr-FR"/>
        </w:rPr>
        <w:t>devra peut-être</w:t>
      </w:r>
      <w:r w:rsidR="00EC3E19" w:rsidRPr="00E34469">
        <w:rPr>
          <w:rFonts w:asciiTheme="minorHAnsi" w:hAnsiTheme="minorHAnsi" w:cstheme="minorHAnsi"/>
          <w:lang w:val="fr-FR"/>
        </w:rPr>
        <w:t xml:space="preserve"> organiser en 2021</w:t>
      </w:r>
      <w:r w:rsidR="007B537B" w:rsidRPr="00E34469">
        <w:rPr>
          <w:rFonts w:asciiTheme="minorHAnsi" w:hAnsiTheme="minorHAnsi" w:cstheme="minorHAnsi"/>
          <w:lang w:val="fr-FR"/>
        </w:rPr>
        <w:t>,</w:t>
      </w:r>
      <w:r w:rsidR="00CA07F6" w:rsidRPr="00E34469">
        <w:rPr>
          <w:rFonts w:asciiTheme="minorHAnsi" w:hAnsiTheme="minorHAnsi" w:cstheme="minorHAnsi"/>
          <w:lang w:val="fr-FR"/>
        </w:rPr>
        <w:t xml:space="preserve"> avant la COP14. Le Secrétariat a déjà soulevé cette question </w:t>
      </w:r>
      <w:r w:rsidR="007B537B" w:rsidRPr="00E34469">
        <w:rPr>
          <w:rFonts w:asciiTheme="minorHAnsi" w:hAnsiTheme="minorHAnsi" w:cstheme="minorHAnsi"/>
          <w:lang w:val="fr-FR"/>
        </w:rPr>
        <w:t>dans</w:t>
      </w:r>
      <w:r w:rsidR="00CA07F6" w:rsidRPr="00E34469">
        <w:rPr>
          <w:rFonts w:asciiTheme="minorHAnsi" w:hAnsiTheme="minorHAnsi" w:cstheme="minorHAnsi"/>
          <w:lang w:val="fr-FR"/>
        </w:rPr>
        <w:t xml:space="preserve"> l’année qui </w:t>
      </w:r>
      <w:r w:rsidR="007B537B" w:rsidRPr="00E34469">
        <w:rPr>
          <w:rFonts w:asciiTheme="minorHAnsi" w:hAnsiTheme="minorHAnsi" w:cstheme="minorHAnsi"/>
          <w:lang w:val="fr-FR"/>
        </w:rPr>
        <w:t>a précédé</w:t>
      </w:r>
      <w:r w:rsidR="00CA07F6" w:rsidRPr="00E34469">
        <w:rPr>
          <w:rFonts w:asciiTheme="minorHAnsi" w:hAnsiTheme="minorHAnsi" w:cstheme="minorHAnsi"/>
          <w:lang w:val="fr-FR"/>
        </w:rPr>
        <w:t xml:space="preserve"> la </w:t>
      </w:r>
      <w:r w:rsidR="00A11304" w:rsidRPr="00E34469">
        <w:rPr>
          <w:rFonts w:asciiTheme="minorHAnsi" w:hAnsiTheme="minorHAnsi" w:cstheme="minorHAnsi"/>
          <w:lang w:val="fr-FR"/>
        </w:rPr>
        <w:t>COP13.</w:t>
      </w:r>
      <w:r w:rsidR="00360A0A" w:rsidRPr="00E34469">
        <w:rPr>
          <w:rFonts w:asciiTheme="minorHAnsi" w:hAnsiTheme="minorHAnsi" w:cstheme="minorHAnsi"/>
          <w:lang w:val="fr-FR"/>
        </w:rPr>
        <w:t xml:space="preserve"> </w:t>
      </w:r>
      <w:r w:rsidR="007B537B" w:rsidRPr="00E34469">
        <w:rPr>
          <w:rFonts w:asciiTheme="minorHAnsi" w:hAnsiTheme="minorHAnsi" w:cstheme="minorHAnsi"/>
          <w:lang w:val="fr-FR"/>
        </w:rPr>
        <w:t>E</w:t>
      </w:r>
      <w:r w:rsidR="00CA07F6" w:rsidRPr="00E34469">
        <w:rPr>
          <w:rFonts w:asciiTheme="minorHAnsi" w:hAnsiTheme="minorHAnsi" w:cstheme="minorHAnsi"/>
          <w:lang w:val="fr-FR"/>
        </w:rPr>
        <w:t xml:space="preserve">n 2021, </w:t>
      </w:r>
      <w:r w:rsidR="007B537B" w:rsidRPr="00E34469">
        <w:rPr>
          <w:rFonts w:asciiTheme="minorHAnsi" w:hAnsiTheme="minorHAnsi" w:cstheme="minorHAnsi"/>
          <w:lang w:val="fr-FR"/>
        </w:rPr>
        <w:t xml:space="preserve">les réunions </w:t>
      </w:r>
      <w:r w:rsidR="00CA07F6" w:rsidRPr="00E34469">
        <w:rPr>
          <w:rFonts w:asciiTheme="minorHAnsi" w:hAnsiTheme="minorHAnsi" w:cstheme="minorHAnsi"/>
          <w:lang w:val="fr-FR"/>
        </w:rPr>
        <w:t>pourraient comprendre le GEST24, trois réunions du Comité permanent (</w:t>
      </w:r>
      <w:r w:rsidR="007B537B" w:rsidRPr="00E34469">
        <w:rPr>
          <w:rFonts w:asciiTheme="minorHAnsi" w:hAnsiTheme="minorHAnsi" w:cstheme="minorHAnsi"/>
          <w:lang w:val="fr-FR"/>
        </w:rPr>
        <w:t>dont</w:t>
      </w:r>
      <w:r w:rsidR="00CA07F6" w:rsidRPr="00E34469">
        <w:rPr>
          <w:rFonts w:asciiTheme="minorHAnsi" w:hAnsiTheme="minorHAnsi" w:cstheme="minorHAnsi"/>
          <w:lang w:val="fr-FR"/>
        </w:rPr>
        <w:t xml:space="preserve"> u</w:t>
      </w:r>
      <w:bookmarkStart w:id="0" w:name="_GoBack"/>
      <w:bookmarkEnd w:id="0"/>
      <w:r w:rsidR="00CA07F6" w:rsidRPr="00E34469">
        <w:rPr>
          <w:rFonts w:asciiTheme="minorHAnsi" w:hAnsiTheme="minorHAnsi" w:cstheme="minorHAnsi"/>
          <w:lang w:val="fr-FR"/>
        </w:rPr>
        <w:t>ne immédiatement avant et une immédiatement après la COP14), cinq réunions régionales pré</w:t>
      </w:r>
      <w:r w:rsidR="00CA07F6" w:rsidRPr="00E34469">
        <w:rPr>
          <w:rFonts w:asciiTheme="minorHAnsi" w:hAnsiTheme="minorHAnsi" w:cstheme="minorHAnsi"/>
          <w:lang w:val="fr-FR"/>
        </w:rPr>
        <w:noBreakHyphen/>
        <w:t xml:space="preserve">COP et la COP14. </w:t>
      </w:r>
      <w:r w:rsidR="007B537B" w:rsidRPr="00E34469">
        <w:rPr>
          <w:rFonts w:asciiTheme="minorHAnsi" w:hAnsiTheme="minorHAnsi" w:cstheme="minorHAnsi"/>
          <w:lang w:val="fr-FR"/>
        </w:rPr>
        <w:t>L</w:t>
      </w:r>
      <w:r w:rsidR="00CA07F6" w:rsidRPr="00E34469">
        <w:rPr>
          <w:rFonts w:asciiTheme="minorHAnsi" w:hAnsiTheme="minorHAnsi" w:cstheme="minorHAnsi"/>
          <w:lang w:val="fr-FR"/>
        </w:rPr>
        <w:t>e report de la 58</w:t>
      </w:r>
      <w:r w:rsidR="00CA07F6" w:rsidRPr="00E34469">
        <w:rPr>
          <w:rFonts w:asciiTheme="minorHAnsi" w:hAnsiTheme="minorHAnsi" w:cstheme="minorHAnsi"/>
          <w:vertAlign w:val="superscript"/>
          <w:lang w:val="fr-FR"/>
        </w:rPr>
        <w:t>e</w:t>
      </w:r>
      <w:r w:rsidR="00CA07F6" w:rsidRPr="00E34469">
        <w:rPr>
          <w:rFonts w:asciiTheme="minorHAnsi" w:hAnsiTheme="minorHAnsi" w:cstheme="minorHAnsi"/>
          <w:lang w:val="fr-FR"/>
        </w:rPr>
        <w:t> Réunion du Comité permanent</w:t>
      </w:r>
      <w:r w:rsidR="007B537B" w:rsidRPr="00E34469">
        <w:rPr>
          <w:rFonts w:asciiTheme="minorHAnsi" w:hAnsiTheme="minorHAnsi" w:cstheme="minorHAnsi"/>
          <w:lang w:val="fr-FR"/>
        </w:rPr>
        <w:t xml:space="preserve"> aggrave la situation car il y aura</w:t>
      </w:r>
      <w:r w:rsidR="00CA07F6" w:rsidRPr="00E34469">
        <w:rPr>
          <w:rFonts w:asciiTheme="minorHAnsi" w:hAnsiTheme="minorHAnsi" w:cstheme="minorHAnsi"/>
          <w:lang w:val="fr-FR"/>
        </w:rPr>
        <w:t xml:space="preserve"> encore moins de temps entre cette réunion et la COP14. Comme indiqué dans le document </w:t>
      </w:r>
      <w:r w:rsidR="0027086E" w:rsidRPr="00E34469">
        <w:rPr>
          <w:rFonts w:asciiTheme="minorHAnsi" w:hAnsiTheme="minorHAnsi" w:cstheme="minorHAnsi"/>
          <w:lang w:val="fr-FR"/>
        </w:rPr>
        <w:t>SC58</w:t>
      </w:r>
      <w:r w:rsidR="00CA07F6" w:rsidRPr="00E34469">
        <w:rPr>
          <w:rFonts w:asciiTheme="minorHAnsi" w:hAnsiTheme="minorHAnsi" w:cstheme="minorHAnsi"/>
          <w:lang w:val="fr-FR"/>
        </w:rPr>
        <w:t> </w:t>
      </w:r>
      <w:r w:rsidR="0027086E" w:rsidRPr="00E34469">
        <w:rPr>
          <w:rFonts w:asciiTheme="minorHAnsi" w:hAnsiTheme="minorHAnsi" w:cstheme="minorHAnsi"/>
          <w:lang w:val="fr-FR"/>
        </w:rPr>
        <w:t>Doc.20.4</w:t>
      </w:r>
      <w:r w:rsidR="00BF7AAB" w:rsidRPr="00E34469">
        <w:rPr>
          <w:rFonts w:asciiTheme="minorHAnsi" w:hAnsiTheme="minorHAnsi" w:cstheme="minorHAnsi"/>
          <w:lang w:val="fr-FR"/>
        </w:rPr>
        <w:t xml:space="preserve">, </w:t>
      </w:r>
      <w:r w:rsidR="00BF7AAB" w:rsidRPr="00E34469">
        <w:rPr>
          <w:rFonts w:asciiTheme="minorHAnsi" w:hAnsiTheme="minorHAnsi" w:cstheme="minorHAnsi"/>
          <w:i/>
          <w:iCs/>
          <w:lang w:val="fr-FR"/>
        </w:rPr>
        <w:t xml:space="preserve">Processus de préparation et d’examen des projets de </w:t>
      </w:r>
      <w:r w:rsidR="00BF7AAB" w:rsidRPr="00795283">
        <w:rPr>
          <w:rFonts w:asciiTheme="minorHAnsi" w:hAnsiTheme="minorHAnsi" w:cstheme="minorHAnsi"/>
          <w:i/>
          <w:iCs/>
          <w:lang w:val="fr-FR"/>
        </w:rPr>
        <w:t>résolutions</w:t>
      </w:r>
      <w:r w:rsidR="00DA1BEC" w:rsidRPr="00795283">
        <w:rPr>
          <w:rFonts w:asciiTheme="minorHAnsi" w:hAnsiTheme="minorHAnsi" w:cstheme="minorHAnsi"/>
          <w:lang w:val="fr-FR"/>
        </w:rPr>
        <w:t>,</w:t>
      </w:r>
      <w:r w:rsidR="00360A0A" w:rsidRPr="00795283">
        <w:rPr>
          <w:rFonts w:asciiTheme="minorHAnsi" w:hAnsiTheme="minorHAnsi" w:cstheme="minorHAnsi"/>
          <w:lang w:val="fr-FR"/>
        </w:rPr>
        <w:t xml:space="preserve"> </w:t>
      </w:r>
      <w:r w:rsidR="00CA07F6" w:rsidRPr="00795283">
        <w:rPr>
          <w:rFonts w:asciiTheme="minorHAnsi" w:hAnsiTheme="minorHAnsi" w:cstheme="minorHAnsi"/>
          <w:lang w:val="fr-FR"/>
        </w:rPr>
        <w:t>le Secrétariat</w:t>
      </w:r>
      <w:r w:rsidR="00CA07F6" w:rsidRPr="00E34469">
        <w:rPr>
          <w:rFonts w:asciiTheme="minorHAnsi" w:hAnsiTheme="minorHAnsi" w:cstheme="minorHAnsi"/>
          <w:lang w:val="fr-FR"/>
        </w:rPr>
        <w:t xml:space="preserve"> suggère que les Parties </w:t>
      </w:r>
      <w:r w:rsidR="0012582B" w:rsidRPr="00E34469">
        <w:rPr>
          <w:rFonts w:asciiTheme="minorHAnsi" w:hAnsiTheme="minorHAnsi" w:cstheme="minorHAnsi"/>
          <w:lang w:val="fr-FR"/>
        </w:rPr>
        <w:t>réfléchissent au</w:t>
      </w:r>
      <w:r w:rsidR="00CA07F6" w:rsidRPr="00E34469">
        <w:rPr>
          <w:rFonts w:asciiTheme="minorHAnsi" w:hAnsiTheme="minorHAnsi" w:cstheme="minorHAnsi"/>
          <w:lang w:val="fr-FR"/>
        </w:rPr>
        <w:t xml:space="preserve"> meilleur moyen </w:t>
      </w:r>
      <w:r w:rsidR="00CA07F6" w:rsidRPr="00E34469">
        <w:rPr>
          <w:rFonts w:asciiTheme="minorHAnsi" w:hAnsiTheme="minorHAnsi" w:cstheme="minorHAnsi"/>
          <w:lang w:val="fr-FR"/>
        </w:rPr>
        <w:lastRenderedPageBreak/>
        <w:t xml:space="preserve">d’organiser des </w:t>
      </w:r>
      <w:r w:rsidR="0012582B" w:rsidRPr="00E34469">
        <w:rPr>
          <w:rFonts w:asciiTheme="minorHAnsi" w:hAnsiTheme="minorHAnsi" w:cstheme="minorHAnsi"/>
          <w:lang w:val="fr-FR"/>
        </w:rPr>
        <w:t>débats</w:t>
      </w:r>
      <w:r w:rsidR="00CA07F6" w:rsidRPr="00E34469">
        <w:rPr>
          <w:rFonts w:asciiTheme="minorHAnsi" w:hAnsiTheme="minorHAnsi" w:cstheme="minorHAnsi"/>
          <w:lang w:val="fr-FR"/>
        </w:rPr>
        <w:t xml:space="preserve"> régiona</w:t>
      </w:r>
      <w:r w:rsidR="0012582B" w:rsidRPr="00E34469">
        <w:rPr>
          <w:rFonts w:asciiTheme="minorHAnsi" w:hAnsiTheme="minorHAnsi" w:cstheme="minorHAnsi"/>
          <w:lang w:val="fr-FR"/>
        </w:rPr>
        <w:t>ux</w:t>
      </w:r>
      <w:r w:rsidR="00CA07F6" w:rsidRPr="00E34469">
        <w:rPr>
          <w:rFonts w:asciiTheme="minorHAnsi" w:hAnsiTheme="minorHAnsi" w:cstheme="minorHAnsi"/>
          <w:lang w:val="fr-FR"/>
        </w:rPr>
        <w:t xml:space="preserve"> sur </w:t>
      </w:r>
      <w:r w:rsidR="0012582B" w:rsidRPr="00E34469">
        <w:rPr>
          <w:rFonts w:asciiTheme="minorHAnsi" w:hAnsiTheme="minorHAnsi" w:cstheme="minorHAnsi"/>
          <w:lang w:val="fr-FR"/>
        </w:rPr>
        <w:t>l</w:t>
      </w:r>
      <w:r w:rsidR="00CA07F6" w:rsidRPr="00E34469">
        <w:rPr>
          <w:rFonts w:asciiTheme="minorHAnsi" w:hAnsiTheme="minorHAnsi" w:cstheme="minorHAnsi"/>
          <w:lang w:val="fr-FR"/>
        </w:rPr>
        <w:t xml:space="preserve">es projets de résolutions et, à plus long terme, </w:t>
      </w:r>
      <w:r w:rsidR="0012582B" w:rsidRPr="00E34469">
        <w:rPr>
          <w:rFonts w:asciiTheme="minorHAnsi" w:hAnsiTheme="minorHAnsi" w:cstheme="minorHAnsi"/>
          <w:lang w:val="fr-FR"/>
        </w:rPr>
        <w:t>examinent</w:t>
      </w:r>
      <w:r w:rsidR="00CA07F6" w:rsidRPr="00E34469">
        <w:rPr>
          <w:rFonts w:asciiTheme="minorHAnsi" w:hAnsiTheme="minorHAnsi" w:cstheme="minorHAnsi"/>
          <w:lang w:val="fr-FR"/>
        </w:rPr>
        <w:t xml:space="preserve"> comment d’autres </w:t>
      </w:r>
      <w:r w:rsidR="0012582B" w:rsidRPr="00E34469">
        <w:rPr>
          <w:rFonts w:asciiTheme="minorHAnsi" w:hAnsiTheme="minorHAnsi" w:cstheme="minorHAnsi"/>
          <w:lang w:val="fr-FR"/>
        </w:rPr>
        <w:t>c</w:t>
      </w:r>
      <w:r w:rsidR="00CA07F6" w:rsidRPr="00E34469">
        <w:rPr>
          <w:rFonts w:asciiTheme="minorHAnsi" w:hAnsiTheme="minorHAnsi" w:cstheme="minorHAnsi"/>
          <w:lang w:val="fr-FR"/>
        </w:rPr>
        <w:t>onventions ont simplifié leurs processus de prise de décisions.</w:t>
      </w:r>
      <w:r w:rsidR="00360A0A" w:rsidRPr="00E34469">
        <w:rPr>
          <w:rFonts w:asciiTheme="minorHAnsi" w:hAnsiTheme="minorHAnsi" w:cstheme="minorHAnsi"/>
          <w:lang w:val="fr-FR"/>
        </w:rPr>
        <w:t xml:space="preserve"> </w:t>
      </w:r>
    </w:p>
    <w:p w14:paraId="3C7ED751" w14:textId="77777777" w:rsidR="005F6682" w:rsidRPr="00E34469" w:rsidRDefault="005F6682" w:rsidP="00043DAD">
      <w:pPr>
        <w:ind w:left="0" w:firstLine="0"/>
        <w:rPr>
          <w:rFonts w:asciiTheme="minorHAnsi" w:hAnsiTheme="minorHAnsi" w:cstheme="minorHAnsi"/>
          <w:lang w:val="fr-FR"/>
        </w:rPr>
      </w:pPr>
    </w:p>
    <w:p w14:paraId="69171B39" w14:textId="288D1C5C" w:rsidR="00E90337" w:rsidRPr="00E34469" w:rsidRDefault="00CA07F6" w:rsidP="00043DAD">
      <w:pPr>
        <w:ind w:left="0" w:firstLine="0"/>
        <w:rPr>
          <w:rFonts w:asciiTheme="minorHAnsi" w:hAnsiTheme="minorHAnsi" w:cstheme="minorHAnsi"/>
          <w:b/>
          <w:bCs/>
          <w:lang w:val="fr-FR"/>
        </w:rPr>
      </w:pPr>
      <w:r w:rsidRPr="00E34469">
        <w:rPr>
          <w:rFonts w:asciiTheme="minorHAnsi" w:hAnsiTheme="minorHAnsi" w:cstheme="minorHAnsi"/>
          <w:b/>
          <w:bCs/>
          <w:lang w:val="fr-FR"/>
        </w:rPr>
        <w:t xml:space="preserve">Améliorer la </w:t>
      </w:r>
      <w:r w:rsidR="00B312A4" w:rsidRPr="00E34469">
        <w:rPr>
          <w:rFonts w:asciiTheme="minorHAnsi" w:hAnsiTheme="minorHAnsi" w:cstheme="minorHAnsi"/>
          <w:b/>
          <w:bCs/>
          <w:lang w:val="fr-FR"/>
        </w:rPr>
        <w:t>pertinence</w:t>
      </w:r>
      <w:r w:rsidRPr="00E34469">
        <w:rPr>
          <w:rFonts w:asciiTheme="minorHAnsi" w:hAnsiTheme="minorHAnsi" w:cstheme="minorHAnsi"/>
          <w:b/>
          <w:bCs/>
          <w:lang w:val="fr-FR"/>
        </w:rPr>
        <w:t xml:space="preserve"> des zones humides et de la Convention dans les objectifs </w:t>
      </w:r>
      <w:r w:rsidR="00301ECB" w:rsidRPr="00E34469">
        <w:rPr>
          <w:rFonts w:asciiTheme="minorHAnsi" w:hAnsiTheme="minorHAnsi" w:cstheme="minorHAnsi"/>
          <w:b/>
          <w:bCs/>
          <w:lang w:val="fr-FR"/>
        </w:rPr>
        <w:t xml:space="preserve">des politiques mondiales </w:t>
      </w:r>
      <w:r w:rsidRPr="00E34469">
        <w:rPr>
          <w:rFonts w:asciiTheme="minorHAnsi" w:hAnsiTheme="minorHAnsi" w:cstheme="minorHAnsi"/>
          <w:b/>
          <w:bCs/>
          <w:lang w:val="fr-FR"/>
        </w:rPr>
        <w:t xml:space="preserve">de développement durable </w:t>
      </w:r>
    </w:p>
    <w:p w14:paraId="367C454E" w14:textId="77777777" w:rsidR="00E90337" w:rsidRPr="00E34469" w:rsidRDefault="00E90337" w:rsidP="00043DAD">
      <w:pPr>
        <w:rPr>
          <w:rFonts w:asciiTheme="minorHAnsi" w:hAnsiTheme="minorHAnsi" w:cstheme="minorHAnsi"/>
          <w:lang w:val="fr-FR"/>
        </w:rPr>
      </w:pPr>
    </w:p>
    <w:p w14:paraId="587B94E1" w14:textId="6337FC22" w:rsidR="00F24640" w:rsidRPr="00E34469" w:rsidRDefault="005D6E99" w:rsidP="005D6E99">
      <w:pPr>
        <w:rPr>
          <w:rFonts w:asciiTheme="minorHAnsi" w:hAnsiTheme="minorHAnsi" w:cstheme="minorHAnsi"/>
          <w:lang w:val="fr-FR"/>
        </w:rPr>
      </w:pPr>
      <w:r w:rsidRPr="00E34469">
        <w:rPr>
          <w:rFonts w:asciiTheme="minorHAnsi" w:hAnsiTheme="minorHAnsi" w:cstheme="minorHAnsi"/>
          <w:lang w:val="fr-FR"/>
        </w:rPr>
        <w:t>1</w:t>
      </w:r>
      <w:r w:rsidR="00264D89" w:rsidRPr="00E34469">
        <w:rPr>
          <w:rFonts w:asciiTheme="minorHAnsi" w:hAnsiTheme="minorHAnsi" w:cstheme="minorHAnsi"/>
          <w:lang w:val="fr-FR"/>
        </w:rPr>
        <w:t>8</w:t>
      </w:r>
      <w:r w:rsidRPr="00E34469">
        <w:rPr>
          <w:rFonts w:asciiTheme="minorHAnsi" w:hAnsiTheme="minorHAnsi" w:cstheme="minorHAnsi"/>
          <w:lang w:val="fr-FR"/>
        </w:rPr>
        <w:t>.</w:t>
      </w:r>
      <w:r w:rsidRPr="00E34469">
        <w:rPr>
          <w:rFonts w:asciiTheme="minorHAnsi" w:hAnsiTheme="minorHAnsi" w:cstheme="minorHAnsi"/>
          <w:lang w:val="fr-FR"/>
        </w:rPr>
        <w:tab/>
      </w:r>
      <w:r w:rsidR="00CA07F6" w:rsidRPr="00E34469">
        <w:rPr>
          <w:rFonts w:asciiTheme="minorHAnsi" w:hAnsiTheme="minorHAnsi" w:cstheme="minorHAnsi"/>
          <w:lang w:val="fr-FR"/>
        </w:rPr>
        <w:t>Le Secrétariat continue de renforcer ses travaux pour soutenir la coopération internationale et</w:t>
      </w:r>
      <w:r w:rsidR="00B312A4" w:rsidRPr="00E34469">
        <w:rPr>
          <w:rFonts w:asciiTheme="minorHAnsi" w:hAnsiTheme="minorHAnsi" w:cstheme="minorHAnsi"/>
          <w:lang w:val="fr-FR"/>
        </w:rPr>
        <w:t xml:space="preserve"> </w:t>
      </w:r>
      <w:r w:rsidR="00CA07F6" w:rsidRPr="00E34469">
        <w:rPr>
          <w:rFonts w:asciiTheme="minorHAnsi" w:hAnsiTheme="minorHAnsi" w:cstheme="minorHAnsi"/>
          <w:lang w:val="fr-FR"/>
        </w:rPr>
        <w:t xml:space="preserve">améliorer la pertinence de la Convention et des zones humides dans </w:t>
      </w:r>
      <w:r w:rsidR="00B312A4" w:rsidRPr="00E34469">
        <w:rPr>
          <w:rFonts w:asciiTheme="minorHAnsi" w:hAnsiTheme="minorHAnsi" w:cstheme="minorHAnsi"/>
          <w:lang w:val="fr-FR"/>
        </w:rPr>
        <w:t>le programme</w:t>
      </w:r>
      <w:r w:rsidR="00CA07F6" w:rsidRPr="00E34469">
        <w:rPr>
          <w:rFonts w:asciiTheme="minorHAnsi" w:hAnsiTheme="minorHAnsi" w:cstheme="minorHAnsi"/>
          <w:lang w:val="fr-FR"/>
        </w:rPr>
        <w:t xml:space="preserve"> politique mondial. Sachant que le Programme de développement durable à l’horizon 2030, l’Accord de Paris sur </w:t>
      </w:r>
      <w:r w:rsidR="00B312A4" w:rsidRPr="00E34469">
        <w:rPr>
          <w:rFonts w:asciiTheme="minorHAnsi" w:hAnsiTheme="minorHAnsi" w:cstheme="minorHAnsi"/>
          <w:lang w:val="fr-FR"/>
        </w:rPr>
        <w:t>le climat</w:t>
      </w:r>
      <w:r w:rsidR="00CA07F6" w:rsidRPr="00E34469">
        <w:rPr>
          <w:rFonts w:asciiTheme="minorHAnsi" w:hAnsiTheme="minorHAnsi" w:cstheme="minorHAnsi"/>
          <w:lang w:val="fr-FR"/>
        </w:rPr>
        <w:t xml:space="preserve"> et les négociations en cours </w:t>
      </w:r>
      <w:r w:rsidR="00B312A4" w:rsidRPr="00E34469">
        <w:rPr>
          <w:rFonts w:asciiTheme="minorHAnsi" w:hAnsiTheme="minorHAnsi" w:cstheme="minorHAnsi"/>
          <w:lang w:val="fr-FR"/>
        </w:rPr>
        <w:t>sur le</w:t>
      </w:r>
      <w:r w:rsidR="00CA07F6" w:rsidRPr="00E34469">
        <w:rPr>
          <w:rFonts w:asciiTheme="minorHAnsi" w:hAnsiTheme="minorHAnsi" w:cstheme="minorHAnsi"/>
          <w:lang w:val="fr-FR"/>
        </w:rPr>
        <w:t xml:space="preserve"> </w:t>
      </w:r>
      <w:r w:rsidR="00F11027" w:rsidRPr="00E34469">
        <w:rPr>
          <w:rFonts w:asciiTheme="minorHAnsi" w:hAnsiTheme="minorHAnsi" w:cstheme="minorHAnsi"/>
          <w:lang w:val="fr-FR"/>
        </w:rPr>
        <w:t xml:space="preserve">cadre mondial de </w:t>
      </w:r>
      <w:r w:rsidR="00B312A4" w:rsidRPr="00E34469">
        <w:rPr>
          <w:rFonts w:asciiTheme="minorHAnsi" w:hAnsiTheme="minorHAnsi" w:cstheme="minorHAnsi"/>
          <w:lang w:val="fr-FR"/>
        </w:rPr>
        <w:t xml:space="preserve">la </w:t>
      </w:r>
      <w:r w:rsidR="00F11027" w:rsidRPr="00E34469">
        <w:rPr>
          <w:rFonts w:asciiTheme="minorHAnsi" w:hAnsiTheme="minorHAnsi" w:cstheme="minorHAnsi"/>
          <w:lang w:val="fr-FR"/>
        </w:rPr>
        <w:t>biodiversité</w:t>
      </w:r>
      <w:r w:rsidR="00CA07F6" w:rsidRPr="00E34469">
        <w:rPr>
          <w:rFonts w:asciiTheme="minorHAnsi" w:hAnsiTheme="minorHAnsi" w:cstheme="minorHAnsi"/>
          <w:lang w:val="fr-FR"/>
        </w:rPr>
        <w:t xml:space="preserve"> pour l’après</w:t>
      </w:r>
      <w:r w:rsidR="00CA07F6" w:rsidRPr="00E34469">
        <w:rPr>
          <w:rFonts w:asciiTheme="minorHAnsi" w:hAnsiTheme="minorHAnsi" w:cstheme="minorHAnsi"/>
          <w:lang w:val="fr-FR"/>
        </w:rPr>
        <w:noBreakHyphen/>
        <w:t xml:space="preserve">2020 </w:t>
      </w:r>
      <w:r w:rsidR="00B312A4" w:rsidRPr="00E34469">
        <w:rPr>
          <w:rFonts w:asciiTheme="minorHAnsi" w:hAnsiTheme="minorHAnsi" w:cstheme="minorHAnsi"/>
          <w:lang w:val="fr-FR"/>
        </w:rPr>
        <w:t>sont les éléments moteurs des plans</w:t>
      </w:r>
      <w:r w:rsidR="00CA07F6" w:rsidRPr="00E34469">
        <w:rPr>
          <w:rFonts w:asciiTheme="minorHAnsi" w:hAnsiTheme="minorHAnsi" w:cstheme="minorHAnsi"/>
          <w:lang w:val="fr-FR"/>
        </w:rPr>
        <w:t xml:space="preserve"> et </w:t>
      </w:r>
      <w:r w:rsidR="00B312A4" w:rsidRPr="00E34469">
        <w:rPr>
          <w:rFonts w:asciiTheme="minorHAnsi" w:hAnsiTheme="minorHAnsi" w:cstheme="minorHAnsi"/>
          <w:lang w:val="fr-FR"/>
        </w:rPr>
        <w:t>d</w:t>
      </w:r>
      <w:r w:rsidR="00CA07F6" w:rsidRPr="00E34469">
        <w:rPr>
          <w:rFonts w:asciiTheme="minorHAnsi" w:hAnsiTheme="minorHAnsi" w:cstheme="minorHAnsi"/>
          <w:lang w:val="fr-FR"/>
        </w:rPr>
        <w:t xml:space="preserve">es efforts de financement à l’échelon national et international, </w:t>
      </w:r>
      <w:r w:rsidR="00B312A4" w:rsidRPr="00E34469">
        <w:rPr>
          <w:rFonts w:asciiTheme="minorHAnsi" w:hAnsiTheme="minorHAnsi" w:cstheme="minorHAnsi"/>
          <w:lang w:val="fr-FR"/>
        </w:rPr>
        <w:t>le Secrétariat s’est efforcé de tout mettre en œuvre pour</w:t>
      </w:r>
      <w:r w:rsidR="00CA07F6" w:rsidRPr="00E34469">
        <w:rPr>
          <w:rFonts w:asciiTheme="minorHAnsi" w:hAnsiTheme="minorHAnsi" w:cstheme="minorHAnsi"/>
          <w:lang w:val="fr-FR"/>
        </w:rPr>
        <w:t xml:space="preserve"> que les zones humides et les travaux des Parties contractantes dans le contexte de la Convention contribuent à ces cadres politiques. </w:t>
      </w:r>
    </w:p>
    <w:p w14:paraId="0EDF1A73" w14:textId="77777777" w:rsidR="00170872" w:rsidRPr="00E34469" w:rsidRDefault="00170872" w:rsidP="00043DAD">
      <w:pPr>
        <w:rPr>
          <w:rFonts w:asciiTheme="minorHAnsi" w:hAnsiTheme="minorHAnsi" w:cstheme="minorHAnsi"/>
          <w:lang w:val="fr-FR"/>
        </w:rPr>
      </w:pPr>
    </w:p>
    <w:p w14:paraId="11FC9A4E" w14:textId="1E899D5C" w:rsidR="00820E54" w:rsidRPr="00E34469" w:rsidRDefault="00264D89" w:rsidP="005D6E99">
      <w:pPr>
        <w:rPr>
          <w:rFonts w:asciiTheme="minorHAnsi" w:hAnsiTheme="minorHAnsi" w:cstheme="minorHAnsi"/>
          <w:lang w:val="fr-FR"/>
        </w:rPr>
      </w:pPr>
      <w:r w:rsidRPr="00E34469">
        <w:rPr>
          <w:rFonts w:asciiTheme="minorHAnsi" w:hAnsiTheme="minorHAnsi" w:cstheme="minorHAnsi"/>
          <w:lang w:val="fr-FR"/>
        </w:rPr>
        <w:t>19</w:t>
      </w:r>
      <w:r w:rsidR="005D6E99" w:rsidRPr="00E34469">
        <w:rPr>
          <w:rFonts w:asciiTheme="minorHAnsi" w:hAnsiTheme="minorHAnsi" w:cstheme="minorHAnsi"/>
          <w:lang w:val="fr-FR"/>
        </w:rPr>
        <w:t>.</w:t>
      </w:r>
      <w:r w:rsidR="005D6E99" w:rsidRPr="00E34469">
        <w:rPr>
          <w:rFonts w:asciiTheme="minorHAnsi" w:hAnsiTheme="minorHAnsi" w:cstheme="minorHAnsi"/>
          <w:lang w:val="fr-FR"/>
        </w:rPr>
        <w:tab/>
      </w:r>
      <w:r w:rsidR="00CA07F6" w:rsidRPr="00E34469">
        <w:rPr>
          <w:rFonts w:asciiTheme="minorHAnsi" w:hAnsiTheme="minorHAnsi" w:cstheme="minorHAnsi"/>
          <w:lang w:val="fr-FR"/>
        </w:rPr>
        <w:t xml:space="preserve">Le Secrétariat continue de participer activement aux discussions </w:t>
      </w:r>
      <w:r w:rsidR="00B312A4" w:rsidRPr="00E34469">
        <w:rPr>
          <w:rFonts w:asciiTheme="minorHAnsi" w:hAnsiTheme="minorHAnsi" w:cstheme="minorHAnsi"/>
          <w:lang w:val="fr-FR"/>
        </w:rPr>
        <w:t>relatives à</w:t>
      </w:r>
      <w:r w:rsidR="00CA07F6" w:rsidRPr="00E34469">
        <w:rPr>
          <w:rFonts w:asciiTheme="minorHAnsi" w:hAnsiTheme="minorHAnsi" w:cstheme="minorHAnsi"/>
          <w:lang w:val="fr-FR"/>
        </w:rPr>
        <w:t xml:space="preserve"> la réalisation des Objectifs de développement durable</w:t>
      </w:r>
      <w:r w:rsidRPr="00E34469">
        <w:rPr>
          <w:rFonts w:asciiTheme="minorHAnsi" w:hAnsiTheme="minorHAnsi" w:cstheme="minorHAnsi"/>
          <w:lang w:val="fr-FR"/>
        </w:rPr>
        <w:t xml:space="preserve"> (ODD)</w:t>
      </w:r>
      <w:r w:rsidR="00CA07F6" w:rsidRPr="00E34469">
        <w:rPr>
          <w:rFonts w:asciiTheme="minorHAnsi" w:hAnsiTheme="minorHAnsi" w:cstheme="minorHAnsi"/>
          <w:lang w:val="fr-FR"/>
        </w:rPr>
        <w:t xml:space="preserve">, y compris </w:t>
      </w:r>
      <w:r w:rsidR="00EB1B04" w:rsidRPr="00E34469">
        <w:rPr>
          <w:rFonts w:asciiTheme="minorHAnsi" w:hAnsiTheme="minorHAnsi" w:cstheme="minorHAnsi"/>
          <w:lang w:val="fr-FR"/>
        </w:rPr>
        <w:t>en tant que coresponsable de l’i</w:t>
      </w:r>
      <w:r w:rsidR="00CA07F6" w:rsidRPr="00E34469">
        <w:rPr>
          <w:rFonts w:asciiTheme="minorHAnsi" w:hAnsiTheme="minorHAnsi" w:cstheme="minorHAnsi"/>
          <w:lang w:val="fr-FR"/>
        </w:rPr>
        <w:t xml:space="preserve">ndicateur </w:t>
      </w:r>
      <w:r w:rsidR="004221B3" w:rsidRPr="00E34469">
        <w:rPr>
          <w:rFonts w:asciiTheme="minorHAnsi" w:hAnsiTheme="minorHAnsi" w:cstheme="minorHAnsi"/>
          <w:lang w:val="fr-FR"/>
        </w:rPr>
        <w:t>6.6.1</w:t>
      </w:r>
      <w:r w:rsidR="00CA07F6" w:rsidRPr="00E34469">
        <w:rPr>
          <w:rFonts w:asciiTheme="minorHAnsi" w:hAnsiTheme="minorHAnsi" w:cstheme="minorHAnsi"/>
          <w:lang w:val="fr-FR"/>
        </w:rPr>
        <w:t xml:space="preserve"> des ODD</w:t>
      </w:r>
      <w:r w:rsidR="00360A0A" w:rsidRPr="00E34469">
        <w:rPr>
          <w:rFonts w:asciiTheme="minorHAnsi" w:hAnsiTheme="minorHAnsi" w:cstheme="minorHAnsi"/>
          <w:lang w:val="fr-FR"/>
        </w:rPr>
        <w:t xml:space="preserve"> </w:t>
      </w:r>
      <w:r w:rsidR="004221B3" w:rsidRPr="00E34469">
        <w:rPr>
          <w:rFonts w:asciiTheme="minorHAnsi" w:hAnsiTheme="minorHAnsi" w:cstheme="minorHAnsi"/>
          <w:lang w:val="fr-FR"/>
        </w:rPr>
        <w:t>(</w:t>
      </w:r>
      <w:r w:rsidR="006023F6" w:rsidRPr="00E34469">
        <w:rPr>
          <w:rFonts w:asciiTheme="minorHAnsi" w:hAnsiTheme="minorHAnsi" w:cstheme="minorHAnsi"/>
          <w:lang w:val="fr-FR"/>
        </w:rPr>
        <w:t>variation de</w:t>
      </w:r>
      <w:r w:rsidR="00CA07F6" w:rsidRPr="00E34469">
        <w:rPr>
          <w:rFonts w:asciiTheme="minorHAnsi" w:hAnsiTheme="minorHAnsi" w:cstheme="minorHAnsi"/>
          <w:lang w:val="fr-FR"/>
        </w:rPr>
        <w:t xml:space="preserve"> l’étendue des écosystèmes tributaires de l’eau), comme demandé dans la Décision SC53</w:t>
      </w:r>
      <w:r w:rsidR="00CA07F6" w:rsidRPr="00E34469">
        <w:rPr>
          <w:rFonts w:asciiTheme="minorHAnsi" w:hAnsiTheme="minorHAnsi" w:cstheme="minorHAnsi"/>
          <w:lang w:val="fr-FR"/>
        </w:rPr>
        <w:noBreakHyphen/>
      </w:r>
      <w:r w:rsidR="004221B3" w:rsidRPr="00E34469">
        <w:rPr>
          <w:rFonts w:asciiTheme="minorHAnsi" w:hAnsiTheme="minorHAnsi" w:cstheme="minorHAnsi"/>
          <w:lang w:val="fr-FR"/>
        </w:rPr>
        <w:t>17.</w:t>
      </w:r>
      <w:r w:rsidR="00360A0A" w:rsidRPr="00E34469">
        <w:rPr>
          <w:rFonts w:asciiTheme="minorHAnsi" w:hAnsiTheme="minorHAnsi" w:cstheme="minorHAnsi"/>
          <w:lang w:val="fr-FR"/>
        </w:rPr>
        <w:t xml:space="preserve"> </w:t>
      </w:r>
      <w:r w:rsidR="00CA07F6" w:rsidRPr="00E34469">
        <w:rPr>
          <w:rFonts w:asciiTheme="minorHAnsi" w:hAnsiTheme="minorHAnsi" w:cstheme="minorHAnsi"/>
          <w:lang w:val="fr-FR"/>
        </w:rPr>
        <w:t xml:space="preserve">Le Secrétariat a participé à la dixième session du </w:t>
      </w:r>
      <w:r w:rsidR="00DF6A76" w:rsidRPr="00E34469">
        <w:rPr>
          <w:rFonts w:asciiTheme="minorHAnsi" w:hAnsiTheme="minorHAnsi" w:cstheme="minorHAnsi"/>
          <w:lang w:val="fr-FR"/>
        </w:rPr>
        <w:t xml:space="preserve">Groupe d'experts des Nations Unies et de l'extérieur chargé des indicateurs relatifs aux objectifs de développement durable </w:t>
      </w:r>
      <w:r w:rsidR="002D1A30" w:rsidRPr="00E34469">
        <w:rPr>
          <w:rFonts w:asciiTheme="minorHAnsi" w:hAnsiTheme="minorHAnsi" w:cstheme="minorHAnsi"/>
          <w:lang w:val="fr-FR"/>
        </w:rPr>
        <w:t>qui a eu lieu du 21 au 24 novembre 2019</w:t>
      </w:r>
      <w:r w:rsidRPr="00E34469">
        <w:rPr>
          <w:rFonts w:asciiTheme="minorHAnsi" w:hAnsiTheme="minorHAnsi" w:cstheme="minorHAnsi"/>
          <w:lang w:val="fr-FR"/>
        </w:rPr>
        <w:t xml:space="preserve"> à Addis-Abeba, Éthiopie</w:t>
      </w:r>
      <w:r w:rsidR="002D1A30" w:rsidRPr="00E34469">
        <w:rPr>
          <w:rFonts w:asciiTheme="minorHAnsi" w:hAnsiTheme="minorHAnsi" w:cstheme="minorHAnsi"/>
          <w:lang w:val="fr-FR"/>
        </w:rPr>
        <w:t xml:space="preserve">. Le résultat le plus important de cette réunion est un ensemble de recommandations </w:t>
      </w:r>
      <w:r w:rsidR="006023F6" w:rsidRPr="00E34469">
        <w:rPr>
          <w:rFonts w:asciiTheme="minorHAnsi" w:hAnsiTheme="minorHAnsi" w:cstheme="minorHAnsi"/>
          <w:lang w:val="fr-FR"/>
        </w:rPr>
        <w:t>relatives à</w:t>
      </w:r>
      <w:r w:rsidR="002D1A30" w:rsidRPr="00E34469">
        <w:rPr>
          <w:rFonts w:asciiTheme="minorHAnsi" w:hAnsiTheme="minorHAnsi" w:cstheme="minorHAnsi"/>
          <w:lang w:val="fr-FR"/>
        </w:rPr>
        <w:t xml:space="preserve"> l’étude exhaustive de 2020 </w:t>
      </w:r>
      <w:r w:rsidR="006023F6" w:rsidRPr="00E34469">
        <w:rPr>
          <w:rFonts w:asciiTheme="minorHAnsi" w:hAnsiTheme="minorHAnsi" w:cstheme="minorHAnsi"/>
          <w:lang w:val="fr-FR"/>
        </w:rPr>
        <w:t>sur les</w:t>
      </w:r>
      <w:r w:rsidR="002D1A30" w:rsidRPr="00E34469">
        <w:rPr>
          <w:rFonts w:asciiTheme="minorHAnsi" w:hAnsiTheme="minorHAnsi" w:cstheme="minorHAnsi"/>
          <w:lang w:val="fr-FR"/>
        </w:rPr>
        <w:t xml:space="preserve"> propositions de modification du cadre d’indicateurs mondial des ODD. Dans </w:t>
      </w:r>
      <w:r w:rsidR="006023F6" w:rsidRPr="00E34469">
        <w:rPr>
          <w:rFonts w:asciiTheme="minorHAnsi" w:hAnsiTheme="minorHAnsi" w:cstheme="minorHAnsi"/>
          <w:lang w:val="fr-FR"/>
        </w:rPr>
        <w:t>ce contexte</w:t>
      </w:r>
      <w:r w:rsidR="002D1A30" w:rsidRPr="00E34469">
        <w:rPr>
          <w:rFonts w:asciiTheme="minorHAnsi" w:hAnsiTheme="minorHAnsi" w:cstheme="minorHAnsi"/>
          <w:lang w:val="fr-FR"/>
        </w:rPr>
        <w:t>, il n’y</w:t>
      </w:r>
      <w:r w:rsidR="00EB1B04" w:rsidRPr="00E34469">
        <w:rPr>
          <w:rFonts w:asciiTheme="minorHAnsi" w:hAnsiTheme="minorHAnsi" w:cstheme="minorHAnsi"/>
          <w:lang w:val="fr-FR"/>
        </w:rPr>
        <w:t xml:space="preserve"> a pas eu de modification à l’i</w:t>
      </w:r>
      <w:r w:rsidR="002D1A30" w:rsidRPr="00E34469">
        <w:rPr>
          <w:rFonts w:asciiTheme="minorHAnsi" w:hAnsiTheme="minorHAnsi" w:cstheme="minorHAnsi"/>
          <w:lang w:val="fr-FR"/>
        </w:rPr>
        <w:t>ndicateur </w:t>
      </w:r>
      <w:r w:rsidR="004221B3" w:rsidRPr="00E34469">
        <w:rPr>
          <w:rFonts w:asciiTheme="minorHAnsi" w:hAnsiTheme="minorHAnsi" w:cstheme="minorHAnsi"/>
          <w:lang w:val="fr-FR"/>
        </w:rPr>
        <w:t>6.6.1.</w:t>
      </w:r>
      <w:r w:rsidR="00360A0A" w:rsidRPr="00E34469">
        <w:rPr>
          <w:rFonts w:asciiTheme="minorHAnsi" w:hAnsiTheme="minorHAnsi" w:cstheme="minorHAnsi"/>
          <w:lang w:val="fr-FR"/>
        </w:rPr>
        <w:t xml:space="preserve"> </w:t>
      </w:r>
      <w:r w:rsidR="002D1A30" w:rsidRPr="00E34469">
        <w:rPr>
          <w:rFonts w:asciiTheme="minorHAnsi" w:hAnsiTheme="minorHAnsi" w:cstheme="minorHAnsi"/>
          <w:lang w:val="fr-FR"/>
        </w:rPr>
        <w:t xml:space="preserve">Le Secrétariat a aussi soumis </w:t>
      </w:r>
      <w:r w:rsidR="00D5276D" w:rsidRPr="00E34469">
        <w:rPr>
          <w:rFonts w:asciiTheme="minorHAnsi" w:hAnsiTheme="minorHAnsi" w:cstheme="minorHAnsi"/>
          <w:lang w:val="fr-FR"/>
        </w:rPr>
        <w:t>l’action accélérée de la Convention « Inventaires des zones humides pour aider les Parties contractantes à réaliser l’indicateur 6.6.1 »</w:t>
      </w:r>
      <w:r w:rsidR="002D1A30" w:rsidRPr="00E34469">
        <w:rPr>
          <w:rFonts w:asciiTheme="minorHAnsi" w:hAnsiTheme="minorHAnsi" w:cstheme="minorHAnsi"/>
          <w:lang w:val="fr-FR"/>
        </w:rPr>
        <w:t xml:space="preserve"> à la plateforme de connaissances des ODD dans le cadre de l’ODD 6 « Eau </w:t>
      </w:r>
      <w:r w:rsidR="00A31CB5" w:rsidRPr="00E34469">
        <w:rPr>
          <w:rFonts w:asciiTheme="minorHAnsi" w:hAnsiTheme="minorHAnsi" w:cstheme="minorHAnsi"/>
          <w:lang w:val="fr-FR"/>
        </w:rPr>
        <w:t xml:space="preserve">propre </w:t>
      </w:r>
      <w:r w:rsidR="002D1A30" w:rsidRPr="00E34469">
        <w:rPr>
          <w:rFonts w:asciiTheme="minorHAnsi" w:hAnsiTheme="minorHAnsi" w:cstheme="minorHAnsi"/>
          <w:lang w:val="fr-FR"/>
        </w:rPr>
        <w:t xml:space="preserve">et assainissement ». </w:t>
      </w:r>
    </w:p>
    <w:p w14:paraId="06636F01" w14:textId="77777777" w:rsidR="00820E54" w:rsidRPr="00E34469" w:rsidRDefault="00820E54" w:rsidP="00043DAD">
      <w:pPr>
        <w:rPr>
          <w:rFonts w:asciiTheme="minorHAnsi" w:hAnsiTheme="minorHAnsi" w:cstheme="minorHAnsi"/>
          <w:lang w:val="fr-FR"/>
        </w:rPr>
      </w:pPr>
    </w:p>
    <w:p w14:paraId="4F4F0F95" w14:textId="221E4455" w:rsidR="00820E54" w:rsidRPr="00E34469" w:rsidRDefault="005D6E99" w:rsidP="005D6E99">
      <w:pPr>
        <w:rPr>
          <w:rFonts w:asciiTheme="minorHAnsi" w:hAnsiTheme="minorHAnsi" w:cstheme="minorHAnsi"/>
          <w:lang w:val="fr-FR"/>
        </w:rPr>
      </w:pPr>
      <w:r w:rsidRPr="00E34469">
        <w:rPr>
          <w:rFonts w:asciiTheme="minorHAnsi" w:hAnsiTheme="minorHAnsi" w:cstheme="minorHAnsi"/>
          <w:lang w:val="fr-FR"/>
        </w:rPr>
        <w:t>2</w:t>
      </w:r>
      <w:r w:rsidR="00264D89" w:rsidRPr="00E34469">
        <w:rPr>
          <w:rFonts w:asciiTheme="minorHAnsi" w:hAnsiTheme="minorHAnsi" w:cstheme="minorHAnsi"/>
          <w:lang w:val="fr-FR"/>
        </w:rPr>
        <w:t>0</w:t>
      </w:r>
      <w:r w:rsidRPr="00E34469">
        <w:rPr>
          <w:rFonts w:asciiTheme="minorHAnsi" w:hAnsiTheme="minorHAnsi" w:cstheme="minorHAnsi"/>
          <w:lang w:val="fr-FR"/>
        </w:rPr>
        <w:t>.</w:t>
      </w:r>
      <w:r w:rsidRPr="00E34469">
        <w:rPr>
          <w:rFonts w:asciiTheme="minorHAnsi" w:hAnsiTheme="minorHAnsi" w:cstheme="minorHAnsi"/>
          <w:lang w:val="fr-FR"/>
        </w:rPr>
        <w:tab/>
      </w:r>
      <w:r w:rsidR="00780CB6" w:rsidRPr="00E34469">
        <w:rPr>
          <w:rFonts w:asciiTheme="minorHAnsi" w:hAnsiTheme="minorHAnsi" w:cstheme="minorHAnsi"/>
          <w:lang w:val="fr-FR"/>
        </w:rPr>
        <w:t>Conformément à la Résolution</w:t>
      </w:r>
      <w:r w:rsidR="00360A0A" w:rsidRPr="00E34469">
        <w:rPr>
          <w:rFonts w:asciiTheme="minorHAnsi" w:hAnsiTheme="minorHAnsi" w:cstheme="minorHAnsi"/>
          <w:lang w:val="fr-FR"/>
        </w:rPr>
        <w:t xml:space="preserve"> </w:t>
      </w:r>
      <w:r w:rsidR="004221B3" w:rsidRPr="00E34469">
        <w:rPr>
          <w:rFonts w:asciiTheme="minorHAnsi" w:hAnsiTheme="minorHAnsi" w:cstheme="minorHAnsi"/>
          <w:lang w:val="fr-FR"/>
        </w:rPr>
        <w:t>XIII.7</w:t>
      </w:r>
      <w:r w:rsidR="00780CB6"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r w:rsidR="00780CB6" w:rsidRPr="00E34469">
        <w:rPr>
          <w:rFonts w:asciiTheme="minorHAnsi" w:hAnsiTheme="minorHAnsi" w:cstheme="minorHAnsi"/>
          <w:i/>
          <w:lang w:val="fr-FR"/>
        </w:rPr>
        <w:t>Renforcer la visibilité de la Convention et les synergies avec d’autres accords multilatéraux sur l’environnement et institutions internationales</w:t>
      </w:r>
      <w:r w:rsidR="00780CB6" w:rsidRPr="00E34469">
        <w:rPr>
          <w:rFonts w:asciiTheme="minorHAnsi" w:hAnsiTheme="minorHAnsi" w:cstheme="minorHAnsi"/>
          <w:lang w:val="fr-FR"/>
        </w:rPr>
        <w:t>,</w:t>
      </w:r>
      <w:r w:rsidR="00780CB6" w:rsidRPr="00E34469">
        <w:rPr>
          <w:rFonts w:asciiTheme="minorHAnsi" w:hAnsiTheme="minorHAnsi" w:cstheme="minorHAnsi"/>
          <w:i/>
          <w:lang w:val="fr-FR"/>
        </w:rPr>
        <w:t xml:space="preserve"> </w:t>
      </w:r>
      <w:r w:rsidR="00780CB6" w:rsidRPr="00E34469">
        <w:rPr>
          <w:rFonts w:asciiTheme="minorHAnsi" w:hAnsiTheme="minorHAnsi" w:cstheme="minorHAnsi"/>
          <w:lang w:val="fr-FR"/>
        </w:rPr>
        <w:t xml:space="preserve">et </w:t>
      </w:r>
      <w:r w:rsidR="00DF6A76" w:rsidRPr="00E34469">
        <w:rPr>
          <w:rFonts w:asciiTheme="minorHAnsi" w:hAnsiTheme="minorHAnsi" w:cstheme="minorHAnsi"/>
          <w:lang w:val="fr-FR"/>
        </w:rPr>
        <w:t xml:space="preserve">à </w:t>
      </w:r>
      <w:r w:rsidR="00780CB6" w:rsidRPr="00E34469">
        <w:rPr>
          <w:rFonts w:asciiTheme="minorHAnsi" w:hAnsiTheme="minorHAnsi" w:cstheme="minorHAnsi"/>
          <w:lang w:val="fr-FR"/>
        </w:rPr>
        <w:t>la Décision</w:t>
      </w:r>
      <w:r w:rsidR="00032078" w:rsidRPr="00E34469">
        <w:rPr>
          <w:rFonts w:asciiTheme="minorHAnsi" w:hAnsiTheme="minorHAnsi" w:cstheme="minorHAnsi"/>
          <w:lang w:val="fr-FR"/>
        </w:rPr>
        <w:t xml:space="preserve"> </w:t>
      </w:r>
      <w:r w:rsidR="004221B3" w:rsidRPr="00E34469">
        <w:rPr>
          <w:rFonts w:asciiTheme="minorHAnsi" w:hAnsiTheme="minorHAnsi" w:cstheme="minorHAnsi"/>
          <w:lang w:val="fr-FR"/>
        </w:rPr>
        <w:t>SC57-47</w:t>
      </w:r>
      <w:r w:rsidR="00780CB6" w:rsidRPr="00E34469">
        <w:rPr>
          <w:rFonts w:asciiTheme="minorHAnsi" w:hAnsiTheme="minorHAnsi" w:cstheme="minorHAnsi"/>
          <w:lang w:val="fr-FR"/>
        </w:rPr>
        <w:t xml:space="preserve"> sur les inventaires des zones humides, le Secrétariat collabore avec les Parties contractantes pour compléter et affiner l’information sur l’étendue des zones humides soumise dans les Rapports nationaux. Le Secrétariat prépare aussi</w:t>
      </w:r>
      <w:r w:rsidR="00D5276D" w:rsidRPr="00E34469">
        <w:rPr>
          <w:rFonts w:asciiTheme="minorHAnsi" w:hAnsiTheme="minorHAnsi" w:cstheme="minorHAnsi"/>
          <w:lang w:val="fr-FR"/>
        </w:rPr>
        <w:t>,</w:t>
      </w:r>
      <w:r w:rsidR="00780CB6" w:rsidRPr="00E34469">
        <w:rPr>
          <w:rFonts w:asciiTheme="minorHAnsi" w:hAnsiTheme="minorHAnsi" w:cstheme="minorHAnsi"/>
          <w:lang w:val="fr-FR"/>
        </w:rPr>
        <w:t xml:space="preserve"> à l’intention des Parties contractantes</w:t>
      </w:r>
      <w:r w:rsidR="00D5276D" w:rsidRPr="00E34469">
        <w:rPr>
          <w:rFonts w:asciiTheme="minorHAnsi" w:hAnsiTheme="minorHAnsi" w:cstheme="minorHAnsi"/>
          <w:lang w:val="fr-FR"/>
        </w:rPr>
        <w:t>, une trousse d’outils</w:t>
      </w:r>
      <w:r w:rsidR="00780CB6" w:rsidRPr="00E34469">
        <w:rPr>
          <w:rFonts w:asciiTheme="minorHAnsi" w:hAnsiTheme="minorHAnsi" w:cstheme="minorHAnsi"/>
          <w:lang w:val="fr-FR"/>
        </w:rPr>
        <w:t xml:space="preserve"> qui comprend des meilleures pratiques et traite les lacunes identifiées dans les connaissances par la fourniture d’orientations, d’appui et de ressources, y compris des outils d’observation de la Terre, pour terminer les inventaires des zones humides et faire rapport sur l’étendue des zones humides. Une description détaillée des activités entreprises pour aider les Parties à réaliser leur inventaire des zones humides et à faire rapport sur l’étendue des zones humides figure dans le document </w:t>
      </w:r>
      <w:r w:rsidR="004221B3" w:rsidRPr="00E34469">
        <w:rPr>
          <w:rFonts w:asciiTheme="minorHAnsi" w:hAnsiTheme="minorHAnsi" w:cstheme="minorHAnsi"/>
          <w:lang w:val="fr-FR"/>
        </w:rPr>
        <w:t>SC58</w:t>
      </w:r>
      <w:r w:rsidR="00780CB6" w:rsidRPr="00E34469">
        <w:rPr>
          <w:rFonts w:asciiTheme="minorHAnsi" w:hAnsiTheme="minorHAnsi" w:cstheme="minorHAnsi"/>
          <w:lang w:val="fr-FR"/>
        </w:rPr>
        <w:t> </w:t>
      </w:r>
      <w:r w:rsidR="00682219" w:rsidRPr="00E34469">
        <w:rPr>
          <w:rFonts w:asciiTheme="minorHAnsi" w:hAnsiTheme="minorHAnsi" w:cstheme="minorHAnsi"/>
          <w:lang w:val="fr-FR"/>
        </w:rPr>
        <w:t>Doc.</w:t>
      </w:r>
      <w:r w:rsidR="004221B3" w:rsidRPr="00E34469">
        <w:rPr>
          <w:rFonts w:asciiTheme="minorHAnsi" w:hAnsiTheme="minorHAnsi" w:cstheme="minorHAnsi"/>
          <w:lang w:val="fr-FR"/>
        </w:rPr>
        <w:t>9</w:t>
      </w:r>
      <w:r w:rsidR="00682219" w:rsidRPr="00E34469">
        <w:rPr>
          <w:rFonts w:asciiTheme="minorHAnsi" w:hAnsiTheme="minorHAnsi" w:cstheme="minorHAnsi"/>
          <w:lang w:val="fr-FR"/>
        </w:rPr>
        <w:t xml:space="preserve"> </w:t>
      </w:r>
      <w:r w:rsidR="00780CB6" w:rsidRPr="00E34469">
        <w:rPr>
          <w:rFonts w:asciiTheme="minorHAnsi" w:hAnsiTheme="minorHAnsi" w:cstheme="minorHAnsi"/>
          <w:lang w:val="fr-FR"/>
        </w:rPr>
        <w:t>à l’adresse</w:t>
      </w:r>
      <w:r w:rsidR="00682219" w:rsidRPr="00E34469">
        <w:rPr>
          <w:rFonts w:asciiTheme="minorHAnsi" w:hAnsiTheme="minorHAnsi" w:cstheme="minorHAnsi"/>
          <w:lang w:val="fr-FR"/>
        </w:rPr>
        <w:t xml:space="preserve"> </w:t>
      </w:r>
      <w:hyperlink r:id="rId12" w:history="1">
        <w:r w:rsidR="00941C84" w:rsidRPr="00941C84">
          <w:rPr>
            <w:rStyle w:val="Hyperlink"/>
            <w:lang w:val="fr-FR"/>
          </w:rPr>
          <w:t>https://www.ramsar.org/fr/document/sc58-doc9-problemes-urgents-en-matiere-dutilisation-rationnelle-des-zones-humides-devant</w:t>
        </w:r>
      </w:hyperlink>
      <w:r w:rsidR="004221B3"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p>
    <w:p w14:paraId="1238A7A3" w14:textId="77777777" w:rsidR="004221B3" w:rsidRPr="00E34469" w:rsidRDefault="004221B3" w:rsidP="005D6E99">
      <w:pPr>
        <w:rPr>
          <w:rFonts w:asciiTheme="minorHAnsi" w:hAnsiTheme="minorHAnsi" w:cstheme="minorHAnsi"/>
          <w:lang w:val="fr-FR"/>
        </w:rPr>
      </w:pPr>
    </w:p>
    <w:p w14:paraId="6B520D8E" w14:textId="0A797648" w:rsidR="0038705A" w:rsidRPr="00E34469" w:rsidRDefault="005D6E99" w:rsidP="005D6E99">
      <w:pPr>
        <w:rPr>
          <w:rFonts w:asciiTheme="minorHAnsi" w:hAnsiTheme="minorHAnsi" w:cstheme="minorHAnsi"/>
          <w:lang w:val="fr-FR"/>
        </w:rPr>
      </w:pPr>
      <w:r w:rsidRPr="00E34469">
        <w:rPr>
          <w:rFonts w:asciiTheme="minorHAnsi" w:hAnsiTheme="minorHAnsi" w:cstheme="minorHAnsi"/>
          <w:lang w:val="fr-FR"/>
        </w:rPr>
        <w:t>2</w:t>
      </w:r>
      <w:r w:rsidR="00264D89" w:rsidRPr="00E34469">
        <w:rPr>
          <w:rFonts w:asciiTheme="minorHAnsi" w:hAnsiTheme="minorHAnsi" w:cstheme="minorHAnsi"/>
          <w:lang w:val="fr-FR"/>
        </w:rPr>
        <w:t>1</w:t>
      </w:r>
      <w:r w:rsidRPr="00E34469">
        <w:rPr>
          <w:rFonts w:asciiTheme="minorHAnsi" w:hAnsiTheme="minorHAnsi" w:cstheme="minorHAnsi"/>
          <w:lang w:val="fr-FR"/>
        </w:rPr>
        <w:t>.</w:t>
      </w:r>
      <w:r w:rsidRPr="00E34469">
        <w:rPr>
          <w:rFonts w:asciiTheme="minorHAnsi" w:hAnsiTheme="minorHAnsi" w:cstheme="minorHAnsi"/>
          <w:lang w:val="fr-FR"/>
        </w:rPr>
        <w:tab/>
      </w:r>
      <w:r w:rsidR="00780CB6" w:rsidRPr="00E34469">
        <w:rPr>
          <w:rFonts w:asciiTheme="minorHAnsi" w:hAnsiTheme="minorHAnsi" w:cstheme="minorHAnsi"/>
          <w:lang w:val="fr-FR"/>
        </w:rPr>
        <w:t xml:space="preserve">Le Secrétariat a soutenu activement la réalisation de l’ODD 14 (« Conserver et </w:t>
      </w:r>
      <w:r w:rsidR="00EB7578" w:rsidRPr="00E34469">
        <w:rPr>
          <w:rFonts w:asciiTheme="minorHAnsi" w:hAnsiTheme="minorHAnsi" w:cstheme="minorHAnsi"/>
          <w:lang w:val="fr-FR"/>
        </w:rPr>
        <w:t>exploiter</w:t>
      </w:r>
      <w:r w:rsidR="00780CB6" w:rsidRPr="00E34469">
        <w:rPr>
          <w:rFonts w:asciiTheme="minorHAnsi" w:hAnsiTheme="minorHAnsi" w:cstheme="minorHAnsi"/>
          <w:lang w:val="fr-FR"/>
        </w:rPr>
        <w:t xml:space="preserve"> de </w:t>
      </w:r>
      <w:r w:rsidR="00EB7578" w:rsidRPr="00E34469">
        <w:rPr>
          <w:rFonts w:asciiTheme="minorHAnsi" w:hAnsiTheme="minorHAnsi" w:cstheme="minorHAnsi"/>
          <w:lang w:val="fr-FR"/>
        </w:rPr>
        <w:t>manière</w:t>
      </w:r>
      <w:r w:rsidR="00780CB6" w:rsidRPr="00E34469">
        <w:rPr>
          <w:rFonts w:asciiTheme="minorHAnsi" w:hAnsiTheme="minorHAnsi" w:cstheme="minorHAnsi"/>
          <w:lang w:val="fr-FR"/>
        </w:rPr>
        <w:t xml:space="preserve"> durable les océans, les mers et les ressources </w:t>
      </w:r>
      <w:r w:rsidR="00EB7578" w:rsidRPr="00E34469">
        <w:rPr>
          <w:rFonts w:asciiTheme="minorHAnsi" w:hAnsiTheme="minorHAnsi" w:cstheme="minorHAnsi"/>
          <w:lang w:val="fr-FR"/>
        </w:rPr>
        <w:t>marines</w:t>
      </w:r>
      <w:r w:rsidR="00780CB6" w:rsidRPr="00E34469">
        <w:rPr>
          <w:rFonts w:asciiTheme="minorHAnsi" w:hAnsiTheme="minorHAnsi" w:cstheme="minorHAnsi"/>
          <w:lang w:val="fr-FR"/>
        </w:rPr>
        <w:t xml:space="preserve"> </w:t>
      </w:r>
      <w:r w:rsidR="00EB7578" w:rsidRPr="00E34469">
        <w:rPr>
          <w:rFonts w:asciiTheme="minorHAnsi" w:hAnsiTheme="minorHAnsi" w:cstheme="minorHAnsi"/>
          <w:lang w:val="fr-FR"/>
        </w:rPr>
        <w:t>aux fins du</w:t>
      </w:r>
      <w:r w:rsidR="00780CB6" w:rsidRPr="00E34469">
        <w:rPr>
          <w:rFonts w:asciiTheme="minorHAnsi" w:hAnsiTheme="minorHAnsi" w:cstheme="minorHAnsi"/>
          <w:lang w:val="fr-FR"/>
        </w:rPr>
        <w:t xml:space="preserve"> développement durable »). La Secrétaire générale est un des deux points focaux </w:t>
      </w:r>
      <w:r w:rsidR="00693802" w:rsidRPr="00E34469">
        <w:rPr>
          <w:rFonts w:asciiTheme="minorHAnsi" w:hAnsiTheme="minorHAnsi" w:cstheme="minorHAnsi"/>
          <w:lang w:val="fr-FR"/>
        </w:rPr>
        <w:t>de la Communauté d’action océanique sur les mangroves</w:t>
      </w:r>
      <w:r w:rsidR="00780CB6" w:rsidRPr="00E34469">
        <w:rPr>
          <w:rFonts w:asciiTheme="minorHAnsi" w:hAnsiTheme="minorHAnsi" w:cstheme="minorHAnsi"/>
          <w:lang w:val="fr-FR"/>
        </w:rPr>
        <w:t xml:space="preserve"> et le Secrétariat a donc participé </w:t>
      </w:r>
      <w:r w:rsidR="00693802" w:rsidRPr="00E34469">
        <w:rPr>
          <w:rFonts w:asciiTheme="minorHAnsi" w:hAnsiTheme="minorHAnsi" w:cstheme="minorHAnsi"/>
          <w:lang w:val="fr-FR"/>
        </w:rPr>
        <w:t xml:space="preserve">à la réunion préparatoire des Communautés d’action océanique pour la deuxième Conférence de l’ONU sur les océans </w:t>
      </w:r>
      <w:r w:rsidR="00780CB6" w:rsidRPr="00E34469">
        <w:rPr>
          <w:rFonts w:asciiTheme="minorHAnsi" w:hAnsiTheme="minorHAnsi" w:cstheme="minorHAnsi"/>
          <w:lang w:val="fr-FR"/>
        </w:rPr>
        <w:t xml:space="preserve">et à la réunion </w:t>
      </w:r>
      <w:r w:rsidR="00693802" w:rsidRPr="00E34469">
        <w:rPr>
          <w:rFonts w:asciiTheme="minorHAnsi" w:hAnsiTheme="minorHAnsi" w:cstheme="minorHAnsi"/>
          <w:lang w:val="fr-FR"/>
        </w:rPr>
        <w:t>des Communautés d’action océanique pour l’ODD 14 sur la gestion des écosystèmes côtiers et marins, des récifs coralliens et des mangroves</w:t>
      </w:r>
      <w:r w:rsidR="00780CB6" w:rsidRPr="00E34469">
        <w:rPr>
          <w:rFonts w:asciiTheme="minorHAnsi" w:hAnsiTheme="minorHAnsi" w:cstheme="minorHAnsi"/>
          <w:lang w:val="fr-FR"/>
        </w:rPr>
        <w:t xml:space="preserve">. </w:t>
      </w:r>
      <w:r w:rsidR="00264D89" w:rsidRPr="00E34469">
        <w:rPr>
          <w:rFonts w:asciiTheme="minorHAnsi" w:hAnsiTheme="minorHAnsi" w:cstheme="minorHAnsi"/>
          <w:lang w:val="fr-FR"/>
        </w:rPr>
        <w:t>Ces</w:t>
      </w:r>
      <w:r w:rsidR="00780CB6" w:rsidRPr="00E34469">
        <w:rPr>
          <w:rFonts w:asciiTheme="minorHAnsi" w:hAnsiTheme="minorHAnsi" w:cstheme="minorHAnsi"/>
          <w:lang w:val="fr-FR"/>
        </w:rPr>
        <w:t xml:space="preserve"> réunion</w:t>
      </w:r>
      <w:r w:rsidR="00264D89" w:rsidRPr="00E34469">
        <w:rPr>
          <w:rFonts w:asciiTheme="minorHAnsi" w:hAnsiTheme="minorHAnsi" w:cstheme="minorHAnsi"/>
          <w:lang w:val="fr-FR"/>
        </w:rPr>
        <w:t>s</w:t>
      </w:r>
      <w:r w:rsidR="00780CB6" w:rsidRPr="00E34469">
        <w:rPr>
          <w:rFonts w:asciiTheme="minorHAnsi" w:hAnsiTheme="minorHAnsi" w:cstheme="minorHAnsi"/>
          <w:lang w:val="fr-FR"/>
        </w:rPr>
        <w:t xml:space="preserve"> </w:t>
      </w:r>
      <w:r w:rsidR="00264D89" w:rsidRPr="00E34469">
        <w:rPr>
          <w:rFonts w:asciiTheme="minorHAnsi" w:hAnsiTheme="minorHAnsi" w:cstheme="minorHAnsi"/>
          <w:lang w:val="fr-FR"/>
        </w:rPr>
        <w:t>ont</w:t>
      </w:r>
      <w:r w:rsidR="00780CB6" w:rsidRPr="00E34469">
        <w:rPr>
          <w:rFonts w:asciiTheme="minorHAnsi" w:hAnsiTheme="minorHAnsi" w:cstheme="minorHAnsi"/>
          <w:lang w:val="fr-FR"/>
        </w:rPr>
        <w:t xml:space="preserve"> eu lieu à </w:t>
      </w:r>
      <w:r w:rsidR="005B26C9" w:rsidRPr="00E34469">
        <w:rPr>
          <w:rFonts w:asciiTheme="minorHAnsi" w:hAnsiTheme="minorHAnsi" w:cstheme="minorHAnsi"/>
          <w:lang w:val="fr-FR"/>
        </w:rPr>
        <w:t>Incheon</w:t>
      </w:r>
      <w:r w:rsidR="005C2DE3" w:rsidRPr="00E34469">
        <w:rPr>
          <w:rFonts w:asciiTheme="minorHAnsi" w:hAnsiTheme="minorHAnsi" w:cstheme="minorHAnsi"/>
          <w:lang w:val="fr-FR"/>
        </w:rPr>
        <w:t>, R</w:t>
      </w:r>
      <w:r w:rsidR="00780CB6" w:rsidRPr="00E34469">
        <w:rPr>
          <w:rFonts w:asciiTheme="minorHAnsi" w:hAnsiTheme="minorHAnsi" w:cstheme="minorHAnsi"/>
          <w:lang w:val="fr-FR"/>
        </w:rPr>
        <w:t>épublique de Corée, en mai et novembre 2019.</w:t>
      </w:r>
    </w:p>
    <w:p w14:paraId="6F335AD8" w14:textId="77777777" w:rsidR="00032078" w:rsidRPr="00E34469" w:rsidRDefault="00032078" w:rsidP="005D6E99">
      <w:pPr>
        <w:rPr>
          <w:rFonts w:asciiTheme="minorHAnsi" w:hAnsiTheme="minorHAnsi" w:cstheme="minorHAnsi"/>
          <w:lang w:val="fr-FR"/>
        </w:rPr>
      </w:pPr>
    </w:p>
    <w:p w14:paraId="1E9556D1" w14:textId="5E38AD36" w:rsidR="003D171A" w:rsidRPr="00E34469" w:rsidRDefault="005D6E99" w:rsidP="005D6E99">
      <w:pPr>
        <w:rPr>
          <w:rFonts w:asciiTheme="minorHAnsi" w:hAnsiTheme="minorHAnsi" w:cstheme="minorHAnsi"/>
          <w:lang w:val="fr-FR"/>
        </w:rPr>
      </w:pPr>
      <w:r w:rsidRPr="00E34469">
        <w:rPr>
          <w:rFonts w:asciiTheme="minorHAnsi" w:hAnsiTheme="minorHAnsi" w:cstheme="minorHAnsi"/>
          <w:lang w:val="fr-FR"/>
        </w:rPr>
        <w:lastRenderedPageBreak/>
        <w:t>2</w:t>
      </w:r>
      <w:r w:rsidR="00264D89" w:rsidRPr="00E34469">
        <w:rPr>
          <w:rFonts w:asciiTheme="minorHAnsi" w:hAnsiTheme="minorHAnsi" w:cstheme="minorHAnsi"/>
          <w:lang w:val="fr-FR"/>
        </w:rPr>
        <w:t>2</w:t>
      </w:r>
      <w:r w:rsidRPr="00E34469">
        <w:rPr>
          <w:rFonts w:asciiTheme="minorHAnsi" w:hAnsiTheme="minorHAnsi" w:cstheme="minorHAnsi"/>
          <w:lang w:val="fr-FR"/>
        </w:rPr>
        <w:t>.</w:t>
      </w:r>
      <w:r w:rsidRPr="00E34469">
        <w:rPr>
          <w:rFonts w:asciiTheme="minorHAnsi" w:hAnsiTheme="minorHAnsi" w:cstheme="minorHAnsi"/>
          <w:lang w:val="fr-FR"/>
        </w:rPr>
        <w:tab/>
      </w:r>
      <w:r w:rsidR="00780CB6" w:rsidRPr="00E34469">
        <w:rPr>
          <w:rFonts w:asciiTheme="minorHAnsi" w:hAnsiTheme="minorHAnsi" w:cstheme="minorHAnsi"/>
          <w:lang w:val="fr-FR"/>
        </w:rPr>
        <w:t xml:space="preserve">Le Secrétariat a </w:t>
      </w:r>
      <w:r w:rsidR="00693802" w:rsidRPr="00E34469">
        <w:rPr>
          <w:rFonts w:asciiTheme="minorHAnsi" w:hAnsiTheme="minorHAnsi" w:cstheme="minorHAnsi"/>
          <w:lang w:val="fr-FR"/>
        </w:rPr>
        <w:t>contribué</w:t>
      </w:r>
      <w:r w:rsidR="00780CB6" w:rsidRPr="00E34469">
        <w:rPr>
          <w:rFonts w:asciiTheme="minorHAnsi" w:hAnsiTheme="minorHAnsi" w:cstheme="minorHAnsi"/>
          <w:lang w:val="fr-FR"/>
        </w:rPr>
        <w:t xml:space="preserve"> activement à la réalisation de l’ODD 15 (« </w:t>
      </w:r>
      <w:r w:rsidR="00D5276D" w:rsidRPr="00E34469">
        <w:rPr>
          <w:rFonts w:asciiTheme="minorHAnsi" w:hAnsiTheme="minorHAnsi" w:cstheme="minorHAnsi"/>
          <w:lang w:val="fr-FR"/>
        </w:rPr>
        <w:t>Préserver et restaurer les écosystèmes terrestres, en veillant à les exploiter de façon durable, gérer durablement les forêts, lutter contre la désertification, enrayer et inverser le processus de dégradation des sols et mettre fin à l’appauvrissement de la biodiversité </w:t>
      </w:r>
      <w:r w:rsidR="00780CB6" w:rsidRPr="00E34469">
        <w:rPr>
          <w:rFonts w:asciiTheme="minorHAnsi" w:hAnsiTheme="minorHAnsi" w:cstheme="minorHAnsi"/>
          <w:lang w:val="fr-FR"/>
        </w:rPr>
        <w:t xml:space="preserve">») et au programme pour la biodiversité. Le Secrétariat </w:t>
      </w:r>
      <w:r w:rsidR="0038705A" w:rsidRPr="00E34469">
        <w:rPr>
          <w:rFonts w:asciiTheme="minorHAnsi" w:hAnsiTheme="minorHAnsi" w:cstheme="minorHAnsi"/>
          <w:lang w:val="fr-FR"/>
        </w:rPr>
        <w:t>continue</w:t>
      </w:r>
      <w:r w:rsidR="00780CB6" w:rsidRPr="00E34469">
        <w:rPr>
          <w:rFonts w:asciiTheme="minorHAnsi" w:hAnsiTheme="minorHAnsi" w:cstheme="minorHAnsi"/>
          <w:lang w:val="fr-FR"/>
        </w:rPr>
        <w:t xml:space="preserve"> de renforcer son engagement auprès de la Convention sur la diversité biologique (CDB). En 2019, le Secrétariat a participé activement au</w:t>
      </w:r>
      <w:r w:rsidR="009013A2" w:rsidRPr="00E34469">
        <w:rPr>
          <w:rFonts w:asciiTheme="minorHAnsi" w:hAnsiTheme="minorHAnsi" w:cstheme="minorHAnsi"/>
          <w:lang w:val="fr-FR"/>
        </w:rPr>
        <w:t xml:space="preserve"> processus préparatoire de la CDB pour le </w:t>
      </w:r>
      <w:r w:rsidR="00F11027" w:rsidRPr="00E34469">
        <w:rPr>
          <w:rFonts w:asciiTheme="minorHAnsi" w:hAnsiTheme="minorHAnsi" w:cstheme="minorHAnsi"/>
          <w:lang w:val="fr-FR"/>
        </w:rPr>
        <w:t>cadre mondial de</w:t>
      </w:r>
      <w:r w:rsidR="00693802" w:rsidRPr="00E34469">
        <w:rPr>
          <w:rFonts w:asciiTheme="minorHAnsi" w:hAnsiTheme="minorHAnsi" w:cstheme="minorHAnsi"/>
          <w:lang w:val="fr-FR"/>
        </w:rPr>
        <w:t xml:space="preserve"> la</w:t>
      </w:r>
      <w:r w:rsidR="00F11027" w:rsidRPr="00E34469">
        <w:rPr>
          <w:rFonts w:asciiTheme="minorHAnsi" w:hAnsiTheme="minorHAnsi" w:cstheme="minorHAnsi"/>
          <w:lang w:val="fr-FR"/>
        </w:rPr>
        <w:t xml:space="preserve"> biodiversité</w:t>
      </w:r>
      <w:r w:rsidR="009013A2" w:rsidRPr="00E34469">
        <w:rPr>
          <w:rFonts w:asciiTheme="minorHAnsi" w:hAnsiTheme="minorHAnsi" w:cstheme="minorHAnsi"/>
          <w:lang w:val="fr-FR"/>
        </w:rPr>
        <w:t xml:space="preserve"> pour l’après</w:t>
      </w:r>
      <w:r w:rsidR="009013A2" w:rsidRPr="00E34469">
        <w:rPr>
          <w:rFonts w:asciiTheme="minorHAnsi" w:hAnsiTheme="minorHAnsi" w:cstheme="minorHAnsi"/>
          <w:lang w:val="fr-FR"/>
        </w:rPr>
        <w:noBreakHyphen/>
        <w:t xml:space="preserve">2020. Les points majeurs comprennent : </w:t>
      </w:r>
    </w:p>
    <w:p w14:paraId="623044E6" w14:textId="77777777" w:rsidR="003D171A" w:rsidRPr="00E34469" w:rsidRDefault="003D171A" w:rsidP="00043DAD">
      <w:pPr>
        <w:pStyle w:val="ListParagraph"/>
        <w:rPr>
          <w:rFonts w:asciiTheme="minorHAnsi" w:hAnsiTheme="minorHAnsi" w:cstheme="minorHAnsi"/>
          <w:lang w:val="fr-FR"/>
        </w:rPr>
      </w:pPr>
    </w:p>
    <w:p w14:paraId="45DEECB5" w14:textId="71DE3C16" w:rsidR="0038705A" w:rsidRPr="00E34469" w:rsidRDefault="00D34C93" w:rsidP="00D34C93">
      <w:pPr>
        <w:ind w:left="850"/>
        <w:rPr>
          <w:rFonts w:asciiTheme="minorHAnsi" w:hAnsiTheme="minorHAnsi" w:cstheme="minorHAnsi"/>
          <w:lang w:val="fr-FR"/>
        </w:rPr>
      </w:pPr>
      <w:r w:rsidRPr="00E34469">
        <w:rPr>
          <w:rFonts w:asciiTheme="minorHAnsi" w:hAnsiTheme="minorHAnsi" w:cstheme="minorHAnsi"/>
          <w:lang w:val="fr-FR"/>
        </w:rPr>
        <w:t>i</w:t>
      </w:r>
      <w:r w:rsidR="009013A2" w:rsidRPr="00E34469">
        <w:rPr>
          <w:rFonts w:asciiTheme="minorHAnsi" w:hAnsiTheme="minorHAnsi" w:cstheme="minorHAnsi"/>
          <w:lang w:val="fr-FR"/>
        </w:rPr>
        <w:t>)</w:t>
      </w:r>
      <w:r w:rsidRPr="00E34469">
        <w:rPr>
          <w:rFonts w:asciiTheme="minorHAnsi" w:hAnsiTheme="minorHAnsi" w:cstheme="minorHAnsi"/>
          <w:lang w:val="fr-FR"/>
        </w:rPr>
        <w:tab/>
      </w:r>
      <w:r w:rsidR="009013A2" w:rsidRPr="00E34469">
        <w:rPr>
          <w:rFonts w:asciiTheme="minorHAnsi" w:hAnsiTheme="minorHAnsi" w:cstheme="minorHAnsi"/>
          <w:lang w:val="fr-FR"/>
        </w:rPr>
        <w:t xml:space="preserve">Le Secrétariat et six représentants du Comité permanent ont participé à </w:t>
      </w:r>
      <w:r w:rsidR="00693802" w:rsidRPr="00E34469">
        <w:rPr>
          <w:rFonts w:asciiTheme="minorHAnsi" w:hAnsiTheme="minorHAnsi" w:cstheme="minorHAnsi"/>
          <w:lang w:val="fr-FR"/>
        </w:rPr>
        <w:t>l’atelier de consultation des conventions relatives à la biodiversité</w:t>
      </w:r>
      <w:r w:rsidR="009013A2" w:rsidRPr="00E34469">
        <w:rPr>
          <w:rFonts w:asciiTheme="minorHAnsi" w:hAnsiTheme="minorHAnsi" w:cstheme="minorHAnsi"/>
          <w:lang w:val="fr-FR"/>
        </w:rPr>
        <w:t xml:space="preserve"> à Berne, Suisse, du</w:t>
      </w:r>
      <w:r w:rsidR="00360A0A" w:rsidRPr="00E34469">
        <w:rPr>
          <w:rFonts w:asciiTheme="minorHAnsi" w:hAnsiTheme="minorHAnsi" w:cstheme="minorHAnsi"/>
          <w:lang w:val="fr-FR"/>
        </w:rPr>
        <w:t xml:space="preserve"> </w:t>
      </w:r>
      <w:r w:rsidR="0038705A" w:rsidRPr="00E34469">
        <w:rPr>
          <w:rFonts w:asciiTheme="minorHAnsi" w:hAnsiTheme="minorHAnsi" w:cstheme="minorHAnsi"/>
          <w:lang w:val="fr-FR"/>
        </w:rPr>
        <w:t>10</w:t>
      </w:r>
      <w:r w:rsidR="009013A2" w:rsidRPr="00E34469">
        <w:rPr>
          <w:rFonts w:asciiTheme="minorHAnsi" w:hAnsiTheme="minorHAnsi" w:cstheme="minorHAnsi"/>
          <w:lang w:val="fr-FR"/>
        </w:rPr>
        <w:t> au</w:t>
      </w:r>
      <w:r w:rsidR="005C2DE3" w:rsidRPr="00E34469">
        <w:rPr>
          <w:rFonts w:asciiTheme="minorHAnsi" w:hAnsiTheme="minorHAnsi" w:cstheme="minorHAnsi"/>
          <w:lang w:val="fr-FR"/>
        </w:rPr>
        <w:t xml:space="preserve"> </w:t>
      </w:r>
      <w:r w:rsidR="0038705A" w:rsidRPr="00E34469">
        <w:rPr>
          <w:rFonts w:asciiTheme="minorHAnsi" w:hAnsiTheme="minorHAnsi" w:cstheme="minorHAnsi"/>
          <w:lang w:val="fr-FR"/>
        </w:rPr>
        <w:t>12</w:t>
      </w:r>
      <w:r w:rsidR="009013A2" w:rsidRPr="00E34469">
        <w:rPr>
          <w:rFonts w:asciiTheme="minorHAnsi" w:hAnsiTheme="minorHAnsi" w:cstheme="minorHAnsi"/>
          <w:lang w:val="fr-FR"/>
        </w:rPr>
        <w:t> juin </w:t>
      </w:r>
      <w:r w:rsidR="0038705A" w:rsidRPr="00E34469">
        <w:rPr>
          <w:rFonts w:asciiTheme="minorHAnsi" w:hAnsiTheme="minorHAnsi" w:cstheme="minorHAnsi"/>
          <w:lang w:val="fr-FR"/>
        </w:rPr>
        <w:t>2019.</w:t>
      </w:r>
      <w:r w:rsidR="00360A0A" w:rsidRPr="00E34469">
        <w:rPr>
          <w:rFonts w:asciiTheme="minorHAnsi" w:hAnsiTheme="minorHAnsi" w:cstheme="minorHAnsi"/>
          <w:lang w:val="fr-FR"/>
        </w:rPr>
        <w:t xml:space="preserve"> </w:t>
      </w:r>
      <w:r w:rsidR="009013A2" w:rsidRPr="00E34469">
        <w:rPr>
          <w:rFonts w:asciiTheme="minorHAnsi" w:hAnsiTheme="minorHAnsi" w:cstheme="minorHAnsi"/>
          <w:lang w:val="fr-FR"/>
        </w:rPr>
        <w:t xml:space="preserve">À cette </w:t>
      </w:r>
      <w:r w:rsidR="00693802" w:rsidRPr="00E34469">
        <w:rPr>
          <w:rFonts w:asciiTheme="minorHAnsi" w:hAnsiTheme="minorHAnsi" w:cstheme="minorHAnsi"/>
          <w:lang w:val="fr-FR"/>
        </w:rPr>
        <w:t>occasion</w:t>
      </w:r>
      <w:r w:rsidR="009013A2" w:rsidRPr="00E34469">
        <w:rPr>
          <w:rFonts w:asciiTheme="minorHAnsi" w:hAnsiTheme="minorHAnsi" w:cstheme="minorHAnsi"/>
          <w:lang w:val="fr-FR"/>
        </w:rPr>
        <w:t xml:space="preserve">, la Secrétaire générale a fait une déclaration au nom des huit </w:t>
      </w:r>
      <w:r w:rsidR="00693802" w:rsidRPr="00E34469">
        <w:rPr>
          <w:rFonts w:asciiTheme="minorHAnsi" w:hAnsiTheme="minorHAnsi" w:cstheme="minorHAnsi"/>
          <w:lang w:val="fr-FR"/>
        </w:rPr>
        <w:t>c</w:t>
      </w:r>
      <w:r w:rsidR="009013A2" w:rsidRPr="00E34469">
        <w:rPr>
          <w:rFonts w:asciiTheme="minorHAnsi" w:hAnsiTheme="minorHAnsi" w:cstheme="minorHAnsi"/>
          <w:lang w:val="fr-FR"/>
        </w:rPr>
        <w:t>onventions relatives à la biodiversité. Le Secrétariat a aussi participé aux consultations thématiques pour le cadre pour l’après</w:t>
      </w:r>
      <w:r w:rsidR="009013A2" w:rsidRPr="00E34469">
        <w:rPr>
          <w:rFonts w:asciiTheme="minorHAnsi" w:hAnsiTheme="minorHAnsi" w:cstheme="minorHAnsi"/>
          <w:lang w:val="fr-FR"/>
        </w:rPr>
        <w:noBreakHyphen/>
        <w:t xml:space="preserve">2020 sur la biodiversité marine et côtière, le renforcement des capacités et le déblocage de ressources financières pour les solutions fondées sur la nature. </w:t>
      </w:r>
    </w:p>
    <w:p w14:paraId="1A640B50" w14:textId="64CE0A0A" w:rsidR="00037092" w:rsidRPr="00E34469" w:rsidRDefault="00037092" w:rsidP="00D34C93">
      <w:pPr>
        <w:ind w:left="850"/>
        <w:rPr>
          <w:rFonts w:asciiTheme="minorHAnsi" w:hAnsiTheme="minorHAnsi" w:cstheme="minorHAnsi"/>
          <w:lang w:val="fr-FR"/>
        </w:rPr>
      </w:pPr>
    </w:p>
    <w:p w14:paraId="334264EC" w14:textId="232563DA" w:rsidR="00037092" w:rsidRPr="00E34469" w:rsidRDefault="00D34C93" w:rsidP="00D34C93">
      <w:pPr>
        <w:ind w:left="850"/>
        <w:rPr>
          <w:rFonts w:asciiTheme="minorHAnsi" w:hAnsiTheme="minorHAnsi" w:cstheme="minorHAnsi"/>
          <w:lang w:val="fr-FR"/>
        </w:rPr>
      </w:pPr>
      <w:r w:rsidRPr="00E34469">
        <w:rPr>
          <w:rFonts w:asciiTheme="minorHAnsi" w:hAnsiTheme="minorHAnsi" w:cstheme="minorHAnsi"/>
          <w:lang w:val="fr-FR"/>
        </w:rPr>
        <w:t>ii</w:t>
      </w:r>
      <w:r w:rsidR="009013A2" w:rsidRPr="00E34469">
        <w:rPr>
          <w:rFonts w:asciiTheme="minorHAnsi" w:hAnsiTheme="minorHAnsi" w:cstheme="minorHAnsi"/>
          <w:lang w:val="fr-FR"/>
        </w:rPr>
        <w:t>)</w:t>
      </w:r>
      <w:r w:rsidRPr="00E34469">
        <w:rPr>
          <w:rFonts w:asciiTheme="minorHAnsi" w:hAnsiTheme="minorHAnsi" w:cstheme="minorHAnsi"/>
          <w:lang w:val="fr-FR"/>
        </w:rPr>
        <w:tab/>
      </w:r>
      <w:r w:rsidR="009013A2" w:rsidRPr="00E34469">
        <w:rPr>
          <w:rFonts w:asciiTheme="minorHAnsi" w:hAnsiTheme="minorHAnsi" w:cstheme="minorHAnsi"/>
          <w:lang w:val="fr-FR"/>
        </w:rPr>
        <w:t>Le Secrétariat a participé au groupe d’experts sur la communication</w:t>
      </w:r>
      <w:r w:rsidR="008E4B17" w:rsidRPr="00E34469">
        <w:rPr>
          <w:rFonts w:asciiTheme="minorHAnsi" w:hAnsiTheme="minorHAnsi" w:cstheme="minorHAnsi"/>
          <w:lang w:val="fr-FR"/>
        </w:rPr>
        <w:t xml:space="preserve"> pour l’après</w:t>
      </w:r>
      <w:r w:rsidR="008E4B17" w:rsidRPr="00E34469">
        <w:rPr>
          <w:rFonts w:asciiTheme="minorHAnsi" w:hAnsiTheme="minorHAnsi" w:cstheme="minorHAnsi"/>
          <w:lang w:val="fr-FR"/>
        </w:rPr>
        <w:noBreakHyphen/>
        <w:t>2020</w:t>
      </w:r>
      <w:r w:rsidR="009013A2" w:rsidRPr="00E34469">
        <w:rPr>
          <w:rFonts w:asciiTheme="minorHAnsi" w:hAnsiTheme="minorHAnsi" w:cstheme="minorHAnsi"/>
          <w:lang w:val="fr-FR"/>
        </w:rPr>
        <w:t xml:space="preserve">, le 21 et le 22 novembre, afin d’élaborer une stratégie de communication dans </w:t>
      </w:r>
      <w:r w:rsidR="006D129B" w:rsidRPr="00E34469">
        <w:rPr>
          <w:rFonts w:asciiTheme="minorHAnsi" w:hAnsiTheme="minorHAnsi" w:cstheme="minorHAnsi"/>
          <w:lang w:val="fr-FR"/>
        </w:rPr>
        <w:t>la perspective de</w:t>
      </w:r>
      <w:r w:rsidR="009013A2" w:rsidRPr="00E34469">
        <w:rPr>
          <w:rFonts w:asciiTheme="minorHAnsi" w:hAnsiTheme="minorHAnsi" w:cstheme="minorHAnsi"/>
          <w:lang w:val="fr-FR"/>
        </w:rPr>
        <w:t xml:space="preserve"> la CdP 15 de la CDB et en appui à l’application du cadre pour l’après</w:t>
      </w:r>
      <w:r w:rsidR="009013A2" w:rsidRPr="00E34469">
        <w:rPr>
          <w:rFonts w:asciiTheme="minorHAnsi" w:hAnsiTheme="minorHAnsi" w:cstheme="minorHAnsi"/>
          <w:lang w:val="fr-FR"/>
        </w:rPr>
        <w:noBreakHyphen/>
        <w:t>2020. L</w:t>
      </w:r>
      <w:r w:rsidR="004172DC" w:rsidRPr="00E34469">
        <w:rPr>
          <w:rFonts w:asciiTheme="minorHAnsi" w:hAnsiTheme="minorHAnsi" w:cstheme="minorHAnsi"/>
          <w:lang w:val="fr-FR"/>
        </w:rPr>
        <w:t xml:space="preserve">a </w:t>
      </w:r>
      <w:r w:rsidR="009013A2" w:rsidRPr="00E34469">
        <w:rPr>
          <w:rFonts w:asciiTheme="minorHAnsi" w:hAnsiTheme="minorHAnsi" w:cstheme="minorHAnsi"/>
          <w:lang w:val="fr-FR"/>
        </w:rPr>
        <w:t xml:space="preserve">réunion </w:t>
      </w:r>
      <w:r w:rsidR="004172DC" w:rsidRPr="00E34469">
        <w:rPr>
          <w:rFonts w:asciiTheme="minorHAnsi" w:hAnsiTheme="minorHAnsi" w:cstheme="minorHAnsi"/>
          <w:lang w:val="fr-FR"/>
        </w:rPr>
        <w:t>a eu, entre autres, pour résultats,</w:t>
      </w:r>
      <w:r w:rsidR="009013A2" w:rsidRPr="00E34469">
        <w:rPr>
          <w:rFonts w:asciiTheme="minorHAnsi" w:hAnsiTheme="minorHAnsi" w:cstheme="minorHAnsi"/>
          <w:lang w:val="fr-FR"/>
        </w:rPr>
        <w:t xml:space="preserve"> la formation d’une « flottille » d’organisations intéressées par la biodiversité et </w:t>
      </w:r>
      <w:r w:rsidR="004172DC" w:rsidRPr="00E34469">
        <w:rPr>
          <w:rFonts w:asciiTheme="minorHAnsi" w:hAnsiTheme="minorHAnsi" w:cstheme="minorHAnsi"/>
          <w:lang w:val="fr-FR"/>
        </w:rPr>
        <w:t>l’adoption d’</w:t>
      </w:r>
      <w:r w:rsidR="009013A2" w:rsidRPr="00E34469">
        <w:rPr>
          <w:rFonts w:asciiTheme="minorHAnsi" w:hAnsiTheme="minorHAnsi" w:cstheme="minorHAnsi"/>
          <w:lang w:val="fr-FR"/>
        </w:rPr>
        <w:t>un mécanisme pour partager et soutenir les plans de communication et le</w:t>
      </w:r>
      <w:r w:rsidR="00DF6A76" w:rsidRPr="00E34469">
        <w:rPr>
          <w:rFonts w:asciiTheme="minorHAnsi" w:hAnsiTheme="minorHAnsi" w:cstheme="minorHAnsi"/>
          <w:lang w:val="fr-FR"/>
        </w:rPr>
        <w:t xml:space="preserve"> matériel</w:t>
      </w:r>
      <w:r w:rsidR="009013A2" w:rsidRPr="00E34469">
        <w:rPr>
          <w:rFonts w:asciiTheme="minorHAnsi" w:hAnsiTheme="minorHAnsi" w:cstheme="minorHAnsi"/>
          <w:lang w:val="fr-FR"/>
        </w:rPr>
        <w:t xml:space="preserve"> des différentes organisations. Surtout, la « flottille » a fourni appui et </w:t>
      </w:r>
      <w:r w:rsidR="004172DC" w:rsidRPr="00E34469">
        <w:rPr>
          <w:rFonts w:asciiTheme="minorHAnsi" w:hAnsiTheme="minorHAnsi" w:cstheme="minorHAnsi"/>
          <w:lang w:val="fr-FR"/>
        </w:rPr>
        <w:t>promotion au</w:t>
      </w:r>
      <w:r w:rsidR="009013A2" w:rsidRPr="00E34469">
        <w:rPr>
          <w:rFonts w:asciiTheme="minorHAnsi" w:hAnsiTheme="minorHAnsi" w:cstheme="minorHAnsi"/>
          <w:lang w:val="fr-FR"/>
        </w:rPr>
        <w:t xml:space="preserve"> matériel et </w:t>
      </w:r>
      <w:r w:rsidR="004172DC" w:rsidRPr="00E34469">
        <w:rPr>
          <w:rFonts w:asciiTheme="minorHAnsi" w:hAnsiTheme="minorHAnsi" w:cstheme="minorHAnsi"/>
          <w:lang w:val="fr-FR"/>
        </w:rPr>
        <w:t>aux</w:t>
      </w:r>
      <w:r w:rsidR="009013A2" w:rsidRPr="00E34469">
        <w:rPr>
          <w:rFonts w:asciiTheme="minorHAnsi" w:hAnsiTheme="minorHAnsi" w:cstheme="minorHAnsi"/>
          <w:lang w:val="fr-FR"/>
        </w:rPr>
        <w:t xml:space="preserve"> messages de la Journée mondiale des zones humides 2020 de la Convention. Parmi les autres résultats de la réunion, </w:t>
      </w:r>
      <w:r w:rsidR="004172DC" w:rsidRPr="00E34469">
        <w:rPr>
          <w:rFonts w:asciiTheme="minorHAnsi" w:hAnsiTheme="minorHAnsi" w:cstheme="minorHAnsi"/>
          <w:lang w:val="fr-FR"/>
        </w:rPr>
        <w:t>on peut citer</w:t>
      </w:r>
      <w:r w:rsidR="009013A2" w:rsidRPr="00E34469">
        <w:rPr>
          <w:rFonts w:asciiTheme="minorHAnsi" w:hAnsiTheme="minorHAnsi" w:cstheme="minorHAnsi"/>
          <w:lang w:val="fr-FR"/>
        </w:rPr>
        <w:t xml:space="preserve"> un plan visant à </w:t>
      </w:r>
      <w:r w:rsidR="004172DC" w:rsidRPr="00E34469">
        <w:rPr>
          <w:rFonts w:asciiTheme="minorHAnsi" w:hAnsiTheme="minorHAnsi" w:cstheme="minorHAnsi"/>
          <w:lang w:val="fr-FR"/>
        </w:rPr>
        <w:t>faire une plus grande place à</w:t>
      </w:r>
      <w:r w:rsidR="009013A2" w:rsidRPr="00E34469">
        <w:rPr>
          <w:rFonts w:asciiTheme="minorHAnsi" w:hAnsiTheme="minorHAnsi" w:cstheme="minorHAnsi"/>
          <w:lang w:val="fr-FR"/>
        </w:rPr>
        <w:t xml:space="preserve"> la biodiversité pendant l’année 2020 et </w:t>
      </w:r>
      <w:r w:rsidR="004172DC" w:rsidRPr="00E34469">
        <w:rPr>
          <w:rFonts w:asciiTheme="minorHAnsi" w:hAnsiTheme="minorHAnsi" w:cstheme="minorHAnsi"/>
          <w:lang w:val="fr-FR"/>
        </w:rPr>
        <w:t>dans la ligne droite avant</w:t>
      </w:r>
      <w:r w:rsidR="009013A2" w:rsidRPr="00E34469">
        <w:rPr>
          <w:rFonts w:asciiTheme="minorHAnsi" w:hAnsiTheme="minorHAnsi" w:cstheme="minorHAnsi"/>
          <w:lang w:val="fr-FR"/>
        </w:rPr>
        <w:t xml:space="preserve"> la CdP 15 de la CDB, et la préparation de points </w:t>
      </w:r>
      <w:r w:rsidR="004172DC" w:rsidRPr="00E34469">
        <w:rPr>
          <w:rFonts w:asciiTheme="minorHAnsi" w:hAnsiTheme="minorHAnsi" w:cstheme="minorHAnsi"/>
          <w:lang w:val="fr-FR"/>
        </w:rPr>
        <w:t>de discussion pour les médias</w:t>
      </w:r>
      <w:r w:rsidR="009013A2" w:rsidRPr="00E34469">
        <w:rPr>
          <w:rFonts w:asciiTheme="minorHAnsi" w:hAnsiTheme="minorHAnsi" w:cstheme="minorHAnsi"/>
          <w:lang w:val="fr-FR"/>
        </w:rPr>
        <w:t xml:space="preserve">. </w:t>
      </w:r>
    </w:p>
    <w:p w14:paraId="5B26BC72" w14:textId="77777777" w:rsidR="004500B4" w:rsidRPr="00E34469" w:rsidRDefault="004500B4" w:rsidP="00D34C93">
      <w:pPr>
        <w:ind w:left="850"/>
        <w:rPr>
          <w:rFonts w:asciiTheme="minorHAnsi" w:hAnsiTheme="minorHAnsi" w:cstheme="minorHAnsi"/>
          <w:lang w:val="fr-FR"/>
        </w:rPr>
      </w:pPr>
    </w:p>
    <w:p w14:paraId="0F94D586" w14:textId="527437F2" w:rsidR="004500B4" w:rsidRPr="00E34469" w:rsidRDefault="00D34C93" w:rsidP="00D34C93">
      <w:pPr>
        <w:ind w:left="850"/>
        <w:rPr>
          <w:rFonts w:asciiTheme="minorHAnsi" w:hAnsiTheme="minorHAnsi" w:cstheme="minorHAnsi"/>
          <w:lang w:val="fr-FR"/>
        </w:rPr>
      </w:pPr>
      <w:r w:rsidRPr="00E34469">
        <w:rPr>
          <w:rFonts w:asciiTheme="minorHAnsi" w:hAnsiTheme="minorHAnsi" w:cstheme="minorHAnsi"/>
          <w:lang w:val="fr-FR"/>
        </w:rPr>
        <w:t>iii</w:t>
      </w:r>
      <w:r w:rsidR="009013A2" w:rsidRPr="00E34469">
        <w:rPr>
          <w:rFonts w:asciiTheme="minorHAnsi" w:hAnsiTheme="minorHAnsi" w:cstheme="minorHAnsi"/>
          <w:lang w:val="fr-FR"/>
        </w:rPr>
        <w:t>)</w:t>
      </w:r>
      <w:r w:rsidRPr="00E34469">
        <w:rPr>
          <w:rFonts w:asciiTheme="minorHAnsi" w:hAnsiTheme="minorHAnsi" w:cstheme="minorHAnsi"/>
          <w:lang w:val="fr-FR"/>
        </w:rPr>
        <w:tab/>
      </w:r>
      <w:r w:rsidR="009C45A3" w:rsidRPr="00E34469">
        <w:rPr>
          <w:rFonts w:asciiTheme="minorHAnsi" w:hAnsiTheme="minorHAnsi" w:cstheme="minorHAnsi"/>
          <w:lang w:val="fr-FR"/>
        </w:rPr>
        <w:t>En marge du Sommet sur les ODD</w:t>
      </w:r>
      <w:r w:rsidR="004172DC" w:rsidRPr="00E34469">
        <w:rPr>
          <w:rFonts w:asciiTheme="minorHAnsi" w:hAnsiTheme="minorHAnsi" w:cstheme="minorHAnsi"/>
          <w:lang w:val="fr-FR"/>
        </w:rPr>
        <w:t>,</w:t>
      </w:r>
      <w:r w:rsidR="009C45A3" w:rsidRPr="00E34469">
        <w:rPr>
          <w:rFonts w:asciiTheme="minorHAnsi" w:hAnsiTheme="minorHAnsi" w:cstheme="minorHAnsi"/>
          <w:lang w:val="fr-FR"/>
        </w:rPr>
        <w:t xml:space="preserve"> en septembre 2019 à New York, la Secrétaire générale a participé à la 25</w:t>
      </w:r>
      <w:r w:rsidR="009C45A3" w:rsidRPr="00E34469">
        <w:rPr>
          <w:rFonts w:asciiTheme="minorHAnsi" w:hAnsiTheme="minorHAnsi" w:cstheme="minorHAnsi"/>
          <w:vertAlign w:val="superscript"/>
          <w:lang w:val="fr-FR"/>
        </w:rPr>
        <w:t>e</w:t>
      </w:r>
      <w:r w:rsidR="009C45A3" w:rsidRPr="00E34469">
        <w:rPr>
          <w:rFonts w:asciiTheme="minorHAnsi" w:hAnsiTheme="minorHAnsi" w:cstheme="minorHAnsi"/>
          <w:lang w:val="fr-FR"/>
        </w:rPr>
        <w:t> </w:t>
      </w:r>
      <w:r w:rsidR="004172DC" w:rsidRPr="00E34469">
        <w:rPr>
          <w:rFonts w:asciiTheme="minorHAnsi" w:hAnsiTheme="minorHAnsi" w:cstheme="minorHAnsi"/>
          <w:lang w:val="fr-FR"/>
        </w:rPr>
        <w:t>r</w:t>
      </w:r>
      <w:r w:rsidR="009C45A3" w:rsidRPr="00E34469">
        <w:rPr>
          <w:rFonts w:asciiTheme="minorHAnsi" w:hAnsiTheme="minorHAnsi" w:cstheme="minorHAnsi"/>
          <w:lang w:val="fr-FR"/>
        </w:rPr>
        <w:t>éunion de</w:t>
      </w:r>
      <w:r w:rsidR="004172DC" w:rsidRPr="00E34469">
        <w:rPr>
          <w:rFonts w:asciiTheme="minorHAnsi" w:hAnsiTheme="minorHAnsi" w:cstheme="minorHAnsi"/>
          <w:lang w:val="fr-FR"/>
        </w:rPr>
        <w:t xml:space="preserve"> hauts responsables</w:t>
      </w:r>
      <w:r w:rsidR="009C45A3" w:rsidRPr="00E34469">
        <w:rPr>
          <w:rFonts w:asciiTheme="minorHAnsi" w:hAnsiTheme="minorHAnsi" w:cstheme="minorHAnsi"/>
          <w:lang w:val="fr-FR"/>
        </w:rPr>
        <w:t xml:space="preserve"> du Groupe de la gestion de l’environnement (GGE) des Nations Unies</w:t>
      </w:r>
      <w:r w:rsidR="004172DC" w:rsidRPr="00E34469">
        <w:rPr>
          <w:rFonts w:asciiTheme="minorHAnsi" w:hAnsiTheme="minorHAnsi" w:cstheme="minorHAnsi"/>
          <w:lang w:val="fr-FR"/>
        </w:rPr>
        <w:t>, axée</w:t>
      </w:r>
      <w:r w:rsidR="009C45A3" w:rsidRPr="00E34469">
        <w:rPr>
          <w:rFonts w:asciiTheme="minorHAnsi" w:hAnsiTheme="minorHAnsi" w:cstheme="minorHAnsi"/>
          <w:lang w:val="fr-FR"/>
        </w:rPr>
        <w:t xml:space="preserve"> sur le </w:t>
      </w:r>
      <w:r w:rsidR="00F11027" w:rsidRPr="00E34469">
        <w:rPr>
          <w:rFonts w:asciiTheme="minorHAnsi" w:hAnsiTheme="minorHAnsi" w:cstheme="minorHAnsi"/>
          <w:lang w:val="fr-FR"/>
        </w:rPr>
        <w:t>cadre mondial de</w:t>
      </w:r>
      <w:r w:rsidR="004172DC" w:rsidRPr="00E34469">
        <w:rPr>
          <w:rFonts w:asciiTheme="minorHAnsi" w:hAnsiTheme="minorHAnsi" w:cstheme="minorHAnsi"/>
          <w:lang w:val="fr-FR"/>
        </w:rPr>
        <w:t xml:space="preserve"> la</w:t>
      </w:r>
      <w:r w:rsidR="00F11027" w:rsidRPr="00E34469">
        <w:rPr>
          <w:rFonts w:asciiTheme="minorHAnsi" w:hAnsiTheme="minorHAnsi" w:cstheme="minorHAnsi"/>
          <w:lang w:val="fr-FR"/>
        </w:rPr>
        <w:t xml:space="preserve"> biodiversité</w:t>
      </w:r>
      <w:r w:rsidR="009C45A3" w:rsidRPr="00E34469">
        <w:rPr>
          <w:rFonts w:asciiTheme="minorHAnsi" w:hAnsiTheme="minorHAnsi" w:cstheme="minorHAnsi"/>
          <w:lang w:val="fr-FR"/>
        </w:rPr>
        <w:t xml:space="preserve"> pour l’après</w:t>
      </w:r>
      <w:r w:rsidR="009C45A3" w:rsidRPr="00E34469">
        <w:rPr>
          <w:rFonts w:asciiTheme="minorHAnsi" w:hAnsiTheme="minorHAnsi" w:cstheme="minorHAnsi"/>
          <w:lang w:val="fr-FR"/>
        </w:rPr>
        <w:noBreakHyphen/>
        <w:t xml:space="preserve">2020. La Secrétaire générale a souligné l’importance des zones humides et les contributions </w:t>
      </w:r>
      <w:r w:rsidR="004172DC" w:rsidRPr="00E34469">
        <w:rPr>
          <w:rFonts w:asciiTheme="minorHAnsi" w:hAnsiTheme="minorHAnsi" w:cstheme="minorHAnsi"/>
          <w:lang w:val="fr-FR"/>
        </w:rPr>
        <w:t xml:space="preserve">d’importance </w:t>
      </w:r>
      <w:r w:rsidR="000A7DBE" w:rsidRPr="00E34469">
        <w:rPr>
          <w:rFonts w:asciiTheme="minorHAnsi" w:hAnsiTheme="minorHAnsi" w:cstheme="minorHAnsi"/>
          <w:lang w:val="fr-FR"/>
        </w:rPr>
        <w:t>critique de la Convention à ce </w:t>
      </w:r>
      <w:r w:rsidR="009C45A3" w:rsidRPr="00E34469">
        <w:rPr>
          <w:rFonts w:asciiTheme="minorHAnsi" w:hAnsiTheme="minorHAnsi" w:cstheme="minorHAnsi"/>
          <w:lang w:val="fr-FR"/>
        </w:rPr>
        <w:t>cadre.</w:t>
      </w:r>
    </w:p>
    <w:p w14:paraId="6045B453" w14:textId="71651E77" w:rsidR="00E90337" w:rsidRPr="00E34469" w:rsidRDefault="00E90337" w:rsidP="00D34C93">
      <w:pPr>
        <w:ind w:left="0" w:firstLine="0"/>
        <w:rPr>
          <w:rFonts w:asciiTheme="minorHAnsi" w:hAnsiTheme="minorHAnsi" w:cstheme="minorHAnsi"/>
          <w:highlight w:val="cyan"/>
          <w:lang w:val="fr-FR"/>
        </w:rPr>
      </w:pPr>
    </w:p>
    <w:p w14:paraId="19D8B983" w14:textId="76DA8C95" w:rsidR="00B73800" w:rsidRPr="00E34469" w:rsidRDefault="00D34C93" w:rsidP="00D34C93">
      <w:pPr>
        <w:rPr>
          <w:rFonts w:asciiTheme="minorHAnsi" w:hAnsiTheme="minorHAnsi" w:cstheme="minorHAnsi"/>
          <w:lang w:val="fr-FR"/>
        </w:rPr>
      </w:pPr>
      <w:r w:rsidRPr="00E34469">
        <w:rPr>
          <w:rFonts w:asciiTheme="minorHAnsi" w:hAnsiTheme="minorHAnsi" w:cstheme="minorHAnsi"/>
          <w:lang w:val="fr-FR"/>
        </w:rPr>
        <w:t>2</w:t>
      </w:r>
      <w:r w:rsidR="00264D89" w:rsidRPr="00E34469">
        <w:rPr>
          <w:rFonts w:asciiTheme="minorHAnsi" w:hAnsiTheme="minorHAnsi" w:cstheme="minorHAnsi"/>
          <w:lang w:val="fr-FR"/>
        </w:rPr>
        <w:t>3</w:t>
      </w:r>
      <w:r w:rsidRPr="00E34469">
        <w:rPr>
          <w:rFonts w:asciiTheme="minorHAnsi" w:hAnsiTheme="minorHAnsi" w:cstheme="minorHAnsi"/>
          <w:lang w:val="fr-FR"/>
        </w:rPr>
        <w:t>.</w:t>
      </w:r>
      <w:r w:rsidRPr="00E34469">
        <w:rPr>
          <w:rFonts w:asciiTheme="minorHAnsi" w:hAnsiTheme="minorHAnsi" w:cstheme="minorHAnsi"/>
          <w:lang w:val="fr-FR"/>
        </w:rPr>
        <w:tab/>
      </w:r>
      <w:r w:rsidR="009C45A3" w:rsidRPr="00E34469">
        <w:rPr>
          <w:rFonts w:asciiTheme="minorHAnsi" w:hAnsiTheme="minorHAnsi" w:cstheme="minorHAnsi"/>
          <w:lang w:val="fr-FR"/>
        </w:rPr>
        <w:t>Le Secrétariat continue de participer activement au Groupe de liaison sur la biodiversité (GLB). La Secrétaire générale a participé à la 14</w:t>
      </w:r>
      <w:r w:rsidR="009C45A3" w:rsidRPr="00E34469">
        <w:rPr>
          <w:rFonts w:asciiTheme="minorHAnsi" w:hAnsiTheme="minorHAnsi" w:cstheme="minorHAnsi"/>
          <w:vertAlign w:val="superscript"/>
          <w:lang w:val="fr-FR"/>
        </w:rPr>
        <w:t>e</w:t>
      </w:r>
      <w:r w:rsidR="009C45A3" w:rsidRPr="00E34469">
        <w:rPr>
          <w:rFonts w:asciiTheme="minorHAnsi" w:hAnsiTheme="minorHAnsi" w:cstheme="minorHAnsi"/>
          <w:lang w:val="fr-FR"/>
        </w:rPr>
        <w:t> session ordinaire du GLB (26</w:t>
      </w:r>
      <w:r w:rsidR="009C45A3" w:rsidRPr="00E34469">
        <w:rPr>
          <w:rFonts w:asciiTheme="minorHAnsi" w:hAnsiTheme="minorHAnsi" w:cstheme="minorHAnsi"/>
          <w:lang w:val="fr-FR"/>
        </w:rPr>
        <w:noBreakHyphen/>
        <w:t xml:space="preserve">27 septembre 2019) à </w:t>
      </w:r>
      <w:r w:rsidR="00336839" w:rsidRPr="00E34469">
        <w:rPr>
          <w:rFonts w:asciiTheme="minorHAnsi" w:hAnsiTheme="minorHAnsi" w:cstheme="minorHAnsi"/>
          <w:lang w:val="fr-FR"/>
        </w:rPr>
        <w:t>Cambridge</w:t>
      </w:r>
      <w:r w:rsidR="00927B14" w:rsidRPr="00E34469">
        <w:rPr>
          <w:rFonts w:asciiTheme="minorHAnsi" w:hAnsiTheme="minorHAnsi" w:cstheme="minorHAnsi"/>
          <w:lang w:val="fr-FR"/>
        </w:rPr>
        <w:t xml:space="preserve">, </w:t>
      </w:r>
      <w:r w:rsidR="009C45A3" w:rsidRPr="00E34469">
        <w:rPr>
          <w:rFonts w:asciiTheme="minorHAnsi" w:hAnsiTheme="minorHAnsi" w:cstheme="minorHAnsi"/>
          <w:lang w:val="fr-FR"/>
        </w:rPr>
        <w:t xml:space="preserve">Royaume-Uni de Grande-Bretagne et d’Irlande du Nord, essentiellement </w:t>
      </w:r>
      <w:r w:rsidR="004172DC" w:rsidRPr="00E34469">
        <w:rPr>
          <w:rFonts w:asciiTheme="minorHAnsi" w:hAnsiTheme="minorHAnsi" w:cstheme="minorHAnsi"/>
          <w:lang w:val="fr-FR"/>
        </w:rPr>
        <w:t xml:space="preserve">axée </w:t>
      </w:r>
      <w:r w:rsidR="009C45A3" w:rsidRPr="00E34469">
        <w:rPr>
          <w:rFonts w:asciiTheme="minorHAnsi" w:hAnsiTheme="minorHAnsi" w:cstheme="minorHAnsi"/>
          <w:lang w:val="fr-FR"/>
        </w:rPr>
        <w:t xml:space="preserve">sur l’engagement dans le processus </w:t>
      </w:r>
      <w:r w:rsidR="004172DC" w:rsidRPr="00E34469">
        <w:rPr>
          <w:rFonts w:asciiTheme="minorHAnsi" w:hAnsiTheme="minorHAnsi" w:cstheme="minorHAnsi"/>
          <w:lang w:val="fr-FR"/>
        </w:rPr>
        <w:t>d’élaboration du</w:t>
      </w:r>
      <w:r w:rsidR="009C45A3" w:rsidRPr="00E34469">
        <w:rPr>
          <w:rFonts w:asciiTheme="minorHAnsi" w:hAnsiTheme="minorHAnsi" w:cstheme="minorHAnsi"/>
          <w:lang w:val="fr-FR"/>
        </w:rPr>
        <w:t xml:space="preserve"> cadre mondial de </w:t>
      </w:r>
      <w:r w:rsidR="004172DC" w:rsidRPr="00E34469">
        <w:rPr>
          <w:rFonts w:asciiTheme="minorHAnsi" w:hAnsiTheme="minorHAnsi" w:cstheme="minorHAnsi"/>
          <w:lang w:val="fr-FR"/>
        </w:rPr>
        <w:t xml:space="preserve">la </w:t>
      </w:r>
      <w:r w:rsidR="009C45A3" w:rsidRPr="00E34469">
        <w:rPr>
          <w:rFonts w:asciiTheme="minorHAnsi" w:hAnsiTheme="minorHAnsi" w:cstheme="minorHAnsi"/>
          <w:lang w:val="fr-FR"/>
        </w:rPr>
        <w:t>biodiversité pour l’après</w:t>
      </w:r>
      <w:r w:rsidR="009C45A3" w:rsidRPr="00E34469">
        <w:rPr>
          <w:rFonts w:asciiTheme="minorHAnsi" w:hAnsiTheme="minorHAnsi" w:cstheme="minorHAnsi"/>
          <w:lang w:val="fr-FR"/>
        </w:rPr>
        <w:noBreakHyphen/>
        <w:t xml:space="preserve">2020 et la coopération et les synergies entre les </w:t>
      </w:r>
      <w:r w:rsidR="004172DC" w:rsidRPr="00E34469">
        <w:rPr>
          <w:rFonts w:asciiTheme="minorHAnsi" w:hAnsiTheme="minorHAnsi" w:cstheme="minorHAnsi"/>
          <w:lang w:val="fr-FR"/>
        </w:rPr>
        <w:t>c</w:t>
      </w:r>
      <w:r w:rsidR="009C45A3" w:rsidRPr="00E34469">
        <w:rPr>
          <w:rFonts w:asciiTheme="minorHAnsi" w:hAnsiTheme="minorHAnsi" w:cstheme="minorHAnsi"/>
          <w:lang w:val="fr-FR"/>
        </w:rPr>
        <w:t>onventions relatives à la biodiversité.</w:t>
      </w:r>
    </w:p>
    <w:p w14:paraId="193B1109" w14:textId="77777777" w:rsidR="00B73800" w:rsidRPr="00E34469" w:rsidRDefault="00B73800" w:rsidP="00D34C93">
      <w:pPr>
        <w:rPr>
          <w:rFonts w:asciiTheme="minorHAnsi" w:hAnsiTheme="minorHAnsi" w:cstheme="minorHAnsi"/>
          <w:lang w:val="fr-FR"/>
        </w:rPr>
      </w:pPr>
    </w:p>
    <w:p w14:paraId="7AB0CC03" w14:textId="513BE294" w:rsidR="00A67EE9" w:rsidRPr="00E34469" w:rsidRDefault="00D34C93" w:rsidP="00D34C93">
      <w:pPr>
        <w:rPr>
          <w:rFonts w:asciiTheme="minorHAnsi" w:hAnsiTheme="minorHAnsi" w:cstheme="minorHAnsi"/>
          <w:lang w:val="fr-FR"/>
        </w:rPr>
      </w:pPr>
      <w:r w:rsidRPr="00E34469">
        <w:rPr>
          <w:rFonts w:asciiTheme="minorHAnsi" w:hAnsiTheme="minorHAnsi" w:cstheme="minorHAnsi"/>
          <w:lang w:val="fr-FR"/>
        </w:rPr>
        <w:t>2</w:t>
      </w:r>
      <w:r w:rsidR="00264D89" w:rsidRPr="00E34469">
        <w:rPr>
          <w:rFonts w:asciiTheme="minorHAnsi" w:hAnsiTheme="minorHAnsi" w:cstheme="minorHAnsi"/>
          <w:lang w:val="fr-FR"/>
        </w:rPr>
        <w:t>4</w:t>
      </w:r>
      <w:r w:rsidRPr="00E34469">
        <w:rPr>
          <w:rFonts w:asciiTheme="minorHAnsi" w:hAnsiTheme="minorHAnsi" w:cstheme="minorHAnsi"/>
          <w:lang w:val="fr-FR"/>
        </w:rPr>
        <w:t>.</w:t>
      </w:r>
      <w:r w:rsidRPr="00E34469">
        <w:rPr>
          <w:rFonts w:asciiTheme="minorHAnsi" w:hAnsiTheme="minorHAnsi" w:cstheme="minorHAnsi"/>
          <w:lang w:val="fr-FR"/>
        </w:rPr>
        <w:tab/>
      </w:r>
      <w:r w:rsidR="00500C40" w:rsidRPr="00E34469">
        <w:rPr>
          <w:rFonts w:asciiTheme="minorHAnsi" w:hAnsiTheme="minorHAnsi" w:cstheme="minorHAnsi"/>
          <w:lang w:val="fr-FR"/>
        </w:rPr>
        <w:t>Également dans le domaine de la biodiversité, le Secrétariat a participé à la 13</w:t>
      </w:r>
      <w:r w:rsidR="00500C40" w:rsidRPr="00E34469">
        <w:rPr>
          <w:rFonts w:asciiTheme="minorHAnsi" w:hAnsiTheme="minorHAnsi" w:cstheme="minorHAnsi"/>
          <w:vertAlign w:val="superscript"/>
          <w:lang w:val="fr-FR"/>
        </w:rPr>
        <w:t>e</w:t>
      </w:r>
      <w:r w:rsidR="00500C40" w:rsidRPr="00E34469">
        <w:rPr>
          <w:rFonts w:asciiTheme="minorHAnsi" w:hAnsiTheme="minorHAnsi" w:cstheme="minorHAnsi"/>
          <w:lang w:val="fr-FR"/>
        </w:rPr>
        <w:t> session de la Conférence des Parties à la Convention sur les espèces migratrices (CMS), du 15 au 22 février 2020 à G</w:t>
      </w:r>
      <w:r w:rsidR="00C87740" w:rsidRPr="00E34469">
        <w:rPr>
          <w:rFonts w:asciiTheme="minorHAnsi" w:hAnsiTheme="minorHAnsi" w:cstheme="minorHAnsi"/>
          <w:lang w:val="fr-FR"/>
        </w:rPr>
        <w:t>a</w:t>
      </w:r>
      <w:r w:rsidR="00500C40" w:rsidRPr="00E34469">
        <w:rPr>
          <w:rFonts w:asciiTheme="minorHAnsi" w:hAnsiTheme="minorHAnsi" w:cstheme="minorHAnsi"/>
          <w:lang w:val="fr-FR"/>
        </w:rPr>
        <w:t>ndh</w:t>
      </w:r>
      <w:r w:rsidR="00C87740" w:rsidRPr="00E34469">
        <w:rPr>
          <w:rFonts w:asciiTheme="minorHAnsi" w:hAnsiTheme="minorHAnsi" w:cstheme="minorHAnsi"/>
          <w:lang w:val="fr-FR"/>
        </w:rPr>
        <w:t>i</w:t>
      </w:r>
      <w:r w:rsidR="00500C40" w:rsidRPr="00E34469">
        <w:rPr>
          <w:rFonts w:asciiTheme="minorHAnsi" w:hAnsiTheme="minorHAnsi" w:cstheme="minorHAnsi"/>
          <w:lang w:val="fr-FR"/>
        </w:rPr>
        <w:t>nagar</w:t>
      </w:r>
      <w:r w:rsidR="00A67EE9"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r w:rsidR="00A67EE9" w:rsidRPr="00E34469">
        <w:rPr>
          <w:rFonts w:asciiTheme="minorHAnsi" w:hAnsiTheme="minorHAnsi" w:cstheme="minorHAnsi"/>
          <w:lang w:val="fr-FR"/>
        </w:rPr>
        <w:t>Ind</w:t>
      </w:r>
      <w:r w:rsidR="00500C40" w:rsidRPr="00E34469">
        <w:rPr>
          <w:rFonts w:asciiTheme="minorHAnsi" w:hAnsiTheme="minorHAnsi" w:cstheme="minorHAnsi"/>
          <w:lang w:val="fr-FR"/>
        </w:rPr>
        <w:t>e</w:t>
      </w:r>
      <w:r w:rsidR="00A67EE9"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r w:rsidR="00500C40" w:rsidRPr="00E34469">
        <w:rPr>
          <w:rFonts w:asciiTheme="minorHAnsi" w:hAnsiTheme="minorHAnsi" w:cstheme="minorHAnsi"/>
          <w:lang w:val="fr-FR"/>
        </w:rPr>
        <w:t xml:space="preserve">La COP13 de la </w:t>
      </w:r>
      <w:r w:rsidR="00A67EE9" w:rsidRPr="00E34469">
        <w:rPr>
          <w:rFonts w:asciiTheme="minorHAnsi" w:hAnsiTheme="minorHAnsi" w:cstheme="minorHAnsi"/>
          <w:lang w:val="fr-FR"/>
        </w:rPr>
        <w:t>CMS</w:t>
      </w:r>
      <w:r w:rsidR="00500C40" w:rsidRPr="00E34469">
        <w:rPr>
          <w:rFonts w:asciiTheme="minorHAnsi" w:hAnsiTheme="minorHAnsi" w:cstheme="minorHAnsi"/>
          <w:lang w:val="fr-FR"/>
        </w:rPr>
        <w:t xml:space="preserve"> marquait la première</w:t>
      </w:r>
      <w:r w:rsidR="00C87740" w:rsidRPr="00E34469">
        <w:rPr>
          <w:rFonts w:asciiTheme="minorHAnsi" w:hAnsiTheme="minorHAnsi" w:cstheme="minorHAnsi"/>
          <w:lang w:val="fr-FR"/>
        </w:rPr>
        <w:t xml:space="preserve">, en 2020, </w:t>
      </w:r>
      <w:r w:rsidR="00500C40" w:rsidRPr="00E34469">
        <w:rPr>
          <w:rFonts w:asciiTheme="minorHAnsi" w:hAnsiTheme="minorHAnsi" w:cstheme="minorHAnsi"/>
          <w:lang w:val="fr-FR"/>
        </w:rPr>
        <w:t xml:space="preserve">d’une série de conférences internationales sur la biodiversité qui culminera avec la Conférence des Nations Unies sur la biodiversité à </w:t>
      </w:r>
      <w:r w:rsidR="00A67EE9" w:rsidRPr="00E34469">
        <w:rPr>
          <w:rFonts w:asciiTheme="minorHAnsi" w:hAnsiTheme="minorHAnsi" w:cstheme="minorHAnsi"/>
          <w:lang w:val="fr-FR"/>
        </w:rPr>
        <w:t>Kunming,</w:t>
      </w:r>
      <w:r w:rsidR="00360A0A" w:rsidRPr="00E34469">
        <w:rPr>
          <w:rFonts w:asciiTheme="minorHAnsi" w:hAnsiTheme="minorHAnsi" w:cstheme="minorHAnsi"/>
          <w:lang w:val="fr-FR"/>
        </w:rPr>
        <w:t xml:space="preserve"> </w:t>
      </w:r>
      <w:r w:rsidR="00A67EE9" w:rsidRPr="00E34469">
        <w:rPr>
          <w:rFonts w:asciiTheme="minorHAnsi" w:hAnsiTheme="minorHAnsi" w:cstheme="minorHAnsi"/>
          <w:lang w:val="fr-FR"/>
        </w:rPr>
        <w:t>Chin</w:t>
      </w:r>
      <w:r w:rsidR="00500C40" w:rsidRPr="00E34469">
        <w:rPr>
          <w:rFonts w:asciiTheme="minorHAnsi" w:hAnsiTheme="minorHAnsi" w:cstheme="minorHAnsi"/>
          <w:lang w:val="fr-FR"/>
        </w:rPr>
        <w:t>e</w:t>
      </w:r>
      <w:r w:rsidR="00A67EE9"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r w:rsidR="00500C40" w:rsidRPr="00E34469">
        <w:rPr>
          <w:rFonts w:asciiTheme="minorHAnsi" w:hAnsiTheme="minorHAnsi" w:cstheme="minorHAnsi"/>
          <w:lang w:val="fr-FR"/>
        </w:rPr>
        <w:t>initialement prévue pour octobre 2020 et reportée à une date qui reste à définir. À la réunion de haut niveau sur la conservation des espèces migratrices dans le cadre mondial de</w:t>
      </w:r>
      <w:r w:rsidR="00C87740" w:rsidRPr="00E34469">
        <w:rPr>
          <w:rFonts w:asciiTheme="minorHAnsi" w:hAnsiTheme="minorHAnsi" w:cstheme="minorHAnsi"/>
          <w:lang w:val="fr-FR"/>
        </w:rPr>
        <w:t xml:space="preserve"> la</w:t>
      </w:r>
      <w:r w:rsidR="00500C40" w:rsidRPr="00E34469">
        <w:rPr>
          <w:rFonts w:asciiTheme="minorHAnsi" w:hAnsiTheme="minorHAnsi" w:cstheme="minorHAnsi"/>
          <w:lang w:val="fr-FR"/>
        </w:rPr>
        <w:t xml:space="preserve"> biodiversité pour l’après</w:t>
      </w:r>
      <w:r w:rsidR="00500C40" w:rsidRPr="00E34469">
        <w:rPr>
          <w:rFonts w:asciiTheme="minorHAnsi" w:hAnsiTheme="minorHAnsi" w:cstheme="minorHAnsi"/>
          <w:lang w:val="fr-FR"/>
        </w:rPr>
        <w:noBreakHyphen/>
        <w:t>2020, la Secrétaire générale a mis l’accent sur le rôle essentiel des zones humides pour les espèces migratrices et sur</w:t>
      </w:r>
      <w:r w:rsidR="00F11027" w:rsidRPr="00E34469">
        <w:rPr>
          <w:rFonts w:asciiTheme="minorHAnsi" w:hAnsiTheme="minorHAnsi" w:cstheme="minorHAnsi"/>
          <w:lang w:val="fr-FR"/>
        </w:rPr>
        <w:t xml:space="preserve"> la pertinence de la Convention pour l’application du cadre pour l’après</w:t>
      </w:r>
      <w:r w:rsidR="00F11027" w:rsidRPr="00E34469">
        <w:rPr>
          <w:rFonts w:asciiTheme="minorHAnsi" w:hAnsiTheme="minorHAnsi" w:cstheme="minorHAnsi"/>
          <w:lang w:val="fr-FR"/>
        </w:rPr>
        <w:noBreakHyphen/>
        <w:t xml:space="preserve">2020, ainsi que sur la collaboration permanente entre les deux Conventions. Elle a aussi participé à une réunion </w:t>
      </w:r>
      <w:r w:rsidR="00F11027" w:rsidRPr="00E34469">
        <w:rPr>
          <w:rFonts w:asciiTheme="minorHAnsi" w:hAnsiTheme="minorHAnsi" w:cstheme="minorHAnsi"/>
          <w:lang w:val="fr-FR"/>
        </w:rPr>
        <w:lastRenderedPageBreak/>
        <w:t xml:space="preserve">spéciale convoquée par le Ministère de l’environnement de l’Inde </w:t>
      </w:r>
      <w:r w:rsidR="00C87740" w:rsidRPr="00E34469">
        <w:rPr>
          <w:rFonts w:asciiTheme="minorHAnsi" w:hAnsiTheme="minorHAnsi" w:cstheme="minorHAnsi"/>
          <w:lang w:val="fr-FR"/>
        </w:rPr>
        <w:t>sur</w:t>
      </w:r>
      <w:r w:rsidR="00F11027" w:rsidRPr="00E34469">
        <w:rPr>
          <w:rFonts w:asciiTheme="minorHAnsi" w:hAnsiTheme="minorHAnsi" w:cstheme="minorHAnsi"/>
          <w:lang w:val="fr-FR"/>
        </w:rPr>
        <w:t xml:space="preserve"> les progrès et les meilleures pratiques d’application de la Convention sur les zones humides au niveau national. Avant la </w:t>
      </w:r>
      <w:r w:rsidR="009D3F02" w:rsidRPr="00E34469">
        <w:rPr>
          <w:rFonts w:asciiTheme="minorHAnsi" w:hAnsiTheme="minorHAnsi" w:cstheme="minorHAnsi"/>
          <w:lang w:val="fr-FR"/>
        </w:rPr>
        <w:t>COP13,</w:t>
      </w:r>
      <w:r w:rsidR="00360A0A" w:rsidRPr="00E34469">
        <w:rPr>
          <w:rFonts w:asciiTheme="minorHAnsi" w:hAnsiTheme="minorHAnsi" w:cstheme="minorHAnsi"/>
          <w:lang w:val="fr-FR"/>
        </w:rPr>
        <w:t xml:space="preserve"> </w:t>
      </w:r>
      <w:r w:rsidR="00F11027" w:rsidRPr="00E34469">
        <w:rPr>
          <w:rFonts w:asciiTheme="minorHAnsi" w:hAnsiTheme="minorHAnsi" w:cstheme="minorHAnsi"/>
          <w:lang w:val="fr-FR"/>
        </w:rPr>
        <w:t xml:space="preserve">le Secrétariat a participé à une activité organisée par la CMS sur la connectivité et le cadre mondial de </w:t>
      </w:r>
      <w:r w:rsidR="00C87740" w:rsidRPr="00E34469">
        <w:rPr>
          <w:rFonts w:asciiTheme="minorHAnsi" w:hAnsiTheme="minorHAnsi" w:cstheme="minorHAnsi"/>
          <w:lang w:val="fr-FR"/>
        </w:rPr>
        <w:t xml:space="preserve">la </w:t>
      </w:r>
      <w:r w:rsidR="00F11027" w:rsidRPr="00E34469">
        <w:rPr>
          <w:rFonts w:asciiTheme="minorHAnsi" w:hAnsiTheme="minorHAnsi" w:cstheme="minorHAnsi"/>
          <w:lang w:val="fr-FR"/>
        </w:rPr>
        <w:t>biodiversité pour l’après</w:t>
      </w:r>
      <w:r w:rsidR="00F11027" w:rsidRPr="00E34469">
        <w:rPr>
          <w:rFonts w:asciiTheme="minorHAnsi" w:hAnsiTheme="minorHAnsi" w:cstheme="minorHAnsi"/>
          <w:lang w:val="fr-FR"/>
        </w:rPr>
        <w:noBreakHyphen/>
        <w:t>2020, du 11 au 13 novembre 2019, à Bonn, Allemagne.</w:t>
      </w:r>
    </w:p>
    <w:p w14:paraId="149EA617" w14:textId="77777777" w:rsidR="00E90337" w:rsidRPr="00E34469" w:rsidRDefault="00E90337" w:rsidP="00D34C93">
      <w:pPr>
        <w:rPr>
          <w:rFonts w:asciiTheme="minorHAnsi" w:hAnsiTheme="minorHAnsi" w:cstheme="minorHAnsi"/>
          <w:lang w:val="fr-FR"/>
        </w:rPr>
      </w:pPr>
    </w:p>
    <w:p w14:paraId="25568059" w14:textId="45F6E6C8" w:rsidR="00713FF6" w:rsidRPr="00E34469" w:rsidRDefault="00D34C93" w:rsidP="00D34C93">
      <w:pPr>
        <w:rPr>
          <w:rFonts w:asciiTheme="minorHAnsi" w:hAnsiTheme="minorHAnsi" w:cstheme="minorHAnsi"/>
          <w:lang w:val="fr-FR"/>
        </w:rPr>
      </w:pPr>
      <w:r w:rsidRPr="00E34469">
        <w:rPr>
          <w:rFonts w:asciiTheme="minorHAnsi" w:hAnsiTheme="minorHAnsi" w:cstheme="minorHAnsi"/>
          <w:lang w:val="fr-FR"/>
        </w:rPr>
        <w:t>2</w:t>
      </w:r>
      <w:r w:rsidR="00264D89" w:rsidRPr="00E34469">
        <w:rPr>
          <w:rFonts w:asciiTheme="minorHAnsi" w:hAnsiTheme="minorHAnsi" w:cstheme="minorHAnsi"/>
          <w:lang w:val="fr-FR"/>
        </w:rPr>
        <w:t>5</w:t>
      </w:r>
      <w:r w:rsidRPr="00E34469">
        <w:rPr>
          <w:rFonts w:asciiTheme="minorHAnsi" w:hAnsiTheme="minorHAnsi" w:cstheme="minorHAnsi"/>
          <w:lang w:val="fr-FR"/>
        </w:rPr>
        <w:t>.</w:t>
      </w:r>
      <w:r w:rsidRPr="00E34469">
        <w:rPr>
          <w:rFonts w:asciiTheme="minorHAnsi" w:hAnsiTheme="minorHAnsi" w:cstheme="minorHAnsi"/>
          <w:lang w:val="fr-FR"/>
        </w:rPr>
        <w:tab/>
      </w:r>
      <w:r w:rsidR="00F11027" w:rsidRPr="00E34469">
        <w:rPr>
          <w:rFonts w:asciiTheme="minorHAnsi" w:hAnsiTheme="minorHAnsi" w:cstheme="minorHAnsi"/>
          <w:lang w:val="fr-FR"/>
        </w:rPr>
        <w:t xml:space="preserve">Compte tenu du rôle fondamental que jouent les zones humides </w:t>
      </w:r>
      <w:r w:rsidR="00C87740" w:rsidRPr="00E34469">
        <w:rPr>
          <w:rFonts w:asciiTheme="minorHAnsi" w:hAnsiTheme="minorHAnsi" w:cstheme="minorHAnsi"/>
          <w:lang w:val="fr-FR"/>
        </w:rPr>
        <w:t>pour</w:t>
      </w:r>
      <w:r w:rsidR="00F11027" w:rsidRPr="00E34469">
        <w:rPr>
          <w:rFonts w:asciiTheme="minorHAnsi" w:hAnsiTheme="minorHAnsi" w:cstheme="minorHAnsi"/>
          <w:lang w:val="fr-FR"/>
        </w:rPr>
        <w:t xml:space="preserve"> l’atténuation des changements climatiques et l’adaptation, le Secrétariat s’est engagé sur cette question, notamment :</w:t>
      </w:r>
      <w:r w:rsidR="00360A0A" w:rsidRPr="00E34469">
        <w:rPr>
          <w:rFonts w:asciiTheme="minorHAnsi" w:hAnsiTheme="minorHAnsi" w:cstheme="minorHAnsi"/>
          <w:lang w:val="fr-FR"/>
        </w:rPr>
        <w:t xml:space="preserve"> </w:t>
      </w:r>
    </w:p>
    <w:p w14:paraId="02868E75" w14:textId="77777777" w:rsidR="00713FF6" w:rsidRPr="00E34469" w:rsidRDefault="00713FF6" w:rsidP="00D34C93">
      <w:pPr>
        <w:rPr>
          <w:rFonts w:asciiTheme="minorHAnsi" w:hAnsiTheme="minorHAnsi" w:cstheme="minorHAnsi"/>
          <w:lang w:val="fr-FR"/>
        </w:rPr>
      </w:pPr>
    </w:p>
    <w:p w14:paraId="36B338A0" w14:textId="3C0C3AF5" w:rsidR="00713FF6" w:rsidRPr="00E34469" w:rsidRDefault="00F11027" w:rsidP="009E2A72">
      <w:pPr>
        <w:ind w:left="850"/>
        <w:rPr>
          <w:rFonts w:asciiTheme="minorHAnsi" w:hAnsiTheme="minorHAnsi" w:cstheme="minorHAnsi"/>
          <w:lang w:val="fr-FR"/>
        </w:rPr>
      </w:pPr>
      <w:r w:rsidRPr="00E34469">
        <w:rPr>
          <w:rFonts w:asciiTheme="minorHAnsi" w:hAnsiTheme="minorHAnsi" w:cstheme="minorHAnsi"/>
          <w:lang w:val="fr-FR"/>
        </w:rPr>
        <w:t>i)</w:t>
      </w:r>
      <w:r w:rsidR="00D34C93" w:rsidRPr="00E34469">
        <w:rPr>
          <w:rFonts w:asciiTheme="minorHAnsi" w:hAnsiTheme="minorHAnsi" w:cstheme="minorHAnsi"/>
          <w:lang w:val="fr-FR"/>
        </w:rPr>
        <w:tab/>
      </w:r>
      <w:r w:rsidRPr="00E34469">
        <w:rPr>
          <w:rFonts w:asciiTheme="minorHAnsi" w:hAnsiTheme="minorHAnsi" w:cstheme="minorHAnsi"/>
          <w:lang w:val="fr-FR"/>
        </w:rPr>
        <w:t xml:space="preserve">Le Secrétariat a participé à la </w:t>
      </w:r>
      <w:r w:rsidR="00B7181F" w:rsidRPr="00E34469">
        <w:rPr>
          <w:rFonts w:asciiTheme="minorHAnsi" w:hAnsiTheme="minorHAnsi" w:cstheme="minorHAnsi"/>
          <w:lang w:val="fr-FR"/>
        </w:rPr>
        <w:t>COP25</w:t>
      </w:r>
      <w:r w:rsidR="00360A0A" w:rsidRPr="00E34469">
        <w:rPr>
          <w:rFonts w:asciiTheme="minorHAnsi" w:hAnsiTheme="minorHAnsi" w:cstheme="minorHAnsi"/>
          <w:lang w:val="fr-FR"/>
        </w:rPr>
        <w:t xml:space="preserve"> </w:t>
      </w:r>
      <w:r w:rsidRPr="00E34469">
        <w:rPr>
          <w:rFonts w:asciiTheme="minorHAnsi" w:hAnsiTheme="minorHAnsi" w:cstheme="minorHAnsi"/>
          <w:lang w:val="fr-FR"/>
        </w:rPr>
        <w:t>de la Convention</w:t>
      </w:r>
      <w:r w:rsidRPr="00E34469">
        <w:rPr>
          <w:rFonts w:asciiTheme="minorHAnsi" w:hAnsiTheme="minorHAnsi" w:cstheme="minorHAnsi"/>
          <w:lang w:val="fr-FR"/>
        </w:rPr>
        <w:noBreakHyphen/>
        <w:t xml:space="preserve">cadre des Nations Unies sur </w:t>
      </w:r>
      <w:r w:rsidR="00AF2234" w:rsidRPr="00E34469">
        <w:rPr>
          <w:rFonts w:asciiTheme="minorHAnsi" w:hAnsiTheme="minorHAnsi" w:cstheme="minorHAnsi"/>
          <w:lang w:val="fr-FR"/>
        </w:rPr>
        <w:t xml:space="preserve">les changements climatiques (CCNUCC), à Madrid, Espagne, en décembre 2019. </w:t>
      </w:r>
      <w:r w:rsidR="00C87740" w:rsidRPr="00E34469">
        <w:rPr>
          <w:rFonts w:asciiTheme="minorHAnsi" w:hAnsiTheme="minorHAnsi" w:cstheme="minorHAnsi"/>
          <w:lang w:val="fr-FR"/>
        </w:rPr>
        <w:t>Des membres du</w:t>
      </w:r>
      <w:r w:rsidR="00AF2234" w:rsidRPr="00E34469">
        <w:rPr>
          <w:rFonts w:asciiTheme="minorHAnsi" w:hAnsiTheme="minorHAnsi" w:cstheme="minorHAnsi"/>
          <w:lang w:val="fr-FR"/>
        </w:rPr>
        <w:t xml:space="preserve"> personnel du Secrétariat </w:t>
      </w:r>
      <w:r w:rsidR="00C87740" w:rsidRPr="00E34469">
        <w:rPr>
          <w:rFonts w:asciiTheme="minorHAnsi" w:hAnsiTheme="minorHAnsi" w:cstheme="minorHAnsi"/>
          <w:lang w:val="fr-FR"/>
        </w:rPr>
        <w:t>ont</w:t>
      </w:r>
      <w:r w:rsidR="00AF2234" w:rsidRPr="00E34469">
        <w:rPr>
          <w:rFonts w:asciiTheme="minorHAnsi" w:hAnsiTheme="minorHAnsi" w:cstheme="minorHAnsi"/>
          <w:lang w:val="fr-FR"/>
        </w:rPr>
        <w:t xml:space="preserve"> participé à un ensemble d’ateliers sur l’adaptation, assisté à des réunions et participé en tant que conférenciers à deux activités parallèles. La COP a également été </w:t>
      </w:r>
      <w:r w:rsidR="00C87740" w:rsidRPr="00E34469">
        <w:rPr>
          <w:rFonts w:asciiTheme="minorHAnsi" w:hAnsiTheme="minorHAnsi" w:cstheme="minorHAnsi"/>
          <w:lang w:val="fr-FR"/>
        </w:rPr>
        <w:t>l’</w:t>
      </w:r>
      <w:r w:rsidR="00AF2234" w:rsidRPr="00E34469">
        <w:rPr>
          <w:rFonts w:asciiTheme="minorHAnsi" w:hAnsiTheme="minorHAnsi" w:cstheme="minorHAnsi"/>
          <w:lang w:val="fr-FR"/>
        </w:rPr>
        <w:t xml:space="preserve">occasion de rencontrer des parties prenantes concernées pour identifier les moyens de mieux intégrer les zones humides dans les mesures relatives aux changements climatiques. </w:t>
      </w:r>
    </w:p>
    <w:p w14:paraId="31E76350" w14:textId="77777777" w:rsidR="00EC21A0" w:rsidRPr="00E34469" w:rsidRDefault="00EC21A0" w:rsidP="00D34C93">
      <w:pPr>
        <w:rPr>
          <w:rFonts w:asciiTheme="minorHAnsi" w:hAnsiTheme="minorHAnsi" w:cstheme="minorHAnsi"/>
          <w:lang w:val="fr-FR"/>
        </w:rPr>
      </w:pPr>
    </w:p>
    <w:p w14:paraId="2B672F2F" w14:textId="4EC7B0BA" w:rsidR="006752E9" w:rsidRPr="00E34469" w:rsidRDefault="009E2A72" w:rsidP="009E2A72">
      <w:pPr>
        <w:tabs>
          <w:tab w:val="left" w:pos="851"/>
        </w:tabs>
        <w:ind w:left="851" w:hanging="426"/>
        <w:rPr>
          <w:rFonts w:asciiTheme="minorHAnsi" w:hAnsiTheme="minorHAnsi" w:cstheme="minorHAnsi"/>
          <w:lang w:val="fr-FR"/>
        </w:rPr>
      </w:pPr>
      <w:r w:rsidRPr="00E34469">
        <w:rPr>
          <w:rFonts w:asciiTheme="minorHAnsi" w:hAnsiTheme="minorHAnsi" w:cstheme="minorHAnsi"/>
          <w:lang w:val="fr-FR"/>
        </w:rPr>
        <w:t>ii)</w:t>
      </w:r>
      <w:r w:rsidRPr="00E34469">
        <w:rPr>
          <w:rFonts w:asciiTheme="minorHAnsi" w:hAnsiTheme="minorHAnsi" w:cstheme="minorHAnsi"/>
          <w:lang w:val="fr-FR"/>
        </w:rPr>
        <w:tab/>
      </w:r>
      <w:r w:rsidR="0094666A" w:rsidRPr="00E34469">
        <w:rPr>
          <w:rFonts w:asciiTheme="minorHAnsi" w:hAnsiTheme="minorHAnsi" w:cstheme="minorHAnsi"/>
          <w:lang w:val="fr-FR"/>
        </w:rPr>
        <w:t xml:space="preserve">Le Secrétariat, dans le cadre de l’Initiative mondiale pour les tourbières, a </w:t>
      </w:r>
      <w:r w:rsidR="006A55C4" w:rsidRPr="00E34469">
        <w:rPr>
          <w:rFonts w:asciiTheme="minorHAnsi" w:hAnsiTheme="minorHAnsi" w:cstheme="minorHAnsi"/>
          <w:lang w:val="fr-FR"/>
        </w:rPr>
        <w:t>aidé</w:t>
      </w:r>
      <w:r w:rsidR="0094666A" w:rsidRPr="00E34469">
        <w:rPr>
          <w:rFonts w:asciiTheme="minorHAnsi" w:hAnsiTheme="minorHAnsi" w:cstheme="minorHAnsi"/>
          <w:lang w:val="fr-FR"/>
        </w:rPr>
        <w:t xml:space="preserve"> l’Allemagne à </w:t>
      </w:r>
      <w:r w:rsidR="006A55C4" w:rsidRPr="00E34469">
        <w:rPr>
          <w:rFonts w:asciiTheme="minorHAnsi" w:hAnsiTheme="minorHAnsi" w:cstheme="minorHAnsi"/>
          <w:lang w:val="fr-FR"/>
        </w:rPr>
        <w:t xml:space="preserve">organiser </w:t>
      </w:r>
      <w:r w:rsidR="0094666A" w:rsidRPr="00E34469">
        <w:rPr>
          <w:rFonts w:asciiTheme="minorHAnsi" w:hAnsiTheme="minorHAnsi" w:cstheme="minorHAnsi"/>
          <w:lang w:val="fr-FR"/>
        </w:rPr>
        <w:t>un atelier</w:t>
      </w:r>
      <w:r w:rsidR="006A55C4" w:rsidRPr="00E34469">
        <w:rPr>
          <w:rFonts w:asciiTheme="minorHAnsi" w:hAnsiTheme="minorHAnsi" w:cstheme="minorHAnsi"/>
          <w:lang w:val="fr-FR"/>
        </w:rPr>
        <w:t>,</w:t>
      </w:r>
      <w:r w:rsidR="0094666A" w:rsidRPr="00E34469">
        <w:rPr>
          <w:rFonts w:asciiTheme="minorHAnsi" w:hAnsiTheme="minorHAnsi" w:cstheme="minorHAnsi"/>
          <w:lang w:val="fr-FR"/>
        </w:rPr>
        <w:t xml:space="preserve"> en mai 2019</w:t>
      </w:r>
      <w:r w:rsidR="006A55C4" w:rsidRPr="00E34469">
        <w:rPr>
          <w:rFonts w:asciiTheme="minorHAnsi" w:hAnsiTheme="minorHAnsi" w:cstheme="minorHAnsi"/>
          <w:lang w:val="fr-FR"/>
        </w:rPr>
        <w:t>,</w:t>
      </w:r>
      <w:r w:rsidR="0094666A" w:rsidRPr="00E34469">
        <w:rPr>
          <w:rFonts w:asciiTheme="minorHAnsi" w:hAnsiTheme="minorHAnsi" w:cstheme="minorHAnsi"/>
          <w:lang w:val="fr-FR"/>
        </w:rPr>
        <w:t xml:space="preserve"> afin d’explorer les synergies entre les accords multilatéraux sur l’environnement concernant le rôle des tourbières </w:t>
      </w:r>
      <w:r w:rsidR="006A55C4" w:rsidRPr="00E34469">
        <w:rPr>
          <w:rFonts w:asciiTheme="minorHAnsi" w:hAnsiTheme="minorHAnsi" w:cstheme="minorHAnsi"/>
          <w:lang w:val="fr-FR"/>
        </w:rPr>
        <w:t>en appui à</w:t>
      </w:r>
      <w:r w:rsidR="0094666A" w:rsidRPr="00E34469">
        <w:rPr>
          <w:rFonts w:asciiTheme="minorHAnsi" w:hAnsiTheme="minorHAnsi" w:cstheme="minorHAnsi"/>
          <w:lang w:val="fr-FR"/>
        </w:rPr>
        <w:t xml:space="preserve"> la réalisation des ODD, qui a </w:t>
      </w:r>
      <w:r w:rsidR="006A55C4" w:rsidRPr="00E34469">
        <w:rPr>
          <w:rFonts w:asciiTheme="minorHAnsi" w:hAnsiTheme="minorHAnsi" w:cstheme="minorHAnsi"/>
          <w:lang w:val="fr-FR"/>
        </w:rPr>
        <w:t>abouti à</w:t>
      </w:r>
      <w:r w:rsidR="0094666A" w:rsidRPr="00E34469">
        <w:rPr>
          <w:rFonts w:asciiTheme="minorHAnsi" w:hAnsiTheme="minorHAnsi" w:cstheme="minorHAnsi"/>
          <w:lang w:val="fr-FR"/>
        </w:rPr>
        <w:t xml:space="preserve"> l’établissement d’une liste de priorités </w:t>
      </w:r>
      <w:r w:rsidR="00DF6A76" w:rsidRPr="00E34469">
        <w:rPr>
          <w:rFonts w:asciiTheme="minorHAnsi" w:hAnsiTheme="minorHAnsi" w:cstheme="minorHAnsi"/>
          <w:lang w:val="fr-FR"/>
        </w:rPr>
        <w:t xml:space="preserve">en matière </w:t>
      </w:r>
      <w:r w:rsidR="0094666A" w:rsidRPr="00E34469">
        <w:rPr>
          <w:rFonts w:asciiTheme="minorHAnsi" w:hAnsiTheme="minorHAnsi" w:cstheme="minorHAnsi"/>
          <w:lang w:val="fr-FR"/>
        </w:rPr>
        <w:t xml:space="preserve">de collaboration. Le Secrétariat a aussi participé à une réunion organisée en octobre 2019 par la CMS pour explorer d’autres synergies pour les tourbières parmi les AME et pour développer un projet cohérent, impliquant les Secrétariats de la Convention sur les zones humides, de la CCNUCC, de la Convention des Nations Unies sur la lutte contre la désertification (CNULD), </w:t>
      </w:r>
      <w:r w:rsidR="00107585" w:rsidRPr="00E34469">
        <w:rPr>
          <w:rFonts w:asciiTheme="minorHAnsi" w:hAnsiTheme="minorHAnsi" w:cstheme="minorHAnsi"/>
          <w:lang w:val="fr-FR"/>
        </w:rPr>
        <w:t>de la CMS, de l’AEWA, de la CDB et du PNUE.</w:t>
      </w:r>
      <w:r w:rsidR="00360A0A" w:rsidRPr="00E34469">
        <w:rPr>
          <w:rFonts w:asciiTheme="minorHAnsi" w:hAnsiTheme="minorHAnsi" w:cstheme="minorHAnsi"/>
          <w:lang w:val="fr-FR"/>
        </w:rPr>
        <w:t xml:space="preserve"> </w:t>
      </w:r>
    </w:p>
    <w:p w14:paraId="34F36078" w14:textId="77777777" w:rsidR="006752E9" w:rsidRPr="00E34469" w:rsidRDefault="006752E9" w:rsidP="00D34C93">
      <w:pPr>
        <w:rPr>
          <w:rFonts w:asciiTheme="minorHAnsi" w:hAnsiTheme="minorHAnsi" w:cstheme="minorHAnsi"/>
          <w:lang w:val="fr-FR"/>
        </w:rPr>
      </w:pPr>
    </w:p>
    <w:p w14:paraId="2ECAE81F" w14:textId="51AC5772" w:rsidR="004308A6" w:rsidRPr="00E34469" w:rsidRDefault="00D34C93" w:rsidP="00D34C93">
      <w:pPr>
        <w:rPr>
          <w:rFonts w:asciiTheme="minorHAnsi" w:hAnsiTheme="minorHAnsi" w:cstheme="minorHAnsi"/>
          <w:lang w:val="fr-FR"/>
        </w:rPr>
      </w:pPr>
      <w:r w:rsidRPr="00E34469">
        <w:rPr>
          <w:rFonts w:asciiTheme="minorHAnsi" w:hAnsiTheme="minorHAnsi" w:cstheme="minorHAnsi"/>
          <w:lang w:val="fr-FR"/>
        </w:rPr>
        <w:t>2</w:t>
      </w:r>
      <w:r w:rsidR="006820F4" w:rsidRPr="00E34469">
        <w:rPr>
          <w:rFonts w:asciiTheme="minorHAnsi" w:hAnsiTheme="minorHAnsi" w:cstheme="minorHAnsi"/>
          <w:lang w:val="fr-FR"/>
        </w:rPr>
        <w:t>6</w:t>
      </w:r>
      <w:r w:rsidRPr="00E34469">
        <w:rPr>
          <w:rFonts w:asciiTheme="minorHAnsi" w:hAnsiTheme="minorHAnsi" w:cstheme="minorHAnsi"/>
          <w:lang w:val="fr-FR"/>
        </w:rPr>
        <w:t>.</w:t>
      </w:r>
      <w:r w:rsidRPr="00E34469">
        <w:rPr>
          <w:rFonts w:asciiTheme="minorHAnsi" w:hAnsiTheme="minorHAnsi" w:cstheme="minorHAnsi"/>
          <w:lang w:val="fr-FR"/>
        </w:rPr>
        <w:tab/>
      </w:r>
      <w:r w:rsidR="00107585" w:rsidRPr="00E34469">
        <w:rPr>
          <w:rFonts w:asciiTheme="minorHAnsi" w:hAnsiTheme="minorHAnsi" w:cstheme="minorHAnsi"/>
          <w:lang w:val="fr-FR"/>
        </w:rPr>
        <w:t>Le Secrétariat a participé à la 14</w:t>
      </w:r>
      <w:r w:rsidR="00107585" w:rsidRPr="00E34469">
        <w:rPr>
          <w:rFonts w:asciiTheme="minorHAnsi" w:hAnsiTheme="minorHAnsi" w:cstheme="minorHAnsi"/>
          <w:vertAlign w:val="superscript"/>
          <w:lang w:val="fr-FR"/>
        </w:rPr>
        <w:t>e</w:t>
      </w:r>
      <w:r w:rsidR="00107585" w:rsidRPr="00E34469">
        <w:rPr>
          <w:rFonts w:asciiTheme="minorHAnsi" w:hAnsiTheme="minorHAnsi" w:cstheme="minorHAnsi"/>
          <w:lang w:val="fr-FR"/>
        </w:rPr>
        <w:t xml:space="preserve"> session de la CNULD (COP14), du 2 au 13 septembre 2019 à </w:t>
      </w:r>
      <w:r w:rsidR="00A47F05" w:rsidRPr="00E34469">
        <w:rPr>
          <w:rFonts w:asciiTheme="minorHAnsi" w:hAnsiTheme="minorHAnsi" w:cstheme="minorHAnsi"/>
          <w:lang w:val="fr-FR"/>
        </w:rPr>
        <w:t>New</w:t>
      </w:r>
      <w:r w:rsidR="00107585" w:rsidRPr="00E34469">
        <w:rPr>
          <w:rFonts w:asciiTheme="minorHAnsi" w:hAnsiTheme="minorHAnsi" w:cstheme="minorHAnsi"/>
          <w:lang w:val="fr-FR"/>
        </w:rPr>
        <w:t> </w:t>
      </w:r>
      <w:r w:rsidR="00A47F05" w:rsidRPr="00E34469">
        <w:rPr>
          <w:rFonts w:asciiTheme="minorHAnsi" w:hAnsiTheme="minorHAnsi" w:cstheme="minorHAnsi"/>
          <w:lang w:val="fr-FR"/>
        </w:rPr>
        <w:t>Delhi,</w:t>
      </w:r>
      <w:r w:rsidR="00360A0A" w:rsidRPr="00E34469">
        <w:rPr>
          <w:rFonts w:asciiTheme="minorHAnsi" w:hAnsiTheme="minorHAnsi" w:cstheme="minorHAnsi"/>
          <w:lang w:val="fr-FR"/>
        </w:rPr>
        <w:t xml:space="preserve"> </w:t>
      </w:r>
      <w:r w:rsidR="00A47F05" w:rsidRPr="00E34469">
        <w:rPr>
          <w:rFonts w:asciiTheme="minorHAnsi" w:hAnsiTheme="minorHAnsi" w:cstheme="minorHAnsi"/>
          <w:lang w:val="fr-FR"/>
        </w:rPr>
        <w:t>Ind</w:t>
      </w:r>
      <w:r w:rsidR="00107585" w:rsidRPr="00E34469">
        <w:rPr>
          <w:rFonts w:asciiTheme="minorHAnsi" w:hAnsiTheme="minorHAnsi" w:cstheme="minorHAnsi"/>
          <w:lang w:val="fr-FR"/>
        </w:rPr>
        <w:t>e</w:t>
      </w:r>
      <w:r w:rsidR="006A55C4" w:rsidRPr="00E34469">
        <w:rPr>
          <w:rFonts w:asciiTheme="minorHAnsi" w:hAnsiTheme="minorHAnsi" w:cstheme="minorHAnsi"/>
          <w:lang w:val="fr-FR"/>
        </w:rPr>
        <w:t xml:space="preserve">, où il a, entre </w:t>
      </w:r>
      <w:r w:rsidR="00107585" w:rsidRPr="00E34469">
        <w:rPr>
          <w:rFonts w:asciiTheme="minorHAnsi" w:hAnsiTheme="minorHAnsi" w:cstheme="minorHAnsi"/>
          <w:lang w:val="fr-FR"/>
        </w:rPr>
        <w:t>autres, fait une déclaration lors de la réunion de haut niveau</w:t>
      </w:r>
      <w:r w:rsidR="006A55C4" w:rsidRPr="00E34469">
        <w:rPr>
          <w:rFonts w:asciiTheme="minorHAnsi" w:hAnsiTheme="minorHAnsi" w:cstheme="minorHAnsi"/>
          <w:lang w:val="fr-FR"/>
        </w:rPr>
        <w:t>,</w:t>
      </w:r>
      <w:r w:rsidR="00107585" w:rsidRPr="00E34469">
        <w:rPr>
          <w:rFonts w:asciiTheme="minorHAnsi" w:hAnsiTheme="minorHAnsi" w:cstheme="minorHAnsi"/>
          <w:lang w:val="fr-FR"/>
        </w:rPr>
        <w:t xml:space="preserve"> sur les liens étroits entre les zones humides et la dégradation des sols, les changements climatiques et l’érosion de la biodiversité.</w:t>
      </w:r>
      <w:r w:rsidR="00360A0A" w:rsidRPr="00E34469">
        <w:rPr>
          <w:rFonts w:asciiTheme="minorHAnsi" w:hAnsiTheme="minorHAnsi" w:cstheme="minorHAnsi"/>
          <w:lang w:val="fr-FR"/>
        </w:rPr>
        <w:t xml:space="preserve"> </w:t>
      </w:r>
    </w:p>
    <w:p w14:paraId="7C82AA91" w14:textId="77777777" w:rsidR="004308A6" w:rsidRPr="00E34469" w:rsidRDefault="004308A6" w:rsidP="00D34C93">
      <w:pPr>
        <w:rPr>
          <w:rFonts w:asciiTheme="minorHAnsi" w:hAnsiTheme="minorHAnsi" w:cstheme="minorHAnsi"/>
          <w:lang w:val="fr-FR"/>
        </w:rPr>
      </w:pPr>
    </w:p>
    <w:p w14:paraId="464E6B2A" w14:textId="2A46C4F2" w:rsidR="00764A84" w:rsidRPr="00E34469" w:rsidRDefault="00D34C93" w:rsidP="00D34C93">
      <w:pPr>
        <w:rPr>
          <w:rFonts w:asciiTheme="minorHAnsi" w:hAnsiTheme="minorHAnsi" w:cstheme="minorHAnsi"/>
          <w:lang w:val="fr-FR"/>
        </w:rPr>
      </w:pPr>
      <w:r w:rsidRPr="00E34469">
        <w:rPr>
          <w:rFonts w:asciiTheme="minorHAnsi" w:hAnsiTheme="minorHAnsi" w:cstheme="minorHAnsi"/>
          <w:lang w:val="fr-FR"/>
        </w:rPr>
        <w:t>2</w:t>
      </w:r>
      <w:r w:rsidR="006820F4" w:rsidRPr="00E34469">
        <w:rPr>
          <w:rFonts w:asciiTheme="minorHAnsi" w:hAnsiTheme="minorHAnsi" w:cstheme="minorHAnsi"/>
          <w:lang w:val="fr-FR"/>
        </w:rPr>
        <w:t>7</w:t>
      </w:r>
      <w:r w:rsidRPr="00E34469">
        <w:rPr>
          <w:rFonts w:asciiTheme="minorHAnsi" w:hAnsiTheme="minorHAnsi" w:cstheme="minorHAnsi"/>
          <w:lang w:val="fr-FR"/>
        </w:rPr>
        <w:t>.</w:t>
      </w:r>
      <w:r w:rsidRPr="00E34469">
        <w:rPr>
          <w:rFonts w:asciiTheme="minorHAnsi" w:hAnsiTheme="minorHAnsi" w:cstheme="minorHAnsi"/>
          <w:lang w:val="fr-FR"/>
        </w:rPr>
        <w:tab/>
      </w:r>
      <w:r w:rsidR="00107585" w:rsidRPr="00E34469">
        <w:rPr>
          <w:rFonts w:asciiTheme="minorHAnsi" w:hAnsiTheme="minorHAnsi" w:cstheme="minorHAnsi"/>
          <w:lang w:val="fr-FR"/>
        </w:rPr>
        <w:t xml:space="preserve">Le Secrétariat a participé activement au programme pour l’eau (ODD 6), </w:t>
      </w:r>
      <w:r w:rsidR="006A55C4" w:rsidRPr="00E34469">
        <w:rPr>
          <w:rFonts w:asciiTheme="minorHAnsi" w:hAnsiTheme="minorHAnsi" w:cstheme="minorHAnsi"/>
          <w:lang w:val="fr-FR"/>
        </w:rPr>
        <w:t>et</w:t>
      </w:r>
      <w:r w:rsidR="00107585" w:rsidRPr="00E34469">
        <w:rPr>
          <w:rFonts w:asciiTheme="minorHAnsi" w:hAnsiTheme="minorHAnsi" w:cstheme="minorHAnsi"/>
          <w:lang w:val="fr-FR"/>
        </w:rPr>
        <w:t xml:space="preserve"> les points forts suivants</w:t>
      </w:r>
      <w:r w:rsidR="006A55C4" w:rsidRPr="00E34469">
        <w:rPr>
          <w:rFonts w:asciiTheme="minorHAnsi" w:hAnsiTheme="minorHAnsi" w:cstheme="minorHAnsi"/>
          <w:lang w:val="fr-FR"/>
        </w:rPr>
        <w:t xml:space="preserve"> peuvent être cités</w:t>
      </w:r>
      <w:r w:rsidR="00107585" w:rsidRPr="00E34469">
        <w:rPr>
          <w:rFonts w:asciiTheme="minorHAnsi" w:hAnsiTheme="minorHAnsi" w:cstheme="minorHAnsi"/>
          <w:lang w:val="fr-FR"/>
        </w:rPr>
        <w:t> :</w:t>
      </w:r>
    </w:p>
    <w:p w14:paraId="6E58BDDC" w14:textId="77777777" w:rsidR="00D34C93" w:rsidRPr="00E34469" w:rsidRDefault="00D34C93" w:rsidP="00D34C93">
      <w:pPr>
        <w:rPr>
          <w:rFonts w:asciiTheme="minorHAnsi" w:hAnsiTheme="minorHAnsi" w:cstheme="minorHAnsi"/>
          <w:lang w:val="fr-FR"/>
        </w:rPr>
      </w:pPr>
    </w:p>
    <w:p w14:paraId="059B5EEC" w14:textId="53B6563E" w:rsidR="004308A6" w:rsidRPr="00E34469" w:rsidRDefault="00D34C93" w:rsidP="00D34C93">
      <w:pPr>
        <w:ind w:left="850"/>
        <w:rPr>
          <w:rFonts w:asciiTheme="minorHAnsi" w:hAnsiTheme="minorHAnsi" w:cstheme="minorHAnsi"/>
          <w:lang w:val="fr-FR"/>
        </w:rPr>
      </w:pPr>
      <w:r w:rsidRPr="00E34469">
        <w:rPr>
          <w:rFonts w:asciiTheme="minorHAnsi" w:hAnsiTheme="minorHAnsi" w:cstheme="minorHAnsi"/>
          <w:lang w:val="fr-FR"/>
        </w:rPr>
        <w:t>i</w:t>
      </w:r>
      <w:r w:rsidR="00F11027" w:rsidRPr="00E34469">
        <w:rPr>
          <w:rFonts w:asciiTheme="minorHAnsi" w:hAnsiTheme="minorHAnsi" w:cstheme="minorHAnsi"/>
          <w:lang w:val="fr-FR"/>
        </w:rPr>
        <w:t>)</w:t>
      </w:r>
      <w:r w:rsidRPr="00E34469">
        <w:rPr>
          <w:rFonts w:asciiTheme="minorHAnsi" w:hAnsiTheme="minorHAnsi" w:cstheme="minorHAnsi"/>
          <w:lang w:val="fr-FR"/>
        </w:rPr>
        <w:tab/>
      </w:r>
      <w:r w:rsidR="00107585" w:rsidRPr="00E34469">
        <w:rPr>
          <w:rFonts w:asciiTheme="minorHAnsi" w:hAnsiTheme="minorHAnsi" w:cstheme="minorHAnsi"/>
          <w:lang w:val="fr-FR"/>
        </w:rPr>
        <w:t xml:space="preserve">Le Secrétariat a participé à la Semaine mondiale de l’eau, qui a eu lieu du 25 au 30 août 2019 à </w:t>
      </w:r>
      <w:r w:rsidR="00F575E8" w:rsidRPr="00E34469">
        <w:rPr>
          <w:rFonts w:asciiTheme="minorHAnsi" w:hAnsiTheme="minorHAnsi" w:cstheme="minorHAnsi"/>
          <w:lang w:val="fr-FR"/>
        </w:rPr>
        <w:t>Stockholm,</w:t>
      </w:r>
      <w:r w:rsidR="00360A0A" w:rsidRPr="00E34469">
        <w:rPr>
          <w:rFonts w:asciiTheme="minorHAnsi" w:hAnsiTheme="minorHAnsi" w:cstheme="minorHAnsi"/>
          <w:lang w:val="fr-FR"/>
        </w:rPr>
        <w:t xml:space="preserve"> </w:t>
      </w:r>
      <w:r w:rsidR="00107585" w:rsidRPr="00E34469">
        <w:rPr>
          <w:rFonts w:asciiTheme="minorHAnsi" w:hAnsiTheme="minorHAnsi" w:cstheme="minorHAnsi"/>
          <w:lang w:val="fr-FR"/>
        </w:rPr>
        <w:t>Suède</w:t>
      </w:r>
      <w:r w:rsidR="00F575E8"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r w:rsidR="00107585" w:rsidRPr="00E34469">
        <w:rPr>
          <w:rFonts w:asciiTheme="minorHAnsi" w:hAnsiTheme="minorHAnsi" w:cstheme="minorHAnsi"/>
          <w:lang w:val="fr-FR"/>
        </w:rPr>
        <w:t xml:space="preserve">en vue de rehausser la visibilité du rôle des zones humides pour garantir la disponibilité et la qualité de l’eau et l’accès à l’eau pour tous. La Secrétaire générale a participé en tant que conférencière au groupe de haut niveau accueilli par </w:t>
      </w:r>
      <w:r w:rsidR="006A55C4" w:rsidRPr="00E34469">
        <w:rPr>
          <w:rFonts w:asciiTheme="minorHAnsi" w:hAnsiTheme="minorHAnsi" w:cstheme="minorHAnsi"/>
          <w:lang w:val="fr-FR"/>
        </w:rPr>
        <w:t>l’Agence suédoise pour la gestion marine et de l’eau et le PNUD-Institut international de l’eau de Stockholm</w:t>
      </w:r>
      <w:r w:rsidR="00114D7E"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r w:rsidR="00107585" w:rsidRPr="00E34469">
        <w:rPr>
          <w:rFonts w:asciiTheme="minorHAnsi" w:hAnsiTheme="minorHAnsi" w:cstheme="minorHAnsi"/>
          <w:lang w:val="fr-FR"/>
        </w:rPr>
        <w:t xml:space="preserve">et la délégation de la Convention a participé à des activités </w:t>
      </w:r>
      <w:r w:rsidR="006A55C4" w:rsidRPr="00E34469">
        <w:rPr>
          <w:rFonts w:asciiTheme="minorHAnsi" w:hAnsiTheme="minorHAnsi" w:cstheme="minorHAnsi"/>
          <w:lang w:val="fr-FR"/>
        </w:rPr>
        <w:t>intitulées</w:t>
      </w:r>
      <w:r w:rsidR="00107585" w:rsidRPr="00E34469">
        <w:rPr>
          <w:rFonts w:asciiTheme="minorHAnsi" w:hAnsiTheme="minorHAnsi" w:cstheme="minorHAnsi"/>
          <w:lang w:val="fr-FR"/>
        </w:rPr>
        <w:t xml:space="preserve"> </w:t>
      </w:r>
      <w:r w:rsidR="006A55C4" w:rsidRPr="00E34469">
        <w:rPr>
          <w:rFonts w:asciiTheme="minorHAnsi" w:hAnsiTheme="minorHAnsi" w:cstheme="minorHAnsi"/>
          <w:color w:val="363A2F"/>
          <w:lang w:val="fr-FR"/>
        </w:rPr>
        <w:t>Freshwater Biodiversity: Linking Biodiversity with Inclusive Development to Achieve the 2030 Agenda » et « Locking Carbon in a Water Vault: Wetlands as Ecosystem-based Mitigation »</w:t>
      </w:r>
      <w:r w:rsidR="00107585" w:rsidRPr="00E34469">
        <w:rPr>
          <w:rFonts w:asciiTheme="minorHAnsi" w:hAnsiTheme="minorHAnsi" w:cstheme="minorHAnsi"/>
          <w:lang w:val="fr-FR"/>
        </w:rPr>
        <w:t xml:space="preserve">. </w:t>
      </w:r>
    </w:p>
    <w:p w14:paraId="3495496B" w14:textId="77777777" w:rsidR="004308A6" w:rsidRPr="00E34469" w:rsidRDefault="004308A6" w:rsidP="00D34C93">
      <w:pPr>
        <w:ind w:left="850"/>
        <w:rPr>
          <w:rFonts w:asciiTheme="minorHAnsi" w:hAnsiTheme="minorHAnsi" w:cstheme="minorHAnsi"/>
          <w:lang w:val="fr-FR"/>
        </w:rPr>
      </w:pPr>
    </w:p>
    <w:p w14:paraId="14902838" w14:textId="7327946B" w:rsidR="00220BF6" w:rsidRPr="00E34469" w:rsidRDefault="00F11027" w:rsidP="00D34C93">
      <w:pPr>
        <w:ind w:left="850"/>
        <w:rPr>
          <w:rFonts w:asciiTheme="minorHAnsi" w:hAnsiTheme="minorHAnsi" w:cstheme="minorHAnsi"/>
          <w:lang w:val="fr-FR"/>
        </w:rPr>
      </w:pPr>
      <w:r w:rsidRPr="00E34469">
        <w:rPr>
          <w:rFonts w:asciiTheme="minorHAnsi" w:hAnsiTheme="minorHAnsi" w:cstheme="minorHAnsi"/>
          <w:lang w:val="fr-FR"/>
        </w:rPr>
        <w:t>ii)</w:t>
      </w:r>
      <w:r w:rsidR="00D34C93" w:rsidRPr="00E34469">
        <w:rPr>
          <w:rFonts w:asciiTheme="minorHAnsi" w:hAnsiTheme="minorHAnsi" w:cstheme="minorHAnsi"/>
          <w:lang w:val="fr-FR"/>
        </w:rPr>
        <w:tab/>
      </w:r>
      <w:r w:rsidR="00107585" w:rsidRPr="00E34469">
        <w:rPr>
          <w:rFonts w:asciiTheme="minorHAnsi" w:hAnsiTheme="minorHAnsi" w:cstheme="minorHAnsi"/>
          <w:lang w:val="fr-FR"/>
        </w:rPr>
        <w:t xml:space="preserve">Le Secrétariat participe au processus visant à élaborer le </w:t>
      </w:r>
      <w:r w:rsidR="0089785B" w:rsidRPr="00E34469">
        <w:rPr>
          <w:rFonts w:asciiTheme="minorHAnsi" w:hAnsiTheme="minorHAnsi" w:cstheme="minorHAnsi"/>
          <w:lang w:val="fr-FR"/>
        </w:rPr>
        <w:t>Rapport mondial sur la mise en valeur des ressources en eau,</w:t>
      </w:r>
      <w:r w:rsidR="00107585" w:rsidRPr="00E34469">
        <w:rPr>
          <w:rFonts w:asciiTheme="minorHAnsi" w:hAnsiTheme="minorHAnsi" w:cstheme="minorHAnsi"/>
          <w:lang w:val="fr-FR"/>
        </w:rPr>
        <w:t xml:space="preserve"> </w:t>
      </w:r>
      <w:r w:rsidR="004308A6" w:rsidRPr="00E34469">
        <w:rPr>
          <w:rFonts w:asciiTheme="minorHAnsi" w:hAnsiTheme="minorHAnsi" w:cstheme="minorHAnsi"/>
          <w:lang w:val="fr-FR"/>
        </w:rPr>
        <w:t>2021</w:t>
      </w:r>
      <w:r w:rsidR="0089785B" w:rsidRPr="00E34469">
        <w:rPr>
          <w:rFonts w:asciiTheme="minorHAnsi" w:hAnsiTheme="minorHAnsi" w:cstheme="minorHAnsi"/>
          <w:lang w:val="fr-FR"/>
        </w:rPr>
        <w:t>, des Nations Unies,</w:t>
      </w:r>
      <w:r w:rsidR="00360A0A" w:rsidRPr="00E34469">
        <w:rPr>
          <w:rFonts w:asciiTheme="minorHAnsi" w:hAnsiTheme="minorHAnsi" w:cstheme="minorHAnsi"/>
          <w:lang w:val="fr-FR"/>
        </w:rPr>
        <w:t xml:space="preserve"> </w:t>
      </w:r>
      <w:r w:rsidR="00107585" w:rsidRPr="00E34469">
        <w:rPr>
          <w:rFonts w:asciiTheme="minorHAnsi" w:hAnsiTheme="minorHAnsi" w:cstheme="minorHAnsi"/>
          <w:lang w:val="fr-FR"/>
        </w:rPr>
        <w:t xml:space="preserve">dans le but de rehausser la visibilité et la pertinence du rôle des zones humides dans la gestion de l’eau. </w:t>
      </w:r>
      <w:r w:rsidR="0089785B" w:rsidRPr="00E34469">
        <w:rPr>
          <w:rFonts w:asciiTheme="minorHAnsi" w:hAnsiTheme="minorHAnsi" w:cstheme="minorHAnsi"/>
          <w:lang w:val="fr-FR"/>
        </w:rPr>
        <w:t>Dans le cadre de c</w:t>
      </w:r>
      <w:r w:rsidR="00107585" w:rsidRPr="00E34469">
        <w:rPr>
          <w:rFonts w:asciiTheme="minorHAnsi" w:hAnsiTheme="minorHAnsi" w:cstheme="minorHAnsi"/>
          <w:lang w:val="fr-FR"/>
        </w:rPr>
        <w:t>es efforts</w:t>
      </w:r>
      <w:r w:rsidR="0089785B" w:rsidRPr="00E34469">
        <w:rPr>
          <w:rFonts w:asciiTheme="minorHAnsi" w:hAnsiTheme="minorHAnsi" w:cstheme="minorHAnsi"/>
          <w:lang w:val="fr-FR"/>
        </w:rPr>
        <w:t>, le Secrétariat a</w:t>
      </w:r>
      <w:r w:rsidR="00107585" w:rsidRPr="00E34469">
        <w:rPr>
          <w:rFonts w:asciiTheme="minorHAnsi" w:hAnsiTheme="minorHAnsi" w:cstheme="minorHAnsi"/>
          <w:lang w:val="fr-FR"/>
        </w:rPr>
        <w:t xml:space="preserve"> notamment particip</w:t>
      </w:r>
      <w:r w:rsidR="0089785B" w:rsidRPr="00E34469">
        <w:rPr>
          <w:rFonts w:asciiTheme="minorHAnsi" w:hAnsiTheme="minorHAnsi" w:cstheme="minorHAnsi"/>
          <w:lang w:val="fr-FR"/>
        </w:rPr>
        <w:t>é</w:t>
      </w:r>
      <w:r w:rsidR="00107585" w:rsidRPr="00E34469">
        <w:rPr>
          <w:rFonts w:asciiTheme="minorHAnsi" w:hAnsiTheme="minorHAnsi" w:cstheme="minorHAnsi"/>
          <w:lang w:val="fr-FR"/>
        </w:rPr>
        <w:t xml:space="preserve"> à un atelier organisé</w:t>
      </w:r>
      <w:r w:rsidR="0089785B" w:rsidRPr="00E34469">
        <w:rPr>
          <w:rFonts w:asciiTheme="minorHAnsi" w:hAnsiTheme="minorHAnsi" w:cstheme="minorHAnsi"/>
          <w:lang w:val="fr-FR"/>
        </w:rPr>
        <w:t>,</w:t>
      </w:r>
      <w:r w:rsidR="00107585" w:rsidRPr="00E34469">
        <w:rPr>
          <w:rFonts w:asciiTheme="minorHAnsi" w:hAnsiTheme="minorHAnsi" w:cstheme="minorHAnsi"/>
          <w:lang w:val="fr-FR"/>
        </w:rPr>
        <w:t xml:space="preserve"> du 19 au 20 septembre 2019</w:t>
      </w:r>
      <w:r w:rsidR="0089785B" w:rsidRPr="00E34469">
        <w:rPr>
          <w:rFonts w:asciiTheme="minorHAnsi" w:hAnsiTheme="minorHAnsi" w:cstheme="minorHAnsi"/>
          <w:lang w:val="fr-FR"/>
        </w:rPr>
        <w:t>,</w:t>
      </w:r>
      <w:r w:rsidR="00107585" w:rsidRPr="00E34469">
        <w:rPr>
          <w:rFonts w:asciiTheme="minorHAnsi" w:hAnsiTheme="minorHAnsi" w:cstheme="minorHAnsi"/>
          <w:lang w:val="fr-FR"/>
        </w:rPr>
        <w:t xml:space="preserve"> à </w:t>
      </w:r>
      <w:r w:rsidR="00764A84" w:rsidRPr="00E34469">
        <w:rPr>
          <w:rFonts w:asciiTheme="minorHAnsi" w:hAnsiTheme="minorHAnsi" w:cstheme="minorHAnsi"/>
          <w:lang w:val="fr-FR"/>
        </w:rPr>
        <w:t>P</w:t>
      </w:r>
      <w:r w:rsidR="00107585" w:rsidRPr="00E34469">
        <w:rPr>
          <w:rFonts w:asciiTheme="minorHAnsi" w:hAnsiTheme="minorHAnsi" w:cstheme="minorHAnsi"/>
          <w:lang w:val="fr-FR"/>
        </w:rPr>
        <w:t>érouse</w:t>
      </w:r>
      <w:r w:rsidR="00764A84"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r w:rsidR="00764A84" w:rsidRPr="00E34469">
        <w:rPr>
          <w:rFonts w:asciiTheme="minorHAnsi" w:hAnsiTheme="minorHAnsi" w:cstheme="minorHAnsi"/>
          <w:lang w:val="fr-FR"/>
        </w:rPr>
        <w:t>Ital</w:t>
      </w:r>
      <w:r w:rsidR="00107585" w:rsidRPr="00E34469">
        <w:rPr>
          <w:rFonts w:asciiTheme="minorHAnsi" w:hAnsiTheme="minorHAnsi" w:cstheme="minorHAnsi"/>
          <w:lang w:val="fr-FR"/>
        </w:rPr>
        <w:t>ie</w:t>
      </w:r>
      <w:r w:rsidR="00764A84"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r w:rsidR="00107585" w:rsidRPr="00E34469">
        <w:rPr>
          <w:rFonts w:asciiTheme="minorHAnsi" w:hAnsiTheme="minorHAnsi" w:cstheme="minorHAnsi"/>
          <w:lang w:val="fr-FR"/>
        </w:rPr>
        <w:t xml:space="preserve">pour définir la portée, </w:t>
      </w:r>
      <w:r w:rsidR="0039676D" w:rsidRPr="00E34469">
        <w:rPr>
          <w:rFonts w:asciiTheme="minorHAnsi" w:hAnsiTheme="minorHAnsi" w:cstheme="minorHAnsi"/>
          <w:lang w:val="fr-FR"/>
        </w:rPr>
        <w:t xml:space="preserve">le contenu et la structure du </w:t>
      </w:r>
      <w:r w:rsidR="0089785B" w:rsidRPr="00E34469">
        <w:rPr>
          <w:rFonts w:asciiTheme="minorHAnsi" w:hAnsiTheme="minorHAnsi" w:cstheme="minorHAnsi"/>
          <w:lang w:val="fr-FR"/>
        </w:rPr>
        <w:lastRenderedPageBreak/>
        <w:t>Rapport</w:t>
      </w:r>
      <w:r w:rsidR="0039676D" w:rsidRPr="00E34469">
        <w:rPr>
          <w:rFonts w:asciiTheme="minorHAnsi" w:hAnsiTheme="minorHAnsi" w:cstheme="minorHAnsi"/>
          <w:lang w:val="fr-FR"/>
        </w:rPr>
        <w:t> </w:t>
      </w:r>
      <w:r w:rsidR="004308A6" w:rsidRPr="00E34469">
        <w:rPr>
          <w:rFonts w:asciiTheme="minorHAnsi" w:hAnsiTheme="minorHAnsi" w:cstheme="minorHAnsi"/>
          <w:lang w:val="fr-FR"/>
        </w:rPr>
        <w:t>2021</w:t>
      </w:r>
      <w:r w:rsidR="00360A0A" w:rsidRPr="00E34469">
        <w:rPr>
          <w:rFonts w:asciiTheme="minorHAnsi" w:hAnsiTheme="minorHAnsi" w:cstheme="minorHAnsi"/>
          <w:lang w:val="fr-FR"/>
        </w:rPr>
        <w:t xml:space="preserve"> </w:t>
      </w:r>
      <w:r w:rsidR="0039676D" w:rsidRPr="00E34469">
        <w:rPr>
          <w:rFonts w:asciiTheme="minorHAnsi" w:hAnsiTheme="minorHAnsi" w:cstheme="minorHAnsi"/>
          <w:lang w:val="fr-FR"/>
        </w:rPr>
        <w:t>et répartir les tâches entre les organismes chefs de file et les organismes contributeurs.</w:t>
      </w:r>
      <w:r w:rsidR="00360A0A" w:rsidRPr="00E34469">
        <w:rPr>
          <w:rFonts w:asciiTheme="minorHAnsi" w:hAnsiTheme="minorHAnsi" w:cstheme="minorHAnsi"/>
          <w:lang w:val="fr-FR"/>
        </w:rPr>
        <w:t xml:space="preserve"> </w:t>
      </w:r>
    </w:p>
    <w:p w14:paraId="06421A51" w14:textId="77777777" w:rsidR="006C1FCA" w:rsidRPr="00E34469" w:rsidRDefault="006C1FCA" w:rsidP="00D34C93">
      <w:pPr>
        <w:ind w:left="0" w:firstLine="0"/>
        <w:rPr>
          <w:rFonts w:asciiTheme="minorHAnsi" w:hAnsiTheme="minorHAnsi" w:cstheme="minorHAnsi"/>
          <w:lang w:val="fr-FR"/>
        </w:rPr>
      </w:pPr>
    </w:p>
    <w:p w14:paraId="3A63112A" w14:textId="3C9C7507" w:rsidR="006C1FCA" w:rsidRPr="00E34469" w:rsidRDefault="006820F4" w:rsidP="00D34C93">
      <w:pPr>
        <w:rPr>
          <w:rFonts w:asciiTheme="minorHAnsi" w:hAnsiTheme="minorHAnsi" w:cstheme="minorHAnsi"/>
          <w:lang w:val="fr-FR"/>
        </w:rPr>
      </w:pPr>
      <w:r w:rsidRPr="00E34469">
        <w:rPr>
          <w:rFonts w:asciiTheme="minorHAnsi" w:hAnsiTheme="minorHAnsi" w:cstheme="minorHAnsi"/>
          <w:lang w:val="fr-FR"/>
        </w:rPr>
        <w:t>28</w:t>
      </w:r>
      <w:r w:rsidR="00D34C93" w:rsidRPr="00E34469">
        <w:rPr>
          <w:rFonts w:asciiTheme="minorHAnsi" w:hAnsiTheme="minorHAnsi" w:cstheme="minorHAnsi"/>
          <w:lang w:val="fr-FR"/>
        </w:rPr>
        <w:t>.</w:t>
      </w:r>
      <w:r w:rsidR="00D34C93" w:rsidRPr="00E34469">
        <w:rPr>
          <w:rFonts w:asciiTheme="minorHAnsi" w:hAnsiTheme="minorHAnsi" w:cstheme="minorHAnsi"/>
          <w:lang w:val="fr-FR"/>
        </w:rPr>
        <w:tab/>
      </w:r>
      <w:r w:rsidR="0039676D" w:rsidRPr="00E34469">
        <w:rPr>
          <w:rFonts w:asciiTheme="minorHAnsi" w:hAnsiTheme="minorHAnsi" w:cstheme="minorHAnsi"/>
          <w:lang w:val="fr-FR"/>
        </w:rPr>
        <w:t xml:space="preserve">Le Secrétariat a </w:t>
      </w:r>
      <w:r w:rsidR="00740A42" w:rsidRPr="00E34469">
        <w:rPr>
          <w:rFonts w:asciiTheme="minorHAnsi" w:hAnsiTheme="minorHAnsi" w:cstheme="minorHAnsi"/>
          <w:lang w:val="fr-FR"/>
        </w:rPr>
        <w:t xml:space="preserve">commencé à élaborer des lignes directrices pour aider les Parties contractantes à inscrire le thème de l’égalité entre les sexes dans leurs travaux sur la conservation et l’utilisation rationnelle des zones humides, en appui à </w:t>
      </w:r>
      <w:r w:rsidR="0039676D" w:rsidRPr="00E34469">
        <w:rPr>
          <w:rFonts w:asciiTheme="minorHAnsi" w:hAnsiTheme="minorHAnsi" w:cstheme="minorHAnsi"/>
          <w:lang w:val="fr-FR"/>
        </w:rPr>
        <w:t>l’application de la Résolution </w:t>
      </w:r>
      <w:r w:rsidR="006C1FCA" w:rsidRPr="00E34469">
        <w:rPr>
          <w:rFonts w:asciiTheme="minorHAnsi" w:hAnsiTheme="minorHAnsi" w:cstheme="minorHAnsi"/>
          <w:lang w:val="fr-FR"/>
        </w:rPr>
        <w:t>XIII.18</w:t>
      </w:r>
      <w:r w:rsidR="0039676D"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r w:rsidR="00066A6B" w:rsidRPr="00E34469">
        <w:rPr>
          <w:rFonts w:asciiTheme="minorHAnsi" w:hAnsiTheme="minorHAnsi" w:cstheme="minorHAnsi"/>
          <w:i/>
          <w:lang w:val="fr-FR"/>
        </w:rPr>
        <w:t>É</w:t>
      </w:r>
      <w:r w:rsidR="0039676D" w:rsidRPr="00E34469">
        <w:rPr>
          <w:rFonts w:asciiTheme="minorHAnsi" w:hAnsiTheme="minorHAnsi" w:cstheme="minorHAnsi"/>
          <w:i/>
          <w:lang w:val="fr-FR"/>
        </w:rPr>
        <w:t>galité entre les sexes dans le contexte des zones humides</w:t>
      </w:r>
      <w:r w:rsidR="008469D7" w:rsidRPr="00E34469">
        <w:rPr>
          <w:rFonts w:asciiTheme="minorHAnsi" w:hAnsiTheme="minorHAnsi" w:cstheme="minorHAnsi"/>
          <w:lang w:val="fr-FR"/>
        </w:rPr>
        <w:t xml:space="preserve"> </w:t>
      </w:r>
      <w:r w:rsidR="00594619" w:rsidRPr="00E34469">
        <w:rPr>
          <w:rFonts w:asciiTheme="minorHAnsi" w:hAnsiTheme="minorHAnsi" w:cstheme="minorHAnsi"/>
          <w:lang w:val="fr-FR"/>
        </w:rPr>
        <w:t>(</w:t>
      </w:r>
      <w:r w:rsidR="0039676D" w:rsidRPr="00E34469">
        <w:rPr>
          <w:rFonts w:asciiTheme="minorHAnsi" w:hAnsiTheme="minorHAnsi" w:cstheme="minorHAnsi"/>
          <w:lang w:val="fr-FR"/>
        </w:rPr>
        <w:t>ODD </w:t>
      </w:r>
      <w:r w:rsidR="00594619" w:rsidRPr="00E34469">
        <w:rPr>
          <w:rFonts w:asciiTheme="minorHAnsi" w:hAnsiTheme="minorHAnsi" w:cstheme="minorHAnsi"/>
          <w:lang w:val="fr-FR"/>
        </w:rPr>
        <w:t>5)</w:t>
      </w:r>
      <w:r w:rsidR="0039676D" w:rsidRPr="00E34469">
        <w:rPr>
          <w:rFonts w:asciiTheme="minorHAnsi" w:hAnsiTheme="minorHAnsi" w:cstheme="minorHAnsi"/>
          <w:lang w:val="fr-FR"/>
        </w:rPr>
        <w:t xml:space="preserve">. La Secrétaire générale est parmi les Champions internationaux </w:t>
      </w:r>
      <w:r w:rsidR="00066A6B" w:rsidRPr="00E34469">
        <w:rPr>
          <w:rFonts w:asciiTheme="minorHAnsi" w:hAnsiTheme="minorHAnsi" w:cstheme="minorHAnsi"/>
          <w:lang w:val="fr-FR"/>
        </w:rPr>
        <w:t>de</w:t>
      </w:r>
      <w:r w:rsidR="0039676D" w:rsidRPr="00E34469">
        <w:rPr>
          <w:rFonts w:asciiTheme="minorHAnsi" w:hAnsiTheme="minorHAnsi" w:cstheme="minorHAnsi"/>
          <w:lang w:val="fr-FR"/>
        </w:rPr>
        <w:t xml:space="preserve"> l’égalité </w:t>
      </w:r>
      <w:r w:rsidR="00066A6B" w:rsidRPr="00E34469">
        <w:rPr>
          <w:rFonts w:asciiTheme="minorHAnsi" w:hAnsiTheme="minorHAnsi" w:cstheme="minorHAnsi"/>
          <w:lang w:val="fr-FR"/>
        </w:rPr>
        <w:t>des</w:t>
      </w:r>
      <w:r w:rsidR="0039676D" w:rsidRPr="00E34469">
        <w:rPr>
          <w:rFonts w:asciiTheme="minorHAnsi" w:hAnsiTheme="minorHAnsi" w:cstheme="minorHAnsi"/>
          <w:lang w:val="fr-FR"/>
        </w:rPr>
        <w:t xml:space="preserve"> sexes, un réseau d’ambassadeurs et de chefs d’organismes établi à l’origine à Genève, Suisse, et aujourd’hui actif dans d’autres </w:t>
      </w:r>
      <w:r w:rsidR="00740A42" w:rsidRPr="00E34469">
        <w:rPr>
          <w:rFonts w:asciiTheme="minorHAnsi" w:hAnsiTheme="minorHAnsi" w:cstheme="minorHAnsi"/>
          <w:lang w:val="fr-FR"/>
        </w:rPr>
        <w:t>villes</w:t>
      </w:r>
      <w:r w:rsidR="0039676D" w:rsidRPr="00E34469">
        <w:rPr>
          <w:rFonts w:asciiTheme="minorHAnsi" w:hAnsiTheme="minorHAnsi" w:cstheme="minorHAnsi"/>
          <w:lang w:val="fr-FR"/>
        </w:rPr>
        <w:t xml:space="preserve">. La Secrétaire générale a </w:t>
      </w:r>
      <w:r w:rsidR="00066A6B" w:rsidRPr="00E34469">
        <w:rPr>
          <w:rFonts w:asciiTheme="minorHAnsi" w:hAnsiTheme="minorHAnsi" w:cstheme="minorHAnsi"/>
          <w:lang w:val="fr-FR"/>
        </w:rPr>
        <w:t>exercé</w:t>
      </w:r>
      <w:r w:rsidR="0039676D" w:rsidRPr="00E34469">
        <w:rPr>
          <w:rFonts w:asciiTheme="minorHAnsi" w:hAnsiTheme="minorHAnsi" w:cstheme="minorHAnsi"/>
          <w:lang w:val="fr-FR"/>
        </w:rPr>
        <w:t xml:space="preserve"> son engagement </w:t>
      </w:r>
      <w:r w:rsidR="00066A6B" w:rsidRPr="00E34469">
        <w:rPr>
          <w:rFonts w:asciiTheme="minorHAnsi" w:hAnsiTheme="minorHAnsi" w:cstheme="minorHAnsi"/>
          <w:lang w:val="fr-FR"/>
        </w:rPr>
        <w:t>au sein de</w:t>
      </w:r>
      <w:r w:rsidR="0039676D" w:rsidRPr="00E34469">
        <w:rPr>
          <w:rFonts w:asciiTheme="minorHAnsi" w:hAnsiTheme="minorHAnsi" w:cstheme="minorHAnsi"/>
          <w:lang w:val="fr-FR"/>
        </w:rPr>
        <w:t xml:space="preserve"> cette initiative tout au long de la période </w:t>
      </w:r>
      <w:r w:rsidR="00066A6B" w:rsidRPr="00E34469">
        <w:rPr>
          <w:rFonts w:asciiTheme="minorHAnsi" w:hAnsiTheme="minorHAnsi" w:cstheme="minorHAnsi"/>
          <w:lang w:val="fr-FR"/>
        </w:rPr>
        <w:t>du</w:t>
      </w:r>
      <w:r w:rsidR="0039676D" w:rsidRPr="00E34469">
        <w:rPr>
          <w:rFonts w:asciiTheme="minorHAnsi" w:hAnsiTheme="minorHAnsi" w:cstheme="minorHAnsi"/>
          <w:lang w:val="fr-FR"/>
        </w:rPr>
        <w:t xml:space="preserve"> rapport et a participé aux activités du réseau, y compris </w:t>
      </w:r>
      <w:r w:rsidR="00066A6B" w:rsidRPr="00E34469">
        <w:rPr>
          <w:rFonts w:asciiTheme="minorHAnsi" w:hAnsiTheme="minorHAnsi" w:cstheme="minorHAnsi"/>
          <w:lang w:val="fr-FR"/>
        </w:rPr>
        <w:t xml:space="preserve">à </w:t>
      </w:r>
      <w:r w:rsidR="00740A42" w:rsidRPr="00E34469">
        <w:rPr>
          <w:rFonts w:asciiTheme="minorHAnsi" w:hAnsiTheme="minorHAnsi" w:cstheme="minorHAnsi"/>
          <w:lang w:val="fr-FR"/>
        </w:rPr>
        <w:t>sa réunion</w:t>
      </w:r>
      <w:r w:rsidR="0039676D" w:rsidRPr="00E34469">
        <w:rPr>
          <w:rFonts w:asciiTheme="minorHAnsi" w:hAnsiTheme="minorHAnsi" w:cstheme="minorHAnsi"/>
          <w:lang w:val="fr-FR"/>
        </w:rPr>
        <w:t xml:space="preserve"> annuel</w:t>
      </w:r>
      <w:r w:rsidR="00740A42" w:rsidRPr="00E34469">
        <w:rPr>
          <w:rFonts w:asciiTheme="minorHAnsi" w:hAnsiTheme="minorHAnsi" w:cstheme="minorHAnsi"/>
          <w:lang w:val="fr-FR"/>
        </w:rPr>
        <w:t>le</w:t>
      </w:r>
      <w:r w:rsidR="0039676D" w:rsidRPr="00E34469">
        <w:rPr>
          <w:rFonts w:asciiTheme="minorHAnsi" w:hAnsiTheme="minorHAnsi" w:cstheme="minorHAnsi"/>
          <w:lang w:val="fr-FR"/>
        </w:rPr>
        <w:t xml:space="preserve"> </w:t>
      </w:r>
      <w:r w:rsidR="00066A6B" w:rsidRPr="00E34469">
        <w:rPr>
          <w:rFonts w:asciiTheme="minorHAnsi" w:hAnsiTheme="minorHAnsi" w:cstheme="minorHAnsi"/>
          <w:lang w:val="fr-FR"/>
        </w:rPr>
        <w:t>consacré</w:t>
      </w:r>
      <w:r w:rsidR="00740A42" w:rsidRPr="00E34469">
        <w:rPr>
          <w:rFonts w:asciiTheme="minorHAnsi" w:hAnsiTheme="minorHAnsi" w:cstheme="minorHAnsi"/>
          <w:lang w:val="fr-FR"/>
        </w:rPr>
        <w:t>e</w:t>
      </w:r>
      <w:r w:rsidR="00066A6B" w:rsidRPr="00E34469">
        <w:rPr>
          <w:rFonts w:asciiTheme="minorHAnsi" w:hAnsiTheme="minorHAnsi" w:cstheme="minorHAnsi"/>
          <w:lang w:val="fr-FR"/>
        </w:rPr>
        <w:t xml:space="preserve"> à l’examen des</w:t>
      </w:r>
      <w:r w:rsidR="0039676D" w:rsidRPr="00E34469">
        <w:rPr>
          <w:rFonts w:asciiTheme="minorHAnsi" w:hAnsiTheme="minorHAnsi" w:cstheme="minorHAnsi"/>
          <w:lang w:val="fr-FR"/>
        </w:rPr>
        <w:t xml:space="preserve"> progrès</w:t>
      </w:r>
      <w:r w:rsidR="00740A42" w:rsidRPr="00E34469">
        <w:rPr>
          <w:rFonts w:asciiTheme="minorHAnsi" w:hAnsiTheme="minorHAnsi" w:cstheme="minorHAnsi"/>
          <w:lang w:val="fr-FR"/>
        </w:rPr>
        <w:t xml:space="preserve"> de l’année 2019</w:t>
      </w:r>
      <w:r w:rsidR="0039676D" w:rsidRPr="00E34469">
        <w:rPr>
          <w:rFonts w:asciiTheme="minorHAnsi" w:hAnsiTheme="minorHAnsi" w:cstheme="minorHAnsi"/>
          <w:lang w:val="fr-FR"/>
        </w:rPr>
        <w:t xml:space="preserve"> et </w:t>
      </w:r>
      <w:r w:rsidR="00066A6B" w:rsidRPr="00E34469">
        <w:rPr>
          <w:rFonts w:asciiTheme="minorHAnsi" w:hAnsiTheme="minorHAnsi" w:cstheme="minorHAnsi"/>
          <w:lang w:val="fr-FR"/>
        </w:rPr>
        <w:t>aux</w:t>
      </w:r>
      <w:r w:rsidR="0039676D" w:rsidRPr="00E34469">
        <w:rPr>
          <w:rFonts w:asciiTheme="minorHAnsi" w:hAnsiTheme="minorHAnsi" w:cstheme="minorHAnsi"/>
          <w:lang w:val="fr-FR"/>
        </w:rPr>
        <w:t xml:space="preserve"> priorités </w:t>
      </w:r>
      <w:r w:rsidR="00740A42" w:rsidRPr="00E34469">
        <w:rPr>
          <w:rFonts w:asciiTheme="minorHAnsi" w:hAnsiTheme="minorHAnsi" w:cstheme="minorHAnsi"/>
          <w:lang w:val="fr-FR"/>
        </w:rPr>
        <w:t>de 2020</w:t>
      </w:r>
      <w:r w:rsidR="0039676D" w:rsidRPr="00E34469">
        <w:rPr>
          <w:rFonts w:asciiTheme="minorHAnsi" w:hAnsiTheme="minorHAnsi" w:cstheme="minorHAnsi"/>
          <w:lang w:val="fr-FR"/>
        </w:rPr>
        <w:t xml:space="preserve">. Le Secrétariat </w:t>
      </w:r>
      <w:r w:rsidR="00066A6B" w:rsidRPr="00E34469">
        <w:rPr>
          <w:rFonts w:asciiTheme="minorHAnsi" w:hAnsiTheme="minorHAnsi" w:cstheme="minorHAnsi"/>
          <w:lang w:val="fr-FR"/>
        </w:rPr>
        <w:t>modifie aussi</w:t>
      </w:r>
      <w:r w:rsidR="0039676D" w:rsidRPr="00E34469">
        <w:rPr>
          <w:rFonts w:asciiTheme="minorHAnsi" w:hAnsiTheme="minorHAnsi" w:cstheme="minorHAnsi"/>
          <w:lang w:val="fr-FR"/>
        </w:rPr>
        <w:t xml:space="preserve"> son système </w:t>
      </w:r>
      <w:r w:rsidR="00066A6B" w:rsidRPr="00E34469">
        <w:rPr>
          <w:rFonts w:asciiTheme="minorHAnsi" w:hAnsiTheme="minorHAnsi" w:cstheme="minorHAnsi"/>
          <w:lang w:val="fr-FR"/>
        </w:rPr>
        <w:t>pour</w:t>
      </w:r>
      <w:r w:rsidR="0039676D" w:rsidRPr="00E34469">
        <w:rPr>
          <w:rFonts w:asciiTheme="minorHAnsi" w:hAnsiTheme="minorHAnsi" w:cstheme="minorHAnsi"/>
          <w:lang w:val="fr-FR"/>
        </w:rPr>
        <w:t xml:space="preserve"> mieux promouvoir et faire rapport sur </w:t>
      </w:r>
      <w:r w:rsidR="00066A6B" w:rsidRPr="00E34469">
        <w:rPr>
          <w:rFonts w:asciiTheme="minorHAnsi" w:hAnsiTheme="minorHAnsi" w:cstheme="minorHAnsi"/>
          <w:lang w:val="fr-FR"/>
        </w:rPr>
        <w:t>la répartition femmes-hommes</w:t>
      </w:r>
      <w:r w:rsidR="0039676D" w:rsidRPr="00E34469">
        <w:rPr>
          <w:rFonts w:asciiTheme="minorHAnsi" w:hAnsiTheme="minorHAnsi" w:cstheme="minorHAnsi"/>
          <w:lang w:val="fr-FR"/>
        </w:rPr>
        <w:t xml:space="preserve"> dans les délégations aux réunions d’organes directeurs et subsidiaires de la Convention. </w:t>
      </w:r>
      <w:r w:rsidR="00360A0A" w:rsidRPr="00E34469">
        <w:rPr>
          <w:rFonts w:asciiTheme="minorHAnsi" w:hAnsiTheme="minorHAnsi" w:cstheme="minorHAnsi"/>
          <w:lang w:val="fr-FR"/>
        </w:rPr>
        <w:t xml:space="preserve"> </w:t>
      </w:r>
    </w:p>
    <w:p w14:paraId="7C2082AD" w14:textId="77777777" w:rsidR="006C1FCA" w:rsidRPr="00E34469" w:rsidRDefault="006C1FCA" w:rsidP="00D34C93">
      <w:pPr>
        <w:rPr>
          <w:rFonts w:asciiTheme="minorHAnsi" w:hAnsiTheme="minorHAnsi" w:cstheme="minorHAnsi"/>
          <w:lang w:val="fr-FR"/>
        </w:rPr>
      </w:pPr>
    </w:p>
    <w:p w14:paraId="6F9BB5B2" w14:textId="05345D3B" w:rsidR="00E90337" w:rsidRPr="00E34469" w:rsidRDefault="006820F4" w:rsidP="00D34C93">
      <w:pPr>
        <w:rPr>
          <w:rFonts w:asciiTheme="minorHAnsi" w:hAnsiTheme="minorHAnsi" w:cstheme="minorHAnsi"/>
          <w:lang w:val="fr-FR"/>
        </w:rPr>
      </w:pPr>
      <w:r w:rsidRPr="00E34469">
        <w:rPr>
          <w:rFonts w:asciiTheme="minorHAnsi" w:hAnsiTheme="minorHAnsi" w:cstheme="minorHAnsi"/>
          <w:lang w:val="fr-FR"/>
        </w:rPr>
        <w:t>29</w:t>
      </w:r>
      <w:r w:rsidR="00D34C93" w:rsidRPr="00E34469">
        <w:rPr>
          <w:rFonts w:asciiTheme="minorHAnsi" w:hAnsiTheme="minorHAnsi" w:cstheme="minorHAnsi"/>
          <w:lang w:val="fr-FR"/>
        </w:rPr>
        <w:t>.</w:t>
      </w:r>
      <w:r w:rsidR="00D34C93" w:rsidRPr="00E34469">
        <w:rPr>
          <w:rFonts w:asciiTheme="minorHAnsi" w:hAnsiTheme="minorHAnsi" w:cstheme="minorHAnsi"/>
          <w:lang w:val="fr-FR"/>
        </w:rPr>
        <w:tab/>
      </w:r>
      <w:r w:rsidR="0039676D" w:rsidRPr="00E34469">
        <w:rPr>
          <w:rFonts w:asciiTheme="minorHAnsi" w:hAnsiTheme="minorHAnsi" w:cstheme="minorHAnsi"/>
          <w:lang w:val="fr-FR"/>
        </w:rPr>
        <w:t xml:space="preserve">Le Secrétariat continue de </w:t>
      </w:r>
      <w:r w:rsidR="00B97FB7" w:rsidRPr="00E34469">
        <w:rPr>
          <w:rFonts w:asciiTheme="minorHAnsi" w:hAnsiTheme="minorHAnsi" w:cstheme="minorHAnsi"/>
          <w:lang w:val="fr-FR"/>
        </w:rPr>
        <w:t xml:space="preserve">resserrer </w:t>
      </w:r>
      <w:r w:rsidR="00DF6A76" w:rsidRPr="00E34469">
        <w:rPr>
          <w:rFonts w:asciiTheme="minorHAnsi" w:hAnsiTheme="minorHAnsi" w:cstheme="minorHAnsi"/>
          <w:lang w:val="fr-FR"/>
        </w:rPr>
        <w:t>s</w:t>
      </w:r>
      <w:r w:rsidR="00B97FB7" w:rsidRPr="00E34469">
        <w:rPr>
          <w:rFonts w:asciiTheme="minorHAnsi" w:hAnsiTheme="minorHAnsi" w:cstheme="minorHAnsi"/>
          <w:lang w:val="fr-FR"/>
        </w:rPr>
        <w:t xml:space="preserve">es </w:t>
      </w:r>
      <w:r w:rsidR="00DF6A76" w:rsidRPr="00E34469">
        <w:rPr>
          <w:rFonts w:asciiTheme="minorHAnsi" w:hAnsiTheme="minorHAnsi" w:cstheme="minorHAnsi"/>
          <w:lang w:val="fr-FR"/>
        </w:rPr>
        <w:t>liens</w:t>
      </w:r>
      <w:r w:rsidR="0039676D" w:rsidRPr="00E34469">
        <w:rPr>
          <w:rFonts w:asciiTheme="minorHAnsi" w:hAnsiTheme="minorHAnsi" w:cstheme="minorHAnsi"/>
          <w:lang w:val="fr-FR"/>
        </w:rPr>
        <w:t xml:space="preserve"> avec les missions permanentes auprès des Nations Unies et des institutions des Nations Unies</w:t>
      </w:r>
      <w:r w:rsidR="00B97FB7" w:rsidRPr="00E34469">
        <w:rPr>
          <w:rFonts w:asciiTheme="minorHAnsi" w:hAnsiTheme="minorHAnsi" w:cstheme="minorHAnsi"/>
          <w:lang w:val="fr-FR"/>
        </w:rPr>
        <w:t xml:space="preserve"> à Genève</w:t>
      </w:r>
      <w:r w:rsidR="0039676D" w:rsidRPr="00E34469">
        <w:rPr>
          <w:rFonts w:asciiTheme="minorHAnsi" w:hAnsiTheme="minorHAnsi" w:cstheme="minorHAnsi"/>
          <w:lang w:val="fr-FR"/>
        </w:rPr>
        <w:t xml:space="preserve">. Le Secrétariat a prévu une séance d’information pour les missions permanentes sur les liens entre les zones humides et le cadre mondial de </w:t>
      </w:r>
      <w:r w:rsidR="00B97FB7" w:rsidRPr="00E34469">
        <w:rPr>
          <w:rFonts w:asciiTheme="minorHAnsi" w:hAnsiTheme="minorHAnsi" w:cstheme="minorHAnsi"/>
          <w:lang w:val="fr-FR"/>
        </w:rPr>
        <w:t xml:space="preserve">la </w:t>
      </w:r>
      <w:r w:rsidR="0039676D" w:rsidRPr="00E34469">
        <w:rPr>
          <w:rFonts w:asciiTheme="minorHAnsi" w:hAnsiTheme="minorHAnsi" w:cstheme="minorHAnsi"/>
          <w:lang w:val="fr-FR"/>
        </w:rPr>
        <w:t>biodiversité pour l’après</w:t>
      </w:r>
      <w:r w:rsidR="0039676D" w:rsidRPr="00E34469">
        <w:rPr>
          <w:rFonts w:asciiTheme="minorHAnsi" w:hAnsiTheme="minorHAnsi" w:cstheme="minorHAnsi"/>
          <w:lang w:val="fr-FR"/>
        </w:rPr>
        <w:noBreakHyphen/>
        <w:t xml:space="preserve">2020 ainsi que sur </w:t>
      </w:r>
      <w:r w:rsidR="005C15E9" w:rsidRPr="00E34469">
        <w:rPr>
          <w:rFonts w:asciiTheme="minorHAnsi" w:hAnsiTheme="minorHAnsi" w:cstheme="minorHAnsi"/>
          <w:lang w:val="fr-FR"/>
        </w:rPr>
        <w:t>d’importantes questions inscrites à l’ordre du jour de la 58</w:t>
      </w:r>
      <w:r w:rsidR="005C15E9" w:rsidRPr="00E34469">
        <w:rPr>
          <w:rFonts w:asciiTheme="minorHAnsi" w:hAnsiTheme="minorHAnsi" w:cstheme="minorHAnsi"/>
          <w:vertAlign w:val="superscript"/>
          <w:lang w:val="fr-FR"/>
        </w:rPr>
        <w:t>e</w:t>
      </w:r>
      <w:r w:rsidR="005C15E9" w:rsidRPr="00E34469">
        <w:rPr>
          <w:rFonts w:asciiTheme="minorHAnsi" w:hAnsiTheme="minorHAnsi" w:cstheme="minorHAnsi"/>
          <w:lang w:val="fr-FR"/>
        </w:rPr>
        <w:t xml:space="preserve"> Réunion du Comité permanent</w:t>
      </w:r>
      <w:r w:rsidR="0039676D" w:rsidRPr="00E34469">
        <w:rPr>
          <w:rFonts w:asciiTheme="minorHAnsi" w:hAnsiTheme="minorHAnsi" w:cstheme="minorHAnsi"/>
          <w:lang w:val="fr-FR"/>
        </w:rPr>
        <w:t xml:space="preserve">. La séance d’information, prévue pour avril 2020, a été annulée en raison de la pandémie de </w:t>
      </w:r>
      <w:r w:rsidR="00594619" w:rsidRPr="00E34469">
        <w:rPr>
          <w:rFonts w:asciiTheme="minorHAnsi" w:hAnsiTheme="minorHAnsi" w:cstheme="minorHAnsi"/>
          <w:lang w:val="fr-FR"/>
        </w:rPr>
        <w:t>COVID</w:t>
      </w:r>
      <w:r w:rsidR="0039676D" w:rsidRPr="00E34469">
        <w:rPr>
          <w:rFonts w:asciiTheme="minorHAnsi" w:hAnsiTheme="minorHAnsi" w:cstheme="minorHAnsi"/>
          <w:lang w:val="fr-FR"/>
        </w:rPr>
        <w:noBreakHyphen/>
      </w:r>
      <w:r w:rsidR="00594619" w:rsidRPr="00E34469">
        <w:rPr>
          <w:rFonts w:asciiTheme="minorHAnsi" w:hAnsiTheme="minorHAnsi" w:cstheme="minorHAnsi"/>
          <w:lang w:val="fr-FR"/>
        </w:rPr>
        <w:t>19</w:t>
      </w:r>
      <w:r w:rsidR="00DF1FE4"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r w:rsidR="0039676D" w:rsidRPr="00E34469">
        <w:rPr>
          <w:rFonts w:asciiTheme="minorHAnsi" w:hAnsiTheme="minorHAnsi" w:cstheme="minorHAnsi"/>
          <w:lang w:val="fr-FR"/>
        </w:rPr>
        <w:t xml:space="preserve">Le Secrétariat préparera une séance d’information dès que la situation le permettra. </w:t>
      </w:r>
    </w:p>
    <w:p w14:paraId="43966B2B" w14:textId="77777777" w:rsidR="00E90337" w:rsidRPr="00E34469" w:rsidRDefault="00E90337" w:rsidP="00D34C93">
      <w:pPr>
        <w:rPr>
          <w:rFonts w:asciiTheme="minorHAnsi" w:hAnsiTheme="minorHAnsi" w:cstheme="minorHAnsi"/>
          <w:lang w:val="fr-FR"/>
        </w:rPr>
      </w:pPr>
    </w:p>
    <w:p w14:paraId="7C9A340C" w14:textId="5DB9DD85" w:rsidR="00CE38BF" w:rsidRPr="00E34469" w:rsidRDefault="00D34C93" w:rsidP="00D34C93">
      <w:pPr>
        <w:rPr>
          <w:rFonts w:asciiTheme="minorHAnsi" w:hAnsiTheme="minorHAnsi" w:cstheme="minorHAnsi"/>
          <w:lang w:val="fr-FR"/>
        </w:rPr>
      </w:pPr>
      <w:r w:rsidRPr="00E34469">
        <w:rPr>
          <w:rFonts w:asciiTheme="minorHAnsi" w:hAnsiTheme="minorHAnsi" w:cstheme="minorHAnsi"/>
          <w:lang w:val="fr-FR"/>
        </w:rPr>
        <w:t>3</w:t>
      </w:r>
      <w:r w:rsidR="006820F4" w:rsidRPr="00E34469">
        <w:rPr>
          <w:rFonts w:asciiTheme="minorHAnsi" w:hAnsiTheme="minorHAnsi" w:cstheme="minorHAnsi"/>
          <w:lang w:val="fr-FR"/>
        </w:rPr>
        <w:t>0</w:t>
      </w:r>
      <w:r w:rsidRPr="00E34469">
        <w:rPr>
          <w:rFonts w:asciiTheme="minorHAnsi" w:hAnsiTheme="minorHAnsi" w:cstheme="minorHAnsi"/>
          <w:lang w:val="fr-FR"/>
        </w:rPr>
        <w:t>.</w:t>
      </w:r>
      <w:r w:rsidRPr="00E34469">
        <w:rPr>
          <w:rFonts w:asciiTheme="minorHAnsi" w:hAnsiTheme="minorHAnsi" w:cstheme="minorHAnsi"/>
          <w:lang w:val="fr-FR"/>
        </w:rPr>
        <w:tab/>
      </w:r>
      <w:r w:rsidR="002A39EE" w:rsidRPr="00E34469">
        <w:rPr>
          <w:rFonts w:asciiTheme="minorHAnsi" w:hAnsiTheme="minorHAnsi" w:cstheme="minorHAnsi"/>
          <w:lang w:val="fr-FR"/>
        </w:rPr>
        <w:t xml:space="preserve">Autres processus auprès desquels le Secrétariat s’est engagé : </w:t>
      </w:r>
    </w:p>
    <w:p w14:paraId="7AF54AF6" w14:textId="161B35D0" w:rsidR="005E0208" w:rsidRPr="00E34469" w:rsidRDefault="005E0208" w:rsidP="00043DAD">
      <w:pPr>
        <w:ind w:left="0" w:firstLine="0"/>
        <w:rPr>
          <w:rFonts w:asciiTheme="minorHAnsi" w:hAnsiTheme="minorHAnsi" w:cstheme="minorHAnsi"/>
          <w:lang w:val="fr-FR"/>
        </w:rPr>
      </w:pPr>
    </w:p>
    <w:p w14:paraId="0C3EC0A1" w14:textId="2BAC8277" w:rsidR="004500B4" w:rsidRPr="00E34469" w:rsidRDefault="0039676D" w:rsidP="00B97FB7">
      <w:pPr>
        <w:ind w:left="850"/>
        <w:rPr>
          <w:rFonts w:asciiTheme="minorHAnsi" w:hAnsiTheme="minorHAnsi" w:cstheme="minorHAnsi"/>
          <w:lang w:val="fr-FR"/>
        </w:rPr>
      </w:pPr>
      <w:r w:rsidRPr="00E34469">
        <w:rPr>
          <w:rFonts w:asciiTheme="minorHAnsi" w:hAnsiTheme="minorHAnsi" w:cstheme="minorHAnsi"/>
          <w:lang w:val="fr-FR"/>
        </w:rPr>
        <w:t>i)</w:t>
      </w:r>
      <w:r w:rsidR="00044A02" w:rsidRPr="00E34469">
        <w:rPr>
          <w:rFonts w:asciiTheme="minorHAnsi" w:hAnsiTheme="minorHAnsi" w:cstheme="minorHAnsi"/>
          <w:lang w:val="fr-FR"/>
        </w:rPr>
        <w:tab/>
      </w:r>
      <w:r w:rsidR="00C51135" w:rsidRPr="00E34469">
        <w:rPr>
          <w:rFonts w:asciiTheme="minorHAnsi" w:hAnsiTheme="minorHAnsi" w:cstheme="minorHAnsi"/>
          <w:lang w:val="fr-FR"/>
        </w:rPr>
        <w:t>La Résolution </w:t>
      </w:r>
      <w:r w:rsidR="004500B4" w:rsidRPr="00E34469">
        <w:rPr>
          <w:rFonts w:asciiTheme="minorHAnsi" w:hAnsiTheme="minorHAnsi" w:cstheme="minorHAnsi"/>
          <w:lang w:val="fr-FR"/>
        </w:rPr>
        <w:t>XIII.8,</w:t>
      </w:r>
      <w:r w:rsidR="00360A0A" w:rsidRPr="00E34469">
        <w:rPr>
          <w:rFonts w:asciiTheme="minorHAnsi" w:hAnsiTheme="minorHAnsi" w:cstheme="minorHAnsi"/>
          <w:lang w:val="fr-FR"/>
        </w:rPr>
        <w:t xml:space="preserve"> </w:t>
      </w:r>
      <w:r w:rsidR="00B97FB7" w:rsidRPr="00E34469">
        <w:rPr>
          <w:rFonts w:asciiTheme="minorHAnsi" w:hAnsiTheme="minorHAnsi" w:cstheme="minorHAnsi"/>
          <w:i/>
          <w:lang w:val="fr-FR"/>
        </w:rPr>
        <w:t>Application future des aspects scientifiques et techniques</w:t>
      </w:r>
      <w:r w:rsidR="004C2F2D" w:rsidRPr="00E34469">
        <w:rPr>
          <w:rFonts w:asciiTheme="minorHAnsi" w:hAnsiTheme="minorHAnsi" w:cstheme="minorHAnsi"/>
          <w:i/>
          <w:lang w:val="fr-FR"/>
        </w:rPr>
        <w:t xml:space="preserve"> de la </w:t>
      </w:r>
      <w:r w:rsidR="00B97FB7" w:rsidRPr="00E34469">
        <w:rPr>
          <w:rFonts w:asciiTheme="minorHAnsi" w:hAnsiTheme="minorHAnsi" w:cstheme="minorHAnsi"/>
          <w:i/>
          <w:lang w:val="fr-FR"/>
        </w:rPr>
        <w:t>Convention pour 2019-2021</w:t>
      </w:r>
      <w:r w:rsidR="004500B4"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r w:rsidR="00C51135" w:rsidRPr="00E34469">
        <w:rPr>
          <w:rFonts w:asciiTheme="minorHAnsi" w:hAnsiTheme="minorHAnsi" w:cstheme="minorHAnsi"/>
          <w:lang w:val="fr-FR"/>
        </w:rPr>
        <w:t xml:space="preserve">appelle </w:t>
      </w:r>
      <w:r w:rsidR="004C2F2D" w:rsidRPr="00E34469">
        <w:rPr>
          <w:rFonts w:asciiTheme="minorHAnsi" w:hAnsiTheme="minorHAnsi" w:cstheme="minorHAnsi"/>
          <w:lang w:val="fr-FR"/>
        </w:rPr>
        <w:t>à soumettre des propositions</w:t>
      </w:r>
      <w:r w:rsidR="00C51135" w:rsidRPr="00E34469">
        <w:rPr>
          <w:rFonts w:asciiTheme="minorHAnsi" w:hAnsiTheme="minorHAnsi" w:cstheme="minorHAnsi"/>
          <w:lang w:val="fr-FR"/>
        </w:rPr>
        <w:t xml:space="preserve"> </w:t>
      </w:r>
      <w:r w:rsidR="004C2F2D" w:rsidRPr="00E34469">
        <w:rPr>
          <w:rFonts w:asciiTheme="minorHAnsi" w:hAnsiTheme="minorHAnsi" w:cstheme="minorHAnsi"/>
          <w:lang w:val="fr-FR"/>
        </w:rPr>
        <w:t xml:space="preserve">d’évaluations </w:t>
      </w:r>
      <w:r w:rsidR="00C51135" w:rsidRPr="00E34469">
        <w:rPr>
          <w:rFonts w:asciiTheme="minorHAnsi" w:hAnsiTheme="minorHAnsi" w:cstheme="minorHAnsi"/>
          <w:lang w:val="fr-FR"/>
        </w:rPr>
        <w:t xml:space="preserve">thématiques à l’IPBES pour ses futurs programmes de travail. Le Secrétariat a envoyé une notification aux Parties contractantes, aux Correspondants nationaux du GEST et aux OIP sur </w:t>
      </w:r>
      <w:r w:rsidR="004C2F2D" w:rsidRPr="00E34469">
        <w:rPr>
          <w:rFonts w:asciiTheme="minorHAnsi" w:hAnsiTheme="minorHAnsi" w:cstheme="minorHAnsi"/>
          <w:lang w:val="fr-FR"/>
        </w:rPr>
        <w:t>la situation récente d</w:t>
      </w:r>
      <w:r w:rsidR="00C51135" w:rsidRPr="00E34469">
        <w:rPr>
          <w:rFonts w:asciiTheme="minorHAnsi" w:hAnsiTheme="minorHAnsi" w:cstheme="minorHAnsi"/>
          <w:lang w:val="fr-FR"/>
        </w:rPr>
        <w:t xml:space="preserve">es processus de l’IPBES, les invitant à y participer, notamment en nommant des experts pour des évaluations thématiques et en participant aux premiers examens externes. Le Secrétariat a renouvelé le Mémorandum de coopération avec l’IPBES en novembre 2019 et l’a prolongé pour la durée du programme de travail continu de l’IPBES jusqu’en 2030. </w:t>
      </w:r>
      <w:r w:rsidR="00360A0A" w:rsidRPr="00E34469">
        <w:rPr>
          <w:rFonts w:asciiTheme="minorHAnsi" w:hAnsiTheme="minorHAnsi" w:cstheme="minorHAnsi"/>
          <w:lang w:val="fr-FR"/>
        </w:rPr>
        <w:t xml:space="preserve"> </w:t>
      </w:r>
    </w:p>
    <w:p w14:paraId="6AD5B238" w14:textId="77777777" w:rsidR="00D34C93" w:rsidRPr="00E34469" w:rsidRDefault="00D34C93" w:rsidP="00044A02">
      <w:pPr>
        <w:ind w:left="850"/>
        <w:rPr>
          <w:rFonts w:asciiTheme="minorHAnsi" w:hAnsiTheme="minorHAnsi" w:cstheme="minorHAnsi"/>
          <w:lang w:val="fr-FR"/>
        </w:rPr>
      </w:pPr>
    </w:p>
    <w:p w14:paraId="5EBAB312" w14:textId="5D4FFD90" w:rsidR="00BA4455" w:rsidRPr="00E34469" w:rsidRDefault="0039676D" w:rsidP="00044A02">
      <w:pPr>
        <w:ind w:left="850"/>
        <w:rPr>
          <w:rFonts w:asciiTheme="minorHAnsi" w:hAnsiTheme="minorHAnsi" w:cstheme="minorHAnsi"/>
          <w:lang w:val="fr-FR"/>
        </w:rPr>
      </w:pPr>
      <w:r w:rsidRPr="00E34469">
        <w:rPr>
          <w:rFonts w:asciiTheme="minorHAnsi" w:hAnsiTheme="minorHAnsi" w:cstheme="minorHAnsi"/>
          <w:lang w:val="fr-FR"/>
        </w:rPr>
        <w:t>ii)</w:t>
      </w:r>
      <w:r w:rsidR="00044A02" w:rsidRPr="00E34469">
        <w:rPr>
          <w:rFonts w:asciiTheme="minorHAnsi" w:hAnsiTheme="minorHAnsi" w:cstheme="minorHAnsi"/>
          <w:lang w:val="fr-FR"/>
        </w:rPr>
        <w:tab/>
      </w:r>
      <w:r w:rsidR="005C15E9" w:rsidRPr="00E34469">
        <w:rPr>
          <w:rFonts w:asciiTheme="minorHAnsi" w:hAnsiTheme="minorHAnsi" w:cstheme="minorHAnsi"/>
          <w:lang w:val="fr-FR"/>
        </w:rPr>
        <w:t>Le Secrétariat a assisté</w:t>
      </w:r>
      <w:r w:rsidR="00C51135" w:rsidRPr="00E34469">
        <w:rPr>
          <w:rFonts w:asciiTheme="minorHAnsi" w:hAnsiTheme="minorHAnsi" w:cstheme="minorHAnsi"/>
          <w:lang w:val="fr-FR"/>
        </w:rPr>
        <w:t xml:space="preserve"> à la réunion annuelle </w:t>
      </w:r>
      <w:r w:rsidR="00594619" w:rsidRPr="00E34469">
        <w:rPr>
          <w:rFonts w:asciiTheme="minorHAnsi" w:hAnsiTheme="minorHAnsi" w:cstheme="minorHAnsi"/>
          <w:lang w:val="fr-FR"/>
        </w:rPr>
        <w:t>InforMEA</w:t>
      </w:r>
      <w:r w:rsidR="00C51135" w:rsidRPr="00E34469">
        <w:rPr>
          <w:rFonts w:asciiTheme="minorHAnsi" w:hAnsiTheme="minorHAnsi" w:cstheme="minorHAnsi"/>
          <w:lang w:val="fr-FR"/>
        </w:rPr>
        <w:t xml:space="preserve">, du 11 au 14 juin 2019 à </w:t>
      </w:r>
      <w:r w:rsidR="00F50305" w:rsidRPr="00E34469">
        <w:rPr>
          <w:rFonts w:asciiTheme="minorHAnsi" w:hAnsiTheme="minorHAnsi" w:cstheme="minorHAnsi"/>
          <w:lang w:val="fr-FR"/>
        </w:rPr>
        <w:t>Montreux,</w:t>
      </w:r>
      <w:r w:rsidR="00360A0A" w:rsidRPr="00E34469">
        <w:rPr>
          <w:rFonts w:asciiTheme="minorHAnsi" w:hAnsiTheme="minorHAnsi" w:cstheme="minorHAnsi"/>
          <w:lang w:val="fr-FR"/>
        </w:rPr>
        <w:t xml:space="preserve"> </w:t>
      </w:r>
      <w:r w:rsidR="00C51135" w:rsidRPr="00E34469">
        <w:rPr>
          <w:rFonts w:asciiTheme="minorHAnsi" w:hAnsiTheme="minorHAnsi" w:cstheme="minorHAnsi"/>
          <w:lang w:val="fr-FR"/>
        </w:rPr>
        <w:t>Suisse</w:t>
      </w:r>
      <w:r w:rsidR="0093279F"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r w:rsidR="00C51135" w:rsidRPr="00E34469">
        <w:rPr>
          <w:rFonts w:asciiTheme="minorHAnsi" w:hAnsiTheme="minorHAnsi" w:cstheme="minorHAnsi"/>
          <w:lang w:val="fr-FR"/>
        </w:rPr>
        <w:t xml:space="preserve">Le projet entre dans sa troisième phase et la réunion a fourni une occasion de réfléchir à une décennie de travail et d’obtenir des membres des AME des orientations pour définir les priorités pour les prochaines années.  </w:t>
      </w:r>
    </w:p>
    <w:p w14:paraId="57115B98" w14:textId="77777777" w:rsidR="006E4428" w:rsidRPr="00E34469" w:rsidRDefault="006E4428" w:rsidP="00044A02">
      <w:pPr>
        <w:ind w:left="850"/>
        <w:rPr>
          <w:rFonts w:asciiTheme="minorHAnsi" w:hAnsiTheme="minorHAnsi" w:cstheme="minorHAnsi"/>
          <w:lang w:val="fr-FR"/>
        </w:rPr>
      </w:pPr>
    </w:p>
    <w:p w14:paraId="6E89760E" w14:textId="6DABCBC2" w:rsidR="00BC4FFD" w:rsidRPr="00E34469" w:rsidRDefault="0039676D" w:rsidP="00044A02">
      <w:pPr>
        <w:ind w:left="850"/>
        <w:rPr>
          <w:rFonts w:asciiTheme="minorHAnsi" w:hAnsiTheme="minorHAnsi" w:cstheme="minorHAnsi"/>
          <w:lang w:val="fr-FR"/>
        </w:rPr>
      </w:pPr>
      <w:r w:rsidRPr="00E34469">
        <w:rPr>
          <w:rFonts w:asciiTheme="minorHAnsi" w:hAnsiTheme="minorHAnsi" w:cstheme="minorHAnsi"/>
          <w:lang w:val="fr-FR"/>
        </w:rPr>
        <w:t>iii)</w:t>
      </w:r>
      <w:r w:rsidR="00044A02" w:rsidRPr="00E34469">
        <w:rPr>
          <w:rFonts w:asciiTheme="minorHAnsi" w:hAnsiTheme="minorHAnsi" w:cstheme="minorHAnsi"/>
          <w:lang w:val="fr-FR"/>
        </w:rPr>
        <w:tab/>
      </w:r>
      <w:r w:rsidR="00472004" w:rsidRPr="00E34469">
        <w:rPr>
          <w:rFonts w:asciiTheme="minorHAnsi" w:hAnsiTheme="minorHAnsi" w:cstheme="minorHAnsi"/>
          <w:lang w:val="fr-FR"/>
        </w:rPr>
        <w:t xml:space="preserve">Le Secrétariat a participé à une activité à la troisième session des Parties à la Convention de </w:t>
      </w:r>
      <w:r w:rsidR="0093279F" w:rsidRPr="00E34469">
        <w:rPr>
          <w:rFonts w:asciiTheme="minorHAnsi" w:hAnsiTheme="minorHAnsi" w:cstheme="minorHAnsi"/>
          <w:lang w:val="fr-FR"/>
        </w:rPr>
        <w:t>Minamata,</w:t>
      </w:r>
      <w:r w:rsidR="00360A0A" w:rsidRPr="00E34469">
        <w:rPr>
          <w:rFonts w:asciiTheme="minorHAnsi" w:hAnsiTheme="minorHAnsi" w:cstheme="minorHAnsi"/>
          <w:lang w:val="fr-FR"/>
        </w:rPr>
        <w:t xml:space="preserve"> </w:t>
      </w:r>
      <w:r w:rsidR="00472004" w:rsidRPr="00E34469">
        <w:rPr>
          <w:rFonts w:asciiTheme="minorHAnsi" w:hAnsiTheme="minorHAnsi" w:cstheme="minorHAnsi"/>
          <w:lang w:val="fr-FR"/>
        </w:rPr>
        <w:t xml:space="preserve">qui a eu lieu le 25 novembre 2019 à Genève, sur les liens entre la biodiversité et les produits chimiques, en s’intéressant au rôle des zones humides pour traiter la pollution et </w:t>
      </w:r>
      <w:r w:rsidR="00EA1542" w:rsidRPr="00E34469">
        <w:rPr>
          <w:rFonts w:asciiTheme="minorHAnsi" w:hAnsiTheme="minorHAnsi" w:cstheme="minorHAnsi"/>
          <w:lang w:val="fr-FR"/>
        </w:rPr>
        <w:t xml:space="preserve">pour </w:t>
      </w:r>
      <w:r w:rsidR="00472004" w:rsidRPr="00E34469">
        <w:rPr>
          <w:rFonts w:asciiTheme="minorHAnsi" w:hAnsiTheme="minorHAnsi" w:cstheme="minorHAnsi"/>
          <w:lang w:val="fr-FR"/>
        </w:rPr>
        <w:t>les questions de santé.</w:t>
      </w:r>
    </w:p>
    <w:p w14:paraId="2122547C" w14:textId="0D41D990" w:rsidR="00F44350" w:rsidRPr="00E34469" w:rsidRDefault="00F44350" w:rsidP="00044A02">
      <w:pPr>
        <w:ind w:left="850"/>
        <w:rPr>
          <w:rFonts w:asciiTheme="minorHAnsi" w:hAnsiTheme="minorHAnsi" w:cstheme="minorHAnsi"/>
          <w:lang w:val="fr-FR"/>
        </w:rPr>
      </w:pPr>
    </w:p>
    <w:p w14:paraId="08165720" w14:textId="62F2157E" w:rsidR="00F44350" w:rsidRPr="00E34469" w:rsidRDefault="0039676D" w:rsidP="00044A02">
      <w:pPr>
        <w:ind w:left="850"/>
        <w:rPr>
          <w:rFonts w:asciiTheme="minorHAnsi" w:hAnsiTheme="minorHAnsi" w:cstheme="minorHAnsi"/>
          <w:lang w:val="fr-FR"/>
        </w:rPr>
      </w:pPr>
      <w:r w:rsidRPr="00E34469">
        <w:rPr>
          <w:rFonts w:asciiTheme="minorHAnsi" w:hAnsiTheme="minorHAnsi" w:cstheme="minorHAnsi"/>
          <w:lang w:val="fr-FR"/>
        </w:rPr>
        <w:t>iv)</w:t>
      </w:r>
      <w:r w:rsidR="00044A02" w:rsidRPr="00E34469">
        <w:rPr>
          <w:rFonts w:asciiTheme="minorHAnsi" w:hAnsiTheme="minorHAnsi" w:cstheme="minorHAnsi"/>
          <w:lang w:val="fr-FR"/>
        </w:rPr>
        <w:tab/>
      </w:r>
      <w:r w:rsidR="00472004" w:rsidRPr="00E34469">
        <w:rPr>
          <w:rFonts w:asciiTheme="minorHAnsi" w:hAnsiTheme="minorHAnsi" w:cstheme="minorHAnsi"/>
          <w:lang w:val="fr-FR"/>
        </w:rPr>
        <w:t xml:space="preserve">Le Secrétariat a soutenu le Secrétariat de la CITES </w:t>
      </w:r>
      <w:r w:rsidR="00EA1542" w:rsidRPr="00E34469">
        <w:rPr>
          <w:rFonts w:asciiTheme="minorHAnsi" w:hAnsiTheme="minorHAnsi" w:cstheme="minorHAnsi"/>
          <w:lang w:val="fr-FR"/>
        </w:rPr>
        <w:t>lors de l</w:t>
      </w:r>
      <w:r w:rsidR="00472004" w:rsidRPr="00E34469">
        <w:rPr>
          <w:rFonts w:asciiTheme="minorHAnsi" w:hAnsiTheme="minorHAnsi" w:cstheme="minorHAnsi"/>
          <w:lang w:val="fr-FR"/>
        </w:rPr>
        <w:t xml:space="preserve">a </w:t>
      </w:r>
      <w:r w:rsidR="00F44350" w:rsidRPr="00E34469">
        <w:rPr>
          <w:rFonts w:asciiTheme="minorHAnsi" w:hAnsiTheme="minorHAnsi" w:cstheme="minorHAnsi"/>
          <w:lang w:val="fr-FR"/>
        </w:rPr>
        <w:t>C</w:t>
      </w:r>
      <w:r w:rsidR="00472004" w:rsidRPr="00E34469">
        <w:rPr>
          <w:rFonts w:asciiTheme="minorHAnsi" w:hAnsiTheme="minorHAnsi" w:cstheme="minorHAnsi"/>
          <w:lang w:val="fr-FR"/>
        </w:rPr>
        <w:t>o</w:t>
      </w:r>
      <w:r w:rsidR="00F44350" w:rsidRPr="00E34469">
        <w:rPr>
          <w:rFonts w:asciiTheme="minorHAnsi" w:hAnsiTheme="minorHAnsi" w:cstheme="minorHAnsi"/>
          <w:lang w:val="fr-FR"/>
        </w:rPr>
        <w:t>P18,</w:t>
      </w:r>
      <w:r w:rsidR="00360A0A" w:rsidRPr="00E34469">
        <w:rPr>
          <w:rFonts w:asciiTheme="minorHAnsi" w:hAnsiTheme="minorHAnsi" w:cstheme="minorHAnsi"/>
          <w:lang w:val="fr-FR"/>
        </w:rPr>
        <w:t xml:space="preserve"> </w:t>
      </w:r>
      <w:r w:rsidR="00472004" w:rsidRPr="00E34469">
        <w:rPr>
          <w:rFonts w:asciiTheme="minorHAnsi" w:hAnsiTheme="minorHAnsi" w:cstheme="minorHAnsi"/>
          <w:lang w:val="fr-FR"/>
        </w:rPr>
        <w:t xml:space="preserve">du 17 au 28 août 2019 à Genève. Selon de précédentes pratiques de collaboration et des enseignements acquis sur les questions opérationnelles, le Secrétariat a délégué son Responsable de la technologie de l’information (TI) et son Responsable de la documentation au Secrétariat CITES pour la </w:t>
      </w:r>
      <w:r w:rsidR="009D3F02" w:rsidRPr="00E34469">
        <w:rPr>
          <w:rFonts w:asciiTheme="minorHAnsi" w:hAnsiTheme="minorHAnsi" w:cstheme="minorHAnsi"/>
          <w:lang w:val="fr-FR"/>
        </w:rPr>
        <w:lastRenderedPageBreak/>
        <w:t>C</w:t>
      </w:r>
      <w:r w:rsidR="00472004" w:rsidRPr="00E34469">
        <w:rPr>
          <w:rFonts w:asciiTheme="minorHAnsi" w:hAnsiTheme="minorHAnsi" w:cstheme="minorHAnsi"/>
          <w:lang w:val="fr-FR"/>
        </w:rPr>
        <w:t>o</w:t>
      </w:r>
      <w:r w:rsidR="009D3F02" w:rsidRPr="00E34469">
        <w:rPr>
          <w:rFonts w:asciiTheme="minorHAnsi" w:hAnsiTheme="minorHAnsi" w:cstheme="minorHAnsi"/>
          <w:lang w:val="fr-FR"/>
        </w:rPr>
        <w:t>P18.</w:t>
      </w:r>
      <w:r w:rsidR="00360A0A" w:rsidRPr="00E34469">
        <w:rPr>
          <w:rFonts w:asciiTheme="minorHAnsi" w:hAnsiTheme="minorHAnsi" w:cstheme="minorHAnsi"/>
          <w:lang w:val="fr-FR"/>
        </w:rPr>
        <w:t xml:space="preserve"> </w:t>
      </w:r>
      <w:r w:rsidR="00472004" w:rsidRPr="00E34469">
        <w:rPr>
          <w:rFonts w:asciiTheme="minorHAnsi" w:hAnsiTheme="minorHAnsi" w:cstheme="minorHAnsi"/>
          <w:lang w:val="fr-FR"/>
        </w:rPr>
        <w:t xml:space="preserve">Le Secrétariat CITES a délégué un Responsable de la documentation pour la </w:t>
      </w:r>
      <w:r w:rsidR="009D3F02" w:rsidRPr="00E34469">
        <w:rPr>
          <w:rFonts w:asciiTheme="minorHAnsi" w:hAnsiTheme="minorHAnsi" w:cstheme="minorHAnsi"/>
          <w:lang w:val="fr-FR"/>
        </w:rPr>
        <w:t>COP13</w:t>
      </w:r>
      <w:r w:rsidR="00360A0A" w:rsidRPr="00E34469">
        <w:rPr>
          <w:rFonts w:asciiTheme="minorHAnsi" w:hAnsiTheme="minorHAnsi" w:cstheme="minorHAnsi"/>
          <w:lang w:val="fr-FR"/>
        </w:rPr>
        <w:t xml:space="preserve"> </w:t>
      </w:r>
      <w:r w:rsidR="00472004" w:rsidRPr="00E34469">
        <w:rPr>
          <w:rFonts w:asciiTheme="minorHAnsi" w:hAnsiTheme="minorHAnsi" w:cstheme="minorHAnsi"/>
          <w:lang w:val="fr-FR"/>
        </w:rPr>
        <w:t>de la Convention sur les zones humides à Dubaï, en octobre </w:t>
      </w:r>
      <w:r w:rsidR="009D3F02" w:rsidRPr="00E34469">
        <w:rPr>
          <w:rFonts w:asciiTheme="minorHAnsi" w:hAnsiTheme="minorHAnsi" w:cstheme="minorHAnsi"/>
          <w:lang w:val="fr-FR"/>
        </w:rPr>
        <w:t>2018.</w:t>
      </w:r>
      <w:r w:rsidR="00360A0A" w:rsidRPr="00E34469">
        <w:rPr>
          <w:rFonts w:asciiTheme="minorHAnsi" w:hAnsiTheme="minorHAnsi" w:cstheme="minorHAnsi"/>
          <w:lang w:val="fr-FR"/>
        </w:rPr>
        <w:t xml:space="preserve"> </w:t>
      </w:r>
    </w:p>
    <w:p w14:paraId="631C8C0A" w14:textId="4BC21FE6" w:rsidR="00497ED4" w:rsidRPr="00E34469" w:rsidRDefault="00497ED4" w:rsidP="00043DAD">
      <w:pPr>
        <w:ind w:left="0" w:firstLine="0"/>
        <w:rPr>
          <w:rFonts w:asciiTheme="minorHAnsi" w:hAnsiTheme="minorHAnsi" w:cstheme="minorHAnsi"/>
          <w:lang w:val="fr-FR"/>
        </w:rPr>
      </w:pPr>
    </w:p>
    <w:p w14:paraId="08B530F0" w14:textId="59426E80" w:rsidR="006752E9" w:rsidRPr="00E34469" w:rsidRDefault="001B279A" w:rsidP="001B279A">
      <w:pPr>
        <w:rPr>
          <w:rFonts w:asciiTheme="minorHAnsi" w:hAnsiTheme="minorHAnsi" w:cstheme="minorHAnsi"/>
          <w:lang w:val="fr-FR"/>
        </w:rPr>
      </w:pPr>
      <w:r w:rsidRPr="00E34469">
        <w:rPr>
          <w:rFonts w:asciiTheme="minorHAnsi" w:hAnsiTheme="minorHAnsi" w:cstheme="minorHAnsi"/>
          <w:lang w:val="fr-FR"/>
        </w:rPr>
        <w:t>3</w:t>
      </w:r>
      <w:r w:rsidR="006820F4" w:rsidRPr="00E34469">
        <w:rPr>
          <w:rFonts w:asciiTheme="minorHAnsi" w:hAnsiTheme="minorHAnsi" w:cstheme="minorHAnsi"/>
          <w:lang w:val="fr-FR"/>
        </w:rPr>
        <w:t>1</w:t>
      </w:r>
      <w:r w:rsidRPr="00E34469">
        <w:rPr>
          <w:rFonts w:asciiTheme="minorHAnsi" w:hAnsiTheme="minorHAnsi" w:cstheme="minorHAnsi"/>
          <w:lang w:val="fr-FR"/>
        </w:rPr>
        <w:t>.</w:t>
      </w:r>
      <w:r w:rsidRPr="00E34469">
        <w:rPr>
          <w:rFonts w:asciiTheme="minorHAnsi" w:hAnsiTheme="minorHAnsi" w:cstheme="minorHAnsi"/>
          <w:lang w:val="fr-FR"/>
        </w:rPr>
        <w:tab/>
      </w:r>
      <w:r w:rsidR="0098439F" w:rsidRPr="00E34469">
        <w:rPr>
          <w:rFonts w:asciiTheme="minorHAnsi" w:hAnsiTheme="minorHAnsi" w:cstheme="minorHAnsi"/>
          <w:lang w:val="fr-FR"/>
        </w:rPr>
        <w:t xml:space="preserve">Pour remplir son mandat, le Secrétariat poursuit </w:t>
      </w:r>
      <w:r w:rsidR="00217CA0" w:rsidRPr="00E34469">
        <w:rPr>
          <w:rFonts w:asciiTheme="minorHAnsi" w:hAnsiTheme="minorHAnsi" w:cstheme="minorHAnsi"/>
          <w:lang w:val="fr-FR"/>
        </w:rPr>
        <w:t>sa collaboration</w:t>
      </w:r>
      <w:r w:rsidR="0098439F" w:rsidRPr="00E34469">
        <w:rPr>
          <w:rFonts w:asciiTheme="minorHAnsi" w:hAnsiTheme="minorHAnsi" w:cstheme="minorHAnsi"/>
          <w:lang w:val="fr-FR"/>
        </w:rPr>
        <w:t xml:space="preserve"> avec des AME et processus des Nations Unies pertinents. Toutefois, le fait que le Secrétariat n’a</w:t>
      </w:r>
      <w:r w:rsidR="00217CA0" w:rsidRPr="00E34469">
        <w:rPr>
          <w:rFonts w:asciiTheme="minorHAnsi" w:hAnsiTheme="minorHAnsi" w:cstheme="minorHAnsi"/>
          <w:lang w:val="fr-FR"/>
        </w:rPr>
        <w:t>it</w:t>
      </w:r>
      <w:r w:rsidR="0098439F" w:rsidRPr="00E34469">
        <w:rPr>
          <w:rFonts w:asciiTheme="minorHAnsi" w:hAnsiTheme="minorHAnsi" w:cstheme="minorHAnsi"/>
          <w:lang w:val="fr-FR"/>
        </w:rPr>
        <w:t xml:space="preserve"> pas </w:t>
      </w:r>
      <w:r w:rsidR="005C15E9" w:rsidRPr="00E34469">
        <w:rPr>
          <w:rFonts w:asciiTheme="minorHAnsi" w:hAnsiTheme="minorHAnsi" w:cstheme="minorHAnsi"/>
          <w:lang w:val="fr-FR"/>
        </w:rPr>
        <w:t>accès à</w:t>
      </w:r>
      <w:r w:rsidR="0098439F" w:rsidRPr="00E34469">
        <w:rPr>
          <w:rFonts w:asciiTheme="minorHAnsi" w:hAnsiTheme="minorHAnsi" w:cstheme="minorHAnsi"/>
          <w:lang w:val="fr-FR"/>
        </w:rPr>
        <w:t xml:space="preserve"> l’Assemblée générale des Nations Unies ni </w:t>
      </w:r>
      <w:r w:rsidR="005C15E9" w:rsidRPr="00E34469">
        <w:rPr>
          <w:rFonts w:asciiTheme="minorHAnsi" w:hAnsiTheme="minorHAnsi" w:cstheme="minorHAnsi"/>
          <w:lang w:val="fr-FR"/>
        </w:rPr>
        <w:t>au</w:t>
      </w:r>
      <w:r w:rsidR="0098439F" w:rsidRPr="00E34469">
        <w:rPr>
          <w:rFonts w:asciiTheme="minorHAnsi" w:hAnsiTheme="minorHAnsi" w:cstheme="minorHAnsi"/>
          <w:lang w:val="fr-FR"/>
        </w:rPr>
        <w:t xml:space="preserve"> Conseil économique et social des Nations Unies, la plateforme des Nations Unies pour les débats sur le développement durable</w:t>
      </w:r>
      <w:r w:rsidR="00DF6A76" w:rsidRPr="00E34469">
        <w:rPr>
          <w:rFonts w:asciiTheme="minorHAnsi" w:hAnsiTheme="minorHAnsi" w:cstheme="minorHAnsi"/>
          <w:lang w:val="fr-FR"/>
        </w:rPr>
        <w:t>,</w:t>
      </w:r>
      <w:r w:rsidR="00217CA0" w:rsidRPr="00E34469">
        <w:rPr>
          <w:rFonts w:asciiTheme="minorHAnsi" w:hAnsiTheme="minorHAnsi" w:cstheme="minorHAnsi"/>
          <w:lang w:val="fr-FR"/>
        </w:rPr>
        <w:t xml:space="preserve"> est source de difficultés</w:t>
      </w:r>
      <w:r w:rsidR="0098439F" w:rsidRPr="00E34469">
        <w:rPr>
          <w:rFonts w:asciiTheme="minorHAnsi" w:hAnsiTheme="minorHAnsi" w:cstheme="minorHAnsi"/>
          <w:lang w:val="fr-FR"/>
        </w:rPr>
        <w:t xml:space="preserve">. </w:t>
      </w:r>
      <w:r w:rsidR="005C15E9" w:rsidRPr="00E34469">
        <w:rPr>
          <w:rFonts w:asciiTheme="minorHAnsi" w:hAnsiTheme="minorHAnsi" w:cstheme="minorHAnsi"/>
          <w:lang w:val="fr-FR"/>
        </w:rPr>
        <w:t>Une proposition visant à obtenir le statut d’observateur a été soumise par l’Uruguay, en sa qualité de Président du Comité permanent, en 2017, mais l’examen de cette proposition a été différé</w:t>
      </w:r>
      <w:r w:rsidR="006907DF" w:rsidRPr="00E34469">
        <w:rPr>
          <w:rFonts w:asciiTheme="minorHAnsi" w:hAnsiTheme="minorHAnsi" w:cstheme="minorHAnsi"/>
          <w:lang w:val="fr-FR"/>
        </w:rPr>
        <w:t>.</w:t>
      </w:r>
      <w:r w:rsidR="005C15E9" w:rsidRPr="00E34469">
        <w:rPr>
          <w:rFonts w:asciiTheme="minorHAnsi" w:hAnsiTheme="minorHAnsi" w:cstheme="minorHAnsi"/>
          <w:lang w:val="fr-FR"/>
        </w:rPr>
        <w:t xml:space="preserve"> </w:t>
      </w:r>
      <w:r w:rsidR="0098439F" w:rsidRPr="00E34469">
        <w:rPr>
          <w:rFonts w:asciiTheme="minorHAnsi" w:hAnsiTheme="minorHAnsi" w:cstheme="minorHAnsi"/>
          <w:lang w:val="fr-FR"/>
        </w:rPr>
        <w:t xml:space="preserve">Le Secrétariat </w:t>
      </w:r>
      <w:r w:rsidR="003469D1" w:rsidRPr="00E34469">
        <w:rPr>
          <w:rFonts w:asciiTheme="minorHAnsi" w:hAnsiTheme="minorHAnsi" w:cstheme="minorHAnsi"/>
          <w:lang w:val="fr-FR"/>
        </w:rPr>
        <w:t>a continué d’être limité dans ses engagements auprès de l’ONU, surtout au Forum politique de haut niveau et durant les Sommets organisés par l’Assemblée générale des Nations Unies</w:t>
      </w:r>
      <w:r w:rsidR="00217CA0" w:rsidRPr="00E34469">
        <w:rPr>
          <w:rFonts w:asciiTheme="minorHAnsi" w:hAnsiTheme="minorHAnsi" w:cstheme="minorHAnsi"/>
          <w:lang w:val="fr-FR"/>
        </w:rPr>
        <w:t>,</w:t>
      </w:r>
      <w:r w:rsidR="003469D1" w:rsidRPr="00E34469">
        <w:rPr>
          <w:rFonts w:asciiTheme="minorHAnsi" w:hAnsiTheme="minorHAnsi" w:cstheme="minorHAnsi"/>
          <w:lang w:val="fr-FR"/>
        </w:rPr>
        <w:t xml:space="preserve"> en septembre 2019. Le Secrétariat </w:t>
      </w:r>
      <w:r w:rsidR="00217CA0" w:rsidRPr="00E34469">
        <w:rPr>
          <w:rFonts w:asciiTheme="minorHAnsi" w:hAnsiTheme="minorHAnsi" w:cstheme="minorHAnsi"/>
          <w:lang w:val="fr-FR"/>
        </w:rPr>
        <w:t xml:space="preserve">y </w:t>
      </w:r>
      <w:r w:rsidR="003469D1" w:rsidRPr="00E34469">
        <w:rPr>
          <w:rFonts w:asciiTheme="minorHAnsi" w:hAnsiTheme="minorHAnsi" w:cstheme="minorHAnsi"/>
          <w:lang w:val="fr-FR"/>
        </w:rPr>
        <w:t xml:space="preserve">a participé, dans la délégation de l’UICN, et </w:t>
      </w:r>
      <w:r w:rsidR="00217CA0" w:rsidRPr="00E34469">
        <w:rPr>
          <w:rFonts w:asciiTheme="minorHAnsi" w:hAnsiTheme="minorHAnsi" w:cstheme="minorHAnsi"/>
          <w:lang w:val="fr-FR"/>
        </w:rPr>
        <w:t>s’est vu</w:t>
      </w:r>
      <w:r w:rsidR="003469D1" w:rsidRPr="00E34469">
        <w:rPr>
          <w:rFonts w:asciiTheme="minorHAnsi" w:hAnsiTheme="minorHAnsi" w:cstheme="minorHAnsi"/>
          <w:lang w:val="fr-FR"/>
        </w:rPr>
        <w:t xml:space="preserve"> confronté à </w:t>
      </w:r>
      <w:r w:rsidR="00217CA0" w:rsidRPr="00E34469">
        <w:rPr>
          <w:rFonts w:asciiTheme="minorHAnsi" w:hAnsiTheme="minorHAnsi" w:cstheme="minorHAnsi"/>
          <w:lang w:val="fr-FR"/>
        </w:rPr>
        <w:t>des problèmes d’accès</w:t>
      </w:r>
      <w:r w:rsidR="002A4E66" w:rsidRPr="00E34469">
        <w:rPr>
          <w:rFonts w:asciiTheme="minorHAnsi" w:hAnsiTheme="minorHAnsi" w:cstheme="minorHAnsi"/>
          <w:lang w:val="fr-FR"/>
        </w:rPr>
        <w:t xml:space="preserve"> à certaines activités et à certains </w:t>
      </w:r>
      <w:r w:rsidR="00217CA0" w:rsidRPr="00E34469">
        <w:rPr>
          <w:rFonts w:asciiTheme="minorHAnsi" w:hAnsiTheme="minorHAnsi" w:cstheme="minorHAnsi"/>
          <w:lang w:val="fr-FR"/>
        </w:rPr>
        <w:t>lieux</w:t>
      </w:r>
      <w:r w:rsidR="002A4E66" w:rsidRPr="00E34469">
        <w:rPr>
          <w:rFonts w:asciiTheme="minorHAnsi" w:hAnsiTheme="minorHAnsi" w:cstheme="minorHAnsi"/>
          <w:lang w:val="fr-FR"/>
        </w:rPr>
        <w:t xml:space="preserve"> de réunion. </w:t>
      </w:r>
      <w:r w:rsidR="00217CA0" w:rsidRPr="00E34469">
        <w:rPr>
          <w:rFonts w:asciiTheme="minorHAnsi" w:hAnsiTheme="minorHAnsi" w:cstheme="minorHAnsi"/>
          <w:lang w:val="fr-FR"/>
        </w:rPr>
        <w:t>L</w:t>
      </w:r>
      <w:r w:rsidR="005C15E9" w:rsidRPr="00E34469">
        <w:rPr>
          <w:rFonts w:asciiTheme="minorHAnsi" w:hAnsiTheme="minorHAnsi" w:cstheme="minorHAnsi"/>
          <w:lang w:val="fr-FR"/>
        </w:rPr>
        <w:t>a participation du</w:t>
      </w:r>
      <w:r w:rsidR="00217CA0" w:rsidRPr="00E34469">
        <w:rPr>
          <w:rFonts w:asciiTheme="minorHAnsi" w:hAnsiTheme="minorHAnsi" w:cstheme="minorHAnsi"/>
          <w:lang w:val="fr-FR"/>
        </w:rPr>
        <w:t xml:space="preserve"> Secrétariat </w:t>
      </w:r>
      <w:r w:rsidR="002A4E66" w:rsidRPr="00E34469">
        <w:rPr>
          <w:rFonts w:asciiTheme="minorHAnsi" w:hAnsiTheme="minorHAnsi" w:cstheme="minorHAnsi"/>
          <w:lang w:val="fr-FR"/>
        </w:rPr>
        <w:t>au programme sur l’eau qui est coordonné</w:t>
      </w:r>
      <w:r w:rsidR="00217CA0" w:rsidRPr="00E34469">
        <w:rPr>
          <w:rFonts w:asciiTheme="minorHAnsi" w:hAnsiTheme="minorHAnsi" w:cstheme="minorHAnsi"/>
          <w:lang w:val="fr-FR"/>
        </w:rPr>
        <w:t>, dans</w:t>
      </w:r>
      <w:r w:rsidR="002A4E66" w:rsidRPr="00E34469">
        <w:rPr>
          <w:rFonts w:asciiTheme="minorHAnsi" w:hAnsiTheme="minorHAnsi" w:cstheme="minorHAnsi"/>
          <w:lang w:val="fr-FR"/>
        </w:rPr>
        <w:t xml:space="preserve"> le système des Nations Unies</w:t>
      </w:r>
      <w:r w:rsidR="00217CA0" w:rsidRPr="00E34469">
        <w:rPr>
          <w:rFonts w:asciiTheme="minorHAnsi" w:hAnsiTheme="minorHAnsi" w:cstheme="minorHAnsi"/>
          <w:lang w:val="fr-FR"/>
        </w:rPr>
        <w:t>,</w:t>
      </w:r>
      <w:r w:rsidR="002A4E66" w:rsidRPr="00E34469">
        <w:rPr>
          <w:rFonts w:asciiTheme="minorHAnsi" w:hAnsiTheme="minorHAnsi" w:cstheme="minorHAnsi"/>
          <w:lang w:val="fr-FR"/>
        </w:rPr>
        <w:t xml:space="preserve"> par ONU</w:t>
      </w:r>
      <w:r w:rsidR="002A4E66" w:rsidRPr="00E34469">
        <w:rPr>
          <w:rFonts w:asciiTheme="minorHAnsi" w:hAnsiTheme="minorHAnsi" w:cstheme="minorHAnsi"/>
          <w:lang w:val="fr-FR"/>
        </w:rPr>
        <w:noBreakHyphen/>
        <w:t>Eau</w:t>
      </w:r>
      <w:r w:rsidR="005C15E9" w:rsidRPr="00E34469">
        <w:rPr>
          <w:rFonts w:asciiTheme="minorHAnsi" w:hAnsiTheme="minorHAnsi" w:cstheme="minorHAnsi"/>
          <w:lang w:val="fr-FR"/>
        </w:rPr>
        <w:t>, est aussi limitée</w:t>
      </w:r>
      <w:r w:rsidR="002A4E66" w:rsidRPr="00E34469">
        <w:rPr>
          <w:rFonts w:asciiTheme="minorHAnsi" w:hAnsiTheme="minorHAnsi" w:cstheme="minorHAnsi"/>
          <w:lang w:val="fr-FR"/>
        </w:rPr>
        <w:t>. À la différence des autres AME, la Convention sur les zones humides n’est pas « membre » d’ONU</w:t>
      </w:r>
      <w:r w:rsidR="002A4E66" w:rsidRPr="00E34469">
        <w:rPr>
          <w:rFonts w:asciiTheme="minorHAnsi" w:hAnsiTheme="minorHAnsi" w:cstheme="minorHAnsi"/>
          <w:lang w:val="fr-FR"/>
        </w:rPr>
        <w:noBreakHyphen/>
        <w:t xml:space="preserve">Eau et ne fait pas partie non plus du système des Nations Unies. Le Secrétariat ne peut contribuer qu’en qualité de « partenaire », ce qui limite son engagement. </w:t>
      </w:r>
    </w:p>
    <w:p w14:paraId="20891482" w14:textId="77777777" w:rsidR="006752E9" w:rsidRPr="00E34469" w:rsidRDefault="006752E9" w:rsidP="001B279A">
      <w:pPr>
        <w:rPr>
          <w:rFonts w:asciiTheme="minorHAnsi" w:hAnsiTheme="minorHAnsi" w:cstheme="minorHAnsi"/>
          <w:lang w:val="fr-FR"/>
        </w:rPr>
      </w:pPr>
    </w:p>
    <w:p w14:paraId="14F3D6A5" w14:textId="31D42000" w:rsidR="004537C0" w:rsidRPr="00E34469" w:rsidRDefault="001B279A" w:rsidP="001B279A">
      <w:pPr>
        <w:rPr>
          <w:rFonts w:asciiTheme="minorHAnsi" w:hAnsiTheme="minorHAnsi" w:cstheme="minorHAnsi"/>
          <w:lang w:val="fr-FR"/>
        </w:rPr>
      </w:pPr>
      <w:r w:rsidRPr="00E34469">
        <w:rPr>
          <w:rFonts w:asciiTheme="minorHAnsi" w:hAnsiTheme="minorHAnsi" w:cstheme="minorHAnsi"/>
          <w:lang w:val="fr-FR"/>
        </w:rPr>
        <w:t>3</w:t>
      </w:r>
      <w:r w:rsidR="006820F4" w:rsidRPr="00E34469">
        <w:rPr>
          <w:rFonts w:asciiTheme="minorHAnsi" w:hAnsiTheme="minorHAnsi" w:cstheme="minorHAnsi"/>
          <w:lang w:val="fr-FR"/>
        </w:rPr>
        <w:t>2</w:t>
      </w:r>
      <w:r w:rsidRPr="00E34469">
        <w:rPr>
          <w:rFonts w:asciiTheme="minorHAnsi" w:hAnsiTheme="minorHAnsi" w:cstheme="minorHAnsi"/>
          <w:lang w:val="fr-FR"/>
        </w:rPr>
        <w:t>.</w:t>
      </w:r>
      <w:r w:rsidRPr="00E34469">
        <w:rPr>
          <w:rFonts w:asciiTheme="minorHAnsi" w:hAnsiTheme="minorHAnsi" w:cstheme="minorHAnsi"/>
          <w:lang w:val="fr-FR"/>
        </w:rPr>
        <w:tab/>
      </w:r>
      <w:r w:rsidR="00F5467A" w:rsidRPr="00E34469">
        <w:rPr>
          <w:rFonts w:asciiTheme="minorHAnsi" w:hAnsiTheme="minorHAnsi" w:cstheme="minorHAnsi"/>
          <w:lang w:val="fr-FR"/>
        </w:rPr>
        <w:t>À la 54</w:t>
      </w:r>
      <w:r w:rsidR="00F5467A" w:rsidRPr="00E34469">
        <w:rPr>
          <w:rFonts w:asciiTheme="minorHAnsi" w:hAnsiTheme="minorHAnsi" w:cstheme="minorHAnsi"/>
          <w:vertAlign w:val="superscript"/>
          <w:lang w:val="fr-FR"/>
        </w:rPr>
        <w:t>e</w:t>
      </w:r>
      <w:r w:rsidR="00F5467A" w:rsidRPr="00E34469">
        <w:rPr>
          <w:rFonts w:asciiTheme="minorHAnsi" w:hAnsiTheme="minorHAnsi" w:cstheme="minorHAnsi"/>
          <w:lang w:val="fr-FR"/>
        </w:rPr>
        <w:t> Réunion du Comité permanent, dans la Décision</w:t>
      </w:r>
      <w:r w:rsidR="00360A0A" w:rsidRPr="00E34469">
        <w:rPr>
          <w:rFonts w:asciiTheme="minorHAnsi" w:hAnsiTheme="minorHAnsi" w:cstheme="minorHAnsi"/>
          <w:lang w:val="fr-FR"/>
        </w:rPr>
        <w:t xml:space="preserve"> </w:t>
      </w:r>
      <w:r w:rsidR="00A60541" w:rsidRPr="00E34469">
        <w:rPr>
          <w:rFonts w:asciiTheme="minorHAnsi" w:hAnsiTheme="minorHAnsi" w:cstheme="minorHAnsi"/>
          <w:lang w:val="fr-FR"/>
        </w:rPr>
        <w:t>SC54-07,</w:t>
      </w:r>
      <w:r w:rsidR="00360A0A" w:rsidRPr="00E34469">
        <w:rPr>
          <w:rFonts w:asciiTheme="minorHAnsi" w:hAnsiTheme="minorHAnsi" w:cstheme="minorHAnsi"/>
          <w:lang w:val="fr-FR"/>
        </w:rPr>
        <w:t xml:space="preserve"> </w:t>
      </w:r>
      <w:r w:rsidR="00F5467A" w:rsidRPr="00E34469">
        <w:rPr>
          <w:rFonts w:asciiTheme="minorHAnsi" w:hAnsiTheme="minorHAnsi" w:cstheme="minorHAnsi"/>
          <w:lang w:val="fr-FR"/>
        </w:rPr>
        <w:t>le Comité permanent « donne instruction au Secrétariat, conjointement avec les Parties intéressées, de continuer d’étudier les possibilités d’accès aux réunions de l’Assemblée générale des Nations Unies et aux forums de haut niveau apparentés ». Dans la Décision</w:t>
      </w:r>
      <w:r w:rsidR="00360A0A" w:rsidRPr="00E34469">
        <w:rPr>
          <w:rFonts w:asciiTheme="minorHAnsi" w:hAnsiTheme="minorHAnsi" w:cstheme="minorHAnsi"/>
          <w:lang w:val="fr-FR"/>
        </w:rPr>
        <w:t xml:space="preserve"> </w:t>
      </w:r>
      <w:r w:rsidR="00A60541" w:rsidRPr="00E34469">
        <w:rPr>
          <w:rFonts w:asciiTheme="minorHAnsi" w:hAnsiTheme="minorHAnsi" w:cstheme="minorHAnsi"/>
          <w:lang w:val="fr-FR"/>
        </w:rPr>
        <w:t>SC55</w:t>
      </w:r>
      <w:r w:rsidR="00F5467A" w:rsidRPr="00E34469">
        <w:rPr>
          <w:rFonts w:asciiTheme="minorHAnsi" w:hAnsiTheme="minorHAnsi" w:cstheme="minorHAnsi"/>
          <w:lang w:val="fr-FR"/>
        </w:rPr>
        <w:noBreakHyphen/>
        <w:t xml:space="preserve">12, le Secrétariat </w:t>
      </w:r>
      <w:r w:rsidR="00DF6A76" w:rsidRPr="00E34469">
        <w:rPr>
          <w:rFonts w:asciiTheme="minorHAnsi" w:hAnsiTheme="minorHAnsi" w:cstheme="minorHAnsi"/>
          <w:lang w:val="fr-FR"/>
        </w:rPr>
        <w:t>était</w:t>
      </w:r>
      <w:r w:rsidR="00F5467A" w:rsidRPr="00E34469">
        <w:rPr>
          <w:rFonts w:asciiTheme="minorHAnsi" w:hAnsiTheme="minorHAnsi" w:cstheme="minorHAnsi"/>
          <w:lang w:val="fr-FR"/>
        </w:rPr>
        <w:t xml:space="preserve"> chargé, avec l’appui d’un groupe informel de Parties contractantes intéressées, de présenter une proposition structurée pour examen à la 57</w:t>
      </w:r>
      <w:r w:rsidR="00F5467A" w:rsidRPr="00E34469">
        <w:rPr>
          <w:rFonts w:asciiTheme="minorHAnsi" w:hAnsiTheme="minorHAnsi" w:cstheme="minorHAnsi"/>
          <w:vertAlign w:val="superscript"/>
          <w:lang w:val="fr-FR"/>
        </w:rPr>
        <w:t>e</w:t>
      </w:r>
      <w:r w:rsidR="00F5467A" w:rsidRPr="00E34469">
        <w:rPr>
          <w:rFonts w:asciiTheme="minorHAnsi" w:hAnsiTheme="minorHAnsi" w:cstheme="minorHAnsi"/>
          <w:lang w:val="fr-FR"/>
        </w:rPr>
        <w:t> Réunion du Comité permanent. À sa 57</w:t>
      </w:r>
      <w:r w:rsidR="00F5467A" w:rsidRPr="00E34469">
        <w:rPr>
          <w:rFonts w:asciiTheme="minorHAnsi" w:hAnsiTheme="minorHAnsi" w:cstheme="minorHAnsi"/>
          <w:vertAlign w:val="superscript"/>
          <w:lang w:val="fr-FR"/>
        </w:rPr>
        <w:t>e</w:t>
      </w:r>
      <w:r w:rsidR="00F5467A" w:rsidRPr="00E34469">
        <w:rPr>
          <w:rFonts w:asciiTheme="minorHAnsi" w:hAnsiTheme="minorHAnsi" w:cstheme="minorHAnsi"/>
          <w:lang w:val="fr-FR"/>
        </w:rPr>
        <w:t xml:space="preserve"> Réunion, le Comité permanent a établi le Groupe de travail sur le statut d’observateur et a décidé de préparer une analyse des différentes options </w:t>
      </w:r>
      <w:r w:rsidR="00C62D5B" w:rsidRPr="00E34469">
        <w:rPr>
          <w:rFonts w:asciiTheme="minorHAnsi" w:hAnsiTheme="minorHAnsi" w:cstheme="minorHAnsi"/>
          <w:lang w:val="fr-FR"/>
        </w:rPr>
        <w:t>concernant</w:t>
      </w:r>
      <w:r w:rsidR="00F5467A" w:rsidRPr="00E34469">
        <w:rPr>
          <w:rFonts w:asciiTheme="minorHAnsi" w:hAnsiTheme="minorHAnsi" w:cstheme="minorHAnsi"/>
          <w:lang w:val="fr-FR"/>
        </w:rPr>
        <w:t xml:space="preserve"> le statut juridique du Secrétariat. Le Groupe de travail sur le statut d’observateur a tenu trois réunions virtuelles en 2019 et a demandé au Secrétariat d’engager un consultant pour terminer l’analyse juridique. Ces travaux sont en cours et le Groupe de travail fera rapport à la 58</w:t>
      </w:r>
      <w:r w:rsidR="00F5467A" w:rsidRPr="00E34469">
        <w:rPr>
          <w:rFonts w:asciiTheme="minorHAnsi" w:hAnsiTheme="minorHAnsi" w:cstheme="minorHAnsi"/>
          <w:vertAlign w:val="superscript"/>
          <w:lang w:val="fr-FR"/>
        </w:rPr>
        <w:t>e</w:t>
      </w:r>
      <w:r w:rsidR="00F5467A" w:rsidRPr="00E34469">
        <w:rPr>
          <w:rFonts w:asciiTheme="minorHAnsi" w:hAnsiTheme="minorHAnsi" w:cstheme="minorHAnsi"/>
          <w:lang w:val="fr-FR"/>
        </w:rPr>
        <w:t xml:space="preserve"> Réunion du Comité permanent. </w:t>
      </w:r>
    </w:p>
    <w:p w14:paraId="6D76A11E" w14:textId="77777777" w:rsidR="004537C0" w:rsidRPr="00E34469" w:rsidRDefault="004537C0" w:rsidP="00043DAD">
      <w:pPr>
        <w:pStyle w:val="ListParagraph"/>
        <w:ind w:left="0" w:firstLine="0"/>
        <w:rPr>
          <w:rFonts w:asciiTheme="minorHAnsi" w:hAnsiTheme="minorHAnsi" w:cstheme="minorHAnsi"/>
          <w:bCs/>
          <w:u w:val="single"/>
          <w:lang w:val="fr-FR"/>
        </w:rPr>
      </w:pPr>
    </w:p>
    <w:p w14:paraId="71860BF1" w14:textId="0F59C31E" w:rsidR="00E90337" w:rsidRPr="00E34469" w:rsidRDefault="00F5467A" w:rsidP="00043DAD">
      <w:pPr>
        <w:keepNext/>
        <w:ind w:left="0" w:firstLine="0"/>
        <w:rPr>
          <w:rFonts w:asciiTheme="minorHAnsi" w:hAnsiTheme="minorHAnsi" w:cstheme="minorHAnsi"/>
          <w:b/>
          <w:bCs/>
          <w:lang w:val="fr-FR"/>
        </w:rPr>
      </w:pPr>
      <w:r w:rsidRPr="00E34469">
        <w:rPr>
          <w:rFonts w:asciiTheme="minorHAnsi" w:hAnsiTheme="minorHAnsi" w:cstheme="minorHAnsi"/>
          <w:b/>
          <w:bCs/>
          <w:lang w:val="fr-FR"/>
        </w:rPr>
        <w:t>Renforcer l’appui et favoriser l’application</w:t>
      </w:r>
    </w:p>
    <w:p w14:paraId="0E125E04" w14:textId="5D22A93B" w:rsidR="00DD15F3" w:rsidRPr="00E34469" w:rsidRDefault="00DD15F3" w:rsidP="00043DAD">
      <w:pPr>
        <w:ind w:left="0" w:firstLine="0"/>
        <w:rPr>
          <w:rFonts w:asciiTheme="minorHAnsi" w:hAnsiTheme="minorHAnsi" w:cstheme="minorHAnsi"/>
          <w:lang w:val="fr-FR"/>
        </w:rPr>
      </w:pPr>
    </w:p>
    <w:p w14:paraId="6AD1897E" w14:textId="70EAADE8" w:rsidR="00DD15F3" w:rsidRPr="00E34469" w:rsidRDefault="001B279A" w:rsidP="001B279A">
      <w:pPr>
        <w:rPr>
          <w:rFonts w:asciiTheme="minorHAnsi" w:hAnsiTheme="minorHAnsi" w:cstheme="minorHAnsi"/>
          <w:lang w:val="fr-FR"/>
        </w:rPr>
      </w:pPr>
      <w:r w:rsidRPr="00E34469">
        <w:rPr>
          <w:rFonts w:asciiTheme="minorHAnsi" w:hAnsiTheme="minorHAnsi" w:cstheme="minorHAnsi"/>
          <w:lang w:val="fr-FR"/>
        </w:rPr>
        <w:t>3</w:t>
      </w:r>
      <w:r w:rsidR="006820F4" w:rsidRPr="00E34469">
        <w:rPr>
          <w:rFonts w:asciiTheme="minorHAnsi" w:hAnsiTheme="minorHAnsi" w:cstheme="minorHAnsi"/>
          <w:lang w:val="fr-FR"/>
        </w:rPr>
        <w:t>3</w:t>
      </w:r>
      <w:r w:rsidRPr="00E34469">
        <w:rPr>
          <w:rFonts w:asciiTheme="minorHAnsi" w:hAnsiTheme="minorHAnsi" w:cstheme="minorHAnsi"/>
          <w:lang w:val="fr-FR"/>
        </w:rPr>
        <w:t>.</w:t>
      </w:r>
      <w:r w:rsidRPr="00E34469">
        <w:rPr>
          <w:rFonts w:asciiTheme="minorHAnsi" w:hAnsiTheme="minorHAnsi" w:cstheme="minorHAnsi"/>
          <w:lang w:val="fr-FR"/>
        </w:rPr>
        <w:tab/>
      </w:r>
      <w:r w:rsidR="00DD15F3" w:rsidRPr="00E34469">
        <w:rPr>
          <w:rFonts w:asciiTheme="minorHAnsi" w:hAnsiTheme="minorHAnsi" w:cstheme="minorHAnsi"/>
          <w:lang w:val="fr-FR"/>
        </w:rPr>
        <w:t>Dur</w:t>
      </w:r>
      <w:r w:rsidR="00F5467A" w:rsidRPr="00E34469">
        <w:rPr>
          <w:rFonts w:asciiTheme="minorHAnsi" w:hAnsiTheme="minorHAnsi" w:cstheme="minorHAnsi"/>
          <w:lang w:val="fr-FR"/>
        </w:rPr>
        <w:t xml:space="preserve">ant la période </w:t>
      </w:r>
      <w:r w:rsidR="004443E6" w:rsidRPr="00E34469">
        <w:rPr>
          <w:rFonts w:asciiTheme="minorHAnsi" w:hAnsiTheme="minorHAnsi" w:cstheme="minorHAnsi"/>
          <w:lang w:val="fr-FR"/>
        </w:rPr>
        <w:t>du</w:t>
      </w:r>
      <w:r w:rsidR="00F5467A" w:rsidRPr="00E34469">
        <w:rPr>
          <w:rFonts w:asciiTheme="minorHAnsi" w:hAnsiTheme="minorHAnsi" w:cstheme="minorHAnsi"/>
          <w:lang w:val="fr-FR"/>
        </w:rPr>
        <w:t xml:space="preserve"> rapport, le Secrétariat a </w:t>
      </w:r>
      <w:r w:rsidR="004443E6" w:rsidRPr="00E34469">
        <w:rPr>
          <w:rFonts w:asciiTheme="minorHAnsi" w:hAnsiTheme="minorHAnsi" w:cstheme="minorHAnsi"/>
          <w:lang w:val="fr-FR"/>
        </w:rPr>
        <w:t>soutenu</w:t>
      </w:r>
      <w:r w:rsidR="00F5467A" w:rsidRPr="00E34469">
        <w:rPr>
          <w:rFonts w:asciiTheme="minorHAnsi" w:hAnsiTheme="minorHAnsi" w:cstheme="minorHAnsi"/>
          <w:lang w:val="fr-FR"/>
        </w:rPr>
        <w:t xml:space="preserve"> l’inscription de 47 nouvelles zones humides d’importance internationale et la mise à jour de l’information sur 71 Sites Ramsar existants. Cet appui a supposé une aide au transfert de données dans le Système d’information sur les Sites Ramsar (SISR) et la publication et la traduction des résumés sur les sites. </w:t>
      </w:r>
    </w:p>
    <w:p w14:paraId="0394A841" w14:textId="77777777" w:rsidR="00DD15F3" w:rsidRPr="00E34469" w:rsidRDefault="00DD15F3" w:rsidP="001B279A">
      <w:pPr>
        <w:rPr>
          <w:rFonts w:asciiTheme="minorHAnsi" w:hAnsiTheme="minorHAnsi" w:cstheme="minorHAnsi"/>
          <w:lang w:val="fr-FR"/>
        </w:rPr>
      </w:pPr>
    </w:p>
    <w:p w14:paraId="7907744A" w14:textId="0B5847E6" w:rsidR="00DD15F3" w:rsidRPr="00E34469" w:rsidRDefault="001B279A" w:rsidP="001B279A">
      <w:pPr>
        <w:rPr>
          <w:rFonts w:asciiTheme="minorHAnsi" w:hAnsiTheme="minorHAnsi" w:cstheme="minorHAnsi"/>
          <w:lang w:val="fr-FR"/>
        </w:rPr>
      </w:pPr>
      <w:r w:rsidRPr="00E34469">
        <w:rPr>
          <w:rFonts w:asciiTheme="minorHAnsi" w:hAnsiTheme="minorHAnsi" w:cstheme="minorHAnsi"/>
          <w:lang w:val="fr-FR"/>
        </w:rPr>
        <w:t>3</w:t>
      </w:r>
      <w:r w:rsidR="006820F4" w:rsidRPr="00E34469">
        <w:rPr>
          <w:rFonts w:asciiTheme="minorHAnsi" w:hAnsiTheme="minorHAnsi" w:cstheme="minorHAnsi"/>
          <w:lang w:val="fr-FR"/>
        </w:rPr>
        <w:t>4</w:t>
      </w:r>
      <w:r w:rsidRPr="00E34469">
        <w:rPr>
          <w:rFonts w:asciiTheme="minorHAnsi" w:hAnsiTheme="minorHAnsi" w:cstheme="minorHAnsi"/>
          <w:lang w:val="fr-FR"/>
        </w:rPr>
        <w:t>.</w:t>
      </w:r>
      <w:r w:rsidRPr="00E34469">
        <w:rPr>
          <w:rFonts w:asciiTheme="minorHAnsi" w:hAnsiTheme="minorHAnsi" w:cstheme="minorHAnsi"/>
          <w:lang w:val="fr-FR"/>
        </w:rPr>
        <w:tab/>
      </w:r>
      <w:r w:rsidR="00E70C2E" w:rsidRPr="00E34469">
        <w:rPr>
          <w:rFonts w:asciiTheme="minorHAnsi" w:hAnsiTheme="minorHAnsi" w:cstheme="minorHAnsi"/>
          <w:lang w:val="fr-FR"/>
        </w:rPr>
        <w:t xml:space="preserve">Le Secrétariat a mené trois Missions consultatives Ramsar (MCR) : en Italie </w:t>
      </w:r>
      <w:r w:rsidR="00DD15F3" w:rsidRPr="00E34469">
        <w:rPr>
          <w:rFonts w:asciiTheme="minorHAnsi" w:hAnsiTheme="minorHAnsi" w:cstheme="minorHAnsi"/>
          <w:lang w:val="fr-FR"/>
        </w:rPr>
        <w:t>(Laguna</w:t>
      </w:r>
      <w:r w:rsidR="00360A0A" w:rsidRPr="00E34469">
        <w:rPr>
          <w:rFonts w:asciiTheme="minorHAnsi" w:hAnsiTheme="minorHAnsi" w:cstheme="minorHAnsi"/>
          <w:lang w:val="fr-FR"/>
        </w:rPr>
        <w:t xml:space="preserve"> </w:t>
      </w:r>
      <w:r w:rsidR="00DD15F3" w:rsidRPr="00E34469">
        <w:rPr>
          <w:rFonts w:asciiTheme="minorHAnsi" w:hAnsiTheme="minorHAnsi" w:cstheme="minorHAnsi"/>
          <w:lang w:val="fr-FR"/>
        </w:rPr>
        <w:t>di</w:t>
      </w:r>
      <w:r w:rsidR="00E70C2E" w:rsidRPr="00E34469">
        <w:rPr>
          <w:rFonts w:asciiTheme="minorHAnsi" w:hAnsiTheme="minorHAnsi" w:cstheme="minorHAnsi"/>
          <w:lang w:val="fr-FR"/>
        </w:rPr>
        <w:t> </w:t>
      </w:r>
      <w:r w:rsidR="00DD15F3" w:rsidRPr="00E34469">
        <w:rPr>
          <w:rFonts w:asciiTheme="minorHAnsi" w:hAnsiTheme="minorHAnsi" w:cstheme="minorHAnsi"/>
          <w:lang w:val="fr-FR"/>
        </w:rPr>
        <w:t>Venezia</w:t>
      </w:r>
      <w:r w:rsidR="00E70C2E" w:rsidRPr="00E34469">
        <w:rPr>
          <w:rFonts w:asciiTheme="minorHAnsi" w:hAnsiTheme="minorHAnsi" w:cstheme="minorHAnsi"/>
          <w:lang w:val="fr-FR"/>
        </w:rPr>
        <w:t> </w:t>
      </w:r>
      <w:r w:rsidR="00DD15F3"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r w:rsidR="00DD15F3" w:rsidRPr="00E34469">
        <w:rPr>
          <w:rFonts w:asciiTheme="minorHAnsi" w:hAnsiTheme="minorHAnsi" w:cstheme="minorHAnsi"/>
          <w:lang w:val="fr-FR"/>
        </w:rPr>
        <w:t>Valle</w:t>
      </w:r>
      <w:r w:rsidR="00360A0A" w:rsidRPr="00E34469">
        <w:rPr>
          <w:rFonts w:asciiTheme="minorHAnsi" w:hAnsiTheme="minorHAnsi" w:cstheme="minorHAnsi"/>
          <w:lang w:val="fr-FR"/>
        </w:rPr>
        <w:t xml:space="preserve"> </w:t>
      </w:r>
      <w:r w:rsidR="00DD15F3" w:rsidRPr="00E34469">
        <w:rPr>
          <w:rFonts w:asciiTheme="minorHAnsi" w:hAnsiTheme="minorHAnsi" w:cstheme="minorHAnsi"/>
          <w:lang w:val="fr-FR"/>
        </w:rPr>
        <w:t>Averto</w:t>
      </w:r>
      <w:r w:rsidR="0060345F" w:rsidRPr="00E34469">
        <w:rPr>
          <w:rFonts w:asciiTheme="minorHAnsi" w:hAnsiTheme="minorHAnsi" w:cstheme="minorHAnsi"/>
          <w:lang w:val="fr-FR"/>
        </w:rPr>
        <w:t xml:space="preserve">, </w:t>
      </w:r>
      <w:r w:rsidR="00E70C2E" w:rsidRPr="00E34469">
        <w:rPr>
          <w:rFonts w:asciiTheme="minorHAnsi" w:hAnsiTheme="minorHAnsi" w:cstheme="minorHAnsi"/>
          <w:lang w:val="fr-FR"/>
        </w:rPr>
        <w:t xml:space="preserve">avec le Centre du patrimoine </w:t>
      </w:r>
      <w:r w:rsidR="00F66012" w:rsidRPr="00E34469">
        <w:rPr>
          <w:rFonts w:asciiTheme="minorHAnsi" w:hAnsiTheme="minorHAnsi" w:cstheme="minorHAnsi"/>
          <w:lang w:val="fr-FR"/>
        </w:rPr>
        <w:t>mondial</w:t>
      </w:r>
      <w:r w:rsidR="00E70C2E" w:rsidRPr="00E34469">
        <w:rPr>
          <w:rFonts w:asciiTheme="minorHAnsi" w:hAnsiTheme="minorHAnsi" w:cstheme="minorHAnsi"/>
          <w:lang w:val="fr-FR"/>
        </w:rPr>
        <w:t xml:space="preserve"> de l’</w:t>
      </w:r>
      <w:r w:rsidR="00DD15F3" w:rsidRPr="00E34469">
        <w:rPr>
          <w:rFonts w:asciiTheme="minorHAnsi" w:hAnsiTheme="minorHAnsi" w:cstheme="minorHAnsi"/>
          <w:lang w:val="fr-FR"/>
        </w:rPr>
        <w:t>UNESCO</w:t>
      </w:r>
      <w:r w:rsidR="00360A0A" w:rsidRPr="00E34469">
        <w:rPr>
          <w:rFonts w:asciiTheme="minorHAnsi" w:hAnsiTheme="minorHAnsi" w:cstheme="minorHAnsi"/>
          <w:lang w:val="fr-FR"/>
        </w:rPr>
        <w:t xml:space="preserve"> </w:t>
      </w:r>
      <w:r w:rsidR="00E70C2E" w:rsidRPr="00E34469">
        <w:rPr>
          <w:rFonts w:asciiTheme="minorHAnsi" w:hAnsiTheme="minorHAnsi" w:cstheme="minorHAnsi"/>
          <w:lang w:val="fr-FR"/>
        </w:rPr>
        <w:t>et l’</w:t>
      </w:r>
      <w:r w:rsidR="00DD15F3" w:rsidRPr="00E34469">
        <w:rPr>
          <w:rFonts w:asciiTheme="minorHAnsi" w:hAnsiTheme="minorHAnsi" w:cstheme="minorHAnsi"/>
          <w:lang w:val="fr-FR"/>
        </w:rPr>
        <w:t>ICOMOS</w:t>
      </w:r>
      <w:r w:rsidR="0060345F" w:rsidRPr="00E34469">
        <w:rPr>
          <w:rFonts w:asciiTheme="minorHAnsi" w:hAnsiTheme="minorHAnsi" w:cstheme="minorHAnsi"/>
          <w:lang w:val="fr-FR"/>
        </w:rPr>
        <w:t>)</w:t>
      </w:r>
      <w:r w:rsidR="00E70C2E" w:rsidRPr="00E34469">
        <w:rPr>
          <w:rFonts w:asciiTheme="minorHAnsi" w:hAnsiTheme="minorHAnsi" w:cstheme="minorHAnsi"/>
          <w:lang w:val="fr-FR"/>
        </w:rPr>
        <w:t> </w:t>
      </w:r>
      <w:r w:rsidR="0060345F" w:rsidRPr="00E34469">
        <w:rPr>
          <w:rFonts w:asciiTheme="minorHAnsi" w:hAnsiTheme="minorHAnsi" w:cstheme="minorHAnsi"/>
          <w:lang w:val="fr-FR"/>
        </w:rPr>
        <w:t xml:space="preserve">; </w:t>
      </w:r>
      <w:r w:rsidR="00E70C2E" w:rsidRPr="00E34469">
        <w:rPr>
          <w:rFonts w:asciiTheme="minorHAnsi" w:hAnsiTheme="minorHAnsi" w:cstheme="minorHAnsi"/>
          <w:lang w:val="fr-FR"/>
        </w:rPr>
        <w:t>en Papouasie</w:t>
      </w:r>
      <w:r w:rsidR="00E70C2E" w:rsidRPr="00E34469">
        <w:rPr>
          <w:rFonts w:asciiTheme="minorHAnsi" w:hAnsiTheme="minorHAnsi" w:cstheme="minorHAnsi"/>
          <w:lang w:val="fr-FR"/>
        </w:rPr>
        <w:noBreakHyphen/>
        <w:t>Nouvelle</w:t>
      </w:r>
      <w:r w:rsidR="00E70C2E" w:rsidRPr="00E34469">
        <w:rPr>
          <w:rFonts w:asciiTheme="minorHAnsi" w:hAnsiTheme="minorHAnsi" w:cstheme="minorHAnsi"/>
          <w:lang w:val="fr-FR"/>
        </w:rPr>
        <w:noBreakHyphen/>
        <w:t>Guinée</w:t>
      </w:r>
      <w:r w:rsidR="00360A0A" w:rsidRPr="00E34469">
        <w:rPr>
          <w:rFonts w:asciiTheme="minorHAnsi" w:hAnsiTheme="minorHAnsi" w:cstheme="minorHAnsi"/>
          <w:lang w:val="fr-FR"/>
        </w:rPr>
        <w:t xml:space="preserve"> </w:t>
      </w:r>
      <w:r w:rsidR="00DD15F3" w:rsidRPr="00E34469">
        <w:rPr>
          <w:rFonts w:asciiTheme="minorHAnsi" w:hAnsiTheme="minorHAnsi" w:cstheme="minorHAnsi"/>
          <w:lang w:val="fr-FR"/>
        </w:rPr>
        <w:t>(Kutubu</w:t>
      </w:r>
      <w:r w:rsidR="00360A0A" w:rsidRPr="00E34469">
        <w:rPr>
          <w:rFonts w:asciiTheme="minorHAnsi" w:hAnsiTheme="minorHAnsi" w:cstheme="minorHAnsi"/>
          <w:lang w:val="fr-FR"/>
        </w:rPr>
        <w:t xml:space="preserve"> </w:t>
      </w:r>
      <w:r w:rsidR="00DD15F3" w:rsidRPr="00E34469">
        <w:rPr>
          <w:rFonts w:asciiTheme="minorHAnsi" w:hAnsiTheme="minorHAnsi" w:cstheme="minorHAnsi"/>
          <w:lang w:val="fr-FR"/>
        </w:rPr>
        <w:t>Lake)</w:t>
      </w:r>
      <w:r w:rsidR="00360A0A" w:rsidRPr="00E34469">
        <w:rPr>
          <w:rFonts w:asciiTheme="minorHAnsi" w:hAnsiTheme="minorHAnsi" w:cstheme="minorHAnsi"/>
          <w:lang w:val="fr-FR"/>
        </w:rPr>
        <w:t xml:space="preserve"> </w:t>
      </w:r>
      <w:r w:rsidR="00E70C2E" w:rsidRPr="00E34469">
        <w:rPr>
          <w:rFonts w:asciiTheme="minorHAnsi" w:hAnsiTheme="minorHAnsi" w:cstheme="minorHAnsi"/>
          <w:lang w:val="fr-FR"/>
        </w:rPr>
        <w:t>et en Fédération de Russie (</w:t>
      </w:r>
      <w:r w:rsidR="00DD15F3" w:rsidRPr="00E34469">
        <w:rPr>
          <w:rFonts w:asciiTheme="minorHAnsi" w:hAnsiTheme="minorHAnsi" w:cstheme="minorHAnsi"/>
          <w:lang w:val="fr-FR"/>
        </w:rPr>
        <w:t>Kurgalsky</w:t>
      </w:r>
      <w:r w:rsidR="00360A0A" w:rsidRPr="00E34469">
        <w:rPr>
          <w:rFonts w:asciiTheme="minorHAnsi" w:hAnsiTheme="minorHAnsi" w:cstheme="minorHAnsi"/>
          <w:lang w:val="fr-FR"/>
        </w:rPr>
        <w:t xml:space="preserve"> </w:t>
      </w:r>
      <w:r w:rsidR="00DD15F3" w:rsidRPr="00E34469">
        <w:rPr>
          <w:rFonts w:asciiTheme="minorHAnsi" w:hAnsiTheme="minorHAnsi" w:cstheme="minorHAnsi"/>
          <w:lang w:val="fr-FR"/>
        </w:rPr>
        <w:t>Peninsula).</w:t>
      </w:r>
      <w:r w:rsidR="00360A0A" w:rsidRPr="00E34469">
        <w:rPr>
          <w:rFonts w:asciiTheme="minorHAnsi" w:hAnsiTheme="minorHAnsi" w:cstheme="minorHAnsi"/>
          <w:lang w:val="fr-FR"/>
        </w:rPr>
        <w:t xml:space="preserve"> </w:t>
      </w:r>
      <w:r w:rsidR="00E70C2E" w:rsidRPr="00E34469">
        <w:rPr>
          <w:rFonts w:asciiTheme="minorHAnsi" w:hAnsiTheme="minorHAnsi" w:cstheme="minorHAnsi"/>
          <w:lang w:val="fr-FR"/>
        </w:rPr>
        <w:t>Le Secrétariat prépare actuellement les PON pour l’administration des MCR afin de mettre en place des approches plus cohérentes</w:t>
      </w:r>
      <w:r w:rsidR="004443E6" w:rsidRPr="00E34469">
        <w:rPr>
          <w:rFonts w:asciiTheme="minorHAnsi" w:hAnsiTheme="minorHAnsi" w:cstheme="minorHAnsi"/>
          <w:lang w:val="fr-FR"/>
        </w:rPr>
        <w:t>,</w:t>
      </w:r>
      <w:r w:rsidR="00E70C2E" w:rsidRPr="00E34469">
        <w:rPr>
          <w:rFonts w:asciiTheme="minorHAnsi" w:hAnsiTheme="minorHAnsi" w:cstheme="minorHAnsi"/>
          <w:lang w:val="fr-FR"/>
        </w:rPr>
        <w:t xml:space="preserve"> </w:t>
      </w:r>
      <w:r w:rsidR="004443E6" w:rsidRPr="00E34469">
        <w:rPr>
          <w:rFonts w:asciiTheme="minorHAnsi" w:hAnsiTheme="minorHAnsi" w:cstheme="minorHAnsi"/>
          <w:lang w:val="fr-FR"/>
        </w:rPr>
        <w:t>une</w:t>
      </w:r>
      <w:r w:rsidR="00E70C2E" w:rsidRPr="00E34469">
        <w:rPr>
          <w:rFonts w:asciiTheme="minorHAnsi" w:hAnsiTheme="minorHAnsi" w:cstheme="minorHAnsi"/>
          <w:lang w:val="fr-FR"/>
        </w:rPr>
        <w:t xml:space="preserve"> préparation et </w:t>
      </w:r>
      <w:r w:rsidR="004443E6" w:rsidRPr="00E34469">
        <w:rPr>
          <w:rFonts w:asciiTheme="minorHAnsi" w:hAnsiTheme="minorHAnsi" w:cstheme="minorHAnsi"/>
          <w:lang w:val="fr-FR"/>
        </w:rPr>
        <w:t>une exécution plus efficaces,</w:t>
      </w:r>
      <w:r w:rsidR="00E70C2E" w:rsidRPr="00E34469">
        <w:rPr>
          <w:rFonts w:asciiTheme="minorHAnsi" w:hAnsiTheme="minorHAnsi" w:cstheme="minorHAnsi"/>
          <w:lang w:val="fr-FR"/>
        </w:rPr>
        <w:t xml:space="preserve"> et de garantir que les Parties contractantes </w:t>
      </w:r>
      <w:r w:rsidR="004443E6" w:rsidRPr="00E34469">
        <w:rPr>
          <w:rFonts w:asciiTheme="minorHAnsi" w:hAnsiTheme="minorHAnsi" w:cstheme="minorHAnsi"/>
          <w:lang w:val="fr-FR"/>
        </w:rPr>
        <w:t>bénéficient</w:t>
      </w:r>
      <w:r w:rsidR="00E70C2E" w:rsidRPr="00E34469">
        <w:rPr>
          <w:rFonts w:asciiTheme="minorHAnsi" w:hAnsiTheme="minorHAnsi" w:cstheme="minorHAnsi"/>
          <w:lang w:val="fr-FR"/>
        </w:rPr>
        <w:t xml:space="preserve"> pleinement des connaissances collectives et de l’expérience </w:t>
      </w:r>
      <w:r w:rsidR="00886A11" w:rsidRPr="00E34469">
        <w:rPr>
          <w:rFonts w:asciiTheme="minorHAnsi" w:hAnsiTheme="minorHAnsi" w:cstheme="minorHAnsi"/>
          <w:lang w:val="fr-FR"/>
        </w:rPr>
        <w:t>acquises dans ce domaine important des travaux du Secrétariat</w:t>
      </w:r>
      <w:r w:rsidR="00E70C2E" w:rsidRPr="00E34469">
        <w:rPr>
          <w:rFonts w:asciiTheme="minorHAnsi" w:hAnsiTheme="minorHAnsi" w:cstheme="minorHAnsi"/>
          <w:lang w:val="fr-FR"/>
        </w:rPr>
        <w:t xml:space="preserve">. </w:t>
      </w:r>
    </w:p>
    <w:p w14:paraId="2E05414E" w14:textId="78392ED0" w:rsidR="00DD15F3" w:rsidRPr="00E34469" w:rsidRDefault="00DD15F3" w:rsidP="001B279A">
      <w:pPr>
        <w:rPr>
          <w:rFonts w:asciiTheme="minorHAnsi" w:hAnsiTheme="minorHAnsi" w:cstheme="minorHAnsi"/>
          <w:lang w:val="fr-FR"/>
        </w:rPr>
      </w:pPr>
    </w:p>
    <w:p w14:paraId="5CAA8435" w14:textId="405AF0DD" w:rsidR="00CC1A79" w:rsidRPr="00E34469" w:rsidRDefault="001B279A" w:rsidP="001B279A">
      <w:pPr>
        <w:rPr>
          <w:rFonts w:asciiTheme="minorHAnsi" w:hAnsiTheme="minorHAnsi" w:cstheme="minorHAnsi"/>
          <w:lang w:val="fr-FR"/>
        </w:rPr>
      </w:pPr>
      <w:r w:rsidRPr="00E34469">
        <w:rPr>
          <w:rFonts w:asciiTheme="minorHAnsi" w:hAnsiTheme="minorHAnsi" w:cstheme="minorHAnsi"/>
          <w:lang w:val="fr-FR"/>
        </w:rPr>
        <w:t>3</w:t>
      </w:r>
      <w:r w:rsidR="006820F4" w:rsidRPr="00E34469">
        <w:rPr>
          <w:rFonts w:asciiTheme="minorHAnsi" w:hAnsiTheme="minorHAnsi" w:cstheme="minorHAnsi"/>
          <w:lang w:val="fr-FR"/>
        </w:rPr>
        <w:t>5</w:t>
      </w:r>
      <w:r w:rsidRPr="00E34469">
        <w:rPr>
          <w:rFonts w:asciiTheme="minorHAnsi" w:hAnsiTheme="minorHAnsi" w:cstheme="minorHAnsi"/>
          <w:lang w:val="fr-FR"/>
        </w:rPr>
        <w:t>.</w:t>
      </w:r>
      <w:r w:rsidRPr="00E34469">
        <w:rPr>
          <w:rFonts w:asciiTheme="minorHAnsi" w:hAnsiTheme="minorHAnsi" w:cstheme="minorHAnsi"/>
          <w:lang w:val="fr-FR"/>
        </w:rPr>
        <w:tab/>
      </w:r>
      <w:r w:rsidR="00E70C2E" w:rsidRPr="00E34469">
        <w:rPr>
          <w:rFonts w:asciiTheme="minorHAnsi" w:hAnsiTheme="minorHAnsi" w:cstheme="minorHAnsi"/>
          <w:lang w:val="fr-FR"/>
        </w:rPr>
        <w:t xml:space="preserve">Le Secrétariat a soutenu les travaux des Initiatives régionales Ramsar (IRR), notamment l’Initiative pour les zones humides méditerranéennes </w:t>
      </w:r>
      <w:r w:rsidR="0060345F" w:rsidRPr="00E34469">
        <w:rPr>
          <w:rFonts w:asciiTheme="minorHAnsi" w:hAnsiTheme="minorHAnsi" w:cstheme="minorHAnsi"/>
          <w:lang w:val="fr-FR"/>
        </w:rPr>
        <w:t>(</w:t>
      </w:r>
      <w:r w:rsidR="00D6226E" w:rsidRPr="00E34469">
        <w:rPr>
          <w:rFonts w:asciiTheme="minorHAnsi" w:hAnsiTheme="minorHAnsi" w:cstheme="minorHAnsi"/>
          <w:lang w:val="fr-FR"/>
        </w:rPr>
        <w:t>MedWet</w:t>
      </w:r>
      <w:r w:rsidR="0060345F" w:rsidRPr="00E34469">
        <w:rPr>
          <w:rFonts w:asciiTheme="minorHAnsi" w:hAnsiTheme="minorHAnsi" w:cstheme="minorHAnsi"/>
          <w:lang w:val="fr-FR"/>
        </w:rPr>
        <w:t>)</w:t>
      </w:r>
      <w:r w:rsidR="00D6226E"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r w:rsidR="00E70C2E" w:rsidRPr="00E34469">
        <w:rPr>
          <w:rFonts w:asciiTheme="minorHAnsi" w:hAnsiTheme="minorHAnsi" w:cstheme="minorHAnsi"/>
          <w:lang w:val="fr-FR"/>
        </w:rPr>
        <w:t xml:space="preserve">l’Initiative pour les zones humides nordiques-baltiques </w:t>
      </w:r>
      <w:r w:rsidR="0060345F" w:rsidRPr="00E34469">
        <w:rPr>
          <w:rFonts w:asciiTheme="minorHAnsi" w:hAnsiTheme="minorHAnsi" w:cstheme="minorHAnsi"/>
          <w:lang w:val="fr-FR"/>
        </w:rPr>
        <w:t>(</w:t>
      </w:r>
      <w:r w:rsidR="00D6226E" w:rsidRPr="00E34469">
        <w:rPr>
          <w:rFonts w:asciiTheme="minorHAnsi" w:hAnsiTheme="minorHAnsi" w:cstheme="minorHAnsi"/>
          <w:lang w:val="fr-FR"/>
        </w:rPr>
        <w:t>NorBalWet</w:t>
      </w:r>
      <w:r w:rsidR="0060345F" w:rsidRPr="00E34469">
        <w:rPr>
          <w:rFonts w:asciiTheme="minorHAnsi" w:hAnsiTheme="minorHAnsi" w:cstheme="minorHAnsi"/>
          <w:lang w:val="fr-FR"/>
        </w:rPr>
        <w:t>)</w:t>
      </w:r>
      <w:r w:rsidR="00D6226E"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r w:rsidR="00E70C2E" w:rsidRPr="00E34469">
        <w:rPr>
          <w:rFonts w:asciiTheme="minorHAnsi" w:hAnsiTheme="minorHAnsi" w:cstheme="minorHAnsi"/>
          <w:lang w:val="fr-FR"/>
        </w:rPr>
        <w:t xml:space="preserve">les IRR pour la conservation et l’utilisation rationnelle du bassin du Rio de la Plata, des zones humides des Hautes Andes et des mangroves et récifs coralliens et les Centres régionaux Ramsar pour l’Asie de l’Est </w:t>
      </w:r>
      <w:r w:rsidR="00D77997" w:rsidRPr="00E34469">
        <w:rPr>
          <w:rFonts w:asciiTheme="minorHAnsi" w:hAnsiTheme="minorHAnsi" w:cstheme="minorHAnsi"/>
          <w:lang w:val="fr-FR"/>
        </w:rPr>
        <w:t>(</w:t>
      </w:r>
      <w:r w:rsidR="00D6226E" w:rsidRPr="00E34469">
        <w:rPr>
          <w:rFonts w:asciiTheme="minorHAnsi" w:hAnsiTheme="minorHAnsi" w:cstheme="minorHAnsi"/>
          <w:lang w:val="fr-FR"/>
        </w:rPr>
        <w:t>RRC-EA</w:t>
      </w:r>
      <w:r w:rsidR="00D77997"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r w:rsidR="00E70C2E" w:rsidRPr="00E34469">
        <w:rPr>
          <w:rFonts w:asciiTheme="minorHAnsi" w:hAnsiTheme="minorHAnsi" w:cstheme="minorHAnsi"/>
          <w:lang w:val="fr-FR"/>
        </w:rPr>
        <w:t xml:space="preserve">et pour l’Asie </w:t>
      </w:r>
      <w:r w:rsidR="00E70C2E" w:rsidRPr="00E34469">
        <w:rPr>
          <w:rFonts w:asciiTheme="minorHAnsi" w:hAnsiTheme="minorHAnsi" w:cstheme="minorHAnsi"/>
          <w:lang w:val="fr-FR"/>
        </w:rPr>
        <w:lastRenderedPageBreak/>
        <w:t xml:space="preserve">centrale et de l’Ouest </w:t>
      </w:r>
      <w:r w:rsidR="00D77997" w:rsidRPr="00E34469">
        <w:rPr>
          <w:rFonts w:asciiTheme="minorHAnsi" w:hAnsiTheme="minorHAnsi" w:cstheme="minorHAnsi"/>
          <w:lang w:val="fr-FR"/>
        </w:rPr>
        <w:t>(</w:t>
      </w:r>
      <w:r w:rsidR="00D6226E" w:rsidRPr="00E34469">
        <w:rPr>
          <w:rFonts w:asciiTheme="minorHAnsi" w:hAnsiTheme="minorHAnsi" w:cstheme="minorHAnsi"/>
          <w:lang w:val="fr-FR"/>
        </w:rPr>
        <w:t>RRC-CWA</w:t>
      </w:r>
      <w:r w:rsidR="00D77997" w:rsidRPr="00E34469">
        <w:rPr>
          <w:rFonts w:asciiTheme="minorHAnsi" w:hAnsiTheme="minorHAnsi" w:cstheme="minorHAnsi"/>
          <w:lang w:val="fr-FR"/>
        </w:rPr>
        <w:t>)</w:t>
      </w:r>
      <w:r w:rsidR="00A56A92"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r w:rsidR="00E70C2E" w:rsidRPr="00E34469">
        <w:rPr>
          <w:rFonts w:asciiTheme="minorHAnsi" w:hAnsiTheme="minorHAnsi" w:cstheme="minorHAnsi"/>
          <w:lang w:val="fr-FR"/>
        </w:rPr>
        <w:t xml:space="preserve">Des avis ont été fournis à toutes les Initiatives régionales </w:t>
      </w:r>
      <w:r w:rsidR="009C191F" w:rsidRPr="00E34469">
        <w:rPr>
          <w:rFonts w:asciiTheme="minorHAnsi" w:hAnsiTheme="minorHAnsi" w:cstheme="minorHAnsi"/>
          <w:lang w:val="fr-FR"/>
        </w:rPr>
        <w:t>pour la soumission de leur rapport annuel à la 58</w:t>
      </w:r>
      <w:r w:rsidR="009C191F" w:rsidRPr="00E34469">
        <w:rPr>
          <w:rFonts w:asciiTheme="minorHAnsi" w:hAnsiTheme="minorHAnsi" w:cstheme="minorHAnsi"/>
          <w:vertAlign w:val="superscript"/>
          <w:lang w:val="fr-FR"/>
        </w:rPr>
        <w:t>e</w:t>
      </w:r>
      <w:r w:rsidR="009C191F" w:rsidRPr="00E34469">
        <w:rPr>
          <w:rFonts w:asciiTheme="minorHAnsi" w:hAnsiTheme="minorHAnsi" w:cstheme="minorHAnsi"/>
          <w:lang w:val="fr-FR"/>
        </w:rPr>
        <w:t xml:space="preserve"> Réunion du Comité permanent. Le Secrétariat a participé à un atelier </w:t>
      </w:r>
      <w:r w:rsidR="004D7B6B" w:rsidRPr="00E34469">
        <w:rPr>
          <w:rFonts w:asciiTheme="minorHAnsi" w:hAnsiTheme="minorHAnsi" w:cstheme="minorHAnsi"/>
          <w:lang w:val="fr-FR"/>
        </w:rPr>
        <w:t>consacré au</w:t>
      </w:r>
      <w:r w:rsidR="009C191F" w:rsidRPr="00E34469">
        <w:rPr>
          <w:rFonts w:asciiTheme="minorHAnsi" w:hAnsiTheme="minorHAnsi" w:cstheme="minorHAnsi"/>
          <w:lang w:val="fr-FR"/>
        </w:rPr>
        <w:t xml:space="preserve"> dialogue politique sur les zones humides concernant la Région du Bas</w:t>
      </w:r>
      <w:r w:rsidR="009C191F" w:rsidRPr="00E34469">
        <w:rPr>
          <w:rFonts w:asciiTheme="minorHAnsi" w:hAnsiTheme="minorHAnsi" w:cstheme="minorHAnsi"/>
          <w:lang w:val="fr-FR"/>
        </w:rPr>
        <w:noBreakHyphen/>
        <w:t>Mékong, qui était organisé conjointement par l’Initiative régionale Ramsar indo</w:t>
      </w:r>
      <w:r w:rsidR="009C191F" w:rsidRPr="00E34469">
        <w:rPr>
          <w:rFonts w:asciiTheme="minorHAnsi" w:hAnsiTheme="minorHAnsi" w:cstheme="minorHAnsi"/>
          <w:lang w:val="fr-FR"/>
        </w:rPr>
        <w:noBreakHyphen/>
        <w:t xml:space="preserve">birmane </w:t>
      </w:r>
      <w:r w:rsidR="008D2E0A" w:rsidRPr="00E34469">
        <w:rPr>
          <w:rFonts w:asciiTheme="minorHAnsi" w:hAnsiTheme="minorHAnsi" w:cstheme="minorHAnsi"/>
          <w:lang w:val="fr-FR"/>
        </w:rPr>
        <w:t>(IBRRI)</w:t>
      </w:r>
      <w:r w:rsidR="00360A0A" w:rsidRPr="00E34469">
        <w:rPr>
          <w:rFonts w:asciiTheme="minorHAnsi" w:hAnsiTheme="minorHAnsi" w:cstheme="minorHAnsi"/>
          <w:lang w:val="fr-FR"/>
        </w:rPr>
        <w:t xml:space="preserve"> </w:t>
      </w:r>
      <w:r w:rsidR="009C191F" w:rsidRPr="00E34469">
        <w:rPr>
          <w:rFonts w:asciiTheme="minorHAnsi" w:hAnsiTheme="minorHAnsi" w:cstheme="minorHAnsi"/>
          <w:lang w:val="fr-FR"/>
        </w:rPr>
        <w:t>et le</w:t>
      </w:r>
      <w:r w:rsidR="00360A0A" w:rsidRPr="00E34469">
        <w:rPr>
          <w:rFonts w:asciiTheme="minorHAnsi" w:hAnsiTheme="minorHAnsi" w:cstheme="minorHAnsi"/>
          <w:lang w:val="fr-FR"/>
        </w:rPr>
        <w:t xml:space="preserve"> </w:t>
      </w:r>
      <w:r w:rsidR="008D2E0A" w:rsidRPr="00E34469">
        <w:rPr>
          <w:rFonts w:asciiTheme="minorHAnsi" w:hAnsiTheme="minorHAnsi" w:cstheme="minorHAnsi"/>
          <w:lang w:val="fr-FR"/>
        </w:rPr>
        <w:t>RRC</w:t>
      </w:r>
      <w:r w:rsidR="009C191F" w:rsidRPr="00E34469">
        <w:rPr>
          <w:rFonts w:asciiTheme="minorHAnsi" w:hAnsiTheme="minorHAnsi" w:cstheme="minorHAnsi"/>
          <w:lang w:val="fr-FR"/>
        </w:rPr>
        <w:noBreakHyphen/>
      </w:r>
      <w:r w:rsidR="008D2E0A" w:rsidRPr="00E34469">
        <w:rPr>
          <w:rFonts w:asciiTheme="minorHAnsi" w:hAnsiTheme="minorHAnsi" w:cstheme="minorHAnsi"/>
          <w:lang w:val="fr-FR"/>
        </w:rPr>
        <w:t>EA.</w:t>
      </w:r>
      <w:r w:rsidR="00360A0A" w:rsidRPr="00E34469">
        <w:rPr>
          <w:rFonts w:asciiTheme="minorHAnsi" w:hAnsiTheme="minorHAnsi" w:cstheme="minorHAnsi"/>
          <w:lang w:val="fr-FR"/>
        </w:rPr>
        <w:t xml:space="preserve"> </w:t>
      </w:r>
      <w:r w:rsidR="009C191F" w:rsidRPr="00E34469">
        <w:rPr>
          <w:rFonts w:asciiTheme="minorHAnsi" w:hAnsiTheme="minorHAnsi" w:cstheme="minorHAnsi"/>
          <w:lang w:val="fr-FR"/>
        </w:rPr>
        <w:t xml:space="preserve">Un appui a également été fourni au Partenariat </w:t>
      </w:r>
      <w:r w:rsidR="004D7B6B" w:rsidRPr="00E34469">
        <w:rPr>
          <w:rFonts w:asciiTheme="minorHAnsi" w:hAnsiTheme="minorHAnsi" w:cstheme="minorHAnsi"/>
          <w:lang w:val="fr-FR"/>
        </w:rPr>
        <w:t>pour</w:t>
      </w:r>
      <w:r w:rsidR="009C191F" w:rsidRPr="00E34469">
        <w:rPr>
          <w:rFonts w:asciiTheme="minorHAnsi" w:hAnsiTheme="minorHAnsi" w:cstheme="minorHAnsi"/>
          <w:lang w:val="fr-FR"/>
        </w:rPr>
        <w:t xml:space="preserve"> la voie de migration Asie de l’Est-Australasie </w:t>
      </w:r>
      <w:r w:rsidR="00A56A92" w:rsidRPr="00E34469">
        <w:rPr>
          <w:rFonts w:asciiTheme="minorHAnsi" w:hAnsiTheme="minorHAnsi" w:cstheme="minorHAnsi"/>
          <w:lang w:val="fr-FR"/>
        </w:rPr>
        <w:t>(EAAFP)</w:t>
      </w:r>
      <w:r w:rsidR="005F1771"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r w:rsidR="009C191F" w:rsidRPr="00E34469">
        <w:rPr>
          <w:rFonts w:asciiTheme="minorHAnsi" w:hAnsiTheme="minorHAnsi" w:cstheme="minorHAnsi"/>
          <w:lang w:val="fr-FR"/>
        </w:rPr>
        <w:t xml:space="preserve">notamment par la participation de la Secrétaire générale </w:t>
      </w:r>
      <w:r w:rsidR="00A609E0" w:rsidRPr="00E34469">
        <w:rPr>
          <w:rFonts w:asciiTheme="minorHAnsi" w:hAnsiTheme="minorHAnsi" w:cstheme="minorHAnsi"/>
          <w:lang w:val="fr-FR"/>
        </w:rPr>
        <w:t xml:space="preserve">à la célébration </w:t>
      </w:r>
      <w:r w:rsidR="004D7B6B" w:rsidRPr="00E34469">
        <w:rPr>
          <w:rFonts w:asciiTheme="minorHAnsi" w:hAnsiTheme="minorHAnsi" w:cstheme="minorHAnsi"/>
          <w:lang w:val="fr-FR"/>
        </w:rPr>
        <w:t>du</w:t>
      </w:r>
      <w:r w:rsidR="00A609E0" w:rsidRPr="00E34469">
        <w:rPr>
          <w:rFonts w:asciiTheme="minorHAnsi" w:hAnsiTheme="minorHAnsi" w:cstheme="minorHAnsi"/>
          <w:lang w:val="fr-FR"/>
        </w:rPr>
        <w:t xml:space="preserve"> 10</w:t>
      </w:r>
      <w:r w:rsidR="00A609E0" w:rsidRPr="00E34469">
        <w:rPr>
          <w:rFonts w:asciiTheme="minorHAnsi" w:hAnsiTheme="minorHAnsi" w:cstheme="minorHAnsi"/>
          <w:vertAlign w:val="superscript"/>
          <w:lang w:val="fr-FR"/>
        </w:rPr>
        <w:t>e</w:t>
      </w:r>
      <w:r w:rsidR="00A609E0" w:rsidRPr="00E34469">
        <w:rPr>
          <w:rFonts w:asciiTheme="minorHAnsi" w:hAnsiTheme="minorHAnsi" w:cstheme="minorHAnsi"/>
          <w:lang w:val="fr-FR"/>
        </w:rPr>
        <w:t> anniversaire</w:t>
      </w:r>
      <w:r w:rsidR="004D7B6B" w:rsidRPr="00E34469">
        <w:rPr>
          <w:rFonts w:asciiTheme="minorHAnsi" w:hAnsiTheme="minorHAnsi" w:cstheme="minorHAnsi"/>
          <w:lang w:val="fr-FR"/>
        </w:rPr>
        <w:t xml:space="preserve"> du Partenariat</w:t>
      </w:r>
      <w:r w:rsidR="00A609E0" w:rsidRPr="00E34469">
        <w:rPr>
          <w:rFonts w:asciiTheme="minorHAnsi" w:hAnsiTheme="minorHAnsi" w:cstheme="minorHAnsi"/>
          <w:lang w:val="fr-FR"/>
        </w:rPr>
        <w:t xml:space="preserve"> où elle a prononcé un discours liminaire sur la conservation des zones humides. </w:t>
      </w:r>
    </w:p>
    <w:p w14:paraId="5573EFB4" w14:textId="7B3CF3CA" w:rsidR="00CC1A79" w:rsidRPr="00E34469" w:rsidRDefault="00CC1A79" w:rsidP="00043DAD">
      <w:pPr>
        <w:rPr>
          <w:rFonts w:asciiTheme="minorHAnsi" w:hAnsiTheme="minorHAnsi" w:cstheme="minorHAnsi"/>
          <w:lang w:val="fr-FR"/>
        </w:rPr>
      </w:pPr>
    </w:p>
    <w:p w14:paraId="508C49F0" w14:textId="25E0D566" w:rsidR="006820F4" w:rsidRPr="00E34469" w:rsidRDefault="001B279A" w:rsidP="001B279A">
      <w:pPr>
        <w:rPr>
          <w:rFonts w:asciiTheme="minorHAnsi" w:hAnsiTheme="minorHAnsi" w:cstheme="minorHAnsi"/>
          <w:lang w:val="fr-FR"/>
        </w:rPr>
      </w:pPr>
      <w:r w:rsidRPr="00E34469">
        <w:rPr>
          <w:rFonts w:asciiTheme="minorHAnsi" w:hAnsiTheme="minorHAnsi" w:cstheme="minorHAnsi"/>
          <w:lang w:val="fr-FR"/>
        </w:rPr>
        <w:t>3</w:t>
      </w:r>
      <w:r w:rsidR="006820F4" w:rsidRPr="00E34469">
        <w:rPr>
          <w:rFonts w:asciiTheme="minorHAnsi" w:hAnsiTheme="minorHAnsi" w:cstheme="minorHAnsi"/>
          <w:lang w:val="fr-FR"/>
        </w:rPr>
        <w:t>6</w:t>
      </w:r>
      <w:r w:rsidRPr="00E34469">
        <w:rPr>
          <w:rFonts w:asciiTheme="minorHAnsi" w:hAnsiTheme="minorHAnsi" w:cstheme="minorHAnsi"/>
          <w:lang w:val="fr-FR"/>
        </w:rPr>
        <w:t>.</w:t>
      </w:r>
      <w:r w:rsidRPr="00E34469">
        <w:rPr>
          <w:rFonts w:asciiTheme="minorHAnsi" w:hAnsiTheme="minorHAnsi" w:cstheme="minorHAnsi"/>
          <w:lang w:val="fr-FR"/>
        </w:rPr>
        <w:tab/>
      </w:r>
      <w:r w:rsidR="00A609E0" w:rsidRPr="00E34469">
        <w:rPr>
          <w:rFonts w:asciiTheme="minorHAnsi" w:hAnsiTheme="minorHAnsi" w:cstheme="minorHAnsi"/>
          <w:lang w:val="fr-FR"/>
        </w:rPr>
        <w:t>Le Secrétariat continue de soutenir différents besoins de renforcement des capacités des Parties contractantes</w:t>
      </w:r>
      <w:r w:rsidR="00886A11" w:rsidRPr="00E34469">
        <w:rPr>
          <w:rFonts w:asciiTheme="minorHAnsi" w:hAnsiTheme="minorHAnsi" w:cstheme="minorHAnsi"/>
          <w:color w:val="FF0000"/>
          <w:lang w:val="fr-FR"/>
        </w:rPr>
        <w:t xml:space="preserve"> </w:t>
      </w:r>
      <w:r w:rsidR="00886A11" w:rsidRPr="00E34469">
        <w:rPr>
          <w:rFonts w:asciiTheme="minorHAnsi" w:hAnsiTheme="minorHAnsi" w:cstheme="minorHAnsi"/>
          <w:lang w:val="fr-FR"/>
        </w:rPr>
        <w:t>et prépare des approches virtuelles pour atteindre un nombre croissant de Parties contractantes en gagnant en efficacité</w:t>
      </w:r>
      <w:r w:rsidR="00A609E0" w:rsidRPr="00E34469">
        <w:rPr>
          <w:rFonts w:asciiTheme="minorHAnsi" w:hAnsiTheme="minorHAnsi" w:cstheme="minorHAnsi"/>
          <w:lang w:val="fr-FR"/>
        </w:rPr>
        <w:t xml:space="preserve">. Le 24 mars 2020, le Secrétariat a organisé deux webinaires </w:t>
      </w:r>
      <w:r w:rsidR="004D7B6B" w:rsidRPr="00E34469">
        <w:rPr>
          <w:rFonts w:asciiTheme="minorHAnsi" w:hAnsiTheme="minorHAnsi" w:cstheme="minorHAnsi"/>
          <w:lang w:val="fr-FR"/>
        </w:rPr>
        <w:t>pour fournir</w:t>
      </w:r>
      <w:r w:rsidR="00A609E0" w:rsidRPr="00E34469">
        <w:rPr>
          <w:rFonts w:asciiTheme="minorHAnsi" w:hAnsiTheme="minorHAnsi" w:cstheme="minorHAnsi"/>
          <w:lang w:val="fr-FR"/>
        </w:rPr>
        <w:t xml:space="preserve"> des orientations </w:t>
      </w:r>
      <w:r w:rsidR="004D7B6B" w:rsidRPr="00E34469">
        <w:rPr>
          <w:rFonts w:asciiTheme="minorHAnsi" w:hAnsiTheme="minorHAnsi" w:cstheme="minorHAnsi"/>
          <w:lang w:val="fr-FR"/>
        </w:rPr>
        <w:t>aux</w:t>
      </w:r>
      <w:r w:rsidR="00A609E0" w:rsidRPr="00E34469">
        <w:rPr>
          <w:rFonts w:asciiTheme="minorHAnsi" w:hAnsiTheme="minorHAnsi" w:cstheme="minorHAnsi"/>
          <w:lang w:val="fr-FR"/>
        </w:rPr>
        <w:t xml:space="preserve"> Parties sur les moyens d’accéder à un financement du Fonds vert pour le climat (FVC) pour les projets nationaux de conservation des zones humides. Cent</w:t>
      </w:r>
      <w:r w:rsidR="00A609E0" w:rsidRPr="00E34469">
        <w:rPr>
          <w:rFonts w:asciiTheme="minorHAnsi" w:hAnsiTheme="minorHAnsi" w:cstheme="minorHAnsi"/>
          <w:lang w:val="fr-FR"/>
        </w:rPr>
        <w:noBreakHyphen/>
        <w:t xml:space="preserve">sept personnes y ont participé. Le Secrétariat a soutenu l’organisation d’un atelier, du 16 au 20 septembre, pour les Parties d’Afrique de l’Est et d’Afrique australe sur l’utilisation de l’observation de la Terre comme outil de gestion des zones humides. L’atelier était accueilli par la Zambie avec un financement du Ministère allemand de l’environnement. </w:t>
      </w:r>
      <w:r w:rsidR="004D7B6B" w:rsidRPr="00E34469">
        <w:rPr>
          <w:rFonts w:asciiTheme="minorHAnsi" w:hAnsiTheme="minorHAnsi" w:cstheme="minorHAnsi"/>
          <w:lang w:val="fr-FR"/>
        </w:rPr>
        <w:t>D</w:t>
      </w:r>
      <w:r w:rsidR="00A609E0" w:rsidRPr="00E34469">
        <w:rPr>
          <w:rFonts w:asciiTheme="minorHAnsi" w:hAnsiTheme="minorHAnsi" w:cstheme="minorHAnsi"/>
          <w:lang w:val="fr-FR"/>
        </w:rPr>
        <w:t>es webinaires de formation au SISR</w:t>
      </w:r>
      <w:r w:rsidR="004D7B6B" w:rsidRPr="00E34469">
        <w:rPr>
          <w:rFonts w:asciiTheme="minorHAnsi" w:hAnsiTheme="minorHAnsi" w:cstheme="minorHAnsi"/>
          <w:lang w:val="fr-FR"/>
        </w:rPr>
        <w:t>,</w:t>
      </w:r>
      <w:r w:rsidR="00A609E0" w:rsidRPr="00E34469">
        <w:rPr>
          <w:rFonts w:asciiTheme="minorHAnsi" w:hAnsiTheme="minorHAnsi" w:cstheme="minorHAnsi"/>
          <w:lang w:val="fr-FR"/>
        </w:rPr>
        <w:t xml:space="preserve"> dans toutes les langues de la Convention</w:t>
      </w:r>
      <w:r w:rsidR="004D7B6B" w:rsidRPr="00E34469">
        <w:rPr>
          <w:rFonts w:asciiTheme="minorHAnsi" w:hAnsiTheme="minorHAnsi" w:cstheme="minorHAnsi"/>
          <w:lang w:val="fr-FR"/>
        </w:rPr>
        <w:t>,</w:t>
      </w:r>
      <w:r w:rsidR="00A609E0" w:rsidRPr="00E34469">
        <w:rPr>
          <w:rFonts w:asciiTheme="minorHAnsi" w:hAnsiTheme="minorHAnsi" w:cstheme="minorHAnsi"/>
          <w:lang w:val="fr-FR"/>
        </w:rPr>
        <w:t xml:space="preserve"> sont prévus pour la deuxième quinzaine de mai.</w:t>
      </w:r>
    </w:p>
    <w:p w14:paraId="0510373B" w14:textId="77777777" w:rsidR="006820F4" w:rsidRPr="00E34469" w:rsidRDefault="006820F4" w:rsidP="001B279A">
      <w:pPr>
        <w:rPr>
          <w:rFonts w:asciiTheme="minorHAnsi" w:hAnsiTheme="minorHAnsi" w:cstheme="minorHAnsi"/>
          <w:lang w:val="fr-FR"/>
        </w:rPr>
      </w:pPr>
    </w:p>
    <w:p w14:paraId="265964EF" w14:textId="48C7DF8D" w:rsidR="00426485" w:rsidRPr="00E34469" w:rsidRDefault="006820F4" w:rsidP="001B279A">
      <w:pPr>
        <w:rPr>
          <w:rFonts w:asciiTheme="minorHAnsi" w:hAnsiTheme="minorHAnsi" w:cstheme="minorHAnsi"/>
          <w:lang w:val="fr-FR"/>
        </w:rPr>
      </w:pPr>
      <w:r w:rsidRPr="00E34469">
        <w:rPr>
          <w:rFonts w:asciiTheme="minorHAnsi" w:hAnsiTheme="minorHAnsi" w:cstheme="minorHAnsi"/>
          <w:lang w:val="fr-FR"/>
        </w:rPr>
        <w:t xml:space="preserve">37. Le Secrétariat continue ses travaux afin d’identifier des partenariats stratégiques pour renforcer considérablement l’appui aux Parties contractantes. À cet égard, le Secrétariat collabore avec le Programme des Nations Unies pour le développement (PNUD) pour identifier et soutenir des pays où des solutions fondées sur la nature, et les zones humides en particulier, peuvent être intégrées dans les Contributions déterminées au niveau national (CDNN). L’Accord de Paris a établi </w:t>
      </w:r>
      <w:r w:rsidR="00740A42" w:rsidRPr="00E34469">
        <w:rPr>
          <w:rFonts w:asciiTheme="minorHAnsi" w:hAnsiTheme="minorHAnsi" w:cstheme="minorHAnsi"/>
          <w:lang w:val="fr-FR"/>
        </w:rPr>
        <w:t>un processus dans le cadre duquel les Parties soumettront, en 2020, leurs CDNN pour le cycle quinquennal suivant. Le PNUD a lancé une initiative pour aider les pays à élaborer leurs CDNN de sorte qu’il y a là une occasion majeure d’encourager les Correspondants nationaux (CN) de la Convention sur les zones humides à intégrer les zones humides dans les CDNN en tant que solutions fondées sur la nature pour obtenir un appui pour leur conservation et un accès aux ressources consacrées aux changements climatiques.</w:t>
      </w:r>
      <w:r w:rsidRPr="00E34469">
        <w:rPr>
          <w:rFonts w:asciiTheme="minorHAnsi" w:hAnsiTheme="minorHAnsi" w:cstheme="minorHAnsi"/>
          <w:lang w:val="fr-FR"/>
        </w:rPr>
        <w:t xml:space="preserve"> Le Secrétariat et le PNUD mettent au point un webinaire qui sera présenté en 2020 et dont le but est de créer des liens et des synergies entre les CN de la Convention sur les zones humides et le processus des CDNN.</w:t>
      </w:r>
      <w:r w:rsidR="00A609E0" w:rsidRPr="00E34469">
        <w:rPr>
          <w:rFonts w:asciiTheme="minorHAnsi" w:hAnsiTheme="minorHAnsi" w:cstheme="minorHAnsi"/>
          <w:lang w:val="fr-FR"/>
        </w:rPr>
        <w:t xml:space="preserve"> </w:t>
      </w:r>
    </w:p>
    <w:p w14:paraId="25657879" w14:textId="6B612EE9" w:rsidR="009C259F" w:rsidRPr="00E34469" w:rsidRDefault="009C259F" w:rsidP="001B279A">
      <w:pPr>
        <w:rPr>
          <w:rFonts w:asciiTheme="minorHAnsi" w:hAnsiTheme="minorHAnsi" w:cstheme="minorHAnsi"/>
          <w:lang w:val="fr-FR"/>
        </w:rPr>
      </w:pPr>
    </w:p>
    <w:p w14:paraId="40CB80EA" w14:textId="4C2C02F5" w:rsidR="009C259F" w:rsidRPr="00E34469" w:rsidRDefault="001B279A" w:rsidP="001B279A">
      <w:pPr>
        <w:rPr>
          <w:rFonts w:asciiTheme="minorHAnsi" w:hAnsiTheme="minorHAnsi" w:cstheme="minorHAnsi"/>
          <w:lang w:val="fr-FR"/>
        </w:rPr>
      </w:pPr>
      <w:r w:rsidRPr="00E34469">
        <w:rPr>
          <w:rFonts w:asciiTheme="minorHAnsi" w:hAnsiTheme="minorHAnsi" w:cstheme="minorHAnsi"/>
          <w:lang w:val="fr-FR"/>
        </w:rPr>
        <w:t>3</w:t>
      </w:r>
      <w:r w:rsidR="00740A42" w:rsidRPr="00E34469">
        <w:rPr>
          <w:rFonts w:asciiTheme="minorHAnsi" w:hAnsiTheme="minorHAnsi" w:cstheme="minorHAnsi"/>
          <w:lang w:val="fr-FR"/>
        </w:rPr>
        <w:t>8</w:t>
      </w:r>
      <w:r w:rsidRPr="00E34469">
        <w:rPr>
          <w:rFonts w:asciiTheme="minorHAnsi" w:hAnsiTheme="minorHAnsi" w:cstheme="minorHAnsi"/>
          <w:lang w:val="fr-FR"/>
        </w:rPr>
        <w:t>.</w:t>
      </w:r>
      <w:r w:rsidRPr="00E34469">
        <w:rPr>
          <w:rFonts w:asciiTheme="minorHAnsi" w:hAnsiTheme="minorHAnsi" w:cstheme="minorHAnsi"/>
          <w:lang w:val="fr-FR"/>
        </w:rPr>
        <w:tab/>
      </w:r>
      <w:r w:rsidR="00A609E0" w:rsidRPr="00E34469">
        <w:rPr>
          <w:rFonts w:asciiTheme="minorHAnsi" w:hAnsiTheme="minorHAnsi" w:cstheme="minorHAnsi"/>
          <w:lang w:val="fr-FR"/>
        </w:rPr>
        <w:t xml:space="preserve">Le Secrétariat continue de renforcer la collaboration avec les OIP. </w:t>
      </w:r>
      <w:r w:rsidR="003F276A" w:rsidRPr="00E34469">
        <w:rPr>
          <w:rFonts w:asciiTheme="minorHAnsi" w:hAnsiTheme="minorHAnsi" w:cstheme="minorHAnsi"/>
          <w:lang w:val="fr-FR"/>
        </w:rPr>
        <w:t>Les partenaires tiennent périodiquement des</w:t>
      </w:r>
      <w:r w:rsidR="00A609E0" w:rsidRPr="00E34469">
        <w:rPr>
          <w:rFonts w:asciiTheme="minorHAnsi" w:hAnsiTheme="minorHAnsi" w:cstheme="minorHAnsi"/>
          <w:lang w:val="fr-FR"/>
        </w:rPr>
        <w:t xml:space="preserve"> téléconférences </w:t>
      </w:r>
      <w:r w:rsidR="003F276A" w:rsidRPr="00E34469">
        <w:rPr>
          <w:rFonts w:asciiTheme="minorHAnsi" w:hAnsiTheme="minorHAnsi" w:cstheme="minorHAnsi"/>
          <w:lang w:val="fr-FR"/>
        </w:rPr>
        <w:t xml:space="preserve">pour </w:t>
      </w:r>
      <w:r w:rsidR="00A609E0" w:rsidRPr="00E34469">
        <w:rPr>
          <w:rFonts w:asciiTheme="minorHAnsi" w:hAnsiTheme="minorHAnsi" w:cstheme="minorHAnsi"/>
          <w:lang w:val="fr-FR"/>
        </w:rPr>
        <w:t xml:space="preserve">examiner l’application des activités de collaboration </w:t>
      </w:r>
      <w:r w:rsidR="003F276A" w:rsidRPr="00E34469">
        <w:rPr>
          <w:rFonts w:asciiTheme="minorHAnsi" w:hAnsiTheme="minorHAnsi" w:cstheme="minorHAnsi"/>
          <w:lang w:val="fr-FR"/>
        </w:rPr>
        <w:t xml:space="preserve">conjointes décrites </w:t>
      </w:r>
      <w:r w:rsidR="00A609E0" w:rsidRPr="00E34469">
        <w:rPr>
          <w:rFonts w:asciiTheme="minorHAnsi" w:hAnsiTheme="minorHAnsi" w:cstheme="minorHAnsi"/>
          <w:lang w:val="fr-FR"/>
        </w:rPr>
        <w:t>dans le Mémorandum de coopération renouvelé. Dans le cadre de la Journée mondiale des zones humides 2020, le Secrétariat a été l’hôte, conjointement avec le WWF International, d’un groupe de discussion</w:t>
      </w:r>
      <w:r w:rsidR="006B7F3A" w:rsidRPr="00E34469">
        <w:rPr>
          <w:rFonts w:asciiTheme="minorHAnsi" w:hAnsiTheme="minorHAnsi" w:cstheme="minorHAnsi"/>
          <w:lang w:val="fr-FR"/>
        </w:rPr>
        <w:t xml:space="preserve"> sur les zones humides et la biodiversité au Ministère de l’écologie à Paris, </w:t>
      </w:r>
      <w:r w:rsidR="005C40FE" w:rsidRPr="00E34469">
        <w:rPr>
          <w:rFonts w:asciiTheme="minorHAnsi" w:hAnsiTheme="minorHAnsi" w:cstheme="minorHAnsi"/>
          <w:lang w:val="fr-FR"/>
        </w:rPr>
        <w:t>France.</w:t>
      </w:r>
      <w:r w:rsidR="00360A0A" w:rsidRPr="00E34469">
        <w:rPr>
          <w:rFonts w:asciiTheme="minorHAnsi" w:hAnsiTheme="minorHAnsi" w:cstheme="minorHAnsi"/>
          <w:lang w:val="fr-FR"/>
        </w:rPr>
        <w:t xml:space="preserve"> </w:t>
      </w:r>
      <w:r w:rsidR="006B7F3A" w:rsidRPr="00E34469">
        <w:rPr>
          <w:rFonts w:asciiTheme="minorHAnsi" w:hAnsiTheme="minorHAnsi" w:cstheme="minorHAnsi"/>
          <w:lang w:val="fr-FR"/>
        </w:rPr>
        <w:t xml:space="preserve">L’événement était organisé avec Danone et le Partenariat français pour l’eau. </w:t>
      </w:r>
      <w:r w:rsidR="003F276A" w:rsidRPr="00E34469">
        <w:rPr>
          <w:rFonts w:asciiTheme="minorHAnsi" w:hAnsiTheme="minorHAnsi" w:cstheme="minorHAnsi"/>
          <w:lang w:val="fr-FR"/>
        </w:rPr>
        <w:t>L</w:t>
      </w:r>
      <w:r w:rsidR="006B7F3A" w:rsidRPr="00E34469">
        <w:rPr>
          <w:rFonts w:asciiTheme="minorHAnsi" w:hAnsiTheme="minorHAnsi" w:cstheme="minorHAnsi"/>
          <w:lang w:val="fr-FR"/>
        </w:rPr>
        <w:t xml:space="preserve">a Secrétaire générale, le Chef de l’Autorité administrative pour la France, le PDG de Danone et le Président du Partenariat français pour l’eau ainsi que l’Envoyé spécial </w:t>
      </w:r>
      <w:r w:rsidR="00886A11" w:rsidRPr="00E34469">
        <w:rPr>
          <w:rFonts w:asciiTheme="minorHAnsi" w:hAnsiTheme="minorHAnsi" w:cstheme="minorHAnsi"/>
          <w:lang w:val="fr-FR"/>
        </w:rPr>
        <w:t>pour les affaires internationales relatives à l’eau</w:t>
      </w:r>
      <w:r w:rsidR="006B7F3A" w:rsidRPr="00E34469">
        <w:rPr>
          <w:rFonts w:asciiTheme="minorHAnsi" w:hAnsiTheme="minorHAnsi" w:cstheme="minorHAnsi"/>
          <w:lang w:val="fr-FR"/>
        </w:rPr>
        <w:t xml:space="preserve"> </w:t>
      </w:r>
      <w:r w:rsidR="00D262E7" w:rsidRPr="00E34469">
        <w:rPr>
          <w:rFonts w:asciiTheme="minorHAnsi" w:hAnsiTheme="minorHAnsi" w:cstheme="minorHAnsi"/>
          <w:lang w:val="fr-FR"/>
        </w:rPr>
        <w:t xml:space="preserve">du Gouvernement des Pays-Bas </w:t>
      </w:r>
      <w:r w:rsidR="003F276A" w:rsidRPr="00E34469">
        <w:rPr>
          <w:rFonts w:asciiTheme="minorHAnsi" w:hAnsiTheme="minorHAnsi" w:cstheme="minorHAnsi"/>
          <w:lang w:val="fr-FR"/>
        </w:rPr>
        <w:t>ont été les principaux orateurs de la réunion</w:t>
      </w:r>
      <w:r w:rsidR="006B7F3A" w:rsidRPr="00E34469">
        <w:rPr>
          <w:rFonts w:asciiTheme="minorHAnsi" w:hAnsiTheme="minorHAnsi" w:cstheme="minorHAnsi"/>
          <w:lang w:val="fr-FR"/>
        </w:rPr>
        <w:t>. Dans cette période, parmi les autres activités, on peut citer une déclaration conjointe pour la Journée mondiale des zones humides, un communiqué de presse sur l’importance des zones humides pour remédier à l’érosion de la biodiversité et l’organisation d’activités parallèles à la COP13 de la CMS et au prochain Congrès mondial de la nature de l’UICN.</w:t>
      </w:r>
    </w:p>
    <w:p w14:paraId="68AD818A" w14:textId="77777777" w:rsidR="00551A01" w:rsidRPr="00E34469" w:rsidRDefault="00551A01" w:rsidP="001B279A">
      <w:pPr>
        <w:rPr>
          <w:rFonts w:asciiTheme="minorHAnsi" w:hAnsiTheme="minorHAnsi" w:cstheme="minorHAnsi"/>
          <w:lang w:val="fr-FR"/>
        </w:rPr>
      </w:pPr>
    </w:p>
    <w:p w14:paraId="3A79AB4D" w14:textId="0D2CCB47" w:rsidR="00551A01" w:rsidRPr="00E34469" w:rsidRDefault="00D262E7" w:rsidP="001B279A">
      <w:pPr>
        <w:rPr>
          <w:rFonts w:asciiTheme="minorHAnsi" w:hAnsiTheme="minorHAnsi" w:cstheme="minorHAnsi"/>
          <w:lang w:val="fr-FR"/>
        </w:rPr>
      </w:pPr>
      <w:r w:rsidRPr="00E34469">
        <w:rPr>
          <w:rFonts w:asciiTheme="minorHAnsi" w:hAnsiTheme="minorHAnsi" w:cstheme="minorHAnsi"/>
          <w:lang w:val="fr-FR"/>
        </w:rPr>
        <w:lastRenderedPageBreak/>
        <w:t>39</w:t>
      </w:r>
      <w:r w:rsidR="001B279A" w:rsidRPr="00E34469">
        <w:rPr>
          <w:rFonts w:asciiTheme="minorHAnsi" w:hAnsiTheme="minorHAnsi" w:cstheme="minorHAnsi"/>
          <w:lang w:val="fr-FR"/>
        </w:rPr>
        <w:t>.</w:t>
      </w:r>
      <w:r w:rsidR="001B279A" w:rsidRPr="00E34469">
        <w:rPr>
          <w:rFonts w:asciiTheme="minorHAnsi" w:hAnsiTheme="minorHAnsi" w:cstheme="minorHAnsi"/>
          <w:lang w:val="fr-FR"/>
        </w:rPr>
        <w:tab/>
      </w:r>
      <w:r w:rsidR="00890D5C" w:rsidRPr="00E34469">
        <w:rPr>
          <w:rFonts w:asciiTheme="minorHAnsi" w:hAnsiTheme="minorHAnsi" w:cstheme="minorHAnsi"/>
          <w:lang w:val="fr-FR"/>
        </w:rPr>
        <w:t xml:space="preserve">L’Accord de partenariat conclu avec Danone s’est terminé en décembre 2019 et une </w:t>
      </w:r>
      <w:r w:rsidR="00EA62AF" w:rsidRPr="00E34469">
        <w:rPr>
          <w:rFonts w:asciiTheme="minorHAnsi" w:hAnsiTheme="minorHAnsi" w:cstheme="minorHAnsi"/>
          <w:lang w:val="fr-FR"/>
        </w:rPr>
        <w:t>prolongation</w:t>
      </w:r>
      <w:r w:rsidR="00890D5C" w:rsidRPr="00E34469">
        <w:rPr>
          <w:rFonts w:asciiTheme="minorHAnsi" w:hAnsiTheme="minorHAnsi" w:cstheme="minorHAnsi"/>
          <w:lang w:val="fr-FR"/>
        </w:rPr>
        <w:t xml:space="preserve"> sans </w:t>
      </w:r>
      <w:r w:rsidR="00EA62AF" w:rsidRPr="00E34469">
        <w:rPr>
          <w:rFonts w:asciiTheme="minorHAnsi" w:hAnsiTheme="minorHAnsi" w:cstheme="minorHAnsi"/>
          <w:lang w:val="fr-FR"/>
        </w:rPr>
        <w:t>coûts</w:t>
      </w:r>
      <w:r w:rsidR="00890D5C" w:rsidRPr="00E34469">
        <w:rPr>
          <w:rFonts w:asciiTheme="minorHAnsi" w:hAnsiTheme="minorHAnsi" w:cstheme="minorHAnsi"/>
          <w:lang w:val="fr-FR"/>
        </w:rPr>
        <w:t xml:space="preserve"> a été accordée jusqu’en juin 2020 pour finaliser toutes les activités en cours. Pendant la période </w:t>
      </w:r>
      <w:r w:rsidR="00EA62AF" w:rsidRPr="00E34469">
        <w:rPr>
          <w:rFonts w:asciiTheme="minorHAnsi" w:hAnsiTheme="minorHAnsi" w:cstheme="minorHAnsi"/>
          <w:lang w:val="fr-FR"/>
        </w:rPr>
        <w:t>de prolongation</w:t>
      </w:r>
      <w:r w:rsidR="00890D5C" w:rsidRPr="00E34469">
        <w:rPr>
          <w:rFonts w:asciiTheme="minorHAnsi" w:hAnsiTheme="minorHAnsi" w:cstheme="minorHAnsi"/>
          <w:lang w:val="fr-FR"/>
        </w:rPr>
        <w:t xml:space="preserve">, le Secrétariat et Danone entreprendront un examen du Partenariat </w:t>
      </w:r>
      <w:r w:rsidR="00EA62AF" w:rsidRPr="00E34469">
        <w:rPr>
          <w:rFonts w:asciiTheme="minorHAnsi" w:hAnsiTheme="minorHAnsi" w:cstheme="minorHAnsi"/>
          <w:lang w:val="fr-FR"/>
        </w:rPr>
        <w:t>avec pour objectif précis</w:t>
      </w:r>
      <w:r w:rsidR="00890D5C" w:rsidRPr="00E34469">
        <w:rPr>
          <w:rFonts w:asciiTheme="minorHAnsi" w:hAnsiTheme="minorHAnsi" w:cstheme="minorHAnsi"/>
          <w:lang w:val="fr-FR"/>
        </w:rPr>
        <w:t xml:space="preserve"> d’évaluer et de </w:t>
      </w:r>
      <w:r w:rsidR="00DF6A76" w:rsidRPr="00E34469">
        <w:rPr>
          <w:rFonts w:asciiTheme="minorHAnsi" w:hAnsiTheme="minorHAnsi" w:cstheme="minorHAnsi"/>
          <w:lang w:val="fr-FR"/>
        </w:rPr>
        <w:t>forger</w:t>
      </w:r>
      <w:r w:rsidR="00890D5C" w:rsidRPr="00E34469">
        <w:rPr>
          <w:rFonts w:asciiTheme="minorHAnsi" w:hAnsiTheme="minorHAnsi" w:cstheme="minorHAnsi"/>
          <w:lang w:val="fr-FR"/>
        </w:rPr>
        <w:t xml:space="preserve"> les éléments d’une collaboration future</w:t>
      </w:r>
      <w:r w:rsidR="00EA62AF" w:rsidRPr="00E34469">
        <w:rPr>
          <w:rFonts w:asciiTheme="minorHAnsi" w:hAnsiTheme="minorHAnsi" w:cstheme="minorHAnsi"/>
          <w:lang w:val="fr-FR"/>
        </w:rPr>
        <w:t>,</w:t>
      </w:r>
      <w:r w:rsidR="00890D5C" w:rsidRPr="00E34469">
        <w:rPr>
          <w:rFonts w:asciiTheme="minorHAnsi" w:hAnsiTheme="minorHAnsi" w:cstheme="minorHAnsi"/>
          <w:lang w:val="fr-FR"/>
        </w:rPr>
        <w:t xml:space="preserve"> harmonisée avec les priorités de la Convention, en tenant compte des changements dans le financement des priorités de Danone. Depuis 1998, </w:t>
      </w:r>
      <w:r w:rsidR="00551A01" w:rsidRPr="00E34469">
        <w:rPr>
          <w:rFonts w:asciiTheme="minorHAnsi" w:hAnsiTheme="minorHAnsi" w:cstheme="minorHAnsi"/>
          <w:lang w:val="fr-FR"/>
        </w:rPr>
        <w:t>Danone</w:t>
      </w:r>
      <w:r w:rsidR="00360A0A" w:rsidRPr="00E34469">
        <w:rPr>
          <w:rFonts w:asciiTheme="minorHAnsi" w:hAnsiTheme="minorHAnsi" w:cstheme="minorHAnsi"/>
          <w:lang w:val="fr-FR"/>
        </w:rPr>
        <w:t xml:space="preserve"> </w:t>
      </w:r>
      <w:r w:rsidR="00890D5C" w:rsidRPr="00E34469">
        <w:rPr>
          <w:rFonts w:asciiTheme="minorHAnsi" w:hAnsiTheme="minorHAnsi" w:cstheme="minorHAnsi"/>
          <w:lang w:val="fr-FR"/>
        </w:rPr>
        <w:t>a financé le développement de matériel de communication pour la Journée mondiale des zones humides et les prix Ramsar, en particulier le prix en espèces d’un montant de 10 000 USD attribué à chaque lauréat. Le Secrétariat a préparé une proposition de financement pour la Journée mondiale des zones humides et est en train de contacter d’éventuels donateurs. Le Secrétariat demande l’appui des Parties contractantes pour identifier des donateurs potentiels pour la Journée mondiale des zones humides 2021 et les prix Ramsar 2021.</w:t>
      </w:r>
    </w:p>
    <w:p w14:paraId="5A1D6B5F" w14:textId="77777777" w:rsidR="00C17373" w:rsidRPr="00E34469" w:rsidRDefault="00C17373" w:rsidP="00043DAD">
      <w:pPr>
        <w:rPr>
          <w:rFonts w:asciiTheme="minorHAnsi" w:hAnsiTheme="minorHAnsi" w:cstheme="minorHAnsi"/>
          <w:lang w:val="fr-FR"/>
        </w:rPr>
      </w:pPr>
    </w:p>
    <w:p w14:paraId="35ACF799" w14:textId="08AEF13C" w:rsidR="009C259F" w:rsidRPr="00E34469" w:rsidRDefault="00D262E7" w:rsidP="001B279A">
      <w:pPr>
        <w:rPr>
          <w:rFonts w:asciiTheme="minorHAnsi" w:hAnsiTheme="minorHAnsi" w:cstheme="minorHAnsi"/>
          <w:lang w:val="fr-FR"/>
        </w:rPr>
      </w:pPr>
      <w:r w:rsidRPr="00E34469">
        <w:rPr>
          <w:rFonts w:asciiTheme="minorHAnsi" w:hAnsiTheme="minorHAnsi" w:cstheme="minorHAnsi"/>
          <w:lang w:val="fr-FR"/>
        </w:rPr>
        <w:t>40</w:t>
      </w:r>
      <w:r w:rsidR="001B279A" w:rsidRPr="00E34469">
        <w:rPr>
          <w:rFonts w:asciiTheme="minorHAnsi" w:hAnsiTheme="minorHAnsi" w:cstheme="minorHAnsi"/>
          <w:lang w:val="fr-FR"/>
        </w:rPr>
        <w:t>.</w:t>
      </w:r>
      <w:r w:rsidR="001B279A" w:rsidRPr="00E34469">
        <w:rPr>
          <w:rFonts w:asciiTheme="minorHAnsi" w:hAnsiTheme="minorHAnsi" w:cstheme="minorHAnsi"/>
          <w:lang w:val="fr-FR"/>
        </w:rPr>
        <w:tab/>
      </w:r>
      <w:r w:rsidR="00624F98" w:rsidRPr="00E34469">
        <w:rPr>
          <w:rFonts w:asciiTheme="minorHAnsi" w:hAnsiTheme="minorHAnsi" w:cstheme="minorHAnsi"/>
          <w:lang w:val="fr-FR"/>
        </w:rPr>
        <w:t>Le Plan de travail sur la mobilisation des ressources a été mis à jour pour refléter les nouvelles priorités de financement non administratif identifiées dans l’annexe 3 de la Résolution </w:t>
      </w:r>
      <w:r w:rsidR="009C259F" w:rsidRPr="00E34469">
        <w:rPr>
          <w:rFonts w:asciiTheme="minorHAnsi" w:hAnsiTheme="minorHAnsi" w:cstheme="minorHAnsi"/>
          <w:lang w:val="fr-FR"/>
        </w:rPr>
        <w:t>XIII.2</w:t>
      </w:r>
      <w:r w:rsidR="00624F98"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r w:rsidR="00624F98" w:rsidRPr="00E34469">
        <w:rPr>
          <w:rFonts w:asciiTheme="minorHAnsi" w:hAnsiTheme="minorHAnsi" w:cstheme="minorHAnsi"/>
          <w:i/>
          <w:lang w:val="fr-FR"/>
        </w:rPr>
        <w:t>Questions financières et budgétaires</w:t>
      </w:r>
      <w:r w:rsidR="009C259F"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r w:rsidR="00624F98" w:rsidRPr="00E34469">
        <w:rPr>
          <w:rFonts w:asciiTheme="minorHAnsi" w:hAnsiTheme="minorHAnsi" w:cstheme="minorHAnsi"/>
          <w:lang w:val="fr-FR"/>
        </w:rPr>
        <w:t>Une base de données énumérant les organisations des secteurs public et privé qui financent les projets pour les zones humides a été lancé</w:t>
      </w:r>
      <w:r w:rsidR="00EF3ED5" w:rsidRPr="00E34469">
        <w:rPr>
          <w:rFonts w:asciiTheme="minorHAnsi" w:hAnsiTheme="minorHAnsi" w:cstheme="minorHAnsi"/>
          <w:lang w:val="fr-FR"/>
        </w:rPr>
        <w:t>e à la 57</w:t>
      </w:r>
      <w:r w:rsidR="00EF3ED5" w:rsidRPr="00E34469">
        <w:rPr>
          <w:rFonts w:asciiTheme="minorHAnsi" w:hAnsiTheme="minorHAnsi" w:cstheme="minorHAnsi"/>
          <w:vertAlign w:val="superscript"/>
          <w:lang w:val="fr-FR"/>
        </w:rPr>
        <w:t>e</w:t>
      </w:r>
      <w:r w:rsidR="00EF3ED5" w:rsidRPr="00E34469">
        <w:rPr>
          <w:rFonts w:asciiTheme="minorHAnsi" w:hAnsiTheme="minorHAnsi" w:cstheme="minorHAnsi"/>
          <w:lang w:val="fr-FR"/>
        </w:rPr>
        <w:t> Réunion du Comité permanent et continue d’être mise à jour</w:t>
      </w:r>
      <w:r w:rsidRPr="00E34469">
        <w:rPr>
          <w:rFonts w:asciiTheme="minorHAnsi" w:hAnsiTheme="minorHAnsi" w:cstheme="minorHAnsi"/>
          <w:lang w:val="fr-FR"/>
        </w:rPr>
        <w:t xml:space="preserve"> (voir </w:t>
      </w:r>
      <w:hyperlink r:id="rId13" w:history="1">
        <w:r w:rsidR="007F149A" w:rsidRPr="00C77684">
          <w:rPr>
            <w:rStyle w:val="Hyperlink"/>
            <w:rFonts w:asciiTheme="minorHAnsi" w:hAnsiTheme="minorHAnsi" w:cstheme="minorHAnsi"/>
            <w:lang w:val="fr-FR"/>
          </w:rPr>
          <w:t>https://contacts.ramsar.org/funding-organizations</w:t>
        </w:r>
      </w:hyperlink>
      <w:r w:rsidR="007F149A">
        <w:rPr>
          <w:rFonts w:asciiTheme="minorHAnsi" w:hAnsiTheme="minorHAnsi" w:cstheme="minorHAnsi"/>
          <w:lang w:val="fr-FR"/>
        </w:rPr>
        <w:t xml:space="preserve">, </w:t>
      </w:r>
      <w:r w:rsidR="007F149A" w:rsidRPr="007F149A">
        <w:rPr>
          <w:rFonts w:asciiTheme="minorHAnsi" w:hAnsiTheme="minorHAnsi" w:cstheme="minorHAnsi"/>
          <w:lang w:val="fr-FR"/>
        </w:rPr>
        <w:t xml:space="preserve">disponible </w:t>
      </w:r>
      <w:r w:rsidR="007F149A">
        <w:rPr>
          <w:rFonts w:asciiTheme="minorHAnsi" w:hAnsiTheme="minorHAnsi" w:cstheme="minorHAnsi"/>
          <w:lang w:val="fr-FR"/>
        </w:rPr>
        <w:t>seulement en anglais</w:t>
      </w:r>
      <w:r w:rsidRPr="00E34469">
        <w:rPr>
          <w:rFonts w:asciiTheme="minorHAnsi" w:hAnsiTheme="minorHAnsi" w:cstheme="minorHAnsi"/>
          <w:lang w:val="fr-FR"/>
        </w:rPr>
        <w:t>)</w:t>
      </w:r>
      <w:r w:rsidR="00EF3ED5" w:rsidRPr="00E34469">
        <w:rPr>
          <w:rFonts w:asciiTheme="minorHAnsi" w:hAnsiTheme="minorHAnsi" w:cstheme="minorHAnsi"/>
          <w:lang w:val="fr-FR"/>
        </w:rPr>
        <w:t xml:space="preserve">. Le Secrétariat encourage les Parties contractantes à utiliser cette base de données et à communiquer des possibilités de financement </w:t>
      </w:r>
      <w:r w:rsidR="00AA0465" w:rsidRPr="00E34469">
        <w:rPr>
          <w:rFonts w:asciiTheme="minorHAnsi" w:hAnsiTheme="minorHAnsi" w:cstheme="minorHAnsi"/>
          <w:lang w:val="fr-FR"/>
        </w:rPr>
        <w:t>que l’on pourrait y ajouter</w:t>
      </w:r>
      <w:r w:rsidR="00EF3ED5" w:rsidRPr="00E34469">
        <w:rPr>
          <w:rFonts w:asciiTheme="minorHAnsi" w:hAnsiTheme="minorHAnsi" w:cstheme="minorHAnsi"/>
          <w:lang w:val="fr-FR"/>
        </w:rPr>
        <w:t xml:space="preserve">. En outre, un guide de rédaction de propositions de projets pour la conservation est maintenant disponible sur le site web </w:t>
      </w:r>
      <w:r w:rsidRPr="00E34469">
        <w:rPr>
          <w:rFonts w:asciiTheme="minorHAnsi" w:hAnsiTheme="minorHAnsi" w:cstheme="minorHAnsi"/>
          <w:lang w:val="fr-FR"/>
        </w:rPr>
        <w:t>(</w:t>
      </w:r>
      <w:hyperlink r:id="rId14" w:history="1">
        <w:r w:rsidRPr="00E34469">
          <w:rPr>
            <w:rStyle w:val="Hyperlink"/>
            <w:rFonts w:asciiTheme="minorHAnsi" w:hAnsiTheme="minorHAnsi" w:cstheme="minorHAnsi"/>
            <w:lang w:val="fr-FR"/>
          </w:rPr>
          <w:t>https://www.ramsar.org/document/introduction-to-planning-and-writing-conservation-project-proposals</w:t>
        </w:r>
      </w:hyperlink>
      <w:r w:rsidR="007F149A">
        <w:rPr>
          <w:rFonts w:asciiTheme="minorHAnsi" w:hAnsiTheme="minorHAnsi" w:cstheme="minorHAnsi"/>
          <w:lang w:val="fr-FR"/>
        </w:rPr>
        <w:t>, seulement en anglais</w:t>
      </w:r>
      <w:r w:rsidR="007F149A" w:rsidRPr="00E34469">
        <w:rPr>
          <w:rFonts w:asciiTheme="minorHAnsi" w:hAnsiTheme="minorHAnsi" w:cstheme="minorHAnsi"/>
          <w:lang w:val="fr-FR"/>
        </w:rPr>
        <w:t xml:space="preserve">). </w:t>
      </w:r>
      <w:r w:rsidRPr="00E34469">
        <w:rPr>
          <w:rFonts w:asciiTheme="minorHAnsi" w:hAnsiTheme="minorHAnsi" w:cstheme="minorHAnsi"/>
          <w:lang w:val="fr-FR"/>
        </w:rPr>
        <w:t>p</w:t>
      </w:r>
      <w:r w:rsidR="00EF3ED5" w:rsidRPr="00E34469">
        <w:rPr>
          <w:rFonts w:asciiTheme="minorHAnsi" w:hAnsiTheme="minorHAnsi" w:cstheme="minorHAnsi"/>
          <w:lang w:val="fr-FR"/>
        </w:rPr>
        <w:t>our aider les Parties à écrire des propositions de projets en réponse à la demande faite à la 57</w:t>
      </w:r>
      <w:r w:rsidR="00EF3ED5" w:rsidRPr="00E34469">
        <w:rPr>
          <w:rFonts w:asciiTheme="minorHAnsi" w:hAnsiTheme="minorHAnsi" w:cstheme="minorHAnsi"/>
          <w:vertAlign w:val="superscript"/>
          <w:lang w:val="fr-FR"/>
        </w:rPr>
        <w:t>e</w:t>
      </w:r>
      <w:r w:rsidR="00EF3ED5" w:rsidRPr="00E34469">
        <w:rPr>
          <w:rFonts w:asciiTheme="minorHAnsi" w:hAnsiTheme="minorHAnsi" w:cstheme="minorHAnsi"/>
          <w:lang w:val="fr-FR"/>
        </w:rPr>
        <w:t> Réunion du Comité permanent. Au 31 décembre 2019, 379 000 </w:t>
      </w:r>
      <w:r w:rsidR="003314F9" w:rsidRPr="00E34469">
        <w:rPr>
          <w:rFonts w:asciiTheme="minorHAnsi" w:hAnsiTheme="minorHAnsi" w:cstheme="minorHAnsi"/>
          <w:lang w:val="fr-FR"/>
        </w:rPr>
        <w:t>CHF</w:t>
      </w:r>
      <w:r w:rsidR="00EF3ED5" w:rsidRPr="00E34469">
        <w:rPr>
          <w:rFonts w:asciiTheme="minorHAnsi" w:hAnsiTheme="minorHAnsi" w:cstheme="minorHAnsi"/>
          <w:lang w:val="fr-FR"/>
        </w:rPr>
        <w:t xml:space="preserve"> avaient été obtenus pour soutenir les priorités de financement non administratif identifiées dans l’annexe 3 de la Résolution </w:t>
      </w:r>
      <w:r w:rsidR="003314F9" w:rsidRPr="00E34469">
        <w:rPr>
          <w:rFonts w:asciiTheme="minorHAnsi" w:hAnsiTheme="minorHAnsi" w:cstheme="minorHAnsi"/>
          <w:lang w:val="fr-FR"/>
        </w:rPr>
        <w:t>XIII.2</w:t>
      </w:r>
      <w:r w:rsidR="009C259F"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p>
    <w:p w14:paraId="47A38B7D" w14:textId="77777777" w:rsidR="009C259F" w:rsidRPr="00E34469" w:rsidRDefault="009C259F" w:rsidP="00043DAD">
      <w:pPr>
        <w:rPr>
          <w:rFonts w:asciiTheme="minorHAnsi" w:hAnsiTheme="minorHAnsi" w:cstheme="minorHAnsi"/>
          <w:lang w:val="fr-FR"/>
        </w:rPr>
      </w:pPr>
    </w:p>
    <w:p w14:paraId="0D40A2AC" w14:textId="1B1088D2" w:rsidR="003B053D" w:rsidRPr="00E34469" w:rsidRDefault="001B279A" w:rsidP="001B279A">
      <w:pPr>
        <w:rPr>
          <w:rFonts w:asciiTheme="minorHAnsi" w:hAnsiTheme="minorHAnsi" w:cstheme="minorHAnsi"/>
          <w:lang w:val="fr-FR"/>
        </w:rPr>
      </w:pPr>
      <w:r w:rsidRPr="00E34469">
        <w:rPr>
          <w:rFonts w:asciiTheme="minorHAnsi" w:hAnsiTheme="minorHAnsi" w:cstheme="minorHAnsi"/>
          <w:lang w:val="fr-FR"/>
        </w:rPr>
        <w:t>4</w:t>
      </w:r>
      <w:r w:rsidR="00D262E7" w:rsidRPr="00E34469">
        <w:rPr>
          <w:rFonts w:asciiTheme="minorHAnsi" w:hAnsiTheme="minorHAnsi" w:cstheme="minorHAnsi"/>
          <w:lang w:val="fr-FR"/>
        </w:rPr>
        <w:t>1</w:t>
      </w:r>
      <w:r w:rsidRPr="00E34469">
        <w:rPr>
          <w:rFonts w:asciiTheme="minorHAnsi" w:hAnsiTheme="minorHAnsi" w:cstheme="minorHAnsi"/>
          <w:lang w:val="fr-FR"/>
        </w:rPr>
        <w:t>.</w:t>
      </w:r>
      <w:r w:rsidRPr="00E34469">
        <w:rPr>
          <w:rFonts w:asciiTheme="minorHAnsi" w:hAnsiTheme="minorHAnsi" w:cstheme="minorHAnsi"/>
          <w:lang w:val="fr-FR"/>
        </w:rPr>
        <w:tab/>
      </w:r>
      <w:r w:rsidR="00FF411A" w:rsidRPr="00E34469">
        <w:rPr>
          <w:rFonts w:asciiTheme="minorHAnsi" w:hAnsiTheme="minorHAnsi" w:cstheme="minorHAnsi"/>
          <w:lang w:val="fr-FR"/>
        </w:rPr>
        <w:t xml:space="preserve">Dans le cadre de son engagement à fournir un appui </w:t>
      </w:r>
      <w:r w:rsidR="00AA0465" w:rsidRPr="00E34469">
        <w:rPr>
          <w:rFonts w:asciiTheme="minorHAnsi" w:hAnsiTheme="minorHAnsi" w:cstheme="minorHAnsi"/>
          <w:lang w:val="fr-FR"/>
        </w:rPr>
        <w:t xml:space="preserve">aux Parties contractantes </w:t>
      </w:r>
      <w:r w:rsidR="00FF411A" w:rsidRPr="00E34469">
        <w:rPr>
          <w:rFonts w:asciiTheme="minorHAnsi" w:hAnsiTheme="minorHAnsi" w:cstheme="minorHAnsi"/>
          <w:lang w:val="fr-FR"/>
        </w:rPr>
        <w:t xml:space="preserve">en matière de mobilisation des ressources, le Secrétariat, avec le </w:t>
      </w:r>
      <w:r w:rsidR="00415B2D" w:rsidRPr="00E34469">
        <w:rPr>
          <w:rFonts w:asciiTheme="minorHAnsi" w:hAnsiTheme="minorHAnsi" w:cstheme="minorHAnsi"/>
          <w:lang w:val="fr-FR"/>
        </w:rPr>
        <w:t>WWF</w:t>
      </w:r>
      <w:r w:rsidR="00FF411A" w:rsidRPr="00E34469">
        <w:rPr>
          <w:rFonts w:asciiTheme="minorHAnsi" w:hAnsiTheme="minorHAnsi" w:cstheme="minorHAnsi"/>
          <w:lang w:val="fr-FR"/>
        </w:rPr>
        <w:t> I</w:t>
      </w:r>
      <w:r w:rsidR="00415B2D" w:rsidRPr="00E34469">
        <w:rPr>
          <w:rFonts w:asciiTheme="minorHAnsi" w:hAnsiTheme="minorHAnsi" w:cstheme="minorHAnsi"/>
          <w:lang w:val="fr-FR"/>
        </w:rPr>
        <w:t>nternational,</w:t>
      </w:r>
      <w:r w:rsidR="00360A0A" w:rsidRPr="00E34469">
        <w:rPr>
          <w:rFonts w:asciiTheme="minorHAnsi" w:hAnsiTheme="minorHAnsi" w:cstheme="minorHAnsi"/>
          <w:lang w:val="fr-FR"/>
        </w:rPr>
        <w:t xml:space="preserve"> </w:t>
      </w:r>
      <w:r w:rsidR="00FF411A" w:rsidRPr="00E34469">
        <w:rPr>
          <w:rFonts w:asciiTheme="minorHAnsi" w:hAnsiTheme="minorHAnsi" w:cstheme="minorHAnsi"/>
          <w:lang w:val="fr-FR"/>
        </w:rPr>
        <w:t xml:space="preserve">grâce à un financement fourni par Danone, est en train de mettre au point un module sur les possibilités et mécanismes de déblocage de financement pour la conservation des zones humides. Ce module fait partie d’un programme de formation plus général sur les approches </w:t>
      </w:r>
      <w:r w:rsidR="00AA0465" w:rsidRPr="00E34469">
        <w:rPr>
          <w:rFonts w:asciiTheme="minorHAnsi" w:hAnsiTheme="minorHAnsi" w:cstheme="minorHAnsi"/>
          <w:lang w:val="fr-FR"/>
        </w:rPr>
        <w:t>permettant d’obtenir l</w:t>
      </w:r>
      <w:r w:rsidR="00FF411A" w:rsidRPr="00E34469">
        <w:rPr>
          <w:rFonts w:asciiTheme="minorHAnsi" w:hAnsiTheme="minorHAnsi" w:cstheme="minorHAnsi"/>
          <w:lang w:val="fr-FR"/>
        </w:rPr>
        <w:t xml:space="preserve">’engagement du secteur public et </w:t>
      </w:r>
      <w:r w:rsidR="00AA0465" w:rsidRPr="00E34469">
        <w:rPr>
          <w:rFonts w:asciiTheme="minorHAnsi" w:hAnsiTheme="minorHAnsi" w:cstheme="minorHAnsi"/>
          <w:lang w:val="fr-FR"/>
        </w:rPr>
        <w:t xml:space="preserve">du secteur </w:t>
      </w:r>
      <w:r w:rsidR="00FF411A" w:rsidRPr="00E34469">
        <w:rPr>
          <w:rFonts w:asciiTheme="minorHAnsi" w:hAnsiTheme="minorHAnsi" w:cstheme="minorHAnsi"/>
          <w:lang w:val="fr-FR"/>
        </w:rPr>
        <w:t xml:space="preserve">privé pour la conservation des zones humides, en s’appuyant sur les webinaires </w:t>
      </w:r>
      <w:r w:rsidR="00AA0465" w:rsidRPr="00E34469">
        <w:rPr>
          <w:rFonts w:asciiTheme="minorHAnsi" w:hAnsiTheme="minorHAnsi" w:cstheme="minorHAnsi"/>
          <w:lang w:val="fr-FR"/>
        </w:rPr>
        <w:t>réussis</w:t>
      </w:r>
      <w:r w:rsidR="00FF411A" w:rsidRPr="00E34469">
        <w:rPr>
          <w:rFonts w:asciiTheme="minorHAnsi" w:hAnsiTheme="minorHAnsi" w:cstheme="minorHAnsi"/>
          <w:lang w:val="fr-FR"/>
        </w:rPr>
        <w:t xml:space="preserve"> sur le FVC mentionné plus haut.</w:t>
      </w:r>
    </w:p>
    <w:p w14:paraId="601AC0F0" w14:textId="77777777" w:rsidR="003477BB" w:rsidRPr="00E34469" w:rsidRDefault="003477BB" w:rsidP="00043DAD">
      <w:pPr>
        <w:keepNext/>
        <w:ind w:left="0" w:firstLine="0"/>
        <w:rPr>
          <w:rFonts w:asciiTheme="minorHAnsi" w:hAnsiTheme="minorHAnsi" w:cstheme="minorHAnsi"/>
          <w:b/>
          <w:bCs/>
          <w:lang w:val="fr-FR"/>
        </w:rPr>
      </w:pPr>
    </w:p>
    <w:p w14:paraId="03AD577C" w14:textId="5741D114" w:rsidR="00E90337" w:rsidRPr="00E34469" w:rsidRDefault="00FF411A" w:rsidP="00043DAD">
      <w:pPr>
        <w:keepNext/>
        <w:ind w:left="0" w:firstLine="0"/>
        <w:rPr>
          <w:rFonts w:asciiTheme="minorHAnsi" w:hAnsiTheme="minorHAnsi" w:cstheme="minorHAnsi"/>
          <w:b/>
          <w:bCs/>
          <w:lang w:val="fr-FR"/>
        </w:rPr>
      </w:pPr>
      <w:r w:rsidRPr="00E34469">
        <w:rPr>
          <w:rFonts w:asciiTheme="minorHAnsi" w:hAnsiTheme="minorHAnsi" w:cstheme="minorHAnsi"/>
          <w:b/>
          <w:bCs/>
          <w:lang w:val="fr-FR"/>
        </w:rPr>
        <w:t xml:space="preserve">Renforcer la visibilité des zones humides et de la Convention </w:t>
      </w:r>
    </w:p>
    <w:p w14:paraId="2C01EFF6" w14:textId="77777777" w:rsidR="00E90337" w:rsidRPr="00E34469" w:rsidRDefault="00E90337" w:rsidP="00043DAD">
      <w:pPr>
        <w:ind w:left="0" w:firstLine="0"/>
        <w:rPr>
          <w:rFonts w:asciiTheme="minorHAnsi" w:hAnsiTheme="minorHAnsi" w:cstheme="minorHAnsi"/>
          <w:lang w:val="fr-FR"/>
        </w:rPr>
      </w:pPr>
    </w:p>
    <w:p w14:paraId="3695BD7C" w14:textId="3D2FAA0F" w:rsidR="00E677DC" w:rsidRPr="00E34469" w:rsidRDefault="001B279A" w:rsidP="001B279A">
      <w:pPr>
        <w:rPr>
          <w:rFonts w:asciiTheme="minorHAnsi" w:hAnsiTheme="minorHAnsi" w:cstheme="minorHAnsi"/>
          <w:lang w:val="fr-FR"/>
        </w:rPr>
      </w:pPr>
      <w:r w:rsidRPr="00E34469">
        <w:rPr>
          <w:rFonts w:asciiTheme="minorHAnsi" w:hAnsiTheme="minorHAnsi" w:cstheme="minorHAnsi"/>
          <w:lang w:val="fr-FR"/>
        </w:rPr>
        <w:t>4</w:t>
      </w:r>
      <w:r w:rsidR="00D262E7" w:rsidRPr="00E34469">
        <w:rPr>
          <w:rFonts w:asciiTheme="minorHAnsi" w:hAnsiTheme="minorHAnsi" w:cstheme="minorHAnsi"/>
          <w:lang w:val="fr-FR"/>
        </w:rPr>
        <w:t>2</w:t>
      </w:r>
      <w:r w:rsidRPr="00E34469">
        <w:rPr>
          <w:rFonts w:asciiTheme="minorHAnsi" w:hAnsiTheme="minorHAnsi" w:cstheme="minorHAnsi"/>
          <w:lang w:val="fr-FR"/>
        </w:rPr>
        <w:t>.</w:t>
      </w:r>
      <w:r w:rsidRPr="00E34469">
        <w:rPr>
          <w:rFonts w:asciiTheme="minorHAnsi" w:hAnsiTheme="minorHAnsi" w:cstheme="minorHAnsi"/>
          <w:lang w:val="fr-FR"/>
        </w:rPr>
        <w:tab/>
      </w:r>
      <w:r w:rsidR="00DB65FE" w:rsidRPr="00E34469">
        <w:rPr>
          <w:rFonts w:asciiTheme="minorHAnsi" w:hAnsiTheme="minorHAnsi" w:cstheme="minorHAnsi"/>
          <w:lang w:val="fr-FR"/>
        </w:rPr>
        <w:t xml:space="preserve">La visibilité des zones humides et de la Convention </w:t>
      </w:r>
      <w:r w:rsidR="0039115B" w:rsidRPr="00E34469">
        <w:rPr>
          <w:rFonts w:asciiTheme="minorHAnsi" w:hAnsiTheme="minorHAnsi" w:cstheme="minorHAnsi"/>
          <w:lang w:val="fr-FR"/>
        </w:rPr>
        <w:t>s’améliore</w:t>
      </w:r>
      <w:r w:rsidR="00DB65FE" w:rsidRPr="00E34469">
        <w:rPr>
          <w:rFonts w:asciiTheme="minorHAnsi" w:hAnsiTheme="minorHAnsi" w:cstheme="minorHAnsi"/>
          <w:lang w:val="fr-FR"/>
        </w:rPr>
        <w:t xml:space="preserve"> grâce à différents efforts de communication et d’information. Le Secrétariat a </w:t>
      </w:r>
      <w:r w:rsidR="00DF6A76" w:rsidRPr="00E34469">
        <w:rPr>
          <w:rFonts w:asciiTheme="minorHAnsi" w:hAnsiTheme="minorHAnsi" w:cstheme="minorHAnsi"/>
          <w:lang w:val="fr-FR"/>
        </w:rPr>
        <w:t>amélioré</w:t>
      </w:r>
      <w:r w:rsidR="00DB65FE" w:rsidRPr="00E34469">
        <w:rPr>
          <w:rFonts w:asciiTheme="minorHAnsi" w:hAnsiTheme="minorHAnsi" w:cstheme="minorHAnsi"/>
          <w:lang w:val="fr-FR"/>
        </w:rPr>
        <w:t xml:space="preserve"> </w:t>
      </w:r>
      <w:r w:rsidR="0039115B" w:rsidRPr="00E34469">
        <w:rPr>
          <w:rFonts w:asciiTheme="minorHAnsi" w:hAnsiTheme="minorHAnsi" w:cstheme="minorHAnsi"/>
          <w:lang w:val="fr-FR"/>
        </w:rPr>
        <w:t>l’échange</w:t>
      </w:r>
      <w:r w:rsidR="00DB65FE" w:rsidRPr="00E34469">
        <w:rPr>
          <w:rFonts w:asciiTheme="minorHAnsi" w:hAnsiTheme="minorHAnsi" w:cstheme="minorHAnsi"/>
          <w:lang w:val="fr-FR"/>
        </w:rPr>
        <w:t xml:space="preserve"> d’informations entre les parties prenantes de la Convention et a renforcé la sensibilisation du public aux services et avantages des zones humides à travers le site web de la Convention, les réseaux sociaux, le bulletin et les campagnes d’information telles que la Journée mondiale des zones humides, et autres journées internationales. Le Secrétariat s’est efforcé de parler « d’une seule voix » à l’échelle du Secrétariat</w:t>
      </w:r>
      <w:r w:rsidR="00A63AA8" w:rsidRPr="00E34469">
        <w:rPr>
          <w:rFonts w:asciiTheme="minorHAnsi" w:hAnsiTheme="minorHAnsi" w:cstheme="minorHAnsi"/>
          <w:lang w:val="fr-FR"/>
        </w:rPr>
        <w:t xml:space="preserve">, à nos publics cibles sur les questions relatives aux zones humides et </w:t>
      </w:r>
      <w:r w:rsidR="0039115B" w:rsidRPr="00E34469">
        <w:rPr>
          <w:rFonts w:asciiTheme="minorHAnsi" w:hAnsiTheme="minorHAnsi" w:cstheme="minorHAnsi"/>
          <w:lang w:val="fr-FR"/>
        </w:rPr>
        <w:t xml:space="preserve">sur </w:t>
      </w:r>
      <w:r w:rsidR="00A63AA8" w:rsidRPr="00E34469">
        <w:rPr>
          <w:rFonts w:asciiTheme="minorHAnsi" w:hAnsiTheme="minorHAnsi" w:cstheme="minorHAnsi"/>
          <w:lang w:val="fr-FR"/>
        </w:rPr>
        <w:t xml:space="preserve">les liens entre les zones humides et différents cadres politiques pertinents tels que les ODD, l’Accord de Paris et le cadre mondial de </w:t>
      </w:r>
      <w:r w:rsidR="0039115B" w:rsidRPr="00E34469">
        <w:rPr>
          <w:rFonts w:asciiTheme="minorHAnsi" w:hAnsiTheme="minorHAnsi" w:cstheme="minorHAnsi"/>
          <w:lang w:val="fr-FR"/>
        </w:rPr>
        <w:t xml:space="preserve">la </w:t>
      </w:r>
      <w:r w:rsidR="00A63AA8" w:rsidRPr="00E34469">
        <w:rPr>
          <w:rFonts w:asciiTheme="minorHAnsi" w:hAnsiTheme="minorHAnsi" w:cstheme="minorHAnsi"/>
          <w:lang w:val="fr-FR"/>
        </w:rPr>
        <w:t>biodiversité pour l’après</w:t>
      </w:r>
      <w:r w:rsidR="00A63AA8" w:rsidRPr="00E34469">
        <w:rPr>
          <w:rFonts w:asciiTheme="minorHAnsi" w:hAnsiTheme="minorHAnsi" w:cstheme="minorHAnsi"/>
          <w:lang w:val="fr-FR"/>
        </w:rPr>
        <w:noBreakHyphen/>
        <w:t xml:space="preserve">2020. Durant la période </w:t>
      </w:r>
      <w:r w:rsidR="0039115B" w:rsidRPr="00E34469">
        <w:rPr>
          <w:rFonts w:asciiTheme="minorHAnsi" w:hAnsiTheme="minorHAnsi" w:cstheme="minorHAnsi"/>
          <w:lang w:val="fr-FR"/>
        </w:rPr>
        <w:t>du</w:t>
      </w:r>
      <w:r w:rsidR="00A63AA8" w:rsidRPr="00E34469">
        <w:rPr>
          <w:rFonts w:asciiTheme="minorHAnsi" w:hAnsiTheme="minorHAnsi" w:cstheme="minorHAnsi"/>
          <w:lang w:val="fr-FR"/>
        </w:rPr>
        <w:t xml:space="preserve"> rapport, le site web de la Convention</w:t>
      </w:r>
      <w:r w:rsidR="0039115B" w:rsidRPr="00E34469">
        <w:rPr>
          <w:rFonts w:asciiTheme="minorHAnsi" w:hAnsiTheme="minorHAnsi" w:cstheme="minorHAnsi"/>
          <w:lang w:val="fr-FR"/>
        </w:rPr>
        <w:t xml:space="preserve"> a reçu 215 000 visites</w:t>
      </w:r>
      <w:r w:rsidR="00A63AA8" w:rsidRPr="00E34469">
        <w:rPr>
          <w:rFonts w:asciiTheme="minorHAnsi" w:hAnsiTheme="minorHAnsi" w:cstheme="minorHAnsi"/>
          <w:lang w:val="fr-FR"/>
        </w:rPr>
        <w:t xml:space="preserve">. </w:t>
      </w:r>
      <w:r w:rsidR="00D262E7" w:rsidRPr="00E34469">
        <w:rPr>
          <w:rFonts w:asciiTheme="minorHAnsi" w:hAnsiTheme="minorHAnsi" w:cstheme="minorHAnsi"/>
          <w:lang w:val="fr-FR"/>
        </w:rPr>
        <w:t>T</w:t>
      </w:r>
      <w:r w:rsidR="00A63AA8" w:rsidRPr="00E34469">
        <w:rPr>
          <w:rFonts w:asciiTheme="minorHAnsi" w:hAnsiTheme="minorHAnsi" w:cstheme="minorHAnsi"/>
          <w:lang w:val="fr-FR"/>
        </w:rPr>
        <w:t xml:space="preserve">outes les plateformes de réseaux sociaux </w:t>
      </w:r>
      <w:r w:rsidR="00D262E7" w:rsidRPr="00E34469">
        <w:rPr>
          <w:rFonts w:asciiTheme="minorHAnsi" w:hAnsiTheme="minorHAnsi" w:cstheme="minorHAnsi"/>
          <w:lang w:val="fr-FR"/>
        </w:rPr>
        <w:t>de la Convention</w:t>
      </w:r>
      <w:r w:rsidR="00A63AA8" w:rsidRPr="00E34469">
        <w:rPr>
          <w:rFonts w:asciiTheme="minorHAnsi" w:hAnsiTheme="minorHAnsi" w:cstheme="minorHAnsi"/>
          <w:lang w:val="fr-FR"/>
        </w:rPr>
        <w:t xml:space="preserve"> ont vu une augmentation constante de </w:t>
      </w:r>
      <w:r w:rsidR="0039115B" w:rsidRPr="00E34469">
        <w:rPr>
          <w:rFonts w:asciiTheme="minorHAnsi" w:hAnsiTheme="minorHAnsi" w:cstheme="minorHAnsi"/>
          <w:lang w:val="fr-FR"/>
        </w:rPr>
        <w:t>la participation</w:t>
      </w:r>
      <w:r w:rsidR="00A63AA8" w:rsidRPr="00E34469">
        <w:rPr>
          <w:rFonts w:asciiTheme="minorHAnsi" w:hAnsiTheme="minorHAnsi" w:cstheme="minorHAnsi"/>
          <w:lang w:val="fr-FR"/>
        </w:rPr>
        <w:t xml:space="preserve"> tout au long de l’année. </w:t>
      </w:r>
      <w:r w:rsidR="00E677DC" w:rsidRPr="00E34469">
        <w:rPr>
          <w:rFonts w:asciiTheme="minorHAnsi" w:hAnsiTheme="minorHAnsi" w:cstheme="minorHAnsi"/>
          <w:lang w:val="fr-FR"/>
        </w:rPr>
        <w:t>Twitter</w:t>
      </w:r>
      <w:r w:rsidR="00360A0A" w:rsidRPr="00E34469">
        <w:rPr>
          <w:rFonts w:asciiTheme="minorHAnsi" w:hAnsiTheme="minorHAnsi" w:cstheme="minorHAnsi"/>
          <w:lang w:val="fr-FR"/>
        </w:rPr>
        <w:t xml:space="preserve"> </w:t>
      </w:r>
      <w:r w:rsidR="00A63AA8" w:rsidRPr="00E34469">
        <w:rPr>
          <w:rFonts w:asciiTheme="minorHAnsi" w:hAnsiTheme="minorHAnsi" w:cstheme="minorHAnsi"/>
          <w:lang w:val="fr-FR"/>
        </w:rPr>
        <w:t>et</w:t>
      </w:r>
      <w:r w:rsidR="00360A0A" w:rsidRPr="00E34469">
        <w:rPr>
          <w:rFonts w:asciiTheme="minorHAnsi" w:hAnsiTheme="minorHAnsi" w:cstheme="minorHAnsi"/>
          <w:lang w:val="fr-FR"/>
        </w:rPr>
        <w:t xml:space="preserve"> </w:t>
      </w:r>
      <w:r w:rsidR="00E677DC" w:rsidRPr="00E34469">
        <w:rPr>
          <w:rFonts w:asciiTheme="minorHAnsi" w:hAnsiTheme="minorHAnsi" w:cstheme="minorHAnsi"/>
          <w:lang w:val="fr-FR"/>
        </w:rPr>
        <w:t>Instagram</w:t>
      </w:r>
      <w:r w:rsidR="00360A0A" w:rsidRPr="00E34469">
        <w:rPr>
          <w:rFonts w:asciiTheme="minorHAnsi" w:hAnsiTheme="minorHAnsi" w:cstheme="minorHAnsi"/>
          <w:lang w:val="fr-FR"/>
        </w:rPr>
        <w:t xml:space="preserve"> </w:t>
      </w:r>
      <w:r w:rsidR="00A63AA8" w:rsidRPr="00E34469">
        <w:rPr>
          <w:rFonts w:asciiTheme="minorHAnsi" w:hAnsiTheme="minorHAnsi" w:cstheme="minorHAnsi"/>
          <w:lang w:val="fr-FR"/>
        </w:rPr>
        <w:t xml:space="preserve">sont les canaux qui grandissent le plus vite, avec un public qui a augmenté de 13 % depuis un an. Actuellement, le compte Twitter de la Convention a </w:t>
      </w:r>
      <w:r w:rsidR="00A63AA8" w:rsidRPr="00E34469">
        <w:rPr>
          <w:rFonts w:asciiTheme="minorHAnsi" w:hAnsiTheme="minorHAnsi" w:cstheme="minorHAnsi"/>
          <w:lang w:val="fr-FR"/>
        </w:rPr>
        <w:lastRenderedPageBreak/>
        <w:t xml:space="preserve">18 500 suiveurs, </w:t>
      </w:r>
      <w:r w:rsidR="00E677DC" w:rsidRPr="00E34469">
        <w:rPr>
          <w:rFonts w:asciiTheme="minorHAnsi" w:hAnsiTheme="minorHAnsi" w:cstheme="minorHAnsi"/>
          <w:lang w:val="fr-FR"/>
        </w:rPr>
        <w:t>Instagram</w:t>
      </w:r>
      <w:r w:rsidR="00360A0A" w:rsidRPr="00E34469">
        <w:rPr>
          <w:rFonts w:asciiTheme="minorHAnsi" w:hAnsiTheme="minorHAnsi" w:cstheme="minorHAnsi"/>
          <w:lang w:val="fr-FR"/>
        </w:rPr>
        <w:t xml:space="preserve"> </w:t>
      </w:r>
      <w:r w:rsidR="00A63AA8" w:rsidRPr="00E34469">
        <w:rPr>
          <w:rFonts w:asciiTheme="minorHAnsi" w:hAnsiTheme="minorHAnsi" w:cstheme="minorHAnsi"/>
          <w:lang w:val="fr-FR"/>
        </w:rPr>
        <w:t>plus de </w:t>
      </w:r>
      <w:r w:rsidR="00E677DC" w:rsidRPr="00E34469">
        <w:rPr>
          <w:rFonts w:asciiTheme="minorHAnsi" w:hAnsiTheme="minorHAnsi" w:cstheme="minorHAnsi"/>
          <w:lang w:val="fr-FR"/>
        </w:rPr>
        <w:t>4600</w:t>
      </w:r>
      <w:r w:rsidR="00360A0A" w:rsidRPr="00E34469">
        <w:rPr>
          <w:rFonts w:asciiTheme="minorHAnsi" w:hAnsiTheme="minorHAnsi" w:cstheme="minorHAnsi"/>
          <w:lang w:val="fr-FR"/>
        </w:rPr>
        <w:t xml:space="preserve"> </w:t>
      </w:r>
      <w:r w:rsidR="00A63AA8" w:rsidRPr="00E34469">
        <w:rPr>
          <w:rFonts w:asciiTheme="minorHAnsi" w:hAnsiTheme="minorHAnsi" w:cstheme="minorHAnsi"/>
          <w:lang w:val="fr-FR"/>
        </w:rPr>
        <w:t>et</w:t>
      </w:r>
      <w:r w:rsidR="00360A0A" w:rsidRPr="00E34469">
        <w:rPr>
          <w:rFonts w:asciiTheme="minorHAnsi" w:hAnsiTheme="minorHAnsi" w:cstheme="minorHAnsi"/>
          <w:lang w:val="fr-FR"/>
        </w:rPr>
        <w:t xml:space="preserve"> </w:t>
      </w:r>
      <w:r w:rsidR="00E677DC" w:rsidRPr="00E34469">
        <w:rPr>
          <w:rFonts w:asciiTheme="minorHAnsi" w:hAnsiTheme="minorHAnsi" w:cstheme="minorHAnsi"/>
          <w:lang w:val="fr-FR"/>
        </w:rPr>
        <w:t>Facebook</w:t>
      </w:r>
      <w:r w:rsidR="00360A0A" w:rsidRPr="00E34469">
        <w:rPr>
          <w:rFonts w:asciiTheme="minorHAnsi" w:hAnsiTheme="minorHAnsi" w:cstheme="minorHAnsi"/>
          <w:lang w:val="fr-FR"/>
        </w:rPr>
        <w:t xml:space="preserve"> </w:t>
      </w:r>
      <w:r w:rsidR="00E677DC" w:rsidRPr="00E34469">
        <w:rPr>
          <w:rFonts w:asciiTheme="minorHAnsi" w:hAnsiTheme="minorHAnsi" w:cstheme="minorHAnsi"/>
          <w:lang w:val="fr-FR"/>
        </w:rPr>
        <w:t>151</w:t>
      </w:r>
      <w:r w:rsidR="00A63AA8" w:rsidRPr="00E34469">
        <w:rPr>
          <w:rFonts w:asciiTheme="minorHAnsi" w:hAnsiTheme="minorHAnsi" w:cstheme="minorHAnsi"/>
          <w:lang w:val="fr-FR"/>
        </w:rPr>
        <w:t> </w:t>
      </w:r>
      <w:r w:rsidR="00E677DC" w:rsidRPr="00E34469">
        <w:rPr>
          <w:rFonts w:asciiTheme="minorHAnsi" w:hAnsiTheme="minorHAnsi" w:cstheme="minorHAnsi"/>
          <w:lang w:val="fr-FR"/>
        </w:rPr>
        <w:t>000.</w:t>
      </w:r>
      <w:r w:rsidR="00360A0A" w:rsidRPr="00E34469">
        <w:rPr>
          <w:rFonts w:asciiTheme="minorHAnsi" w:hAnsiTheme="minorHAnsi" w:cstheme="minorHAnsi"/>
          <w:lang w:val="fr-FR"/>
        </w:rPr>
        <w:t xml:space="preserve"> </w:t>
      </w:r>
      <w:r w:rsidR="00A63AA8" w:rsidRPr="00E34469">
        <w:rPr>
          <w:rFonts w:asciiTheme="minorHAnsi" w:hAnsiTheme="minorHAnsi" w:cstheme="minorHAnsi"/>
          <w:lang w:val="fr-FR"/>
        </w:rPr>
        <w:t>Le bulletin de la Convention, diffusé tous les trois ou quatre mois, est désormais un moyen de communication bien établi entre le Secrétariat et les Parties contractantes.</w:t>
      </w:r>
    </w:p>
    <w:p w14:paraId="299305AE" w14:textId="77777777" w:rsidR="00E677DC" w:rsidRPr="00E34469" w:rsidRDefault="00E677DC" w:rsidP="00043DAD">
      <w:pPr>
        <w:rPr>
          <w:rFonts w:asciiTheme="minorHAnsi" w:hAnsiTheme="minorHAnsi" w:cstheme="minorHAnsi"/>
          <w:lang w:val="fr-FR"/>
        </w:rPr>
      </w:pPr>
    </w:p>
    <w:p w14:paraId="1EE55EE1" w14:textId="73B4766B" w:rsidR="006E4080" w:rsidRPr="00E34469" w:rsidRDefault="001B279A" w:rsidP="001B279A">
      <w:pPr>
        <w:rPr>
          <w:rFonts w:asciiTheme="minorHAnsi" w:hAnsiTheme="minorHAnsi" w:cstheme="minorHAnsi"/>
          <w:lang w:val="fr-FR"/>
        </w:rPr>
      </w:pPr>
      <w:r w:rsidRPr="00E34469">
        <w:rPr>
          <w:rFonts w:asciiTheme="minorHAnsi" w:hAnsiTheme="minorHAnsi" w:cstheme="minorHAnsi"/>
          <w:lang w:val="fr-FR"/>
        </w:rPr>
        <w:t>4</w:t>
      </w:r>
      <w:r w:rsidR="00D262E7" w:rsidRPr="00E34469">
        <w:rPr>
          <w:rFonts w:asciiTheme="minorHAnsi" w:hAnsiTheme="minorHAnsi" w:cstheme="minorHAnsi"/>
          <w:lang w:val="fr-FR"/>
        </w:rPr>
        <w:t>3</w:t>
      </w:r>
      <w:r w:rsidRPr="00E34469">
        <w:rPr>
          <w:rFonts w:asciiTheme="minorHAnsi" w:hAnsiTheme="minorHAnsi" w:cstheme="minorHAnsi"/>
          <w:lang w:val="fr-FR"/>
        </w:rPr>
        <w:t>.</w:t>
      </w:r>
      <w:r w:rsidRPr="00E34469">
        <w:rPr>
          <w:rFonts w:asciiTheme="minorHAnsi" w:hAnsiTheme="minorHAnsi" w:cstheme="minorHAnsi"/>
          <w:lang w:val="fr-FR"/>
        </w:rPr>
        <w:tab/>
      </w:r>
      <w:r w:rsidR="008139DC" w:rsidRPr="00E34469">
        <w:rPr>
          <w:rFonts w:asciiTheme="minorHAnsi" w:hAnsiTheme="minorHAnsi" w:cstheme="minorHAnsi"/>
          <w:lang w:val="fr-FR"/>
        </w:rPr>
        <w:t>Les</w:t>
      </w:r>
      <w:r w:rsidR="00360A0A" w:rsidRPr="00E34469">
        <w:rPr>
          <w:rFonts w:asciiTheme="minorHAnsi" w:hAnsiTheme="minorHAnsi" w:cstheme="minorHAnsi"/>
          <w:lang w:val="fr-FR"/>
        </w:rPr>
        <w:t xml:space="preserve"> </w:t>
      </w:r>
      <w:r w:rsidR="008139DC" w:rsidRPr="00E34469">
        <w:rPr>
          <w:rFonts w:asciiTheme="minorHAnsi" w:hAnsiTheme="minorHAnsi" w:cstheme="minorHAnsi"/>
          <w:i/>
          <w:lang w:val="fr-FR"/>
        </w:rPr>
        <w:t>Perspectives mondiales des zones humides</w:t>
      </w:r>
      <w:r w:rsidR="00360A0A" w:rsidRPr="00E34469">
        <w:rPr>
          <w:rFonts w:asciiTheme="minorHAnsi" w:hAnsiTheme="minorHAnsi" w:cstheme="minorHAnsi"/>
          <w:lang w:val="fr-FR"/>
        </w:rPr>
        <w:t xml:space="preserve"> </w:t>
      </w:r>
      <w:r w:rsidR="00E677DC" w:rsidRPr="00E34469">
        <w:rPr>
          <w:rFonts w:asciiTheme="minorHAnsi" w:hAnsiTheme="minorHAnsi" w:cstheme="minorHAnsi"/>
          <w:lang w:val="fr-FR"/>
        </w:rPr>
        <w:t>continue</w:t>
      </w:r>
      <w:r w:rsidR="008139DC" w:rsidRPr="00E34469">
        <w:rPr>
          <w:rFonts w:asciiTheme="minorHAnsi" w:hAnsiTheme="minorHAnsi" w:cstheme="minorHAnsi"/>
          <w:lang w:val="fr-FR"/>
        </w:rPr>
        <w:t xml:space="preserve">nt d’être une ressource et une référence </w:t>
      </w:r>
      <w:r w:rsidR="0039115B" w:rsidRPr="00E34469">
        <w:rPr>
          <w:rFonts w:asciiTheme="minorHAnsi" w:hAnsiTheme="minorHAnsi" w:cstheme="minorHAnsi"/>
          <w:lang w:val="fr-FR"/>
        </w:rPr>
        <w:t>sur</w:t>
      </w:r>
      <w:r w:rsidR="008139DC" w:rsidRPr="00E34469">
        <w:rPr>
          <w:rFonts w:asciiTheme="minorHAnsi" w:hAnsiTheme="minorHAnsi" w:cstheme="minorHAnsi"/>
          <w:lang w:val="fr-FR"/>
        </w:rPr>
        <w:t xml:space="preserve"> l’état des zones humides du monde et de leurs services à l’humanité. Elles sont fréquemment mentionnées dans la littérature, les histoires sur les médias, les dialogues et les présentations sur les zones humides. Depuis leur publication, le site des </w:t>
      </w:r>
      <w:r w:rsidR="008139DC" w:rsidRPr="00E34469">
        <w:rPr>
          <w:rFonts w:asciiTheme="minorHAnsi" w:hAnsiTheme="minorHAnsi" w:cstheme="minorHAnsi"/>
          <w:i/>
          <w:lang w:val="fr-FR"/>
        </w:rPr>
        <w:t>Perspectives mondiales des zones humides</w:t>
      </w:r>
      <w:r w:rsidR="008139DC" w:rsidRPr="00E34469">
        <w:rPr>
          <w:rFonts w:asciiTheme="minorHAnsi" w:hAnsiTheme="minorHAnsi" w:cstheme="minorHAnsi"/>
          <w:lang w:val="fr-FR"/>
        </w:rPr>
        <w:t xml:space="preserve"> </w:t>
      </w:r>
      <w:r w:rsidR="00D262E7" w:rsidRPr="00E34469">
        <w:rPr>
          <w:rFonts w:asciiTheme="minorHAnsi" w:hAnsiTheme="minorHAnsi" w:cstheme="minorHAnsi"/>
          <w:lang w:val="fr-FR"/>
        </w:rPr>
        <w:t>(</w:t>
      </w:r>
      <w:hyperlink r:id="rId15" w:history="1">
        <w:r w:rsidR="00D262E7" w:rsidRPr="00E34469">
          <w:rPr>
            <w:rStyle w:val="Hyperlink"/>
            <w:rFonts w:asciiTheme="minorHAnsi" w:hAnsiTheme="minorHAnsi" w:cstheme="minorHAnsi"/>
            <w:lang w:val="fr-FR"/>
          </w:rPr>
          <w:t>https://www.global-wetland-outlook.ramsar.org/</w:t>
        </w:r>
      </w:hyperlink>
      <w:r w:rsidR="00D262E7" w:rsidRPr="00E34469">
        <w:rPr>
          <w:rFonts w:asciiTheme="minorHAnsi" w:hAnsiTheme="minorHAnsi" w:cstheme="minorHAnsi"/>
          <w:lang w:val="fr-FR"/>
        </w:rPr>
        <w:t xml:space="preserve">) </w:t>
      </w:r>
      <w:r w:rsidR="008139DC" w:rsidRPr="00E34469">
        <w:rPr>
          <w:rFonts w:asciiTheme="minorHAnsi" w:hAnsiTheme="minorHAnsi" w:cstheme="minorHAnsi"/>
          <w:lang w:val="fr-FR"/>
        </w:rPr>
        <w:t xml:space="preserve">a accueilli plus de </w:t>
      </w:r>
      <w:r w:rsidR="00E677DC" w:rsidRPr="00E34469">
        <w:rPr>
          <w:rFonts w:asciiTheme="minorHAnsi" w:hAnsiTheme="minorHAnsi" w:cstheme="minorHAnsi"/>
          <w:lang w:val="fr-FR"/>
        </w:rPr>
        <w:t>21</w:t>
      </w:r>
      <w:r w:rsidR="008139DC" w:rsidRPr="00E34469">
        <w:rPr>
          <w:rFonts w:asciiTheme="minorHAnsi" w:hAnsiTheme="minorHAnsi" w:cstheme="minorHAnsi"/>
          <w:lang w:val="fr-FR"/>
        </w:rPr>
        <w:t> </w:t>
      </w:r>
      <w:r w:rsidR="00E677DC" w:rsidRPr="00E34469">
        <w:rPr>
          <w:rFonts w:asciiTheme="minorHAnsi" w:hAnsiTheme="minorHAnsi" w:cstheme="minorHAnsi"/>
          <w:lang w:val="fr-FR"/>
        </w:rPr>
        <w:t>000</w:t>
      </w:r>
      <w:r w:rsidR="008139DC" w:rsidRPr="00E34469">
        <w:rPr>
          <w:rFonts w:asciiTheme="minorHAnsi" w:hAnsiTheme="minorHAnsi" w:cstheme="minorHAnsi"/>
          <w:lang w:val="fr-FR"/>
        </w:rPr>
        <w:t> visiteurs.</w:t>
      </w:r>
      <w:r w:rsidR="00360A0A" w:rsidRPr="00E34469">
        <w:rPr>
          <w:rFonts w:asciiTheme="minorHAnsi" w:hAnsiTheme="minorHAnsi" w:cstheme="minorHAnsi"/>
          <w:lang w:val="fr-FR"/>
        </w:rPr>
        <w:t xml:space="preserve"> </w:t>
      </w:r>
    </w:p>
    <w:p w14:paraId="6075A059" w14:textId="77777777" w:rsidR="008A5D38" w:rsidRPr="00E34469" w:rsidRDefault="008A5D38" w:rsidP="00043DAD">
      <w:pPr>
        <w:rPr>
          <w:rFonts w:asciiTheme="minorHAnsi" w:hAnsiTheme="minorHAnsi" w:cstheme="minorHAnsi"/>
          <w:lang w:val="fr-FR"/>
        </w:rPr>
      </w:pPr>
    </w:p>
    <w:p w14:paraId="1B956288" w14:textId="292155C9" w:rsidR="00CF497C" w:rsidRPr="00E34469" w:rsidRDefault="001B279A" w:rsidP="001B279A">
      <w:pPr>
        <w:rPr>
          <w:rFonts w:asciiTheme="minorHAnsi" w:hAnsiTheme="minorHAnsi" w:cstheme="minorHAnsi"/>
          <w:lang w:val="fr-FR"/>
        </w:rPr>
      </w:pPr>
      <w:r w:rsidRPr="00E34469">
        <w:rPr>
          <w:rFonts w:asciiTheme="minorHAnsi" w:hAnsiTheme="minorHAnsi" w:cstheme="minorHAnsi"/>
          <w:lang w:val="fr-FR"/>
        </w:rPr>
        <w:t>4</w:t>
      </w:r>
      <w:r w:rsidR="00D262E7" w:rsidRPr="00E34469">
        <w:rPr>
          <w:rFonts w:asciiTheme="minorHAnsi" w:hAnsiTheme="minorHAnsi" w:cstheme="minorHAnsi"/>
          <w:lang w:val="fr-FR"/>
        </w:rPr>
        <w:t>4</w:t>
      </w:r>
      <w:r w:rsidRPr="00E34469">
        <w:rPr>
          <w:rFonts w:asciiTheme="minorHAnsi" w:hAnsiTheme="minorHAnsi" w:cstheme="minorHAnsi"/>
          <w:lang w:val="fr-FR"/>
        </w:rPr>
        <w:t>.</w:t>
      </w:r>
      <w:r w:rsidRPr="00E34469">
        <w:rPr>
          <w:rFonts w:asciiTheme="minorHAnsi" w:hAnsiTheme="minorHAnsi" w:cstheme="minorHAnsi"/>
          <w:lang w:val="fr-FR"/>
        </w:rPr>
        <w:tab/>
      </w:r>
      <w:r w:rsidR="005F6891" w:rsidRPr="00E34469">
        <w:rPr>
          <w:rFonts w:asciiTheme="minorHAnsi" w:hAnsiTheme="minorHAnsi" w:cstheme="minorHAnsi"/>
          <w:lang w:val="fr-FR"/>
        </w:rPr>
        <w:t xml:space="preserve">Le Secrétariat, avec l’aide de </w:t>
      </w:r>
      <w:r w:rsidR="0001465B" w:rsidRPr="00E34469">
        <w:rPr>
          <w:rFonts w:asciiTheme="minorHAnsi" w:hAnsiTheme="minorHAnsi" w:cstheme="minorHAnsi"/>
          <w:lang w:val="fr-FR"/>
        </w:rPr>
        <w:t>Media</w:t>
      </w:r>
      <w:r w:rsidR="00360A0A" w:rsidRPr="00E34469">
        <w:rPr>
          <w:rFonts w:asciiTheme="minorHAnsi" w:hAnsiTheme="minorHAnsi" w:cstheme="minorHAnsi"/>
          <w:lang w:val="fr-FR"/>
        </w:rPr>
        <w:t xml:space="preserve"> </w:t>
      </w:r>
      <w:r w:rsidR="0001465B" w:rsidRPr="00E34469">
        <w:rPr>
          <w:rFonts w:asciiTheme="minorHAnsi" w:hAnsiTheme="minorHAnsi" w:cstheme="minorHAnsi"/>
          <w:lang w:val="fr-FR"/>
        </w:rPr>
        <w:t>Measurement</w:t>
      </w:r>
      <w:r w:rsidR="005F6891" w:rsidRPr="00E34469">
        <w:rPr>
          <w:rFonts w:asciiTheme="minorHAnsi" w:hAnsiTheme="minorHAnsi" w:cstheme="minorHAnsi"/>
          <w:lang w:val="fr-FR"/>
        </w:rPr>
        <w:t xml:space="preserve">, a conduit une analyse de la « conversation » mondiale sur les zones humides sur les réseaux sociaux et </w:t>
      </w:r>
      <w:r w:rsidR="0039115B" w:rsidRPr="00E34469">
        <w:rPr>
          <w:rFonts w:asciiTheme="minorHAnsi" w:hAnsiTheme="minorHAnsi" w:cstheme="minorHAnsi"/>
          <w:lang w:val="fr-FR"/>
        </w:rPr>
        <w:t>les médias classiques</w:t>
      </w:r>
      <w:r w:rsidR="005F6891" w:rsidRPr="00E34469">
        <w:rPr>
          <w:rFonts w:asciiTheme="minorHAnsi" w:hAnsiTheme="minorHAnsi" w:cstheme="minorHAnsi"/>
          <w:lang w:val="fr-FR"/>
        </w:rPr>
        <w:t xml:space="preserve">. L’analyse a été menée dans le but de </w:t>
      </w:r>
      <w:r w:rsidR="0039115B" w:rsidRPr="00E34469">
        <w:rPr>
          <w:rFonts w:asciiTheme="minorHAnsi" w:hAnsiTheme="minorHAnsi" w:cstheme="minorHAnsi"/>
          <w:lang w:val="fr-FR"/>
        </w:rPr>
        <w:t>faire naître</w:t>
      </w:r>
      <w:r w:rsidR="005F6891" w:rsidRPr="00E34469">
        <w:rPr>
          <w:rFonts w:asciiTheme="minorHAnsi" w:hAnsiTheme="minorHAnsi" w:cstheme="minorHAnsi"/>
          <w:lang w:val="fr-FR"/>
        </w:rPr>
        <w:t xml:space="preserve"> une réflexion pouvant étayer </w:t>
      </w:r>
      <w:r w:rsidR="0039115B" w:rsidRPr="00E34469">
        <w:rPr>
          <w:rFonts w:asciiTheme="minorHAnsi" w:hAnsiTheme="minorHAnsi" w:cstheme="minorHAnsi"/>
          <w:lang w:val="fr-FR"/>
        </w:rPr>
        <w:t>le</w:t>
      </w:r>
      <w:r w:rsidR="005F6891" w:rsidRPr="00E34469">
        <w:rPr>
          <w:rFonts w:asciiTheme="minorHAnsi" w:hAnsiTheme="minorHAnsi" w:cstheme="minorHAnsi"/>
          <w:lang w:val="fr-FR"/>
        </w:rPr>
        <w:t xml:space="preserve"> positionnement plus efficace des zones humides et la communication </w:t>
      </w:r>
      <w:r w:rsidR="0039115B" w:rsidRPr="00E34469">
        <w:rPr>
          <w:rFonts w:asciiTheme="minorHAnsi" w:hAnsiTheme="minorHAnsi" w:cstheme="minorHAnsi"/>
          <w:lang w:val="fr-FR"/>
        </w:rPr>
        <w:t xml:space="preserve">du Secrétariat et des Parties contractantes </w:t>
      </w:r>
      <w:r w:rsidR="005F6891" w:rsidRPr="00E34469">
        <w:rPr>
          <w:rFonts w:asciiTheme="minorHAnsi" w:hAnsiTheme="minorHAnsi" w:cstheme="minorHAnsi"/>
          <w:lang w:val="fr-FR"/>
        </w:rPr>
        <w:t xml:space="preserve">sur les zones humides, ainsi que </w:t>
      </w:r>
      <w:r w:rsidR="0039115B" w:rsidRPr="00E34469">
        <w:rPr>
          <w:rFonts w:asciiTheme="minorHAnsi" w:hAnsiTheme="minorHAnsi" w:cstheme="minorHAnsi"/>
          <w:lang w:val="fr-FR"/>
        </w:rPr>
        <w:t>le choix</w:t>
      </w:r>
      <w:r w:rsidR="005F6891" w:rsidRPr="00E34469">
        <w:rPr>
          <w:rFonts w:asciiTheme="minorHAnsi" w:hAnsiTheme="minorHAnsi" w:cstheme="minorHAnsi"/>
          <w:lang w:val="fr-FR"/>
        </w:rPr>
        <w:t xml:space="preserve"> d’un thème pour le 50</w:t>
      </w:r>
      <w:r w:rsidR="005F6891" w:rsidRPr="00E34469">
        <w:rPr>
          <w:rFonts w:asciiTheme="minorHAnsi" w:hAnsiTheme="minorHAnsi" w:cstheme="minorHAnsi"/>
          <w:vertAlign w:val="superscript"/>
          <w:lang w:val="fr-FR"/>
        </w:rPr>
        <w:t>e</w:t>
      </w:r>
      <w:r w:rsidR="005F6891" w:rsidRPr="00E34469">
        <w:rPr>
          <w:rFonts w:asciiTheme="minorHAnsi" w:hAnsiTheme="minorHAnsi" w:cstheme="minorHAnsi"/>
          <w:lang w:val="fr-FR"/>
        </w:rPr>
        <w:t> anniversaire. Ce</w:t>
      </w:r>
      <w:r w:rsidR="00956ED2" w:rsidRPr="00E34469">
        <w:rPr>
          <w:rFonts w:asciiTheme="minorHAnsi" w:hAnsiTheme="minorHAnsi" w:cstheme="minorHAnsi"/>
          <w:lang w:val="fr-FR"/>
        </w:rPr>
        <w:t>tte</w:t>
      </w:r>
      <w:r w:rsidR="005F6891" w:rsidRPr="00E34469">
        <w:rPr>
          <w:rFonts w:asciiTheme="minorHAnsi" w:hAnsiTheme="minorHAnsi" w:cstheme="minorHAnsi"/>
          <w:lang w:val="fr-FR"/>
        </w:rPr>
        <w:t xml:space="preserve"> réflexion</w:t>
      </w:r>
      <w:r w:rsidR="00B91AD9" w:rsidRPr="00E34469">
        <w:rPr>
          <w:rFonts w:asciiTheme="minorHAnsi" w:hAnsiTheme="minorHAnsi" w:cstheme="minorHAnsi"/>
          <w:lang w:val="fr-FR"/>
        </w:rPr>
        <w:t>,</w:t>
      </w:r>
      <w:r w:rsidR="005F6891" w:rsidRPr="00E34469">
        <w:rPr>
          <w:rFonts w:asciiTheme="minorHAnsi" w:hAnsiTheme="minorHAnsi" w:cstheme="minorHAnsi"/>
          <w:lang w:val="fr-FR"/>
        </w:rPr>
        <w:t xml:space="preserve"> couplée avec l’avis d’un expert de la communication engagé pour contribuer </w:t>
      </w:r>
      <w:r w:rsidR="0039115B" w:rsidRPr="00E34469">
        <w:rPr>
          <w:rFonts w:asciiTheme="minorHAnsi" w:hAnsiTheme="minorHAnsi" w:cstheme="minorHAnsi"/>
          <w:lang w:val="fr-FR"/>
        </w:rPr>
        <w:t>au choix</w:t>
      </w:r>
      <w:r w:rsidR="005F6891" w:rsidRPr="00E34469">
        <w:rPr>
          <w:rFonts w:asciiTheme="minorHAnsi" w:hAnsiTheme="minorHAnsi" w:cstheme="minorHAnsi"/>
          <w:lang w:val="fr-FR"/>
        </w:rPr>
        <w:t xml:space="preserve"> d’un thème pour le 50</w:t>
      </w:r>
      <w:r w:rsidR="005F6891" w:rsidRPr="00E34469">
        <w:rPr>
          <w:rFonts w:asciiTheme="minorHAnsi" w:hAnsiTheme="minorHAnsi" w:cstheme="minorHAnsi"/>
          <w:vertAlign w:val="superscript"/>
          <w:lang w:val="fr-FR"/>
        </w:rPr>
        <w:t>e</w:t>
      </w:r>
      <w:r w:rsidR="005F6891" w:rsidRPr="00E34469">
        <w:rPr>
          <w:rFonts w:asciiTheme="minorHAnsi" w:hAnsiTheme="minorHAnsi" w:cstheme="minorHAnsi"/>
          <w:lang w:val="fr-FR"/>
        </w:rPr>
        <w:t> anniversaire</w:t>
      </w:r>
      <w:r w:rsidR="00B91AD9" w:rsidRPr="00E34469">
        <w:rPr>
          <w:rFonts w:asciiTheme="minorHAnsi" w:hAnsiTheme="minorHAnsi" w:cstheme="minorHAnsi"/>
          <w:lang w:val="fr-FR"/>
        </w:rPr>
        <w:t>,</w:t>
      </w:r>
      <w:r w:rsidR="005F6891" w:rsidRPr="00E34469">
        <w:rPr>
          <w:rFonts w:asciiTheme="minorHAnsi" w:hAnsiTheme="minorHAnsi" w:cstheme="minorHAnsi"/>
          <w:lang w:val="fr-FR"/>
        </w:rPr>
        <w:t xml:space="preserve"> </w:t>
      </w:r>
      <w:r w:rsidR="00956ED2" w:rsidRPr="00E34469">
        <w:rPr>
          <w:rFonts w:asciiTheme="minorHAnsi" w:hAnsiTheme="minorHAnsi" w:cstheme="minorHAnsi"/>
          <w:lang w:val="fr-FR"/>
        </w:rPr>
        <w:t>a</w:t>
      </w:r>
      <w:r w:rsidR="005F6891" w:rsidRPr="00E34469">
        <w:rPr>
          <w:rFonts w:asciiTheme="minorHAnsi" w:hAnsiTheme="minorHAnsi" w:cstheme="minorHAnsi"/>
          <w:lang w:val="fr-FR"/>
        </w:rPr>
        <w:t xml:space="preserve"> été intégrée dans une présentation PowerPoint partagée par le Groupe de surveillance des activités de CESP, le GEST, et le pays hôte de la COP14 (qui préside le Sous</w:t>
      </w:r>
      <w:r w:rsidR="005F6891" w:rsidRPr="00E34469">
        <w:rPr>
          <w:rFonts w:asciiTheme="minorHAnsi" w:hAnsiTheme="minorHAnsi" w:cstheme="minorHAnsi"/>
          <w:lang w:val="fr-FR"/>
        </w:rPr>
        <w:noBreakHyphen/>
        <w:t>groupe sur la COP14) pour aider les Parties à identifier un thème du 50</w:t>
      </w:r>
      <w:r w:rsidR="005F6891" w:rsidRPr="00E34469">
        <w:rPr>
          <w:rFonts w:asciiTheme="minorHAnsi" w:hAnsiTheme="minorHAnsi" w:cstheme="minorHAnsi"/>
          <w:vertAlign w:val="superscript"/>
          <w:lang w:val="fr-FR"/>
        </w:rPr>
        <w:t>e</w:t>
      </w:r>
      <w:r w:rsidR="005F6891" w:rsidRPr="00E34469">
        <w:rPr>
          <w:rFonts w:asciiTheme="minorHAnsi" w:hAnsiTheme="minorHAnsi" w:cstheme="minorHAnsi"/>
          <w:lang w:val="fr-FR"/>
        </w:rPr>
        <w:t> anniversaire</w:t>
      </w:r>
      <w:r w:rsidR="00956ED2" w:rsidRPr="00E34469">
        <w:rPr>
          <w:rFonts w:asciiTheme="minorHAnsi" w:hAnsiTheme="minorHAnsi" w:cstheme="minorHAnsi"/>
          <w:lang w:val="fr-FR"/>
        </w:rPr>
        <w:t>. Ce thème</w:t>
      </w:r>
      <w:r w:rsidR="005F6891" w:rsidRPr="00E34469">
        <w:rPr>
          <w:rFonts w:asciiTheme="minorHAnsi" w:hAnsiTheme="minorHAnsi" w:cstheme="minorHAnsi"/>
          <w:lang w:val="fr-FR"/>
        </w:rPr>
        <w:t xml:space="preserve"> </w:t>
      </w:r>
      <w:r w:rsidR="00956ED2" w:rsidRPr="00E34469">
        <w:rPr>
          <w:rFonts w:asciiTheme="minorHAnsi" w:hAnsiTheme="minorHAnsi" w:cstheme="minorHAnsi"/>
          <w:lang w:val="fr-FR"/>
        </w:rPr>
        <w:t>sera aussi celui d’</w:t>
      </w:r>
      <w:r w:rsidR="005F6891" w:rsidRPr="00E34469">
        <w:rPr>
          <w:rFonts w:asciiTheme="minorHAnsi" w:hAnsiTheme="minorHAnsi" w:cstheme="minorHAnsi"/>
          <w:lang w:val="fr-FR"/>
        </w:rPr>
        <w:t xml:space="preserve">une campagne qui </w:t>
      </w:r>
      <w:r w:rsidR="007071BA" w:rsidRPr="00E34469">
        <w:rPr>
          <w:rFonts w:asciiTheme="minorHAnsi" w:hAnsiTheme="minorHAnsi" w:cstheme="minorHAnsi"/>
          <w:lang w:val="fr-FR"/>
        </w:rPr>
        <w:t xml:space="preserve">engagera et </w:t>
      </w:r>
      <w:r w:rsidR="0039115B" w:rsidRPr="00E34469">
        <w:rPr>
          <w:rFonts w:asciiTheme="minorHAnsi" w:hAnsiTheme="minorHAnsi" w:cstheme="minorHAnsi"/>
          <w:lang w:val="fr-FR"/>
        </w:rPr>
        <w:t>incitera, pendant une année entière,</w:t>
      </w:r>
      <w:r w:rsidR="007071BA" w:rsidRPr="00E34469">
        <w:rPr>
          <w:rFonts w:asciiTheme="minorHAnsi" w:hAnsiTheme="minorHAnsi" w:cstheme="minorHAnsi"/>
          <w:lang w:val="fr-FR"/>
        </w:rPr>
        <w:t xml:space="preserve"> une gamme de partenaires et de parties prenantes à prendre des mesures pour conserver, protéger et restaurer les zones humides. </w:t>
      </w:r>
    </w:p>
    <w:p w14:paraId="4CF1B9F9" w14:textId="77777777" w:rsidR="003612A3" w:rsidRPr="00E34469" w:rsidRDefault="003612A3" w:rsidP="00043DAD">
      <w:pPr>
        <w:rPr>
          <w:rFonts w:asciiTheme="minorHAnsi" w:hAnsiTheme="minorHAnsi" w:cstheme="minorHAnsi"/>
          <w:lang w:val="fr-FR"/>
        </w:rPr>
      </w:pPr>
    </w:p>
    <w:p w14:paraId="2F0861A7" w14:textId="7C5BB015" w:rsidR="00D262E7" w:rsidRPr="00E34469" w:rsidRDefault="001B279A" w:rsidP="001B279A">
      <w:pPr>
        <w:rPr>
          <w:rFonts w:asciiTheme="minorHAnsi" w:hAnsiTheme="minorHAnsi" w:cstheme="minorHAnsi"/>
          <w:lang w:val="fr-FR"/>
        </w:rPr>
      </w:pPr>
      <w:r w:rsidRPr="00E34469">
        <w:rPr>
          <w:rFonts w:asciiTheme="minorHAnsi" w:hAnsiTheme="minorHAnsi" w:cstheme="minorHAnsi"/>
          <w:lang w:val="fr-FR"/>
        </w:rPr>
        <w:t>4</w:t>
      </w:r>
      <w:r w:rsidR="00D262E7" w:rsidRPr="00E34469">
        <w:rPr>
          <w:rFonts w:asciiTheme="minorHAnsi" w:hAnsiTheme="minorHAnsi" w:cstheme="minorHAnsi"/>
          <w:lang w:val="fr-FR"/>
        </w:rPr>
        <w:t>5</w:t>
      </w:r>
      <w:r w:rsidRPr="00E34469">
        <w:rPr>
          <w:rFonts w:asciiTheme="minorHAnsi" w:hAnsiTheme="minorHAnsi" w:cstheme="minorHAnsi"/>
          <w:lang w:val="fr-FR"/>
        </w:rPr>
        <w:t>.</w:t>
      </w:r>
      <w:r w:rsidRPr="00E34469">
        <w:rPr>
          <w:rFonts w:asciiTheme="minorHAnsi" w:hAnsiTheme="minorHAnsi" w:cstheme="minorHAnsi"/>
          <w:lang w:val="fr-FR"/>
        </w:rPr>
        <w:tab/>
      </w:r>
      <w:r w:rsidR="008B6ECD" w:rsidRPr="00E34469">
        <w:rPr>
          <w:rFonts w:asciiTheme="minorHAnsi" w:hAnsiTheme="minorHAnsi" w:cstheme="minorHAnsi"/>
          <w:lang w:val="fr-FR"/>
        </w:rPr>
        <w:t xml:space="preserve">Le Secrétariat continue de mettre à jour et d’améliorer le site web </w:t>
      </w:r>
      <w:hyperlink r:id="rId16" w:history="1">
        <w:r w:rsidR="007F149A" w:rsidRPr="007F149A">
          <w:rPr>
            <w:rStyle w:val="Hyperlink"/>
            <w:lang w:val="fr-FR"/>
          </w:rPr>
          <w:t>https://www.ramsar.org/fr</w:t>
        </w:r>
      </w:hyperlink>
      <w:r w:rsidR="00D262E7" w:rsidRPr="00E34469">
        <w:rPr>
          <w:rFonts w:asciiTheme="minorHAnsi" w:hAnsiTheme="minorHAnsi" w:cstheme="minorHAnsi"/>
          <w:lang w:val="fr-FR"/>
        </w:rPr>
        <w:t xml:space="preserve">, </w:t>
      </w:r>
    </w:p>
    <w:p w14:paraId="707852A1" w14:textId="07C069F4" w:rsidR="00700509" w:rsidRPr="00E34469" w:rsidRDefault="008B6ECD" w:rsidP="00D262E7">
      <w:pPr>
        <w:ind w:left="426" w:hanging="1"/>
        <w:rPr>
          <w:rFonts w:asciiTheme="minorHAnsi" w:hAnsiTheme="minorHAnsi" w:cstheme="minorHAnsi"/>
          <w:lang w:val="fr-FR"/>
        </w:rPr>
      </w:pPr>
      <w:r w:rsidRPr="00E34469">
        <w:rPr>
          <w:rFonts w:asciiTheme="minorHAnsi" w:hAnsiTheme="minorHAnsi" w:cstheme="minorHAnsi"/>
          <w:lang w:val="fr-FR"/>
        </w:rPr>
        <w:t xml:space="preserve">afin qu’il serve mieux les besoins des Parties contractantes, entre autres. La mise à jour annuelle du site web (toutes les pages du site web) a été terminée en février. Une offre </w:t>
      </w:r>
      <w:r w:rsidR="00956ED2" w:rsidRPr="00E34469">
        <w:rPr>
          <w:rFonts w:asciiTheme="minorHAnsi" w:hAnsiTheme="minorHAnsi" w:cstheme="minorHAnsi"/>
          <w:lang w:val="fr-FR"/>
        </w:rPr>
        <w:t>de</w:t>
      </w:r>
      <w:r w:rsidRPr="00E34469">
        <w:rPr>
          <w:rFonts w:asciiTheme="minorHAnsi" w:hAnsiTheme="minorHAnsi" w:cstheme="minorHAnsi"/>
          <w:lang w:val="fr-FR"/>
        </w:rPr>
        <w:t xml:space="preserve"> nouveau service d’hébergement a été </w:t>
      </w:r>
      <w:r w:rsidR="00956ED2" w:rsidRPr="00E34469">
        <w:rPr>
          <w:rFonts w:asciiTheme="minorHAnsi" w:hAnsiTheme="minorHAnsi" w:cstheme="minorHAnsi"/>
          <w:lang w:val="fr-FR"/>
        </w:rPr>
        <w:t>acceptée</w:t>
      </w:r>
      <w:r w:rsidRPr="00E34469">
        <w:rPr>
          <w:rFonts w:asciiTheme="minorHAnsi" w:hAnsiTheme="minorHAnsi" w:cstheme="minorHAnsi"/>
          <w:lang w:val="fr-FR"/>
        </w:rPr>
        <w:t xml:space="preserve"> et tous les aspects du site web ont migré vers le nouvel hôte. La nouvelle infrastructure améliore de manière significative la rapidité et la fiabilité du site web. Une nouvelle fonction « recherche rapide » est en train d’être introduite qui fournira un accès clair et facile aux documents principaux de la Convention dans les trois langues officielles.</w:t>
      </w:r>
      <w:r w:rsidR="00360A0A" w:rsidRPr="00E34469">
        <w:rPr>
          <w:rFonts w:asciiTheme="minorHAnsi" w:hAnsiTheme="minorHAnsi" w:cstheme="minorHAnsi"/>
          <w:lang w:val="fr-FR"/>
        </w:rPr>
        <w:t xml:space="preserve"> </w:t>
      </w:r>
    </w:p>
    <w:p w14:paraId="5306EE23" w14:textId="77777777" w:rsidR="00E90337" w:rsidRPr="00E34469" w:rsidRDefault="00E90337" w:rsidP="00043DAD">
      <w:pPr>
        <w:rPr>
          <w:rFonts w:asciiTheme="minorHAnsi" w:hAnsiTheme="minorHAnsi" w:cstheme="minorHAnsi"/>
          <w:lang w:val="fr-FR"/>
        </w:rPr>
      </w:pPr>
    </w:p>
    <w:p w14:paraId="4BEA9419" w14:textId="491ECE1C" w:rsidR="00991E80" w:rsidRPr="00E34469" w:rsidRDefault="001B279A" w:rsidP="001B279A">
      <w:pPr>
        <w:rPr>
          <w:rFonts w:asciiTheme="minorHAnsi" w:hAnsiTheme="minorHAnsi" w:cstheme="minorHAnsi"/>
          <w:lang w:val="fr-FR"/>
        </w:rPr>
      </w:pPr>
      <w:r w:rsidRPr="00E34469">
        <w:rPr>
          <w:rFonts w:asciiTheme="minorHAnsi" w:hAnsiTheme="minorHAnsi" w:cstheme="minorHAnsi"/>
          <w:lang w:val="fr-FR"/>
        </w:rPr>
        <w:t>4</w:t>
      </w:r>
      <w:r w:rsidR="00D262E7" w:rsidRPr="00E34469">
        <w:rPr>
          <w:rFonts w:asciiTheme="minorHAnsi" w:hAnsiTheme="minorHAnsi" w:cstheme="minorHAnsi"/>
          <w:lang w:val="fr-FR"/>
        </w:rPr>
        <w:t>6</w:t>
      </w:r>
      <w:r w:rsidRPr="00E34469">
        <w:rPr>
          <w:rFonts w:asciiTheme="minorHAnsi" w:hAnsiTheme="minorHAnsi" w:cstheme="minorHAnsi"/>
          <w:lang w:val="fr-FR"/>
        </w:rPr>
        <w:t>.</w:t>
      </w:r>
      <w:r w:rsidRPr="00E34469">
        <w:rPr>
          <w:rFonts w:asciiTheme="minorHAnsi" w:hAnsiTheme="minorHAnsi" w:cstheme="minorHAnsi"/>
          <w:lang w:val="fr-FR"/>
        </w:rPr>
        <w:tab/>
      </w:r>
      <w:r w:rsidR="00976C43" w:rsidRPr="00E34469">
        <w:rPr>
          <w:rFonts w:asciiTheme="minorHAnsi" w:hAnsiTheme="minorHAnsi" w:cstheme="minorHAnsi"/>
          <w:lang w:val="fr-FR"/>
        </w:rPr>
        <w:t>La Journée mondiale des zones humides reste une plateforme d’information puissante qui permet de sensibiliser aux zones humides aux niveaux national et mondial. Le Secrétariat, avec un financement de Danone, a produit toute une gamme de matériel d’information pour soutenir les efforts d’information des pays, en 2020, sous le thème général : « </w:t>
      </w:r>
      <w:r w:rsidR="0039115B" w:rsidRPr="00E34469">
        <w:rPr>
          <w:rFonts w:asciiTheme="minorHAnsi" w:hAnsiTheme="minorHAnsi" w:cstheme="minorHAnsi"/>
          <w:lang w:val="fr-FR"/>
        </w:rPr>
        <w:t>Z</w:t>
      </w:r>
      <w:r w:rsidR="00976C43" w:rsidRPr="00E34469">
        <w:rPr>
          <w:rFonts w:asciiTheme="minorHAnsi" w:hAnsiTheme="minorHAnsi" w:cstheme="minorHAnsi"/>
          <w:lang w:val="fr-FR"/>
        </w:rPr>
        <w:t>ones humides et biodiversité ». Ce matériel a été mis à disposition de façon que les Parties puissent le télécharger sur le site web de la Journée mondiale des zones humides. En outre, sur le même site web, les Parties ont enregistré les activités qu’elles planifiaient sur une carte des événements, donnant ainsi une visibilité à l’information mondiale et à l’intérêt national de la Journée. Au total, 1</w:t>
      </w:r>
      <w:r w:rsidR="00C82450" w:rsidRPr="00E34469">
        <w:rPr>
          <w:rFonts w:asciiTheme="minorHAnsi" w:hAnsiTheme="minorHAnsi" w:cstheme="minorHAnsi"/>
          <w:lang w:val="fr-FR"/>
        </w:rPr>
        <w:t>535</w:t>
      </w:r>
      <w:r w:rsidR="00976C43" w:rsidRPr="00E34469">
        <w:rPr>
          <w:rFonts w:asciiTheme="minorHAnsi" w:hAnsiTheme="minorHAnsi" w:cstheme="minorHAnsi"/>
          <w:lang w:val="fr-FR"/>
        </w:rPr>
        <w:t xml:space="preserve"> événements ont été enregistrés pour la campagne de 2020. </w:t>
      </w:r>
      <w:r w:rsidR="00360A0A" w:rsidRPr="00E34469">
        <w:rPr>
          <w:rFonts w:asciiTheme="minorHAnsi" w:hAnsiTheme="minorHAnsi" w:cstheme="minorHAnsi"/>
          <w:lang w:val="fr-FR"/>
        </w:rPr>
        <w:t xml:space="preserve"> </w:t>
      </w:r>
    </w:p>
    <w:p w14:paraId="014065B1" w14:textId="77777777" w:rsidR="00037F4D" w:rsidRPr="00E34469" w:rsidRDefault="00037F4D" w:rsidP="00043DAD">
      <w:pPr>
        <w:rPr>
          <w:rFonts w:asciiTheme="minorHAnsi" w:hAnsiTheme="minorHAnsi" w:cstheme="minorHAnsi"/>
          <w:lang w:val="fr-FR"/>
        </w:rPr>
      </w:pPr>
    </w:p>
    <w:p w14:paraId="1E89EC47" w14:textId="51AE1A5D" w:rsidR="00744801" w:rsidRPr="00E34469" w:rsidRDefault="001B279A" w:rsidP="001B279A">
      <w:pPr>
        <w:rPr>
          <w:rFonts w:asciiTheme="minorHAnsi" w:hAnsiTheme="minorHAnsi" w:cstheme="minorHAnsi"/>
          <w:lang w:val="fr-FR"/>
        </w:rPr>
      </w:pPr>
      <w:r w:rsidRPr="00E34469">
        <w:rPr>
          <w:rFonts w:asciiTheme="minorHAnsi" w:hAnsiTheme="minorHAnsi" w:cstheme="minorHAnsi"/>
          <w:lang w:val="fr-FR"/>
        </w:rPr>
        <w:t>4</w:t>
      </w:r>
      <w:r w:rsidR="00D262E7" w:rsidRPr="00E34469">
        <w:rPr>
          <w:rFonts w:asciiTheme="minorHAnsi" w:hAnsiTheme="minorHAnsi" w:cstheme="minorHAnsi"/>
          <w:lang w:val="fr-FR"/>
        </w:rPr>
        <w:t>7</w:t>
      </w:r>
      <w:r w:rsidRPr="00E34469">
        <w:rPr>
          <w:rFonts w:asciiTheme="minorHAnsi" w:hAnsiTheme="minorHAnsi" w:cstheme="minorHAnsi"/>
          <w:lang w:val="fr-FR"/>
        </w:rPr>
        <w:t>.</w:t>
      </w:r>
      <w:r w:rsidRPr="00E34469">
        <w:rPr>
          <w:rFonts w:asciiTheme="minorHAnsi" w:hAnsiTheme="minorHAnsi" w:cstheme="minorHAnsi"/>
          <w:lang w:val="fr-FR"/>
        </w:rPr>
        <w:tab/>
      </w:r>
      <w:r w:rsidR="00426CE3" w:rsidRPr="00E34469">
        <w:rPr>
          <w:rFonts w:asciiTheme="minorHAnsi" w:hAnsiTheme="minorHAnsi" w:cstheme="minorHAnsi"/>
          <w:lang w:val="fr-FR"/>
        </w:rPr>
        <w:t xml:space="preserve">Le programme du label Ville des Zones Humides accréditée s’est révélé efficace pour renforcer la visibilité des zones humides et de la Convention. Une page </w:t>
      </w:r>
      <w:r w:rsidR="00B143F3" w:rsidRPr="00E34469">
        <w:rPr>
          <w:rFonts w:asciiTheme="minorHAnsi" w:hAnsiTheme="minorHAnsi" w:cstheme="minorHAnsi"/>
          <w:lang w:val="fr-FR"/>
        </w:rPr>
        <w:t xml:space="preserve">a été créée </w:t>
      </w:r>
      <w:r w:rsidR="00426CE3" w:rsidRPr="00E34469">
        <w:rPr>
          <w:rFonts w:asciiTheme="minorHAnsi" w:hAnsiTheme="minorHAnsi" w:cstheme="minorHAnsi"/>
          <w:lang w:val="fr-FR"/>
        </w:rPr>
        <w:t xml:space="preserve">sur le site web de la Convention </w:t>
      </w:r>
      <w:r w:rsidR="00B143F3" w:rsidRPr="00E34469">
        <w:rPr>
          <w:rFonts w:asciiTheme="minorHAnsi" w:hAnsiTheme="minorHAnsi" w:cstheme="minorHAnsi"/>
          <w:lang w:val="fr-FR"/>
        </w:rPr>
        <w:t>pour</w:t>
      </w:r>
      <w:r w:rsidR="00426CE3" w:rsidRPr="00E34469">
        <w:rPr>
          <w:rFonts w:asciiTheme="minorHAnsi" w:hAnsiTheme="minorHAnsi" w:cstheme="minorHAnsi"/>
          <w:lang w:val="fr-FR"/>
        </w:rPr>
        <w:t xml:space="preserve"> présente</w:t>
      </w:r>
      <w:r w:rsidR="00B143F3" w:rsidRPr="00E34469">
        <w:rPr>
          <w:rFonts w:asciiTheme="minorHAnsi" w:hAnsiTheme="minorHAnsi" w:cstheme="minorHAnsi"/>
          <w:lang w:val="fr-FR"/>
        </w:rPr>
        <w:t>r</w:t>
      </w:r>
      <w:r w:rsidR="00426CE3" w:rsidRPr="00E34469">
        <w:rPr>
          <w:rFonts w:asciiTheme="minorHAnsi" w:hAnsiTheme="minorHAnsi" w:cstheme="minorHAnsi"/>
          <w:lang w:val="fr-FR"/>
        </w:rPr>
        <w:t xml:space="preserve"> le programme et les villes accréditées </w:t>
      </w:r>
      <w:r w:rsidR="00B143F3" w:rsidRPr="00E34469">
        <w:rPr>
          <w:rFonts w:asciiTheme="minorHAnsi" w:hAnsiTheme="minorHAnsi" w:cstheme="minorHAnsi"/>
          <w:lang w:val="fr-FR"/>
        </w:rPr>
        <w:t>lors de</w:t>
      </w:r>
      <w:r w:rsidR="00426CE3" w:rsidRPr="00E34469">
        <w:rPr>
          <w:rFonts w:asciiTheme="minorHAnsi" w:hAnsiTheme="minorHAnsi" w:cstheme="minorHAnsi"/>
          <w:lang w:val="fr-FR"/>
        </w:rPr>
        <w:t xml:space="preserve"> la COP13. Sur instruction </w:t>
      </w:r>
      <w:r w:rsidR="00B143F3" w:rsidRPr="00E34469">
        <w:rPr>
          <w:rFonts w:asciiTheme="minorHAnsi" w:hAnsiTheme="minorHAnsi" w:cstheme="minorHAnsi"/>
          <w:lang w:val="fr-FR"/>
        </w:rPr>
        <w:t>contenue dans</w:t>
      </w:r>
      <w:r w:rsidR="00426CE3" w:rsidRPr="00E34469">
        <w:rPr>
          <w:rFonts w:asciiTheme="minorHAnsi" w:hAnsiTheme="minorHAnsi" w:cstheme="minorHAnsi"/>
          <w:lang w:val="fr-FR"/>
        </w:rPr>
        <w:t xml:space="preserve"> la Résolution </w:t>
      </w:r>
      <w:r w:rsidR="002010DA" w:rsidRPr="00E34469">
        <w:rPr>
          <w:rFonts w:asciiTheme="minorHAnsi" w:hAnsiTheme="minorHAnsi" w:cstheme="minorHAnsi"/>
          <w:lang w:val="fr-FR"/>
        </w:rPr>
        <w:t>XII.10</w:t>
      </w:r>
      <w:r w:rsidR="00B63C90"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r w:rsidR="00426CE3" w:rsidRPr="00E34469">
        <w:rPr>
          <w:rFonts w:asciiTheme="minorHAnsi" w:hAnsiTheme="minorHAnsi" w:cstheme="minorHAnsi"/>
          <w:lang w:val="fr-FR"/>
        </w:rPr>
        <w:t>le Secrétariat a informé les Parties contractantes du processus de nomination pour la période triennale actuelle et a reçu 25 </w:t>
      </w:r>
      <w:r w:rsidR="00B143F3" w:rsidRPr="00E34469">
        <w:rPr>
          <w:rFonts w:asciiTheme="minorHAnsi" w:hAnsiTheme="minorHAnsi" w:cstheme="minorHAnsi"/>
          <w:lang w:val="fr-FR"/>
        </w:rPr>
        <w:t>propositions</w:t>
      </w:r>
      <w:r w:rsidR="00426CE3" w:rsidRPr="00E34469">
        <w:rPr>
          <w:rFonts w:asciiTheme="minorHAnsi" w:hAnsiTheme="minorHAnsi" w:cstheme="minorHAnsi"/>
          <w:lang w:val="fr-FR"/>
        </w:rPr>
        <w:t xml:space="preserve"> avant le délai </w:t>
      </w:r>
      <w:r w:rsidR="00B143F3" w:rsidRPr="00E34469">
        <w:rPr>
          <w:rFonts w:asciiTheme="minorHAnsi" w:hAnsiTheme="minorHAnsi" w:cstheme="minorHAnsi"/>
          <w:lang w:val="fr-FR"/>
        </w:rPr>
        <w:t xml:space="preserve">qui avait été </w:t>
      </w:r>
      <w:r w:rsidR="00426CE3" w:rsidRPr="00E34469">
        <w:rPr>
          <w:rFonts w:asciiTheme="minorHAnsi" w:hAnsiTheme="minorHAnsi" w:cstheme="minorHAnsi"/>
          <w:lang w:val="fr-FR"/>
        </w:rPr>
        <w:t xml:space="preserve">fixé </w:t>
      </w:r>
      <w:r w:rsidR="00B143F3" w:rsidRPr="00E34469">
        <w:rPr>
          <w:rFonts w:asciiTheme="minorHAnsi" w:hAnsiTheme="minorHAnsi" w:cstheme="minorHAnsi"/>
          <w:lang w:val="fr-FR"/>
        </w:rPr>
        <w:t>a</w:t>
      </w:r>
      <w:r w:rsidR="00426CE3" w:rsidRPr="00E34469">
        <w:rPr>
          <w:rFonts w:asciiTheme="minorHAnsi" w:hAnsiTheme="minorHAnsi" w:cstheme="minorHAnsi"/>
          <w:lang w:val="fr-FR"/>
        </w:rPr>
        <w:t xml:space="preserve">u 15 mars 2020. Le Secrétariat a transmis toutes les nominations reçues au Comité consultatif indépendant pour examen avant le 15 avril 2020. Le Secrétariat a participé à la première réunion du CCI à </w:t>
      </w:r>
      <w:r w:rsidR="002A1C97" w:rsidRPr="00E34469">
        <w:rPr>
          <w:rFonts w:asciiTheme="minorHAnsi" w:hAnsiTheme="minorHAnsi" w:cstheme="minorHAnsi"/>
          <w:lang w:val="fr-FR"/>
        </w:rPr>
        <w:t>Suncheon</w:t>
      </w:r>
      <w:r w:rsidR="00B63C90" w:rsidRPr="00E34469">
        <w:rPr>
          <w:rFonts w:asciiTheme="minorHAnsi" w:hAnsiTheme="minorHAnsi" w:cstheme="minorHAnsi"/>
          <w:lang w:val="fr-FR"/>
        </w:rPr>
        <w:t xml:space="preserve">, </w:t>
      </w:r>
      <w:r w:rsidR="00715992" w:rsidRPr="00E34469">
        <w:rPr>
          <w:rFonts w:asciiTheme="minorHAnsi" w:hAnsiTheme="minorHAnsi" w:cstheme="minorHAnsi"/>
          <w:lang w:val="fr-FR"/>
        </w:rPr>
        <w:t xml:space="preserve">République de Corée, du 25 au </w:t>
      </w:r>
      <w:r w:rsidR="00715992" w:rsidRPr="00E34469">
        <w:rPr>
          <w:rFonts w:asciiTheme="minorHAnsi" w:hAnsiTheme="minorHAnsi" w:cstheme="minorHAnsi"/>
          <w:lang w:val="fr-FR"/>
        </w:rPr>
        <w:lastRenderedPageBreak/>
        <w:t xml:space="preserve">27 septembre, et a contribué aux discussions sur l’amélioration du programme conformément aux instructions </w:t>
      </w:r>
      <w:r w:rsidR="00B143F3" w:rsidRPr="00E34469">
        <w:rPr>
          <w:rFonts w:asciiTheme="minorHAnsi" w:hAnsiTheme="minorHAnsi" w:cstheme="minorHAnsi"/>
          <w:lang w:val="fr-FR"/>
        </w:rPr>
        <w:t>contenues</w:t>
      </w:r>
      <w:r w:rsidR="00715992" w:rsidRPr="00E34469">
        <w:rPr>
          <w:rFonts w:asciiTheme="minorHAnsi" w:hAnsiTheme="minorHAnsi" w:cstheme="minorHAnsi"/>
          <w:lang w:val="fr-FR"/>
        </w:rPr>
        <w:t xml:space="preserve"> dans la Résolution </w:t>
      </w:r>
      <w:r w:rsidR="002A1C97" w:rsidRPr="00E34469">
        <w:rPr>
          <w:rFonts w:asciiTheme="minorHAnsi" w:hAnsiTheme="minorHAnsi" w:cstheme="minorHAnsi"/>
          <w:lang w:val="fr-FR"/>
        </w:rPr>
        <w:t>XII.10</w:t>
      </w:r>
      <w:r w:rsidR="00360A0A" w:rsidRPr="00E34469">
        <w:rPr>
          <w:rFonts w:asciiTheme="minorHAnsi" w:hAnsiTheme="minorHAnsi" w:cstheme="minorHAnsi"/>
          <w:lang w:val="fr-FR"/>
        </w:rPr>
        <w:t xml:space="preserve"> </w:t>
      </w:r>
      <w:r w:rsidR="00715992" w:rsidRPr="00E34469">
        <w:rPr>
          <w:rFonts w:asciiTheme="minorHAnsi" w:hAnsiTheme="minorHAnsi" w:cstheme="minorHAnsi"/>
          <w:lang w:val="fr-FR"/>
        </w:rPr>
        <w:t xml:space="preserve">et aux décisions ultérieures du Comité permanent. </w:t>
      </w:r>
    </w:p>
    <w:p w14:paraId="2C3A2362" w14:textId="77777777" w:rsidR="003B053D" w:rsidRPr="00E34469" w:rsidRDefault="003B053D" w:rsidP="001B279A">
      <w:pPr>
        <w:rPr>
          <w:rFonts w:asciiTheme="minorHAnsi" w:hAnsiTheme="minorHAnsi" w:cstheme="minorHAnsi"/>
          <w:lang w:val="fr-FR"/>
        </w:rPr>
      </w:pPr>
    </w:p>
    <w:p w14:paraId="4D6C1F6F" w14:textId="0088A48F" w:rsidR="003B053D" w:rsidRPr="00E34469" w:rsidRDefault="004672C1" w:rsidP="001B279A">
      <w:pPr>
        <w:rPr>
          <w:rFonts w:asciiTheme="minorHAnsi" w:hAnsiTheme="minorHAnsi" w:cstheme="minorHAnsi"/>
          <w:lang w:val="fr-FR"/>
        </w:rPr>
      </w:pPr>
      <w:r w:rsidRPr="00E34469">
        <w:rPr>
          <w:rFonts w:asciiTheme="minorHAnsi" w:hAnsiTheme="minorHAnsi" w:cstheme="minorHAnsi"/>
          <w:lang w:val="fr-FR"/>
        </w:rPr>
        <w:t>4</w:t>
      </w:r>
      <w:r w:rsidR="00D262E7" w:rsidRPr="00E34469">
        <w:rPr>
          <w:rFonts w:asciiTheme="minorHAnsi" w:hAnsiTheme="minorHAnsi" w:cstheme="minorHAnsi"/>
          <w:lang w:val="fr-FR"/>
        </w:rPr>
        <w:t>8</w:t>
      </w:r>
      <w:r w:rsidRPr="00E34469">
        <w:rPr>
          <w:rFonts w:asciiTheme="minorHAnsi" w:hAnsiTheme="minorHAnsi" w:cstheme="minorHAnsi"/>
          <w:lang w:val="fr-FR"/>
        </w:rPr>
        <w:t>.</w:t>
      </w:r>
      <w:r w:rsidRPr="00E34469">
        <w:rPr>
          <w:rFonts w:asciiTheme="minorHAnsi" w:hAnsiTheme="minorHAnsi" w:cstheme="minorHAnsi"/>
          <w:lang w:val="fr-FR"/>
        </w:rPr>
        <w:tab/>
      </w:r>
      <w:r w:rsidR="00D57BA8" w:rsidRPr="00E34469">
        <w:rPr>
          <w:rFonts w:asciiTheme="minorHAnsi" w:hAnsiTheme="minorHAnsi" w:cstheme="minorHAnsi"/>
          <w:lang w:val="fr-FR"/>
        </w:rPr>
        <w:t>Parmi les difficultés rencontrées par le Secrétariat dans ses efforts d’amélioration de</w:t>
      </w:r>
      <w:r w:rsidR="00C8107B" w:rsidRPr="00E34469">
        <w:rPr>
          <w:rFonts w:asciiTheme="minorHAnsi" w:hAnsiTheme="minorHAnsi" w:cstheme="minorHAnsi"/>
          <w:lang w:val="fr-FR"/>
        </w:rPr>
        <w:t xml:space="preserve"> la visibilité des zones humides et de la Convention, </w:t>
      </w:r>
      <w:r w:rsidR="00D57BA8" w:rsidRPr="00E34469">
        <w:rPr>
          <w:rFonts w:asciiTheme="minorHAnsi" w:hAnsiTheme="minorHAnsi" w:cstheme="minorHAnsi"/>
          <w:lang w:val="fr-FR"/>
        </w:rPr>
        <w:t>on peut citer</w:t>
      </w:r>
      <w:r w:rsidR="00422C66" w:rsidRPr="00E34469">
        <w:rPr>
          <w:rFonts w:asciiTheme="minorHAnsi" w:hAnsiTheme="minorHAnsi" w:cstheme="minorHAnsi"/>
          <w:lang w:val="fr-FR"/>
        </w:rPr>
        <w:t xml:space="preserve"> le manque de</w:t>
      </w:r>
      <w:r w:rsidR="00C8107B" w:rsidRPr="00E34469">
        <w:rPr>
          <w:rFonts w:asciiTheme="minorHAnsi" w:hAnsiTheme="minorHAnsi" w:cstheme="minorHAnsi"/>
          <w:lang w:val="fr-FR"/>
        </w:rPr>
        <w:t xml:space="preserve"> ressources et </w:t>
      </w:r>
      <w:r w:rsidR="00422C66" w:rsidRPr="00E34469">
        <w:rPr>
          <w:rFonts w:asciiTheme="minorHAnsi" w:hAnsiTheme="minorHAnsi" w:cstheme="minorHAnsi"/>
          <w:lang w:val="fr-FR"/>
        </w:rPr>
        <w:t>de</w:t>
      </w:r>
      <w:r w:rsidR="00C8107B" w:rsidRPr="00E34469">
        <w:rPr>
          <w:rFonts w:asciiTheme="minorHAnsi" w:hAnsiTheme="minorHAnsi" w:cstheme="minorHAnsi"/>
          <w:lang w:val="fr-FR"/>
        </w:rPr>
        <w:t xml:space="preserve"> capacité</w:t>
      </w:r>
      <w:r w:rsidR="00422C66" w:rsidRPr="00E34469">
        <w:rPr>
          <w:rFonts w:asciiTheme="minorHAnsi" w:hAnsiTheme="minorHAnsi" w:cstheme="minorHAnsi"/>
          <w:lang w:val="fr-FR"/>
        </w:rPr>
        <w:t>s</w:t>
      </w:r>
      <w:r w:rsidR="00C8107B" w:rsidRPr="00E34469">
        <w:rPr>
          <w:rFonts w:asciiTheme="minorHAnsi" w:hAnsiTheme="minorHAnsi" w:cstheme="minorHAnsi"/>
          <w:lang w:val="fr-FR"/>
        </w:rPr>
        <w:t xml:space="preserve"> </w:t>
      </w:r>
      <w:r w:rsidR="00422C66" w:rsidRPr="00E34469">
        <w:rPr>
          <w:rFonts w:asciiTheme="minorHAnsi" w:hAnsiTheme="minorHAnsi" w:cstheme="minorHAnsi"/>
          <w:lang w:val="fr-FR"/>
        </w:rPr>
        <w:t>qui entrave</w:t>
      </w:r>
      <w:r w:rsidR="00C8107B" w:rsidRPr="00E34469">
        <w:rPr>
          <w:rFonts w:asciiTheme="minorHAnsi" w:hAnsiTheme="minorHAnsi" w:cstheme="minorHAnsi"/>
          <w:lang w:val="fr-FR"/>
        </w:rPr>
        <w:t xml:space="preserve"> les activités de communication et d’information. Le Secrétariat s’attaque à ce problème en concentrant ses efforts sur la fourniture d’outils et </w:t>
      </w:r>
      <w:r w:rsidR="00422C66" w:rsidRPr="00E34469">
        <w:rPr>
          <w:rFonts w:asciiTheme="minorHAnsi" w:hAnsiTheme="minorHAnsi" w:cstheme="minorHAnsi"/>
          <w:lang w:val="fr-FR"/>
        </w:rPr>
        <w:t xml:space="preserve">de matériel </w:t>
      </w:r>
      <w:r w:rsidR="00C8107B" w:rsidRPr="00E34469">
        <w:rPr>
          <w:rFonts w:asciiTheme="minorHAnsi" w:hAnsiTheme="minorHAnsi" w:cstheme="minorHAnsi"/>
          <w:lang w:val="fr-FR"/>
        </w:rPr>
        <w:t xml:space="preserve">de communication aux Parties et autres organisations, la </w:t>
      </w:r>
      <w:r w:rsidR="008B2CB2" w:rsidRPr="00E34469">
        <w:rPr>
          <w:rFonts w:asciiTheme="minorHAnsi" w:hAnsiTheme="minorHAnsi" w:cstheme="minorHAnsi"/>
          <w:lang w:val="fr-FR"/>
        </w:rPr>
        <w:t>mobilisation</w:t>
      </w:r>
      <w:r w:rsidR="00C8107B" w:rsidRPr="00E34469">
        <w:rPr>
          <w:rFonts w:asciiTheme="minorHAnsi" w:hAnsiTheme="minorHAnsi" w:cstheme="minorHAnsi"/>
          <w:lang w:val="fr-FR"/>
        </w:rPr>
        <w:t xml:space="preserve"> de communications pour des événements tels que la Journée mondiale des zones humides, le programme du label Ville des Zones Humides accréditée et le 50</w:t>
      </w:r>
      <w:r w:rsidR="00C8107B" w:rsidRPr="00E34469">
        <w:rPr>
          <w:rFonts w:asciiTheme="minorHAnsi" w:hAnsiTheme="minorHAnsi" w:cstheme="minorHAnsi"/>
          <w:vertAlign w:val="superscript"/>
          <w:lang w:val="fr-FR"/>
        </w:rPr>
        <w:t>e</w:t>
      </w:r>
      <w:r w:rsidR="00C8107B" w:rsidRPr="00E34469">
        <w:rPr>
          <w:rFonts w:asciiTheme="minorHAnsi" w:hAnsiTheme="minorHAnsi" w:cstheme="minorHAnsi"/>
          <w:lang w:val="fr-FR"/>
        </w:rPr>
        <w:t xml:space="preserve"> anniversaire, et en </w:t>
      </w:r>
      <w:r w:rsidR="008B2CB2" w:rsidRPr="00E34469">
        <w:rPr>
          <w:rFonts w:asciiTheme="minorHAnsi" w:hAnsiTheme="minorHAnsi" w:cstheme="minorHAnsi"/>
          <w:lang w:val="fr-FR"/>
        </w:rPr>
        <w:t>collaborant de manière</w:t>
      </w:r>
      <w:r w:rsidR="00C8107B" w:rsidRPr="00E34469">
        <w:rPr>
          <w:rFonts w:asciiTheme="minorHAnsi" w:hAnsiTheme="minorHAnsi" w:cstheme="minorHAnsi"/>
          <w:lang w:val="fr-FR"/>
        </w:rPr>
        <w:t xml:space="preserve"> stratégique </w:t>
      </w:r>
      <w:r w:rsidR="008B2CB2" w:rsidRPr="00E34469">
        <w:rPr>
          <w:rFonts w:asciiTheme="minorHAnsi" w:hAnsiTheme="minorHAnsi" w:cstheme="minorHAnsi"/>
          <w:lang w:val="fr-FR"/>
        </w:rPr>
        <w:t>avec les</w:t>
      </w:r>
      <w:r w:rsidR="00C8107B" w:rsidRPr="00E34469">
        <w:rPr>
          <w:rFonts w:asciiTheme="minorHAnsi" w:hAnsiTheme="minorHAnsi" w:cstheme="minorHAnsi"/>
          <w:lang w:val="fr-FR"/>
        </w:rPr>
        <w:t xml:space="preserve"> OIP et d’autres organisations</w:t>
      </w:r>
      <w:r w:rsidR="008B2CB2" w:rsidRPr="00E34469">
        <w:rPr>
          <w:rFonts w:asciiTheme="minorHAnsi" w:hAnsiTheme="minorHAnsi" w:cstheme="minorHAnsi"/>
          <w:lang w:val="fr-FR"/>
        </w:rPr>
        <w:t>, notamment</w:t>
      </w:r>
      <w:r w:rsidR="00C8107B" w:rsidRPr="00E34469">
        <w:rPr>
          <w:rFonts w:asciiTheme="minorHAnsi" w:hAnsiTheme="minorHAnsi" w:cstheme="minorHAnsi"/>
          <w:lang w:val="fr-FR"/>
        </w:rPr>
        <w:t xml:space="preserve"> la « flottille » de la biodiversité</w:t>
      </w:r>
      <w:r w:rsidR="008B2CB2" w:rsidRPr="00E34469">
        <w:rPr>
          <w:rFonts w:asciiTheme="minorHAnsi" w:hAnsiTheme="minorHAnsi" w:cstheme="minorHAnsi"/>
          <w:lang w:val="fr-FR"/>
        </w:rPr>
        <w:t>,</w:t>
      </w:r>
      <w:r w:rsidR="00C8107B" w:rsidRPr="00E34469">
        <w:rPr>
          <w:rFonts w:asciiTheme="minorHAnsi" w:hAnsiTheme="minorHAnsi" w:cstheme="minorHAnsi"/>
          <w:lang w:val="fr-FR"/>
        </w:rPr>
        <w:t xml:space="preserve"> qui sont en mesure d’améliorer la visibilité des zones humides et de la Convention. </w:t>
      </w:r>
    </w:p>
    <w:p w14:paraId="47FEC9B1" w14:textId="77777777" w:rsidR="00E90337" w:rsidRPr="00E34469" w:rsidRDefault="00E90337" w:rsidP="00043DAD">
      <w:pPr>
        <w:ind w:left="0" w:firstLine="0"/>
        <w:rPr>
          <w:rFonts w:asciiTheme="minorHAnsi" w:hAnsiTheme="minorHAnsi" w:cstheme="minorHAnsi"/>
          <w:lang w:val="fr-FR"/>
        </w:rPr>
      </w:pPr>
    </w:p>
    <w:p w14:paraId="148C5DBA" w14:textId="080A4521" w:rsidR="00E90337" w:rsidRPr="00E34469" w:rsidRDefault="00C8107B" w:rsidP="00043DAD">
      <w:pPr>
        <w:rPr>
          <w:rFonts w:asciiTheme="minorHAnsi" w:eastAsiaTheme="minorHAnsi" w:hAnsiTheme="minorHAnsi" w:cstheme="minorHAnsi"/>
          <w:b/>
          <w:bCs/>
          <w:lang w:val="fr-FR"/>
        </w:rPr>
      </w:pPr>
      <w:r w:rsidRPr="00E34469">
        <w:rPr>
          <w:rFonts w:asciiTheme="minorHAnsi" w:hAnsiTheme="minorHAnsi" w:cstheme="minorHAnsi"/>
          <w:b/>
          <w:bCs/>
          <w:lang w:val="fr-FR"/>
        </w:rPr>
        <w:t>Renforcer l’efficacité du Secrétariat</w:t>
      </w:r>
    </w:p>
    <w:p w14:paraId="67F4548D" w14:textId="77777777" w:rsidR="00E90337" w:rsidRPr="00E34469" w:rsidRDefault="00E90337" w:rsidP="00043DAD">
      <w:pPr>
        <w:rPr>
          <w:rFonts w:asciiTheme="minorHAnsi" w:hAnsiTheme="minorHAnsi" w:cstheme="minorHAnsi"/>
          <w:lang w:val="fr-FR"/>
        </w:rPr>
      </w:pPr>
    </w:p>
    <w:p w14:paraId="235C96F7" w14:textId="6388D82F" w:rsidR="00E90337" w:rsidRPr="00E34469" w:rsidRDefault="00D262E7" w:rsidP="004672C1">
      <w:pPr>
        <w:rPr>
          <w:rFonts w:asciiTheme="minorHAnsi" w:hAnsiTheme="minorHAnsi" w:cstheme="minorHAnsi"/>
          <w:lang w:val="fr-FR"/>
        </w:rPr>
      </w:pPr>
      <w:r w:rsidRPr="00E34469">
        <w:rPr>
          <w:rFonts w:asciiTheme="minorHAnsi" w:hAnsiTheme="minorHAnsi" w:cstheme="minorHAnsi"/>
          <w:lang w:val="fr-FR"/>
        </w:rPr>
        <w:t>49</w:t>
      </w:r>
      <w:r w:rsidR="004672C1" w:rsidRPr="00E34469">
        <w:rPr>
          <w:rFonts w:asciiTheme="minorHAnsi" w:hAnsiTheme="minorHAnsi" w:cstheme="minorHAnsi"/>
          <w:lang w:val="fr-FR"/>
        </w:rPr>
        <w:t>.</w:t>
      </w:r>
      <w:r w:rsidR="004672C1" w:rsidRPr="00E34469">
        <w:rPr>
          <w:rFonts w:asciiTheme="minorHAnsi" w:hAnsiTheme="minorHAnsi" w:cstheme="minorHAnsi"/>
          <w:lang w:val="fr-FR"/>
        </w:rPr>
        <w:tab/>
      </w:r>
      <w:r w:rsidR="00331F42" w:rsidRPr="00E34469">
        <w:rPr>
          <w:rFonts w:asciiTheme="minorHAnsi" w:hAnsiTheme="minorHAnsi" w:cstheme="minorHAnsi"/>
          <w:lang w:val="fr-FR"/>
        </w:rPr>
        <w:t>La Secrétaire générale continue d’avoir pour</w:t>
      </w:r>
      <w:r w:rsidR="006D49D3" w:rsidRPr="00E34469">
        <w:rPr>
          <w:rFonts w:asciiTheme="minorHAnsi" w:hAnsiTheme="minorHAnsi" w:cstheme="minorHAnsi"/>
          <w:lang w:val="fr-FR"/>
        </w:rPr>
        <w:t xml:space="preserve"> principal</w:t>
      </w:r>
      <w:r w:rsidR="00C8107B" w:rsidRPr="00E34469">
        <w:rPr>
          <w:rFonts w:asciiTheme="minorHAnsi" w:hAnsiTheme="minorHAnsi" w:cstheme="minorHAnsi"/>
          <w:lang w:val="fr-FR"/>
        </w:rPr>
        <w:t xml:space="preserve"> objectif </w:t>
      </w:r>
      <w:r w:rsidR="006D49D3" w:rsidRPr="00E34469">
        <w:rPr>
          <w:rFonts w:asciiTheme="minorHAnsi" w:hAnsiTheme="minorHAnsi" w:cstheme="minorHAnsi"/>
          <w:lang w:val="fr-FR"/>
        </w:rPr>
        <w:t>« </w:t>
      </w:r>
      <w:r w:rsidR="00331F42" w:rsidRPr="00E34469">
        <w:rPr>
          <w:rFonts w:asciiTheme="minorHAnsi" w:hAnsiTheme="minorHAnsi" w:cstheme="minorHAnsi"/>
          <w:lang w:val="fr-FR"/>
        </w:rPr>
        <w:t>d</w:t>
      </w:r>
      <w:r w:rsidR="006D49D3" w:rsidRPr="00E34469">
        <w:rPr>
          <w:rFonts w:asciiTheme="minorHAnsi" w:hAnsiTheme="minorHAnsi" w:cstheme="minorHAnsi"/>
          <w:lang w:val="fr-FR"/>
        </w:rPr>
        <w:t>’organis</w:t>
      </w:r>
      <w:r w:rsidR="00331F42" w:rsidRPr="00E34469">
        <w:rPr>
          <w:rFonts w:asciiTheme="minorHAnsi" w:hAnsiTheme="minorHAnsi" w:cstheme="minorHAnsi"/>
          <w:lang w:val="fr-FR"/>
        </w:rPr>
        <w:t>er</w:t>
      </w:r>
      <w:r w:rsidR="006D49D3" w:rsidRPr="00E34469">
        <w:rPr>
          <w:rFonts w:asciiTheme="minorHAnsi" w:hAnsiTheme="minorHAnsi" w:cstheme="minorHAnsi"/>
          <w:lang w:val="fr-FR"/>
        </w:rPr>
        <w:t xml:space="preserve"> pour exécut</w:t>
      </w:r>
      <w:r w:rsidR="00331F42" w:rsidRPr="00E34469">
        <w:rPr>
          <w:rFonts w:asciiTheme="minorHAnsi" w:hAnsiTheme="minorHAnsi" w:cstheme="minorHAnsi"/>
          <w:lang w:val="fr-FR"/>
        </w:rPr>
        <w:t>er</w:t>
      </w:r>
      <w:r w:rsidR="006D49D3" w:rsidRPr="00E34469">
        <w:rPr>
          <w:rFonts w:asciiTheme="minorHAnsi" w:hAnsiTheme="minorHAnsi" w:cstheme="minorHAnsi"/>
          <w:lang w:val="fr-FR"/>
        </w:rPr>
        <w:t xml:space="preserve"> » </w:t>
      </w:r>
      <w:r w:rsidR="00331F42" w:rsidRPr="00E34469">
        <w:rPr>
          <w:rFonts w:asciiTheme="minorHAnsi" w:hAnsiTheme="minorHAnsi" w:cstheme="minorHAnsi"/>
          <w:lang w:val="fr-FR"/>
        </w:rPr>
        <w:t>le</w:t>
      </w:r>
      <w:r w:rsidR="006D49D3" w:rsidRPr="00E34469">
        <w:rPr>
          <w:rFonts w:asciiTheme="minorHAnsi" w:hAnsiTheme="minorHAnsi" w:cstheme="minorHAnsi"/>
          <w:lang w:val="fr-FR"/>
        </w:rPr>
        <w:t xml:space="preserve"> Plan stratégique de la Convention et </w:t>
      </w:r>
      <w:r w:rsidR="00331F42" w:rsidRPr="00E34469">
        <w:rPr>
          <w:rFonts w:asciiTheme="minorHAnsi" w:hAnsiTheme="minorHAnsi" w:cstheme="minorHAnsi"/>
          <w:lang w:val="fr-FR"/>
        </w:rPr>
        <w:t>le</w:t>
      </w:r>
      <w:r w:rsidR="006D49D3" w:rsidRPr="00E34469">
        <w:rPr>
          <w:rFonts w:asciiTheme="minorHAnsi" w:hAnsiTheme="minorHAnsi" w:cstheme="minorHAnsi"/>
          <w:lang w:val="fr-FR"/>
        </w:rPr>
        <w:t xml:space="preserve"> mandat des Parties contractantes, et </w:t>
      </w:r>
      <w:r w:rsidR="00331F42" w:rsidRPr="00E34469">
        <w:rPr>
          <w:rFonts w:asciiTheme="minorHAnsi" w:hAnsiTheme="minorHAnsi" w:cstheme="minorHAnsi"/>
          <w:lang w:val="fr-FR"/>
        </w:rPr>
        <w:t>d’utiliser les</w:t>
      </w:r>
      <w:r w:rsidR="006D49D3" w:rsidRPr="00E34469">
        <w:rPr>
          <w:rFonts w:asciiTheme="minorHAnsi" w:hAnsiTheme="minorHAnsi" w:cstheme="minorHAnsi"/>
          <w:lang w:val="fr-FR"/>
        </w:rPr>
        <w:t xml:space="preserve"> ressources limitées de la Convention et </w:t>
      </w:r>
      <w:r w:rsidR="00331F42" w:rsidRPr="00E34469">
        <w:rPr>
          <w:rFonts w:asciiTheme="minorHAnsi" w:hAnsiTheme="minorHAnsi" w:cstheme="minorHAnsi"/>
          <w:lang w:val="fr-FR"/>
        </w:rPr>
        <w:t>l</w:t>
      </w:r>
      <w:r w:rsidR="006D49D3" w:rsidRPr="00E34469">
        <w:rPr>
          <w:rFonts w:asciiTheme="minorHAnsi" w:hAnsiTheme="minorHAnsi" w:cstheme="minorHAnsi"/>
          <w:lang w:val="fr-FR"/>
        </w:rPr>
        <w:t xml:space="preserve">es capacités du Secrétariat de la façon la plus efficace </w:t>
      </w:r>
      <w:r w:rsidR="00331F42" w:rsidRPr="00E34469">
        <w:rPr>
          <w:rFonts w:asciiTheme="minorHAnsi" w:hAnsiTheme="minorHAnsi" w:cstheme="minorHAnsi"/>
          <w:lang w:val="fr-FR"/>
        </w:rPr>
        <w:t>possible</w:t>
      </w:r>
      <w:r w:rsidR="006D49D3" w:rsidRPr="00E34469">
        <w:rPr>
          <w:rFonts w:asciiTheme="minorHAnsi" w:hAnsiTheme="minorHAnsi" w:cstheme="minorHAnsi"/>
          <w:lang w:val="fr-FR"/>
        </w:rPr>
        <w:t xml:space="preserve">. </w:t>
      </w:r>
    </w:p>
    <w:p w14:paraId="787C5EED" w14:textId="219E59B2" w:rsidR="004C11CA" w:rsidRPr="00E34469" w:rsidRDefault="004C11CA" w:rsidP="00043DAD">
      <w:pPr>
        <w:rPr>
          <w:rFonts w:asciiTheme="minorHAnsi" w:hAnsiTheme="minorHAnsi" w:cstheme="minorHAnsi"/>
          <w:lang w:val="fr-FR"/>
        </w:rPr>
      </w:pPr>
    </w:p>
    <w:p w14:paraId="143D2A77" w14:textId="3E93B778" w:rsidR="00B2189B" w:rsidRPr="00E34469" w:rsidRDefault="004672C1" w:rsidP="004672C1">
      <w:pPr>
        <w:rPr>
          <w:rFonts w:asciiTheme="minorHAnsi" w:hAnsiTheme="minorHAnsi" w:cstheme="minorHAnsi"/>
          <w:lang w:val="fr-FR"/>
        </w:rPr>
      </w:pPr>
      <w:r w:rsidRPr="00E34469">
        <w:rPr>
          <w:rFonts w:asciiTheme="minorHAnsi" w:hAnsiTheme="minorHAnsi" w:cstheme="minorHAnsi"/>
          <w:lang w:val="fr-FR"/>
        </w:rPr>
        <w:t>5</w:t>
      </w:r>
      <w:r w:rsidR="00D262E7" w:rsidRPr="00E34469">
        <w:rPr>
          <w:rFonts w:asciiTheme="minorHAnsi" w:hAnsiTheme="minorHAnsi" w:cstheme="minorHAnsi"/>
          <w:lang w:val="fr-FR"/>
        </w:rPr>
        <w:t>0</w:t>
      </w:r>
      <w:r w:rsidRPr="00E34469">
        <w:rPr>
          <w:rFonts w:asciiTheme="minorHAnsi" w:hAnsiTheme="minorHAnsi" w:cstheme="minorHAnsi"/>
          <w:lang w:val="fr-FR"/>
        </w:rPr>
        <w:t>.</w:t>
      </w:r>
      <w:r w:rsidRPr="00E34469">
        <w:rPr>
          <w:rFonts w:asciiTheme="minorHAnsi" w:hAnsiTheme="minorHAnsi" w:cstheme="minorHAnsi"/>
          <w:lang w:val="fr-FR"/>
        </w:rPr>
        <w:tab/>
      </w:r>
      <w:r w:rsidR="00715E6A" w:rsidRPr="00E34469">
        <w:rPr>
          <w:rFonts w:asciiTheme="minorHAnsi" w:hAnsiTheme="minorHAnsi" w:cstheme="minorHAnsi"/>
          <w:lang w:val="fr-FR"/>
        </w:rPr>
        <w:t>Des améliorations considérables ont été apportées à l’efficacité des proc</w:t>
      </w:r>
      <w:r w:rsidR="00A81729" w:rsidRPr="00E34469">
        <w:rPr>
          <w:rFonts w:asciiTheme="minorHAnsi" w:hAnsiTheme="minorHAnsi" w:cstheme="minorHAnsi"/>
          <w:lang w:val="fr-FR"/>
        </w:rPr>
        <w:t>édures</w:t>
      </w:r>
      <w:r w:rsidR="00715E6A" w:rsidRPr="00E34469">
        <w:rPr>
          <w:rFonts w:asciiTheme="minorHAnsi" w:hAnsiTheme="minorHAnsi" w:cstheme="minorHAnsi"/>
          <w:lang w:val="fr-FR"/>
        </w:rPr>
        <w:t xml:space="preserve"> financi</w:t>
      </w:r>
      <w:r w:rsidR="00A81729" w:rsidRPr="00E34469">
        <w:rPr>
          <w:rFonts w:asciiTheme="minorHAnsi" w:hAnsiTheme="minorHAnsi" w:cstheme="minorHAnsi"/>
          <w:lang w:val="fr-FR"/>
        </w:rPr>
        <w:t>ères</w:t>
      </w:r>
      <w:r w:rsidR="00715E6A" w:rsidRPr="00E34469">
        <w:rPr>
          <w:rFonts w:asciiTheme="minorHAnsi" w:hAnsiTheme="minorHAnsi" w:cstheme="minorHAnsi"/>
          <w:lang w:val="fr-FR"/>
        </w:rPr>
        <w:t>. Le temps de traitement des paiements a été réduit de 50 %, d’environ 11 jours à six. En outre, il y a eu une diminution des charges à payer</w:t>
      </w:r>
      <w:r w:rsidR="00A81729" w:rsidRPr="00E34469">
        <w:rPr>
          <w:rFonts w:asciiTheme="minorHAnsi" w:hAnsiTheme="minorHAnsi" w:cstheme="minorHAnsi"/>
          <w:lang w:val="fr-FR"/>
        </w:rPr>
        <w:t>,</w:t>
      </w:r>
      <w:r w:rsidR="00715E6A" w:rsidRPr="00E34469">
        <w:rPr>
          <w:rFonts w:asciiTheme="minorHAnsi" w:hAnsiTheme="minorHAnsi" w:cstheme="minorHAnsi"/>
          <w:lang w:val="fr-FR"/>
        </w:rPr>
        <w:t xml:space="preserve"> de </w:t>
      </w:r>
      <w:r w:rsidR="008A55C5" w:rsidRPr="00E34469">
        <w:rPr>
          <w:rFonts w:asciiTheme="minorHAnsi" w:hAnsiTheme="minorHAnsi" w:cstheme="minorHAnsi"/>
          <w:lang w:val="fr-FR"/>
        </w:rPr>
        <w:t>156</w:t>
      </w:r>
      <w:r w:rsidR="00715E6A" w:rsidRPr="00E34469">
        <w:rPr>
          <w:rFonts w:asciiTheme="minorHAnsi" w:hAnsiTheme="minorHAnsi" w:cstheme="minorHAnsi"/>
          <w:lang w:val="fr-FR"/>
        </w:rPr>
        <w:t xml:space="preserve"> 000 CHF en 2018 à 71 000 CHF en 2019, car les factures pour les services de 2019 ont été collectées de manière opportune. </w:t>
      </w:r>
      <w:r w:rsidR="00A81729" w:rsidRPr="00E34469">
        <w:rPr>
          <w:rFonts w:asciiTheme="minorHAnsi" w:hAnsiTheme="minorHAnsi" w:cstheme="minorHAnsi"/>
          <w:lang w:val="fr-FR"/>
        </w:rPr>
        <w:t>L</w:t>
      </w:r>
      <w:r w:rsidR="00715E6A" w:rsidRPr="00E34469">
        <w:rPr>
          <w:rFonts w:asciiTheme="minorHAnsi" w:hAnsiTheme="minorHAnsi" w:cstheme="minorHAnsi"/>
          <w:lang w:val="fr-FR"/>
        </w:rPr>
        <w:t xml:space="preserve">’utilisation de signatures électroniques sécuritaires et </w:t>
      </w:r>
      <w:r w:rsidR="00A81729" w:rsidRPr="00E34469">
        <w:rPr>
          <w:rFonts w:asciiTheme="minorHAnsi" w:hAnsiTheme="minorHAnsi" w:cstheme="minorHAnsi"/>
          <w:lang w:val="fr-FR"/>
        </w:rPr>
        <w:t>le</w:t>
      </w:r>
      <w:r w:rsidR="00715E6A" w:rsidRPr="00E34469">
        <w:rPr>
          <w:rFonts w:asciiTheme="minorHAnsi" w:hAnsiTheme="minorHAnsi" w:cstheme="minorHAnsi"/>
          <w:lang w:val="fr-FR"/>
        </w:rPr>
        <w:t xml:space="preserve"> traitement et </w:t>
      </w:r>
      <w:r w:rsidR="00A81729" w:rsidRPr="00E34469">
        <w:rPr>
          <w:rFonts w:asciiTheme="minorHAnsi" w:hAnsiTheme="minorHAnsi" w:cstheme="minorHAnsi"/>
          <w:lang w:val="fr-FR"/>
        </w:rPr>
        <w:t>l</w:t>
      </w:r>
      <w:r w:rsidR="00715E6A" w:rsidRPr="00E34469">
        <w:rPr>
          <w:rFonts w:asciiTheme="minorHAnsi" w:hAnsiTheme="minorHAnsi" w:cstheme="minorHAnsi"/>
          <w:lang w:val="fr-FR"/>
        </w:rPr>
        <w:t>’archivage de copies numériques des documents</w:t>
      </w:r>
      <w:r w:rsidR="00A81729" w:rsidRPr="00E34469">
        <w:rPr>
          <w:rFonts w:asciiTheme="minorHAnsi" w:hAnsiTheme="minorHAnsi" w:cstheme="minorHAnsi"/>
          <w:lang w:val="fr-FR"/>
        </w:rPr>
        <w:t xml:space="preserve"> ont permis de réaliser des économies.</w:t>
      </w:r>
      <w:r w:rsidR="00715E6A" w:rsidRPr="00E34469">
        <w:rPr>
          <w:rFonts w:asciiTheme="minorHAnsi" w:hAnsiTheme="minorHAnsi" w:cstheme="minorHAnsi"/>
          <w:lang w:val="fr-FR"/>
        </w:rPr>
        <w:t xml:space="preserve"> </w:t>
      </w:r>
    </w:p>
    <w:p w14:paraId="3218513B" w14:textId="77777777" w:rsidR="00E90337" w:rsidRPr="00E34469" w:rsidRDefault="00E90337" w:rsidP="00043DAD">
      <w:pPr>
        <w:rPr>
          <w:rFonts w:asciiTheme="minorHAnsi" w:hAnsiTheme="minorHAnsi" w:cstheme="minorHAnsi"/>
          <w:lang w:val="fr-FR"/>
        </w:rPr>
      </w:pPr>
    </w:p>
    <w:p w14:paraId="7A082E25" w14:textId="3F0226A8" w:rsidR="00D635E3" w:rsidRPr="00E34469" w:rsidRDefault="004672C1" w:rsidP="004672C1">
      <w:pPr>
        <w:rPr>
          <w:rFonts w:asciiTheme="minorHAnsi" w:hAnsiTheme="minorHAnsi" w:cstheme="minorHAnsi"/>
          <w:lang w:val="fr-FR"/>
        </w:rPr>
      </w:pPr>
      <w:r w:rsidRPr="00E34469">
        <w:rPr>
          <w:rFonts w:asciiTheme="minorHAnsi" w:hAnsiTheme="minorHAnsi" w:cstheme="minorHAnsi"/>
          <w:lang w:val="fr-FR"/>
        </w:rPr>
        <w:t>5</w:t>
      </w:r>
      <w:r w:rsidR="00D262E7" w:rsidRPr="00E34469">
        <w:rPr>
          <w:rFonts w:asciiTheme="minorHAnsi" w:hAnsiTheme="minorHAnsi" w:cstheme="minorHAnsi"/>
          <w:lang w:val="fr-FR"/>
        </w:rPr>
        <w:t>1</w:t>
      </w:r>
      <w:r w:rsidRPr="00E34469">
        <w:rPr>
          <w:rFonts w:asciiTheme="minorHAnsi" w:hAnsiTheme="minorHAnsi" w:cstheme="minorHAnsi"/>
          <w:lang w:val="fr-FR"/>
        </w:rPr>
        <w:t>.</w:t>
      </w:r>
      <w:r w:rsidRPr="00E34469">
        <w:rPr>
          <w:rFonts w:asciiTheme="minorHAnsi" w:hAnsiTheme="minorHAnsi" w:cstheme="minorHAnsi"/>
          <w:lang w:val="fr-FR"/>
        </w:rPr>
        <w:tab/>
      </w:r>
      <w:r w:rsidR="00CC5B73" w:rsidRPr="00E34469">
        <w:rPr>
          <w:rFonts w:asciiTheme="minorHAnsi" w:hAnsiTheme="minorHAnsi" w:cstheme="minorHAnsi"/>
          <w:lang w:val="fr-FR"/>
        </w:rPr>
        <w:t xml:space="preserve">Les travaux se poursuivent pour </w:t>
      </w:r>
      <w:r w:rsidR="00A81729" w:rsidRPr="00E34469">
        <w:rPr>
          <w:rFonts w:asciiTheme="minorHAnsi" w:hAnsiTheme="minorHAnsi" w:cstheme="minorHAnsi"/>
          <w:lang w:val="fr-FR"/>
        </w:rPr>
        <w:t>faire en sorte</w:t>
      </w:r>
      <w:r w:rsidR="00CC5B73" w:rsidRPr="00E34469">
        <w:rPr>
          <w:rFonts w:asciiTheme="minorHAnsi" w:hAnsiTheme="minorHAnsi" w:cstheme="minorHAnsi"/>
          <w:lang w:val="fr-FR"/>
        </w:rPr>
        <w:t xml:space="preserve"> que la capacité du personnel remplit les obligations </w:t>
      </w:r>
      <w:r w:rsidR="00A81729" w:rsidRPr="00E34469">
        <w:rPr>
          <w:rFonts w:asciiTheme="minorHAnsi" w:hAnsiTheme="minorHAnsi" w:cstheme="minorHAnsi"/>
          <w:lang w:val="fr-FR"/>
        </w:rPr>
        <w:t>attachées aux</w:t>
      </w:r>
      <w:r w:rsidR="00CC5B73" w:rsidRPr="00E34469">
        <w:rPr>
          <w:rFonts w:asciiTheme="minorHAnsi" w:hAnsiTheme="minorHAnsi" w:cstheme="minorHAnsi"/>
          <w:lang w:val="fr-FR"/>
        </w:rPr>
        <w:t xml:space="preserve"> fonctions clés du Secrétariat telles qu’elle</w:t>
      </w:r>
      <w:r w:rsidR="00A81729" w:rsidRPr="00E34469">
        <w:rPr>
          <w:rFonts w:asciiTheme="minorHAnsi" w:hAnsiTheme="minorHAnsi" w:cstheme="minorHAnsi"/>
          <w:lang w:val="fr-FR"/>
        </w:rPr>
        <w:t>s</w:t>
      </w:r>
      <w:r w:rsidR="00CC5B73" w:rsidRPr="00E34469">
        <w:rPr>
          <w:rFonts w:asciiTheme="minorHAnsi" w:hAnsiTheme="minorHAnsi" w:cstheme="minorHAnsi"/>
          <w:lang w:val="fr-FR"/>
        </w:rPr>
        <w:t xml:space="preserve"> sont identifiées dans le plan de travail </w:t>
      </w:r>
      <w:r w:rsidR="007827C4" w:rsidRPr="00E34469">
        <w:rPr>
          <w:rFonts w:asciiTheme="minorHAnsi" w:hAnsiTheme="minorHAnsi" w:cstheme="minorHAnsi"/>
          <w:lang w:val="fr-FR"/>
        </w:rPr>
        <w:t>2019</w:t>
      </w:r>
      <w:r w:rsidR="00A71A79" w:rsidRPr="00E34469">
        <w:rPr>
          <w:rFonts w:asciiTheme="minorHAnsi" w:hAnsiTheme="minorHAnsi" w:cstheme="minorHAnsi"/>
          <w:lang w:val="fr-FR"/>
        </w:rPr>
        <w:t>-</w:t>
      </w:r>
      <w:r w:rsidR="007827C4" w:rsidRPr="00E34469">
        <w:rPr>
          <w:rFonts w:asciiTheme="minorHAnsi" w:hAnsiTheme="minorHAnsi" w:cstheme="minorHAnsi"/>
          <w:lang w:val="fr-FR"/>
        </w:rPr>
        <w:t>2021</w:t>
      </w:r>
      <w:r w:rsidR="00360A0A" w:rsidRPr="00E34469">
        <w:rPr>
          <w:rFonts w:asciiTheme="minorHAnsi" w:hAnsiTheme="minorHAnsi" w:cstheme="minorHAnsi"/>
          <w:lang w:val="fr-FR"/>
        </w:rPr>
        <w:t xml:space="preserve"> </w:t>
      </w:r>
      <w:r w:rsidR="00CC5B73" w:rsidRPr="00E34469">
        <w:rPr>
          <w:rFonts w:asciiTheme="minorHAnsi" w:hAnsiTheme="minorHAnsi" w:cstheme="minorHAnsi"/>
          <w:lang w:val="fr-FR"/>
        </w:rPr>
        <w:t>approuvé par la 54</w:t>
      </w:r>
      <w:r w:rsidR="00CC5B73" w:rsidRPr="00E34469">
        <w:rPr>
          <w:rFonts w:asciiTheme="minorHAnsi" w:hAnsiTheme="minorHAnsi" w:cstheme="minorHAnsi"/>
          <w:vertAlign w:val="superscript"/>
          <w:lang w:val="fr-FR"/>
        </w:rPr>
        <w:t>e</w:t>
      </w:r>
      <w:r w:rsidR="00CC5B73" w:rsidRPr="00E34469">
        <w:rPr>
          <w:rFonts w:asciiTheme="minorHAnsi" w:hAnsiTheme="minorHAnsi" w:cstheme="minorHAnsi"/>
          <w:lang w:val="fr-FR"/>
        </w:rPr>
        <w:t xml:space="preserve"> Réunion du Comité permanent. </w:t>
      </w:r>
      <w:r w:rsidR="00A81729" w:rsidRPr="00E34469">
        <w:rPr>
          <w:rFonts w:asciiTheme="minorHAnsi" w:hAnsiTheme="minorHAnsi" w:cstheme="minorHAnsi"/>
          <w:lang w:val="fr-FR"/>
        </w:rPr>
        <w:t>L</w:t>
      </w:r>
      <w:r w:rsidR="00CC5B73" w:rsidRPr="00E34469">
        <w:rPr>
          <w:rFonts w:asciiTheme="minorHAnsi" w:hAnsiTheme="minorHAnsi" w:cstheme="minorHAnsi"/>
          <w:lang w:val="fr-FR"/>
        </w:rPr>
        <w:t xml:space="preserve">a description des postes actuels et vacants </w:t>
      </w:r>
      <w:r w:rsidR="00A81729" w:rsidRPr="00E34469">
        <w:rPr>
          <w:rFonts w:asciiTheme="minorHAnsi" w:hAnsiTheme="minorHAnsi" w:cstheme="minorHAnsi"/>
          <w:lang w:val="fr-FR"/>
        </w:rPr>
        <w:t xml:space="preserve">a été ajustée </w:t>
      </w:r>
      <w:r w:rsidR="00CC5B73" w:rsidRPr="00E34469">
        <w:rPr>
          <w:rFonts w:asciiTheme="minorHAnsi" w:hAnsiTheme="minorHAnsi" w:cstheme="minorHAnsi"/>
          <w:lang w:val="fr-FR"/>
        </w:rPr>
        <w:t>pour renforcer la couverture</w:t>
      </w:r>
      <w:r w:rsidR="00A81729" w:rsidRPr="00E34469">
        <w:rPr>
          <w:rFonts w:asciiTheme="minorHAnsi" w:hAnsiTheme="minorHAnsi" w:cstheme="minorHAnsi"/>
          <w:lang w:val="fr-FR"/>
        </w:rPr>
        <w:t xml:space="preserve"> des fonctions</w:t>
      </w:r>
      <w:r w:rsidR="00CC5B73" w:rsidRPr="00E34469">
        <w:rPr>
          <w:rFonts w:asciiTheme="minorHAnsi" w:hAnsiTheme="minorHAnsi" w:cstheme="minorHAnsi"/>
          <w:lang w:val="fr-FR"/>
        </w:rPr>
        <w:t xml:space="preserve"> et l’attention </w:t>
      </w:r>
      <w:r w:rsidR="00A81729" w:rsidRPr="00E34469">
        <w:rPr>
          <w:rFonts w:asciiTheme="minorHAnsi" w:hAnsiTheme="minorHAnsi" w:cstheme="minorHAnsi"/>
          <w:lang w:val="fr-FR"/>
        </w:rPr>
        <w:t>qui leur est accordée</w:t>
      </w:r>
      <w:r w:rsidR="00CC5B73" w:rsidRPr="00E34469">
        <w:rPr>
          <w:rFonts w:asciiTheme="minorHAnsi" w:hAnsiTheme="minorHAnsi" w:cstheme="minorHAnsi"/>
          <w:lang w:val="fr-FR"/>
        </w:rPr>
        <w:t xml:space="preserve">. </w:t>
      </w:r>
      <w:r w:rsidR="00A81729" w:rsidRPr="00E34469">
        <w:rPr>
          <w:rFonts w:asciiTheme="minorHAnsi" w:hAnsiTheme="minorHAnsi" w:cstheme="minorHAnsi"/>
          <w:lang w:val="fr-FR"/>
        </w:rPr>
        <w:t>Ainsi, le</w:t>
      </w:r>
      <w:r w:rsidR="00CC5B73" w:rsidRPr="00E34469">
        <w:rPr>
          <w:rFonts w:asciiTheme="minorHAnsi" w:hAnsiTheme="minorHAnsi" w:cstheme="minorHAnsi"/>
          <w:lang w:val="fr-FR"/>
        </w:rPr>
        <w:t xml:space="preserve"> poste vacant de Directeur de la mobilisation des ressources et de la communication </w:t>
      </w:r>
      <w:r w:rsidR="000C4253" w:rsidRPr="00E34469">
        <w:rPr>
          <w:rFonts w:asciiTheme="minorHAnsi" w:hAnsiTheme="minorHAnsi" w:cstheme="minorHAnsi"/>
          <w:lang w:val="fr-FR"/>
        </w:rPr>
        <w:t xml:space="preserve">a été reclassé, </w:t>
      </w:r>
      <w:r w:rsidR="00CC5B73" w:rsidRPr="00E34469">
        <w:rPr>
          <w:rFonts w:asciiTheme="minorHAnsi" w:hAnsiTheme="minorHAnsi" w:cstheme="minorHAnsi"/>
          <w:lang w:val="fr-FR"/>
        </w:rPr>
        <w:t xml:space="preserve">en tenant compte des compétences disponibles dans le poste de Secrétaire général adjoint, en poste de Responsable de la mobilisation des ressources pour </w:t>
      </w:r>
      <w:r w:rsidR="000C4253" w:rsidRPr="00E34469">
        <w:rPr>
          <w:rFonts w:asciiTheme="minorHAnsi" w:hAnsiTheme="minorHAnsi" w:cstheme="minorHAnsi"/>
          <w:lang w:val="fr-FR"/>
        </w:rPr>
        <w:t>veiller à ce</w:t>
      </w:r>
      <w:r w:rsidR="00CC5B73" w:rsidRPr="00E34469">
        <w:rPr>
          <w:rFonts w:asciiTheme="minorHAnsi" w:hAnsiTheme="minorHAnsi" w:cstheme="minorHAnsi"/>
          <w:lang w:val="fr-FR"/>
        </w:rPr>
        <w:t xml:space="preserve"> que les responsabilités de mobilisation des ressources du Secrétariat continuent d’être </w:t>
      </w:r>
      <w:r w:rsidR="000C4253" w:rsidRPr="00E34469">
        <w:rPr>
          <w:rFonts w:asciiTheme="minorHAnsi" w:hAnsiTheme="minorHAnsi" w:cstheme="minorHAnsi"/>
          <w:lang w:val="fr-FR"/>
        </w:rPr>
        <w:t>assumées avec</w:t>
      </w:r>
      <w:r w:rsidR="00CC5B73" w:rsidRPr="00E34469">
        <w:rPr>
          <w:rFonts w:asciiTheme="minorHAnsi" w:hAnsiTheme="minorHAnsi" w:cstheme="minorHAnsi"/>
          <w:lang w:val="fr-FR"/>
        </w:rPr>
        <w:t xml:space="preserve"> efficac</w:t>
      </w:r>
      <w:r w:rsidR="000C4253" w:rsidRPr="00E34469">
        <w:rPr>
          <w:rFonts w:asciiTheme="minorHAnsi" w:hAnsiTheme="minorHAnsi" w:cstheme="minorHAnsi"/>
          <w:lang w:val="fr-FR"/>
        </w:rPr>
        <w:t>ité</w:t>
      </w:r>
      <w:r w:rsidR="00CC5B73" w:rsidRPr="00E34469">
        <w:rPr>
          <w:rFonts w:asciiTheme="minorHAnsi" w:hAnsiTheme="minorHAnsi" w:cstheme="minorHAnsi"/>
          <w:lang w:val="fr-FR"/>
        </w:rPr>
        <w:t xml:space="preserve">. Lors du recrutement pour les postes vacants, </w:t>
      </w:r>
      <w:r w:rsidR="0061553F" w:rsidRPr="00E34469">
        <w:rPr>
          <w:rFonts w:asciiTheme="minorHAnsi" w:hAnsiTheme="minorHAnsi" w:cstheme="minorHAnsi"/>
          <w:lang w:val="fr-FR"/>
        </w:rPr>
        <w:t>tout a été fait pour s’assurer</w:t>
      </w:r>
      <w:r w:rsidR="00CC5B73" w:rsidRPr="00E34469">
        <w:rPr>
          <w:rFonts w:asciiTheme="minorHAnsi" w:hAnsiTheme="minorHAnsi" w:cstheme="minorHAnsi"/>
          <w:lang w:val="fr-FR"/>
        </w:rPr>
        <w:t xml:space="preserve"> que les compétences s</w:t>
      </w:r>
      <w:r w:rsidR="0061553F" w:rsidRPr="00E34469">
        <w:rPr>
          <w:rFonts w:asciiTheme="minorHAnsi" w:hAnsiTheme="minorHAnsi" w:cstheme="minorHAnsi"/>
          <w:lang w:val="fr-FR"/>
        </w:rPr>
        <w:t>oie</w:t>
      </w:r>
      <w:r w:rsidR="00CC5B73" w:rsidRPr="00E34469">
        <w:rPr>
          <w:rFonts w:asciiTheme="minorHAnsi" w:hAnsiTheme="minorHAnsi" w:cstheme="minorHAnsi"/>
          <w:lang w:val="fr-FR"/>
        </w:rPr>
        <w:t xml:space="preserve">nt conformes aux obligations </w:t>
      </w:r>
      <w:r w:rsidR="0061553F" w:rsidRPr="00E34469">
        <w:rPr>
          <w:rFonts w:asciiTheme="minorHAnsi" w:hAnsiTheme="minorHAnsi" w:cstheme="minorHAnsi"/>
          <w:lang w:val="fr-FR"/>
        </w:rPr>
        <w:t xml:space="preserve">liées aux </w:t>
      </w:r>
      <w:r w:rsidR="00CC5B73" w:rsidRPr="00E34469">
        <w:rPr>
          <w:rFonts w:asciiTheme="minorHAnsi" w:hAnsiTheme="minorHAnsi" w:cstheme="minorHAnsi"/>
          <w:lang w:val="fr-FR"/>
        </w:rPr>
        <w:t xml:space="preserve">fonctions et </w:t>
      </w:r>
      <w:r w:rsidR="0061553F" w:rsidRPr="00E34469">
        <w:rPr>
          <w:rFonts w:asciiTheme="minorHAnsi" w:hAnsiTheme="minorHAnsi" w:cstheme="minorHAnsi"/>
          <w:lang w:val="fr-FR"/>
        </w:rPr>
        <w:t>pour garantir, dans toute la mesure du possible,</w:t>
      </w:r>
      <w:r w:rsidR="00CC5B73" w:rsidRPr="00E34469">
        <w:rPr>
          <w:rFonts w:asciiTheme="minorHAnsi" w:hAnsiTheme="minorHAnsi" w:cstheme="minorHAnsi"/>
          <w:lang w:val="fr-FR"/>
        </w:rPr>
        <w:t xml:space="preserve"> la diversité régionale et </w:t>
      </w:r>
      <w:r w:rsidR="0061553F" w:rsidRPr="00E34469">
        <w:rPr>
          <w:rFonts w:asciiTheme="minorHAnsi" w:hAnsiTheme="minorHAnsi" w:cstheme="minorHAnsi"/>
          <w:lang w:val="fr-FR"/>
        </w:rPr>
        <w:t xml:space="preserve">l’égalité </w:t>
      </w:r>
      <w:r w:rsidR="00CC5B73" w:rsidRPr="00E34469">
        <w:rPr>
          <w:rFonts w:asciiTheme="minorHAnsi" w:hAnsiTheme="minorHAnsi" w:cstheme="minorHAnsi"/>
          <w:lang w:val="fr-FR"/>
        </w:rPr>
        <w:t xml:space="preserve">entre les sexes. Actuellement, </w:t>
      </w:r>
      <w:r w:rsidR="0061553F" w:rsidRPr="00E34469">
        <w:rPr>
          <w:rFonts w:asciiTheme="minorHAnsi" w:hAnsiTheme="minorHAnsi" w:cstheme="minorHAnsi"/>
          <w:lang w:val="fr-FR"/>
        </w:rPr>
        <w:t xml:space="preserve">le personnel du Secrétariat est composé de </w:t>
      </w:r>
      <w:r w:rsidR="00CC5B73" w:rsidRPr="00E34469">
        <w:rPr>
          <w:rFonts w:asciiTheme="minorHAnsi" w:hAnsiTheme="minorHAnsi" w:cstheme="minorHAnsi"/>
          <w:lang w:val="fr-FR"/>
        </w:rPr>
        <w:t xml:space="preserve">52 % </w:t>
      </w:r>
      <w:r w:rsidR="0061553F" w:rsidRPr="00E34469">
        <w:rPr>
          <w:rFonts w:asciiTheme="minorHAnsi" w:hAnsiTheme="minorHAnsi" w:cstheme="minorHAnsi"/>
          <w:lang w:val="fr-FR"/>
        </w:rPr>
        <w:t>de</w:t>
      </w:r>
      <w:r w:rsidR="00CC5B73" w:rsidRPr="00E34469">
        <w:rPr>
          <w:rFonts w:asciiTheme="minorHAnsi" w:hAnsiTheme="minorHAnsi" w:cstheme="minorHAnsi"/>
          <w:lang w:val="fr-FR"/>
        </w:rPr>
        <w:t xml:space="preserve"> femmes.</w:t>
      </w:r>
      <w:r w:rsidR="00360A0A" w:rsidRPr="00E34469">
        <w:rPr>
          <w:rFonts w:asciiTheme="minorHAnsi" w:hAnsiTheme="minorHAnsi" w:cstheme="minorHAnsi"/>
          <w:lang w:val="fr-FR"/>
        </w:rPr>
        <w:t xml:space="preserve"> </w:t>
      </w:r>
    </w:p>
    <w:p w14:paraId="60882798" w14:textId="77777777" w:rsidR="00E90337" w:rsidRPr="00E34469" w:rsidRDefault="00E90337" w:rsidP="00043DAD">
      <w:pPr>
        <w:rPr>
          <w:rFonts w:asciiTheme="minorHAnsi" w:hAnsiTheme="minorHAnsi" w:cstheme="minorHAnsi"/>
          <w:lang w:val="fr-FR"/>
        </w:rPr>
      </w:pPr>
    </w:p>
    <w:p w14:paraId="6263D978" w14:textId="230AB3F7" w:rsidR="00AD2866" w:rsidRPr="00E34469" w:rsidRDefault="004672C1" w:rsidP="004672C1">
      <w:pPr>
        <w:rPr>
          <w:rFonts w:asciiTheme="minorHAnsi" w:hAnsiTheme="minorHAnsi" w:cstheme="minorHAnsi"/>
          <w:lang w:val="fr-FR"/>
        </w:rPr>
      </w:pPr>
      <w:r w:rsidRPr="00E34469">
        <w:rPr>
          <w:rFonts w:asciiTheme="minorHAnsi" w:hAnsiTheme="minorHAnsi" w:cstheme="minorHAnsi"/>
          <w:lang w:val="fr-FR"/>
        </w:rPr>
        <w:t>5</w:t>
      </w:r>
      <w:r w:rsidR="00D262E7" w:rsidRPr="00E34469">
        <w:rPr>
          <w:rFonts w:asciiTheme="minorHAnsi" w:hAnsiTheme="minorHAnsi" w:cstheme="minorHAnsi"/>
          <w:lang w:val="fr-FR"/>
        </w:rPr>
        <w:t>2</w:t>
      </w:r>
      <w:r w:rsidRPr="00E34469">
        <w:rPr>
          <w:rFonts w:asciiTheme="minorHAnsi" w:hAnsiTheme="minorHAnsi" w:cstheme="minorHAnsi"/>
          <w:lang w:val="fr-FR"/>
        </w:rPr>
        <w:t>.</w:t>
      </w:r>
      <w:r w:rsidRPr="00E34469">
        <w:rPr>
          <w:rFonts w:asciiTheme="minorHAnsi" w:hAnsiTheme="minorHAnsi" w:cstheme="minorHAnsi"/>
          <w:lang w:val="fr-FR"/>
        </w:rPr>
        <w:tab/>
      </w:r>
      <w:r w:rsidR="003B5BB2" w:rsidRPr="00E34469">
        <w:rPr>
          <w:rFonts w:asciiTheme="minorHAnsi" w:hAnsiTheme="minorHAnsi" w:cstheme="minorHAnsi"/>
          <w:lang w:val="fr-FR"/>
        </w:rPr>
        <w:t>Le</w:t>
      </w:r>
      <w:r w:rsidR="001F1C7C" w:rsidRPr="00E34469">
        <w:rPr>
          <w:rFonts w:asciiTheme="minorHAnsi" w:hAnsiTheme="minorHAnsi" w:cstheme="minorHAnsi"/>
          <w:lang w:val="fr-FR"/>
        </w:rPr>
        <w:t xml:space="preserve"> Secrétariat continue d’évaluer activement et d’adopter de</w:t>
      </w:r>
      <w:r w:rsidR="003B5BB2" w:rsidRPr="00E34469">
        <w:rPr>
          <w:rFonts w:asciiTheme="minorHAnsi" w:hAnsiTheme="minorHAnsi" w:cstheme="minorHAnsi"/>
          <w:lang w:val="fr-FR"/>
        </w:rPr>
        <w:t xml:space="preserve">s technologies et pratiques d’exploitation pouvant améliorer </w:t>
      </w:r>
      <w:r w:rsidR="001F1C7C" w:rsidRPr="00E34469">
        <w:rPr>
          <w:rFonts w:asciiTheme="minorHAnsi" w:hAnsiTheme="minorHAnsi" w:cstheme="minorHAnsi"/>
          <w:lang w:val="fr-FR"/>
        </w:rPr>
        <w:t xml:space="preserve">son </w:t>
      </w:r>
      <w:r w:rsidR="003B5BB2" w:rsidRPr="00E34469">
        <w:rPr>
          <w:rFonts w:asciiTheme="minorHAnsi" w:hAnsiTheme="minorHAnsi" w:cstheme="minorHAnsi"/>
          <w:lang w:val="fr-FR"/>
        </w:rPr>
        <w:t xml:space="preserve">efficacité. </w:t>
      </w:r>
      <w:r w:rsidR="004E037A" w:rsidRPr="00E34469">
        <w:rPr>
          <w:rFonts w:asciiTheme="minorHAnsi" w:hAnsiTheme="minorHAnsi" w:cstheme="minorHAnsi"/>
          <w:lang w:val="fr-FR"/>
        </w:rPr>
        <w:t>L’utilisation du nouveau système CRM a permis une gestion plus efficace des envois, des inscriptions aux réunions du Comité permanent et des contacts, et a garanti la conformité avec les nouvelles lois européennes sur la confidentialité. Le CRM a rassemblé toutes les informations sur les contacts gérées par le Secrétariat en une seule base de données. Il sert maintenant à toute la correspondance avec les Parties et à la gestion des réunions, y compris la COP13, la 57</w:t>
      </w:r>
      <w:r w:rsidR="004E037A" w:rsidRPr="00E34469">
        <w:rPr>
          <w:rFonts w:asciiTheme="minorHAnsi" w:hAnsiTheme="minorHAnsi" w:cstheme="minorHAnsi"/>
          <w:vertAlign w:val="superscript"/>
          <w:lang w:val="fr-FR"/>
        </w:rPr>
        <w:t>e</w:t>
      </w:r>
      <w:r w:rsidR="004E037A" w:rsidRPr="00E34469">
        <w:rPr>
          <w:rFonts w:asciiTheme="minorHAnsi" w:hAnsiTheme="minorHAnsi" w:cstheme="minorHAnsi"/>
          <w:lang w:val="fr-FR"/>
        </w:rPr>
        <w:t> Réunion du Comité permanent et la 58</w:t>
      </w:r>
      <w:r w:rsidR="004E037A" w:rsidRPr="00E34469">
        <w:rPr>
          <w:rFonts w:asciiTheme="minorHAnsi" w:hAnsiTheme="minorHAnsi" w:cstheme="minorHAnsi"/>
          <w:vertAlign w:val="superscript"/>
          <w:lang w:val="fr-FR"/>
        </w:rPr>
        <w:t>e</w:t>
      </w:r>
      <w:r w:rsidR="003B5BB2" w:rsidRPr="00E34469">
        <w:rPr>
          <w:rFonts w:asciiTheme="minorHAnsi" w:hAnsiTheme="minorHAnsi" w:cstheme="minorHAnsi"/>
          <w:lang w:val="fr-FR"/>
        </w:rPr>
        <w:t xml:space="preserve"> et le GEST23. L’intégration </w:t>
      </w:r>
      <w:r w:rsidR="004E037A" w:rsidRPr="00E34469">
        <w:rPr>
          <w:rFonts w:asciiTheme="minorHAnsi" w:hAnsiTheme="minorHAnsi" w:cstheme="minorHAnsi"/>
          <w:lang w:val="fr-FR"/>
        </w:rPr>
        <w:t>avec</w:t>
      </w:r>
      <w:r w:rsidR="003B5BB2" w:rsidRPr="00E34469">
        <w:rPr>
          <w:rFonts w:asciiTheme="minorHAnsi" w:hAnsiTheme="minorHAnsi" w:cstheme="minorHAnsi"/>
          <w:lang w:val="fr-FR"/>
        </w:rPr>
        <w:t xml:space="preserve"> le site web principal et le SISR garantit </w:t>
      </w:r>
      <w:r w:rsidR="004E037A" w:rsidRPr="00E34469">
        <w:rPr>
          <w:rFonts w:asciiTheme="minorHAnsi" w:hAnsiTheme="minorHAnsi" w:cstheme="minorHAnsi"/>
          <w:lang w:val="fr-FR"/>
        </w:rPr>
        <w:t>la</w:t>
      </w:r>
      <w:r w:rsidR="003B5BB2" w:rsidRPr="00E34469">
        <w:rPr>
          <w:rFonts w:asciiTheme="minorHAnsi" w:hAnsiTheme="minorHAnsi" w:cstheme="minorHAnsi"/>
          <w:lang w:val="fr-FR"/>
        </w:rPr>
        <w:t xml:space="preserve"> cohérence </w:t>
      </w:r>
      <w:r w:rsidR="004E037A" w:rsidRPr="00E34469">
        <w:rPr>
          <w:rFonts w:asciiTheme="minorHAnsi" w:hAnsiTheme="minorHAnsi" w:cstheme="minorHAnsi"/>
          <w:lang w:val="fr-FR"/>
        </w:rPr>
        <w:t>entre</w:t>
      </w:r>
      <w:r w:rsidR="003B5BB2" w:rsidRPr="00E34469">
        <w:rPr>
          <w:rFonts w:asciiTheme="minorHAnsi" w:hAnsiTheme="minorHAnsi" w:cstheme="minorHAnsi"/>
          <w:lang w:val="fr-FR"/>
        </w:rPr>
        <w:t xml:space="preserve"> les informations sur les contacts dans tous les systèmes. </w:t>
      </w:r>
      <w:r w:rsidR="000A0AF6" w:rsidRPr="00E34469">
        <w:rPr>
          <w:rFonts w:asciiTheme="minorHAnsi" w:hAnsiTheme="minorHAnsi" w:cstheme="minorHAnsi"/>
          <w:lang w:val="fr-FR"/>
        </w:rPr>
        <w:t>Comme mentionné plus haut, p</w:t>
      </w:r>
      <w:r w:rsidR="003B5BB2" w:rsidRPr="00E34469">
        <w:rPr>
          <w:rFonts w:asciiTheme="minorHAnsi" w:hAnsiTheme="minorHAnsi" w:cstheme="minorHAnsi"/>
          <w:lang w:val="fr-FR"/>
        </w:rPr>
        <w:t>our la 58</w:t>
      </w:r>
      <w:r w:rsidR="003B5BB2" w:rsidRPr="00E34469">
        <w:rPr>
          <w:rFonts w:asciiTheme="minorHAnsi" w:hAnsiTheme="minorHAnsi" w:cstheme="minorHAnsi"/>
          <w:vertAlign w:val="superscript"/>
          <w:lang w:val="fr-FR"/>
        </w:rPr>
        <w:t>e</w:t>
      </w:r>
      <w:r w:rsidR="003B5BB2" w:rsidRPr="00E34469">
        <w:rPr>
          <w:rFonts w:asciiTheme="minorHAnsi" w:hAnsiTheme="minorHAnsi" w:cstheme="minorHAnsi"/>
          <w:lang w:val="fr-FR"/>
        </w:rPr>
        <w:t xml:space="preserve"> Réunion du </w:t>
      </w:r>
      <w:r w:rsidR="003B5BB2" w:rsidRPr="00E34469">
        <w:rPr>
          <w:rFonts w:asciiTheme="minorHAnsi" w:hAnsiTheme="minorHAnsi" w:cstheme="minorHAnsi"/>
          <w:lang w:val="fr-FR"/>
        </w:rPr>
        <w:lastRenderedPageBreak/>
        <w:t xml:space="preserve">Comité permanent, </w:t>
      </w:r>
      <w:r w:rsidR="009C2015" w:rsidRPr="00E34469">
        <w:rPr>
          <w:rFonts w:asciiTheme="minorHAnsi" w:hAnsiTheme="minorHAnsi" w:cstheme="minorHAnsi"/>
          <w:lang w:val="fr-FR"/>
        </w:rPr>
        <w:t>le Secrétariat a lancé un essai pilote d’un nouvel outil de gestion des projets appelé Basecamp</w:t>
      </w:r>
      <w:r w:rsidR="000A0AF6" w:rsidRPr="00E34469">
        <w:rPr>
          <w:rFonts w:asciiTheme="minorHAnsi" w:hAnsiTheme="minorHAnsi" w:cstheme="minorHAnsi"/>
          <w:lang w:val="fr-FR"/>
        </w:rPr>
        <w:t xml:space="preserve"> qui a permis une gestion des documents plus efficace et plus ponctuelle.</w:t>
      </w:r>
      <w:r w:rsidR="008D5712" w:rsidRPr="00E34469">
        <w:rPr>
          <w:rFonts w:asciiTheme="minorHAnsi" w:hAnsiTheme="minorHAnsi" w:cstheme="minorHAnsi"/>
          <w:lang w:val="fr-FR"/>
        </w:rPr>
        <w:t xml:space="preserve"> L’utilisation du CRM a </w:t>
      </w:r>
      <w:r w:rsidR="000A0AF6" w:rsidRPr="00E34469">
        <w:rPr>
          <w:rFonts w:asciiTheme="minorHAnsi" w:hAnsiTheme="minorHAnsi" w:cstheme="minorHAnsi"/>
          <w:lang w:val="fr-FR"/>
        </w:rPr>
        <w:t xml:space="preserve">considérablement renforcé l’efficacité des processus opérationnels, ce qui a eu </w:t>
      </w:r>
      <w:r w:rsidR="008D5712" w:rsidRPr="00E34469">
        <w:rPr>
          <w:rFonts w:asciiTheme="minorHAnsi" w:hAnsiTheme="minorHAnsi" w:cstheme="minorHAnsi"/>
          <w:lang w:val="fr-FR"/>
        </w:rPr>
        <w:t xml:space="preserve">des incidences </w:t>
      </w:r>
      <w:r w:rsidR="009C2015" w:rsidRPr="00E34469">
        <w:rPr>
          <w:rFonts w:asciiTheme="minorHAnsi" w:hAnsiTheme="minorHAnsi" w:cstheme="minorHAnsi"/>
          <w:lang w:val="fr-FR"/>
        </w:rPr>
        <w:t xml:space="preserve">positives </w:t>
      </w:r>
      <w:r w:rsidR="008D5712" w:rsidRPr="00E34469">
        <w:rPr>
          <w:rFonts w:asciiTheme="minorHAnsi" w:hAnsiTheme="minorHAnsi" w:cstheme="minorHAnsi"/>
          <w:lang w:val="fr-FR"/>
        </w:rPr>
        <w:t xml:space="preserve">sur </w:t>
      </w:r>
      <w:r w:rsidR="009C2015" w:rsidRPr="00E34469">
        <w:rPr>
          <w:rFonts w:asciiTheme="minorHAnsi" w:hAnsiTheme="minorHAnsi" w:cstheme="minorHAnsi"/>
          <w:lang w:val="fr-FR"/>
        </w:rPr>
        <w:t>le</w:t>
      </w:r>
      <w:r w:rsidR="008D5712" w:rsidRPr="00E34469">
        <w:rPr>
          <w:rFonts w:asciiTheme="minorHAnsi" w:hAnsiTheme="minorHAnsi" w:cstheme="minorHAnsi"/>
          <w:lang w:val="fr-FR"/>
        </w:rPr>
        <w:t xml:space="preserve"> temps du personnel et contribue donc à une meilleure utilisation des ressources existantes.</w:t>
      </w:r>
    </w:p>
    <w:p w14:paraId="2B9AB5F9" w14:textId="77777777" w:rsidR="00E90337" w:rsidRPr="00E34469" w:rsidRDefault="00E90337" w:rsidP="00043DAD">
      <w:pPr>
        <w:rPr>
          <w:rFonts w:asciiTheme="minorHAnsi" w:hAnsiTheme="minorHAnsi" w:cstheme="minorHAnsi"/>
          <w:lang w:val="fr-FR"/>
        </w:rPr>
      </w:pPr>
    </w:p>
    <w:p w14:paraId="7A7A54E7" w14:textId="3E9FE805" w:rsidR="00A71A79" w:rsidRPr="00E34469" w:rsidRDefault="004672C1" w:rsidP="00A71A79">
      <w:pPr>
        <w:rPr>
          <w:rFonts w:asciiTheme="minorHAnsi" w:hAnsiTheme="minorHAnsi" w:cstheme="minorHAnsi"/>
          <w:lang w:val="fr-FR"/>
        </w:rPr>
      </w:pPr>
      <w:r w:rsidRPr="00E34469">
        <w:rPr>
          <w:rFonts w:asciiTheme="minorHAnsi" w:hAnsiTheme="minorHAnsi" w:cstheme="minorHAnsi"/>
          <w:lang w:val="fr-FR"/>
        </w:rPr>
        <w:t>5</w:t>
      </w:r>
      <w:r w:rsidR="000A0AF6" w:rsidRPr="00E34469">
        <w:rPr>
          <w:rFonts w:asciiTheme="minorHAnsi" w:hAnsiTheme="minorHAnsi" w:cstheme="minorHAnsi"/>
          <w:lang w:val="fr-FR"/>
        </w:rPr>
        <w:t>3</w:t>
      </w:r>
      <w:r w:rsidRPr="00E34469">
        <w:rPr>
          <w:rFonts w:asciiTheme="minorHAnsi" w:hAnsiTheme="minorHAnsi" w:cstheme="minorHAnsi"/>
          <w:lang w:val="fr-FR"/>
        </w:rPr>
        <w:t>.</w:t>
      </w:r>
      <w:r w:rsidRPr="00E34469">
        <w:rPr>
          <w:rFonts w:asciiTheme="minorHAnsi" w:hAnsiTheme="minorHAnsi" w:cstheme="minorHAnsi"/>
          <w:lang w:val="fr-FR"/>
        </w:rPr>
        <w:tab/>
      </w:r>
      <w:r w:rsidR="001F1C7C" w:rsidRPr="00E34469">
        <w:rPr>
          <w:rFonts w:asciiTheme="minorHAnsi" w:hAnsiTheme="minorHAnsi" w:cstheme="minorHAnsi"/>
          <w:lang w:val="fr-FR"/>
        </w:rPr>
        <w:t>En janvier 2020, u</w:t>
      </w:r>
      <w:r w:rsidR="008D5712" w:rsidRPr="00E34469">
        <w:rPr>
          <w:rFonts w:asciiTheme="minorHAnsi" w:hAnsiTheme="minorHAnsi" w:cstheme="minorHAnsi"/>
          <w:lang w:val="fr-FR"/>
        </w:rPr>
        <w:t>n atelier de planification</w:t>
      </w:r>
      <w:r w:rsidR="001F1C7C" w:rsidRPr="00E34469">
        <w:rPr>
          <w:rFonts w:asciiTheme="minorHAnsi" w:hAnsiTheme="minorHAnsi" w:cstheme="minorHAnsi"/>
          <w:lang w:val="fr-FR"/>
        </w:rPr>
        <w:t>,</w:t>
      </w:r>
      <w:r w:rsidR="008D5712" w:rsidRPr="00E34469">
        <w:rPr>
          <w:rFonts w:asciiTheme="minorHAnsi" w:hAnsiTheme="minorHAnsi" w:cstheme="minorHAnsi"/>
          <w:lang w:val="fr-FR"/>
        </w:rPr>
        <w:t xml:space="preserve"> facilité par des professionnels pour le Secrétariat, </w:t>
      </w:r>
      <w:r w:rsidR="001F1C7C" w:rsidRPr="00E34469">
        <w:rPr>
          <w:rFonts w:asciiTheme="minorHAnsi" w:hAnsiTheme="minorHAnsi" w:cstheme="minorHAnsi"/>
          <w:lang w:val="fr-FR"/>
        </w:rPr>
        <w:t>a été consacré aux</w:t>
      </w:r>
      <w:r w:rsidR="008D5712" w:rsidRPr="00E34469">
        <w:rPr>
          <w:rFonts w:asciiTheme="minorHAnsi" w:hAnsiTheme="minorHAnsi" w:cstheme="minorHAnsi"/>
          <w:lang w:val="fr-FR"/>
        </w:rPr>
        <w:t xml:space="preserve"> progrès </w:t>
      </w:r>
      <w:r w:rsidR="001F1C7C" w:rsidRPr="00E34469">
        <w:rPr>
          <w:rFonts w:asciiTheme="minorHAnsi" w:hAnsiTheme="minorHAnsi" w:cstheme="minorHAnsi"/>
          <w:lang w:val="fr-FR"/>
        </w:rPr>
        <w:t>de révision accomplis</w:t>
      </w:r>
      <w:r w:rsidR="008D5712" w:rsidRPr="00E34469">
        <w:rPr>
          <w:rFonts w:asciiTheme="minorHAnsi" w:hAnsiTheme="minorHAnsi" w:cstheme="minorHAnsi"/>
          <w:lang w:val="fr-FR"/>
        </w:rPr>
        <w:t xml:space="preserve"> durant la première année de la période triennale. Le nouveau format simplifié</w:t>
      </w:r>
      <w:r w:rsidR="001F1C7C" w:rsidRPr="00E34469">
        <w:rPr>
          <w:rFonts w:asciiTheme="minorHAnsi" w:hAnsiTheme="minorHAnsi" w:cstheme="minorHAnsi"/>
          <w:lang w:val="fr-FR"/>
        </w:rPr>
        <w:t>,</w:t>
      </w:r>
      <w:r w:rsidR="008D5712" w:rsidRPr="00E34469">
        <w:rPr>
          <w:rFonts w:asciiTheme="minorHAnsi" w:hAnsiTheme="minorHAnsi" w:cstheme="minorHAnsi"/>
          <w:lang w:val="fr-FR"/>
        </w:rPr>
        <w:t xml:space="preserve"> organisé autour des fonctions clés</w:t>
      </w:r>
      <w:r w:rsidR="001F1C7C" w:rsidRPr="00E34469">
        <w:rPr>
          <w:rFonts w:asciiTheme="minorHAnsi" w:hAnsiTheme="minorHAnsi" w:cstheme="minorHAnsi"/>
          <w:lang w:val="fr-FR"/>
        </w:rPr>
        <w:t>,</w:t>
      </w:r>
      <w:r w:rsidR="008D5712" w:rsidRPr="00E34469">
        <w:rPr>
          <w:rFonts w:asciiTheme="minorHAnsi" w:hAnsiTheme="minorHAnsi" w:cstheme="minorHAnsi"/>
          <w:lang w:val="fr-FR"/>
        </w:rPr>
        <w:t xml:space="preserve"> s’est révélé utile en permettant au Secrétariat de se concentrer sur les activités assignées, les produits et les résultats identifiés par les Parties contractantes comme étant les plus critiques pour l’application efficace de la Convention. Des progrès considérables ont été faits durant la période du rapport pour exécuter les instructions des Parties. </w:t>
      </w:r>
      <w:r w:rsidR="001F1C7C" w:rsidRPr="00E34469">
        <w:rPr>
          <w:rFonts w:asciiTheme="minorHAnsi" w:hAnsiTheme="minorHAnsi" w:cstheme="minorHAnsi"/>
          <w:lang w:val="fr-FR"/>
        </w:rPr>
        <w:t>Au cours de</w:t>
      </w:r>
      <w:r w:rsidR="008D5712" w:rsidRPr="00E34469">
        <w:rPr>
          <w:rFonts w:asciiTheme="minorHAnsi" w:hAnsiTheme="minorHAnsi" w:cstheme="minorHAnsi"/>
          <w:lang w:val="fr-FR"/>
        </w:rPr>
        <w:t xml:space="preserve"> l’atelier, le personnel du Secrétariat a déterminé les actions et les activités spécifiques à 2020 qui permettront de réaliser les indicateurs identifiés. Le plan de travail pour 2020 </w:t>
      </w:r>
      <w:r w:rsidR="000A0AF6" w:rsidRPr="00E34469">
        <w:rPr>
          <w:rFonts w:asciiTheme="minorHAnsi" w:hAnsiTheme="minorHAnsi" w:cstheme="minorHAnsi"/>
          <w:lang w:val="fr-FR"/>
        </w:rPr>
        <w:t xml:space="preserve">est publié dans le document SC58 Doc.16 et </w:t>
      </w:r>
      <w:r w:rsidR="008D5712" w:rsidRPr="00E34469">
        <w:rPr>
          <w:rFonts w:asciiTheme="minorHAnsi" w:hAnsiTheme="minorHAnsi" w:cstheme="minorHAnsi"/>
          <w:lang w:val="fr-FR"/>
        </w:rPr>
        <w:t xml:space="preserve">peut être visionné ici : </w:t>
      </w:r>
      <w:hyperlink r:id="rId17" w:history="1">
        <w:r w:rsidR="007F149A" w:rsidRPr="007F149A">
          <w:rPr>
            <w:rStyle w:val="Hyperlink"/>
            <w:lang w:val="fr-FR"/>
          </w:rPr>
          <w:t>https://www.ramsar.org/fr/document/sc58-doc16-plan-de-travail-du-secretariat-pour-2020</w:t>
        </w:r>
      </w:hyperlink>
      <w:r w:rsidR="00A71A79" w:rsidRPr="00E34469">
        <w:rPr>
          <w:rFonts w:asciiTheme="minorHAnsi" w:hAnsiTheme="minorHAnsi" w:cstheme="minorHAnsi"/>
          <w:lang w:val="fr-FR"/>
        </w:rPr>
        <w:t xml:space="preserve">. </w:t>
      </w:r>
    </w:p>
    <w:p w14:paraId="6C450430" w14:textId="77777777" w:rsidR="007847F8" w:rsidRPr="00E34469" w:rsidRDefault="007847F8" w:rsidP="00043DAD">
      <w:pPr>
        <w:rPr>
          <w:rFonts w:asciiTheme="minorHAnsi" w:hAnsiTheme="minorHAnsi" w:cstheme="minorHAnsi"/>
          <w:lang w:val="fr-FR"/>
        </w:rPr>
      </w:pPr>
    </w:p>
    <w:p w14:paraId="2EBE86FF" w14:textId="1B08B07A" w:rsidR="00E90337" w:rsidRPr="00E34469" w:rsidRDefault="004672C1" w:rsidP="004672C1">
      <w:pPr>
        <w:rPr>
          <w:rFonts w:asciiTheme="minorHAnsi" w:hAnsiTheme="minorHAnsi" w:cstheme="minorHAnsi"/>
          <w:lang w:val="fr-FR"/>
        </w:rPr>
      </w:pPr>
      <w:r w:rsidRPr="00E34469">
        <w:rPr>
          <w:rFonts w:asciiTheme="minorHAnsi" w:hAnsiTheme="minorHAnsi" w:cstheme="minorHAnsi"/>
          <w:lang w:val="fr-FR"/>
        </w:rPr>
        <w:t>5</w:t>
      </w:r>
      <w:r w:rsidR="000A0AF6" w:rsidRPr="00E34469">
        <w:rPr>
          <w:rFonts w:asciiTheme="minorHAnsi" w:hAnsiTheme="minorHAnsi" w:cstheme="minorHAnsi"/>
          <w:lang w:val="fr-FR"/>
        </w:rPr>
        <w:t>4</w:t>
      </w:r>
      <w:r w:rsidRPr="00E34469">
        <w:rPr>
          <w:rFonts w:asciiTheme="minorHAnsi" w:hAnsiTheme="minorHAnsi" w:cstheme="minorHAnsi"/>
          <w:lang w:val="fr-FR"/>
        </w:rPr>
        <w:t>.</w:t>
      </w:r>
      <w:r w:rsidRPr="00E34469">
        <w:rPr>
          <w:rFonts w:asciiTheme="minorHAnsi" w:hAnsiTheme="minorHAnsi" w:cstheme="minorHAnsi"/>
          <w:lang w:val="fr-FR"/>
        </w:rPr>
        <w:tab/>
      </w:r>
      <w:r w:rsidR="005C7677" w:rsidRPr="00E34469">
        <w:rPr>
          <w:rFonts w:asciiTheme="minorHAnsi" w:hAnsiTheme="minorHAnsi" w:cstheme="minorHAnsi"/>
          <w:lang w:val="fr-FR"/>
        </w:rPr>
        <w:t xml:space="preserve">La formation obligatoire </w:t>
      </w:r>
      <w:r w:rsidR="003F2525" w:rsidRPr="00E34469">
        <w:rPr>
          <w:rFonts w:asciiTheme="minorHAnsi" w:hAnsiTheme="minorHAnsi" w:cstheme="minorHAnsi"/>
          <w:lang w:val="fr-FR"/>
        </w:rPr>
        <w:t>du personnel du Secrétariat</w:t>
      </w:r>
      <w:r w:rsidR="00956ED2" w:rsidRPr="00E34469">
        <w:rPr>
          <w:rFonts w:asciiTheme="minorHAnsi" w:hAnsiTheme="minorHAnsi" w:cstheme="minorHAnsi"/>
          <w:lang w:val="fr-FR"/>
        </w:rPr>
        <w:t xml:space="preserve"> aux questions</w:t>
      </w:r>
      <w:r w:rsidR="003F2525" w:rsidRPr="00E34469">
        <w:rPr>
          <w:rFonts w:asciiTheme="minorHAnsi" w:hAnsiTheme="minorHAnsi" w:cstheme="minorHAnsi"/>
          <w:lang w:val="fr-FR"/>
        </w:rPr>
        <w:t xml:space="preserve"> relative</w:t>
      </w:r>
      <w:r w:rsidR="00956ED2" w:rsidRPr="00E34469">
        <w:rPr>
          <w:rFonts w:asciiTheme="minorHAnsi" w:hAnsiTheme="minorHAnsi" w:cstheme="minorHAnsi"/>
          <w:lang w:val="fr-FR"/>
        </w:rPr>
        <w:t>s</w:t>
      </w:r>
      <w:r w:rsidR="003F2525" w:rsidRPr="00E34469">
        <w:rPr>
          <w:rFonts w:asciiTheme="minorHAnsi" w:hAnsiTheme="minorHAnsi" w:cstheme="minorHAnsi"/>
          <w:lang w:val="fr-FR"/>
        </w:rPr>
        <w:t xml:space="preserve"> à </w:t>
      </w:r>
      <w:r w:rsidR="005C7677" w:rsidRPr="00E34469">
        <w:rPr>
          <w:rFonts w:asciiTheme="minorHAnsi" w:hAnsiTheme="minorHAnsi" w:cstheme="minorHAnsi"/>
          <w:lang w:val="fr-FR"/>
        </w:rPr>
        <w:t xml:space="preserve">l’égalité entre les sexes </w:t>
      </w:r>
      <w:r w:rsidR="003F2525" w:rsidRPr="00E34469">
        <w:rPr>
          <w:rFonts w:asciiTheme="minorHAnsi" w:hAnsiTheme="minorHAnsi" w:cstheme="minorHAnsi"/>
          <w:lang w:val="fr-FR"/>
        </w:rPr>
        <w:t xml:space="preserve">et </w:t>
      </w:r>
      <w:r w:rsidR="00956ED2" w:rsidRPr="00E34469">
        <w:rPr>
          <w:rFonts w:asciiTheme="minorHAnsi" w:hAnsiTheme="minorHAnsi" w:cstheme="minorHAnsi"/>
          <w:lang w:val="fr-FR"/>
        </w:rPr>
        <w:t xml:space="preserve">à </w:t>
      </w:r>
      <w:r w:rsidR="003F2525" w:rsidRPr="00E34469">
        <w:rPr>
          <w:rFonts w:asciiTheme="minorHAnsi" w:hAnsiTheme="minorHAnsi" w:cstheme="minorHAnsi"/>
          <w:lang w:val="fr-FR"/>
        </w:rPr>
        <w:t xml:space="preserve">son intégration, </w:t>
      </w:r>
      <w:r w:rsidR="005C7677" w:rsidRPr="00E34469">
        <w:rPr>
          <w:rFonts w:asciiTheme="minorHAnsi" w:hAnsiTheme="minorHAnsi" w:cstheme="minorHAnsi"/>
          <w:lang w:val="fr-FR"/>
        </w:rPr>
        <w:t>demandée dans la Résolution </w:t>
      </w:r>
      <w:r w:rsidR="00DB70BA" w:rsidRPr="00E34469">
        <w:rPr>
          <w:rFonts w:asciiTheme="minorHAnsi" w:hAnsiTheme="minorHAnsi" w:cstheme="minorHAnsi"/>
          <w:lang w:val="fr-FR"/>
        </w:rPr>
        <w:t>XIII.18</w:t>
      </w:r>
      <w:r w:rsidR="00956ED2" w:rsidRPr="00E34469">
        <w:rPr>
          <w:rFonts w:asciiTheme="minorHAnsi" w:hAnsiTheme="minorHAnsi" w:cstheme="minorHAnsi"/>
          <w:lang w:val="fr-FR"/>
        </w:rPr>
        <w:t>,</w:t>
      </w:r>
      <w:r w:rsidR="00360A0A" w:rsidRPr="00E34469">
        <w:rPr>
          <w:rFonts w:asciiTheme="minorHAnsi" w:hAnsiTheme="minorHAnsi" w:cstheme="minorHAnsi"/>
          <w:lang w:val="fr-FR"/>
        </w:rPr>
        <w:t xml:space="preserve"> </w:t>
      </w:r>
      <w:r w:rsidR="005C7677" w:rsidRPr="00E34469">
        <w:rPr>
          <w:rFonts w:asciiTheme="minorHAnsi" w:hAnsiTheme="minorHAnsi" w:cstheme="minorHAnsi"/>
          <w:lang w:val="fr-FR"/>
        </w:rPr>
        <w:t xml:space="preserve">a été </w:t>
      </w:r>
      <w:r w:rsidR="003F2525" w:rsidRPr="00E34469">
        <w:rPr>
          <w:rFonts w:asciiTheme="minorHAnsi" w:hAnsiTheme="minorHAnsi" w:cstheme="minorHAnsi"/>
          <w:lang w:val="fr-FR"/>
        </w:rPr>
        <w:t>menée à bien</w:t>
      </w:r>
      <w:r w:rsidR="005C7677" w:rsidRPr="00E34469">
        <w:rPr>
          <w:rFonts w:asciiTheme="minorHAnsi" w:hAnsiTheme="minorHAnsi" w:cstheme="minorHAnsi"/>
          <w:lang w:val="fr-FR"/>
        </w:rPr>
        <w:t xml:space="preserve"> en décembre 2019. Une session de formation de deux jours, conçue selon les besoins du personnel du Secrétariat, a été organisée par le bureau de l’UICN sur </w:t>
      </w:r>
      <w:r w:rsidR="003F2525" w:rsidRPr="00E34469">
        <w:rPr>
          <w:rFonts w:asciiTheme="minorHAnsi" w:hAnsiTheme="minorHAnsi" w:cstheme="minorHAnsi"/>
          <w:lang w:val="fr-FR"/>
        </w:rPr>
        <w:t>l’égalité entre les sexes</w:t>
      </w:r>
      <w:r w:rsidR="005C7677" w:rsidRPr="00E34469">
        <w:rPr>
          <w:rFonts w:asciiTheme="minorHAnsi" w:hAnsiTheme="minorHAnsi" w:cstheme="minorHAnsi"/>
          <w:lang w:val="fr-FR"/>
        </w:rPr>
        <w:t xml:space="preserve">. </w:t>
      </w:r>
      <w:r w:rsidR="003F2525" w:rsidRPr="00E34469">
        <w:rPr>
          <w:rFonts w:asciiTheme="minorHAnsi" w:hAnsiTheme="minorHAnsi" w:cstheme="minorHAnsi"/>
          <w:lang w:val="fr-FR"/>
        </w:rPr>
        <w:t>U</w:t>
      </w:r>
      <w:r w:rsidR="005C7677" w:rsidRPr="00E34469">
        <w:rPr>
          <w:rFonts w:asciiTheme="minorHAnsi" w:hAnsiTheme="minorHAnsi" w:cstheme="minorHAnsi"/>
          <w:lang w:val="fr-FR"/>
        </w:rPr>
        <w:t xml:space="preserve">ne formation sur l’égalité entre les sexes </w:t>
      </w:r>
      <w:r w:rsidR="003F2525" w:rsidRPr="00E34469">
        <w:rPr>
          <w:rFonts w:asciiTheme="minorHAnsi" w:hAnsiTheme="minorHAnsi" w:cstheme="minorHAnsi"/>
          <w:lang w:val="fr-FR"/>
        </w:rPr>
        <w:t>destinée aux</w:t>
      </w:r>
      <w:r w:rsidR="005C7677" w:rsidRPr="00E34469">
        <w:rPr>
          <w:rFonts w:asciiTheme="minorHAnsi" w:hAnsiTheme="minorHAnsi" w:cstheme="minorHAnsi"/>
          <w:lang w:val="fr-FR"/>
        </w:rPr>
        <w:t xml:space="preserve"> membres du Comité permanent, à la 58</w:t>
      </w:r>
      <w:r w:rsidR="005C7677" w:rsidRPr="00E34469">
        <w:rPr>
          <w:rFonts w:asciiTheme="minorHAnsi" w:hAnsiTheme="minorHAnsi" w:cstheme="minorHAnsi"/>
          <w:vertAlign w:val="superscript"/>
          <w:lang w:val="fr-FR"/>
        </w:rPr>
        <w:t>e</w:t>
      </w:r>
      <w:r w:rsidR="005C7677" w:rsidRPr="00E34469">
        <w:rPr>
          <w:rFonts w:asciiTheme="minorHAnsi" w:hAnsiTheme="minorHAnsi" w:cstheme="minorHAnsi"/>
          <w:lang w:val="fr-FR"/>
        </w:rPr>
        <w:t xml:space="preserve"> Réunion du Comité permanent, </w:t>
      </w:r>
      <w:r w:rsidR="003F2525" w:rsidRPr="00E34469">
        <w:rPr>
          <w:rFonts w:asciiTheme="minorHAnsi" w:hAnsiTheme="minorHAnsi" w:cstheme="minorHAnsi"/>
          <w:lang w:val="fr-FR"/>
        </w:rPr>
        <w:t xml:space="preserve">est en préparation, </w:t>
      </w:r>
      <w:r w:rsidR="005C7677" w:rsidRPr="00E34469">
        <w:rPr>
          <w:rFonts w:asciiTheme="minorHAnsi" w:hAnsiTheme="minorHAnsi" w:cstheme="minorHAnsi"/>
          <w:lang w:val="fr-FR"/>
        </w:rPr>
        <w:t>comme demandé dans la Résolution.</w:t>
      </w:r>
    </w:p>
    <w:p w14:paraId="5E4DAB4B" w14:textId="77777777" w:rsidR="00445A22" w:rsidRPr="00E34469" w:rsidRDefault="00445A22" w:rsidP="00043DAD">
      <w:pPr>
        <w:rPr>
          <w:rFonts w:asciiTheme="minorHAnsi" w:hAnsiTheme="minorHAnsi" w:cstheme="minorHAnsi"/>
          <w:lang w:val="fr-FR"/>
        </w:rPr>
      </w:pPr>
    </w:p>
    <w:p w14:paraId="64B14119" w14:textId="4E9DF289" w:rsidR="00F344DE" w:rsidRPr="00E34469" w:rsidRDefault="004672C1" w:rsidP="004672C1">
      <w:pPr>
        <w:rPr>
          <w:rFonts w:asciiTheme="minorHAnsi" w:hAnsiTheme="minorHAnsi" w:cstheme="minorHAnsi"/>
          <w:lang w:val="fr-FR"/>
        </w:rPr>
      </w:pPr>
      <w:r w:rsidRPr="00E34469">
        <w:rPr>
          <w:rFonts w:asciiTheme="minorHAnsi" w:hAnsiTheme="minorHAnsi" w:cstheme="minorHAnsi"/>
          <w:lang w:val="fr-FR"/>
        </w:rPr>
        <w:t>5</w:t>
      </w:r>
      <w:r w:rsidR="004636D9" w:rsidRPr="00E34469">
        <w:rPr>
          <w:rFonts w:asciiTheme="minorHAnsi" w:hAnsiTheme="minorHAnsi" w:cstheme="minorHAnsi"/>
          <w:lang w:val="fr-FR"/>
        </w:rPr>
        <w:t>5</w:t>
      </w:r>
      <w:r w:rsidRPr="00E34469">
        <w:rPr>
          <w:rFonts w:asciiTheme="minorHAnsi" w:hAnsiTheme="minorHAnsi" w:cstheme="minorHAnsi"/>
          <w:lang w:val="fr-FR"/>
        </w:rPr>
        <w:t>.</w:t>
      </w:r>
      <w:r w:rsidRPr="00E34469">
        <w:rPr>
          <w:rFonts w:asciiTheme="minorHAnsi" w:hAnsiTheme="minorHAnsi" w:cstheme="minorHAnsi"/>
          <w:lang w:val="fr-FR"/>
        </w:rPr>
        <w:tab/>
      </w:r>
      <w:r w:rsidR="000A0AF6" w:rsidRPr="00E34469">
        <w:rPr>
          <w:rFonts w:asciiTheme="minorHAnsi" w:hAnsiTheme="minorHAnsi" w:cstheme="minorHAnsi"/>
          <w:lang w:val="fr-FR"/>
        </w:rPr>
        <w:t>D</w:t>
      </w:r>
      <w:r w:rsidR="00A55C02" w:rsidRPr="00E34469">
        <w:rPr>
          <w:rFonts w:asciiTheme="minorHAnsi" w:hAnsiTheme="minorHAnsi" w:cstheme="minorHAnsi"/>
          <w:lang w:val="fr-FR"/>
        </w:rPr>
        <w:t xml:space="preserve">es progrès considérables ont été faits pour renforcer l’efficacité du Secrétariat et combler les lacunes </w:t>
      </w:r>
      <w:r w:rsidR="00981C94" w:rsidRPr="00E34469">
        <w:rPr>
          <w:rFonts w:asciiTheme="minorHAnsi" w:hAnsiTheme="minorHAnsi" w:cstheme="minorHAnsi"/>
          <w:lang w:val="fr-FR"/>
        </w:rPr>
        <w:t>dans les</w:t>
      </w:r>
      <w:r w:rsidR="00A55C02" w:rsidRPr="00E34469">
        <w:rPr>
          <w:rFonts w:asciiTheme="minorHAnsi" w:hAnsiTheme="minorHAnsi" w:cstheme="minorHAnsi"/>
          <w:lang w:val="fr-FR"/>
        </w:rPr>
        <w:t xml:space="preserve"> capacités. L’équipe a travaillé </w:t>
      </w:r>
      <w:r w:rsidR="00981C94" w:rsidRPr="00E34469">
        <w:rPr>
          <w:rFonts w:asciiTheme="minorHAnsi" w:hAnsiTheme="minorHAnsi" w:cstheme="minorHAnsi"/>
          <w:lang w:val="fr-FR"/>
        </w:rPr>
        <w:t>d’arrache-pied</w:t>
      </w:r>
      <w:r w:rsidR="00A55C02" w:rsidRPr="00E34469">
        <w:rPr>
          <w:rFonts w:asciiTheme="minorHAnsi" w:hAnsiTheme="minorHAnsi" w:cstheme="minorHAnsi"/>
          <w:lang w:val="fr-FR"/>
        </w:rPr>
        <w:t xml:space="preserve"> et a obtenu des résultats encourageants dans des domaines clés </w:t>
      </w:r>
      <w:r w:rsidR="00981C94" w:rsidRPr="00E34469">
        <w:rPr>
          <w:rFonts w:asciiTheme="minorHAnsi" w:hAnsiTheme="minorHAnsi" w:cstheme="minorHAnsi"/>
          <w:lang w:val="fr-FR"/>
        </w:rPr>
        <w:t xml:space="preserve">pour le Secrétariat, </w:t>
      </w:r>
      <w:r w:rsidR="00A55C02" w:rsidRPr="00E34469">
        <w:rPr>
          <w:rFonts w:asciiTheme="minorHAnsi" w:hAnsiTheme="minorHAnsi" w:cstheme="minorHAnsi"/>
          <w:lang w:val="fr-FR"/>
        </w:rPr>
        <w:t>comme décrit dans le présent rapport. Toutefois, le travail n’est pas terminé</w:t>
      </w:r>
      <w:r w:rsidR="000A0AF6" w:rsidRPr="00E34469">
        <w:rPr>
          <w:rFonts w:asciiTheme="minorHAnsi" w:hAnsiTheme="minorHAnsi" w:cstheme="minorHAnsi"/>
          <w:lang w:val="fr-FR"/>
        </w:rPr>
        <w:t xml:space="preserve">. Des </w:t>
      </w:r>
      <w:r w:rsidR="008D71BC" w:rsidRPr="00E34469">
        <w:rPr>
          <w:rFonts w:asciiTheme="minorHAnsi" w:hAnsiTheme="minorHAnsi" w:cstheme="minorHAnsi"/>
          <w:lang w:val="fr-FR"/>
        </w:rPr>
        <w:t>problèmes</w:t>
      </w:r>
      <w:r w:rsidR="000A0AF6" w:rsidRPr="00E34469">
        <w:rPr>
          <w:rFonts w:asciiTheme="minorHAnsi" w:hAnsiTheme="minorHAnsi" w:cstheme="minorHAnsi"/>
          <w:lang w:val="fr-FR"/>
        </w:rPr>
        <w:t xml:space="preserve"> non négligeables ont été identifiés</w:t>
      </w:r>
      <w:r w:rsidR="008D71BC" w:rsidRPr="00E34469">
        <w:rPr>
          <w:rFonts w:asciiTheme="minorHAnsi" w:hAnsiTheme="minorHAnsi" w:cstheme="minorHAnsi"/>
          <w:lang w:val="fr-FR"/>
        </w:rPr>
        <w:t xml:space="preserve"> à propos du statut juridique du Secrétariat, notamment des problèmes d’accès à des forums stratégiques mondiaux, de signature de contrats avec des donateurs et d’acquisition et rétention de talents. Le Groupe de travail sur le statut d’observateur établi dans la Décision SC57-14 a demandé une analyse juridique et fera rapport à cet effet</w:t>
      </w:r>
      <w:r w:rsidR="002F0FBE" w:rsidRPr="00E34469">
        <w:rPr>
          <w:rFonts w:asciiTheme="minorHAnsi" w:hAnsiTheme="minorHAnsi" w:cstheme="minorHAnsi"/>
          <w:lang w:val="fr-FR"/>
        </w:rPr>
        <w:t xml:space="preserve"> à la 58</w:t>
      </w:r>
      <w:r w:rsidR="002F0FBE" w:rsidRPr="00E34469">
        <w:rPr>
          <w:rFonts w:asciiTheme="minorHAnsi" w:hAnsiTheme="minorHAnsi" w:cstheme="minorHAnsi"/>
          <w:vertAlign w:val="superscript"/>
          <w:lang w:val="fr-FR"/>
        </w:rPr>
        <w:t>e</w:t>
      </w:r>
      <w:r w:rsidR="002F0FBE" w:rsidRPr="00E34469">
        <w:rPr>
          <w:rFonts w:asciiTheme="minorHAnsi" w:hAnsiTheme="minorHAnsi" w:cstheme="minorHAnsi"/>
          <w:lang w:val="fr-FR"/>
        </w:rPr>
        <w:t xml:space="preserve"> Réunion du Comité permanent. Par ailleurs, l’adoption d’une approche à l’échelle du Secrétariat ne s’est pas faite sans difficulté car il a fallu modifier les méthodes de travail et la culture institutionnelle au sein du Secrétariat ainsi que son engagement auprès des Parties contractantes. Le Secrétariat élabore des</w:t>
      </w:r>
      <w:r w:rsidR="004836DE" w:rsidRPr="00E34469">
        <w:rPr>
          <w:rFonts w:asciiTheme="minorHAnsi" w:hAnsiTheme="minorHAnsi" w:cstheme="minorHAnsi"/>
          <w:lang w:val="fr-FR"/>
        </w:rPr>
        <w:t xml:space="preserve"> PON additionnelles qui contribueront à la réalisation de nouveaux progrès. Parmi les autres domaines de travail, il y a : la poursuite de l’élaboration plus cohérente et plus coordonnée des approches à l’échelle de l’équipe pour </w:t>
      </w:r>
      <w:r w:rsidR="00956ED2" w:rsidRPr="00E34469">
        <w:rPr>
          <w:rFonts w:asciiTheme="minorHAnsi" w:hAnsiTheme="minorHAnsi" w:cstheme="minorHAnsi"/>
          <w:lang w:val="fr-FR"/>
        </w:rPr>
        <w:t>augmenter l’efficacité</w:t>
      </w:r>
      <w:r w:rsidR="004836DE" w:rsidRPr="00E34469">
        <w:rPr>
          <w:rFonts w:asciiTheme="minorHAnsi" w:hAnsiTheme="minorHAnsi" w:cstheme="minorHAnsi"/>
          <w:lang w:val="fr-FR"/>
        </w:rPr>
        <w:t xml:space="preserve"> et mieux servir les Parties contractantes dans toutes les régions ; l’équilibre entre une responsabilité </w:t>
      </w:r>
      <w:r w:rsidR="00981C94" w:rsidRPr="00E34469">
        <w:rPr>
          <w:rFonts w:asciiTheme="minorHAnsi" w:hAnsiTheme="minorHAnsi" w:cstheme="minorHAnsi"/>
          <w:lang w:val="fr-FR"/>
        </w:rPr>
        <w:t>renforcée</w:t>
      </w:r>
      <w:r w:rsidR="004836DE" w:rsidRPr="00E34469">
        <w:rPr>
          <w:rFonts w:asciiTheme="minorHAnsi" w:hAnsiTheme="minorHAnsi" w:cstheme="minorHAnsi"/>
          <w:lang w:val="fr-FR"/>
        </w:rPr>
        <w:t xml:space="preserve"> pour l’application des décisions prises par la COP et le Comité permanent </w:t>
      </w:r>
      <w:r w:rsidR="00981C94" w:rsidRPr="00E34469">
        <w:rPr>
          <w:rFonts w:asciiTheme="minorHAnsi" w:hAnsiTheme="minorHAnsi" w:cstheme="minorHAnsi"/>
          <w:lang w:val="fr-FR"/>
        </w:rPr>
        <w:t>et</w:t>
      </w:r>
      <w:r w:rsidR="004836DE" w:rsidRPr="00E34469">
        <w:rPr>
          <w:rFonts w:asciiTheme="minorHAnsi" w:hAnsiTheme="minorHAnsi" w:cstheme="minorHAnsi"/>
          <w:lang w:val="fr-FR"/>
        </w:rPr>
        <w:t xml:space="preserve"> les services fournis aux Parties contractantes dans chaque région ; et la poursuite du renforcement des capacités et des compétences </w:t>
      </w:r>
      <w:r w:rsidR="002F0FBE" w:rsidRPr="00E34469">
        <w:rPr>
          <w:rFonts w:asciiTheme="minorHAnsi" w:hAnsiTheme="minorHAnsi" w:cstheme="minorHAnsi"/>
          <w:lang w:val="fr-FR"/>
        </w:rPr>
        <w:t xml:space="preserve">nécessaires </w:t>
      </w:r>
      <w:r w:rsidR="004836DE" w:rsidRPr="00E34469">
        <w:rPr>
          <w:rFonts w:asciiTheme="minorHAnsi" w:hAnsiTheme="minorHAnsi" w:cstheme="minorHAnsi"/>
          <w:lang w:val="fr-FR"/>
        </w:rPr>
        <w:t>dans les domaines essentiels des travaux du Secrétariat.</w:t>
      </w:r>
    </w:p>
    <w:sectPr w:rsidR="00F344DE" w:rsidRPr="00E34469" w:rsidSect="00043DAD">
      <w:headerReference w:type="default" r:id="rId18"/>
      <w:footerReference w:type="default" r:id="rId1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1BF09" w14:textId="77777777" w:rsidR="00EB4FFB" w:rsidRDefault="00EB4FFB" w:rsidP="00DF2386">
      <w:r>
        <w:separator/>
      </w:r>
    </w:p>
  </w:endnote>
  <w:endnote w:type="continuationSeparator" w:id="0">
    <w:p w14:paraId="1299BE06" w14:textId="77777777" w:rsidR="00EB4FFB" w:rsidRDefault="00EB4FFB"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43DA8" w14:textId="333C2045" w:rsidR="00B97FB7" w:rsidRPr="005D6E99" w:rsidRDefault="00B97FB7" w:rsidP="002137E0">
    <w:pPr>
      <w:pStyle w:val="Header"/>
      <w:rPr>
        <w:noProof/>
      </w:rPr>
    </w:pPr>
    <w:r w:rsidRPr="005D6E99">
      <w:rPr>
        <w:sz w:val="20"/>
        <w:szCs w:val="20"/>
      </w:rPr>
      <w:t>SC58</w:t>
    </w:r>
    <w:r>
      <w:rPr>
        <w:sz w:val="20"/>
        <w:szCs w:val="20"/>
      </w:rPr>
      <w:t xml:space="preserve"> </w:t>
    </w:r>
    <w:r w:rsidRPr="005D6E99">
      <w:rPr>
        <w:sz w:val="20"/>
        <w:szCs w:val="20"/>
      </w:rPr>
      <w:t>Doc.6</w:t>
    </w:r>
    <w:r w:rsidRPr="005D6E99">
      <w:tab/>
    </w:r>
    <w:r w:rsidRPr="005D6E99">
      <w:tab/>
    </w:r>
    <w:sdt>
      <w:sdtPr>
        <w:id w:val="-1790969534"/>
        <w:docPartObj>
          <w:docPartGallery w:val="Page Numbers (Top of Page)"/>
          <w:docPartUnique/>
        </w:docPartObj>
      </w:sdtPr>
      <w:sdtEndPr>
        <w:rPr>
          <w:noProof/>
        </w:rPr>
      </w:sdtEndPr>
      <w:sdtContent>
        <w:r w:rsidRPr="005D6E99">
          <w:rPr>
            <w:noProof/>
            <w:sz w:val="20"/>
            <w:szCs w:val="20"/>
          </w:rPr>
          <w:fldChar w:fldCharType="begin"/>
        </w:r>
        <w:r w:rsidRPr="005D6E99">
          <w:rPr>
            <w:noProof/>
            <w:sz w:val="20"/>
            <w:szCs w:val="20"/>
          </w:rPr>
          <w:instrText xml:space="preserve"> PAGE   \* MERGEFORMAT </w:instrText>
        </w:r>
        <w:r w:rsidRPr="005D6E99">
          <w:rPr>
            <w:noProof/>
            <w:sz w:val="20"/>
            <w:szCs w:val="20"/>
          </w:rPr>
          <w:fldChar w:fldCharType="separate"/>
        </w:r>
        <w:r w:rsidR="00795283">
          <w:rPr>
            <w:noProof/>
            <w:sz w:val="20"/>
            <w:szCs w:val="20"/>
          </w:rPr>
          <w:t>15</w:t>
        </w:r>
        <w:r w:rsidRPr="005D6E99">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80D6A" w14:textId="77777777" w:rsidR="00EB4FFB" w:rsidRDefault="00EB4FFB" w:rsidP="00DF2386">
      <w:r>
        <w:separator/>
      </w:r>
    </w:p>
  </w:footnote>
  <w:footnote w:type="continuationSeparator" w:id="0">
    <w:p w14:paraId="4C023A13" w14:textId="77777777" w:rsidR="00EB4FFB" w:rsidRDefault="00EB4FFB" w:rsidP="00DF2386">
      <w:r>
        <w:continuationSeparator/>
      </w:r>
    </w:p>
  </w:footnote>
  <w:footnote w:id="1">
    <w:p w14:paraId="38FAD634" w14:textId="09F73547" w:rsidR="00B97FB7" w:rsidRPr="004A33E4" w:rsidRDefault="00B97FB7" w:rsidP="007C4EAB">
      <w:pPr>
        <w:ind w:left="0" w:firstLine="0"/>
        <w:rPr>
          <w:rFonts w:asciiTheme="minorHAnsi" w:hAnsiTheme="minorHAnsi" w:cstheme="minorHAnsi"/>
          <w:sz w:val="20"/>
          <w:szCs w:val="20"/>
          <w:lang w:val="fr-CH"/>
        </w:rPr>
      </w:pPr>
      <w:r w:rsidRPr="006907DF">
        <w:rPr>
          <w:rStyle w:val="FootnoteReference"/>
          <w:sz w:val="20"/>
          <w:szCs w:val="20"/>
          <w:lang w:val="fr-CH"/>
        </w:rPr>
        <w:footnoteRef/>
      </w:r>
      <w:r w:rsidR="002948AC" w:rsidRPr="006907DF">
        <w:rPr>
          <w:sz w:val="20"/>
          <w:szCs w:val="20"/>
          <w:lang w:val="fr-CH"/>
        </w:rPr>
        <w:t>*</w:t>
      </w:r>
      <w:r w:rsidRPr="0002202D">
        <w:rPr>
          <w:sz w:val="20"/>
          <w:szCs w:val="20"/>
          <w:lang w:val="fr-CH"/>
        </w:rPr>
        <w:t xml:space="preserve"> </w:t>
      </w:r>
      <w:r>
        <w:rPr>
          <w:rFonts w:asciiTheme="minorHAnsi" w:hAnsiTheme="minorHAnsi" w:cstheme="minorHAnsi"/>
          <w:sz w:val="20"/>
          <w:szCs w:val="20"/>
          <w:lang w:val="fr-CH"/>
        </w:rPr>
        <w:t xml:space="preserve"> Les tâches hautement prioritaires (définies par la 57</w:t>
      </w:r>
      <w:r w:rsidRPr="00577382">
        <w:rPr>
          <w:rFonts w:asciiTheme="minorHAnsi" w:hAnsiTheme="minorHAnsi" w:cstheme="minorHAnsi"/>
          <w:sz w:val="20"/>
          <w:szCs w:val="20"/>
          <w:vertAlign w:val="superscript"/>
          <w:lang w:val="fr-CH"/>
        </w:rPr>
        <w:t>e</w:t>
      </w:r>
      <w:r>
        <w:rPr>
          <w:rFonts w:asciiTheme="minorHAnsi" w:hAnsiTheme="minorHAnsi" w:cstheme="minorHAnsi"/>
          <w:sz w:val="20"/>
          <w:szCs w:val="20"/>
          <w:lang w:val="fr-CH"/>
        </w:rPr>
        <w:t> Réunion du Comité permanent) comprennent : 1) </w:t>
      </w:r>
      <w:r w:rsidRPr="007C4EAB">
        <w:rPr>
          <w:rFonts w:asciiTheme="minorHAnsi" w:hAnsiTheme="minorHAnsi" w:cstheme="minorHAnsi"/>
          <w:sz w:val="20"/>
          <w:szCs w:val="20"/>
          <w:lang w:val="fr-CH"/>
        </w:rPr>
        <w:t>Édition spéciale des Perspectives</w:t>
      </w:r>
      <w:r>
        <w:rPr>
          <w:rFonts w:asciiTheme="minorHAnsi" w:hAnsiTheme="minorHAnsi" w:cstheme="minorHAnsi"/>
          <w:sz w:val="20"/>
          <w:szCs w:val="20"/>
          <w:lang w:val="fr-CH"/>
        </w:rPr>
        <w:t xml:space="preserve"> </w:t>
      </w:r>
      <w:r w:rsidRPr="007C4EAB">
        <w:rPr>
          <w:rFonts w:asciiTheme="minorHAnsi" w:hAnsiTheme="minorHAnsi" w:cstheme="minorHAnsi"/>
          <w:sz w:val="20"/>
          <w:szCs w:val="20"/>
          <w:lang w:val="fr-CH"/>
        </w:rPr>
        <w:t>mondiales des zones humides pour le</w:t>
      </w:r>
      <w:r>
        <w:rPr>
          <w:rFonts w:asciiTheme="minorHAnsi" w:hAnsiTheme="minorHAnsi" w:cstheme="minorHAnsi"/>
          <w:sz w:val="20"/>
          <w:szCs w:val="20"/>
          <w:lang w:val="fr-CH"/>
        </w:rPr>
        <w:t xml:space="preserve"> </w:t>
      </w:r>
      <w:r w:rsidRPr="007C4EAB">
        <w:rPr>
          <w:rFonts w:asciiTheme="minorHAnsi" w:hAnsiTheme="minorHAnsi" w:cstheme="minorHAnsi"/>
          <w:sz w:val="20"/>
          <w:szCs w:val="20"/>
          <w:lang w:val="fr-CH"/>
        </w:rPr>
        <w:t>50</w:t>
      </w:r>
      <w:r w:rsidRPr="007C4EAB">
        <w:rPr>
          <w:rFonts w:asciiTheme="minorHAnsi" w:hAnsiTheme="minorHAnsi" w:cstheme="minorHAnsi"/>
          <w:sz w:val="20"/>
          <w:szCs w:val="20"/>
          <w:vertAlign w:val="superscript"/>
          <w:lang w:val="fr-CH"/>
        </w:rPr>
        <w:t>e</w:t>
      </w:r>
      <w:r w:rsidRPr="007C4EAB">
        <w:rPr>
          <w:rFonts w:asciiTheme="minorHAnsi" w:hAnsiTheme="minorHAnsi" w:cstheme="minorHAnsi"/>
          <w:sz w:val="20"/>
          <w:szCs w:val="20"/>
          <w:lang w:val="fr-CH"/>
        </w:rPr>
        <w:t xml:space="preserve"> anniversaire de la Convention </w:t>
      </w:r>
      <w:r>
        <w:rPr>
          <w:rFonts w:asciiTheme="minorHAnsi" w:hAnsiTheme="minorHAnsi" w:cstheme="minorHAnsi"/>
          <w:sz w:val="20"/>
          <w:szCs w:val="20"/>
          <w:lang w:val="fr-CH"/>
        </w:rPr>
        <w:t xml:space="preserve">sur les zones humides ; </w:t>
      </w:r>
      <w:r w:rsidRPr="004A33E4">
        <w:rPr>
          <w:rFonts w:asciiTheme="minorHAnsi" w:hAnsiTheme="minorHAnsi" w:cstheme="minorHAnsi"/>
          <w:sz w:val="20"/>
          <w:szCs w:val="20"/>
          <w:lang w:val="fr-CH"/>
        </w:rPr>
        <w:t>2)</w:t>
      </w:r>
      <w:r>
        <w:rPr>
          <w:rFonts w:asciiTheme="minorHAnsi" w:hAnsiTheme="minorHAnsi" w:cstheme="minorHAnsi"/>
          <w:sz w:val="20"/>
          <w:szCs w:val="20"/>
          <w:lang w:val="fr-CH"/>
        </w:rPr>
        <w:t> </w:t>
      </w:r>
      <w:r w:rsidRPr="004A33E4">
        <w:rPr>
          <w:rFonts w:asciiTheme="minorHAnsi" w:hAnsiTheme="minorHAnsi" w:cstheme="minorHAnsi"/>
          <w:sz w:val="20"/>
          <w:szCs w:val="20"/>
          <w:lang w:val="fr-CH"/>
        </w:rPr>
        <w:t>T</w:t>
      </w:r>
      <w:r>
        <w:rPr>
          <w:rFonts w:asciiTheme="minorHAnsi" w:hAnsiTheme="minorHAnsi" w:cstheme="minorHAnsi"/>
          <w:sz w:val="20"/>
          <w:szCs w:val="20"/>
          <w:lang w:val="fr-CH"/>
        </w:rPr>
        <w:t>âche </w:t>
      </w:r>
      <w:r w:rsidRPr="004A33E4">
        <w:rPr>
          <w:rFonts w:asciiTheme="minorHAnsi" w:hAnsiTheme="minorHAnsi" w:cstheme="minorHAnsi"/>
          <w:sz w:val="20"/>
          <w:szCs w:val="20"/>
          <w:lang w:val="fr-CH"/>
        </w:rPr>
        <w:t>1.2</w:t>
      </w:r>
      <w:r>
        <w:rPr>
          <w:rFonts w:asciiTheme="minorHAnsi" w:hAnsiTheme="minorHAnsi" w:cstheme="minorHAnsi"/>
          <w:sz w:val="20"/>
          <w:szCs w:val="20"/>
          <w:lang w:val="fr-CH"/>
        </w:rPr>
        <w:t> </w:t>
      </w:r>
      <w:r w:rsidRPr="004A33E4">
        <w:rPr>
          <w:rFonts w:asciiTheme="minorHAnsi" w:hAnsiTheme="minorHAnsi" w:cstheme="minorHAnsi"/>
          <w:sz w:val="20"/>
          <w:szCs w:val="20"/>
          <w:lang w:val="fr-CH"/>
        </w:rPr>
        <w:t xml:space="preserve">: </w:t>
      </w:r>
      <w:r w:rsidRPr="007C4EAB">
        <w:rPr>
          <w:sz w:val="20"/>
          <w:szCs w:val="20"/>
          <w:lang w:val="fr-FR"/>
        </w:rPr>
        <w:t>Compiler et examiner les effets positifs et négatifs des pratiques agricoles sur les zones humides, y compris l’étendue des changements de superficie dus à la transformation des terres agricoles depuis les années 1970, et les moyens d’éviter les effets négatifs à l’avenir</w:t>
      </w:r>
      <w:r w:rsidRPr="007C4EAB">
        <w:rPr>
          <w:rFonts w:asciiTheme="minorHAnsi" w:hAnsiTheme="minorHAnsi" w:cstheme="minorHAnsi"/>
          <w:sz w:val="20"/>
          <w:szCs w:val="20"/>
          <w:lang w:val="fr-CH"/>
        </w:rPr>
        <w:t>;</w:t>
      </w:r>
      <w:r>
        <w:rPr>
          <w:rFonts w:asciiTheme="minorHAnsi" w:hAnsiTheme="minorHAnsi" w:cstheme="minorHAnsi"/>
          <w:sz w:val="20"/>
          <w:szCs w:val="20"/>
          <w:lang w:val="fr-CH"/>
        </w:rPr>
        <w:t xml:space="preserve"> 3) Tâche 2.2 : </w:t>
      </w:r>
      <w:r w:rsidRPr="007C4EAB">
        <w:rPr>
          <w:rFonts w:asciiTheme="minorHAnsi" w:hAnsiTheme="minorHAnsi" w:cstheme="minorHAnsi"/>
          <w:sz w:val="20"/>
          <w:szCs w:val="20"/>
          <w:lang w:val="fr-FR"/>
        </w:rPr>
        <w:t>Élaborer à partir de l’expérience pratique des méthodes de restauration des tourbières tropicales</w:t>
      </w:r>
      <w:r>
        <w:rPr>
          <w:rFonts w:asciiTheme="minorHAnsi" w:hAnsiTheme="minorHAnsi" w:cstheme="minorHAnsi"/>
          <w:sz w:val="20"/>
          <w:szCs w:val="20"/>
          <w:lang w:val="fr-FR"/>
        </w:rPr>
        <w:t xml:space="preserve"> </w:t>
      </w:r>
      <w:r>
        <w:rPr>
          <w:rFonts w:asciiTheme="minorHAnsi" w:hAnsiTheme="minorHAnsi" w:cstheme="minorHAnsi"/>
          <w:sz w:val="20"/>
          <w:szCs w:val="20"/>
          <w:lang w:val="fr-CH"/>
        </w:rPr>
        <w:t xml:space="preserve">; 4) Tâche 5.1 : </w:t>
      </w:r>
      <w:r w:rsidRPr="007C4EAB">
        <w:rPr>
          <w:rFonts w:asciiTheme="minorHAnsi" w:hAnsiTheme="minorHAnsi" w:cstheme="minorHAnsi"/>
          <w:sz w:val="20"/>
          <w:szCs w:val="20"/>
          <w:lang w:val="fr-FR"/>
        </w:rPr>
        <w:t>Étude théorique sur les écosystèmes de carbone bleu côtiers dans les Sites Ramsar (cohérent avec les lignes directrices pertinentes du GIEC)</w:t>
      </w:r>
      <w:r>
        <w:rPr>
          <w:rFonts w:asciiTheme="minorHAnsi" w:hAnsiTheme="minorHAnsi" w:cstheme="minorHAnsi"/>
          <w:sz w:val="20"/>
          <w:szCs w:val="20"/>
          <w:lang w:val="fr-CH"/>
        </w:rPr>
        <w:t>.</w:t>
      </w:r>
    </w:p>
    <w:p w14:paraId="1295C0D3" w14:textId="76D8F491" w:rsidR="00B97FB7" w:rsidRPr="00B71DCC" w:rsidRDefault="00B97FB7">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85F8C" w14:textId="77777777" w:rsidR="00B97FB7" w:rsidRDefault="00B97FB7">
    <w:pPr>
      <w:pStyle w:val="Header"/>
    </w:pPr>
  </w:p>
  <w:p w14:paraId="661667CE" w14:textId="77777777" w:rsidR="00B97FB7" w:rsidRDefault="00B97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EF0"/>
    <w:multiLevelType w:val="hybridMultilevel"/>
    <w:tmpl w:val="D0B2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02F7E"/>
    <w:multiLevelType w:val="hybridMultilevel"/>
    <w:tmpl w:val="7F8C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E71D2"/>
    <w:multiLevelType w:val="hybridMultilevel"/>
    <w:tmpl w:val="AFFA949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0740A"/>
    <w:multiLevelType w:val="hybridMultilevel"/>
    <w:tmpl w:val="DF22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15F13"/>
    <w:multiLevelType w:val="hybridMultilevel"/>
    <w:tmpl w:val="1E5E4138"/>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5" w15:restartNumberingAfterBreak="0">
    <w:nsid w:val="30D21CDD"/>
    <w:multiLevelType w:val="hybridMultilevel"/>
    <w:tmpl w:val="5D16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57CE8"/>
    <w:multiLevelType w:val="hybridMultilevel"/>
    <w:tmpl w:val="A24E3B8C"/>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1540F"/>
    <w:multiLevelType w:val="hybridMultilevel"/>
    <w:tmpl w:val="041A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92ED8"/>
    <w:multiLevelType w:val="hybridMultilevel"/>
    <w:tmpl w:val="BD72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07A9E"/>
    <w:multiLevelType w:val="hybridMultilevel"/>
    <w:tmpl w:val="B1BE5AF4"/>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35FED"/>
    <w:multiLevelType w:val="hybridMultilevel"/>
    <w:tmpl w:val="B76E8704"/>
    <w:lvl w:ilvl="0" w:tplc="0809000F">
      <w:start w:val="1"/>
      <w:numFmt w:val="decimal"/>
      <w:lvlText w:val="%1."/>
      <w:lvlJc w:val="left"/>
      <w:pPr>
        <w:ind w:left="1494"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D75E3"/>
    <w:multiLevelType w:val="hybridMultilevel"/>
    <w:tmpl w:val="A9A4A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444FE"/>
    <w:multiLevelType w:val="hybridMultilevel"/>
    <w:tmpl w:val="FC144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742D7"/>
    <w:multiLevelType w:val="hybridMultilevel"/>
    <w:tmpl w:val="220A2BD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4" w15:restartNumberingAfterBreak="0">
    <w:nsid w:val="532C7E58"/>
    <w:multiLevelType w:val="hybridMultilevel"/>
    <w:tmpl w:val="767AC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125890"/>
    <w:multiLevelType w:val="hybridMultilevel"/>
    <w:tmpl w:val="2B66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192898"/>
    <w:multiLevelType w:val="hybridMultilevel"/>
    <w:tmpl w:val="F92E2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C64F3B"/>
    <w:multiLevelType w:val="hybridMultilevel"/>
    <w:tmpl w:val="8C66A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8892250"/>
    <w:multiLevelType w:val="hybridMultilevel"/>
    <w:tmpl w:val="340E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70BF8"/>
    <w:multiLevelType w:val="hybridMultilevel"/>
    <w:tmpl w:val="303A88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98D0E1A"/>
    <w:multiLevelType w:val="hybridMultilevel"/>
    <w:tmpl w:val="953A353A"/>
    <w:lvl w:ilvl="0" w:tplc="0809000F">
      <w:start w:val="1"/>
      <w:numFmt w:val="decimal"/>
      <w:lvlText w:val="%1."/>
      <w:lvlJc w:val="left"/>
      <w:pPr>
        <w:ind w:left="2934" w:hanging="360"/>
      </w:pPr>
      <w:rPr>
        <w:rFonts w:hint="default"/>
      </w:rPr>
    </w:lvl>
    <w:lvl w:ilvl="1" w:tplc="08090001">
      <w:start w:val="1"/>
      <w:numFmt w:val="bullet"/>
      <w:lvlText w:val=""/>
      <w:lvlJc w:val="left"/>
      <w:pPr>
        <w:ind w:left="2880" w:hanging="360"/>
      </w:pPr>
      <w:rPr>
        <w:rFonts w:ascii="Symbol" w:hAnsi="Symbol"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6A47786C"/>
    <w:multiLevelType w:val="hybridMultilevel"/>
    <w:tmpl w:val="36328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DDF53C3"/>
    <w:multiLevelType w:val="hybridMultilevel"/>
    <w:tmpl w:val="64ACB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EC25ECD"/>
    <w:multiLevelType w:val="hybridMultilevel"/>
    <w:tmpl w:val="64D49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041C99"/>
    <w:multiLevelType w:val="hybridMultilevel"/>
    <w:tmpl w:val="86B43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04958"/>
    <w:multiLevelType w:val="hybridMultilevel"/>
    <w:tmpl w:val="157C756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0B3F29"/>
    <w:multiLevelType w:val="hybridMultilevel"/>
    <w:tmpl w:val="A63E3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5"/>
  </w:num>
  <w:num w:numId="5">
    <w:abstractNumId w:val="16"/>
  </w:num>
  <w:num w:numId="6">
    <w:abstractNumId w:val="17"/>
  </w:num>
  <w:num w:numId="7">
    <w:abstractNumId w:val="15"/>
  </w:num>
  <w:num w:numId="8">
    <w:abstractNumId w:val="2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21"/>
  </w:num>
  <w:num w:numId="13">
    <w:abstractNumId w:val="1"/>
  </w:num>
  <w:num w:numId="14">
    <w:abstractNumId w:val="14"/>
  </w:num>
  <w:num w:numId="15">
    <w:abstractNumId w:val="27"/>
  </w:num>
  <w:num w:numId="16">
    <w:abstractNumId w:val="22"/>
  </w:num>
  <w:num w:numId="17">
    <w:abstractNumId w:val="3"/>
  </w:num>
  <w:num w:numId="18">
    <w:abstractNumId w:val="6"/>
  </w:num>
  <w:num w:numId="19">
    <w:abstractNumId w:val="11"/>
  </w:num>
  <w:num w:numId="20">
    <w:abstractNumId w:val="25"/>
  </w:num>
  <w:num w:numId="21">
    <w:abstractNumId w:val="26"/>
  </w:num>
  <w:num w:numId="22">
    <w:abstractNumId w:val="12"/>
  </w:num>
  <w:num w:numId="23">
    <w:abstractNumId w:val="8"/>
  </w:num>
  <w:num w:numId="24">
    <w:abstractNumId w:val="24"/>
  </w:num>
  <w:num w:numId="25">
    <w:abstractNumId w:val="2"/>
  </w:num>
  <w:num w:numId="26">
    <w:abstractNumId w:val="20"/>
  </w:num>
  <w:num w:numId="27">
    <w:abstractNumId w:val="9"/>
  </w:num>
  <w:num w:numId="2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14F"/>
    <w:rsid w:val="00000681"/>
    <w:rsid w:val="0000179E"/>
    <w:rsid w:val="00001B12"/>
    <w:rsid w:val="00001E12"/>
    <w:rsid w:val="00004592"/>
    <w:rsid w:val="00006A7C"/>
    <w:rsid w:val="00006AD4"/>
    <w:rsid w:val="00006D5B"/>
    <w:rsid w:val="00007294"/>
    <w:rsid w:val="00010FD2"/>
    <w:rsid w:val="0001165C"/>
    <w:rsid w:val="000138C9"/>
    <w:rsid w:val="00014168"/>
    <w:rsid w:val="0001465B"/>
    <w:rsid w:val="00015D7B"/>
    <w:rsid w:val="00017A16"/>
    <w:rsid w:val="0002202D"/>
    <w:rsid w:val="0002490F"/>
    <w:rsid w:val="0002602B"/>
    <w:rsid w:val="00026E09"/>
    <w:rsid w:val="00026E8B"/>
    <w:rsid w:val="00032078"/>
    <w:rsid w:val="000320CE"/>
    <w:rsid w:val="00036238"/>
    <w:rsid w:val="00036B4D"/>
    <w:rsid w:val="00037092"/>
    <w:rsid w:val="00037CE0"/>
    <w:rsid w:val="00037F4D"/>
    <w:rsid w:val="00043DAD"/>
    <w:rsid w:val="00044A02"/>
    <w:rsid w:val="00044E4C"/>
    <w:rsid w:val="000475CE"/>
    <w:rsid w:val="00050581"/>
    <w:rsid w:val="00053929"/>
    <w:rsid w:val="00057B25"/>
    <w:rsid w:val="00060A58"/>
    <w:rsid w:val="0006506B"/>
    <w:rsid w:val="00065C9E"/>
    <w:rsid w:val="000663B9"/>
    <w:rsid w:val="00066A6B"/>
    <w:rsid w:val="00072432"/>
    <w:rsid w:val="00072DC0"/>
    <w:rsid w:val="00074DE8"/>
    <w:rsid w:val="00085825"/>
    <w:rsid w:val="00090956"/>
    <w:rsid w:val="00092F4E"/>
    <w:rsid w:val="000A0AF6"/>
    <w:rsid w:val="000A1A70"/>
    <w:rsid w:val="000A2871"/>
    <w:rsid w:val="000A2FB7"/>
    <w:rsid w:val="000A3437"/>
    <w:rsid w:val="000A3E3E"/>
    <w:rsid w:val="000A4D3D"/>
    <w:rsid w:val="000A6BFA"/>
    <w:rsid w:val="000A70EF"/>
    <w:rsid w:val="000A7DBE"/>
    <w:rsid w:val="000B0DB8"/>
    <w:rsid w:val="000B0DE6"/>
    <w:rsid w:val="000B1086"/>
    <w:rsid w:val="000B1F8D"/>
    <w:rsid w:val="000B223B"/>
    <w:rsid w:val="000B581A"/>
    <w:rsid w:val="000C0A55"/>
    <w:rsid w:val="000C2489"/>
    <w:rsid w:val="000C4253"/>
    <w:rsid w:val="000C756F"/>
    <w:rsid w:val="000D1884"/>
    <w:rsid w:val="000D3E3D"/>
    <w:rsid w:val="000D5C76"/>
    <w:rsid w:val="000E12CC"/>
    <w:rsid w:val="000E1DE3"/>
    <w:rsid w:val="000E2FA0"/>
    <w:rsid w:val="000E4161"/>
    <w:rsid w:val="000E47E9"/>
    <w:rsid w:val="000E6D23"/>
    <w:rsid w:val="000E7A80"/>
    <w:rsid w:val="000F1ECC"/>
    <w:rsid w:val="000F247D"/>
    <w:rsid w:val="000F53C9"/>
    <w:rsid w:val="000F7A27"/>
    <w:rsid w:val="001022A1"/>
    <w:rsid w:val="00106655"/>
    <w:rsid w:val="00107585"/>
    <w:rsid w:val="00111B4D"/>
    <w:rsid w:val="0011322D"/>
    <w:rsid w:val="00114843"/>
    <w:rsid w:val="00114D7E"/>
    <w:rsid w:val="00116FD2"/>
    <w:rsid w:val="0012096C"/>
    <w:rsid w:val="001217B7"/>
    <w:rsid w:val="00123272"/>
    <w:rsid w:val="00125090"/>
    <w:rsid w:val="0012582B"/>
    <w:rsid w:val="00127828"/>
    <w:rsid w:val="001304DC"/>
    <w:rsid w:val="001339D0"/>
    <w:rsid w:val="0013466D"/>
    <w:rsid w:val="00135571"/>
    <w:rsid w:val="001412DC"/>
    <w:rsid w:val="00141787"/>
    <w:rsid w:val="001434EF"/>
    <w:rsid w:val="00156EBA"/>
    <w:rsid w:val="00157656"/>
    <w:rsid w:val="00161BDA"/>
    <w:rsid w:val="001645BB"/>
    <w:rsid w:val="00165524"/>
    <w:rsid w:val="001663DB"/>
    <w:rsid w:val="00170872"/>
    <w:rsid w:val="00171618"/>
    <w:rsid w:val="00176BF1"/>
    <w:rsid w:val="001819B1"/>
    <w:rsid w:val="00186706"/>
    <w:rsid w:val="001876AE"/>
    <w:rsid w:val="00187D9E"/>
    <w:rsid w:val="0019253E"/>
    <w:rsid w:val="0019579B"/>
    <w:rsid w:val="00195A26"/>
    <w:rsid w:val="00196F71"/>
    <w:rsid w:val="001A12BF"/>
    <w:rsid w:val="001A2071"/>
    <w:rsid w:val="001A2382"/>
    <w:rsid w:val="001A2D10"/>
    <w:rsid w:val="001A510E"/>
    <w:rsid w:val="001A6850"/>
    <w:rsid w:val="001B1B84"/>
    <w:rsid w:val="001B1EF5"/>
    <w:rsid w:val="001B279A"/>
    <w:rsid w:val="001B3DB2"/>
    <w:rsid w:val="001C263A"/>
    <w:rsid w:val="001C5E41"/>
    <w:rsid w:val="001C77BC"/>
    <w:rsid w:val="001D13B8"/>
    <w:rsid w:val="001D48BB"/>
    <w:rsid w:val="001D55F2"/>
    <w:rsid w:val="001D6F79"/>
    <w:rsid w:val="001E00E3"/>
    <w:rsid w:val="001E0580"/>
    <w:rsid w:val="001E6E6C"/>
    <w:rsid w:val="001E7AB3"/>
    <w:rsid w:val="001F1C7C"/>
    <w:rsid w:val="001F2349"/>
    <w:rsid w:val="001F2708"/>
    <w:rsid w:val="001F3C45"/>
    <w:rsid w:val="001F3FB4"/>
    <w:rsid w:val="001F4521"/>
    <w:rsid w:val="001F60F3"/>
    <w:rsid w:val="002005D2"/>
    <w:rsid w:val="002010DA"/>
    <w:rsid w:val="002022B4"/>
    <w:rsid w:val="002026AA"/>
    <w:rsid w:val="0020298B"/>
    <w:rsid w:val="00202E59"/>
    <w:rsid w:val="00203DEC"/>
    <w:rsid w:val="0020462D"/>
    <w:rsid w:val="00205334"/>
    <w:rsid w:val="00206111"/>
    <w:rsid w:val="002116D7"/>
    <w:rsid w:val="0021254D"/>
    <w:rsid w:val="002128BA"/>
    <w:rsid w:val="002134D9"/>
    <w:rsid w:val="002137E0"/>
    <w:rsid w:val="00213AE4"/>
    <w:rsid w:val="00213C1B"/>
    <w:rsid w:val="00216FD7"/>
    <w:rsid w:val="00217CA0"/>
    <w:rsid w:val="00220BF6"/>
    <w:rsid w:val="0022111D"/>
    <w:rsid w:val="00225C5B"/>
    <w:rsid w:val="00230024"/>
    <w:rsid w:val="00231F6E"/>
    <w:rsid w:val="00232A98"/>
    <w:rsid w:val="00233CED"/>
    <w:rsid w:val="00237830"/>
    <w:rsid w:val="002419E4"/>
    <w:rsid w:val="00244AB4"/>
    <w:rsid w:val="0024666C"/>
    <w:rsid w:val="00250E23"/>
    <w:rsid w:val="00251F90"/>
    <w:rsid w:val="00252C88"/>
    <w:rsid w:val="0025471D"/>
    <w:rsid w:val="00257729"/>
    <w:rsid w:val="002600FB"/>
    <w:rsid w:val="00260745"/>
    <w:rsid w:val="00264D89"/>
    <w:rsid w:val="002663AA"/>
    <w:rsid w:val="00266D98"/>
    <w:rsid w:val="0027086E"/>
    <w:rsid w:val="0027313E"/>
    <w:rsid w:val="002741AC"/>
    <w:rsid w:val="00275F13"/>
    <w:rsid w:val="0027697C"/>
    <w:rsid w:val="00277853"/>
    <w:rsid w:val="002819C0"/>
    <w:rsid w:val="002948AC"/>
    <w:rsid w:val="00295556"/>
    <w:rsid w:val="00295BB5"/>
    <w:rsid w:val="00295C91"/>
    <w:rsid w:val="002977E7"/>
    <w:rsid w:val="002A1C97"/>
    <w:rsid w:val="002A2748"/>
    <w:rsid w:val="002A35E4"/>
    <w:rsid w:val="002A39EE"/>
    <w:rsid w:val="002A4914"/>
    <w:rsid w:val="002A4A06"/>
    <w:rsid w:val="002A4E66"/>
    <w:rsid w:val="002A5A4D"/>
    <w:rsid w:val="002A681B"/>
    <w:rsid w:val="002A6A9D"/>
    <w:rsid w:val="002B0BD1"/>
    <w:rsid w:val="002B4262"/>
    <w:rsid w:val="002B4BEF"/>
    <w:rsid w:val="002C01DA"/>
    <w:rsid w:val="002C2A5F"/>
    <w:rsid w:val="002C739E"/>
    <w:rsid w:val="002D1A30"/>
    <w:rsid w:val="002D4876"/>
    <w:rsid w:val="002D5A4D"/>
    <w:rsid w:val="002E0007"/>
    <w:rsid w:val="002E22AF"/>
    <w:rsid w:val="002E3528"/>
    <w:rsid w:val="002E48CC"/>
    <w:rsid w:val="002F0FBE"/>
    <w:rsid w:val="002F3C29"/>
    <w:rsid w:val="002F4E26"/>
    <w:rsid w:val="002F6155"/>
    <w:rsid w:val="002F701B"/>
    <w:rsid w:val="002F77D7"/>
    <w:rsid w:val="00301ECB"/>
    <w:rsid w:val="00306D16"/>
    <w:rsid w:val="003103FD"/>
    <w:rsid w:val="00310C7A"/>
    <w:rsid w:val="00313A05"/>
    <w:rsid w:val="003234F4"/>
    <w:rsid w:val="00323B38"/>
    <w:rsid w:val="00324398"/>
    <w:rsid w:val="00327C35"/>
    <w:rsid w:val="003314F9"/>
    <w:rsid w:val="00331F42"/>
    <w:rsid w:val="00335B9F"/>
    <w:rsid w:val="00336839"/>
    <w:rsid w:val="00337B4E"/>
    <w:rsid w:val="00337B60"/>
    <w:rsid w:val="00343D0A"/>
    <w:rsid w:val="00346904"/>
    <w:rsid w:val="003469D1"/>
    <w:rsid w:val="00346AD5"/>
    <w:rsid w:val="00346BE0"/>
    <w:rsid w:val="003477BB"/>
    <w:rsid w:val="00354902"/>
    <w:rsid w:val="00355D2B"/>
    <w:rsid w:val="003569AF"/>
    <w:rsid w:val="00360A0A"/>
    <w:rsid w:val="00360FB2"/>
    <w:rsid w:val="003612A3"/>
    <w:rsid w:val="00362634"/>
    <w:rsid w:val="0036283B"/>
    <w:rsid w:val="00365460"/>
    <w:rsid w:val="00367168"/>
    <w:rsid w:val="00367C12"/>
    <w:rsid w:val="00373DFF"/>
    <w:rsid w:val="00375672"/>
    <w:rsid w:val="00384FC3"/>
    <w:rsid w:val="00385860"/>
    <w:rsid w:val="0038705A"/>
    <w:rsid w:val="0039115B"/>
    <w:rsid w:val="00391C79"/>
    <w:rsid w:val="00392408"/>
    <w:rsid w:val="00393047"/>
    <w:rsid w:val="00394028"/>
    <w:rsid w:val="0039676D"/>
    <w:rsid w:val="00397985"/>
    <w:rsid w:val="003A039A"/>
    <w:rsid w:val="003A15C2"/>
    <w:rsid w:val="003A3205"/>
    <w:rsid w:val="003A3804"/>
    <w:rsid w:val="003A52BE"/>
    <w:rsid w:val="003A5713"/>
    <w:rsid w:val="003A5866"/>
    <w:rsid w:val="003A6E26"/>
    <w:rsid w:val="003A6E9F"/>
    <w:rsid w:val="003B053D"/>
    <w:rsid w:val="003B1FFF"/>
    <w:rsid w:val="003B5BB2"/>
    <w:rsid w:val="003C2860"/>
    <w:rsid w:val="003C4757"/>
    <w:rsid w:val="003C5DAF"/>
    <w:rsid w:val="003D0D54"/>
    <w:rsid w:val="003D1098"/>
    <w:rsid w:val="003D171A"/>
    <w:rsid w:val="003D4525"/>
    <w:rsid w:val="003D4CD6"/>
    <w:rsid w:val="003E3AD3"/>
    <w:rsid w:val="003E6623"/>
    <w:rsid w:val="003F1FA8"/>
    <w:rsid w:val="003F2525"/>
    <w:rsid w:val="003F276A"/>
    <w:rsid w:val="003F2999"/>
    <w:rsid w:val="003F3992"/>
    <w:rsid w:val="003F6703"/>
    <w:rsid w:val="00400AFA"/>
    <w:rsid w:val="004021ED"/>
    <w:rsid w:val="00413AAB"/>
    <w:rsid w:val="00414D9D"/>
    <w:rsid w:val="0041506F"/>
    <w:rsid w:val="0041513F"/>
    <w:rsid w:val="00415B2D"/>
    <w:rsid w:val="00416E07"/>
    <w:rsid w:val="004172DC"/>
    <w:rsid w:val="00420614"/>
    <w:rsid w:val="004221B3"/>
    <w:rsid w:val="004228C7"/>
    <w:rsid w:val="00422C66"/>
    <w:rsid w:val="00425948"/>
    <w:rsid w:val="00425BE5"/>
    <w:rsid w:val="00425EF4"/>
    <w:rsid w:val="00426485"/>
    <w:rsid w:val="00426CE3"/>
    <w:rsid w:val="0042798B"/>
    <w:rsid w:val="004308A6"/>
    <w:rsid w:val="00430934"/>
    <w:rsid w:val="00431B87"/>
    <w:rsid w:val="00432A9B"/>
    <w:rsid w:val="00432B12"/>
    <w:rsid w:val="0043396A"/>
    <w:rsid w:val="00434913"/>
    <w:rsid w:val="00436223"/>
    <w:rsid w:val="00441AAF"/>
    <w:rsid w:val="00441E22"/>
    <w:rsid w:val="00441F8D"/>
    <w:rsid w:val="004443E6"/>
    <w:rsid w:val="00445A22"/>
    <w:rsid w:val="00445EFB"/>
    <w:rsid w:val="0044606D"/>
    <w:rsid w:val="00446220"/>
    <w:rsid w:val="004474F8"/>
    <w:rsid w:val="004500B4"/>
    <w:rsid w:val="0045142C"/>
    <w:rsid w:val="004537C0"/>
    <w:rsid w:val="00456A92"/>
    <w:rsid w:val="00460555"/>
    <w:rsid w:val="00460FAA"/>
    <w:rsid w:val="004636D9"/>
    <w:rsid w:val="00464126"/>
    <w:rsid w:val="00464174"/>
    <w:rsid w:val="00464266"/>
    <w:rsid w:val="004672C1"/>
    <w:rsid w:val="00467551"/>
    <w:rsid w:val="00472004"/>
    <w:rsid w:val="00474730"/>
    <w:rsid w:val="00477550"/>
    <w:rsid w:val="00480640"/>
    <w:rsid w:val="004836DE"/>
    <w:rsid w:val="004844A8"/>
    <w:rsid w:val="004844FC"/>
    <w:rsid w:val="00484907"/>
    <w:rsid w:val="004869B8"/>
    <w:rsid w:val="00486D26"/>
    <w:rsid w:val="004872D5"/>
    <w:rsid w:val="00495AF8"/>
    <w:rsid w:val="00495B9C"/>
    <w:rsid w:val="00496803"/>
    <w:rsid w:val="00497ED4"/>
    <w:rsid w:val="004A0AE8"/>
    <w:rsid w:val="004A33E4"/>
    <w:rsid w:val="004A55A7"/>
    <w:rsid w:val="004B2A37"/>
    <w:rsid w:val="004B515A"/>
    <w:rsid w:val="004B6688"/>
    <w:rsid w:val="004B6D9F"/>
    <w:rsid w:val="004C0107"/>
    <w:rsid w:val="004C11CA"/>
    <w:rsid w:val="004C2F2D"/>
    <w:rsid w:val="004C5041"/>
    <w:rsid w:val="004C5B13"/>
    <w:rsid w:val="004C64F4"/>
    <w:rsid w:val="004D1B95"/>
    <w:rsid w:val="004D2E8F"/>
    <w:rsid w:val="004D44C5"/>
    <w:rsid w:val="004D458A"/>
    <w:rsid w:val="004D7B6B"/>
    <w:rsid w:val="004E0240"/>
    <w:rsid w:val="004E037A"/>
    <w:rsid w:val="004E32AB"/>
    <w:rsid w:val="004E55AC"/>
    <w:rsid w:val="004F4097"/>
    <w:rsid w:val="00500C40"/>
    <w:rsid w:val="00504F31"/>
    <w:rsid w:val="0050555F"/>
    <w:rsid w:val="00505890"/>
    <w:rsid w:val="0050655C"/>
    <w:rsid w:val="005244A4"/>
    <w:rsid w:val="00524AA3"/>
    <w:rsid w:val="0052580E"/>
    <w:rsid w:val="00525D05"/>
    <w:rsid w:val="00527483"/>
    <w:rsid w:val="00527783"/>
    <w:rsid w:val="005301E9"/>
    <w:rsid w:val="0053376B"/>
    <w:rsid w:val="0053626F"/>
    <w:rsid w:val="0053689C"/>
    <w:rsid w:val="00537965"/>
    <w:rsid w:val="005403D0"/>
    <w:rsid w:val="0054130C"/>
    <w:rsid w:val="00541C1A"/>
    <w:rsid w:val="0054481A"/>
    <w:rsid w:val="00545745"/>
    <w:rsid w:val="0054574B"/>
    <w:rsid w:val="00547DFE"/>
    <w:rsid w:val="00551A01"/>
    <w:rsid w:val="00552301"/>
    <w:rsid w:val="00553DCD"/>
    <w:rsid w:val="00554A1F"/>
    <w:rsid w:val="00555518"/>
    <w:rsid w:val="005570EB"/>
    <w:rsid w:val="005600F2"/>
    <w:rsid w:val="00560AC6"/>
    <w:rsid w:val="005645A2"/>
    <w:rsid w:val="00567A02"/>
    <w:rsid w:val="00574C6F"/>
    <w:rsid w:val="00575A9C"/>
    <w:rsid w:val="00577382"/>
    <w:rsid w:val="005814B5"/>
    <w:rsid w:val="005844E5"/>
    <w:rsid w:val="00585565"/>
    <w:rsid w:val="00593CB5"/>
    <w:rsid w:val="00594619"/>
    <w:rsid w:val="0059657D"/>
    <w:rsid w:val="00596C51"/>
    <w:rsid w:val="005A40D6"/>
    <w:rsid w:val="005B26C9"/>
    <w:rsid w:val="005B28B8"/>
    <w:rsid w:val="005B2E5C"/>
    <w:rsid w:val="005B31C1"/>
    <w:rsid w:val="005B338C"/>
    <w:rsid w:val="005B74DD"/>
    <w:rsid w:val="005B7719"/>
    <w:rsid w:val="005C014B"/>
    <w:rsid w:val="005C15E9"/>
    <w:rsid w:val="005C17BA"/>
    <w:rsid w:val="005C2DE3"/>
    <w:rsid w:val="005C3A87"/>
    <w:rsid w:val="005C40FE"/>
    <w:rsid w:val="005C6BDB"/>
    <w:rsid w:val="005C7677"/>
    <w:rsid w:val="005D3422"/>
    <w:rsid w:val="005D3E9D"/>
    <w:rsid w:val="005D5A71"/>
    <w:rsid w:val="005D5C03"/>
    <w:rsid w:val="005D6C72"/>
    <w:rsid w:val="005D6E99"/>
    <w:rsid w:val="005E0208"/>
    <w:rsid w:val="005E0487"/>
    <w:rsid w:val="005E160F"/>
    <w:rsid w:val="005E20E4"/>
    <w:rsid w:val="005E256F"/>
    <w:rsid w:val="005E25C7"/>
    <w:rsid w:val="005E577B"/>
    <w:rsid w:val="005E5FCD"/>
    <w:rsid w:val="005E798B"/>
    <w:rsid w:val="005F1771"/>
    <w:rsid w:val="005F61E2"/>
    <w:rsid w:val="005F6682"/>
    <w:rsid w:val="005F6891"/>
    <w:rsid w:val="00600BD7"/>
    <w:rsid w:val="00601DEE"/>
    <w:rsid w:val="006023F6"/>
    <w:rsid w:val="0060345F"/>
    <w:rsid w:val="00603AA3"/>
    <w:rsid w:val="00605121"/>
    <w:rsid w:val="006107A3"/>
    <w:rsid w:val="00610E92"/>
    <w:rsid w:val="00611386"/>
    <w:rsid w:val="00614307"/>
    <w:rsid w:val="0061553F"/>
    <w:rsid w:val="006205AA"/>
    <w:rsid w:val="00620BC6"/>
    <w:rsid w:val="006227C9"/>
    <w:rsid w:val="00624345"/>
    <w:rsid w:val="0062474B"/>
    <w:rsid w:val="00624F98"/>
    <w:rsid w:val="00624FFD"/>
    <w:rsid w:val="006256D3"/>
    <w:rsid w:val="00625F8D"/>
    <w:rsid w:val="00626391"/>
    <w:rsid w:val="00627BB7"/>
    <w:rsid w:val="00635EF1"/>
    <w:rsid w:val="00640BF3"/>
    <w:rsid w:val="00643CE1"/>
    <w:rsid w:val="0064447C"/>
    <w:rsid w:val="006446DC"/>
    <w:rsid w:val="00644A13"/>
    <w:rsid w:val="00644E68"/>
    <w:rsid w:val="00647084"/>
    <w:rsid w:val="0065136E"/>
    <w:rsid w:val="006518CD"/>
    <w:rsid w:val="0065205F"/>
    <w:rsid w:val="00654C4E"/>
    <w:rsid w:val="00657FD9"/>
    <w:rsid w:val="0066287B"/>
    <w:rsid w:val="00664D04"/>
    <w:rsid w:val="00664E59"/>
    <w:rsid w:val="00670D71"/>
    <w:rsid w:val="00671192"/>
    <w:rsid w:val="00675035"/>
    <w:rsid w:val="006752E9"/>
    <w:rsid w:val="006820F4"/>
    <w:rsid w:val="00682219"/>
    <w:rsid w:val="00682998"/>
    <w:rsid w:val="006907DF"/>
    <w:rsid w:val="00693802"/>
    <w:rsid w:val="006959B0"/>
    <w:rsid w:val="006975E5"/>
    <w:rsid w:val="006A009D"/>
    <w:rsid w:val="006A2825"/>
    <w:rsid w:val="006A55C4"/>
    <w:rsid w:val="006A7D47"/>
    <w:rsid w:val="006B459F"/>
    <w:rsid w:val="006B6D43"/>
    <w:rsid w:val="006B6E32"/>
    <w:rsid w:val="006B7C5D"/>
    <w:rsid w:val="006B7F3A"/>
    <w:rsid w:val="006C0BE7"/>
    <w:rsid w:val="006C1C5E"/>
    <w:rsid w:val="006C1FCA"/>
    <w:rsid w:val="006C38BC"/>
    <w:rsid w:val="006C4B67"/>
    <w:rsid w:val="006D07E0"/>
    <w:rsid w:val="006D129B"/>
    <w:rsid w:val="006D3B2B"/>
    <w:rsid w:val="006D47BC"/>
    <w:rsid w:val="006D49D3"/>
    <w:rsid w:val="006D56CD"/>
    <w:rsid w:val="006D6A56"/>
    <w:rsid w:val="006E11C1"/>
    <w:rsid w:val="006E12B9"/>
    <w:rsid w:val="006E4037"/>
    <w:rsid w:val="006E4080"/>
    <w:rsid w:val="006E4428"/>
    <w:rsid w:val="006E7DCE"/>
    <w:rsid w:val="006E7ED9"/>
    <w:rsid w:val="006F061B"/>
    <w:rsid w:val="006F3243"/>
    <w:rsid w:val="006F33B1"/>
    <w:rsid w:val="006F4871"/>
    <w:rsid w:val="00700509"/>
    <w:rsid w:val="0070383E"/>
    <w:rsid w:val="00703EDC"/>
    <w:rsid w:val="00703FE3"/>
    <w:rsid w:val="007048A2"/>
    <w:rsid w:val="007050FF"/>
    <w:rsid w:val="00705633"/>
    <w:rsid w:val="0070660C"/>
    <w:rsid w:val="007071BA"/>
    <w:rsid w:val="00707E2E"/>
    <w:rsid w:val="00713FF6"/>
    <w:rsid w:val="0071500C"/>
    <w:rsid w:val="00715917"/>
    <w:rsid w:val="00715992"/>
    <w:rsid w:val="00715BC7"/>
    <w:rsid w:val="00715E6A"/>
    <w:rsid w:val="00717B80"/>
    <w:rsid w:val="00721983"/>
    <w:rsid w:val="00724977"/>
    <w:rsid w:val="007255EB"/>
    <w:rsid w:val="00726DB1"/>
    <w:rsid w:val="00730E92"/>
    <w:rsid w:val="00731382"/>
    <w:rsid w:val="007315B9"/>
    <w:rsid w:val="00731914"/>
    <w:rsid w:val="00731E89"/>
    <w:rsid w:val="007325CC"/>
    <w:rsid w:val="007370AF"/>
    <w:rsid w:val="00740A42"/>
    <w:rsid w:val="007418A3"/>
    <w:rsid w:val="00744801"/>
    <w:rsid w:val="007524C3"/>
    <w:rsid w:val="00752764"/>
    <w:rsid w:val="007535AE"/>
    <w:rsid w:val="00754124"/>
    <w:rsid w:val="00757029"/>
    <w:rsid w:val="0075754A"/>
    <w:rsid w:val="00761B88"/>
    <w:rsid w:val="007633D7"/>
    <w:rsid w:val="00764A84"/>
    <w:rsid w:val="00766962"/>
    <w:rsid w:val="007671CD"/>
    <w:rsid w:val="00775287"/>
    <w:rsid w:val="0077597F"/>
    <w:rsid w:val="007768E2"/>
    <w:rsid w:val="00780CB6"/>
    <w:rsid w:val="00781464"/>
    <w:rsid w:val="007827C4"/>
    <w:rsid w:val="00782ED0"/>
    <w:rsid w:val="007847F8"/>
    <w:rsid w:val="00786D99"/>
    <w:rsid w:val="00791322"/>
    <w:rsid w:val="00791513"/>
    <w:rsid w:val="00794704"/>
    <w:rsid w:val="00794FC0"/>
    <w:rsid w:val="00795283"/>
    <w:rsid w:val="007961A7"/>
    <w:rsid w:val="00797071"/>
    <w:rsid w:val="007A13A3"/>
    <w:rsid w:val="007A13CC"/>
    <w:rsid w:val="007A2CB9"/>
    <w:rsid w:val="007A3EF4"/>
    <w:rsid w:val="007B06EB"/>
    <w:rsid w:val="007B537B"/>
    <w:rsid w:val="007C086D"/>
    <w:rsid w:val="007C1047"/>
    <w:rsid w:val="007C15C1"/>
    <w:rsid w:val="007C4EAB"/>
    <w:rsid w:val="007C5000"/>
    <w:rsid w:val="007C5836"/>
    <w:rsid w:val="007C6440"/>
    <w:rsid w:val="007C774A"/>
    <w:rsid w:val="007C7F77"/>
    <w:rsid w:val="007D1B7C"/>
    <w:rsid w:val="007D2D36"/>
    <w:rsid w:val="007D33F4"/>
    <w:rsid w:val="007D391D"/>
    <w:rsid w:val="007D42BD"/>
    <w:rsid w:val="007D7BFF"/>
    <w:rsid w:val="007E3E77"/>
    <w:rsid w:val="007E446B"/>
    <w:rsid w:val="007E725D"/>
    <w:rsid w:val="007F0A11"/>
    <w:rsid w:val="007F149A"/>
    <w:rsid w:val="007F2DF7"/>
    <w:rsid w:val="007F341A"/>
    <w:rsid w:val="007F3ABE"/>
    <w:rsid w:val="007F3F91"/>
    <w:rsid w:val="007F78B0"/>
    <w:rsid w:val="00801810"/>
    <w:rsid w:val="00801C1D"/>
    <w:rsid w:val="00803FEC"/>
    <w:rsid w:val="00811DAA"/>
    <w:rsid w:val="008139DC"/>
    <w:rsid w:val="00820909"/>
    <w:rsid w:val="00820E54"/>
    <w:rsid w:val="008217D7"/>
    <w:rsid w:val="0082537D"/>
    <w:rsid w:val="008328E9"/>
    <w:rsid w:val="00834C78"/>
    <w:rsid w:val="00835BCB"/>
    <w:rsid w:val="00835CDC"/>
    <w:rsid w:val="00836446"/>
    <w:rsid w:val="0083661D"/>
    <w:rsid w:val="00841706"/>
    <w:rsid w:val="008421DD"/>
    <w:rsid w:val="00842442"/>
    <w:rsid w:val="00843622"/>
    <w:rsid w:val="008469D7"/>
    <w:rsid w:val="00850B09"/>
    <w:rsid w:val="00851B2E"/>
    <w:rsid w:val="008526B2"/>
    <w:rsid w:val="00853E22"/>
    <w:rsid w:val="00855C00"/>
    <w:rsid w:val="008561D2"/>
    <w:rsid w:val="00856D6E"/>
    <w:rsid w:val="00861775"/>
    <w:rsid w:val="00861AE9"/>
    <w:rsid w:val="008626C7"/>
    <w:rsid w:val="008639FD"/>
    <w:rsid w:val="00863B9D"/>
    <w:rsid w:val="00863BE6"/>
    <w:rsid w:val="00865595"/>
    <w:rsid w:val="0087197C"/>
    <w:rsid w:val="008760C2"/>
    <w:rsid w:val="008775BC"/>
    <w:rsid w:val="00880518"/>
    <w:rsid w:val="00881B2B"/>
    <w:rsid w:val="00882D19"/>
    <w:rsid w:val="00882F1B"/>
    <w:rsid w:val="008832A3"/>
    <w:rsid w:val="00884949"/>
    <w:rsid w:val="00884E3B"/>
    <w:rsid w:val="00886A11"/>
    <w:rsid w:val="00890B26"/>
    <w:rsid w:val="00890D5C"/>
    <w:rsid w:val="008925D0"/>
    <w:rsid w:val="008935AC"/>
    <w:rsid w:val="008940A5"/>
    <w:rsid w:val="00895E0F"/>
    <w:rsid w:val="00896011"/>
    <w:rsid w:val="00896C99"/>
    <w:rsid w:val="0089785B"/>
    <w:rsid w:val="008A1544"/>
    <w:rsid w:val="008A55C5"/>
    <w:rsid w:val="008A5D38"/>
    <w:rsid w:val="008A70CE"/>
    <w:rsid w:val="008B2CB2"/>
    <w:rsid w:val="008B6D14"/>
    <w:rsid w:val="008B6ECD"/>
    <w:rsid w:val="008B734A"/>
    <w:rsid w:val="008B7D1C"/>
    <w:rsid w:val="008C25E4"/>
    <w:rsid w:val="008C2745"/>
    <w:rsid w:val="008C2DAE"/>
    <w:rsid w:val="008D2E0A"/>
    <w:rsid w:val="008D417A"/>
    <w:rsid w:val="008D5712"/>
    <w:rsid w:val="008D7194"/>
    <w:rsid w:val="008D71BC"/>
    <w:rsid w:val="008E2880"/>
    <w:rsid w:val="008E4B17"/>
    <w:rsid w:val="008E6998"/>
    <w:rsid w:val="008E7135"/>
    <w:rsid w:val="008E7CA5"/>
    <w:rsid w:val="008F067E"/>
    <w:rsid w:val="008F789B"/>
    <w:rsid w:val="009013A2"/>
    <w:rsid w:val="00901473"/>
    <w:rsid w:val="009024C9"/>
    <w:rsid w:val="00903376"/>
    <w:rsid w:val="00903C9E"/>
    <w:rsid w:val="009059A9"/>
    <w:rsid w:val="009073A6"/>
    <w:rsid w:val="00911C11"/>
    <w:rsid w:val="00913356"/>
    <w:rsid w:val="00913805"/>
    <w:rsid w:val="00914F80"/>
    <w:rsid w:val="00916CDF"/>
    <w:rsid w:val="00917824"/>
    <w:rsid w:val="00921775"/>
    <w:rsid w:val="0092261B"/>
    <w:rsid w:val="00923DC5"/>
    <w:rsid w:val="00924348"/>
    <w:rsid w:val="0092515E"/>
    <w:rsid w:val="00925E8A"/>
    <w:rsid w:val="009274E7"/>
    <w:rsid w:val="00927B14"/>
    <w:rsid w:val="00930A5A"/>
    <w:rsid w:val="0093199F"/>
    <w:rsid w:val="00931E71"/>
    <w:rsid w:val="00932431"/>
    <w:rsid w:val="0093279F"/>
    <w:rsid w:val="00932A3D"/>
    <w:rsid w:val="00937203"/>
    <w:rsid w:val="00941C84"/>
    <w:rsid w:val="009422B2"/>
    <w:rsid w:val="00942FBD"/>
    <w:rsid w:val="009437C6"/>
    <w:rsid w:val="00944A2C"/>
    <w:rsid w:val="0094666A"/>
    <w:rsid w:val="0094770B"/>
    <w:rsid w:val="009479E1"/>
    <w:rsid w:val="009507BA"/>
    <w:rsid w:val="00950B0E"/>
    <w:rsid w:val="00951786"/>
    <w:rsid w:val="00952BBC"/>
    <w:rsid w:val="00952EA8"/>
    <w:rsid w:val="00953DF7"/>
    <w:rsid w:val="00956ED2"/>
    <w:rsid w:val="00957A95"/>
    <w:rsid w:val="0096132A"/>
    <w:rsid w:val="00961BE6"/>
    <w:rsid w:val="00964479"/>
    <w:rsid w:val="00973345"/>
    <w:rsid w:val="009733DE"/>
    <w:rsid w:val="009763AC"/>
    <w:rsid w:val="00976C43"/>
    <w:rsid w:val="0098073C"/>
    <w:rsid w:val="00981C94"/>
    <w:rsid w:val="00981EE9"/>
    <w:rsid w:val="0098439F"/>
    <w:rsid w:val="00984C28"/>
    <w:rsid w:val="00985262"/>
    <w:rsid w:val="00986EF0"/>
    <w:rsid w:val="00991E80"/>
    <w:rsid w:val="00993A23"/>
    <w:rsid w:val="00994AEE"/>
    <w:rsid w:val="00995683"/>
    <w:rsid w:val="00995E2D"/>
    <w:rsid w:val="009A122E"/>
    <w:rsid w:val="009A68FD"/>
    <w:rsid w:val="009A7780"/>
    <w:rsid w:val="009B18DC"/>
    <w:rsid w:val="009B1FB2"/>
    <w:rsid w:val="009B2267"/>
    <w:rsid w:val="009B520A"/>
    <w:rsid w:val="009B6F5E"/>
    <w:rsid w:val="009B7C1C"/>
    <w:rsid w:val="009C0FD0"/>
    <w:rsid w:val="009C191F"/>
    <w:rsid w:val="009C2015"/>
    <w:rsid w:val="009C259F"/>
    <w:rsid w:val="009C45A3"/>
    <w:rsid w:val="009D022E"/>
    <w:rsid w:val="009D0646"/>
    <w:rsid w:val="009D1682"/>
    <w:rsid w:val="009D281A"/>
    <w:rsid w:val="009D3F02"/>
    <w:rsid w:val="009D4D6A"/>
    <w:rsid w:val="009D63CF"/>
    <w:rsid w:val="009D6F4A"/>
    <w:rsid w:val="009D78F7"/>
    <w:rsid w:val="009E0AE8"/>
    <w:rsid w:val="009E2A72"/>
    <w:rsid w:val="009E4024"/>
    <w:rsid w:val="009E5374"/>
    <w:rsid w:val="009F1E2A"/>
    <w:rsid w:val="009F345D"/>
    <w:rsid w:val="009F3D2F"/>
    <w:rsid w:val="009F3E0A"/>
    <w:rsid w:val="009F3E26"/>
    <w:rsid w:val="009F60E9"/>
    <w:rsid w:val="009F7C5E"/>
    <w:rsid w:val="00A10856"/>
    <w:rsid w:val="00A10928"/>
    <w:rsid w:val="00A11304"/>
    <w:rsid w:val="00A12459"/>
    <w:rsid w:val="00A13218"/>
    <w:rsid w:val="00A21438"/>
    <w:rsid w:val="00A227A3"/>
    <w:rsid w:val="00A22DBC"/>
    <w:rsid w:val="00A23058"/>
    <w:rsid w:val="00A2306F"/>
    <w:rsid w:val="00A31CB5"/>
    <w:rsid w:val="00A31D53"/>
    <w:rsid w:val="00A33579"/>
    <w:rsid w:val="00A346FB"/>
    <w:rsid w:val="00A42A3F"/>
    <w:rsid w:val="00A43E0E"/>
    <w:rsid w:val="00A45196"/>
    <w:rsid w:val="00A462B1"/>
    <w:rsid w:val="00A470F3"/>
    <w:rsid w:val="00A47F05"/>
    <w:rsid w:val="00A54517"/>
    <w:rsid w:val="00A55C02"/>
    <w:rsid w:val="00A56A92"/>
    <w:rsid w:val="00A60541"/>
    <w:rsid w:val="00A609C9"/>
    <w:rsid w:val="00A609E0"/>
    <w:rsid w:val="00A60B73"/>
    <w:rsid w:val="00A63AA8"/>
    <w:rsid w:val="00A6573D"/>
    <w:rsid w:val="00A66716"/>
    <w:rsid w:val="00A6715F"/>
    <w:rsid w:val="00A67EE9"/>
    <w:rsid w:val="00A71A79"/>
    <w:rsid w:val="00A744DD"/>
    <w:rsid w:val="00A80080"/>
    <w:rsid w:val="00A81729"/>
    <w:rsid w:val="00A82AB0"/>
    <w:rsid w:val="00A86C22"/>
    <w:rsid w:val="00A872C8"/>
    <w:rsid w:val="00A91689"/>
    <w:rsid w:val="00A9331D"/>
    <w:rsid w:val="00A93AE9"/>
    <w:rsid w:val="00A96F10"/>
    <w:rsid w:val="00A97744"/>
    <w:rsid w:val="00AA0465"/>
    <w:rsid w:val="00AA4442"/>
    <w:rsid w:val="00AB236F"/>
    <w:rsid w:val="00AB2918"/>
    <w:rsid w:val="00AB4951"/>
    <w:rsid w:val="00AB5C29"/>
    <w:rsid w:val="00AB64EB"/>
    <w:rsid w:val="00AC0CC2"/>
    <w:rsid w:val="00AC240C"/>
    <w:rsid w:val="00AC3DDB"/>
    <w:rsid w:val="00AC5858"/>
    <w:rsid w:val="00AD08E1"/>
    <w:rsid w:val="00AD09A9"/>
    <w:rsid w:val="00AD2866"/>
    <w:rsid w:val="00AD66C8"/>
    <w:rsid w:val="00AD6B8D"/>
    <w:rsid w:val="00AE16C6"/>
    <w:rsid w:val="00AE1ED3"/>
    <w:rsid w:val="00AE4290"/>
    <w:rsid w:val="00AE68DB"/>
    <w:rsid w:val="00AF1364"/>
    <w:rsid w:val="00AF1F3E"/>
    <w:rsid w:val="00AF2234"/>
    <w:rsid w:val="00AF3E01"/>
    <w:rsid w:val="00AF6D40"/>
    <w:rsid w:val="00AF740B"/>
    <w:rsid w:val="00B009E8"/>
    <w:rsid w:val="00B02375"/>
    <w:rsid w:val="00B051BD"/>
    <w:rsid w:val="00B0571A"/>
    <w:rsid w:val="00B072AC"/>
    <w:rsid w:val="00B10EF1"/>
    <w:rsid w:val="00B143F3"/>
    <w:rsid w:val="00B14BDE"/>
    <w:rsid w:val="00B1587A"/>
    <w:rsid w:val="00B16DC2"/>
    <w:rsid w:val="00B2189B"/>
    <w:rsid w:val="00B2229B"/>
    <w:rsid w:val="00B224FB"/>
    <w:rsid w:val="00B22A18"/>
    <w:rsid w:val="00B238D6"/>
    <w:rsid w:val="00B2467F"/>
    <w:rsid w:val="00B312A4"/>
    <w:rsid w:val="00B315A0"/>
    <w:rsid w:val="00B323B0"/>
    <w:rsid w:val="00B33539"/>
    <w:rsid w:val="00B34A18"/>
    <w:rsid w:val="00B34E4D"/>
    <w:rsid w:val="00B37DAF"/>
    <w:rsid w:val="00B37E2A"/>
    <w:rsid w:val="00B4178B"/>
    <w:rsid w:val="00B41DAF"/>
    <w:rsid w:val="00B42E57"/>
    <w:rsid w:val="00B43224"/>
    <w:rsid w:val="00B465F1"/>
    <w:rsid w:val="00B468CE"/>
    <w:rsid w:val="00B524CD"/>
    <w:rsid w:val="00B55DDB"/>
    <w:rsid w:val="00B57192"/>
    <w:rsid w:val="00B579CB"/>
    <w:rsid w:val="00B626CD"/>
    <w:rsid w:val="00B63C90"/>
    <w:rsid w:val="00B64C7D"/>
    <w:rsid w:val="00B65503"/>
    <w:rsid w:val="00B70083"/>
    <w:rsid w:val="00B703F1"/>
    <w:rsid w:val="00B7181F"/>
    <w:rsid w:val="00B71DCC"/>
    <w:rsid w:val="00B73800"/>
    <w:rsid w:val="00B74440"/>
    <w:rsid w:val="00B74592"/>
    <w:rsid w:val="00B7573A"/>
    <w:rsid w:val="00B76CC5"/>
    <w:rsid w:val="00B83D6F"/>
    <w:rsid w:val="00B85F67"/>
    <w:rsid w:val="00B87E7A"/>
    <w:rsid w:val="00B919C3"/>
    <w:rsid w:val="00B91AD9"/>
    <w:rsid w:val="00B928D7"/>
    <w:rsid w:val="00B92BF4"/>
    <w:rsid w:val="00B93082"/>
    <w:rsid w:val="00B93592"/>
    <w:rsid w:val="00B94492"/>
    <w:rsid w:val="00B97FB7"/>
    <w:rsid w:val="00BA2B66"/>
    <w:rsid w:val="00BA4455"/>
    <w:rsid w:val="00BA50A6"/>
    <w:rsid w:val="00BA66F6"/>
    <w:rsid w:val="00BA7516"/>
    <w:rsid w:val="00BB19AA"/>
    <w:rsid w:val="00BB1F29"/>
    <w:rsid w:val="00BB28F6"/>
    <w:rsid w:val="00BB30CC"/>
    <w:rsid w:val="00BB36F9"/>
    <w:rsid w:val="00BB555B"/>
    <w:rsid w:val="00BB7481"/>
    <w:rsid w:val="00BC087B"/>
    <w:rsid w:val="00BC19C2"/>
    <w:rsid w:val="00BC2609"/>
    <w:rsid w:val="00BC2C67"/>
    <w:rsid w:val="00BC4FFD"/>
    <w:rsid w:val="00BD02F4"/>
    <w:rsid w:val="00BD1A29"/>
    <w:rsid w:val="00BD22B2"/>
    <w:rsid w:val="00BD339A"/>
    <w:rsid w:val="00BD417E"/>
    <w:rsid w:val="00BD5388"/>
    <w:rsid w:val="00BD6138"/>
    <w:rsid w:val="00BE04A1"/>
    <w:rsid w:val="00BE122A"/>
    <w:rsid w:val="00BE1B62"/>
    <w:rsid w:val="00BE2AEE"/>
    <w:rsid w:val="00BE3558"/>
    <w:rsid w:val="00BE3FC2"/>
    <w:rsid w:val="00BE6B1D"/>
    <w:rsid w:val="00BF1A18"/>
    <w:rsid w:val="00BF2F50"/>
    <w:rsid w:val="00BF487F"/>
    <w:rsid w:val="00BF7AAB"/>
    <w:rsid w:val="00C00D28"/>
    <w:rsid w:val="00C03317"/>
    <w:rsid w:val="00C03AA6"/>
    <w:rsid w:val="00C0450E"/>
    <w:rsid w:val="00C0528F"/>
    <w:rsid w:val="00C05E66"/>
    <w:rsid w:val="00C06BDE"/>
    <w:rsid w:val="00C115C9"/>
    <w:rsid w:val="00C13145"/>
    <w:rsid w:val="00C17373"/>
    <w:rsid w:val="00C2108A"/>
    <w:rsid w:val="00C232DD"/>
    <w:rsid w:val="00C25F67"/>
    <w:rsid w:val="00C260FF"/>
    <w:rsid w:val="00C310E9"/>
    <w:rsid w:val="00C4707A"/>
    <w:rsid w:val="00C51135"/>
    <w:rsid w:val="00C5132C"/>
    <w:rsid w:val="00C5479E"/>
    <w:rsid w:val="00C567DC"/>
    <w:rsid w:val="00C5757F"/>
    <w:rsid w:val="00C62125"/>
    <w:rsid w:val="00C62D5B"/>
    <w:rsid w:val="00C6302B"/>
    <w:rsid w:val="00C63109"/>
    <w:rsid w:val="00C64DDE"/>
    <w:rsid w:val="00C64E8B"/>
    <w:rsid w:val="00C67E70"/>
    <w:rsid w:val="00C723E1"/>
    <w:rsid w:val="00C771F3"/>
    <w:rsid w:val="00C80304"/>
    <w:rsid w:val="00C8107B"/>
    <w:rsid w:val="00C820A3"/>
    <w:rsid w:val="00C82450"/>
    <w:rsid w:val="00C845DC"/>
    <w:rsid w:val="00C87358"/>
    <w:rsid w:val="00C87740"/>
    <w:rsid w:val="00C90A8E"/>
    <w:rsid w:val="00C91AE5"/>
    <w:rsid w:val="00C94152"/>
    <w:rsid w:val="00CA07F6"/>
    <w:rsid w:val="00CA0EFF"/>
    <w:rsid w:val="00CB2719"/>
    <w:rsid w:val="00CC1A79"/>
    <w:rsid w:val="00CC38EC"/>
    <w:rsid w:val="00CC48BF"/>
    <w:rsid w:val="00CC5B73"/>
    <w:rsid w:val="00CD0572"/>
    <w:rsid w:val="00CD0AF8"/>
    <w:rsid w:val="00CD3CD5"/>
    <w:rsid w:val="00CE0615"/>
    <w:rsid w:val="00CE0BB6"/>
    <w:rsid w:val="00CE38BF"/>
    <w:rsid w:val="00CE38C8"/>
    <w:rsid w:val="00CE750F"/>
    <w:rsid w:val="00CF46CB"/>
    <w:rsid w:val="00CF497C"/>
    <w:rsid w:val="00CF5F16"/>
    <w:rsid w:val="00CF7D69"/>
    <w:rsid w:val="00D0183B"/>
    <w:rsid w:val="00D063A8"/>
    <w:rsid w:val="00D07F19"/>
    <w:rsid w:val="00D12487"/>
    <w:rsid w:val="00D126FD"/>
    <w:rsid w:val="00D1450E"/>
    <w:rsid w:val="00D1457D"/>
    <w:rsid w:val="00D14CE0"/>
    <w:rsid w:val="00D15B3A"/>
    <w:rsid w:val="00D160CB"/>
    <w:rsid w:val="00D16BE6"/>
    <w:rsid w:val="00D245A1"/>
    <w:rsid w:val="00D2504A"/>
    <w:rsid w:val="00D262E7"/>
    <w:rsid w:val="00D2651E"/>
    <w:rsid w:val="00D266B2"/>
    <w:rsid w:val="00D27DBC"/>
    <w:rsid w:val="00D31D1C"/>
    <w:rsid w:val="00D32DC6"/>
    <w:rsid w:val="00D32FCB"/>
    <w:rsid w:val="00D34C93"/>
    <w:rsid w:val="00D34EE6"/>
    <w:rsid w:val="00D356D3"/>
    <w:rsid w:val="00D369FB"/>
    <w:rsid w:val="00D415E2"/>
    <w:rsid w:val="00D4187E"/>
    <w:rsid w:val="00D41971"/>
    <w:rsid w:val="00D41C3F"/>
    <w:rsid w:val="00D42055"/>
    <w:rsid w:val="00D4247A"/>
    <w:rsid w:val="00D44A86"/>
    <w:rsid w:val="00D459DF"/>
    <w:rsid w:val="00D45BF7"/>
    <w:rsid w:val="00D45D96"/>
    <w:rsid w:val="00D47F99"/>
    <w:rsid w:val="00D5264D"/>
    <w:rsid w:val="00D5276D"/>
    <w:rsid w:val="00D531A4"/>
    <w:rsid w:val="00D5351A"/>
    <w:rsid w:val="00D56625"/>
    <w:rsid w:val="00D57BA8"/>
    <w:rsid w:val="00D6226E"/>
    <w:rsid w:val="00D635E3"/>
    <w:rsid w:val="00D647C3"/>
    <w:rsid w:val="00D64A8E"/>
    <w:rsid w:val="00D66043"/>
    <w:rsid w:val="00D72763"/>
    <w:rsid w:val="00D751D0"/>
    <w:rsid w:val="00D77906"/>
    <w:rsid w:val="00D77997"/>
    <w:rsid w:val="00D816C0"/>
    <w:rsid w:val="00D84654"/>
    <w:rsid w:val="00D85DCC"/>
    <w:rsid w:val="00D86899"/>
    <w:rsid w:val="00D9126E"/>
    <w:rsid w:val="00D95270"/>
    <w:rsid w:val="00D9633A"/>
    <w:rsid w:val="00DA1BEC"/>
    <w:rsid w:val="00DA2040"/>
    <w:rsid w:val="00DA46C6"/>
    <w:rsid w:val="00DA70DF"/>
    <w:rsid w:val="00DA7A0D"/>
    <w:rsid w:val="00DB2778"/>
    <w:rsid w:val="00DB65FE"/>
    <w:rsid w:val="00DB6D75"/>
    <w:rsid w:val="00DB70BA"/>
    <w:rsid w:val="00DC0467"/>
    <w:rsid w:val="00DC2D2B"/>
    <w:rsid w:val="00DD0A59"/>
    <w:rsid w:val="00DD15F3"/>
    <w:rsid w:val="00DD2BFB"/>
    <w:rsid w:val="00DD741B"/>
    <w:rsid w:val="00DE2C16"/>
    <w:rsid w:val="00DE3C51"/>
    <w:rsid w:val="00DE538E"/>
    <w:rsid w:val="00DE6EA9"/>
    <w:rsid w:val="00DF0587"/>
    <w:rsid w:val="00DF0AC9"/>
    <w:rsid w:val="00DF1FE4"/>
    <w:rsid w:val="00DF2386"/>
    <w:rsid w:val="00DF3E50"/>
    <w:rsid w:val="00DF56F5"/>
    <w:rsid w:val="00DF5F1B"/>
    <w:rsid w:val="00DF6A76"/>
    <w:rsid w:val="00DF6C5A"/>
    <w:rsid w:val="00DF7FE7"/>
    <w:rsid w:val="00E018D6"/>
    <w:rsid w:val="00E0205D"/>
    <w:rsid w:val="00E059D5"/>
    <w:rsid w:val="00E14BA7"/>
    <w:rsid w:val="00E15B18"/>
    <w:rsid w:val="00E15B81"/>
    <w:rsid w:val="00E224CE"/>
    <w:rsid w:val="00E22F9E"/>
    <w:rsid w:val="00E235D0"/>
    <w:rsid w:val="00E33921"/>
    <w:rsid w:val="00E34469"/>
    <w:rsid w:val="00E3751A"/>
    <w:rsid w:val="00E4127D"/>
    <w:rsid w:val="00E423B6"/>
    <w:rsid w:val="00E4319A"/>
    <w:rsid w:val="00E45830"/>
    <w:rsid w:val="00E46367"/>
    <w:rsid w:val="00E47717"/>
    <w:rsid w:val="00E50AF6"/>
    <w:rsid w:val="00E510B0"/>
    <w:rsid w:val="00E51C2D"/>
    <w:rsid w:val="00E55A5E"/>
    <w:rsid w:val="00E57322"/>
    <w:rsid w:val="00E61050"/>
    <w:rsid w:val="00E621BA"/>
    <w:rsid w:val="00E62BE4"/>
    <w:rsid w:val="00E63F0B"/>
    <w:rsid w:val="00E64E9B"/>
    <w:rsid w:val="00E65CD7"/>
    <w:rsid w:val="00E677DC"/>
    <w:rsid w:val="00E7071D"/>
    <w:rsid w:val="00E70C2E"/>
    <w:rsid w:val="00E715FC"/>
    <w:rsid w:val="00E71AD7"/>
    <w:rsid w:val="00E72D1A"/>
    <w:rsid w:val="00E77AB1"/>
    <w:rsid w:val="00E80EDB"/>
    <w:rsid w:val="00E810F8"/>
    <w:rsid w:val="00E841E8"/>
    <w:rsid w:val="00E8596B"/>
    <w:rsid w:val="00E8734D"/>
    <w:rsid w:val="00E87507"/>
    <w:rsid w:val="00E90337"/>
    <w:rsid w:val="00E90F1A"/>
    <w:rsid w:val="00E930C2"/>
    <w:rsid w:val="00E95E5D"/>
    <w:rsid w:val="00E97258"/>
    <w:rsid w:val="00EA0897"/>
    <w:rsid w:val="00EA1542"/>
    <w:rsid w:val="00EA393A"/>
    <w:rsid w:val="00EA3A7F"/>
    <w:rsid w:val="00EA3D7C"/>
    <w:rsid w:val="00EA62AF"/>
    <w:rsid w:val="00EB032F"/>
    <w:rsid w:val="00EB04B5"/>
    <w:rsid w:val="00EB0ACE"/>
    <w:rsid w:val="00EB1B04"/>
    <w:rsid w:val="00EB4FFB"/>
    <w:rsid w:val="00EB7578"/>
    <w:rsid w:val="00EB79C2"/>
    <w:rsid w:val="00EC0EEB"/>
    <w:rsid w:val="00EC0FFA"/>
    <w:rsid w:val="00EC21A0"/>
    <w:rsid w:val="00EC2DFE"/>
    <w:rsid w:val="00EC3E19"/>
    <w:rsid w:val="00EC3F47"/>
    <w:rsid w:val="00EC4D11"/>
    <w:rsid w:val="00ED0D8F"/>
    <w:rsid w:val="00ED0F86"/>
    <w:rsid w:val="00ED1D26"/>
    <w:rsid w:val="00ED2D66"/>
    <w:rsid w:val="00ED7394"/>
    <w:rsid w:val="00EE06FA"/>
    <w:rsid w:val="00EE0A2F"/>
    <w:rsid w:val="00EE1C52"/>
    <w:rsid w:val="00EF04FD"/>
    <w:rsid w:val="00EF0F1E"/>
    <w:rsid w:val="00EF1803"/>
    <w:rsid w:val="00EF2ACE"/>
    <w:rsid w:val="00EF3ED5"/>
    <w:rsid w:val="00F01DB2"/>
    <w:rsid w:val="00F0219C"/>
    <w:rsid w:val="00F02832"/>
    <w:rsid w:val="00F03042"/>
    <w:rsid w:val="00F03070"/>
    <w:rsid w:val="00F0459C"/>
    <w:rsid w:val="00F04C15"/>
    <w:rsid w:val="00F06493"/>
    <w:rsid w:val="00F072EF"/>
    <w:rsid w:val="00F073E9"/>
    <w:rsid w:val="00F078F1"/>
    <w:rsid w:val="00F0791D"/>
    <w:rsid w:val="00F07B1E"/>
    <w:rsid w:val="00F07DF1"/>
    <w:rsid w:val="00F11027"/>
    <w:rsid w:val="00F1140A"/>
    <w:rsid w:val="00F1152F"/>
    <w:rsid w:val="00F12C15"/>
    <w:rsid w:val="00F227F6"/>
    <w:rsid w:val="00F24640"/>
    <w:rsid w:val="00F248A8"/>
    <w:rsid w:val="00F26B22"/>
    <w:rsid w:val="00F27B3F"/>
    <w:rsid w:val="00F27CA1"/>
    <w:rsid w:val="00F3097E"/>
    <w:rsid w:val="00F32778"/>
    <w:rsid w:val="00F32961"/>
    <w:rsid w:val="00F32D03"/>
    <w:rsid w:val="00F344DE"/>
    <w:rsid w:val="00F35CAD"/>
    <w:rsid w:val="00F35DDE"/>
    <w:rsid w:val="00F407B5"/>
    <w:rsid w:val="00F41613"/>
    <w:rsid w:val="00F429D6"/>
    <w:rsid w:val="00F44350"/>
    <w:rsid w:val="00F45B4A"/>
    <w:rsid w:val="00F45FC0"/>
    <w:rsid w:val="00F4788A"/>
    <w:rsid w:val="00F50305"/>
    <w:rsid w:val="00F5467A"/>
    <w:rsid w:val="00F575E8"/>
    <w:rsid w:val="00F66012"/>
    <w:rsid w:val="00F6703B"/>
    <w:rsid w:val="00F711CC"/>
    <w:rsid w:val="00F73E71"/>
    <w:rsid w:val="00F861E2"/>
    <w:rsid w:val="00F86643"/>
    <w:rsid w:val="00F86C30"/>
    <w:rsid w:val="00F907D9"/>
    <w:rsid w:val="00F92251"/>
    <w:rsid w:val="00F953D9"/>
    <w:rsid w:val="00FA21A7"/>
    <w:rsid w:val="00FA6C0C"/>
    <w:rsid w:val="00FA721F"/>
    <w:rsid w:val="00FB0F4C"/>
    <w:rsid w:val="00FB17BE"/>
    <w:rsid w:val="00FB31A4"/>
    <w:rsid w:val="00FB503B"/>
    <w:rsid w:val="00FB5B8F"/>
    <w:rsid w:val="00FB7F47"/>
    <w:rsid w:val="00FC31B4"/>
    <w:rsid w:val="00FC7FD9"/>
    <w:rsid w:val="00FD5BFB"/>
    <w:rsid w:val="00FD5D1C"/>
    <w:rsid w:val="00FD6A25"/>
    <w:rsid w:val="00FE0305"/>
    <w:rsid w:val="00FE0E9B"/>
    <w:rsid w:val="00FE330B"/>
    <w:rsid w:val="00FE3503"/>
    <w:rsid w:val="00FE4018"/>
    <w:rsid w:val="00FE48D3"/>
    <w:rsid w:val="00FE5F7C"/>
    <w:rsid w:val="00FF411A"/>
    <w:rsid w:val="00FF6C2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4FAE"/>
  <w15:docId w15:val="{7495B26A-1A57-41E7-AB23-E2FA30E0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C845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614307"/>
    <w:pPr>
      <w:spacing w:before="100" w:beforeAutospacing="1" w:after="100" w:afterAutospacing="1"/>
      <w:ind w:left="0" w:firstLine="0"/>
      <w:outlineLvl w:val="1"/>
    </w:pPr>
    <w:rPr>
      <w:rFonts w:ascii="Times New Roman" w:eastAsiaTheme="minorHAnsi" w:hAnsi="Times New Roman"/>
      <w:b/>
      <w:bCs/>
      <w:sz w:val="36"/>
      <w:szCs w:val="36"/>
      <w:lang w:val="en-US"/>
    </w:rPr>
  </w:style>
  <w:style w:type="paragraph" w:styleId="Heading3">
    <w:name w:val="heading 3"/>
    <w:basedOn w:val="Normal"/>
    <w:next w:val="Normal"/>
    <w:link w:val="Heading3Char"/>
    <w:uiPriority w:val="9"/>
    <w:semiHidden/>
    <w:unhideWhenUsed/>
    <w:qFormat/>
    <w:rsid w:val="00044E4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semiHidden/>
    <w:unhideWhenUsed/>
    <w:qFormat/>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NormalNonumber">
    <w:name w:val="Normal_No_number"/>
    <w:basedOn w:val="Normal"/>
    <w:uiPriority w:val="99"/>
    <w:rsid w:val="00E90337"/>
    <w:pPr>
      <w:spacing w:after="120"/>
      <w:ind w:left="1247" w:firstLine="0"/>
    </w:pPr>
    <w:rPr>
      <w:rFonts w:ascii="Times New Roman" w:eastAsiaTheme="minorHAnsi" w:hAnsi="Times New Roman"/>
      <w:sz w:val="20"/>
      <w:szCs w:val="20"/>
    </w:rPr>
  </w:style>
  <w:style w:type="paragraph" w:styleId="NormalWeb">
    <w:name w:val="Normal (Web)"/>
    <w:basedOn w:val="Normal"/>
    <w:uiPriority w:val="99"/>
    <w:semiHidden/>
    <w:unhideWhenUsed/>
    <w:rsid w:val="004C64F4"/>
    <w:pPr>
      <w:spacing w:before="100" w:beforeAutospacing="1" w:after="100" w:afterAutospacing="1"/>
      <w:ind w:left="0" w:firstLine="0"/>
    </w:pPr>
    <w:rPr>
      <w:rFonts w:ascii="Times New Roman" w:eastAsia="Times New Roman" w:hAnsi="Times New Roman"/>
      <w:sz w:val="24"/>
      <w:szCs w:val="24"/>
      <w:lang w:val="en-US"/>
    </w:rPr>
  </w:style>
  <w:style w:type="paragraph" w:customStyle="1" w:styleId="Default">
    <w:name w:val="Default"/>
    <w:rsid w:val="00233CED"/>
    <w:pPr>
      <w:autoSpaceDE w:val="0"/>
      <w:autoSpaceDN w:val="0"/>
      <w:adjustRightInd w:val="0"/>
      <w:ind w:left="0" w:firstLine="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614307"/>
    <w:rPr>
      <w:rFonts w:ascii="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044E4C"/>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uiPriority w:val="10"/>
    <w:qFormat/>
    <w:rsid w:val="009C259F"/>
    <w:pPr>
      <w:keepNext/>
      <w:spacing w:before="480" w:after="120"/>
      <w:ind w:left="0" w:firstLine="0"/>
    </w:pPr>
    <w:rPr>
      <w:rFonts w:eastAsiaTheme="minorHAnsi" w:cs="Calibri"/>
      <w:b/>
      <w:bCs/>
      <w:sz w:val="40"/>
      <w:szCs w:val="40"/>
      <w:lang w:val="en-US"/>
    </w:rPr>
  </w:style>
  <w:style w:type="character" w:customStyle="1" w:styleId="TitleChar">
    <w:name w:val="Title Char"/>
    <w:basedOn w:val="DefaultParagraphFont"/>
    <w:link w:val="Title"/>
    <w:uiPriority w:val="10"/>
    <w:rsid w:val="009C259F"/>
    <w:rPr>
      <w:rFonts w:ascii="Calibri" w:hAnsi="Calibri" w:cs="Calibri"/>
      <w:b/>
      <w:bCs/>
      <w:sz w:val="40"/>
      <w:szCs w:val="40"/>
      <w:lang w:val="en-US"/>
    </w:rPr>
  </w:style>
  <w:style w:type="character" w:customStyle="1" w:styleId="Heading1Char">
    <w:name w:val="Heading 1 Char"/>
    <w:basedOn w:val="DefaultParagraphFont"/>
    <w:link w:val="Heading1"/>
    <w:uiPriority w:val="9"/>
    <w:rsid w:val="00C845DC"/>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71A79"/>
    <w:rPr>
      <w:color w:val="800080" w:themeColor="followedHyperlink"/>
      <w:u w:val="single"/>
    </w:rPr>
  </w:style>
  <w:style w:type="character" w:styleId="Emphasis">
    <w:name w:val="Emphasis"/>
    <w:basedOn w:val="DefaultParagraphFont"/>
    <w:uiPriority w:val="20"/>
    <w:qFormat/>
    <w:rsid w:val="006C38BC"/>
    <w:rPr>
      <w:i/>
      <w:iCs/>
    </w:rPr>
  </w:style>
  <w:style w:type="character" w:customStyle="1" w:styleId="UnresolvedMention">
    <w:name w:val="Unresolved Mention"/>
    <w:basedOn w:val="DefaultParagraphFont"/>
    <w:uiPriority w:val="99"/>
    <w:semiHidden/>
    <w:unhideWhenUsed/>
    <w:rsid w:val="00D26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15306298">
      <w:bodyDiv w:val="1"/>
      <w:marLeft w:val="0"/>
      <w:marRight w:val="0"/>
      <w:marTop w:val="0"/>
      <w:marBottom w:val="0"/>
      <w:divBdr>
        <w:top w:val="none" w:sz="0" w:space="0" w:color="auto"/>
        <w:left w:val="none" w:sz="0" w:space="0" w:color="auto"/>
        <w:bottom w:val="none" w:sz="0" w:space="0" w:color="auto"/>
        <w:right w:val="none" w:sz="0" w:space="0" w:color="auto"/>
      </w:divBdr>
    </w:div>
    <w:div w:id="341051040">
      <w:bodyDiv w:val="1"/>
      <w:marLeft w:val="0"/>
      <w:marRight w:val="0"/>
      <w:marTop w:val="0"/>
      <w:marBottom w:val="0"/>
      <w:divBdr>
        <w:top w:val="none" w:sz="0" w:space="0" w:color="auto"/>
        <w:left w:val="none" w:sz="0" w:space="0" w:color="auto"/>
        <w:bottom w:val="none" w:sz="0" w:space="0" w:color="auto"/>
        <w:right w:val="none" w:sz="0" w:space="0" w:color="auto"/>
      </w:divBdr>
    </w:div>
    <w:div w:id="606305281">
      <w:bodyDiv w:val="1"/>
      <w:marLeft w:val="0"/>
      <w:marRight w:val="0"/>
      <w:marTop w:val="0"/>
      <w:marBottom w:val="0"/>
      <w:divBdr>
        <w:top w:val="none" w:sz="0" w:space="0" w:color="auto"/>
        <w:left w:val="none" w:sz="0" w:space="0" w:color="auto"/>
        <w:bottom w:val="none" w:sz="0" w:space="0" w:color="auto"/>
        <w:right w:val="none" w:sz="0" w:space="0" w:color="auto"/>
      </w:divBdr>
    </w:div>
    <w:div w:id="609095544">
      <w:bodyDiv w:val="1"/>
      <w:marLeft w:val="0"/>
      <w:marRight w:val="0"/>
      <w:marTop w:val="0"/>
      <w:marBottom w:val="0"/>
      <w:divBdr>
        <w:top w:val="none" w:sz="0" w:space="0" w:color="auto"/>
        <w:left w:val="none" w:sz="0" w:space="0" w:color="auto"/>
        <w:bottom w:val="none" w:sz="0" w:space="0" w:color="auto"/>
        <w:right w:val="none" w:sz="0" w:space="0" w:color="auto"/>
      </w:divBdr>
    </w:div>
    <w:div w:id="613365420">
      <w:bodyDiv w:val="1"/>
      <w:marLeft w:val="0"/>
      <w:marRight w:val="0"/>
      <w:marTop w:val="0"/>
      <w:marBottom w:val="0"/>
      <w:divBdr>
        <w:top w:val="none" w:sz="0" w:space="0" w:color="auto"/>
        <w:left w:val="none" w:sz="0" w:space="0" w:color="auto"/>
        <w:bottom w:val="none" w:sz="0" w:space="0" w:color="auto"/>
        <w:right w:val="none" w:sz="0" w:space="0" w:color="auto"/>
      </w:divBdr>
    </w:div>
    <w:div w:id="643006096">
      <w:bodyDiv w:val="1"/>
      <w:marLeft w:val="0"/>
      <w:marRight w:val="0"/>
      <w:marTop w:val="0"/>
      <w:marBottom w:val="0"/>
      <w:divBdr>
        <w:top w:val="none" w:sz="0" w:space="0" w:color="auto"/>
        <w:left w:val="none" w:sz="0" w:space="0" w:color="auto"/>
        <w:bottom w:val="none" w:sz="0" w:space="0" w:color="auto"/>
        <w:right w:val="none" w:sz="0" w:space="0" w:color="auto"/>
      </w:divBdr>
    </w:div>
    <w:div w:id="667904150">
      <w:bodyDiv w:val="1"/>
      <w:marLeft w:val="0"/>
      <w:marRight w:val="0"/>
      <w:marTop w:val="0"/>
      <w:marBottom w:val="0"/>
      <w:divBdr>
        <w:top w:val="none" w:sz="0" w:space="0" w:color="auto"/>
        <w:left w:val="none" w:sz="0" w:space="0" w:color="auto"/>
        <w:bottom w:val="none" w:sz="0" w:space="0" w:color="auto"/>
        <w:right w:val="none" w:sz="0" w:space="0" w:color="auto"/>
      </w:divBdr>
    </w:div>
    <w:div w:id="863789546">
      <w:bodyDiv w:val="1"/>
      <w:marLeft w:val="0"/>
      <w:marRight w:val="0"/>
      <w:marTop w:val="0"/>
      <w:marBottom w:val="0"/>
      <w:divBdr>
        <w:top w:val="none" w:sz="0" w:space="0" w:color="auto"/>
        <w:left w:val="none" w:sz="0" w:space="0" w:color="auto"/>
        <w:bottom w:val="none" w:sz="0" w:space="0" w:color="auto"/>
        <w:right w:val="none" w:sz="0" w:space="0" w:color="auto"/>
      </w:divBdr>
    </w:div>
    <w:div w:id="897010791">
      <w:bodyDiv w:val="1"/>
      <w:marLeft w:val="0"/>
      <w:marRight w:val="0"/>
      <w:marTop w:val="0"/>
      <w:marBottom w:val="0"/>
      <w:divBdr>
        <w:top w:val="none" w:sz="0" w:space="0" w:color="auto"/>
        <w:left w:val="none" w:sz="0" w:space="0" w:color="auto"/>
        <w:bottom w:val="none" w:sz="0" w:space="0" w:color="auto"/>
        <w:right w:val="none" w:sz="0" w:space="0" w:color="auto"/>
      </w:divBdr>
    </w:div>
    <w:div w:id="898638057">
      <w:bodyDiv w:val="1"/>
      <w:marLeft w:val="0"/>
      <w:marRight w:val="0"/>
      <w:marTop w:val="0"/>
      <w:marBottom w:val="0"/>
      <w:divBdr>
        <w:top w:val="none" w:sz="0" w:space="0" w:color="auto"/>
        <w:left w:val="none" w:sz="0" w:space="0" w:color="auto"/>
        <w:bottom w:val="none" w:sz="0" w:space="0" w:color="auto"/>
        <w:right w:val="none" w:sz="0" w:space="0" w:color="auto"/>
      </w:divBdr>
    </w:div>
    <w:div w:id="963970669">
      <w:bodyDiv w:val="1"/>
      <w:marLeft w:val="0"/>
      <w:marRight w:val="0"/>
      <w:marTop w:val="0"/>
      <w:marBottom w:val="0"/>
      <w:divBdr>
        <w:top w:val="none" w:sz="0" w:space="0" w:color="auto"/>
        <w:left w:val="none" w:sz="0" w:space="0" w:color="auto"/>
        <w:bottom w:val="none" w:sz="0" w:space="0" w:color="auto"/>
        <w:right w:val="none" w:sz="0" w:space="0" w:color="auto"/>
      </w:divBdr>
    </w:div>
    <w:div w:id="1041782849">
      <w:bodyDiv w:val="1"/>
      <w:marLeft w:val="0"/>
      <w:marRight w:val="0"/>
      <w:marTop w:val="0"/>
      <w:marBottom w:val="0"/>
      <w:divBdr>
        <w:top w:val="none" w:sz="0" w:space="0" w:color="auto"/>
        <w:left w:val="none" w:sz="0" w:space="0" w:color="auto"/>
        <w:bottom w:val="none" w:sz="0" w:space="0" w:color="auto"/>
        <w:right w:val="none" w:sz="0" w:space="0" w:color="auto"/>
      </w:divBdr>
    </w:div>
    <w:div w:id="1082487025">
      <w:bodyDiv w:val="1"/>
      <w:marLeft w:val="0"/>
      <w:marRight w:val="0"/>
      <w:marTop w:val="0"/>
      <w:marBottom w:val="0"/>
      <w:divBdr>
        <w:top w:val="none" w:sz="0" w:space="0" w:color="auto"/>
        <w:left w:val="none" w:sz="0" w:space="0" w:color="auto"/>
        <w:bottom w:val="none" w:sz="0" w:space="0" w:color="auto"/>
        <w:right w:val="none" w:sz="0" w:space="0" w:color="auto"/>
      </w:divBdr>
    </w:div>
    <w:div w:id="1087767780">
      <w:bodyDiv w:val="1"/>
      <w:marLeft w:val="0"/>
      <w:marRight w:val="0"/>
      <w:marTop w:val="0"/>
      <w:marBottom w:val="0"/>
      <w:divBdr>
        <w:top w:val="none" w:sz="0" w:space="0" w:color="auto"/>
        <w:left w:val="none" w:sz="0" w:space="0" w:color="auto"/>
        <w:bottom w:val="none" w:sz="0" w:space="0" w:color="auto"/>
        <w:right w:val="none" w:sz="0" w:space="0" w:color="auto"/>
      </w:divBdr>
    </w:div>
    <w:div w:id="1169370392">
      <w:bodyDiv w:val="1"/>
      <w:marLeft w:val="0"/>
      <w:marRight w:val="0"/>
      <w:marTop w:val="0"/>
      <w:marBottom w:val="0"/>
      <w:divBdr>
        <w:top w:val="none" w:sz="0" w:space="0" w:color="auto"/>
        <w:left w:val="none" w:sz="0" w:space="0" w:color="auto"/>
        <w:bottom w:val="none" w:sz="0" w:space="0" w:color="auto"/>
        <w:right w:val="none" w:sz="0" w:space="0" w:color="auto"/>
      </w:divBdr>
    </w:div>
    <w:div w:id="1186748432">
      <w:bodyDiv w:val="1"/>
      <w:marLeft w:val="0"/>
      <w:marRight w:val="0"/>
      <w:marTop w:val="0"/>
      <w:marBottom w:val="0"/>
      <w:divBdr>
        <w:top w:val="none" w:sz="0" w:space="0" w:color="auto"/>
        <w:left w:val="none" w:sz="0" w:space="0" w:color="auto"/>
        <w:bottom w:val="none" w:sz="0" w:space="0" w:color="auto"/>
        <w:right w:val="none" w:sz="0" w:space="0" w:color="auto"/>
      </w:divBdr>
    </w:div>
    <w:div w:id="1219828078">
      <w:bodyDiv w:val="1"/>
      <w:marLeft w:val="0"/>
      <w:marRight w:val="0"/>
      <w:marTop w:val="0"/>
      <w:marBottom w:val="0"/>
      <w:divBdr>
        <w:top w:val="none" w:sz="0" w:space="0" w:color="auto"/>
        <w:left w:val="none" w:sz="0" w:space="0" w:color="auto"/>
        <w:bottom w:val="none" w:sz="0" w:space="0" w:color="auto"/>
        <w:right w:val="none" w:sz="0" w:space="0" w:color="auto"/>
      </w:divBdr>
    </w:div>
    <w:div w:id="1415083689">
      <w:bodyDiv w:val="1"/>
      <w:marLeft w:val="0"/>
      <w:marRight w:val="0"/>
      <w:marTop w:val="0"/>
      <w:marBottom w:val="0"/>
      <w:divBdr>
        <w:top w:val="none" w:sz="0" w:space="0" w:color="auto"/>
        <w:left w:val="none" w:sz="0" w:space="0" w:color="auto"/>
        <w:bottom w:val="none" w:sz="0" w:space="0" w:color="auto"/>
        <w:right w:val="none" w:sz="0" w:space="0" w:color="auto"/>
      </w:divBdr>
    </w:div>
    <w:div w:id="1418790999">
      <w:bodyDiv w:val="1"/>
      <w:marLeft w:val="0"/>
      <w:marRight w:val="0"/>
      <w:marTop w:val="0"/>
      <w:marBottom w:val="0"/>
      <w:divBdr>
        <w:top w:val="none" w:sz="0" w:space="0" w:color="auto"/>
        <w:left w:val="none" w:sz="0" w:space="0" w:color="auto"/>
        <w:bottom w:val="none" w:sz="0" w:space="0" w:color="auto"/>
        <w:right w:val="none" w:sz="0" w:space="0" w:color="auto"/>
      </w:divBdr>
    </w:div>
    <w:div w:id="1419403499">
      <w:bodyDiv w:val="1"/>
      <w:marLeft w:val="0"/>
      <w:marRight w:val="0"/>
      <w:marTop w:val="0"/>
      <w:marBottom w:val="0"/>
      <w:divBdr>
        <w:top w:val="none" w:sz="0" w:space="0" w:color="auto"/>
        <w:left w:val="none" w:sz="0" w:space="0" w:color="auto"/>
        <w:bottom w:val="none" w:sz="0" w:space="0" w:color="auto"/>
        <w:right w:val="none" w:sz="0" w:space="0" w:color="auto"/>
      </w:divBdr>
    </w:div>
    <w:div w:id="1426413796">
      <w:bodyDiv w:val="1"/>
      <w:marLeft w:val="0"/>
      <w:marRight w:val="0"/>
      <w:marTop w:val="0"/>
      <w:marBottom w:val="0"/>
      <w:divBdr>
        <w:top w:val="none" w:sz="0" w:space="0" w:color="auto"/>
        <w:left w:val="none" w:sz="0" w:space="0" w:color="auto"/>
        <w:bottom w:val="none" w:sz="0" w:space="0" w:color="auto"/>
        <w:right w:val="none" w:sz="0" w:space="0" w:color="auto"/>
      </w:divBdr>
    </w:div>
    <w:div w:id="1836528474">
      <w:bodyDiv w:val="1"/>
      <w:marLeft w:val="0"/>
      <w:marRight w:val="0"/>
      <w:marTop w:val="0"/>
      <w:marBottom w:val="0"/>
      <w:divBdr>
        <w:top w:val="none" w:sz="0" w:space="0" w:color="auto"/>
        <w:left w:val="none" w:sz="0" w:space="0" w:color="auto"/>
        <w:bottom w:val="none" w:sz="0" w:space="0" w:color="auto"/>
        <w:right w:val="none" w:sz="0" w:space="0" w:color="auto"/>
      </w:divBdr>
    </w:div>
    <w:div w:id="1919173425">
      <w:bodyDiv w:val="1"/>
      <w:marLeft w:val="0"/>
      <w:marRight w:val="0"/>
      <w:marTop w:val="0"/>
      <w:marBottom w:val="0"/>
      <w:divBdr>
        <w:top w:val="none" w:sz="0" w:space="0" w:color="auto"/>
        <w:left w:val="none" w:sz="0" w:space="0" w:color="auto"/>
        <w:bottom w:val="none" w:sz="0" w:space="0" w:color="auto"/>
        <w:right w:val="none" w:sz="0" w:space="0" w:color="auto"/>
      </w:divBdr>
    </w:div>
    <w:div w:id="1942448427">
      <w:bodyDiv w:val="1"/>
      <w:marLeft w:val="0"/>
      <w:marRight w:val="0"/>
      <w:marTop w:val="0"/>
      <w:marBottom w:val="0"/>
      <w:divBdr>
        <w:top w:val="none" w:sz="0" w:space="0" w:color="auto"/>
        <w:left w:val="none" w:sz="0" w:space="0" w:color="auto"/>
        <w:bottom w:val="none" w:sz="0" w:space="0" w:color="auto"/>
        <w:right w:val="none" w:sz="0" w:space="0" w:color="auto"/>
      </w:divBdr>
    </w:div>
    <w:div w:id="1975136897">
      <w:bodyDiv w:val="1"/>
      <w:marLeft w:val="0"/>
      <w:marRight w:val="0"/>
      <w:marTop w:val="0"/>
      <w:marBottom w:val="0"/>
      <w:divBdr>
        <w:top w:val="none" w:sz="0" w:space="0" w:color="auto"/>
        <w:left w:val="none" w:sz="0" w:space="0" w:color="auto"/>
        <w:bottom w:val="none" w:sz="0" w:space="0" w:color="auto"/>
        <w:right w:val="none" w:sz="0" w:space="0" w:color="auto"/>
      </w:divBdr>
    </w:div>
    <w:div w:id="2004551269">
      <w:bodyDiv w:val="1"/>
      <w:marLeft w:val="0"/>
      <w:marRight w:val="0"/>
      <w:marTop w:val="0"/>
      <w:marBottom w:val="0"/>
      <w:divBdr>
        <w:top w:val="none" w:sz="0" w:space="0" w:color="auto"/>
        <w:left w:val="none" w:sz="0" w:space="0" w:color="auto"/>
        <w:bottom w:val="none" w:sz="0" w:space="0" w:color="auto"/>
        <w:right w:val="none" w:sz="0" w:space="0" w:color="auto"/>
      </w:divBdr>
    </w:div>
    <w:div w:id="2028021670">
      <w:bodyDiv w:val="1"/>
      <w:marLeft w:val="0"/>
      <w:marRight w:val="0"/>
      <w:marTop w:val="0"/>
      <w:marBottom w:val="0"/>
      <w:divBdr>
        <w:top w:val="none" w:sz="0" w:space="0" w:color="auto"/>
        <w:left w:val="none" w:sz="0" w:space="0" w:color="auto"/>
        <w:bottom w:val="none" w:sz="0" w:space="0" w:color="auto"/>
        <w:right w:val="none" w:sz="0" w:space="0" w:color="auto"/>
      </w:divBdr>
    </w:div>
    <w:div w:id="204821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fr/document/sc58-doc16-plan-de-travail-du-secretariat-pour-2020" TargetMode="External"/><Relationship Id="rId13" Type="http://schemas.openxmlformats.org/officeDocument/2006/relationships/hyperlink" Target="https://contacts.ramsar.org/funding-organization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amsar.org/fr/document/sc58-doc9-problemes-urgents-en-matiere-dutilisation-rationnelle-des-zones-humides-devant" TargetMode="External"/><Relationship Id="rId17" Type="http://schemas.openxmlformats.org/officeDocument/2006/relationships/hyperlink" Target="https://www.ramsar.org/fr/document/sc58-doc16-plan-de-travail-du-secretariat-pour-2020" TargetMode="External"/><Relationship Id="rId2" Type="http://schemas.openxmlformats.org/officeDocument/2006/relationships/numbering" Target="numbering.xml"/><Relationship Id="rId16" Type="http://schemas.openxmlformats.org/officeDocument/2006/relationships/hyperlink" Target="https://www.ramsar.org/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sar.org/fr/document/sc58-doc13-examen-de-toutes-les-resolutions-et-decisions-precedentes" TargetMode="External"/><Relationship Id="rId5" Type="http://schemas.openxmlformats.org/officeDocument/2006/relationships/webSettings" Target="webSettings.xml"/><Relationship Id="rId15" Type="http://schemas.openxmlformats.org/officeDocument/2006/relationships/hyperlink" Target="https://www.global-wetland-outlook.ramsar.org/" TargetMode="External"/><Relationship Id="rId10" Type="http://schemas.openxmlformats.org/officeDocument/2006/relationships/hyperlink" Target="https://www.ramsar.org/fr/document/sc58-doc151-rapport-du-groupe-de-surveillance-des-activites-de-ces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amsar.org/fr/document/sc58-doc5-rapport-du-comite-executif-et-du-president-du-comite-permanent" TargetMode="External"/><Relationship Id="rId14" Type="http://schemas.openxmlformats.org/officeDocument/2006/relationships/hyperlink" Target="https://www.ramsar.org/document/introduction-to-planning-and-writing-conservation-project-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51540-9DFF-48EC-B332-B62FDA0FD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8508</Words>
  <Characters>48497</Characters>
  <Application>Microsoft Office Word</Application>
  <DocSecurity>0</DocSecurity>
  <Lines>404</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56892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5</cp:revision>
  <cp:lastPrinted>2020-05-02T14:29:00Z</cp:lastPrinted>
  <dcterms:created xsi:type="dcterms:W3CDTF">2020-05-13T10:22:00Z</dcterms:created>
  <dcterms:modified xsi:type="dcterms:W3CDTF">2020-05-15T15:09:00Z</dcterms:modified>
</cp:coreProperties>
</file>