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E2B3485" w:rsidR="001A24A7" w:rsidRPr="004308F3" w:rsidRDefault="00534D91" w:rsidP="00AA7AB7">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es-ES"/>
        </w:rPr>
      </w:pPr>
      <w:r w:rsidRPr="004308F3">
        <w:rPr>
          <w:bCs/>
          <w:sz w:val="24"/>
          <w:szCs w:val="24"/>
          <w:lang w:val="es-ES"/>
        </w:rPr>
        <w:t>LA CONVENCIÓN SOBRE LOS HUMEDALES</w:t>
      </w:r>
    </w:p>
    <w:p w14:paraId="23EE2CC6" w14:textId="0064CF17" w:rsidR="001A24A7" w:rsidRPr="004308F3" w:rsidRDefault="00634F1A" w:rsidP="00AA7AB7">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es-ES"/>
        </w:rPr>
      </w:pPr>
      <w:r w:rsidRPr="00CF73AA">
        <w:rPr>
          <w:bCs/>
          <w:color w:val="000000" w:themeColor="text1"/>
          <w:sz w:val="24"/>
          <w:szCs w:val="24"/>
          <w:lang w:val="es-ES"/>
        </w:rPr>
        <w:t>58</w:t>
      </w:r>
      <w:r w:rsidR="00534D91" w:rsidRPr="00CF73AA">
        <w:rPr>
          <w:bCs/>
          <w:color w:val="000000" w:themeColor="text1"/>
          <w:sz w:val="24"/>
          <w:szCs w:val="24"/>
          <w:lang w:val="es-ES"/>
        </w:rPr>
        <w:t xml:space="preserve">ª Reunión del </w:t>
      </w:r>
      <w:r w:rsidR="00534D91" w:rsidRPr="004308F3">
        <w:rPr>
          <w:bCs/>
          <w:sz w:val="24"/>
          <w:szCs w:val="24"/>
          <w:lang w:val="es-ES"/>
        </w:rPr>
        <w:t xml:space="preserve">Comité </w:t>
      </w:r>
      <w:r w:rsidR="00945877" w:rsidRPr="004308F3">
        <w:rPr>
          <w:bCs/>
          <w:sz w:val="24"/>
          <w:szCs w:val="24"/>
          <w:lang w:val="es-ES"/>
        </w:rPr>
        <w:t>Permanente</w:t>
      </w:r>
    </w:p>
    <w:p w14:paraId="0338612E" w14:textId="010D56E9" w:rsidR="001A24A7" w:rsidRPr="004308F3" w:rsidRDefault="00634F1A" w:rsidP="00AA7AB7">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es-ES"/>
        </w:rPr>
      </w:pPr>
      <w:r w:rsidRPr="004308F3">
        <w:rPr>
          <w:bCs/>
          <w:sz w:val="24"/>
          <w:szCs w:val="24"/>
          <w:lang w:val="es-ES"/>
        </w:rPr>
        <w:t>Gland, S</w:t>
      </w:r>
      <w:r w:rsidR="00945877" w:rsidRPr="004308F3">
        <w:rPr>
          <w:bCs/>
          <w:sz w:val="24"/>
          <w:szCs w:val="24"/>
          <w:lang w:val="es-ES"/>
        </w:rPr>
        <w:t>uiza, 26 a 30 de octubre de 2020</w:t>
      </w:r>
    </w:p>
    <w:p w14:paraId="24F4CC7F" w14:textId="77777777" w:rsidR="001A24A7" w:rsidRPr="004308F3" w:rsidRDefault="001A24A7" w:rsidP="00AA7AB7">
      <w:pPr>
        <w:spacing w:after="0" w:line="240" w:lineRule="auto"/>
        <w:outlineLvl w:val="0"/>
        <w:rPr>
          <w:b/>
          <w:lang w:val="es-ES"/>
        </w:rPr>
      </w:pPr>
    </w:p>
    <w:p w14:paraId="5E55F31D" w14:textId="77777777" w:rsidR="001A24A7" w:rsidRPr="004308F3" w:rsidRDefault="00634F1A" w:rsidP="00AA7AB7">
      <w:pPr>
        <w:spacing w:after="0" w:line="240" w:lineRule="auto"/>
        <w:jc w:val="right"/>
        <w:rPr>
          <w:rFonts w:cs="Arial"/>
          <w:b/>
          <w:sz w:val="28"/>
          <w:szCs w:val="28"/>
          <w:lang w:val="es-ES"/>
        </w:rPr>
      </w:pPr>
      <w:r w:rsidRPr="004308F3">
        <w:rPr>
          <w:rFonts w:cs="Arial"/>
          <w:b/>
          <w:sz w:val="28"/>
          <w:szCs w:val="28"/>
          <w:lang w:val="es-ES"/>
        </w:rPr>
        <w:t>SC58 Doc.19</w:t>
      </w:r>
    </w:p>
    <w:p w14:paraId="225C7B40" w14:textId="77777777" w:rsidR="001A24A7" w:rsidRPr="004308F3" w:rsidRDefault="001A24A7" w:rsidP="00AA7AB7">
      <w:pPr>
        <w:spacing w:after="0" w:line="240" w:lineRule="auto"/>
        <w:jc w:val="right"/>
        <w:rPr>
          <w:rFonts w:cs="Arial"/>
          <w:b/>
          <w:sz w:val="28"/>
          <w:szCs w:val="28"/>
          <w:lang w:val="es-ES"/>
        </w:rPr>
      </w:pPr>
    </w:p>
    <w:p w14:paraId="50F10650" w14:textId="0571652D" w:rsidR="001A24A7" w:rsidRPr="004308F3" w:rsidRDefault="00945877" w:rsidP="00AA7AB7">
      <w:pPr>
        <w:spacing w:after="0" w:line="240" w:lineRule="auto"/>
        <w:jc w:val="center"/>
        <w:rPr>
          <w:rFonts w:cs="Arial"/>
          <w:b/>
          <w:sz w:val="28"/>
          <w:szCs w:val="28"/>
          <w:lang w:val="es-ES"/>
        </w:rPr>
      </w:pPr>
      <w:r w:rsidRPr="004308F3">
        <w:rPr>
          <w:rFonts w:cs="Arial"/>
          <w:b/>
          <w:sz w:val="28"/>
          <w:szCs w:val="28"/>
          <w:lang w:val="es-ES"/>
        </w:rPr>
        <w:t>Informe de la Presidencia del Grupo de Examen Científico y Técnico</w:t>
      </w:r>
    </w:p>
    <w:p w14:paraId="498C1084" w14:textId="77777777" w:rsidR="001A24A7" w:rsidRPr="004308F3" w:rsidRDefault="001A24A7" w:rsidP="00AA7AB7">
      <w:pPr>
        <w:spacing w:after="0" w:line="240" w:lineRule="auto"/>
        <w:rPr>
          <w:rFonts w:cs="Arial"/>
          <w:b/>
          <w:sz w:val="28"/>
          <w:szCs w:val="28"/>
          <w:lang w:val="es-ES"/>
        </w:rPr>
      </w:pPr>
    </w:p>
    <w:p w14:paraId="1D626F8C" w14:textId="77777777" w:rsidR="001A24A7" w:rsidRPr="004308F3" w:rsidRDefault="00634F1A" w:rsidP="00AA7AB7">
      <w:pPr>
        <w:spacing w:after="0" w:line="240" w:lineRule="auto"/>
        <w:rPr>
          <w:rFonts w:cs="Arial"/>
          <w:b/>
          <w:lang w:val="es-ES"/>
        </w:rPr>
      </w:pPr>
      <w:r w:rsidRPr="004308F3">
        <w:rPr>
          <w:noProof/>
          <w:lang w:eastAsia="en-GB"/>
        </w:rPr>
        <mc:AlternateContent>
          <mc:Choice Requires="wps">
            <w:drawing>
              <wp:inline distT="0" distB="0" distL="0" distR="0" wp14:anchorId="520D04F5" wp14:editId="4B3B61F6">
                <wp:extent cx="5784850" cy="2136298"/>
                <wp:effectExtent l="0" t="0" r="1905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136298"/>
                        </a:xfrm>
                        <a:prstGeom prst="rect">
                          <a:avLst/>
                        </a:prstGeom>
                        <a:solidFill>
                          <a:srgbClr val="FFFFFF"/>
                        </a:solidFill>
                        <a:ln w="9525">
                          <a:solidFill>
                            <a:srgbClr val="000000"/>
                          </a:solidFill>
                          <a:miter lim="800000"/>
                        </a:ln>
                      </wps:spPr>
                      <wps:txbx>
                        <w:txbxContent>
                          <w:p w14:paraId="431EFE30" w14:textId="11B01CB6" w:rsidR="001A24A7" w:rsidRDefault="00634F1A" w:rsidP="00AB3C72">
                            <w:pPr>
                              <w:spacing w:after="0" w:line="240" w:lineRule="auto"/>
                              <w:rPr>
                                <w:b/>
                                <w:bCs/>
                              </w:rPr>
                            </w:pPr>
                            <w:r>
                              <w:rPr>
                                <w:b/>
                                <w:bCs/>
                              </w:rPr>
                              <w:t>Ac</w:t>
                            </w:r>
                            <w:r w:rsidR="00945877">
                              <w:rPr>
                                <w:b/>
                                <w:bCs/>
                              </w:rPr>
                              <w:t>ciones solicitadas:</w:t>
                            </w:r>
                          </w:p>
                          <w:p w14:paraId="170A4810" w14:textId="77777777" w:rsidR="001A24A7" w:rsidRDefault="001A24A7" w:rsidP="00AB3C72">
                            <w:pPr>
                              <w:pStyle w:val="ColorfulList-Accent11"/>
                              <w:spacing w:after="0" w:line="240" w:lineRule="auto"/>
                              <w:ind w:left="0"/>
                            </w:pPr>
                          </w:p>
                          <w:p w14:paraId="007B5260" w14:textId="58DA9C33" w:rsidR="001A24A7" w:rsidRPr="004308F3" w:rsidRDefault="00945877" w:rsidP="00AB3C72">
                            <w:pPr>
                              <w:pStyle w:val="ColorfulList-Accent11"/>
                              <w:spacing w:after="0" w:line="240" w:lineRule="auto"/>
                              <w:ind w:left="0" w:firstLine="0"/>
                              <w:rPr>
                                <w:rFonts w:cs="Calibri"/>
                                <w:lang w:val="es-ES"/>
                              </w:rPr>
                            </w:pPr>
                            <w:r w:rsidRPr="004308F3">
                              <w:rPr>
                                <w:lang w:val="es-ES"/>
                              </w:rPr>
                              <w:t>Se invita al Comité Permanente a hacer lo siguiente:</w:t>
                            </w:r>
                          </w:p>
                          <w:p w14:paraId="1613E812" w14:textId="77777777" w:rsidR="001A24A7" w:rsidRPr="004308F3" w:rsidRDefault="001A24A7" w:rsidP="00AB3C72">
                            <w:pPr>
                              <w:pStyle w:val="ColorfulList-Accent11"/>
                              <w:spacing w:after="0" w:line="240" w:lineRule="auto"/>
                              <w:ind w:left="0"/>
                              <w:rPr>
                                <w:rFonts w:cs="Calibri"/>
                                <w:lang w:val="es-ES"/>
                              </w:rPr>
                            </w:pPr>
                          </w:p>
                          <w:p w14:paraId="14BAC10D" w14:textId="547D5709" w:rsidR="001A24A7" w:rsidRPr="004308F3" w:rsidRDefault="00634F1A" w:rsidP="00AB3C72">
                            <w:pPr>
                              <w:pStyle w:val="ColorfulList-Accent11"/>
                              <w:spacing w:after="0" w:line="240" w:lineRule="auto"/>
                              <w:ind w:left="425"/>
                              <w:rPr>
                                <w:rFonts w:cs="Calibri"/>
                                <w:lang w:val="es-ES"/>
                              </w:rPr>
                            </w:pPr>
                            <w:r w:rsidRPr="004308F3">
                              <w:rPr>
                                <w:rFonts w:cs="Calibri"/>
                                <w:lang w:val="es-ES"/>
                              </w:rPr>
                              <w:t>i.</w:t>
                            </w:r>
                            <w:r w:rsidRPr="004308F3">
                              <w:rPr>
                                <w:rFonts w:cs="Calibri"/>
                                <w:lang w:val="es-ES"/>
                              </w:rPr>
                              <w:tab/>
                              <w:t>t</w:t>
                            </w:r>
                            <w:r w:rsidR="00945877" w:rsidRPr="004308F3">
                              <w:rPr>
                                <w:rFonts w:cs="Calibri"/>
                                <w:lang w:val="es-ES"/>
                              </w:rPr>
                              <w:t>omar nota del informe de la Presidencia del</w:t>
                            </w:r>
                            <w:r w:rsidR="00142F56" w:rsidRPr="004308F3">
                              <w:rPr>
                                <w:rFonts w:cs="Calibri"/>
                                <w:lang w:val="es-ES"/>
                              </w:rPr>
                              <w:t xml:space="preserve"> </w:t>
                            </w:r>
                            <w:r w:rsidR="00945877" w:rsidRPr="004308F3">
                              <w:rPr>
                                <w:rFonts w:cs="Calibri"/>
                                <w:lang w:val="es-ES"/>
                              </w:rPr>
                              <w:t>Grupo de Examen Científico y Técnico</w:t>
                            </w:r>
                            <w:r w:rsidRPr="004308F3">
                              <w:rPr>
                                <w:rFonts w:cs="Calibri"/>
                                <w:lang w:val="es-ES"/>
                              </w:rPr>
                              <w:t xml:space="preserve">; </w:t>
                            </w:r>
                          </w:p>
                          <w:p w14:paraId="5B8CCBC7" w14:textId="77777777" w:rsidR="0025657B" w:rsidRPr="004308F3" w:rsidRDefault="0025657B" w:rsidP="00AB3C72">
                            <w:pPr>
                              <w:pStyle w:val="ColorfulList-Accent11"/>
                              <w:spacing w:after="0" w:line="240" w:lineRule="auto"/>
                              <w:ind w:left="425"/>
                              <w:contextualSpacing w:val="0"/>
                              <w:rPr>
                                <w:rFonts w:cs="Calibri"/>
                                <w:lang w:val="es-ES"/>
                              </w:rPr>
                            </w:pPr>
                          </w:p>
                          <w:p w14:paraId="43726E64" w14:textId="177DEEF2" w:rsidR="001A24A7" w:rsidRPr="004308F3" w:rsidRDefault="00634F1A" w:rsidP="00AB3C72">
                            <w:pPr>
                              <w:pStyle w:val="ColorfulList-Accent11"/>
                              <w:spacing w:after="0" w:line="240" w:lineRule="auto"/>
                              <w:ind w:left="425"/>
                              <w:contextualSpacing w:val="0"/>
                              <w:rPr>
                                <w:rFonts w:cs="Calibri"/>
                                <w:lang w:val="es-ES"/>
                              </w:rPr>
                            </w:pPr>
                            <w:r w:rsidRPr="004308F3">
                              <w:rPr>
                                <w:rFonts w:cs="Calibri"/>
                                <w:lang w:val="es-ES"/>
                              </w:rPr>
                              <w:t>ii.</w:t>
                            </w:r>
                            <w:r w:rsidRPr="004308F3">
                              <w:rPr>
                                <w:rFonts w:cs="Calibri"/>
                                <w:lang w:val="es-ES"/>
                              </w:rPr>
                              <w:tab/>
                            </w:r>
                            <w:r w:rsidR="00945877" w:rsidRPr="004308F3">
                              <w:rPr>
                                <w:rFonts w:cs="Calibri"/>
                                <w:lang w:val="es-ES"/>
                              </w:rPr>
                              <w:t>examinar el borrador</w:t>
                            </w:r>
                            <w:r w:rsidR="00CF73AA">
                              <w:rPr>
                                <w:rFonts w:cs="Calibri"/>
                                <w:lang w:val="es-ES"/>
                              </w:rPr>
                              <w:t xml:space="preserve"> </w:t>
                            </w:r>
                            <w:r w:rsidR="00945877" w:rsidRPr="004308F3">
                              <w:rPr>
                                <w:rFonts w:cs="Calibri"/>
                                <w:lang w:val="es-ES"/>
                              </w:rPr>
                              <w:t xml:space="preserve">de la Perspectiva Mundial sobre los Humedales (edición especial) y </w:t>
                            </w:r>
                            <w:r w:rsidR="00DC4972" w:rsidRPr="004308F3">
                              <w:rPr>
                                <w:rFonts w:cs="Calibri"/>
                                <w:lang w:val="es-ES"/>
                              </w:rPr>
                              <w:t>brindar</w:t>
                            </w:r>
                            <w:r w:rsidR="00945877" w:rsidRPr="004308F3">
                              <w:rPr>
                                <w:rFonts w:cs="Calibri"/>
                                <w:lang w:val="es-ES"/>
                              </w:rPr>
                              <w:t xml:space="preserve"> orientaciones </w:t>
                            </w:r>
                            <w:r w:rsidR="00DC4972" w:rsidRPr="004308F3">
                              <w:rPr>
                                <w:rFonts w:cs="Calibri"/>
                                <w:lang w:val="es-ES"/>
                              </w:rPr>
                              <w:t>al respecto</w:t>
                            </w:r>
                            <w:r w:rsidR="00945877" w:rsidRPr="004308F3">
                              <w:rPr>
                                <w:rFonts w:cs="Calibri"/>
                                <w:lang w:val="es-ES"/>
                              </w:rPr>
                              <w:t>; y</w:t>
                            </w:r>
                          </w:p>
                          <w:p w14:paraId="1801D370" w14:textId="77777777" w:rsidR="001A24A7" w:rsidRPr="004308F3" w:rsidRDefault="001A24A7" w:rsidP="00AB3C72">
                            <w:pPr>
                              <w:pStyle w:val="ColorfulList-Accent11"/>
                              <w:spacing w:after="0" w:line="240" w:lineRule="auto"/>
                              <w:ind w:left="425"/>
                              <w:contextualSpacing w:val="0"/>
                              <w:rPr>
                                <w:rFonts w:cs="Calibri"/>
                                <w:lang w:val="es-ES"/>
                              </w:rPr>
                            </w:pPr>
                          </w:p>
                          <w:p w14:paraId="191932C0" w14:textId="1C5BE897" w:rsidR="001A24A7" w:rsidRPr="004308F3" w:rsidRDefault="00634F1A" w:rsidP="00AB3C72">
                            <w:pPr>
                              <w:pStyle w:val="ColorfulList-Accent11"/>
                              <w:spacing w:after="0" w:line="240" w:lineRule="auto"/>
                              <w:ind w:left="425"/>
                              <w:rPr>
                                <w:rFonts w:cs="Calibri"/>
                                <w:lang w:val="es-ES"/>
                              </w:rPr>
                            </w:pPr>
                            <w:r w:rsidRPr="004308F3">
                              <w:rPr>
                                <w:rFonts w:cs="Calibri"/>
                                <w:lang w:val="es-ES"/>
                              </w:rPr>
                              <w:t>i</w:t>
                            </w:r>
                            <w:r w:rsidR="00396EBD" w:rsidRPr="004308F3">
                              <w:rPr>
                                <w:rFonts w:cs="Calibri"/>
                                <w:lang w:val="es-ES"/>
                              </w:rPr>
                              <w:t>ii</w:t>
                            </w:r>
                            <w:r w:rsidRPr="004308F3">
                              <w:rPr>
                                <w:rFonts w:cs="Calibri"/>
                                <w:lang w:val="es-ES"/>
                              </w:rPr>
                              <w:t>.</w:t>
                            </w:r>
                            <w:r w:rsidRPr="004308F3">
                              <w:rPr>
                                <w:rFonts w:cs="Calibri"/>
                                <w:lang w:val="es-ES"/>
                              </w:rPr>
                              <w:tab/>
                            </w:r>
                            <w:r w:rsidR="00DC4972" w:rsidRPr="004308F3">
                              <w:rPr>
                                <w:rFonts w:cs="Calibri"/>
                                <w:lang w:val="es-ES"/>
                              </w:rPr>
                              <w:t xml:space="preserve">brindar orientaciones </w:t>
                            </w:r>
                            <w:r w:rsidR="00CF73AA">
                              <w:rPr>
                                <w:rFonts w:cs="Calibri"/>
                                <w:lang w:val="es-ES"/>
                              </w:rPr>
                              <w:t xml:space="preserve">sobre </w:t>
                            </w:r>
                            <w:r w:rsidR="00945877" w:rsidRPr="004308F3">
                              <w:rPr>
                                <w:rFonts w:cs="Calibri"/>
                                <w:lang w:val="es-ES"/>
                              </w:rPr>
                              <w:t xml:space="preserve">la realización de trabajo adicional </w:t>
                            </w:r>
                            <w:r w:rsidR="00CF73AA">
                              <w:rPr>
                                <w:rFonts w:cs="Calibri"/>
                                <w:lang w:val="es-ES"/>
                              </w:rPr>
                              <w:t>en</w:t>
                            </w:r>
                            <w:r w:rsidR="00DC4972" w:rsidRPr="004308F3">
                              <w:rPr>
                                <w:rFonts w:cs="Calibri"/>
                                <w:lang w:val="es-ES"/>
                              </w:rPr>
                              <w:t xml:space="preserve"> la tarea del carbono azul </w:t>
                            </w:r>
                            <w:r w:rsidRPr="004308F3">
                              <w:rPr>
                                <w:rFonts w:cs="Calibri"/>
                                <w:lang w:val="es-ES"/>
                              </w:rPr>
                              <w:t>(ta</w:t>
                            </w:r>
                            <w:r w:rsidR="00DC4972" w:rsidRPr="004308F3">
                              <w:rPr>
                                <w:rFonts w:cs="Calibri"/>
                                <w:lang w:val="es-ES"/>
                              </w:rPr>
                              <w:t>rea</w:t>
                            </w:r>
                            <w:r w:rsidRPr="004308F3">
                              <w:rPr>
                                <w:rFonts w:cs="Calibri"/>
                                <w:lang w:val="es-ES"/>
                              </w:rPr>
                              <w:t xml:space="preserve"> 5.1), </w:t>
                            </w:r>
                            <w:r w:rsidR="00DC4972" w:rsidRPr="004308F3">
                              <w:rPr>
                                <w:rFonts w:cs="Calibri"/>
                                <w:lang w:val="es-ES"/>
                              </w:rPr>
                              <w:t xml:space="preserve">con arreglo a lo </w:t>
                            </w:r>
                            <w:r w:rsidR="004308F3" w:rsidRPr="004308F3">
                              <w:rPr>
                                <w:rFonts w:cs="Calibri"/>
                                <w:lang w:val="es-ES"/>
                              </w:rPr>
                              <w:t>establecido</w:t>
                            </w:r>
                            <w:r w:rsidR="00DC4972" w:rsidRPr="004308F3">
                              <w:rPr>
                                <w:rFonts w:cs="Calibri"/>
                                <w:lang w:val="es-ES"/>
                              </w:rPr>
                              <w:t xml:space="preserve"> en los subpárrafos 15 b), c)</w:t>
                            </w:r>
                            <w:r w:rsidR="00D31237">
                              <w:rPr>
                                <w:rFonts w:cs="Calibri"/>
                                <w:lang w:val="es-ES"/>
                              </w:rPr>
                              <w:t xml:space="preserve"> y </w:t>
                            </w:r>
                            <w:r w:rsidR="00DC4972" w:rsidRPr="004308F3">
                              <w:rPr>
                                <w:rFonts w:cs="Calibri"/>
                                <w:lang w:val="es-ES"/>
                              </w:rPr>
                              <w:t>d)</w:t>
                            </w:r>
                            <w:r w:rsidRPr="004308F3">
                              <w:rPr>
                                <w:rFonts w:cs="Calibri"/>
                                <w:lang w:val="es-ES"/>
                              </w:rPr>
                              <w:t xml:space="preserve"> </w:t>
                            </w:r>
                            <w:r w:rsidR="00DC4972" w:rsidRPr="004308F3">
                              <w:rPr>
                                <w:rFonts w:cs="Calibri"/>
                                <w:lang w:val="es-ES"/>
                              </w:rPr>
                              <w:t xml:space="preserve">de la </w:t>
                            </w:r>
                            <w:r w:rsidR="00D31237" w:rsidRPr="00CF73AA">
                              <w:rPr>
                                <w:rFonts w:cs="Calibri"/>
                                <w:color w:val="000000" w:themeColor="text1"/>
                                <w:lang w:val="es-ES"/>
                              </w:rPr>
                              <w:t xml:space="preserve">Resolución </w:t>
                            </w:r>
                            <w:r w:rsidRPr="004308F3">
                              <w:rPr>
                                <w:rFonts w:cs="Calibri"/>
                                <w:lang w:val="es-ES"/>
                              </w:rPr>
                              <w:t>XIII.14</w:t>
                            </w:r>
                            <w:r w:rsidR="00AB3C72" w:rsidRPr="004308F3">
                              <w:rPr>
                                <w:rFonts w:cs="Calibri"/>
                                <w:lang w:val="es-ES"/>
                              </w:rPr>
                              <w:t>.</w:t>
                            </w:r>
                          </w:p>
                          <w:p w14:paraId="76BCB907" w14:textId="77777777" w:rsidR="001A24A7" w:rsidRDefault="00634F1A" w:rsidP="0025657B">
                            <w:pPr>
                              <w:pStyle w:val="ColorfulList-Accent11"/>
                              <w:spacing w:after="0" w:line="240" w:lineRule="auto"/>
                              <w:ind w:left="0" w:firstLine="0"/>
                            </w:pPr>
                            <w:r>
                              <w:t xml:space="preserve"> </w:t>
                            </w:r>
                          </w:p>
                          <w:p w14:paraId="18C2E5AC" w14:textId="77777777" w:rsidR="001A24A7" w:rsidRDefault="001A24A7">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D04F5" id="_x0000_t202" coordsize="21600,21600" o:spt="202" path="m,l,21600r21600,l21600,xe">
                <v:stroke joinstyle="miter"/>
                <v:path gradientshapeok="t" o:connecttype="rect"/>
              </v:shapetype>
              <v:shape id="Text Box 1" o:spid="_x0000_s1026" type="#_x0000_t202" style="width:455.5pt;height:1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">
                <v:textbox>
                  <w:txbxContent>
                    <w:p w14:paraId="431EFE30" w14:textId="11B01CB6" w:rsidR="001A24A7" w:rsidRDefault="00634F1A" w:rsidP="00AB3C72">
                      <w:pPr>
                        <w:spacing w:after="0" w:line="240" w:lineRule="auto"/>
                        <w:rPr>
                          <w:b/>
                          <w:bCs/>
                        </w:rPr>
                      </w:pPr>
                      <w:proofErr w:type="spellStart"/>
                      <w:r>
                        <w:rPr>
                          <w:b/>
                          <w:bCs/>
                        </w:rPr>
                        <w:t>Ac</w:t>
                      </w:r>
                      <w:r w:rsidR="00945877">
                        <w:rPr>
                          <w:b/>
                          <w:bCs/>
                        </w:rPr>
                        <w:t>ciones</w:t>
                      </w:r>
                      <w:proofErr w:type="spellEnd"/>
                      <w:r w:rsidR="00945877">
                        <w:rPr>
                          <w:b/>
                          <w:bCs/>
                        </w:rPr>
                        <w:t xml:space="preserve"> </w:t>
                      </w:r>
                      <w:proofErr w:type="spellStart"/>
                      <w:r w:rsidR="00945877">
                        <w:rPr>
                          <w:b/>
                          <w:bCs/>
                        </w:rPr>
                        <w:t>solicitadas</w:t>
                      </w:r>
                      <w:proofErr w:type="spellEnd"/>
                      <w:r w:rsidR="00945877">
                        <w:rPr>
                          <w:b/>
                          <w:bCs/>
                        </w:rPr>
                        <w:t>:</w:t>
                      </w:r>
                    </w:p>
                    <w:p w14:paraId="170A4810" w14:textId="77777777" w:rsidR="001A24A7" w:rsidRDefault="001A24A7" w:rsidP="00AB3C72">
                      <w:pPr>
                        <w:pStyle w:val="ColorfulList-Accent11"/>
                        <w:spacing w:after="0" w:line="240" w:lineRule="auto"/>
                        <w:ind w:left="0"/>
                      </w:pPr>
                    </w:p>
                    <w:p w14:paraId="007B5260" w14:textId="58DA9C33" w:rsidR="001A24A7" w:rsidRPr="004308F3" w:rsidRDefault="00945877" w:rsidP="00AB3C72">
                      <w:pPr>
                        <w:pStyle w:val="ColorfulList-Accent11"/>
                        <w:spacing w:after="0" w:line="240" w:lineRule="auto"/>
                        <w:ind w:left="0" w:firstLine="0"/>
                        <w:rPr>
                          <w:rFonts w:cs="Calibri"/>
                          <w:lang w:val="es-ES"/>
                        </w:rPr>
                      </w:pPr>
                      <w:r w:rsidRPr="004308F3">
                        <w:rPr>
                          <w:lang w:val="es-ES"/>
                        </w:rPr>
                        <w:t>Se invita al Comité Permanente a hacer lo siguiente:</w:t>
                      </w:r>
                    </w:p>
                    <w:p w14:paraId="1613E812" w14:textId="77777777" w:rsidR="001A24A7" w:rsidRPr="004308F3" w:rsidRDefault="001A24A7" w:rsidP="00AB3C72">
                      <w:pPr>
                        <w:pStyle w:val="ColorfulList-Accent11"/>
                        <w:spacing w:after="0" w:line="240" w:lineRule="auto"/>
                        <w:ind w:left="0"/>
                        <w:rPr>
                          <w:rFonts w:cs="Calibri"/>
                          <w:lang w:val="es-ES"/>
                        </w:rPr>
                      </w:pPr>
                    </w:p>
                    <w:p w14:paraId="14BAC10D" w14:textId="547D5709" w:rsidR="001A24A7" w:rsidRPr="004308F3" w:rsidRDefault="00634F1A" w:rsidP="00AB3C72">
                      <w:pPr>
                        <w:pStyle w:val="ColorfulList-Accent11"/>
                        <w:spacing w:after="0" w:line="240" w:lineRule="auto"/>
                        <w:ind w:left="425"/>
                        <w:rPr>
                          <w:rFonts w:cs="Calibri"/>
                          <w:lang w:val="es-ES"/>
                        </w:rPr>
                      </w:pPr>
                      <w:r w:rsidRPr="004308F3">
                        <w:rPr>
                          <w:rFonts w:cs="Calibri"/>
                          <w:lang w:val="es-ES"/>
                        </w:rPr>
                        <w:t>i.</w:t>
                      </w:r>
                      <w:r w:rsidRPr="004308F3">
                        <w:rPr>
                          <w:rFonts w:cs="Calibri"/>
                          <w:lang w:val="es-ES"/>
                        </w:rPr>
                        <w:tab/>
                        <w:t>t</w:t>
                      </w:r>
                      <w:r w:rsidR="00945877" w:rsidRPr="004308F3">
                        <w:rPr>
                          <w:rFonts w:cs="Calibri"/>
                          <w:lang w:val="es-ES"/>
                        </w:rPr>
                        <w:t>omar nota del informe de la Presidencia del</w:t>
                      </w:r>
                      <w:r w:rsidR="00142F56" w:rsidRPr="004308F3">
                        <w:rPr>
                          <w:rFonts w:cs="Calibri"/>
                          <w:lang w:val="es-ES"/>
                        </w:rPr>
                        <w:t xml:space="preserve"> </w:t>
                      </w:r>
                      <w:r w:rsidR="00945877" w:rsidRPr="004308F3">
                        <w:rPr>
                          <w:rFonts w:cs="Calibri"/>
                          <w:lang w:val="es-ES"/>
                        </w:rPr>
                        <w:t>Grupo de Examen Científico y Técnico</w:t>
                      </w:r>
                      <w:r w:rsidRPr="004308F3">
                        <w:rPr>
                          <w:rFonts w:cs="Calibri"/>
                          <w:lang w:val="es-ES"/>
                        </w:rPr>
                        <w:t xml:space="preserve">; </w:t>
                      </w:r>
                    </w:p>
                    <w:p w14:paraId="5B8CCBC7" w14:textId="77777777" w:rsidR="0025657B" w:rsidRPr="004308F3" w:rsidRDefault="0025657B" w:rsidP="00AB3C72">
                      <w:pPr>
                        <w:pStyle w:val="ColorfulList-Accent11"/>
                        <w:spacing w:after="0" w:line="240" w:lineRule="auto"/>
                        <w:ind w:left="425"/>
                        <w:contextualSpacing w:val="0"/>
                        <w:rPr>
                          <w:rFonts w:cs="Calibri"/>
                          <w:lang w:val="es-ES"/>
                        </w:rPr>
                      </w:pPr>
                    </w:p>
                    <w:p w14:paraId="43726E64" w14:textId="177DEEF2" w:rsidR="001A24A7" w:rsidRPr="004308F3" w:rsidRDefault="00634F1A" w:rsidP="00AB3C72">
                      <w:pPr>
                        <w:pStyle w:val="ColorfulList-Accent11"/>
                        <w:spacing w:after="0" w:line="240" w:lineRule="auto"/>
                        <w:ind w:left="425"/>
                        <w:contextualSpacing w:val="0"/>
                        <w:rPr>
                          <w:rFonts w:cs="Calibri"/>
                          <w:lang w:val="es-ES"/>
                        </w:rPr>
                      </w:pPr>
                      <w:r w:rsidRPr="004308F3">
                        <w:rPr>
                          <w:rFonts w:cs="Calibri"/>
                          <w:lang w:val="es-ES"/>
                        </w:rPr>
                        <w:t>ii.</w:t>
                      </w:r>
                      <w:r w:rsidRPr="004308F3">
                        <w:rPr>
                          <w:rFonts w:cs="Calibri"/>
                          <w:lang w:val="es-ES"/>
                        </w:rPr>
                        <w:tab/>
                      </w:r>
                      <w:r w:rsidR="00945877" w:rsidRPr="004308F3">
                        <w:rPr>
                          <w:rFonts w:cs="Calibri"/>
                          <w:lang w:val="es-ES"/>
                        </w:rPr>
                        <w:t>examinar el borrador</w:t>
                      </w:r>
                      <w:r w:rsidR="00CF73AA">
                        <w:rPr>
                          <w:rFonts w:cs="Calibri"/>
                          <w:lang w:val="es-ES"/>
                        </w:rPr>
                        <w:t xml:space="preserve"> </w:t>
                      </w:r>
                      <w:r w:rsidR="00945877" w:rsidRPr="004308F3">
                        <w:rPr>
                          <w:rFonts w:cs="Calibri"/>
                          <w:lang w:val="es-ES"/>
                        </w:rPr>
                        <w:t xml:space="preserve">de la Perspectiva Mundial sobre los Humedales (edición especial) y </w:t>
                      </w:r>
                      <w:r w:rsidR="00DC4972" w:rsidRPr="004308F3">
                        <w:rPr>
                          <w:rFonts w:cs="Calibri"/>
                          <w:lang w:val="es-ES"/>
                        </w:rPr>
                        <w:t>brindar</w:t>
                      </w:r>
                      <w:r w:rsidR="00945877" w:rsidRPr="004308F3">
                        <w:rPr>
                          <w:rFonts w:cs="Calibri"/>
                          <w:lang w:val="es-ES"/>
                        </w:rPr>
                        <w:t xml:space="preserve"> orientaciones </w:t>
                      </w:r>
                      <w:r w:rsidR="00DC4972" w:rsidRPr="004308F3">
                        <w:rPr>
                          <w:rFonts w:cs="Calibri"/>
                          <w:lang w:val="es-ES"/>
                        </w:rPr>
                        <w:t>al respecto</w:t>
                      </w:r>
                      <w:r w:rsidR="00945877" w:rsidRPr="004308F3">
                        <w:rPr>
                          <w:rFonts w:cs="Calibri"/>
                          <w:lang w:val="es-ES"/>
                        </w:rPr>
                        <w:t>; y</w:t>
                      </w:r>
                    </w:p>
                    <w:p w14:paraId="1801D370" w14:textId="77777777" w:rsidR="001A24A7" w:rsidRPr="004308F3" w:rsidRDefault="001A24A7" w:rsidP="00AB3C72">
                      <w:pPr>
                        <w:pStyle w:val="ColorfulList-Accent11"/>
                        <w:spacing w:after="0" w:line="240" w:lineRule="auto"/>
                        <w:ind w:left="425"/>
                        <w:contextualSpacing w:val="0"/>
                        <w:rPr>
                          <w:rFonts w:cs="Calibri"/>
                          <w:lang w:val="es-ES"/>
                        </w:rPr>
                      </w:pPr>
                    </w:p>
                    <w:p w14:paraId="191932C0" w14:textId="1C5BE897" w:rsidR="001A24A7" w:rsidRPr="004308F3" w:rsidRDefault="00634F1A" w:rsidP="00AB3C72">
                      <w:pPr>
                        <w:pStyle w:val="ColorfulList-Accent11"/>
                        <w:spacing w:after="0" w:line="240" w:lineRule="auto"/>
                        <w:ind w:left="425"/>
                        <w:rPr>
                          <w:rFonts w:cs="Calibri"/>
                          <w:lang w:val="es-ES"/>
                        </w:rPr>
                      </w:pPr>
                      <w:r w:rsidRPr="004308F3">
                        <w:rPr>
                          <w:rFonts w:cs="Calibri"/>
                          <w:lang w:val="es-ES"/>
                        </w:rPr>
                        <w:t>i</w:t>
                      </w:r>
                      <w:r w:rsidR="00396EBD" w:rsidRPr="004308F3">
                        <w:rPr>
                          <w:rFonts w:cs="Calibri"/>
                          <w:lang w:val="es-ES"/>
                        </w:rPr>
                        <w:t>ii</w:t>
                      </w:r>
                      <w:r w:rsidRPr="004308F3">
                        <w:rPr>
                          <w:rFonts w:cs="Calibri"/>
                          <w:lang w:val="es-ES"/>
                        </w:rPr>
                        <w:t>.</w:t>
                      </w:r>
                      <w:r w:rsidRPr="004308F3">
                        <w:rPr>
                          <w:rFonts w:cs="Calibri"/>
                          <w:lang w:val="es-ES"/>
                        </w:rPr>
                        <w:tab/>
                      </w:r>
                      <w:r w:rsidR="00DC4972" w:rsidRPr="004308F3">
                        <w:rPr>
                          <w:rFonts w:cs="Calibri"/>
                          <w:lang w:val="es-ES"/>
                        </w:rPr>
                        <w:t xml:space="preserve">brindar orientaciones </w:t>
                      </w:r>
                      <w:r w:rsidR="00CF73AA">
                        <w:rPr>
                          <w:rFonts w:cs="Calibri"/>
                          <w:lang w:val="es-ES"/>
                        </w:rPr>
                        <w:t xml:space="preserve">sobre </w:t>
                      </w:r>
                      <w:r w:rsidR="00945877" w:rsidRPr="004308F3">
                        <w:rPr>
                          <w:rFonts w:cs="Calibri"/>
                          <w:lang w:val="es-ES"/>
                        </w:rPr>
                        <w:t xml:space="preserve">la realización de trabajo adicional </w:t>
                      </w:r>
                      <w:r w:rsidR="00CF73AA">
                        <w:rPr>
                          <w:rFonts w:cs="Calibri"/>
                          <w:lang w:val="es-ES"/>
                        </w:rPr>
                        <w:t>en</w:t>
                      </w:r>
                      <w:r w:rsidR="00DC4972" w:rsidRPr="004308F3">
                        <w:rPr>
                          <w:rFonts w:cs="Calibri"/>
                          <w:lang w:val="es-ES"/>
                        </w:rPr>
                        <w:t xml:space="preserve"> la tarea del carbono azul </w:t>
                      </w:r>
                      <w:r w:rsidRPr="004308F3">
                        <w:rPr>
                          <w:rFonts w:cs="Calibri"/>
                          <w:lang w:val="es-ES"/>
                        </w:rPr>
                        <w:t>(ta</w:t>
                      </w:r>
                      <w:r w:rsidR="00DC4972" w:rsidRPr="004308F3">
                        <w:rPr>
                          <w:rFonts w:cs="Calibri"/>
                          <w:lang w:val="es-ES"/>
                        </w:rPr>
                        <w:t>rea</w:t>
                      </w:r>
                      <w:r w:rsidRPr="004308F3">
                        <w:rPr>
                          <w:rFonts w:cs="Calibri"/>
                          <w:lang w:val="es-ES"/>
                        </w:rPr>
                        <w:t xml:space="preserve"> 5.1), </w:t>
                      </w:r>
                      <w:r w:rsidR="00DC4972" w:rsidRPr="004308F3">
                        <w:rPr>
                          <w:rFonts w:cs="Calibri"/>
                          <w:lang w:val="es-ES"/>
                        </w:rPr>
                        <w:t xml:space="preserve">con arreglo a lo </w:t>
                      </w:r>
                      <w:r w:rsidR="004308F3" w:rsidRPr="004308F3">
                        <w:rPr>
                          <w:rFonts w:cs="Calibri"/>
                          <w:lang w:val="es-ES"/>
                        </w:rPr>
                        <w:t>establecido</w:t>
                      </w:r>
                      <w:r w:rsidR="00DC4972" w:rsidRPr="004308F3">
                        <w:rPr>
                          <w:rFonts w:cs="Calibri"/>
                          <w:lang w:val="es-ES"/>
                        </w:rPr>
                        <w:t xml:space="preserve"> en los subpárrafos 15 b), c)</w:t>
                      </w:r>
                      <w:r w:rsidR="00D31237">
                        <w:rPr>
                          <w:rFonts w:cs="Calibri"/>
                          <w:lang w:val="es-ES"/>
                        </w:rPr>
                        <w:t xml:space="preserve"> y </w:t>
                      </w:r>
                      <w:r w:rsidR="00DC4972" w:rsidRPr="004308F3">
                        <w:rPr>
                          <w:rFonts w:cs="Calibri"/>
                          <w:lang w:val="es-ES"/>
                        </w:rPr>
                        <w:t>d)</w:t>
                      </w:r>
                      <w:r w:rsidRPr="004308F3">
                        <w:rPr>
                          <w:rFonts w:cs="Calibri"/>
                          <w:lang w:val="es-ES"/>
                        </w:rPr>
                        <w:t xml:space="preserve"> </w:t>
                      </w:r>
                      <w:r w:rsidR="00DC4972" w:rsidRPr="004308F3">
                        <w:rPr>
                          <w:rFonts w:cs="Calibri"/>
                          <w:lang w:val="es-ES"/>
                        </w:rPr>
                        <w:t xml:space="preserve">de la </w:t>
                      </w:r>
                      <w:r w:rsidR="00D31237" w:rsidRPr="00CF73AA">
                        <w:rPr>
                          <w:rFonts w:cs="Calibri"/>
                          <w:color w:val="000000" w:themeColor="text1"/>
                          <w:lang w:val="es-ES"/>
                        </w:rPr>
                        <w:t xml:space="preserve">Resolución </w:t>
                      </w:r>
                      <w:r w:rsidRPr="004308F3">
                        <w:rPr>
                          <w:rFonts w:cs="Calibri"/>
                          <w:lang w:val="es-ES"/>
                        </w:rPr>
                        <w:t>XIII.14</w:t>
                      </w:r>
                      <w:r w:rsidR="00AB3C72" w:rsidRPr="004308F3">
                        <w:rPr>
                          <w:rFonts w:cs="Calibri"/>
                          <w:lang w:val="es-ES"/>
                        </w:rPr>
                        <w:t>.</w:t>
                      </w:r>
                    </w:p>
                    <w:p w14:paraId="76BCB907" w14:textId="77777777" w:rsidR="001A24A7" w:rsidRDefault="00634F1A" w:rsidP="0025657B">
                      <w:pPr>
                        <w:pStyle w:val="ColorfulList-Accent11"/>
                        <w:spacing w:after="0" w:line="240" w:lineRule="auto"/>
                        <w:ind w:left="0" w:firstLine="0"/>
                      </w:pPr>
                      <w:r>
                        <w:t xml:space="preserve"> </w:t>
                      </w:r>
                    </w:p>
                    <w:p w14:paraId="18C2E5AC" w14:textId="77777777" w:rsidR="001A24A7" w:rsidRDefault="001A24A7">
                      <w:pPr>
                        <w:pStyle w:val="ColorfulList-Accent11"/>
                        <w:ind w:left="0" w:firstLine="0"/>
                      </w:pPr>
                    </w:p>
                  </w:txbxContent>
                </v:textbox>
                <w10:anchorlock/>
              </v:shape>
            </w:pict>
          </mc:Fallback>
        </mc:AlternateContent>
      </w:r>
    </w:p>
    <w:p w14:paraId="645E0E4C" w14:textId="77777777" w:rsidR="00634F1A" w:rsidRPr="004308F3" w:rsidRDefault="00634F1A" w:rsidP="00AA7AB7">
      <w:pPr>
        <w:spacing w:after="0" w:line="240" w:lineRule="auto"/>
        <w:ind w:left="0" w:firstLine="0"/>
        <w:rPr>
          <w:rFonts w:asciiTheme="minorHAnsi" w:hAnsiTheme="minorHAnsi" w:cstheme="minorHAnsi"/>
          <w:b/>
          <w:lang w:val="es-ES"/>
        </w:rPr>
      </w:pPr>
    </w:p>
    <w:p w14:paraId="07575B8B" w14:textId="77777777" w:rsidR="0025657B" w:rsidRPr="004308F3" w:rsidRDefault="0025657B" w:rsidP="00AA7AB7">
      <w:pPr>
        <w:spacing w:after="0" w:line="240" w:lineRule="auto"/>
        <w:ind w:left="0" w:firstLine="0"/>
        <w:rPr>
          <w:rFonts w:asciiTheme="minorHAnsi" w:hAnsiTheme="minorHAnsi" w:cstheme="minorHAnsi"/>
          <w:b/>
          <w:lang w:val="es-ES"/>
        </w:rPr>
      </w:pPr>
    </w:p>
    <w:p w14:paraId="3D5FA67C" w14:textId="1C63B7EC" w:rsidR="001A24A7" w:rsidRPr="004308F3" w:rsidRDefault="00634F1A" w:rsidP="00AA7AB7">
      <w:pPr>
        <w:spacing w:after="0" w:line="240" w:lineRule="auto"/>
        <w:ind w:left="0" w:firstLine="0"/>
        <w:rPr>
          <w:rFonts w:asciiTheme="minorHAnsi" w:hAnsiTheme="minorHAnsi" w:cstheme="minorHAnsi"/>
          <w:b/>
          <w:lang w:val="es-ES"/>
        </w:rPr>
      </w:pPr>
      <w:r w:rsidRPr="004308F3">
        <w:rPr>
          <w:rFonts w:asciiTheme="minorHAnsi" w:hAnsiTheme="minorHAnsi" w:cstheme="minorHAnsi"/>
          <w:b/>
          <w:lang w:val="es-ES"/>
        </w:rPr>
        <w:t>Introduc</w:t>
      </w:r>
      <w:r w:rsidR="00DC4972" w:rsidRPr="004308F3">
        <w:rPr>
          <w:rFonts w:asciiTheme="minorHAnsi" w:hAnsiTheme="minorHAnsi" w:cstheme="minorHAnsi"/>
          <w:b/>
          <w:lang w:val="es-ES"/>
        </w:rPr>
        <w:t>ción</w:t>
      </w:r>
    </w:p>
    <w:p w14:paraId="1982A55C" w14:textId="77777777" w:rsidR="0025657B" w:rsidRPr="004308F3" w:rsidRDefault="0025657B" w:rsidP="00AA7AB7">
      <w:pPr>
        <w:spacing w:after="0" w:line="240" w:lineRule="auto"/>
        <w:ind w:left="0" w:firstLine="0"/>
        <w:rPr>
          <w:rFonts w:asciiTheme="minorHAnsi" w:hAnsiTheme="minorHAnsi" w:cstheme="minorHAnsi"/>
          <w:lang w:val="es-ES"/>
        </w:rPr>
      </w:pPr>
    </w:p>
    <w:p w14:paraId="440E8ABF" w14:textId="0147594E" w:rsidR="001A24A7" w:rsidRPr="004308F3" w:rsidRDefault="00FD0674" w:rsidP="00AA7AB7">
      <w:pPr>
        <w:spacing w:after="0" w:line="240" w:lineRule="auto"/>
        <w:rPr>
          <w:rFonts w:asciiTheme="minorHAnsi" w:hAnsiTheme="minorHAnsi" w:cstheme="minorHAnsi"/>
          <w:spacing w:val="-2"/>
          <w:lang w:val="es-ES"/>
        </w:rPr>
      </w:pPr>
      <w:r w:rsidRPr="004308F3">
        <w:rPr>
          <w:rFonts w:asciiTheme="minorHAnsi" w:hAnsiTheme="minorHAnsi" w:cstheme="minorHAnsi"/>
          <w:spacing w:val="-2"/>
          <w:lang w:val="es-ES"/>
        </w:rPr>
        <w:t>1.</w:t>
      </w:r>
      <w:r w:rsidRPr="004308F3">
        <w:rPr>
          <w:rFonts w:asciiTheme="minorHAnsi" w:hAnsiTheme="minorHAnsi" w:cstheme="minorHAnsi"/>
          <w:spacing w:val="-2"/>
          <w:lang w:val="es-ES"/>
        </w:rPr>
        <w:tab/>
      </w:r>
      <w:r w:rsidR="00DC4972" w:rsidRPr="004308F3">
        <w:rPr>
          <w:rFonts w:asciiTheme="minorHAnsi" w:hAnsiTheme="minorHAnsi" w:cstheme="minorHAnsi"/>
          <w:spacing w:val="-2"/>
          <w:lang w:val="es-ES"/>
        </w:rPr>
        <w:t xml:space="preserve">El presente informe abarca el trabajo del </w:t>
      </w:r>
      <w:r w:rsidR="00945877" w:rsidRPr="004308F3">
        <w:rPr>
          <w:rFonts w:asciiTheme="minorHAnsi" w:hAnsiTheme="minorHAnsi" w:cstheme="minorHAnsi"/>
          <w:spacing w:val="-2"/>
          <w:lang w:val="es-ES"/>
        </w:rPr>
        <w:t>Grupo de Examen Científico y Técnico</w:t>
      </w:r>
      <w:r w:rsidR="00634F1A" w:rsidRPr="004308F3">
        <w:rPr>
          <w:rFonts w:asciiTheme="minorHAnsi" w:hAnsiTheme="minorHAnsi" w:cstheme="minorHAnsi"/>
          <w:spacing w:val="-2"/>
          <w:lang w:val="es-ES"/>
        </w:rPr>
        <w:t xml:space="preserve"> (</w:t>
      </w:r>
      <w:r w:rsidR="000222CF">
        <w:rPr>
          <w:rFonts w:asciiTheme="minorHAnsi" w:hAnsiTheme="minorHAnsi" w:cstheme="minorHAnsi"/>
          <w:spacing w:val="-2"/>
          <w:lang w:val="es-ES"/>
        </w:rPr>
        <w:t>GECT</w:t>
      </w:r>
      <w:r w:rsidR="00634F1A" w:rsidRPr="004308F3">
        <w:rPr>
          <w:rFonts w:asciiTheme="minorHAnsi" w:hAnsiTheme="minorHAnsi" w:cstheme="minorHAnsi"/>
          <w:spacing w:val="-2"/>
          <w:lang w:val="es-ES"/>
        </w:rPr>
        <w:t>)</w:t>
      </w:r>
      <w:r w:rsidR="00DC4972" w:rsidRPr="004308F3">
        <w:rPr>
          <w:rFonts w:asciiTheme="minorHAnsi" w:hAnsiTheme="minorHAnsi" w:cstheme="minorHAnsi"/>
          <w:spacing w:val="-2"/>
          <w:lang w:val="es-ES"/>
        </w:rPr>
        <w:t xml:space="preserve"> desde la publicación </w:t>
      </w:r>
      <w:r w:rsidR="00DC4972" w:rsidRPr="0018511B">
        <w:rPr>
          <w:rFonts w:asciiTheme="minorHAnsi" w:hAnsiTheme="minorHAnsi" w:cstheme="minorHAnsi"/>
          <w:color w:val="000000" w:themeColor="text1"/>
          <w:spacing w:val="-2"/>
          <w:lang w:val="es-ES"/>
        </w:rPr>
        <w:t xml:space="preserve">del </w:t>
      </w:r>
      <w:r w:rsidR="00D31237" w:rsidRPr="0018511B">
        <w:rPr>
          <w:rFonts w:asciiTheme="minorHAnsi" w:hAnsiTheme="minorHAnsi" w:cstheme="minorHAnsi"/>
          <w:color w:val="000000" w:themeColor="text1"/>
          <w:spacing w:val="-2"/>
          <w:lang w:val="es-ES"/>
        </w:rPr>
        <w:t>documento</w:t>
      </w:r>
      <w:r w:rsidR="00C81133" w:rsidRPr="0018511B">
        <w:rPr>
          <w:rFonts w:asciiTheme="minorHAnsi" w:hAnsiTheme="minorHAnsi" w:cstheme="minorHAnsi"/>
          <w:color w:val="000000" w:themeColor="text1"/>
          <w:spacing w:val="-2"/>
          <w:lang w:val="es-ES"/>
        </w:rPr>
        <w:t xml:space="preserve"> SC57 Doc.20</w:t>
      </w:r>
      <w:r w:rsidR="0018511B" w:rsidRPr="0018511B">
        <w:rPr>
          <w:rFonts w:asciiTheme="minorHAnsi" w:hAnsiTheme="minorHAnsi" w:cstheme="minorHAnsi"/>
          <w:color w:val="000000" w:themeColor="text1"/>
          <w:spacing w:val="-2"/>
          <w:lang w:val="es-ES"/>
        </w:rPr>
        <w:t>,</w:t>
      </w:r>
      <w:r w:rsidR="00510BFB" w:rsidRPr="0018511B">
        <w:rPr>
          <w:rFonts w:asciiTheme="minorHAnsi" w:hAnsiTheme="minorHAnsi" w:cstheme="minorHAnsi"/>
          <w:color w:val="000000" w:themeColor="text1"/>
          <w:spacing w:val="-2"/>
          <w:lang w:val="es-ES"/>
        </w:rPr>
        <w:t xml:space="preserve"> </w:t>
      </w:r>
      <w:r w:rsidR="009F2BC7" w:rsidRPr="0018511B">
        <w:rPr>
          <w:rFonts w:asciiTheme="minorHAnsi" w:hAnsiTheme="minorHAnsi" w:cstheme="minorHAnsi"/>
          <w:i/>
          <w:color w:val="000000" w:themeColor="text1"/>
          <w:spacing w:val="-2"/>
          <w:lang w:val="es-ES"/>
        </w:rPr>
        <w:t xml:space="preserve">Informe </w:t>
      </w:r>
      <w:r w:rsidR="00945877" w:rsidRPr="0018511B">
        <w:rPr>
          <w:rFonts w:asciiTheme="minorHAnsi" w:hAnsiTheme="minorHAnsi" w:cstheme="minorHAnsi"/>
          <w:i/>
          <w:color w:val="000000" w:themeColor="text1"/>
          <w:spacing w:val="-2"/>
          <w:lang w:val="es-ES"/>
        </w:rPr>
        <w:t xml:space="preserve">de la </w:t>
      </w:r>
      <w:r w:rsidR="00945877" w:rsidRPr="004308F3">
        <w:rPr>
          <w:rFonts w:asciiTheme="minorHAnsi" w:hAnsiTheme="minorHAnsi" w:cstheme="minorHAnsi"/>
          <w:i/>
          <w:spacing w:val="-2"/>
          <w:lang w:val="es-ES"/>
        </w:rPr>
        <w:t>Presidencia del</w:t>
      </w:r>
      <w:r w:rsidR="00C81133" w:rsidRPr="004308F3">
        <w:rPr>
          <w:rFonts w:asciiTheme="minorHAnsi" w:hAnsiTheme="minorHAnsi" w:cstheme="minorHAnsi"/>
          <w:i/>
          <w:spacing w:val="-2"/>
          <w:lang w:val="es-ES"/>
        </w:rPr>
        <w:t xml:space="preserve"> </w:t>
      </w:r>
      <w:r w:rsidR="00945877" w:rsidRPr="004308F3">
        <w:rPr>
          <w:rFonts w:asciiTheme="minorHAnsi" w:hAnsiTheme="minorHAnsi" w:cstheme="minorHAnsi"/>
          <w:i/>
          <w:spacing w:val="-2"/>
          <w:lang w:val="es-ES"/>
        </w:rPr>
        <w:t>Grupo de Examen Científico y Técnico</w:t>
      </w:r>
      <w:r w:rsidR="00C81133" w:rsidRPr="004308F3">
        <w:rPr>
          <w:rFonts w:asciiTheme="minorHAnsi" w:hAnsiTheme="minorHAnsi" w:cstheme="minorHAnsi"/>
          <w:i/>
          <w:spacing w:val="-2"/>
          <w:lang w:val="es-ES"/>
        </w:rPr>
        <w:t>, inclu</w:t>
      </w:r>
      <w:r w:rsidR="009F2BC7" w:rsidRPr="004308F3">
        <w:rPr>
          <w:rFonts w:asciiTheme="minorHAnsi" w:hAnsiTheme="minorHAnsi" w:cstheme="minorHAnsi"/>
          <w:i/>
          <w:spacing w:val="-2"/>
          <w:lang w:val="es-ES"/>
        </w:rPr>
        <w:t xml:space="preserve">ido el proyecto de plan de trabajo para </w:t>
      </w:r>
      <w:r w:rsidR="00C81133" w:rsidRPr="004308F3">
        <w:rPr>
          <w:rFonts w:asciiTheme="minorHAnsi" w:hAnsiTheme="minorHAnsi" w:cstheme="minorHAnsi"/>
          <w:i/>
          <w:spacing w:val="-2"/>
          <w:lang w:val="es-ES"/>
        </w:rPr>
        <w:t>2019-2021</w:t>
      </w:r>
      <w:r w:rsidR="0018511B">
        <w:rPr>
          <w:rFonts w:asciiTheme="minorHAnsi" w:hAnsiTheme="minorHAnsi" w:cstheme="minorHAnsi"/>
          <w:spacing w:val="-2"/>
          <w:lang w:val="es-ES"/>
        </w:rPr>
        <w:t xml:space="preserve">, </w:t>
      </w:r>
      <w:r w:rsidR="009F2BC7" w:rsidRPr="004308F3">
        <w:rPr>
          <w:rFonts w:asciiTheme="minorHAnsi" w:hAnsiTheme="minorHAnsi" w:cstheme="minorHAnsi"/>
          <w:spacing w:val="-2"/>
          <w:lang w:val="es-ES"/>
        </w:rPr>
        <w:t xml:space="preserve">el </w:t>
      </w:r>
      <w:r w:rsidR="00634F1A" w:rsidRPr="004308F3">
        <w:rPr>
          <w:rFonts w:asciiTheme="minorHAnsi" w:hAnsiTheme="minorHAnsi" w:cstheme="minorHAnsi"/>
          <w:spacing w:val="-2"/>
          <w:lang w:val="es-ES"/>
        </w:rPr>
        <w:t xml:space="preserve">6 </w:t>
      </w:r>
      <w:r w:rsidR="009F2BC7" w:rsidRPr="004308F3">
        <w:rPr>
          <w:rFonts w:asciiTheme="minorHAnsi" w:hAnsiTheme="minorHAnsi" w:cstheme="minorHAnsi"/>
          <w:spacing w:val="-2"/>
          <w:lang w:val="es-ES"/>
        </w:rPr>
        <w:t xml:space="preserve">de junio de </w:t>
      </w:r>
      <w:r w:rsidR="00634F1A" w:rsidRPr="004308F3">
        <w:rPr>
          <w:rFonts w:asciiTheme="minorHAnsi" w:hAnsiTheme="minorHAnsi" w:cstheme="minorHAnsi"/>
          <w:spacing w:val="-2"/>
          <w:lang w:val="es-ES"/>
        </w:rPr>
        <w:t>2019</w:t>
      </w:r>
      <w:r w:rsidR="000222CF">
        <w:rPr>
          <w:rFonts w:asciiTheme="minorHAnsi" w:hAnsiTheme="minorHAnsi" w:cstheme="minorHAnsi"/>
          <w:spacing w:val="-2"/>
          <w:lang w:val="es-ES"/>
        </w:rPr>
        <w:t>,</w:t>
      </w:r>
      <w:r w:rsidR="00634F1A" w:rsidRPr="004308F3">
        <w:rPr>
          <w:rFonts w:asciiTheme="minorHAnsi" w:hAnsiTheme="minorHAnsi" w:cstheme="minorHAnsi"/>
          <w:spacing w:val="-2"/>
          <w:lang w:val="es-ES"/>
        </w:rPr>
        <w:t xml:space="preserve"> </w:t>
      </w:r>
      <w:r w:rsidR="009F2BC7" w:rsidRPr="004308F3">
        <w:rPr>
          <w:rFonts w:asciiTheme="minorHAnsi" w:hAnsiTheme="minorHAnsi" w:cstheme="minorHAnsi"/>
          <w:spacing w:val="-2"/>
          <w:lang w:val="es-ES"/>
        </w:rPr>
        <w:t xml:space="preserve">hasta mayo de </w:t>
      </w:r>
      <w:r w:rsidR="00634F1A" w:rsidRPr="004308F3">
        <w:rPr>
          <w:rFonts w:asciiTheme="minorHAnsi" w:hAnsiTheme="minorHAnsi" w:cstheme="minorHAnsi"/>
          <w:spacing w:val="-2"/>
          <w:lang w:val="es-ES"/>
        </w:rPr>
        <w:t xml:space="preserve">2020. </w:t>
      </w:r>
      <w:r w:rsidR="008F1322" w:rsidRPr="004308F3">
        <w:rPr>
          <w:rFonts w:asciiTheme="minorHAnsi" w:hAnsiTheme="minorHAnsi" w:cstheme="minorHAnsi"/>
          <w:lang w:val="es-ES"/>
        </w:rPr>
        <w:t>En el informe se resume el trabajo realizado durante este período y se ponen de relieve los aspectos más destacados de este</w:t>
      </w:r>
      <w:r w:rsidR="00634F1A" w:rsidRPr="004308F3">
        <w:rPr>
          <w:rFonts w:asciiTheme="minorHAnsi" w:hAnsiTheme="minorHAnsi" w:cstheme="minorHAnsi"/>
          <w:spacing w:val="-2"/>
          <w:lang w:val="es-ES"/>
        </w:rPr>
        <w:t>.</w:t>
      </w:r>
    </w:p>
    <w:p w14:paraId="7CED906F" w14:textId="77777777" w:rsidR="0025657B" w:rsidRPr="004308F3" w:rsidRDefault="0025657B" w:rsidP="00AA7AB7">
      <w:pPr>
        <w:spacing w:after="0" w:line="240" w:lineRule="auto"/>
        <w:rPr>
          <w:rFonts w:asciiTheme="minorHAnsi" w:hAnsiTheme="minorHAnsi" w:cstheme="minorHAnsi"/>
          <w:lang w:val="es-ES"/>
        </w:rPr>
      </w:pPr>
    </w:p>
    <w:p w14:paraId="40CAE45E" w14:textId="654A386C"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2.</w:t>
      </w:r>
      <w:r w:rsidRPr="004308F3">
        <w:rPr>
          <w:rFonts w:asciiTheme="minorHAnsi" w:hAnsiTheme="minorHAnsi" w:cstheme="minorHAnsi"/>
          <w:lang w:val="es-ES"/>
        </w:rPr>
        <w:tab/>
      </w:r>
      <w:r w:rsidR="008F1322" w:rsidRPr="004308F3">
        <w:rPr>
          <w:rFonts w:asciiTheme="minorHAnsi" w:hAnsiTheme="minorHAnsi" w:cstheme="minorHAnsi"/>
          <w:lang w:val="es-ES"/>
        </w:rPr>
        <w:t>E</w:t>
      </w:r>
      <w:r w:rsidR="00634F1A" w:rsidRPr="004308F3">
        <w:rPr>
          <w:rFonts w:asciiTheme="minorHAnsi" w:hAnsiTheme="minorHAnsi" w:cstheme="minorHAnsi"/>
          <w:lang w:val="es-ES"/>
        </w:rPr>
        <w:t xml:space="preserve">n particular, </w:t>
      </w:r>
      <w:r w:rsidR="008F1322" w:rsidRPr="004308F3">
        <w:rPr>
          <w:rFonts w:asciiTheme="minorHAnsi" w:hAnsiTheme="minorHAnsi" w:cstheme="minorHAnsi"/>
          <w:lang w:val="es-ES"/>
        </w:rPr>
        <w:t xml:space="preserve">este informe de la </w:t>
      </w:r>
      <w:r w:rsidR="00945877" w:rsidRPr="004308F3">
        <w:rPr>
          <w:rFonts w:asciiTheme="minorHAnsi" w:hAnsiTheme="minorHAnsi" w:cstheme="minorHAnsi"/>
          <w:lang w:val="es-ES"/>
        </w:rPr>
        <w:t>Presidencia del</w:t>
      </w:r>
      <w:r w:rsidR="00634F1A" w:rsidRPr="004308F3">
        <w:rPr>
          <w:rFonts w:asciiTheme="minorHAnsi" w:hAnsiTheme="minorHAnsi" w:cstheme="minorHAnsi"/>
          <w:lang w:val="es-ES"/>
        </w:rPr>
        <w:t xml:space="preserve"> </w:t>
      </w:r>
      <w:r w:rsidR="000222CF">
        <w:rPr>
          <w:rFonts w:asciiTheme="minorHAnsi" w:hAnsiTheme="minorHAnsi" w:cstheme="minorHAnsi"/>
          <w:lang w:val="es-ES"/>
        </w:rPr>
        <w:t>GECT</w:t>
      </w:r>
      <w:r w:rsidR="00634F1A" w:rsidRPr="004308F3">
        <w:rPr>
          <w:rFonts w:asciiTheme="minorHAnsi" w:hAnsiTheme="minorHAnsi" w:cstheme="minorHAnsi"/>
          <w:lang w:val="es-ES"/>
        </w:rPr>
        <w:t xml:space="preserve"> </w:t>
      </w:r>
      <w:r w:rsidR="008F1322" w:rsidRPr="004308F3">
        <w:rPr>
          <w:rFonts w:asciiTheme="minorHAnsi" w:hAnsiTheme="minorHAnsi" w:cstheme="minorHAnsi"/>
          <w:lang w:val="es-ES"/>
        </w:rPr>
        <w:t>abarca:</w:t>
      </w:r>
    </w:p>
    <w:p w14:paraId="42A7AF4F" w14:textId="77777777" w:rsidR="00C81133" w:rsidRPr="004308F3" w:rsidRDefault="00C81133" w:rsidP="00AA7AB7">
      <w:pPr>
        <w:spacing w:after="0" w:line="240" w:lineRule="auto"/>
        <w:rPr>
          <w:rFonts w:asciiTheme="minorHAnsi" w:hAnsiTheme="minorHAnsi" w:cstheme="minorHAnsi"/>
          <w:lang w:val="es-ES"/>
        </w:rPr>
      </w:pPr>
    </w:p>
    <w:p w14:paraId="35FD3647" w14:textId="1F6CF25C" w:rsidR="00C81133" w:rsidRPr="004308F3" w:rsidRDefault="00634F1A" w:rsidP="00AA7AB7">
      <w:pPr>
        <w:spacing w:after="0" w:line="240" w:lineRule="auto"/>
        <w:ind w:left="850"/>
        <w:rPr>
          <w:rFonts w:asciiTheme="minorHAnsi" w:hAnsiTheme="minorHAnsi" w:cstheme="minorHAnsi"/>
          <w:lang w:val="es-ES"/>
        </w:rPr>
      </w:pPr>
      <w:r w:rsidRPr="004308F3">
        <w:rPr>
          <w:rFonts w:asciiTheme="minorHAnsi" w:hAnsiTheme="minorHAnsi" w:cstheme="minorHAnsi"/>
          <w:lang w:val="es-ES"/>
        </w:rPr>
        <w:t>a.</w:t>
      </w:r>
      <w:r w:rsidRPr="004308F3">
        <w:rPr>
          <w:rFonts w:asciiTheme="minorHAnsi" w:hAnsiTheme="minorHAnsi" w:cstheme="minorHAnsi"/>
          <w:lang w:val="es-ES"/>
        </w:rPr>
        <w:tab/>
      </w:r>
      <w:r w:rsidR="000E4EF5" w:rsidRPr="004308F3">
        <w:rPr>
          <w:rFonts w:asciiTheme="minorHAnsi" w:hAnsiTheme="minorHAnsi" w:cstheme="minorHAnsi"/>
          <w:lang w:val="es-ES"/>
        </w:rPr>
        <w:t xml:space="preserve">El nombramiento de una nueva Presidencia del GECT para el resto del trienio </w:t>
      </w:r>
      <w:r w:rsidRPr="004308F3">
        <w:rPr>
          <w:rFonts w:asciiTheme="minorHAnsi" w:hAnsiTheme="minorHAnsi" w:cstheme="minorHAnsi"/>
          <w:lang w:val="es-ES"/>
        </w:rPr>
        <w:t>2019-2021</w:t>
      </w:r>
      <w:r w:rsidR="00C81133" w:rsidRPr="004308F3">
        <w:rPr>
          <w:rFonts w:asciiTheme="minorHAnsi" w:hAnsiTheme="minorHAnsi" w:cstheme="minorHAnsi"/>
          <w:lang w:val="es-ES"/>
        </w:rPr>
        <w:t>;</w:t>
      </w:r>
    </w:p>
    <w:p w14:paraId="4E180DB2" w14:textId="7349D0B4" w:rsidR="001A24A7" w:rsidRPr="004308F3" w:rsidRDefault="001A24A7" w:rsidP="00AA7AB7">
      <w:pPr>
        <w:spacing w:after="0" w:line="240" w:lineRule="auto"/>
        <w:ind w:left="850"/>
        <w:rPr>
          <w:rFonts w:asciiTheme="minorHAnsi" w:eastAsia="MS Mincho" w:hAnsiTheme="minorHAnsi" w:cstheme="minorHAnsi"/>
          <w:lang w:val="es-ES"/>
        </w:rPr>
      </w:pPr>
    </w:p>
    <w:p w14:paraId="0BD23F95" w14:textId="69376F30" w:rsidR="001A24A7" w:rsidRPr="004308F3" w:rsidRDefault="00634F1A" w:rsidP="00AA7AB7">
      <w:pPr>
        <w:spacing w:after="0" w:line="240" w:lineRule="auto"/>
        <w:ind w:left="850"/>
        <w:rPr>
          <w:rFonts w:asciiTheme="minorHAnsi" w:hAnsiTheme="minorHAnsi" w:cstheme="minorHAnsi"/>
          <w:lang w:val="es-ES"/>
        </w:rPr>
      </w:pPr>
      <w:r w:rsidRPr="004308F3">
        <w:rPr>
          <w:rFonts w:asciiTheme="minorHAnsi" w:hAnsiTheme="minorHAnsi" w:cstheme="minorHAnsi"/>
          <w:lang w:val="es-ES"/>
        </w:rPr>
        <w:t>b.</w:t>
      </w:r>
      <w:r w:rsidRPr="004308F3">
        <w:rPr>
          <w:rFonts w:asciiTheme="minorHAnsi" w:hAnsiTheme="minorHAnsi" w:cstheme="minorHAnsi"/>
          <w:lang w:val="es-ES"/>
        </w:rPr>
        <w:tab/>
      </w:r>
      <w:r w:rsidR="009A5CBC" w:rsidRPr="004308F3">
        <w:rPr>
          <w:rFonts w:asciiTheme="minorHAnsi" w:hAnsiTheme="minorHAnsi" w:cstheme="minorHAnsi"/>
          <w:lang w:val="es-ES"/>
        </w:rPr>
        <w:t xml:space="preserve">La </w:t>
      </w:r>
      <w:r w:rsidRPr="004308F3">
        <w:rPr>
          <w:rFonts w:asciiTheme="minorHAnsi" w:hAnsiTheme="minorHAnsi" w:cstheme="minorHAnsi"/>
          <w:lang w:val="es-ES"/>
        </w:rPr>
        <w:t>23</w:t>
      </w:r>
      <w:r w:rsidR="009A5CBC" w:rsidRPr="004308F3">
        <w:rPr>
          <w:rFonts w:asciiTheme="minorHAnsi" w:hAnsiTheme="minorHAnsi" w:cstheme="minorHAnsi"/>
          <w:lang w:val="es-ES"/>
        </w:rPr>
        <w:t>ª reunión del GECT</w:t>
      </w:r>
      <w:r w:rsidR="00C81133" w:rsidRPr="004308F3">
        <w:rPr>
          <w:rFonts w:asciiTheme="minorHAnsi" w:hAnsiTheme="minorHAnsi" w:cstheme="minorHAnsi"/>
          <w:lang w:val="es-ES"/>
        </w:rPr>
        <w:t xml:space="preserve"> (</w:t>
      </w:r>
      <w:r w:rsidR="000222CF">
        <w:rPr>
          <w:rFonts w:asciiTheme="minorHAnsi" w:hAnsiTheme="minorHAnsi" w:cstheme="minorHAnsi"/>
          <w:lang w:val="es-ES"/>
        </w:rPr>
        <w:t>STRP</w:t>
      </w:r>
      <w:r w:rsidR="00C81133" w:rsidRPr="004308F3">
        <w:rPr>
          <w:rFonts w:asciiTheme="minorHAnsi" w:hAnsiTheme="minorHAnsi" w:cstheme="minorHAnsi"/>
          <w:lang w:val="es-ES"/>
        </w:rPr>
        <w:t>23);</w:t>
      </w:r>
    </w:p>
    <w:p w14:paraId="1BDDE969" w14:textId="77777777" w:rsidR="00C81133" w:rsidRPr="004308F3" w:rsidRDefault="00C81133" w:rsidP="00AA7AB7">
      <w:pPr>
        <w:spacing w:after="0" w:line="240" w:lineRule="auto"/>
        <w:ind w:left="850"/>
        <w:rPr>
          <w:rFonts w:asciiTheme="minorHAnsi" w:hAnsiTheme="minorHAnsi" w:cstheme="minorHAnsi"/>
          <w:lang w:val="es-ES"/>
        </w:rPr>
      </w:pPr>
    </w:p>
    <w:p w14:paraId="2B50100D" w14:textId="726B9850" w:rsidR="001A24A7" w:rsidRPr="004308F3" w:rsidRDefault="00634F1A" w:rsidP="00AA7AB7">
      <w:pPr>
        <w:spacing w:after="0" w:line="240" w:lineRule="auto"/>
        <w:ind w:left="850"/>
        <w:rPr>
          <w:rFonts w:asciiTheme="minorHAnsi" w:hAnsiTheme="minorHAnsi" w:cstheme="minorHAnsi"/>
          <w:lang w:val="es-ES"/>
        </w:rPr>
      </w:pPr>
      <w:r w:rsidRPr="004308F3">
        <w:rPr>
          <w:rFonts w:asciiTheme="minorHAnsi" w:hAnsiTheme="minorHAnsi" w:cstheme="minorHAnsi"/>
          <w:lang w:val="es-ES"/>
        </w:rPr>
        <w:t>c.</w:t>
      </w:r>
      <w:r w:rsidRPr="004308F3">
        <w:rPr>
          <w:rFonts w:asciiTheme="minorHAnsi" w:hAnsiTheme="minorHAnsi" w:cstheme="minorHAnsi"/>
          <w:lang w:val="es-ES"/>
        </w:rPr>
        <w:tab/>
      </w:r>
      <w:r w:rsidR="00DC157D" w:rsidRPr="004308F3">
        <w:rPr>
          <w:rFonts w:asciiTheme="minorHAnsi" w:hAnsiTheme="minorHAnsi" w:cstheme="minorHAnsi"/>
          <w:lang w:val="es-ES"/>
        </w:rPr>
        <w:t xml:space="preserve">Los avances </w:t>
      </w:r>
      <w:r w:rsidR="000222CF">
        <w:rPr>
          <w:rFonts w:asciiTheme="minorHAnsi" w:hAnsiTheme="minorHAnsi" w:cstheme="minorHAnsi"/>
          <w:lang w:val="es-ES"/>
        </w:rPr>
        <w:t>en</w:t>
      </w:r>
      <w:r w:rsidR="00DC157D" w:rsidRPr="004308F3">
        <w:rPr>
          <w:rFonts w:asciiTheme="minorHAnsi" w:hAnsiTheme="minorHAnsi" w:cstheme="minorHAnsi"/>
          <w:lang w:val="es-ES"/>
        </w:rPr>
        <w:t xml:space="preserve"> el plan de trabajo del GECT </w:t>
      </w:r>
      <w:r w:rsidR="00824767" w:rsidRPr="004308F3">
        <w:rPr>
          <w:rFonts w:asciiTheme="minorHAnsi" w:hAnsiTheme="minorHAnsi" w:cstheme="minorHAnsi"/>
          <w:lang w:val="es-ES"/>
        </w:rPr>
        <w:t xml:space="preserve">para </w:t>
      </w:r>
      <w:r w:rsidRPr="004308F3">
        <w:rPr>
          <w:rFonts w:asciiTheme="minorHAnsi" w:hAnsiTheme="minorHAnsi" w:cstheme="minorHAnsi"/>
          <w:lang w:val="es-ES"/>
        </w:rPr>
        <w:t>2019-2021</w:t>
      </w:r>
      <w:r w:rsidR="00C81133" w:rsidRPr="004308F3">
        <w:rPr>
          <w:rFonts w:asciiTheme="minorHAnsi" w:hAnsiTheme="minorHAnsi" w:cstheme="minorHAnsi"/>
          <w:lang w:val="es-ES"/>
        </w:rPr>
        <w:t>:</w:t>
      </w:r>
    </w:p>
    <w:p w14:paraId="39849153" w14:textId="0BC91477" w:rsidR="001A24A7" w:rsidRPr="004308F3" w:rsidRDefault="00634F1A" w:rsidP="00AA7AB7">
      <w:pPr>
        <w:tabs>
          <w:tab w:val="left" w:pos="1276"/>
        </w:tabs>
        <w:spacing w:after="0" w:line="240" w:lineRule="auto"/>
        <w:ind w:left="555" w:firstLine="295"/>
        <w:rPr>
          <w:rFonts w:asciiTheme="minorHAnsi" w:hAnsiTheme="minorHAnsi" w:cstheme="minorHAnsi"/>
          <w:lang w:val="es-ES"/>
        </w:rPr>
      </w:pPr>
      <w:r w:rsidRPr="004308F3">
        <w:rPr>
          <w:rFonts w:asciiTheme="minorHAnsi" w:hAnsiTheme="minorHAnsi" w:cstheme="minorHAnsi"/>
          <w:lang w:val="es-ES"/>
        </w:rPr>
        <w:t>i</w:t>
      </w:r>
      <w:r w:rsidR="00C81133" w:rsidRPr="004308F3">
        <w:rPr>
          <w:rFonts w:asciiTheme="minorHAnsi" w:hAnsiTheme="minorHAnsi" w:cstheme="minorHAnsi"/>
          <w:lang w:val="es-ES"/>
        </w:rPr>
        <w:t>.</w:t>
      </w:r>
      <w:r w:rsidRPr="004308F3">
        <w:rPr>
          <w:rFonts w:asciiTheme="minorHAnsi" w:hAnsiTheme="minorHAnsi" w:cstheme="minorHAnsi"/>
          <w:lang w:val="es-ES"/>
        </w:rPr>
        <w:tab/>
      </w:r>
      <w:r w:rsidR="00824767" w:rsidRPr="004308F3">
        <w:rPr>
          <w:rFonts w:asciiTheme="minorHAnsi" w:hAnsiTheme="minorHAnsi" w:cstheme="minorHAnsi"/>
          <w:lang w:val="es-ES"/>
        </w:rPr>
        <w:t>Las tareas de mayor prioridad</w:t>
      </w:r>
      <w:r w:rsidR="0084248D" w:rsidRPr="004308F3">
        <w:rPr>
          <w:rFonts w:asciiTheme="minorHAnsi" w:hAnsiTheme="minorHAnsi" w:cstheme="minorHAnsi"/>
          <w:lang w:val="es-ES"/>
        </w:rPr>
        <w:t>;</w:t>
      </w:r>
    </w:p>
    <w:p w14:paraId="2DC7E562" w14:textId="762FE0F6" w:rsidR="001A24A7" w:rsidRPr="004308F3" w:rsidRDefault="00634F1A" w:rsidP="00AA7AB7">
      <w:pPr>
        <w:tabs>
          <w:tab w:val="left" w:pos="1276"/>
        </w:tabs>
        <w:spacing w:after="0" w:line="240" w:lineRule="auto"/>
        <w:ind w:left="555" w:firstLine="295"/>
        <w:rPr>
          <w:rFonts w:asciiTheme="minorHAnsi" w:hAnsiTheme="minorHAnsi" w:cstheme="minorHAnsi"/>
          <w:lang w:val="es-ES"/>
        </w:rPr>
      </w:pPr>
      <w:r w:rsidRPr="004308F3">
        <w:rPr>
          <w:rFonts w:asciiTheme="minorHAnsi" w:hAnsiTheme="minorHAnsi" w:cstheme="minorHAnsi"/>
          <w:lang w:val="es-ES"/>
        </w:rPr>
        <w:t>ii</w:t>
      </w:r>
      <w:r w:rsidR="00C81133" w:rsidRPr="004308F3">
        <w:rPr>
          <w:rFonts w:asciiTheme="minorHAnsi" w:hAnsiTheme="minorHAnsi" w:cstheme="minorHAnsi"/>
          <w:lang w:val="es-ES"/>
        </w:rPr>
        <w:t>.</w:t>
      </w:r>
      <w:r w:rsidRPr="004308F3">
        <w:rPr>
          <w:rFonts w:asciiTheme="minorHAnsi" w:hAnsiTheme="minorHAnsi" w:cstheme="minorHAnsi"/>
          <w:lang w:val="es-ES"/>
        </w:rPr>
        <w:tab/>
      </w:r>
      <w:r w:rsidR="00824767" w:rsidRPr="004308F3">
        <w:rPr>
          <w:rFonts w:asciiTheme="minorHAnsi" w:hAnsiTheme="minorHAnsi" w:cstheme="minorHAnsi"/>
          <w:lang w:val="es-ES"/>
        </w:rPr>
        <w:t>Las tareas de prioridad media y baja; y</w:t>
      </w:r>
    </w:p>
    <w:p w14:paraId="68B7BE56" w14:textId="4EF919D1" w:rsidR="001A24A7" w:rsidRPr="004308F3" w:rsidRDefault="00634F1A" w:rsidP="00AA7AB7">
      <w:pPr>
        <w:tabs>
          <w:tab w:val="left" w:pos="1276"/>
        </w:tabs>
        <w:spacing w:after="0" w:line="240" w:lineRule="auto"/>
        <w:ind w:left="555" w:firstLine="295"/>
        <w:rPr>
          <w:rFonts w:asciiTheme="minorHAnsi" w:hAnsiTheme="minorHAnsi" w:cstheme="minorHAnsi"/>
          <w:lang w:val="es-ES"/>
        </w:rPr>
      </w:pPr>
      <w:r w:rsidRPr="004308F3">
        <w:rPr>
          <w:rFonts w:asciiTheme="minorHAnsi" w:hAnsiTheme="minorHAnsi" w:cstheme="minorHAnsi"/>
          <w:lang w:val="es-ES"/>
        </w:rPr>
        <w:t>ii</w:t>
      </w:r>
      <w:r w:rsidR="00C81133" w:rsidRPr="004308F3">
        <w:rPr>
          <w:rFonts w:asciiTheme="minorHAnsi" w:hAnsiTheme="minorHAnsi" w:cstheme="minorHAnsi"/>
          <w:lang w:val="es-ES"/>
        </w:rPr>
        <w:t>.</w:t>
      </w:r>
      <w:r w:rsidRPr="004308F3">
        <w:rPr>
          <w:rFonts w:asciiTheme="minorHAnsi" w:hAnsiTheme="minorHAnsi" w:cstheme="minorHAnsi"/>
          <w:lang w:val="es-ES"/>
        </w:rPr>
        <w:tab/>
      </w:r>
      <w:r w:rsidR="00824767" w:rsidRPr="004308F3">
        <w:rPr>
          <w:rFonts w:asciiTheme="minorHAnsi" w:hAnsiTheme="minorHAnsi" w:cstheme="minorHAnsi"/>
          <w:lang w:val="es-ES"/>
        </w:rPr>
        <w:t xml:space="preserve">Las tareas de asesoramiento </w:t>
      </w:r>
      <w:r w:rsidR="00824767" w:rsidRPr="004308F3">
        <w:rPr>
          <w:rFonts w:asciiTheme="minorHAnsi" w:hAnsiTheme="minorHAnsi" w:cstheme="minorHAnsi"/>
          <w:i/>
          <w:lang w:val="es-ES"/>
        </w:rPr>
        <w:t>a</w:t>
      </w:r>
      <w:r w:rsidRPr="004308F3">
        <w:rPr>
          <w:rFonts w:asciiTheme="minorHAnsi" w:hAnsiTheme="minorHAnsi" w:cstheme="minorHAnsi"/>
          <w:i/>
          <w:lang w:val="es-ES"/>
        </w:rPr>
        <w:t>d-hoc</w:t>
      </w:r>
      <w:r w:rsidRPr="004308F3">
        <w:rPr>
          <w:rFonts w:asciiTheme="minorHAnsi" w:hAnsiTheme="minorHAnsi" w:cstheme="minorHAnsi"/>
          <w:lang w:val="es-ES"/>
        </w:rPr>
        <w:t xml:space="preserve"> </w:t>
      </w:r>
      <w:r w:rsidR="00824767" w:rsidRPr="004308F3">
        <w:rPr>
          <w:rFonts w:asciiTheme="minorHAnsi" w:hAnsiTheme="minorHAnsi" w:cstheme="minorHAnsi"/>
          <w:lang w:val="es-ES"/>
        </w:rPr>
        <w:t>y otras solicitudes</w:t>
      </w:r>
      <w:r w:rsidR="0084248D" w:rsidRPr="004308F3">
        <w:rPr>
          <w:rFonts w:asciiTheme="minorHAnsi" w:hAnsiTheme="minorHAnsi" w:cstheme="minorHAnsi"/>
          <w:lang w:val="es-ES"/>
        </w:rPr>
        <w:t>;</w:t>
      </w:r>
    </w:p>
    <w:p w14:paraId="6C0DCBFF" w14:textId="77777777" w:rsidR="001A24A7" w:rsidRPr="004308F3" w:rsidRDefault="001A24A7" w:rsidP="00AA7AB7">
      <w:pPr>
        <w:spacing w:after="0" w:line="240" w:lineRule="auto"/>
        <w:ind w:left="850"/>
        <w:rPr>
          <w:rFonts w:asciiTheme="minorHAnsi" w:hAnsiTheme="minorHAnsi" w:cstheme="minorHAnsi"/>
          <w:lang w:val="es-ES"/>
        </w:rPr>
      </w:pPr>
    </w:p>
    <w:p w14:paraId="6857DEE9" w14:textId="209EC909" w:rsidR="001A24A7" w:rsidRPr="004308F3" w:rsidRDefault="00634F1A" w:rsidP="00AA7AB7">
      <w:pPr>
        <w:spacing w:after="0" w:line="240" w:lineRule="auto"/>
        <w:ind w:left="850"/>
        <w:rPr>
          <w:rFonts w:asciiTheme="minorHAnsi" w:hAnsiTheme="minorHAnsi" w:cstheme="minorHAnsi"/>
          <w:lang w:val="es-ES"/>
        </w:rPr>
      </w:pPr>
      <w:r w:rsidRPr="004308F3">
        <w:rPr>
          <w:rFonts w:asciiTheme="minorHAnsi" w:hAnsiTheme="minorHAnsi" w:cstheme="minorHAnsi"/>
          <w:lang w:val="es-ES"/>
        </w:rPr>
        <w:t>d.</w:t>
      </w:r>
      <w:r w:rsidRPr="004308F3">
        <w:rPr>
          <w:rFonts w:asciiTheme="minorHAnsi" w:hAnsiTheme="minorHAnsi" w:cstheme="minorHAnsi"/>
          <w:lang w:val="es-ES"/>
        </w:rPr>
        <w:tab/>
      </w:r>
      <w:r w:rsidR="007007F7" w:rsidRPr="004308F3">
        <w:rPr>
          <w:rFonts w:asciiTheme="minorHAnsi" w:hAnsiTheme="minorHAnsi" w:cstheme="minorHAnsi"/>
          <w:lang w:val="es-ES"/>
        </w:rPr>
        <w:t>La participación del GECT en reuniones mundiales; e</w:t>
      </w:r>
    </w:p>
    <w:p w14:paraId="0E0F726E" w14:textId="748E6831" w:rsidR="00C81133" w:rsidRPr="004308F3" w:rsidRDefault="00C81133" w:rsidP="00AA7AB7">
      <w:pPr>
        <w:spacing w:after="0" w:line="240" w:lineRule="auto"/>
        <w:ind w:left="850"/>
        <w:rPr>
          <w:rFonts w:asciiTheme="minorHAnsi" w:hAnsiTheme="minorHAnsi" w:cstheme="minorHAnsi"/>
          <w:lang w:val="es-ES"/>
        </w:rPr>
      </w:pPr>
    </w:p>
    <w:p w14:paraId="01A59B04" w14:textId="2107AC32" w:rsidR="001A24A7" w:rsidRPr="004308F3" w:rsidRDefault="00634F1A" w:rsidP="00AA7AB7">
      <w:pPr>
        <w:spacing w:after="0" w:line="240" w:lineRule="auto"/>
        <w:ind w:left="850"/>
        <w:rPr>
          <w:rFonts w:asciiTheme="minorHAnsi" w:hAnsiTheme="minorHAnsi" w:cstheme="minorHAnsi"/>
          <w:lang w:val="es-ES"/>
        </w:rPr>
      </w:pPr>
      <w:r w:rsidRPr="004308F3">
        <w:rPr>
          <w:rFonts w:asciiTheme="minorHAnsi" w:hAnsiTheme="minorHAnsi" w:cstheme="minorHAnsi"/>
          <w:lang w:val="es-ES"/>
        </w:rPr>
        <w:t>e.</w:t>
      </w:r>
      <w:r w:rsidRPr="004308F3">
        <w:rPr>
          <w:rFonts w:asciiTheme="minorHAnsi" w:hAnsiTheme="minorHAnsi" w:cstheme="minorHAnsi"/>
          <w:lang w:val="es-ES"/>
        </w:rPr>
        <w:tab/>
      </w:r>
      <w:r w:rsidR="00AB3C72" w:rsidRPr="004308F3">
        <w:rPr>
          <w:rFonts w:asciiTheme="minorHAnsi" w:hAnsiTheme="minorHAnsi" w:cstheme="minorHAnsi"/>
          <w:lang w:val="es-ES"/>
        </w:rPr>
        <w:t>Informa</w:t>
      </w:r>
      <w:r w:rsidR="007007F7" w:rsidRPr="004308F3">
        <w:rPr>
          <w:rFonts w:asciiTheme="minorHAnsi" w:hAnsiTheme="minorHAnsi" w:cstheme="minorHAnsi"/>
          <w:lang w:val="es-ES"/>
        </w:rPr>
        <w:t xml:space="preserve">ción sobre la preparación por parte del GECT de recomendaciones sobre </w:t>
      </w:r>
      <w:r w:rsidR="000222CF">
        <w:rPr>
          <w:rFonts w:asciiTheme="minorHAnsi" w:hAnsiTheme="minorHAnsi" w:cstheme="minorHAnsi"/>
          <w:lang w:val="es-ES"/>
        </w:rPr>
        <w:t>la utilización</w:t>
      </w:r>
      <w:r w:rsidR="007007F7" w:rsidRPr="004308F3">
        <w:rPr>
          <w:rFonts w:asciiTheme="minorHAnsi" w:hAnsiTheme="minorHAnsi" w:cstheme="minorHAnsi"/>
          <w:lang w:val="es-ES"/>
        </w:rPr>
        <w:t xml:space="preserve"> de estimaciones poblacionales al aplicar el Criterio 6 para </w:t>
      </w:r>
      <w:r w:rsidR="000222CF">
        <w:rPr>
          <w:rFonts w:asciiTheme="minorHAnsi" w:hAnsiTheme="minorHAnsi" w:cstheme="minorHAnsi"/>
          <w:lang w:val="es-ES"/>
        </w:rPr>
        <w:t>designar y actualizar</w:t>
      </w:r>
      <w:r w:rsidR="007007F7" w:rsidRPr="004308F3">
        <w:rPr>
          <w:rFonts w:asciiTheme="minorHAnsi" w:hAnsiTheme="minorHAnsi" w:cstheme="minorHAnsi"/>
          <w:lang w:val="es-ES"/>
        </w:rPr>
        <w:t xml:space="preserve"> Humedales de Importancia </w:t>
      </w:r>
      <w:r w:rsidR="00D31237" w:rsidRPr="004308F3">
        <w:rPr>
          <w:rFonts w:asciiTheme="minorHAnsi" w:hAnsiTheme="minorHAnsi" w:cstheme="minorHAnsi"/>
          <w:lang w:val="es-ES"/>
        </w:rPr>
        <w:t>Internacional</w:t>
      </w:r>
      <w:r w:rsidR="0084248D" w:rsidRPr="004308F3">
        <w:rPr>
          <w:rFonts w:asciiTheme="minorHAnsi" w:hAnsiTheme="minorHAnsi" w:cstheme="minorHAnsi"/>
          <w:lang w:val="es-ES"/>
        </w:rPr>
        <w:t>.</w:t>
      </w:r>
    </w:p>
    <w:p w14:paraId="19786585" w14:textId="20BAF652" w:rsidR="001A24A7" w:rsidRPr="004308F3" w:rsidRDefault="007007F7" w:rsidP="00AA7AB7">
      <w:pPr>
        <w:keepNext/>
        <w:spacing w:after="0" w:line="240" w:lineRule="auto"/>
        <w:ind w:left="567" w:hanging="567"/>
        <w:rPr>
          <w:rFonts w:asciiTheme="minorHAnsi" w:hAnsiTheme="minorHAnsi" w:cstheme="minorHAnsi"/>
          <w:b/>
          <w:lang w:val="es-ES"/>
        </w:rPr>
      </w:pPr>
      <w:r w:rsidRPr="004308F3">
        <w:rPr>
          <w:rFonts w:asciiTheme="minorHAnsi" w:hAnsiTheme="minorHAnsi" w:cstheme="minorHAnsi"/>
          <w:b/>
          <w:lang w:val="es-ES"/>
        </w:rPr>
        <w:lastRenderedPageBreak/>
        <w:t>Nombramiento de una nueva Presidencia del GECT para el resto del trienio</w:t>
      </w:r>
    </w:p>
    <w:p w14:paraId="3ADB5A83" w14:textId="77777777" w:rsidR="0025657B" w:rsidRPr="004308F3" w:rsidRDefault="0025657B" w:rsidP="00AA7AB7">
      <w:pPr>
        <w:keepNext/>
        <w:spacing w:after="0" w:line="240" w:lineRule="auto"/>
        <w:ind w:left="0" w:firstLine="0"/>
        <w:rPr>
          <w:lang w:val="es-ES"/>
        </w:rPr>
      </w:pPr>
    </w:p>
    <w:p w14:paraId="0C2C1A1A" w14:textId="53B84F9F" w:rsidR="001A24A7" w:rsidRPr="004308F3" w:rsidRDefault="00FD0674" w:rsidP="00AA7AB7">
      <w:pPr>
        <w:spacing w:after="0" w:line="240" w:lineRule="auto"/>
        <w:rPr>
          <w:lang w:val="es-ES"/>
        </w:rPr>
      </w:pPr>
      <w:r w:rsidRPr="004308F3">
        <w:rPr>
          <w:lang w:val="es-ES"/>
        </w:rPr>
        <w:t>3.</w:t>
      </w:r>
      <w:r w:rsidRPr="004308F3">
        <w:rPr>
          <w:lang w:val="es-ES"/>
        </w:rPr>
        <w:tab/>
      </w:r>
      <w:r w:rsidR="007007F7" w:rsidRPr="004308F3">
        <w:rPr>
          <w:lang w:val="es-ES"/>
        </w:rPr>
        <w:t xml:space="preserve">El </w:t>
      </w:r>
      <w:r w:rsidR="00634F1A" w:rsidRPr="004308F3">
        <w:rPr>
          <w:lang w:val="es-ES"/>
        </w:rPr>
        <w:t>13</w:t>
      </w:r>
      <w:r w:rsidR="007007F7" w:rsidRPr="004308F3">
        <w:rPr>
          <w:lang w:val="es-ES"/>
        </w:rPr>
        <w:t xml:space="preserve"> de marzo de 2</w:t>
      </w:r>
      <w:r w:rsidR="00634F1A" w:rsidRPr="004308F3">
        <w:rPr>
          <w:lang w:val="es-ES"/>
        </w:rPr>
        <w:t xml:space="preserve">020, </w:t>
      </w:r>
      <w:r w:rsidR="007007F7" w:rsidRPr="004308F3">
        <w:rPr>
          <w:lang w:val="es-ES"/>
        </w:rPr>
        <w:t xml:space="preserve">de conformidad con lo establecido en la </w:t>
      </w:r>
      <w:r w:rsidR="00D31237" w:rsidRPr="004308F3">
        <w:rPr>
          <w:lang w:val="es-ES"/>
        </w:rPr>
        <w:t>Resolución</w:t>
      </w:r>
      <w:r w:rsidR="00634F1A" w:rsidRPr="004308F3">
        <w:rPr>
          <w:lang w:val="es-ES"/>
        </w:rPr>
        <w:t xml:space="preserve"> XII.5</w:t>
      </w:r>
      <w:r w:rsidR="00B323CF">
        <w:rPr>
          <w:lang w:val="es-ES"/>
        </w:rPr>
        <w:t>,</w:t>
      </w:r>
      <w:r w:rsidR="00634F1A" w:rsidRPr="004308F3">
        <w:rPr>
          <w:lang w:val="es-ES"/>
        </w:rPr>
        <w:t xml:space="preserve"> </w:t>
      </w:r>
      <w:r w:rsidR="0075704E" w:rsidRPr="00B323CF">
        <w:rPr>
          <w:i/>
          <w:color w:val="000000" w:themeColor="text1"/>
          <w:lang w:val="es-ES"/>
        </w:rPr>
        <w:t>N</w:t>
      </w:r>
      <w:r w:rsidR="007007F7" w:rsidRPr="00B323CF">
        <w:rPr>
          <w:i/>
          <w:color w:val="000000" w:themeColor="text1"/>
          <w:lang w:val="es-ES"/>
        </w:rPr>
        <w:t xml:space="preserve">uevo </w:t>
      </w:r>
      <w:r w:rsidR="007007F7" w:rsidRPr="004308F3">
        <w:rPr>
          <w:i/>
          <w:lang w:val="es-ES"/>
        </w:rPr>
        <w:t>marco para la provisión de asesoramiento y orientaciones de carácter técnico a la Convención</w:t>
      </w:r>
      <w:r w:rsidR="0075704E" w:rsidRPr="004308F3">
        <w:rPr>
          <w:lang w:val="es-ES"/>
        </w:rPr>
        <w:t xml:space="preserve">, </w:t>
      </w:r>
      <w:r w:rsidR="007007F7" w:rsidRPr="004308F3">
        <w:rPr>
          <w:lang w:val="es-ES"/>
        </w:rPr>
        <w:t>el Grupo de Trabajo Administrativo nombró a</w:t>
      </w:r>
      <w:r w:rsidR="00634F1A" w:rsidRPr="004308F3">
        <w:rPr>
          <w:lang w:val="es-ES"/>
        </w:rPr>
        <w:t xml:space="preserve"> Lei Guangchun </w:t>
      </w:r>
      <w:r w:rsidR="007007F7" w:rsidRPr="004308F3">
        <w:rPr>
          <w:lang w:val="es-ES"/>
        </w:rPr>
        <w:t>como Presidente del GECT para e</w:t>
      </w:r>
      <w:r w:rsidR="00D31237">
        <w:rPr>
          <w:lang w:val="es-ES"/>
        </w:rPr>
        <w:t xml:space="preserve">l </w:t>
      </w:r>
      <w:r w:rsidR="00D31237" w:rsidRPr="004308F3">
        <w:rPr>
          <w:lang w:val="es-ES"/>
        </w:rPr>
        <w:t>resto</w:t>
      </w:r>
      <w:r w:rsidR="007007F7" w:rsidRPr="004308F3">
        <w:rPr>
          <w:lang w:val="es-ES"/>
        </w:rPr>
        <w:t xml:space="preserve"> del trienio </w:t>
      </w:r>
      <w:r w:rsidR="005C452D" w:rsidRPr="004308F3">
        <w:rPr>
          <w:lang w:val="es-ES"/>
        </w:rPr>
        <w:t>2019-2021</w:t>
      </w:r>
      <w:r w:rsidR="007007F7" w:rsidRPr="004308F3">
        <w:rPr>
          <w:lang w:val="es-ES"/>
        </w:rPr>
        <w:t xml:space="preserve">, tras la dimisión de </w:t>
      </w:r>
      <w:r w:rsidR="00634F1A" w:rsidRPr="004308F3">
        <w:rPr>
          <w:lang w:val="es-ES"/>
        </w:rPr>
        <w:t xml:space="preserve">David Stroud </w:t>
      </w:r>
      <w:r w:rsidR="007007F7" w:rsidRPr="004308F3">
        <w:rPr>
          <w:lang w:val="es-ES"/>
        </w:rPr>
        <w:t>el 21 de noviembre de 2</w:t>
      </w:r>
      <w:r w:rsidR="00634F1A" w:rsidRPr="004308F3">
        <w:rPr>
          <w:lang w:val="es-ES"/>
        </w:rPr>
        <w:t xml:space="preserve">019. </w:t>
      </w:r>
      <w:r w:rsidR="007007F7" w:rsidRPr="004308F3">
        <w:rPr>
          <w:lang w:val="es-ES"/>
        </w:rPr>
        <w:t xml:space="preserve">El Profesor Lei forma parte del GECT desde </w:t>
      </w:r>
      <w:r w:rsidR="00634F1A" w:rsidRPr="004308F3">
        <w:rPr>
          <w:lang w:val="es-ES"/>
        </w:rPr>
        <w:t xml:space="preserve">2016, </w:t>
      </w:r>
      <w:r w:rsidR="00B323CF" w:rsidRPr="004308F3">
        <w:rPr>
          <w:lang w:val="es-ES"/>
        </w:rPr>
        <w:t xml:space="preserve">primero </w:t>
      </w:r>
      <w:r w:rsidR="007007F7" w:rsidRPr="004308F3">
        <w:rPr>
          <w:lang w:val="es-ES"/>
        </w:rPr>
        <w:t xml:space="preserve">como miembro científico y actualmente como miembro técnico. Durante el </w:t>
      </w:r>
      <w:r w:rsidR="00D31237" w:rsidRPr="004308F3">
        <w:rPr>
          <w:lang w:val="es-ES"/>
        </w:rPr>
        <w:t>período</w:t>
      </w:r>
      <w:r w:rsidR="007007F7" w:rsidRPr="004308F3">
        <w:rPr>
          <w:lang w:val="es-ES"/>
        </w:rPr>
        <w:t xml:space="preserve"> de transición, </w:t>
      </w:r>
      <w:r w:rsidR="00634F1A" w:rsidRPr="004308F3">
        <w:rPr>
          <w:lang w:val="es-ES"/>
        </w:rPr>
        <w:t xml:space="preserve">Lisa-Maria Rebelo </w:t>
      </w:r>
      <w:r w:rsidR="006122AD" w:rsidRPr="004308F3">
        <w:rPr>
          <w:lang w:val="es-ES"/>
        </w:rPr>
        <w:t xml:space="preserve">dirigió el Grupo </w:t>
      </w:r>
      <w:r w:rsidR="00B323CF">
        <w:rPr>
          <w:lang w:val="es-ES"/>
        </w:rPr>
        <w:t xml:space="preserve">de forma </w:t>
      </w:r>
      <w:r w:rsidR="006122AD" w:rsidRPr="004308F3">
        <w:rPr>
          <w:lang w:val="es-ES"/>
        </w:rPr>
        <w:t>provisional, con el apoyo de la Secretaría, para garantizar la continuidad del trabajo sobre las tareas de mayor prioridad</w:t>
      </w:r>
      <w:r w:rsidR="00634F1A" w:rsidRPr="004308F3">
        <w:rPr>
          <w:lang w:val="es-ES"/>
        </w:rPr>
        <w:t xml:space="preserve">. </w:t>
      </w:r>
    </w:p>
    <w:p w14:paraId="12F20800" w14:textId="77777777" w:rsidR="0025657B" w:rsidRPr="004308F3" w:rsidRDefault="0025657B" w:rsidP="00AA7AB7">
      <w:pPr>
        <w:spacing w:after="0" w:line="240" w:lineRule="auto"/>
        <w:ind w:left="0" w:firstLine="0"/>
        <w:rPr>
          <w:lang w:val="es-ES"/>
        </w:rPr>
      </w:pPr>
    </w:p>
    <w:p w14:paraId="6A29B673" w14:textId="4CC6B372" w:rsidR="001A24A7" w:rsidRPr="004308F3" w:rsidRDefault="00634F1A" w:rsidP="00AA7AB7">
      <w:pPr>
        <w:spacing w:after="0" w:line="240" w:lineRule="auto"/>
        <w:rPr>
          <w:rFonts w:asciiTheme="minorHAnsi" w:hAnsiTheme="minorHAnsi" w:cstheme="minorHAnsi"/>
          <w:b/>
          <w:lang w:val="es-ES"/>
        </w:rPr>
      </w:pPr>
      <w:r w:rsidRPr="004308F3">
        <w:rPr>
          <w:rFonts w:asciiTheme="minorHAnsi" w:hAnsiTheme="minorHAnsi" w:cstheme="minorHAnsi"/>
          <w:b/>
          <w:lang w:val="es-ES"/>
        </w:rPr>
        <w:t>23</w:t>
      </w:r>
      <w:r w:rsidR="006122AD" w:rsidRPr="004308F3">
        <w:rPr>
          <w:rFonts w:asciiTheme="minorHAnsi" w:hAnsiTheme="minorHAnsi" w:cstheme="minorHAnsi"/>
          <w:b/>
          <w:lang w:val="es-ES"/>
        </w:rPr>
        <w:t>ª reunión del GECT</w:t>
      </w:r>
    </w:p>
    <w:p w14:paraId="5D493A6F" w14:textId="77777777" w:rsidR="0025657B" w:rsidRPr="004308F3" w:rsidRDefault="0025657B" w:rsidP="00AA7AB7">
      <w:pPr>
        <w:spacing w:after="0" w:line="240" w:lineRule="auto"/>
        <w:rPr>
          <w:rFonts w:asciiTheme="minorHAnsi" w:hAnsiTheme="minorHAnsi" w:cstheme="minorHAnsi"/>
          <w:b/>
          <w:lang w:val="es-ES"/>
        </w:rPr>
      </w:pPr>
    </w:p>
    <w:p w14:paraId="5D539A4D" w14:textId="6098AA36"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4.</w:t>
      </w:r>
      <w:r w:rsidRPr="004308F3">
        <w:rPr>
          <w:rFonts w:asciiTheme="minorHAnsi" w:hAnsiTheme="minorHAnsi" w:cstheme="minorHAnsi"/>
          <w:lang w:val="es-ES"/>
        </w:rPr>
        <w:tab/>
      </w:r>
      <w:r w:rsidR="006122AD" w:rsidRPr="004308F3">
        <w:rPr>
          <w:rFonts w:asciiTheme="minorHAnsi" w:hAnsiTheme="minorHAnsi" w:cstheme="minorHAnsi"/>
          <w:lang w:val="es-ES"/>
        </w:rPr>
        <w:t xml:space="preserve">A la luz de la </w:t>
      </w:r>
      <w:r w:rsidR="00501AC5">
        <w:rPr>
          <w:rFonts w:asciiTheme="minorHAnsi" w:hAnsiTheme="minorHAnsi" w:cstheme="minorHAnsi"/>
          <w:lang w:val="es-ES"/>
        </w:rPr>
        <w:t xml:space="preserve">actual </w:t>
      </w:r>
      <w:r w:rsidR="006122AD" w:rsidRPr="004308F3">
        <w:rPr>
          <w:rFonts w:asciiTheme="minorHAnsi" w:hAnsiTheme="minorHAnsi" w:cstheme="minorHAnsi"/>
          <w:lang w:val="es-ES"/>
        </w:rPr>
        <w:t xml:space="preserve">pandemia de </w:t>
      </w:r>
      <w:r w:rsidR="00002BA4" w:rsidRPr="004308F3">
        <w:rPr>
          <w:rFonts w:asciiTheme="minorHAnsi" w:hAnsiTheme="minorHAnsi" w:cstheme="minorHAnsi"/>
          <w:lang w:val="es-ES"/>
        </w:rPr>
        <w:t>COVID-19</w:t>
      </w:r>
      <w:r w:rsidR="006122AD" w:rsidRPr="004308F3">
        <w:rPr>
          <w:rFonts w:asciiTheme="minorHAnsi" w:hAnsiTheme="minorHAnsi" w:cstheme="minorHAnsi"/>
          <w:lang w:val="es-ES"/>
        </w:rPr>
        <w:t xml:space="preserve">, el Grupo de Trabajo Administrativo decidió cancelar la reunión </w:t>
      </w:r>
      <w:r w:rsidR="00634F1A" w:rsidRPr="004308F3">
        <w:rPr>
          <w:rFonts w:asciiTheme="minorHAnsi" w:hAnsiTheme="minorHAnsi" w:cstheme="minorHAnsi"/>
          <w:lang w:val="es-ES"/>
        </w:rPr>
        <w:t xml:space="preserve">STRP23, </w:t>
      </w:r>
      <w:r w:rsidR="006122AD" w:rsidRPr="004308F3">
        <w:rPr>
          <w:rFonts w:asciiTheme="minorHAnsi" w:hAnsiTheme="minorHAnsi" w:cstheme="minorHAnsi"/>
          <w:lang w:val="es-ES"/>
        </w:rPr>
        <w:t xml:space="preserve">que estaba prevista del 16 al 20 de marzo de </w:t>
      </w:r>
      <w:r w:rsidR="00634F1A" w:rsidRPr="004308F3">
        <w:rPr>
          <w:rFonts w:asciiTheme="minorHAnsi" w:hAnsiTheme="minorHAnsi" w:cstheme="minorHAnsi"/>
          <w:lang w:val="es-ES"/>
        </w:rPr>
        <w:t xml:space="preserve">2020, </w:t>
      </w:r>
      <w:r w:rsidR="006122AD" w:rsidRPr="004308F3">
        <w:rPr>
          <w:rFonts w:asciiTheme="minorHAnsi" w:hAnsiTheme="minorHAnsi" w:cstheme="minorHAnsi"/>
          <w:lang w:val="es-ES"/>
        </w:rPr>
        <w:t xml:space="preserve">para </w:t>
      </w:r>
      <w:r w:rsidR="00D31237" w:rsidRPr="004308F3">
        <w:rPr>
          <w:rFonts w:asciiTheme="minorHAnsi" w:hAnsiTheme="minorHAnsi" w:cstheme="minorHAnsi"/>
          <w:lang w:val="es-ES"/>
        </w:rPr>
        <w:t>proteger</w:t>
      </w:r>
      <w:r w:rsidR="006122AD" w:rsidRPr="004308F3">
        <w:rPr>
          <w:rFonts w:asciiTheme="minorHAnsi" w:hAnsiTheme="minorHAnsi" w:cstheme="minorHAnsi"/>
          <w:lang w:val="es-ES"/>
        </w:rPr>
        <w:t xml:space="preserve"> la salud y seguridad públicas. En consecuencia, la Secretaría, en consulta con la Presidencia del GECT, está organizando una serie de videoconferencias sobre</w:t>
      </w:r>
      <w:r w:rsidR="00D31237" w:rsidRPr="004308F3">
        <w:rPr>
          <w:rFonts w:asciiTheme="minorHAnsi" w:hAnsiTheme="minorHAnsi" w:cstheme="minorHAnsi"/>
          <w:lang w:val="es-ES"/>
        </w:rPr>
        <w:t xml:space="preserve"> cada</w:t>
      </w:r>
      <w:r w:rsidR="006122AD" w:rsidRPr="004308F3">
        <w:rPr>
          <w:rFonts w:asciiTheme="minorHAnsi" w:hAnsiTheme="minorHAnsi" w:cstheme="minorHAnsi"/>
          <w:lang w:val="es-ES"/>
        </w:rPr>
        <w:t xml:space="preserve"> una de </w:t>
      </w:r>
      <w:r w:rsidR="006122AD" w:rsidRPr="008C01DE">
        <w:rPr>
          <w:rFonts w:asciiTheme="minorHAnsi" w:hAnsiTheme="minorHAnsi" w:cstheme="minorHAnsi"/>
          <w:color w:val="000000" w:themeColor="text1"/>
          <w:lang w:val="es-ES"/>
        </w:rPr>
        <w:t xml:space="preserve">las tareas </w:t>
      </w:r>
      <w:r w:rsidR="00A82091" w:rsidRPr="008C01DE">
        <w:rPr>
          <w:rFonts w:asciiTheme="minorHAnsi" w:hAnsiTheme="minorHAnsi" w:cstheme="minorHAnsi"/>
          <w:color w:val="000000" w:themeColor="text1"/>
          <w:lang w:val="es-ES"/>
        </w:rPr>
        <w:t>de mayor prioridad</w:t>
      </w:r>
      <w:r w:rsidR="00634F1A" w:rsidRPr="008C01DE">
        <w:rPr>
          <w:rFonts w:asciiTheme="minorHAnsi" w:hAnsiTheme="minorHAnsi" w:cstheme="minorHAnsi"/>
          <w:color w:val="000000" w:themeColor="text1"/>
          <w:lang w:val="es-ES"/>
        </w:rPr>
        <w:t xml:space="preserve"> </w:t>
      </w:r>
      <w:r w:rsidR="006122AD" w:rsidRPr="008C01DE">
        <w:rPr>
          <w:rFonts w:asciiTheme="minorHAnsi" w:hAnsiTheme="minorHAnsi" w:cstheme="minorHAnsi"/>
          <w:color w:val="000000" w:themeColor="text1"/>
          <w:lang w:val="es-ES"/>
        </w:rPr>
        <w:t>con los grupos de trabajo</w:t>
      </w:r>
      <w:r w:rsidR="006122AD" w:rsidRPr="004308F3">
        <w:rPr>
          <w:rFonts w:asciiTheme="minorHAnsi" w:hAnsiTheme="minorHAnsi" w:cstheme="minorHAnsi"/>
          <w:lang w:val="es-ES"/>
        </w:rPr>
        <w:t xml:space="preserve"> establecidos en la </w:t>
      </w:r>
      <w:r w:rsidR="00BC7BD9">
        <w:rPr>
          <w:rFonts w:asciiTheme="minorHAnsi" w:hAnsiTheme="minorHAnsi" w:cstheme="minorHAnsi"/>
          <w:lang w:val="es-ES"/>
        </w:rPr>
        <w:t>reunión anterior</w:t>
      </w:r>
      <w:r w:rsidR="00634F1A" w:rsidRPr="004308F3">
        <w:rPr>
          <w:rFonts w:asciiTheme="minorHAnsi" w:hAnsiTheme="minorHAnsi" w:cstheme="minorHAnsi"/>
          <w:lang w:val="es-ES"/>
        </w:rPr>
        <w:t>.</w:t>
      </w:r>
      <w:r w:rsidR="00634F1A" w:rsidRPr="004308F3">
        <w:rPr>
          <w:rStyle w:val="FootnoteReference"/>
          <w:rFonts w:asciiTheme="minorHAnsi" w:hAnsiTheme="minorHAnsi" w:cstheme="minorHAnsi"/>
          <w:lang w:val="es-ES"/>
        </w:rPr>
        <w:footnoteReference w:id="1"/>
      </w:r>
      <w:r w:rsidR="006122AD" w:rsidRPr="004308F3">
        <w:rPr>
          <w:rFonts w:asciiTheme="minorHAnsi" w:hAnsiTheme="minorHAnsi" w:cstheme="minorHAnsi"/>
          <w:lang w:val="es-ES"/>
        </w:rPr>
        <w:t xml:space="preserve"> Ya se han celebrado varias reuniones virtuales con los responsables de las</w:t>
      </w:r>
      <w:r w:rsidR="00BC7BD9">
        <w:rPr>
          <w:rFonts w:asciiTheme="minorHAnsi" w:hAnsiTheme="minorHAnsi" w:cstheme="minorHAnsi"/>
          <w:lang w:val="es-ES"/>
        </w:rPr>
        <w:t xml:space="preserve"> </w:t>
      </w:r>
      <w:r w:rsidR="00A82091" w:rsidRPr="004308F3">
        <w:rPr>
          <w:rFonts w:asciiTheme="minorHAnsi" w:hAnsiTheme="minorHAnsi" w:cstheme="minorHAnsi"/>
          <w:lang w:val="es-ES"/>
        </w:rPr>
        <w:t>tareas de mayor prioridad</w:t>
      </w:r>
      <w:r w:rsidR="00634F1A" w:rsidRPr="004308F3">
        <w:rPr>
          <w:rFonts w:asciiTheme="minorHAnsi" w:hAnsiTheme="minorHAnsi" w:cstheme="minorHAnsi"/>
          <w:lang w:val="es-ES"/>
        </w:rPr>
        <w:t xml:space="preserve"> </w:t>
      </w:r>
      <w:r w:rsidR="006122AD" w:rsidRPr="004308F3">
        <w:rPr>
          <w:rFonts w:asciiTheme="minorHAnsi" w:hAnsiTheme="minorHAnsi" w:cstheme="minorHAnsi"/>
          <w:lang w:val="es-ES"/>
        </w:rPr>
        <w:t>para revisar</w:t>
      </w:r>
      <w:r w:rsidR="00BC7BD9">
        <w:rPr>
          <w:rFonts w:asciiTheme="minorHAnsi" w:hAnsiTheme="minorHAnsi" w:cstheme="minorHAnsi"/>
          <w:lang w:val="es-ES"/>
        </w:rPr>
        <w:t xml:space="preserve"> el</w:t>
      </w:r>
      <w:r w:rsidR="006122AD" w:rsidRPr="004308F3">
        <w:rPr>
          <w:rFonts w:asciiTheme="minorHAnsi" w:hAnsiTheme="minorHAnsi" w:cstheme="minorHAnsi"/>
          <w:lang w:val="es-ES"/>
        </w:rPr>
        <w:t xml:space="preserve"> calendario y organizar el trabajo </w:t>
      </w:r>
      <w:r w:rsidR="00D31237" w:rsidRPr="004308F3">
        <w:rPr>
          <w:rFonts w:asciiTheme="minorHAnsi" w:hAnsiTheme="minorHAnsi" w:cstheme="minorHAnsi"/>
          <w:lang w:val="es-ES"/>
        </w:rPr>
        <w:t>que</w:t>
      </w:r>
      <w:r w:rsidR="006122AD" w:rsidRPr="004308F3">
        <w:rPr>
          <w:rFonts w:asciiTheme="minorHAnsi" w:hAnsiTheme="minorHAnsi" w:cstheme="minorHAnsi"/>
          <w:lang w:val="es-ES"/>
        </w:rPr>
        <w:t xml:space="preserve"> queda por hacer para garantizar </w:t>
      </w:r>
      <w:r w:rsidR="00BC7BD9">
        <w:rPr>
          <w:rFonts w:asciiTheme="minorHAnsi" w:hAnsiTheme="minorHAnsi" w:cstheme="minorHAnsi"/>
          <w:lang w:val="es-ES"/>
        </w:rPr>
        <w:t>la</w:t>
      </w:r>
      <w:r w:rsidR="006122AD" w:rsidRPr="004308F3">
        <w:rPr>
          <w:rFonts w:asciiTheme="minorHAnsi" w:hAnsiTheme="minorHAnsi" w:cstheme="minorHAnsi"/>
          <w:lang w:val="es-ES"/>
        </w:rPr>
        <w:t xml:space="preserve"> ejecución oportuna de esas tareas. La posibilidad de celebrar talleres presenciales se evaluará más </w:t>
      </w:r>
      <w:r w:rsidR="00BC7BD9">
        <w:rPr>
          <w:rFonts w:asciiTheme="minorHAnsi" w:hAnsiTheme="minorHAnsi" w:cstheme="minorHAnsi"/>
          <w:lang w:val="es-ES"/>
        </w:rPr>
        <w:t>adelante</w:t>
      </w:r>
      <w:r w:rsidR="006122AD" w:rsidRPr="004308F3">
        <w:rPr>
          <w:rFonts w:asciiTheme="minorHAnsi" w:hAnsiTheme="minorHAnsi" w:cstheme="minorHAnsi"/>
          <w:lang w:val="es-ES"/>
        </w:rPr>
        <w:t xml:space="preserve"> durante este año.</w:t>
      </w:r>
    </w:p>
    <w:p w14:paraId="6B535DFA" w14:textId="77777777" w:rsidR="0025657B" w:rsidRPr="004308F3" w:rsidRDefault="0025657B" w:rsidP="00AA7AB7">
      <w:pPr>
        <w:spacing w:after="0" w:line="240" w:lineRule="auto"/>
        <w:ind w:left="0" w:firstLine="0"/>
        <w:rPr>
          <w:rFonts w:asciiTheme="minorHAnsi" w:hAnsiTheme="minorHAnsi" w:cstheme="minorHAnsi"/>
          <w:lang w:val="es-ES"/>
        </w:rPr>
      </w:pPr>
    </w:p>
    <w:p w14:paraId="78493022" w14:textId="0A4C0571" w:rsidR="001A24A7" w:rsidRPr="004308F3" w:rsidRDefault="006122AD" w:rsidP="00AA7AB7">
      <w:pPr>
        <w:spacing w:after="0" w:line="240" w:lineRule="auto"/>
        <w:rPr>
          <w:rFonts w:asciiTheme="minorHAnsi" w:hAnsiTheme="minorHAnsi" w:cstheme="minorHAnsi"/>
          <w:b/>
          <w:lang w:val="es-ES"/>
        </w:rPr>
      </w:pPr>
      <w:r w:rsidRPr="004308F3">
        <w:rPr>
          <w:rFonts w:asciiTheme="minorHAnsi" w:hAnsiTheme="minorHAnsi" w:cstheme="minorHAnsi"/>
          <w:b/>
          <w:lang w:val="es-ES"/>
        </w:rPr>
        <w:t xml:space="preserve">Actualización sobre los avances en el </w:t>
      </w:r>
      <w:r w:rsidR="00D31237" w:rsidRPr="004308F3">
        <w:rPr>
          <w:rFonts w:asciiTheme="minorHAnsi" w:hAnsiTheme="minorHAnsi" w:cstheme="minorHAnsi"/>
          <w:b/>
          <w:lang w:val="es-ES"/>
        </w:rPr>
        <w:t>plan</w:t>
      </w:r>
      <w:r w:rsidRPr="004308F3">
        <w:rPr>
          <w:rFonts w:asciiTheme="minorHAnsi" w:hAnsiTheme="minorHAnsi" w:cstheme="minorHAnsi"/>
          <w:b/>
          <w:lang w:val="es-ES"/>
        </w:rPr>
        <w:t xml:space="preserve"> de trabajo del GECT para </w:t>
      </w:r>
      <w:r w:rsidR="00634F1A" w:rsidRPr="004308F3">
        <w:rPr>
          <w:rFonts w:asciiTheme="minorHAnsi" w:hAnsiTheme="minorHAnsi" w:cstheme="minorHAnsi"/>
          <w:b/>
          <w:lang w:val="es-ES"/>
        </w:rPr>
        <w:t>2019-2021</w:t>
      </w:r>
    </w:p>
    <w:p w14:paraId="2AC89358" w14:textId="77777777" w:rsidR="0025657B" w:rsidRPr="004308F3" w:rsidRDefault="0025657B" w:rsidP="00AA7AB7">
      <w:pPr>
        <w:spacing w:after="0" w:line="240" w:lineRule="auto"/>
        <w:rPr>
          <w:rFonts w:asciiTheme="minorHAnsi" w:hAnsiTheme="minorHAnsi" w:cstheme="minorHAnsi"/>
          <w:b/>
          <w:lang w:val="es-ES"/>
        </w:rPr>
      </w:pPr>
    </w:p>
    <w:p w14:paraId="6BC96EB5" w14:textId="48DCBDC6" w:rsidR="001A24A7" w:rsidRPr="00263382" w:rsidRDefault="00263382" w:rsidP="00AA7AB7">
      <w:pPr>
        <w:spacing w:after="0" w:line="240" w:lineRule="auto"/>
        <w:rPr>
          <w:rFonts w:asciiTheme="minorHAnsi" w:hAnsiTheme="minorHAnsi" w:cstheme="minorHAnsi"/>
          <w:i/>
          <w:color w:val="000000" w:themeColor="text1"/>
          <w:lang w:val="es-ES"/>
        </w:rPr>
      </w:pPr>
      <w:r w:rsidRPr="00263382">
        <w:rPr>
          <w:rFonts w:asciiTheme="minorHAnsi" w:hAnsiTheme="minorHAnsi" w:cstheme="minorHAnsi"/>
          <w:i/>
          <w:color w:val="000000" w:themeColor="text1"/>
          <w:lang w:val="es-ES"/>
        </w:rPr>
        <w:t>Tareas de mayor prioridad</w:t>
      </w:r>
    </w:p>
    <w:p w14:paraId="29A90A7E" w14:textId="77777777" w:rsidR="0025657B" w:rsidRPr="004308F3" w:rsidRDefault="0025657B" w:rsidP="00AA7AB7">
      <w:pPr>
        <w:spacing w:after="0" w:line="240" w:lineRule="auto"/>
        <w:rPr>
          <w:rFonts w:asciiTheme="minorHAnsi" w:hAnsiTheme="minorHAnsi" w:cstheme="minorHAnsi"/>
          <w:i/>
          <w:lang w:val="es-ES"/>
        </w:rPr>
      </w:pPr>
    </w:p>
    <w:p w14:paraId="55045D9D" w14:textId="7AD17504"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5.</w:t>
      </w:r>
      <w:r w:rsidRPr="004308F3">
        <w:rPr>
          <w:rFonts w:asciiTheme="minorHAnsi" w:hAnsiTheme="minorHAnsi" w:cstheme="minorHAnsi"/>
          <w:lang w:val="es-ES"/>
        </w:rPr>
        <w:tab/>
      </w:r>
      <w:r w:rsidR="006122AD" w:rsidRPr="004308F3">
        <w:rPr>
          <w:rFonts w:asciiTheme="minorHAnsi" w:hAnsiTheme="minorHAnsi" w:cstheme="minorHAnsi"/>
          <w:b/>
          <w:lang w:val="es-ES"/>
        </w:rPr>
        <w:t xml:space="preserve">Perspectiva Mundial sobre los Humedales </w:t>
      </w:r>
      <w:r w:rsidR="00634F1A" w:rsidRPr="004308F3">
        <w:rPr>
          <w:rFonts w:asciiTheme="minorHAnsi" w:hAnsiTheme="minorHAnsi" w:cstheme="minorHAnsi"/>
          <w:b/>
          <w:lang w:val="es-ES"/>
        </w:rPr>
        <w:t>(</w:t>
      </w:r>
      <w:r w:rsidR="00263382">
        <w:rPr>
          <w:rFonts w:asciiTheme="minorHAnsi" w:hAnsiTheme="minorHAnsi" w:cstheme="minorHAnsi"/>
          <w:b/>
          <w:lang w:val="es-ES"/>
        </w:rPr>
        <w:t>PMH</w:t>
      </w:r>
      <w:r w:rsidR="00634F1A" w:rsidRPr="004308F3">
        <w:rPr>
          <w:rFonts w:asciiTheme="minorHAnsi" w:hAnsiTheme="minorHAnsi" w:cstheme="minorHAnsi"/>
          <w:b/>
          <w:lang w:val="es-ES"/>
        </w:rPr>
        <w:t xml:space="preserve">) – </w:t>
      </w:r>
      <w:r w:rsidR="006122AD" w:rsidRPr="004308F3">
        <w:rPr>
          <w:rFonts w:asciiTheme="minorHAnsi" w:hAnsiTheme="minorHAnsi" w:cstheme="minorHAnsi"/>
          <w:b/>
          <w:lang w:val="es-ES"/>
        </w:rPr>
        <w:t>edición especial</w:t>
      </w:r>
      <w:r w:rsidR="00634F1A" w:rsidRPr="004308F3">
        <w:rPr>
          <w:rFonts w:asciiTheme="minorHAnsi" w:hAnsiTheme="minorHAnsi" w:cstheme="minorHAnsi"/>
          <w:b/>
          <w:lang w:val="es-ES"/>
        </w:rPr>
        <w:t>:</w:t>
      </w:r>
      <w:r w:rsidR="00634F1A" w:rsidRPr="004308F3">
        <w:rPr>
          <w:rFonts w:asciiTheme="minorHAnsi" w:hAnsiTheme="minorHAnsi" w:cstheme="minorHAnsi"/>
          <w:lang w:val="es-ES"/>
        </w:rPr>
        <w:t xml:space="preserve"> </w:t>
      </w:r>
      <w:r w:rsidR="006122AD" w:rsidRPr="004308F3">
        <w:rPr>
          <w:rFonts w:asciiTheme="minorHAnsi" w:hAnsiTheme="minorHAnsi" w:cstheme="minorHAnsi"/>
          <w:lang w:val="es-ES"/>
        </w:rPr>
        <w:t>Se ha elaborado un plan de trabajo y un esquema anotado de los contenidos</w:t>
      </w:r>
      <w:r w:rsidR="007219DB">
        <w:rPr>
          <w:rFonts w:asciiTheme="minorHAnsi" w:hAnsiTheme="minorHAnsi" w:cstheme="minorHAnsi"/>
          <w:lang w:val="es-ES"/>
        </w:rPr>
        <w:t xml:space="preserve"> y ya ha comenzado el trabajo </w:t>
      </w:r>
      <w:r w:rsidR="00C46471" w:rsidRPr="004308F3">
        <w:rPr>
          <w:rFonts w:cs="Calibri"/>
          <w:color w:val="222222"/>
          <w:shd w:val="clear" w:color="auto" w:fill="FFFFFF"/>
          <w:lang w:val="es-ES"/>
        </w:rPr>
        <w:t>sobre distintas secciones</w:t>
      </w:r>
      <w:r w:rsidR="006122AD" w:rsidRPr="004308F3">
        <w:rPr>
          <w:rFonts w:cs="Calibri"/>
          <w:color w:val="222222"/>
          <w:shd w:val="clear" w:color="auto" w:fill="FFFFFF"/>
          <w:lang w:val="es-ES"/>
        </w:rPr>
        <w:t xml:space="preserve">. El </w:t>
      </w:r>
      <w:r w:rsidR="00C46471">
        <w:rPr>
          <w:rFonts w:cs="Calibri"/>
          <w:color w:val="222222"/>
          <w:shd w:val="clear" w:color="auto" w:fill="FFFFFF"/>
          <w:lang w:val="es-ES"/>
        </w:rPr>
        <w:t xml:space="preserve">esquema </w:t>
      </w:r>
      <w:r w:rsidR="006122AD" w:rsidRPr="004308F3">
        <w:rPr>
          <w:rFonts w:cs="Calibri"/>
          <w:color w:val="222222"/>
          <w:shd w:val="clear" w:color="auto" w:fill="FFFFFF"/>
          <w:lang w:val="es-ES"/>
        </w:rPr>
        <w:t xml:space="preserve">propuesto se ha estructurado en torno a las </w:t>
      </w:r>
      <w:r w:rsidR="00A82091" w:rsidRPr="004308F3">
        <w:rPr>
          <w:rFonts w:cs="Calibri"/>
          <w:color w:val="222222"/>
          <w:shd w:val="clear" w:color="auto" w:fill="FFFFFF"/>
          <w:lang w:val="es-ES"/>
        </w:rPr>
        <w:t>tareas de mayor prioridad</w:t>
      </w:r>
      <w:r w:rsidR="00634F1A" w:rsidRPr="004308F3">
        <w:rPr>
          <w:rFonts w:cs="Calibri"/>
          <w:color w:val="222222"/>
          <w:shd w:val="clear" w:color="auto" w:fill="FFFFFF"/>
          <w:lang w:val="es-ES"/>
        </w:rPr>
        <w:t xml:space="preserve"> </w:t>
      </w:r>
      <w:r w:rsidR="006122AD" w:rsidRPr="004308F3">
        <w:rPr>
          <w:rFonts w:cs="Calibri"/>
          <w:color w:val="222222"/>
          <w:shd w:val="clear" w:color="auto" w:fill="FFFFFF"/>
          <w:lang w:val="es-ES"/>
        </w:rPr>
        <w:t>y se integrará</w:t>
      </w:r>
      <w:r w:rsidR="00E86C64">
        <w:rPr>
          <w:rFonts w:cs="Calibri"/>
          <w:color w:val="222222"/>
          <w:shd w:val="clear" w:color="auto" w:fill="FFFFFF"/>
          <w:lang w:val="es-ES"/>
        </w:rPr>
        <w:t xml:space="preserve"> </w:t>
      </w:r>
      <w:r w:rsidR="006122AD" w:rsidRPr="004308F3">
        <w:rPr>
          <w:rFonts w:cs="Calibri"/>
          <w:color w:val="222222"/>
          <w:shd w:val="clear" w:color="auto" w:fill="FFFFFF"/>
          <w:lang w:val="es-ES"/>
        </w:rPr>
        <w:t>información resultante de estas. Los responsables de las tareas se reunirán por videoconferencia y distribuirán un calendario revisado al grupo de trabajo en las próximas semanas.</w:t>
      </w:r>
    </w:p>
    <w:p w14:paraId="238821B6" w14:textId="77777777" w:rsidR="0025657B" w:rsidRPr="004308F3" w:rsidRDefault="0025657B" w:rsidP="00AA7AB7">
      <w:pPr>
        <w:spacing w:after="0" w:line="240" w:lineRule="auto"/>
        <w:ind w:left="0" w:firstLine="0"/>
        <w:rPr>
          <w:rFonts w:asciiTheme="minorHAnsi" w:hAnsiTheme="minorHAnsi" w:cstheme="minorHAnsi"/>
          <w:lang w:val="es-ES"/>
        </w:rPr>
      </w:pPr>
    </w:p>
    <w:p w14:paraId="3881F625" w14:textId="19544438"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6.</w:t>
      </w:r>
      <w:r w:rsidRPr="004308F3">
        <w:rPr>
          <w:rFonts w:asciiTheme="minorHAnsi" w:hAnsiTheme="minorHAnsi" w:cstheme="minorHAnsi"/>
          <w:lang w:val="es-ES"/>
        </w:rPr>
        <w:tab/>
      </w:r>
      <w:r w:rsidR="006122AD" w:rsidRPr="004308F3">
        <w:rPr>
          <w:rFonts w:asciiTheme="minorHAnsi" w:hAnsiTheme="minorHAnsi" w:cstheme="minorHAnsi"/>
          <w:lang w:val="es-ES"/>
        </w:rPr>
        <w:t xml:space="preserve">En su 57ª reunión (SC57), el Comité Permanente encargó al Grupo que armonizara la PMH con el tema del 50º aniversario de la Convención. Dado que a fecha de mayo de 2020 no se había elegido un tema, el GECT seguirá avanzando en esta tarea y encontrará maneras de armonizarla con el tema una vez que este sea aprobado por el </w:t>
      </w:r>
      <w:r w:rsidR="00D31237" w:rsidRPr="004308F3">
        <w:rPr>
          <w:rFonts w:asciiTheme="minorHAnsi" w:hAnsiTheme="minorHAnsi" w:cstheme="minorHAnsi"/>
          <w:lang w:val="es-ES"/>
        </w:rPr>
        <w:t>Comité</w:t>
      </w:r>
      <w:r w:rsidR="00D31237">
        <w:rPr>
          <w:rFonts w:asciiTheme="minorHAnsi" w:hAnsiTheme="minorHAnsi" w:cstheme="minorHAnsi"/>
          <w:lang w:val="es-ES"/>
        </w:rPr>
        <w:t xml:space="preserve"> </w:t>
      </w:r>
      <w:r w:rsidR="00D31237" w:rsidRPr="004308F3">
        <w:rPr>
          <w:rFonts w:asciiTheme="minorHAnsi" w:hAnsiTheme="minorHAnsi" w:cstheme="minorHAnsi"/>
          <w:lang w:val="es-ES"/>
        </w:rPr>
        <w:t>Permanente</w:t>
      </w:r>
      <w:r w:rsidR="00634F1A" w:rsidRPr="004308F3">
        <w:rPr>
          <w:rFonts w:asciiTheme="minorHAnsi" w:hAnsiTheme="minorHAnsi" w:cstheme="minorHAnsi"/>
          <w:lang w:val="es-ES"/>
        </w:rPr>
        <w:t xml:space="preserve">. </w:t>
      </w:r>
    </w:p>
    <w:p w14:paraId="6CCCB7AA" w14:textId="77777777" w:rsidR="0025657B" w:rsidRPr="004308F3" w:rsidRDefault="0025657B" w:rsidP="00AA7AB7">
      <w:pPr>
        <w:spacing w:after="0" w:line="240" w:lineRule="auto"/>
        <w:ind w:left="0" w:firstLine="0"/>
        <w:rPr>
          <w:rFonts w:asciiTheme="minorHAnsi" w:hAnsiTheme="minorHAnsi" w:cstheme="minorHAnsi"/>
          <w:b/>
          <w:lang w:val="es-ES"/>
        </w:rPr>
      </w:pPr>
    </w:p>
    <w:p w14:paraId="04AEE6E1" w14:textId="5B79E652"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lastRenderedPageBreak/>
        <w:t>7.</w:t>
      </w:r>
      <w:r w:rsidRPr="004308F3">
        <w:rPr>
          <w:rFonts w:asciiTheme="minorHAnsi" w:hAnsiTheme="minorHAnsi" w:cstheme="minorHAnsi"/>
          <w:lang w:val="es-ES"/>
        </w:rPr>
        <w:tab/>
      </w:r>
      <w:r w:rsidR="00A82091" w:rsidRPr="00363AE9">
        <w:rPr>
          <w:rFonts w:asciiTheme="minorHAnsi" w:hAnsiTheme="minorHAnsi" w:cstheme="minorHAnsi"/>
          <w:b/>
          <w:lang w:val="es-ES"/>
        </w:rPr>
        <w:t>Los humedales</w:t>
      </w:r>
      <w:r w:rsidR="00A82091" w:rsidRPr="004308F3">
        <w:rPr>
          <w:rFonts w:asciiTheme="minorHAnsi" w:hAnsiTheme="minorHAnsi" w:cstheme="minorHAnsi"/>
          <w:b/>
          <w:lang w:val="es-ES"/>
        </w:rPr>
        <w:t xml:space="preserve"> y la agricultura sostenible</w:t>
      </w:r>
      <w:r w:rsidR="00634F1A" w:rsidRPr="004308F3">
        <w:rPr>
          <w:rFonts w:asciiTheme="minorHAnsi" w:hAnsiTheme="minorHAnsi" w:cstheme="minorHAnsi"/>
          <w:b/>
          <w:lang w:val="es-ES"/>
        </w:rPr>
        <w:t xml:space="preserve"> (</w:t>
      </w:r>
      <w:r w:rsidR="00363AE9" w:rsidRPr="00363AE9">
        <w:rPr>
          <w:rFonts w:asciiTheme="minorHAnsi" w:hAnsiTheme="minorHAnsi" w:cstheme="minorHAnsi"/>
          <w:b/>
          <w:color w:val="000000" w:themeColor="text1"/>
          <w:lang w:val="es-ES"/>
        </w:rPr>
        <w:t>tarea</w:t>
      </w:r>
      <w:r w:rsidR="00634F1A" w:rsidRPr="00363AE9">
        <w:rPr>
          <w:rFonts w:asciiTheme="minorHAnsi" w:hAnsiTheme="minorHAnsi" w:cstheme="minorHAnsi"/>
          <w:b/>
          <w:color w:val="000000" w:themeColor="text1"/>
          <w:lang w:val="es-ES"/>
        </w:rPr>
        <w:t xml:space="preserve"> </w:t>
      </w:r>
      <w:r w:rsidR="00634F1A" w:rsidRPr="004308F3">
        <w:rPr>
          <w:rFonts w:asciiTheme="minorHAnsi" w:hAnsiTheme="minorHAnsi" w:cstheme="minorHAnsi"/>
          <w:b/>
          <w:lang w:val="es-ES"/>
        </w:rPr>
        <w:t>1.2):</w:t>
      </w:r>
      <w:r w:rsidR="00634F1A" w:rsidRPr="004308F3">
        <w:rPr>
          <w:rFonts w:asciiTheme="minorHAnsi" w:hAnsiTheme="minorHAnsi" w:cstheme="minorHAnsi"/>
          <w:lang w:val="es-ES"/>
        </w:rPr>
        <w:t xml:space="preserve"> </w:t>
      </w:r>
      <w:r w:rsidR="00A82091" w:rsidRPr="004308F3">
        <w:rPr>
          <w:rFonts w:cs="Calibri"/>
          <w:color w:val="222222"/>
          <w:shd w:val="clear" w:color="auto" w:fill="FFFFFF"/>
          <w:lang w:val="es-ES"/>
        </w:rPr>
        <w:t xml:space="preserve">Se ha contratado a un consultor </w:t>
      </w:r>
      <w:r w:rsidR="00634F1A" w:rsidRPr="004308F3">
        <w:rPr>
          <w:rFonts w:cs="Calibri"/>
          <w:color w:val="222222"/>
          <w:shd w:val="clear" w:color="auto" w:fill="FFFFFF"/>
          <w:lang w:val="es-ES"/>
        </w:rPr>
        <w:t xml:space="preserve">(IHE Delft Institute for Water Education) </w:t>
      </w:r>
      <w:r w:rsidR="00A82091" w:rsidRPr="004308F3">
        <w:rPr>
          <w:rFonts w:cs="Calibri"/>
          <w:color w:val="222222"/>
          <w:shd w:val="clear" w:color="auto" w:fill="FFFFFF"/>
          <w:lang w:val="es-ES"/>
        </w:rPr>
        <w:t xml:space="preserve">tras un proceso de licitación </w:t>
      </w:r>
      <w:r w:rsidR="00CD234B">
        <w:rPr>
          <w:rFonts w:cs="Calibri"/>
          <w:color w:val="222222"/>
          <w:shd w:val="clear" w:color="auto" w:fill="FFFFFF"/>
          <w:lang w:val="es-ES"/>
        </w:rPr>
        <w:t>realizado con arreglo a</w:t>
      </w:r>
      <w:r w:rsidR="00A82091" w:rsidRPr="004308F3">
        <w:rPr>
          <w:rFonts w:cs="Calibri"/>
          <w:color w:val="222222"/>
          <w:shd w:val="clear" w:color="auto" w:fill="FFFFFF"/>
          <w:lang w:val="es-ES"/>
        </w:rPr>
        <w:t xml:space="preserve"> los </w:t>
      </w:r>
      <w:r w:rsidR="00D31237" w:rsidRPr="004308F3">
        <w:rPr>
          <w:rFonts w:cs="Calibri"/>
          <w:color w:val="222222"/>
          <w:shd w:val="clear" w:color="auto" w:fill="FFFFFF"/>
          <w:lang w:val="es-ES"/>
        </w:rPr>
        <w:t>procedimientos</w:t>
      </w:r>
      <w:r w:rsidR="00A82091" w:rsidRPr="004308F3">
        <w:rPr>
          <w:rFonts w:cs="Calibri"/>
          <w:color w:val="222222"/>
          <w:shd w:val="clear" w:color="auto" w:fill="FFFFFF"/>
          <w:lang w:val="es-ES"/>
        </w:rPr>
        <w:t xml:space="preserve"> de </w:t>
      </w:r>
      <w:r w:rsidR="00CD234B">
        <w:rPr>
          <w:rFonts w:cs="Calibri"/>
          <w:color w:val="222222"/>
          <w:shd w:val="clear" w:color="auto" w:fill="FFFFFF"/>
          <w:lang w:val="es-ES"/>
        </w:rPr>
        <w:t xml:space="preserve">adjudicación </w:t>
      </w:r>
      <w:r w:rsidR="00A82091" w:rsidRPr="004308F3">
        <w:rPr>
          <w:rFonts w:cs="Calibri"/>
          <w:color w:val="222222"/>
          <w:shd w:val="clear" w:color="auto" w:fill="FFFFFF"/>
          <w:lang w:val="es-ES"/>
        </w:rPr>
        <w:t>de la Secretaría para</w:t>
      </w:r>
      <w:r w:rsidR="0053195B">
        <w:rPr>
          <w:rFonts w:cs="Calibri"/>
          <w:color w:val="222222"/>
          <w:shd w:val="clear" w:color="auto" w:fill="FFFFFF"/>
          <w:lang w:val="es-ES"/>
        </w:rPr>
        <w:t xml:space="preserve"> hacer lo siguiente:</w:t>
      </w:r>
      <w:r w:rsidR="00A82091" w:rsidRPr="004308F3">
        <w:rPr>
          <w:rFonts w:cs="Calibri"/>
          <w:color w:val="222222"/>
          <w:shd w:val="clear" w:color="auto" w:fill="FFFFFF"/>
          <w:lang w:val="es-ES"/>
        </w:rPr>
        <w:t xml:space="preserve"> </w:t>
      </w:r>
      <w:r w:rsidR="00CD234B">
        <w:rPr>
          <w:rFonts w:cs="Calibri"/>
          <w:color w:val="222222"/>
          <w:shd w:val="clear" w:color="auto" w:fill="FFFFFF"/>
          <w:lang w:val="es-ES"/>
        </w:rPr>
        <w:t xml:space="preserve">ayudar mediante </w:t>
      </w:r>
      <w:r w:rsidR="00A82091" w:rsidRPr="004308F3">
        <w:rPr>
          <w:rFonts w:cs="Calibri"/>
          <w:color w:val="222222"/>
          <w:shd w:val="clear" w:color="auto" w:fill="FFFFFF"/>
          <w:lang w:val="es-ES"/>
        </w:rPr>
        <w:t xml:space="preserve">un metaanálisis de la </w:t>
      </w:r>
      <w:r w:rsidR="00CD234B">
        <w:rPr>
          <w:rFonts w:cs="Calibri"/>
          <w:color w:val="222222"/>
          <w:shd w:val="clear" w:color="auto" w:fill="FFFFFF"/>
          <w:lang w:val="es-ES"/>
        </w:rPr>
        <w:t>bibliografía</w:t>
      </w:r>
      <w:r w:rsidR="00A82091" w:rsidRPr="004308F3">
        <w:rPr>
          <w:rFonts w:cs="Calibri"/>
          <w:color w:val="222222"/>
          <w:shd w:val="clear" w:color="auto" w:fill="FFFFFF"/>
          <w:lang w:val="es-ES"/>
        </w:rPr>
        <w:t xml:space="preserve"> y estudios de caso </w:t>
      </w:r>
      <w:r w:rsidR="0074293F">
        <w:rPr>
          <w:rFonts w:cs="Calibri"/>
          <w:color w:val="222222"/>
          <w:shd w:val="clear" w:color="auto" w:fill="FFFFFF"/>
          <w:lang w:val="es-ES"/>
        </w:rPr>
        <w:t>de</w:t>
      </w:r>
      <w:r w:rsidR="00A82091" w:rsidRPr="004308F3">
        <w:rPr>
          <w:rFonts w:cs="Calibri"/>
          <w:color w:val="222222"/>
          <w:shd w:val="clear" w:color="auto" w:fill="FFFFFF"/>
          <w:lang w:val="es-ES"/>
        </w:rPr>
        <w:t xml:space="preserve"> los impactos positivos y negativos de las prácticas agrícolas sobre los humedales </w:t>
      </w:r>
      <w:r w:rsidR="00CD234B">
        <w:rPr>
          <w:rFonts w:cs="Calibri"/>
          <w:color w:val="222222"/>
          <w:shd w:val="clear" w:color="auto" w:fill="FFFFFF"/>
          <w:lang w:val="es-ES"/>
        </w:rPr>
        <w:t xml:space="preserve">así como las posibles </w:t>
      </w:r>
      <w:r w:rsidR="00A82091" w:rsidRPr="004308F3">
        <w:rPr>
          <w:rFonts w:cs="Calibri"/>
          <w:color w:val="222222"/>
          <w:shd w:val="clear" w:color="auto" w:fill="FFFFFF"/>
          <w:lang w:val="es-ES"/>
        </w:rPr>
        <w:t xml:space="preserve">respuestas, incluidos escenarios futuros. Se ha elaborado un </w:t>
      </w:r>
      <w:r w:rsidR="00D31237" w:rsidRPr="004308F3">
        <w:rPr>
          <w:rFonts w:cs="Calibri"/>
          <w:color w:val="222222"/>
          <w:shd w:val="clear" w:color="auto" w:fill="FFFFFF"/>
          <w:lang w:val="es-ES"/>
        </w:rPr>
        <w:t>informe</w:t>
      </w:r>
      <w:r w:rsidR="00A82091" w:rsidRPr="004308F3">
        <w:rPr>
          <w:rFonts w:cs="Calibri"/>
          <w:color w:val="222222"/>
          <w:shd w:val="clear" w:color="auto" w:fill="FFFFFF"/>
          <w:lang w:val="es-ES"/>
        </w:rPr>
        <w:t xml:space="preserve"> sobre los avances realizados, </w:t>
      </w:r>
      <w:r w:rsidR="00CD234B">
        <w:rPr>
          <w:rFonts w:cs="Calibri"/>
          <w:color w:val="222222"/>
          <w:shd w:val="clear" w:color="auto" w:fill="FFFFFF"/>
          <w:lang w:val="es-ES"/>
        </w:rPr>
        <w:t xml:space="preserve">que será distribuido </w:t>
      </w:r>
      <w:r w:rsidR="00A82091" w:rsidRPr="004308F3">
        <w:rPr>
          <w:rFonts w:cs="Calibri"/>
          <w:color w:val="222222"/>
          <w:shd w:val="clear" w:color="auto" w:fill="FFFFFF"/>
          <w:lang w:val="es-ES"/>
        </w:rPr>
        <w:t xml:space="preserve">al grupo de </w:t>
      </w:r>
      <w:r w:rsidR="00D31237" w:rsidRPr="004308F3">
        <w:rPr>
          <w:rFonts w:cs="Calibri"/>
          <w:color w:val="222222"/>
          <w:shd w:val="clear" w:color="auto" w:fill="FFFFFF"/>
          <w:lang w:val="es-ES"/>
        </w:rPr>
        <w:t>trabajo</w:t>
      </w:r>
      <w:r w:rsidR="00A82091" w:rsidRPr="004308F3">
        <w:rPr>
          <w:rFonts w:cs="Calibri"/>
          <w:color w:val="222222"/>
          <w:shd w:val="clear" w:color="auto" w:fill="FFFFFF"/>
          <w:lang w:val="es-ES"/>
        </w:rPr>
        <w:t xml:space="preserve"> solicitando sus comentarios. Se ha previsto una videoconferencia con el grupo de trabajo en mayo de </w:t>
      </w:r>
      <w:r w:rsidR="00634F1A" w:rsidRPr="004308F3">
        <w:rPr>
          <w:rFonts w:cs="Calibri"/>
          <w:color w:val="222222"/>
          <w:shd w:val="clear" w:color="auto" w:fill="FFFFFF"/>
          <w:lang w:val="es-ES"/>
        </w:rPr>
        <w:t xml:space="preserve">2020. </w:t>
      </w:r>
      <w:r w:rsidR="00A82091" w:rsidRPr="004308F3">
        <w:rPr>
          <w:rFonts w:cs="Calibri"/>
          <w:color w:val="222222"/>
          <w:shd w:val="clear" w:color="auto" w:fill="FFFFFF"/>
          <w:lang w:val="es-ES"/>
        </w:rPr>
        <w:t>También se ha elaborado un</w:t>
      </w:r>
      <w:r w:rsidR="00BF3F3F">
        <w:rPr>
          <w:rFonts w:cs="Calibri"/>
          <w:color w:val="222222"/>
          <w:shd w:val="clear" w:color="auto" w:fill="FFFFFF"/>
          <w:lang w:val="es-ES"/>
        </w:rPr>
        <w:t>a plantilla p</w:t>
      </w:r>
      <w:r w:rsidR="00A82091" w:rsidRPr="004308F3">
        <w:rPr>
          <w:rFonts w:cs="Calibri"/>
          <w:color w:val="222222"/>
          <w:shd w:val="clear" w:color="auto" w:fill="FFFFFF"/>
          <w:lang w:val="es-ES"/>
        </w:rPr>
        <w:t xml:space="preserve">ara los estudios de caso, junto con un </w:t>
      </w:r>
      <w:r w:rsidR="00BF3F3F">
        <w:rPr>
          <w:rFonts w:cs="Calibri"/>
          <w:color w:val="222222"/>
          <w:shd w:val="clear" w:color="auto" w:fill="FFFFFF"/>
          <w:lang w:val="es-ES"/>
        </w:rPr>
        <w:t>proyecto de esquema de un informe sobre políticas y una nota informativa</w:t>
      </w:r>
      <w:r w:rsidR="00A82091" w:rsidRPr="004308F3">
        <w:rPr>
          <w:rFonts w:cs="Calibri"/>
          <w:color w:val="222222"/>
          <w:shd w:val="clear" w:color="auto" w:fill="FFFFFF"/>
          <w:lang w:val="es-ES"/>
        </w:rPr>
        <w:t xml:space="preserve">. Se publicará una convocatoria </w:t>
      </w:r>
      <w:r w:rsidR="002A4687">
        <w:rPr>
          <w:rFonts w:cs="Calibri"/>
          <w:color w:val="222222"/>
          <w:shd w:val="clear" w:color="auto" w:fill="FFFFFF"/>
          <w:lang w:val="es-ES"/>
        </w:rPr>
        <w:t>para solicitar</w:t>
      </w:r>
      <w:r w:rsidR="00A82091" w:rsidRPr="004308F3">
        <w:rPr>
          <w:rFonts w:cs="Calibri"/>
          <w:color w:val="222222"/>
          <w:shd w:val="clear" w:color="auto" w:fill="FFFFFF"/>
          <w:lang w:val="es-ES"/>
        </w:rPr>
        <w:t xml:space="preserve"> </w:t>
      </w:r>
      <w:r w:rsidR="002A4687">
        <w:rPr>
          <w:rFonts w:cs="Calibri"/>
          <w:color w:val="222222"/>
          <w:shd w:val="clear" w:color="auto" w:fill="FFFFFF"/>
          <w:lang w:val="es-ES"/>
        </w:rPr>
        <w:t xml:space="preserve">a la red de coordinadores nacionales del GECT </w:t>
      </w:r>
      <w:r w:rsidR="00A82091" w:rsidRPr="004308F3">
        <w:rPr>
          <w:rFonts w:cs="Calibri"/>
          <w:color w:val="222222"/>
          <w:shd w:val="clear" w:color="auto" w:fill="FFFFFF"/>
          <w:lang w:val="es-ES"/>
        </w:rPr>
        <w:t xml:space="preserve">estudios de caso </w:t>
      </w:r>
      <w:r w:rsidR="002A4687">
        <w:rPr>
          <w:rFonts w:cs="Calibri"/>
          <w:color w:val="222222"/>
          <w:shd w:val="clear" w:color="auto" w:fill="FFFFFF"/>
          <w:lang w:val="es-ES"/>
        </w:rPr>
        <w:t>utilizando la plantilla.</w:t>
      </w:r>
    </w:p>
    <w:p w14:paraId="44DBEB6D" w14:textId="77777777" w:rsidR="0025657B" w:rsidRPr="004308F3" w:rsidRDefault="0025657B" w:rsidP="00AA7AB7">
      <w:pPr>
        <w:spacing w:after="0" w:line="240" w:lineRule="auto"/>
        <w:ind w:left="0" w:firstLine="0"/>
        <w:rPr>
          <w:rFonts w:asciiTheme="minorHAnsi" w:hAnsiTheme="minorHAnsi" w:cstheme="minorHAnsi"/>
          <w:b/>
          <w:lang w:val="es-ES"/>
        </w:rPr>
      </w:pPr>
    </w:p>
    <w:p w14:paraId="43E39C73" w14:textId="5C20D983"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8.</w:t>
      </w:r>
      <w:r w:rsidRPr="004308F3">
        <w:rPr>
          <w:rFonts w:asciiTheme="minorHAnsi" w:hAnsiTheme="minorHAnsi" w:cstheme="minorHAnsi"/>
          <w:lang w:val="es-ES"/>
        </w:rPr>
        <w:tab/>
      </w:r>
      <w:r w:rsidR="00344965" w:rsidRPr="004308F3">
        <w:rPr>
          <w:rFonts w:asciiTheme="minorHAnsi" w:hAnsiTheme="minorHAnsi" w:cstheme="minorHAnsi"/>
          <w:b/>
          <w:lang w:val="es-ES"/>
        </w:rPr>
        <w:t>Rehumidificación/</w:t>
      </w:r>
      <w:r w:rsidR="00344965" w:rsidRPr="002A4687">
        <w:rPr>
          <w:rFonts w:asciiTheme="minorHAnsi" w:hAnsiTheme="minorHAnsi" w:cstheme="minorHAnsi"/>
          <w:b/>
          <w:color w:val="000000" w:themeColor="text1"/>
          <w:lang w:val="es-ES"/>
        </w:rPr>
        <w:t>res</w:t>
      </w:r>
      <w:r w:rsidR="002005A4" w:rsidRPr="002A4687">
        <w:rPr>
          <w:rFonts w:asciiTheme="minorHAnsi" w:hAnsiTheme="minorHAnsi" w:cstheme="minorHAnsi"/>
          <w:b/>
          <w:color w:val="000000" w:themeColor="text1"/>
          <w:lang w:val="es-ES"/>
        </w:rPr>
        <w:t xml:space="preserve">tauración de turberas </w:t>
      </w:r>
      <w:r w:rsidR="00634F1A" w:rsidRPr="002A4687">
        <w:rPr>
          <w:rFonts w:asciiTheme="minorHAnsi" w:hAnsiTheme="minorHAnsi" w:cstheme="minorHAnsi"/>
          <w:b/>
          <w:color w:val="000000" w:themeColor="text1"/>
          <w:lang w:val="es-ES"/>
        </w:rPr>
        <w:t>(</w:t>
      </w:r>
      <w:r w:rsidR="00363AE9" w:rsidRPr="002A4687">
        <w:rPr>
          <w:rFonts w:asciiTheme="minorHAnsi" w:hAnsiTheme="minorHAnsi" w:cstheme="minorHAnsi"/>
          <w:b/>
          <w:color w:val="000000" w:themeColor="text1"/>
          <w:lang w:val="es-ES"/>
        </w:rPr>
        <w:t>tarea</w:t>
      </w:r>
      <w:r w:rsidR="00634F1A" w:rsidRPr="002A4687">
        <w:rPr>
          <w:rFonts w:asciiTheme="minorHAnsi" w:hAnsiTheme="minorHAnsi" w:cstheme="minorHAnsi"/>
          <w:b/>
          <w:color w:val="000000" w:themeColor="text1"/>
          <w:lang w:val="es-ES"/>
        </w:rPr>
        <w:t xml:space="preserve"> 2.2):</w:t>
      </w:r>
      <w:r w:rsidR="00634F1A" w:rsidRPr="002A4687">
        <w:rPr>
          <w:rFonts w:asciiTheme="minorHAnsi" w:hAnsiTheme="minorHAnsi" w:cstheme="minorHAnsi"/>
          <w:color w:val="000000" w:themeColor="text1"/>
          <w:lang w:val="es-ES"/>
        </w:rPr>
        <w:t xml:space="preserve"> </w:t>
      </w:r>
      <w:r w:rsidR="002A4687" w:rsidRPr="002A4687">
        <w:rPr>
          <w:rFonts w:cs="Calibri"/>
          <w:color w:val="000000" w:themeColor="text1"/>
          <w:shd w:val="clear" w:color="auto" w:fill="FFFFFF"/>
          <w:lang w:val="es-ES"/>
        </w:rPr>
        <w:t>Se ha contratado a un consultor (Greifswald Mire Centre) tras un proceso de licitación realizado con arreglo a los procedimientos de adjudicación de la Secretaría</w:t>
      </w:r>
      <w:r w:rsidR="00634F1A" w:rsidRPr="004308F3">
        <w:rPr>
          <w:rFonts w:cs="Calibri"/>
          <w:color w:val="222222"/>
          <w:shd w:val="clear" w:color="auto" w:fill="FFFFFF"/>
          <w:lang w:val="es-ES"/>
        </w:rPr>
        <w:t xml:space="preserve">. </w:t>
      </w:r>
      <w:r w:rsidR="00756F8E" w:rsidRPr="004308F3">
        <w:rPr>
          <w:rFonts w:cs="Calibri"/>
          <w:color w:val="222222"/>
          <w:shd w:val="clear" w:color="auto" w:fill="FFFFFF"/>
          <w:lang w:val="es-ES"/>
        </w:rPr>
        <w:t xml:space="preserve">El consultor redactará un manual técnico y un documento orientativo corto centrado en métodos prácticos de restauración y rehumidificación </w:t>
      </w:r>
      <w:r w:rsidR="002A4687">
        <w:rPr>
          <w:rFonts w:cs="Calibri"/>
          <w:color w:val="222222"/>
          <w:shd w:val="clear" w:color="auto" w:fill="FFFFFF"/>
          <w:lang w:val="es-ES"/>
        </w:rPr>
        <w:t>de</w:t>
      </w:r>
      <w:r w:rsidR="00756F8E" w:rsidRPr="004308F3">
        <w:rPr>
          <w:rFonts w:cs="Calibri"/>
          <w:color w:val="222222"/>
          <w:shd w:val="clear" w:color="auto" w:fill="FFFFFF"/>
          <w:lang w:val="es-ES"/>
        </w:rPr>
        <w:t xml:space="preserve"> tipos de turberas no cubiertos por las orientaciones de Ramsar, como las turberas tropicales. Se ha elaborado un esquema anotado. El grupo de trabajo redactará un informe sobre políticas</w:t>
      </w:r>
      <w:r w:rsidR="002A4687">
        <w:rPr>
          <w:rFonts w:cs="Calibri"/>
          <w:color w:val="222222"/>
          <w:shd w:val="clear" w:color="auto" w:fill="FFFFFF"/>
          <w:lang w:val="es-ES"/>
        </w:rPr>
        <w:t xml:space="preserve"> </w:t>
      </w:r>
      <w:r w:rsidR="00756F8E" w:rsidRPr="004308F3">
        <w:rPr>
          <w:rFonts w:cs="Calibri"/>
          <w:color w:val="222222"/>
          <w:shd w:val="clear" w:color="auto" w:fill="FFFFFF"/>
          <w:lang w:val="es-ES"/>
        </w:rPr>
        <w:t>basándose en</w:t>
      </w:r>
      <w:r w:rsidR="002A4687">
        <w:rPr>
          <w:rFonts w:cs="Calibri"/>
          <w:color w:val="222222"/>
          <w:shd w:val="clear" w:color="auto" w:fill="FFFFFF"/>
          <w:lang w:val="es-ES"/>
        </w:rPr>
        <w:t xml:space="preserve"> la</w:t>
      </w:r>
      <w:r w:rsidR="00756F8E" w:rsidRPr="004308F3">
        <w:rPr>
          <w:rFonts w:cs="Calibri"/>
          <w:color w:val="222222"/>
          <w:shd w:val="clear" w:color="auto" w:fill="FFFFFF"/>
          <w:lang w:val="es-ES"/>
        </w:rPr>
        <w:t xml:space="preserve"> </w:t>
      </w:r>
      <w:r w:rsidR="00D31237" w:rsidRPr="004308F3">
        <w:rPr>
          <w:rFonts w:cs="Calibri"/>
          <w:color w:val="222222"/>
          <w:shd w:val="clear" w:color="auto" w:fill="FFFFFF"/>
          <w:lang w:val="es-ES"/>
        </w:rPr>
        <w:t>información</w:t>
      </w:r>
      <w:r w:rsidR="00756F8E" w:rsidRPr="004308F3">
        <w:rPr>
          <w:rFonts w:cs="Calibri"/>
          <w:color w:val="222222"/>
          <w:shd w:val="clear" w:color="auto" w:fill="FFFFFF"/>
          <w:lang w:val="es-ES"/>
        </w:rPr>
        <w:t xml:space="preserve"> del informe técnico y los documentos orientativos. El grupo de trabajo se reunirá por videoconferencia en mayo o junio de </w:t>
      </w:r>
      <w:r w:rsidR="00634F1A" w:rsidRPr="004308F3">
        <w:rPr>
          <w:rFonts w:cs="Calibri"/>
          <w:color w:val="222222"/>
          <w:shd w:val="clear" w:color="auto" w:fill="FFFFFF"/>
          <w:lang w:val="es-ES"/>
        </w:rPr>
        <w:t>2020</w:t>
      </w:r>
      <w:r w:rsidR="00756F8E" w:rsidRPr="004308F3">
        <w:rPr>
          <w:rFonts w:cs="Calibri"/>
          <w:color w:val="222222"/>
          <w:shd w:val="clear" w:color="auto" w:fill="FFFFFF"/>
          <w:lang w:val="es-ES"/>
        </w:rPr>
        <w:t xml:space="preserve">, cuando los </w:t>
      </w:r>
      <w:r w:rsidR="002A4687">
        <w:rPr>
          <w:rFonts w:cs="Calibri"/>
          <w:color w:val="222222"/>
          <w:shd w:val="clear" w:color="auto" w:fill="FFFFFF"/>
          <w:lang w:val="es-ES"/>
        </w:rPr>
        <w:t xml:space="preserve">proyectos de </w:t>
      </w:r>
      <w:r w:rsidR="00510F52">
        <w:rPr>
          <w:rFonts w:cs="Calibri"/>
          <w:color w:val="222222"/>
          <w:shd w:val="clear" w:color="auto" w:fill="FFFFFF"/>
          <w:lang w:val="es-ES"/>
        </w:rPr>
        <w:t>documentos</w:t>
      </w:r>
      <w:r w:rsidR="00756F8E" w:rsidRPr="004308F3">
        <w:rPr>
          <w:rFonts w:cs="Calibri"/>
          <w:color w:val="222222"/>
          <w:shd w:val="clear" w:color="auto" w:fill="FFFFFF"/>
          <w:lang w:val="es-ES"/>
        </w:rPr>
        <w:t xml:space="preserve"> resultantes de la </w:t>
      </w:r>
      <w:r w:rsidR="00D31237" w:rsidRPr="004308F3">
        <w:rPr>
          <w:rFonts w:cs="Calibri"/>
          <w:color w:val="222222"/>
          <w:shd w:val="clear" w:color="auto" w:fill="FFFFFF"/>
          <w:lang w:val="es-ES"/>
        </w:rPr>
        <w:t>consultoría</w:t>
      </w:r>
      <w:r w:rsidR="00756F8E" w:rsidRPr="004308F3">
        <w:rPr>
          <w:rFonts w:cs="Calibri"/>
          <w:color w:val="222222"/>
          <w:shd w:val="clear" w:color="auto" w:fill="FFFFFF"/>
          <w:lang w:val="es-ES"/>
        </w:rPr>
        <w:t xml:space="preserve"> estén listos para su consulta. </w:t>
      </w:r>
      <w:r w:rsidR="002A4687">
        <w:rPr>
          <w:rFonts w:cs="Calibri"/>
          <w:color w:val="222222"/>
          <w:shd w:val="clear" w:color="auto" w:fill="FFFFFF"/>
          <w:lang w:val="es-ES"/>
        </w:rPr>
        <w:t>E</w:t>
      </w:r>
      <w:r w:rsidR="002A4687" w:rsidRPr="004308F3">
        <w:rPr>
          <w:rFonts w:cs="Calibri"/>
          <w:color w:val="222222"/>
          <w:shd w:val="clear" w:color="auto" w:fill="FFFFFF"/>
          <w:lang w:val="es-ES"/>
        </w:rPr>
        <w:t>l GECT agradece</w:t>
      </w:r>
      <w:r w:rsidR="002A4687">
        <w:rPr>
          <w:rFonts w:cs="Calibri"/>
          <w:color w:val="222222"/>
          <w:shd w:val="clear" w:color="auto" w:fill="FFFFFF"/>
          <w:lang w:val="es-ES"/>
        </w:rPr>
        <w:t xml:space="preserve"> sumamente al </w:t>
      </w:r>
      <w:r w:rsidR="00D31237" w:rsidRPr="004308F3">
        <w:rPr>
          <w:rFonts w:cs="Calibri"/>
          <w:color w:val="222222"/>
          <w:shd w:val="clear" w:color="auto" w:fill="FFFFFF"/>
          <w:lang w:val="es-ES"/>
        </w:rPr>
        <w:t>Gobierno</w:t>
      </w:r>
      <w:r w:rsidR="00756F8E" w:rsidRPr="004308F3">
        <w:rPr>
          <w:rFonts w:cs="Calibri"/>
          <w:color w:val="222222"/>
          <w:shd w:val="clear" w:color="auto" w:fill="FFFFFF"/>
          <w:lang w:val="es-ES"/>
        </w:rPr>
        <w:t xml:space="preserve"> de Noruega </w:t>
      </w:r>
      <w:r w:rsidR="002A4687">
        <w:rPr>
          <w:rFonts w:cs="Calibri"/>
          <w:color w:val="222222"/>
          <w:shd w:val="clear" w:color="auto" w:fill="FFFFFF"/>
          <w:lang w:val="es-ES"/>
        </w:rPr>
        <w:t>la generosa</w:t>
      </w:r>
      <w:r w:rsidR="00756F8E" w:rsidRPr="004308F3">
        <w:rPr>
          <w:rFonts w:cs="Calibri"/>
          <w:color w:val="222222"/>
          <w:shd w:val="clear" w:color="auto" w:fill="FFFFFF"/>
          <w:lang w:val="es-ES"/>
        </w:rPr>
        <w:t xml:space="preserve"> </w:t>
      </w:r>
      <w:r w:rsidR="00D31237" w:rsidRPr="004308F3">
        <w:rPr>
          <w:rFonts w:cs="Calibri"/>
          <w:color w:val="222222"/>
          <w:shd w:val="clear" w:color="auto" w:fill="FFFFFF"/>
          <w:lang w:val="es-ES"/>
        </w:rPr>
        <w:t>financiación</w:t>
      </w:r>
      <w:r w:rsidR="002A4687">
        <w:rPr>
          <w:rFonts w:cs="Calibri"/>
          <w:color w:val="222222"/>
          <w:shd w:val="clear" w:color="auto" w:fill="FFFFFF"/>
          <w:lang w:val="es-ES"/>
        </w:rPr>
        <w:t xml:space="preserve"> aportada</w:t>
      </w:r>
      <w:r w:rsidR="00756F8E" w:rsidRPr="004308F3">
        <w:rPr>
          <w:rFonts w:cs="Calibri"/>
          <w:color w:val="222222"/>
          <w:shd w:val="clear" w:color="auto" w:fill="FFFFFF"/>
          <w:lang w:val="es-ES"/>
        </w:rPr>
        <w:t xml:space="preserve"> para contribuir a la ejecución de esta tarea</w:t>
      </w:r>
      <w:r w:rsidR="00634F1A" w:rsidRPr="004308F3">
        <w:rPr>
          <w:rFonts w:asciiTheme="minorHAnsi" w:hAnsiTheme="minorHAnsi" w:cstheme="minorHAnsi"/>
          <w:lang w:val="es-ES"/>
        </w:rPr>
        <w:t xml:space="preserve">. </w:t>
      </w:r>
    </w:p>
    <w:p w14:paraId="0DF5B82E" w14:textId="77777777" w:rsidR="0025657B" w:rsidRPr="004308F3" w:rsidRDefault="0025657B" w:rsidP="00AA7AB7">
      <w:pPr>
        <w:spacing w:after="0" w:line="240" w:lineRule="auto"/>
        <w:ind w:left="0" w:firstLine="0"/>
        <w:rPr>
          <w:rFonts w:asciiTheme="minorHAnsi" w:hAnsiTheme="minorHAnsi" w:cstheme="minorHAnsi"/>
          <w:b/>
          <w:lang w:val="es-ES"/>
        </w:rPr>
      </w:pPr>
    </w:p>
    <w:p w14:paraId="2C31756C" w14:textId="1AA1E81E" w:rsidR="00E90530"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9.</w:t>
      </w:r>
      <w:r w:rsidRPr="004308F3">
        <w:rPr>
          <w:rFonts w:asciiTheme="minorHAnsi" w:hAnsiTheme="minorHAnsi" w:cstheme="minorHAnsi"/>
          <w:lang w:val="es-ES"/>
        </w:rPr>
        <w:tab/>
      </w:r>
      <w:r w:rsidR="002A4687">
        <w:rPr>
          <w:rFonts w:asciiTheme="minorHAnsi" w:hAnsiTheme="minorHAnsi" w:cstheme="minorHAnsi"/>
          <w:b/>
          <w:lang w:val="es-ES"/>
        </w:rPr>
        <w:t xml:space="preserve">Los </w:t>
      </w:r>
      <w:r w:rsidR="002A4687" w:rsidRPr="002A4687">
        <w:rPr>
          <w:rFonts w:asciiTheme="minorHAnsi" w:hAnsiTheme="minorHAnsi" w:cstheme="minorHAnsi"/>
          <w:b/>
          <w:color w:val="000000" w:themeColor="text1"/>
          <w:lang w:val="es-ES"/>
        </w:rPr>
        <w:t>h</w:t>
      </w:r>
      <w:r w:rsidR="00756F8E" w:rsidRPr="002A4687">
        <w:rPr>
          <w:rFonts w:asciiTheme="minorHAnsi" w:hAnsiTheme="minorHAnsi" w:cstheme="minorHAnsi"/>
          <w:b/>
          <w:color w:val="000000" w:themeColor="text1"/>
          <w:lang w:val="es-ES"/>
        </w:rPr>
        <w:t xml:space="preserve">umedales y </w:t>
      </w:r>
      <w:r w:rsidR="002A4687" w:rsidRPr="002A4687">
        <w:rPr>
          <w:rFonts w:asciiTheme="minorHAnsi" w:hAnsiTheme="minorHAnsi" w:cstheme="minorHAnsi"/>
          <w:b/>
          <w:color w:val="000000" w:themeColor="text1"/>
          <w:lang w:val="es-ES"/>
        </w:rPr>
        <w:t xml:space="preserve">el </w:t>
      </w:r>
      <w:r w:rsidR="00756F8E" w:rsidRPr="002A4687">
        <w:rPr>
          <w:rFonts w:asciiTheme="minorHAnsi" w:hAnsiTheme="minorHAnsi" w:cstheme="minorHAnsi"/>
          <w:b/>
          <w:color w:val="000000" w:themeColor="text1"/>
          <w:lang w:val="es-ES"/>
        </w:rPr>
        <w:t>carbono azul</w:t>
      </w:r>
      <w:r w:rsidR="00756F8E" w:rsidRPr="002A4687">
        <w:rPr>
          <w:rFonts w:asciiTheme="minorHAnsi" w:hAnsiTheme="minorHAnsi" w:cstheme="minorHAnsi"/>
          <w:color w:val="000000" w:themeColor="text1"/>
          <w:lang w:val="es-ES"/>
        </w:rPr>
        <w:t xml:space="preserve"> </w:t>
      </w:r>
      <w:r w:rsidR="00634F1A" w:rsidRPr="002A4687">
        <w:rPr>
          <w:rFonts w:asciiTheme="minorHAnsi" w:hAnsiTheme="minorHAnsi" w:cstheme="minorHAnsi"/>
          <w:b/>
          <w:color w:val="000000" w:themeColor="text1"/>
          <w:lang w:val="es-ES"/>
        </w:rPr>
        <w:t>(</w:t>
      </w:r>
      <w:r w:rsidR="00363AE9" w:rsidRPr="002A4687">
        <w:rPr>
          <w:rFonts w:asciiTheme="minorHAnsi" w:hAnsiTheme="minorHAnsi" w:cstheme="minorHAnsi"/>
          <w:b/>
          <w:color w:val="000000" w:themeColor="text1"/>
          <w:lang w:val="es-ES"/>
        </w:rPr>
        <w:t>tarea</w:t>
      </w:r>
      <w:r w:rsidR="00634F1A" w:rsidRPr="002A4687">
        <w:rPr>
          <w:rFonts w:asciiTheme="minorHAnsi" w:hAnsiTheme="minorHAnsi" w:cstheme="minorHAnsi"/>
          <w:b/>
          <w:color w:val="000000" w:themeColor="text1"/>
          <w:lang w:val="es-ES"/>
        </w:rPr>
        <w:t xml:space="preserve"> 5.1):</w:t>
      </w:r>
      <w:r w:rsidR="00634F1A" w:rsidRPr="002A4687">
        <w:rPr>
          <w:rFonts w:asciiTheme="minorHAnsi" w:hAnsiTheme="minorHAnsi" w:cstheme="minorHAnsi"/>
          <w:color w:val="000000" w:themeColor="text1"/>
          <w:lang w:val="es-ES"/>
        </w:rPr>
        <w:t xml:space="preserve"> </w:t>
      </w:r>
      <w:r w:rsidR="002A4687" w:rsidRPr="002A4687">
        <w:rPr>
          <w:rFonts w:cs="Calibri"/>
          <w:color w:val="000000" w:themeColor="text1"/>
          <w:shd w:val="clear" w:color="auto" w:fill="FFFFFF"/>
          <w:lang w:val="es-ES"/>
        </w:rPr>
        <w:t xml:space="preserve">Se ha contratado a un consultor </w:t>
      </w:r>
      <w:r w:rsidR="002A4687" w:rsidRPr="002A4687">
        <w:rPr>
          <w:rFonts w:asciiTheme="minorHAnsi" w:hAnsiTheme="minorHAnsi" w:cstheme="minorHAnsi"/>
          <w:color w:val="000000" w:themeColor="text1"/>
          <w:lang w:val="es-ES"/>
        </w:rPr>
        <w:t xml:space="preserve">(Silvestrum Climate Associates) </w:t>
      </w:r>
      <w:r w:rsidR="002A4687" w:rsidRPr="002A4687">
        <w:rPr>
          <w:rFonts w:cs="Calibri"/>
          <w:color w:val="000000" w:themeColor="text1"/>
          <w:shd w:val="clear" w:color="auto" w:fill="FFFFFF"/>
          <w:lang w:val="es-ES"/>
        </w:rPr>
        <w:t>tras un proceso de licitación realizado con arreglo a los procedimientos de adjudicación de la Secretaría</w:t>
      </w:r>
      <w:r w:rsidR="00634F1A" w:rsidRPr="002A4687">
        <w:rPr>
          <w:rFonts w:asciiTheme="minorHAnsi" w:hAnsiTheme="minorHAnsi" w:cstheme="minorHAnsi"/>
          <w:color w:val="000000" w:themeColor="text1"/>
          <w:lang w:val="es-ES"/>
        </w:rPr>
        <w:t xml:space="preserve"> </w:t>
      </w:r>
      <w:r w:rsidR="0040294F" w:rsidRPr="002A4687">
        <w:rPr>
          <w:rFonts w:asciiTheme="minorHAnsi" w:hAnsiTheme="minorHAnsi" w:cstheme="minorHAnsi"/>
          <w:color w:val="000000" w:themeColor="text1"/>
          <w:lang w:val="es-ES"/>
        </w:rPr>
        <w:t xml:space="preserve">para ayudar a hacer un examen </w:t>
      </w:r>
      <w:r w:rsidR="004F7294" w:rsidRPr="002A4687">
        <w:rPr>
          <w:rFonts w:asciiTheme="minorHAnsi" w:hAnsiTheme="minorHAnsi" w:cstheme="minorHAnsi"/>
          <w:color w:val="000000" w:themeColor="text1"/>
          <w:lang w:val="es-ES"/>
        </w:rPr>
        <w:t xml:space="preserve">documental </w:t>
      </w:r>
      <w:r w:rsidR="0040294F" w:rsidRPr="002A4687">
        <w:rPr>
          <w:rFonts w:asciiTheme="minorHAnsi" w:hAnsiTheme="minorHAnsi" w:cstheme="minorHAnsi"/>
          <w:color w:val="000000" w:themeColor="text1"/>
          <w:lang w:val="es-ES"/>
        </w:rPr>
        <w:t xml:space="preserve">de los </w:t>
      </w:r>
      <w:r w:rsidR="00D31237" w:rsidRPr="002A4687">
        <w:rPr>
          <w:rFonts w:asciiTheme="minorHAnsi" w:hAnsiTheme="minorHAnsi" w:cstheme="minorHAnsi"/>
          <w:color w:val="000000" w:themeColor="text1"/>
          <w:lang w:val="es-ES"/>
        </w:rPr>
        <w:t>ecosistemas</w:t>
      </w:r>
      <w:r w:rsidR="004F7294" w:rsidRPr="002A4687">
        <w:rPr>
          <w:rFonts w:asciiTheme="minorHAnsi" w:hAnsiTheme="minorHAnsi" w:cstheme="minorHAnsi"/>
          <w:color w:val="000000" w:themeColor="text1"/>
          <w:lang w:val="es-ES"/>
        </w:rPr>
        <w:t xml:space="preserve"> costeros</w:t>
      </w:r>
      <w:r w:rsidR="0040294F" w:rsidRPr="002A4687">
        <w:rPr>
          <w:rFonts w:asciiTheme="minorHAnsi" w:hAnsiTheme="minorHAnsi" w:cstheme="minorHAnsi"/>
          <w:color w:val="000000" w:themeColor="text1"/>
          <w:lang w:val="es-ES"/>
        </w:rPr>
        <w:t xml:space="preserve"> de carbono azul en los Humedales </w:t>
      </w:r>
      <w:r w:rsidR="0040294F" w:rsidRPr="004308F3">
        <w:rPr>
          <w:rFonts w:asciiTheme="minorHAnsi" w:hAnsiTheme="minorHAnsi" w:cstheme="minorHAnsi"/>
          <w:lang w:val="es-ES"/>
        </w:rPr>
        <w:t>de Importancia Internacional. El informe del consultor ya est</w:t>
      </w:r>
      <w:r w:rsidR="002A4687">
        <w:rPr>
          <w:rFonts w:asciiTheme="minorHAnsi" w:hAnsiTheme="minorHAnsi" w:cstheme="minorHAnsi"/>
          <w:lang w:val="es-ES"/>
        </w:rPr>
        <w:t>aba casi</w:t>
      </w:r>
      <w:r w:rsidR="0040294F" w:rsidRPr="004308F3">
        <w:rPr>
          <w:rFonts w:asciiTheme="minorHAnsi" w:hAnsiTheme="minorHAnsi" w:cstheme="minorHAnsi"/>
          <w:lang w:val="es-ES"/>
        </w:rPr>
        <w:t xml:space="preserve"> finalizado </w:t>
      </w:r>
      <w:r w:rsidR="002A4687">
        <w:rPr>
          <w:rFonts w:asciiTheme="minorHAnsi" w:hAnsiTheme="minorHAnsi" w:cstheme="minorHAnsi"/>
          <w:lang w:val="es-ES"/>
        </w:rPr>
        <w:t xml:space="preserve">cuando se redactó el presente informe en </w:t>
      </w:r>
      <w:r w:rsidR="0040294F" w:rsidRPr="004308F3">
        <w:rPr>
          <w:rFonts w:asciiTheme="minorHAnsi" w:hAnsiTheme="minorHAnsi" w:cstheme="minorHAnsi"/>
          <w:lang w:val="es-ES"/>
        </w:rPr>
        <w:t xml:space="preserve">mayo de 2020. El grupo de trabajo se reunirá por videoconferencia en las próximas semanas y se enviará a las Partes Contratantes una </w:t>
      </w:r>
      <w:r w:rsidR="00D31237" w:rsidRPr="004308F3">
        <w:rPr>
          <w:rFonts w:asciiTheme="minorHAnsi" w:hAnsiTheme="minorHAnsi" w:cstheme="minorHAnsi"/>
          <w:lang w:val="es-ES"/>
        </w:rPr>
        <w:t>solicitud</w:t>
      </w:r>
      <w:r w:rsidR="0040294F" w:rsidRPr="004308F3">
        <w:rPr>
          <w:rFonts w:asciiTheme="minorHAnsi" w:hAnsiTheme="minorHAnsi" w:cstheme="minorHAnsi"/>
          <w:lang w:val="es-ES"/>
        </w:rPr>
        <w:t xml:space="preserve"> de </w:t>
      </w:r>
      <w:r w:rsidR="00D31237" w:rsidRPr="004308F3">
        <w:rPr>
          <w:rFonts w:asciiTheme="minorHAnsi" w:hAnsiTheme="minorHAnsi" w:cstheme="minorHAnsi"/>
          <w:lang w:val="es-ES"/>
        </w:rPr>
        <w:t>información</w:t>
      </w:r>
      <w:r w:rsidR="0040294F" w:rsidRPr="004308F3">
        <w:rPr>
          <w:rFonts w:asciiTheme="minorHAnsi" w:hAnsiTheme="minorHAnsi" w:cstheme="minorHAnsi"/>
          <w:lang w:val="es-ES"/>
        </w:rPr>
        <w:t xml:space="preserve"> sobre la </w:t>
      </w:r>
      <w:r w:rsidR="00D31237" w:rsidRPr="004308F3">
        <w:rPr>
          <w:rFonts w:asciiTheme="minorHAnsi" w:hAnsiTheme="minorHAnsi" w:cstheme="minorHAnsi"/>
          <w:lang w:val="es-ES"/>
        </w:rPr>
        <w:t>extensión</w:t>
      </w:r>
      <w:r w:rsidR="0040294F" w:rsidRPr="004308F3">
        <w:rPr>
          <w:rFonts w:asciiTheme="minorHAnsi" w:hAnsiTheme="minorHAnsi" w:cstheme="minorHAnsi"/>
          <w:lang w:val="es-ES"/>
        </w:rPr>
        <w:t xml:space="preserve"> de los ecosistemas de carbono azul en los sitios Ramsar</w:t>
      </w:r>
      <w:r w:rsidR="00634F1A" w:rsidRPr="004308F3">
        <w:rPr>
          <w:rFonts w:asciiTheme="minorHAnsi" w:hAnsiTheme="minorHAnsi" w:cstheme="minorHAnsi"/>
          <w:lang w:val="es-ES"/>
        </w:rPr>
        <w:t xml:space="preserve">. </w:t>
      </w:r>
      <w:r w:rsidR="002A4687">
        <w:rPr>
          <w:rFonts w:cs="Calibri"/>
          <w:color w:val="222222"/>
          <w:shd w:val="clear" w:color="auto" w:fill="FFFFFF"/>
          <w:lang w:val="es-ES"/>
        </w:rPr>
        <w:t>E</w:t>
      </w:r>
      <w:r w:rsidR="002A4687" w:rsidRPr="004308F3">
        <w:rPr>
          <w:rFonts w:cs="Calibri"/>
          <w:color w:val="222222"/>
          <w:shd w:val="clear" w:color="auto" w:fill="FFFFFF"/>
          <w:lang w:val="es-ES"/>
        </w:rPr>
        <w:t>l GECT agradece</w:t>
      </w:r>
      <w:r w:rsidR="002A4687">
        <w:rPr>
          <w:rFonts w:cs="Calibri"/>
          <w:color w:val="222222"/>
          <w:shd w:val="clear" w:color="auto" w:fill="FFFFFF"/>
          <w:lang w:val="es-ES"/>
        </w:rPr>
        <w:t xml:space="preserve"> sumamente al </w:t>
      </w:r>
      <w:r w:rsidR="002A4687" w:rsidRPr="004308F3">
        <w:rPr>
          <w:rFonts w:cs="Calibri"/>
          <w:color w:val="222222"/>
          <w:shd w:val="clear" w:color="auto" w:fill="FFFFFF"/>
          <w:lang w:val="es-ES"/>
        </w:rPr>
        <w:t xml:space="preserve">Gobierno de Noruega </w:t>
      </w:r>
      <w:r w:rsidR="002A4687">
        <w:rPr>
          <w:rFonts w:cs="Calibri"/>
          <w:color w:val="222222"/>
          <w:shd w:val="clear" w:color="auto" w:fill="FFFFFF"/>
          <w:lang w:val="es-ES"/>
        </w:rPr>
        <w:t>la generosa</w:t>
      </w:r>
      <w:r w:rsidR="002A4687" w:rsidRPr="004308F3">
        <w:rPr>
          <w:rFonts w:cs="Calibri"/>
          <w:color w:val="222222"/>
          <w:shd w:val="clear" w:color="auto" w:fill="FFFFFF"/>
          <w:lang w:val="es-ES"/>
        </w:rPr>
        <w:t xml:space="preserve"> financiación</w:t>
      </w:r>
      <w:r w:rsidR="002A4687">
        <w:rPr>
          <w:rFonts w:cs="Calibri"/>
          <w:color w:val="222222"/>
          <w:shd w:val="clear" w:color="auto" w:fill="FFFFFF"/>
          <w:lang w:val="es-ES"/>
        </w:rPr>
        <w:t xml:space="preserve"> aportada</w:t>
      </w:r>
      <w:r w:rsidR="002A4687" w:rsidRPr="004308F3">
        <w:rPr>
          <w:rFonts w:cs="Calibri"/>
          <w:color w:val="222222"/>
          <w:shd w:val="clear" w:color="auto" w:fill="FFFFFF"/>
          <w:lang w:val="es-ES"/>
        </w:rPr>
        <w:t xml:space="preserve"> para contribuir a la ejecución de esta tarea</w:t>
      </w:r>
      <w:r w:rsidR="00634F1A" w:rsidRPr="004308F3">
        <w:rPr>
          <w:rFonts w:asciiTheme="minorHAnsi" w:hAnsiTheme="minorHAnsi" w:cstheme="minorHAnsi"/>
          <w:lang w:val="es-ES"/>
        </w:rPr>
        <w:t xml:space="preserve">. </w:t>
      </w:r>
    </w:p>
    <w:p w14:paraId="7F27384A" w14:textId="77777777" w:rsidR="00E90530" w:rsidRPr="004308F3" w:rsidRDefault="00E90530" w:rsidP="00AA7AB7">
      <w:pPr>
        <w:spacing w:after="0" w:line="240" w:lineRule="auto"/>
        <w:rPr>
          <w:rFonts w:asciiTheme="minorHAnsi" w:hAnsiTheme="minorHAnsi" w:cstheme="minorHAnsi"/>
          <w:lang w:val="es-ES"/>
        </w:rPr>
      </w:pPr>
    </w:p>
    <w:p w14:paraId="1D2CAE0A" w14:textId="64BED70F" w:rsidR="00826982" w:rsidRPr="004308F3" w:rsidRDefault="00E90530" w:rsidP="00AA7AB7">
      <w:pPr>
        <w:spacing w:after="0" w:line="240" w:lineRule="auto"/>
        <w:rPr>
          <w:rFonts w:asciiTheme="minorHAnsi" w:hAnsiTheme="minorHAnsi" w:cstheme="minorHAnsi"/>
          <w:spacing w:val="-2"/>
          <w:lang w:val="es-ES"/>
        </w:rPr>
      </w:pPr>
      <w:r w:rsidRPr="004308F3">
        <w:rPr>
          <w:rFonts w:asciiTheme="minorHAnsi" w:hAnsiTheme="minorHAnsi" w:cstheme="minorHAnsi"/>
          <w:spacing w:val="-2"/>
          <w:lang w:val="es-ES"/>
        </w:rPr>
        <w:t>10.</w:t>
      </w:r>
      <w:r w:rsidRPr="004308F3">
        <w:rPr>
          <w:rFonts w:asciiTheme="minorHAnsi" w:hAnsiTheme="minorHAnsi" w:cstheme="minorHAnsi"/>
          <w:spacing w:val="-2"/>
          <w:lang w:val="es-ES"/>
        </w:rPr>
        <w:tab/>
      </w:r>
      <w:r w:rsidR="0040294F" w:rsidRPr="004308F3">
        <w:rPr>
          <w:rFonts w:asciiTheme="minorHAnsi" w:hAnsiTheme="minorHAnsi" w:cstheme="minorHAnsi"/>
          <w:spacing w:val="-2"/>
          <w:lang w:val="es-ES"/>
        </w:rPr>
        <w:t>En lo que respecta a la</w:t>
      </w:r>
      <w:r w:rsidR="00C31247">
        <w:rPr>
          <w:rFonts w:asciiTheme="minorHAnsi" w:hAnsiTheme="minorHAnsi" w:cstheme="minorHAnsi"/>
          <w:spacing w:val="-2"/>
          <w:lang w:val="es-ES"/>
        </w:rPr>
        <w:t xml:space="preserve"> segunda</w:t>
      </w:r>
      <w:r w:rsidR="0040294F" w:rsidRPr="004308F3">
        <w:rPr>
          <w:rFonts w:asciiTheme="minorHAnsi" w:hAnsiTheme="minorHAnsi" w:cstheme="minorHAnsi"/>
          <w:spacing w:val="-2"/>
          <w:lang w:val="es-ES"/>
        </w:rPr>
        <w:t xml:space="preserve"> fas</w:t>
      </w:r>
      <w:r w:rsidR="00C31247">
        <w:rPr>
          <w:rFonts w:asciiTheme="minorHAnsi" w:hAnsiTheme="minorHAnsi" w:cstheme="minorHAnsi"/>
          <w:spacing w:val="-2"/>
          <w:lang w:val="es-ES"/>
        </w:rPr>
        <w:t>e</w:t>
      </w:r>
      <w:r w:rsidR="0040294F" w:rsidRPr="004308F3">
        <w:rPr>
          <w:rFonts w:asciiTheme="minorHAnsi" w:hAnsiTheme="minorHAnsi" w:cstheme="minorHAnsi"/>
          <w:color w:val="FF0000"/>
          <w:spacing w:val="-2"/>
          <w:lang w:val="es-ES"/>
        </w:rPr>
        <w:t xml:space="preserve"> </w:t>
      </w:r>
      <w:r w:rsidR="0040294F" w:rsidRPr="004308F3">
        <w:rPr>
          <w:rFonts w:asciiTheme="minorHAnsi" w:hAnsiTheme="minorHAnsi" w:cstheme="minorHAnsi"/>
          <w:spacing w:val="-2"/>
          <w:lang w:val="es-ES"/>
        </w:rPr>
        <w:t xml:space="preserve">de esta tarea (subpárrafos </w:t>
      </w:r>
      <w:r w:rsidR="00826982" w:rsidRPr="004308F3">
        <w:rPr>
          <w:rFonts w:asciiTheme="minorHAnsi" w:hAnsiTheme="minorHAnsi" w:cstheme="minorHAnsi"/>
          <w:spacing w:val="-2"/>
          <w:lang w:val="es-ES"/>
        </w:rPr>
        <w:t>15</w:t>
      </w:r>
      <w:r w:rsidR="00561428" w:rsidRPr="004308F3">
        <w:rPr>
          <w:rFonts w:asciiTheme="minorHAnsi" w:hAnsiTheme="minorHAnsi" w:cstheme="minorHAnsi"/>
          <w:spacing w:val="-2"/>
          <w:lang w:val="es-ES"/>
        </w:rPr>
        <w:t xml:space="preserve"> </w:t>
      </w:r>
      <w:r w:rsidR="00826982" w:rsidRPr="004308F3">
        <w:rPr>
          <w:rFonts w:asciiTheme="minorHAnsi" w:hAnsiTheme="minorHAnsi" w:cstheme="minorHAnsi"/>
          <w:spacing w:val="-2"/>
          <w:lang w:val="es-ES"/>
        </w:rPr>
        <w:t>b)</w:t>
      </w:r>
      <w:r w:rsidR="0048408B" w:rsidRPr="004308F3">
        <w:rPr>
          <w:rFonts w:asciiTheme="minorHAnsi" w:hAnsiTheme="minorHAnsi" w:cstheme="minorHAnsi"/>
          <w:spacing w:val="-2"/>
          <w:lang w:val="es-ES"/>
        </w:rPr>
        <w:t>, c)</w:t>
      </w:r>
      <w:r w:rsidR="00D31237">
        <w:rPr>
          <w:rFonts w:asciiTheme="minorHAnsi" w:hAnsiTheme="minorHAnsi" w:cstheme="minorHAnsi"/>
          <w:spacing w:val="-2"/>
          <w:lang w:val="es-ES"/>
        </w:rPr>
        <w:t xml:space="preserve"> y </w:t>
      </w:r>
      <w:r w:rsidR="006828DA" w:rsidRPr="004308F3">
        <w:rPr>
          <w:rFonts w:asciiTheme="minorHAnsi" w:hAnsiTheme="minorHAnsi" w:cstheme="minorHAnsi"/>
          <w:spacing w:val="-2"/>
          <w:lang w:val="es-ES"/>
        </w:rPr>
        <w:t>d</w:t>
      </w:r>
      <w:r w:rsidR="00826982" w:rsidRPr="004308F3">
        <w:rPr>
          <w:rFonts w:asciiTheme="minorHAnsi" w:hAnsiTheme="minorHAnsi" w:cstheme="minorHAnsi"/>
          <w:spacing w:val="-2"/>
          <w:lang w:val="es-ES"/>
        </w:rPr>
        <w:t xml:space="preserve">) </w:t>
      </w:r>
      <w:r w:rsidR="004F7294" w:rsidRPr="004308F3">
        <w:rPr>
          <w:rFonts w:asciiTheme="minorHAnsi" w:hAnsiTheme="minorHAnsi" w:cstheme="minorHAnsi"/>
          <w:spacing w:val="-2"/>
          <w:lang w:val="es-ES"/>
        </w:rPr>
        <w:t xml:space="preserve">de la Resolución </w:t>
      </w:r>
      <w:r w:rsidR="00826982" w:rsidRPr="004308F3">
        <w:rPr>
          <w:rFonts w:asciiTheme="minorHAnsi" w:hAnsiTheme="minorHAnsi" w:cstheme="minorHAnsi"/>
          <w:spacing w:val="-2"/>
          <w:lang w:val="es-ES"/>
        </w:rPr>
        <w:t>XIII.14</w:t>
      </w:r>
      <w:r w:rsidR="006828DA" w:rsidRPr="004308F3">
        <w:rPr>
          <w:rStyle w:val="FootnoteReference"/>
          <w:rFonts w:asciiTheme="minorHAnsi" w:hAnsiTheme="minorHAnsi" w:cstheme="minorHAnsi"/>
          <w:spacing w:val="-2"/>
          <w:lang w:val="es-ES"/>
        </w:rPr>
        <w:footnoteReference w:id="2"/>
      </w:r>
      <w:r w:rsidR="00826982" w:rsidRPr="004308F3">
        <w:rPr>
          <w:rFonts w:asciiTheme="minorHAnsi" w:hAnsiTheme="minorHAnsi" w:cstheme="minorHAnsi"/>
          <w:spacing w:val="-2"/>
          <w:lang w:val="es-ES"/>
        </w:rPr>
        <w:t xml:space="preserve">), </w:t>
      </w:r>
      <w:r w:rsidR="004F7294" w:rsidRPr="004308F3">
        <w:rPr>
          <w:rFonts w:asciiTheme="minorHAnsi" w:hAnsiTheme="minorHAnsi" w:cstheme="minorHAnsi"/>
          <w:spacing w:val="-2"/>
          <w:lang w:val="es-ES"/>
        </w:rPr>
        <w:t xml:space="preserve">el Grupo recomienda, según se </w:t>
      </w:r>
      <w:r w:rsidR="00C31247" w:rsidRPr="004308F3">
        <w:rPr>
          <w:rFonts w:asciiTheme="minorHAnsi" w:hAnsiTheme="minorHAnsi" w:cstheme="minorHAnsi"/>
          <w:spacing w:val="-2"/>
          <w:lang w:val="es-ES"/>
        </w:rPr>
        <w:t xml:space="preserve">establece </w:t>
      </w:r>
      <w:r w:rsidR="004F7294" w:rsidRPr="004308F3">
        <w:rPr>
          <w:rFonts w:asciiTheme="minorHAnsi" w:hAnsiTheme="minorHAnsi" w:cstheme="minorHAnsi"/>
          <w:spacing w:val="-2"/>
          <w:lang w:val="es-ES"/>
        </w:rPr>
        <w:t>en su plan de trabajo, elaborar el mandato para</w:t>
      </w:r>
      <w:r w:rsidR="00C31247">
        <w:rPr>
          <w:rFonts w:asciiTheme="minorHAnsi" w:hAnsiTheme="minorHAnsi" w:cstheme="minorHAnsi"/>
          <w:spacing w:val="-2"/>
          <w:lang w:val="es-ES"/>
        </w:rPr>
        <w:t xml:space="preserve"> </w:t>
      </w:r>
      <w:r w:rsidR="004F7294" w:rsidRPr="004308F3">
        <w:rPr>
          <w:rFonts w:asciiTheme="minorHAnsi" w:hAnsiTheme="minorHAnsi" w:cstheme="minorHAnsi"/>
          <w:spacing w:val="-2"/>
          <w:lang w:val="es-ES"/>
        </w:rPr>
        <w:t xml:space="preserve">realizar ese trabajo en el futuro, </w:t>
      </w:r>
      <w:r w:rsidR="00C31247">
        <w:rPr>
          <w:rFonts w:asciiTheme="minorHAnsi" w:hAnsiTheme="minorHAnsi" w:cstheme="minorHAnsi"/>
          <w:spacing w:val="-2"/>
          <w:lang w:val="es-ES"/>
        </w:rPr>
        <w:t>teniendo en cuenta</w:t>
      </w:r>
      <w:r w:rsidR="004F7294" w:rsidRPr="004308F3">
        <w:rPr>
          <w:rFonts w:asciiTheme="minorHAnsi" w:hAnsiTheme="minorHAnsi" w:cstheme="minorHAnsi"/>
          <w:spacing w:val="-2"/>
          <w:lang w:val="es-ES"/>
        </w:rPr>
        <w:t xml:space="preserve"> la capacidad, los recursos y el tiempo </w:t>
      </w:r>
      <w:r w:rsidR="004F7294" w:rsidRPr="004308F3">
        <w:rPr>
          <w:rFonts w:asciiTheme="minorHAnsi" w:hAnsiTheme="minorHAnsi" w:cstheme="minorHAnsi"/>
          <w:spacing w:val="-2"/>
          <w:lang w:val="es-ES"/>
        </w:rPr>
        <w:lastRenderedPageBreak/>
        <w:t xml:space="preserve">limitados para hacerlo </w:t>
      </w:r>
      <w:r w:rsidR="00D31237" w:rsidRPr="004308F3">
        <w:rPr>
          <w:rFonts w:asciiTheme="minorHAnsi" w:hAnsiTheme="minorHAnsi" w:cstheme="minorHAnsi"/>
          <w:spacing w:val="-2"/>
          <w:lang w:val="es-ES"/>
        </w:rPr>
        <w:t>durante</w:t>
      </w:r>
      <w:r w:rsidR="004F7294" w:rsidRPr="004308F3">
        <w:rPr>
          <w:rFonts w:asciiTheme="minorHAnsi" w:hAnsiTheme="minorHAnsi" w:cstheme="minorHAnsi"/>
          <w:spacing w:val="-2"/>
          <w:lang w:val="es-ES"/>
        </w:rPr>
        <w:t xml:space="preserve"> este trienio. El informe de</w:t>
      </w:r>
      <w:r w:rsidR="00794956">
        <w:rPr>
          <w:rFonts w:asciiTheme="minorHAnsi" w:hAnsiTheme="minorHAnsi" w:cstheme="minorHAnsi"/>
          <w:spacing w:val="-2"/>
          <w:lang w:val="es-ES"/>
        </w:rPr>
        <w:t xml:space="preserve"> la </w:t>
      </w:r>
      <w:r w:rsidR="00D31237" w:rsidRPr="004308F3">
        <w:rPr>
          <w:rFonts w:asciiTheme="minorHAnsi" w:hAnsiTheme="minorHAnsi" w:cstheme="minorHAnsi"/>
          <w:spacing w:val="-2"/>
          <w:lang w:val="es-ES"/>
        </w:rPr>
        <w:t>consultoría</w:t>
      </w:r>
      <w:r w:rsidR="004F7294" w:rsidRPr="004308F3">
        <w:rPr>
          <w:rFonts w:asciiTheme="minorHAnsi" w:hAnsiTheme="minorHAnsi" w:cstheme="minorHAnsi"/>
          <w:spacing w:val="-2"/>
          <w:lang w:val="es-ES"/>
        </w:rPr>
        <w:t xml:space="preserve"> sobre la Tarea </w:t>
      </w:r>
      <w:r w:rsidR="00316359" w:rsidRPr="004308F3">
        <w:rPr>
          <w:rFonts w:asciiTheme="minorHAnsi" w:hAnsiTheme="minorHAnsi" w:cstheme="minorHAnsi"/>
          <w:spacing w:val="-2"/>
          <w:lang w:val="es-ES"/>
        </w:rPr>
        <w:t xml:space="preserve">5.1 a) </w:t>
      </w:r>
      <w:r w:rsidR="004F7294" w:rsidRPr="004308F3">
        <w:rPr>
          <w:rFonts w:asciiTheme="minorHAnsi" w:hAnsiTheme="minorHAnsi" w:cstheme="minorHAnsi"/>
          <w:spacing w:val="-2"/>
          <w:lang w:val="es-ES"/>
        </w:rPr>
        <w:t xml:space="preserve">ayudará a elaborar los mandatos </w:t>
      </w:r>
      <w:r w:rsidR="005B0E35">
        <w:rPr>
          <w:rFonts w:asciiTheme="minorHAnsi" w:hAnsiTheme="minorHAnsi" w:cstheme="minorHAnsi"/>
          <w:spacing w:val="-2"/>
          <w:lang w:val="es-ES"/>
        </w:rPr>
        <w:t>de</w:t>
      </w:r>
      <w:r w:rsidR="004F7294" w:rsidRPr="004308F3">
        <w:rPr>
          <w:rFonts w:asciiTheme="minorHAnsi" w:hAnsiTheme="minorHAnsi" w:cstheme="minorHAnsi"/>
          <w:spacing w:val="-2"/>
          <w:lang w:val="es-ES"/>
        </w:rPr>
        <w:t xml:space="preserve"> </w:t>
      </w:r>
      <w:r w:rsidR="00794956">
        <w:rPr>
          <w:rFonts w:asciiTheme="minorHAnsi" w:hAnsiTheme="minorHAnsi" w:cstheme="minorHAnsi"/>
          <w:spacing w:val="-2"/>
          <w:lang w:val="es-ES"/>
        </w:rPr>
        <w:t xml:space="preserve">estas </w:t>
      </w:r>
      <w:r w:rsidR="004F7294" w:rsidRPr="004308F3">
        <w:rPr>
          <w:rFonts w:asciiTheme="minorHAnsi" w:hAnsiTheme="minorHAnsi" w:cstheme="minorHAnsi"/>
          <w:spacing w:val="-2"/>
          <w:lang w:val="es-ES"/>
        </w:rPr>
        <w:t>tareas</w:t>
      </w:r>
      <w:r w:rsidR="00794956">
        <w:rPr>
          <w:rFonts w:asciiTheme="minorHAnsi" w:hAnsiTheme="minorHAnsi" w:cstheme="minorHAnsi"/>
          <w:spacing w:val="-2"/>
          <w:lang w:val="es-ES"/>
        </w:rPr>
        <w:t xml:space="preserve">, </w:t>
      </w:r>
      <w:r w:rsidR="004F7294" w:rsidRPr="004308F3">
        <w:rPr>
          <w:rFonts w:asciiTheme="minorHAnsi" w:hAnsiTheme="minorHAnsi" w:cstheme="minorHAnsi"/>
          <w:spacing w:val="-2"/>
          <w:lang w:val="es-ES"/>
        </w:rPr>
        <w:t>como sigue:</w:t>
      </w:r>
    </w:p>
    <w:p w14:paraId="6FFEE77F" w14:textId="77777777" w:rsidR="009F4F0C" w:rsidRPr="004308F3" w:rsidRDefault="009F4F0C" w:rsidP="00AA7AB7">
      <w:pPr>
        <w:spacing w:after="0" w:line="240" w:lineRule="auto"/>
        <w:rPr>
          <w:rFonts w:asciiTheme="minorHAnsi" w:hAnsiTheme="minorHAnsi" w:cstheme="minorHAnsi"/>
          <w:lang w:val="es-ES"/>
        </w:rPr>
      </w:pPr>
    </w:p>
    <w:p w14:paraId="5A2645C9" w14:textId="3A2B8A34" w:rsidR="006828DA" w:rsidRPr="004308F3" w:rsidRDefault="00316359" w:rsidP="00AA7AB7">
      <w:pPr>
        <w:pStyle w:val="ListParagraph"/>
        <w:numPr>
          <w:ilvl w:val="0"/>
          <w:numId w:val="1"/>
        </w:numPr>
        <w:spacing w:after="0" w:line="240" w:lineRule="auto"/>
        <w:ind w:left="851" w:hanging="426"/>
        <w:rPr>
          <w:rFonts w:asciiTheme="minorHAnsi" w:hAnsiTheme="minorHAnsi" w:cstheme="minorHAnsi"/>
          <w:lang w:val="es-ES"/>
        </w:rPr>
      </w:pPr>
      <w:r w:rsidRPr="004308F3">
        <w:rPr>
          <w:rFonts w:asciiTheme="minorHAnsi" w:hAnsiTheme="minorHAnsi" w:cstheme="minorHAnsi"/>
          <w:lang w:val="es-ES"/>
        </w:rPr>
        <w:t>5.1</w:t>
      </w:r>
      <w:r w:rsidR="006828DA" w:rsidRPr="004308F3">
        <w:rPr>
          <w:rFonts w:asciiTheme="minorHAnsi" w:hAnsiTheme="minorHAnsi" w:cstheme="minorHAnsi"/>
          <w:lang w:val="es-ES"/>
        </w:rPr>
        <w:t xml:space="preserve"> </w:t>
      </w:r>
      <w:r w:rsidRPr="004308F3">
        <w:rPr>
          <w:rFonts w:asciiTheme="minorHAnsi" w:hAnsiTheme="minorHAnsi" w:cstheme="minorHAnsi"/>
          <w:lang w:val="es-ES"/>
        </w:rPr>
        <w:t>b</w:t>
      </w:r>
      <w:r w:rsidR="006828DA" w:rsidRPr="004308F3">
        <w:rPr>
          <w:rFonts w:asciiTheme="minorHAnsi" w:hAnsiTheme="minorHAnsi" w:cstheme="minorHAnsi"/>
          <w:lang w:val="es-ES"/>
        </w:rPr>
        <w:t>)</w:t>
      </w:r>
      <w:r w:rsidRPr="004308F3">
        <w:rPr>
          <w:rFonts w:asciiTheme="minorHAnsi" w:hAnsiTheme="minorHAnsi" w:cstheme="minorHAnsi"/>
          <w:lang w:val="es-ES"/>
        </w:rPr>
        <w:t xml:space="preserve">: </w:t>
      </w:r>
      <w:r w:rsidR="008B17F6" w:rsidRPr="004308F3">
        <w:rPr>
          <w:rFonts w:asciiTheme="minorHAnsi" w:hAnsiTheme="minorHAnsi" w:cstheme="minorHAnsi"/>
          <w:lang w:val="es-ES"/>
        </w:rPr>
        <w:t xml:space="preserve">Al </w:t>
      </w:r>
      <w:r w:rsidR="007762DD">
        <w:rPr>
          <w:rFonts w:asciiTheme="minorHAnsi" w:hAnsiTheme="minorHAnsi" w:cstheme="minorHAnsi"/>
          <w:lang w:val="es-ES"/>
        </w:rPr>
        <w:t xml:space="preserve">finalizar </w:t>
      </w:r>
      <w:r w:rsidR="008B17F6" w:rsidRPr="004308F3">
        <w:rPr>
          <w:rFonts w:asciiTheme="minorHAnsi" w:hAnsiTheme="minorHAnsi" w:cstheme="minorHAnsi"/>
          <w:lang w:val="es-ES"/>
        </w:rPr>
        <w:t xml:space="preserve">la Tarea </w:t>
      </w:r>
      <w:r w:rsidRPr="004308F3">
        <w:rPr>
          <w:rFonts w:asciiTheme="minorHAnsi" w:hAnsiTheme="minorHAnsi" w:cstheme="minorHAnsi"/>
          <w:lang w:val="es-ES"/>
        </w:rPr>
        <w:t>5.1a</w:t>
      </w:r>
      <w:r w:rsidR="006828DA" w:rsidRPr="004308F3">
        <w:rPr>
          <w:rFonts w:asciiTheme="minorHAnsi" w:hAnsiTheme="minorHAnsi" w:cstheme="minorHAnsi"/>
          <w:lang w:val="es-ES"/>
        </w:rPr>
        <w:t xml:space="preserve">, </w:t>
      </w:r>
      <w:r w:rsidR="008B17F6" w:rsidRPr="004308F3">
        <w:rPr>
          <w:rFonts w:asciiTheme="minorHAnsi" w:hAnsiTheme="minorHAnsi" w:cstheme="minorHAnsi"/>
          <w:lang w:val="es-ES"/>
        </w:rPr>
        <w:t xml:space="preserve">se habrá empezado </w:t>
      </w:r>
      <w:r w:rsidR="007762DD">
        <w:rPr>
          <w:rFonts w:asciiTheme="minorHAnsi" w:hAnsiTheme="minorHAnsi" w:cstheme="minorHAnsi"/>
          <w:lang w:val="es-ES"/>
        </w:rPr>
        <w:t>a</w:t>
      </w:r>
      <w:r w:rsidR="008B17F6" w:rsidRPr="004308F3">
        <w:rPr>
          <w:rFonts w:asciiTheme="minorHAnsi" w:hAnsiTheme="minorHAnsi" w:cstheme="minorHAnsi"/>
          <w:lang w:val="es-ES"/>
        </w:rPr>
        <w:t xml:space="preserve"> compilar esta base de datos sobre </w:t>
      </w:r>
      <w:r w:rsidR="007762DD">
        <w:rPr>
          <w:rFonts w:asciiTheme="minorHAnsi" w:hAnsiTheme="minorHAnsi" w:cstheme="minorHAnsi"/>
          <w:lang w:val="es-ES"/>
        </w:rPr>
        <w:t>las</w:t>
      </w:r>
      <w:r w:rsidR="008B17F6" w:rsidRPr="004308F3">
        <w:rPr>
          <w:rFonts w:asciiTheme="minorHAnsi" w:hAnsiTheme="minorHAnsi" w:cstheme="minorHAnsi"/>
          <w:lang w:val="es-ES"/>
        </w:rPr>
        <w:t xml:space="preserve"> </w:t>
      </w:r>
      <w:r w:rsidR="00322F37">
        <w:rPr>
          <w:rFonts w:asciiTheme="minorHAnsi" w:hAnsiTheme="minorHAnsi" w:cstheme="minorHAnsi"/>
          <w:lang w:val="es-ES"/>
        </w:rPr>
        <w:t xml:space="preserve">reservas de </w:t>
      </w:r>
      <w:r w:rsidR="008B17F6" w:rsidRPr="004308F3">
        <w:rPr>
          <w:rFonts w:asciiTheme="minorHAnsi" w:hAnsiTheme="minorHAnsi" w:cstheme="minorHAnsi"/>
          <w:lang w:val="es-ES"/>
        </w:rPr>
        <w:t xml:space="preserve">carbono. Una vez que se haya finalizado la Tarea </w:t>
      </w:r>
      <w:r w:rsidRPr="004308F3">
        <w:rPr>
          <w:rFonts w:asciiTheme="minorHAnsi" w:hAnsiTheme="minorHAnsi" w:cstheme="minorHAnsi"/>
          <w:lang w:val="es-ES"/>
        </w:rPr>
        <w:t>5.1a</w:t>
      </w:r>
      <w:r w:rsidR="008B17F6" w:rsidRPr="004308F3">
        <w:rPr>
          <w:rFonts w:asciiTheme="minorHAnsi" w:hAnsiTheme="minorHAnsi" w:cstheme="minorHAnsi"/>
          <w:lang w:val="es-ES"/>
        </w:rPr>
        <w:t xml:space="preserve">, </w:t>
      </w:r>
      <w:r w:rsidR="0019623B" w:rsidRPr="004308F3">
        <w:rPr>
          <w:rFonts w:asciiTheme="minorHAnsi" w:hAnsiTheme="minorHAnsi" w:cstheme="minorHAnsi"/>
          <w:lang w:val="es-ES"/>
        </w:rPr>
        <w:t xml:space="preserve">se evaluará </w:t>
      </w:r>
      <w:r w:rsidR="008B17F6" w:rsidRPr="004308F3">
        <w:rPr>
          <w:rFonts w:asciiTheme="minorHAnsi" w:hAnsiTheme="minorHAnsi" w:cstheme="minorHAnsi"/>
          <w:lang w:val="es-ES"/>
        </w:rPr>
        <w:t xml:space="preserve">lo que </w:t>
      </w:r>
      <w:r w:rsidR="005B0E35">
        <w:rPr>
          <w:rFonts w:asciiTheme="minorHAnsi" w:hAnsiTheme="minorHAnsi" w:cstheme="minorHAnsi"/>
          <w:lang w:val="es-ES"/>
        </w:rPr>
        <w:t xml:space="preserve">requiere </w:t>
      </w:r>
      <w:r w:rsidR="008B17F6" w:rsidRPr="004308F3">
        <w:rPr>
          <w:rFonts w:asciiTheme="minorHAnsi" w:hAnsiTheme="minorHAnsi" w:cstheme="minorHAnsi"/>
          <w:lang w:val="es-ES"/>
        </w:rPr>
        <w:t xml:space="preserve">esta tarea utilizando las orientaciones del IPCC y se seguirá elaborando la base de datos, </w:t>
      </w:r>
      <w:r w:rsidR="00D31237" w:rsidRPr="004308F3">
        <w:rPr>
          <w:rFonts w:asciiTheme="minorHAnsi" w:hAnsiTheme="minorHAnsi" w:cstheme="minorHAnsi"/>
          <w:lang w:val="es-ES"/>
        </w:rPr>
        <w:t>particularmente</w:t>
      </w:r>
      <w:r w:rsidR="008B17F6" w:rsidRPr="004308F3">
        <w:rPr>
          <w:rFonts w:asciiTheme="minorHAnsi" w:hAnsiTheme="minorHAnsi" w:cstheme="minorHAnsi"/>
          <w:lang w:val="es-ES"/>
        </w:rPr>
        <w:t xml:space="preserve"> en lo</w:t>
      </w:r>
      <w:r w:rsidR="00D31237">
        <w:rPr>
          <w:rFonts w:asciiTheme="minorHAnsi" w:hAnsiTheme="minorHAnsi" w:cstheme="minorHAnsi"/>
          <w:lang w:val="es-ES"/>
        </w:rPr>
        <w:t xml:space="preserve"> </w:t>
      </w:r>
      <w:r w:rsidR="008B17F6" w:rsidRPr="004308F3">
        <w:rPr>
          <w:rFonts w:asciiTheme="minorHAnsi" w:hAnsiTheme="minorHAnsi" w:cstheme="minorHAnsi"/>
          <w:lang w:val="es-ES"/>
        </w:rPr>
        <w:t>que respecta a las emisiones de gases de efecto invernadero y la dinámica de</w:t>
      </w:r>
      <w:r w:rsidR="00322F37">
        <w:rPr>
          <w:rFonts w:asciiTheme="minorHAnsi" w:hAnsiTheme="minorHAnsi" w:cstheme="minorHAnsi"/>
          <w:lang w:val="es-ES"/>
        </w:rPr>
        <w:t>l</w:t>
      </w:r>
      <w:r w:rsidR="008B17F6" w:rsidRPr="004308F3">
        <w:rPr>
          <w:rFonts w:asciiTheme="minorHAnsi" w:hAnsiTheme="minorHAnsi" w:cstheme="minorHAnsi"/>
          <w:lang w:val="es-ES"/>
        </w:rPr>
        <w:t xml:space="preserve"> carbono. Al final del trienio, se habrá elaborado un mandato </w:t>
      </w:r>
      <w:r w:rsidR="0019623B">
        <w:rPr>
          <w:rFonts w:asciiTheme="minorHAnsi" w:hAnsiTheme="minorHAnsi" w:cstheme="minorHAnsi"/>
          <w:lang w:val="es-ES"/>
        </w:rPr>
        <w:t>que</w:t>
      </w:r>
      <w:r w:rsidR="008B17F6" w:rsidRPr="004308F3">
        <w:rPr>
          <w:rFonts w:asciiTheme="minorHAnsi" w:hAnsiTheme="minorHAnsi" w:cstheme="minorHAnsi"/>
          <w:lang w:val="es-ES"/>
        </w:rPr>
        <w:t xml:space="preserve"> describa el </w:t>
      </w:r>
      <w:r w:rsidR="00203184" w:rsidRPr="004308F3">
        <w:rPr>
          <w:rFonts w:asciiTheme="minorHAnsi" w:hAnsiTheme="minorHAnsi" w:cstheme="minorHAnsi"/>
          <w:lang w:val="es-ES"/>
        </w:rPr>
        <w:t>plan</w:t>
      </w:r>
      <w:r w:rsidR="008B17F6" w:rsidRPr="004308F3">
        <w:rPr>
          <w:rFonts w:asciiTheme="minorHAnsi" w:hAnsiTheme="minorHAnsi" w:cstheme="minorHAnsi"/>
          <w:lang w:val="es-ES"/>
        </w:rPr>
        <w:t xml:space="preserve"> para finalizar esta tarea, con la expectativa de poder </w:t>
      </w:r>
      <w:r w:rsidR="00D31237" w:rsidRPr="004308F3">
        <w:rPr>
          <w:rFonts w:asciiTheme="minorHAnsi" w:hAnsiTheme="minorHAnsi" w:cstheme="minorHAnsi"/>
          <w:lang w:val="es-ES"/>
        </w:rPr>
        <w:t>terminar</w:t>
      </w:r>
      <w:r w:rsidR="008B17F6" w:rsidRPr="004308F3">
        <w:rPr>
          <w:rFonts w:asciiTheme="minorHAnsi" w:hAnsiTheme="minorHAnsi" w:cstheme="minorHAnsi"/>
          <w:lang w:val="es-ES"/>
        </w:rPr>
        <w:t xml:space="preserve"> la Tarea </w:t>
      </w:r>
      <w:r w:rsidRPr="004308F3">
        <w:rPr>
          <w:rFonts w:asciiTheme="minorHAnsi" w:hAnsiTheme="minorHAnsi" w:cstheme="minorHAnsi"/>
          <w:lang w:val="es-ES"/>
        </w:rPr>
        <w:t xml:space="preserve">5.1b </w:t>
      </w:r>
      <w:r w:rsidR="008B17F6" w:rsidRPr="004308F3">
        <w:rPr>
          <w:rFonts w:asciiTheme="minorHAnsi" w:hAnsiTheme="minorHAnsi" w:cstheme="minorHAnsi"/>
          <w:lang w:val="es-ES"/>
        </w:rPr>
        <w:t>a principios del próximo trienio.</w:t>
      </w:r>
    </w:p>
    <w:p w14:paraId="10DB3AC2" w14:textId="77777777" w:rsidR="006828DA" w:rsidRPr="004308F3" w:rsidRDefault="006828DA" w:rsidP="00AA7AB7">
      <w:pPr>
        <w:pStyle w:val="ListParagraph"/>
        <w:spacing w:after="0" w:line="240" w:lineRule="auto"/>
        <w:ind w:left="851" w:hanging="426"/>
        <w:rPr>
          <w:rFonts w:asciiTheme="minorHAnsi" w:hAnsiTheme="minorHAnsi" w:cstheme="minorHAnsi"/>
          <w:lang w:val="es-ES"/>
        </w:rPr>
      </w:pPr>
    </w:p>
    <w:p w14:paraId="1CA4BBA5" w14:textId="1AC83831" w:rsidR="006828DA" w:rsidRPr="004308F3" w:rsidRDefault="00316359" w:rsidP="00AA7AB7">
      <w:pPr>
        <w:pStyle w:val="ListParagraph"/>
        <w:numPr>
          <w:ilvl w:val="0"/>
          <w:numId w:val="1"/>
        </w:numPr>
        <w:spacing w:after="0" w:line="240" w:lineRule="auto"/>
        <w:ind w:left="851" w:hanging="426"/>
        <w:rPr>
          <w:rFonts w:asciiTheme="minorHAnsi" w:hAnsiTheme="minorHAnsi" w:cstheme="minorHAnsi"/>
          <w:lang w:val="es-ES"/>
        </w:rPr>
      </w:pPr>
      <w:r w:rsidRPr="004308F3">
        <w:rPr>
          <w:rFonts w:asciiTheme="minorHAnsi" w:hAnsiTheme="minorHAnsi" w:cstheme="minorHAnsi"/>
          <w:lang w:val="es-ES"/>
        </w:rPr>
        <w:t>5.1 c</w:t>
      </w:r>
      <w:r w:rsidR="006828DA" w:rsidRPr="004308F3">
        <w:rPr>
          <w:rFonts w:asciiTheme="minorHAnsi" w:hAnsiTheme="minorHAnsi" w:cstheme="minorHAnsi"/>
          <w:lang w:val="es-ES"/>
        </w:rPr>
        <w:t>)</w:t>
      </w:r>
      <w:r w:rsidRPr="004308F3">
        <w:rPr>
          <w:rFonts w:asciiTheme="minorHAnsi" w:hAnsiTheme="minorHAnsi" w:cstheme="minorHAnsi"/>
          <w:lang w:val="es-ES"/>
        </w:rPr>
        <w:t xml:space="preserve">: </w:t>
      </w:r>
      <w:r w:rsidR="0050078F" w:rsidRPr="004308F3">
        <w:rPr>
          <w:rFonts w:asciiTheme="minorHAnsi" w:hAnsiTheme="minorHAnsi" w:cstheme="minorHAnsi"/>
          <w:lang w:val="es-ES"/>
        </w:rPr>
        <w:t xml:space="preserve">Se elaborará un mandato detallado para esta tarea. Esto también se basará en la Tarea </w:t>
      </w:r>
      <w:r w:rsidRPr="004308F3">
        <w:rPr>
          <w:rFonts w:asciiTheme="minorHAnsi" w:hAnsiTheme="minorHAnsi" w:cstheme="minorHAnsi"/>
          <w:lang w:val="es-ES"/>
        </w:rPr>
        <w:t>5.1</w:t>
      </w:r>
      <w:r w:rsidR="006828DA" w:rsidRPr="004308F3">
        <w:rPr>
          <w:rFonts w:asciiTheme="minorHAnsi" w:hAnsiTheme="minorHAnsi" w:cstheme="minorHAnsi"/>
          <w:lang w:val="es-ES"/>
        </w:rPr>
        <w:t xml:space="preserve"> a)</w:t>
      </w:r>
      <w:r w:rsidRPr="004308F3">
        <w:rPr>
          <w:rFonts w:asciiTheme="minorHAnsi" w:hAnsiTheme="minorHAnsi" w:cstheme="minorHAnsi"/>
          <w:lang w:val="es-ES"/>
        </w:rPr>
        <w:t xml:space="preserve"> </w:t>
      </w:r>
      <w:r w:rsidR="003762CC" w:rsidRPr="004308F3">
        <w:rPr>
          <w:rFonts w:asciiTheme="minorHAnsi" w:hAnsiTheme="minorHAnsi" w:cstheme="minorHAnsi"/>
          <w:lang w:val="es-ES"/>
        </w:rPr>
        <w:t xml:space="preserve">y en la información sobre la extensión y el estado de los ecosistemas de carbono azul en los </w:t>
      </w:r>
      <w:r w:rsidR="00203184" w:rsidRPr="004308F3">
        <w:rPr>
          <w:rFonts w:asciiTheme="minorHAnsi" w:hAnsiTheme="minorHAnsi" w:cstheme="minorHAnsi"/>
          <w:lang w:val="es-ES"/>
        </w:rPr>
        <w:t>Humedales</w:t>
      </w:r>
      <w:r w:rsidR="003762CC" w:rsidRPr="004308F3">
        <w:rPr>
          <w:rFonts w:asciiTheme="minorHAnsi" w:hAnsiTheme="minorHAnsi" w:cstheme="minorHAnsi"/>
          <w:lang w:val="es-ES"/>
        </w:rPr>
        <w:t xml:space="preserve"> de Importancia Internacional. Al final del trienio, el Grupo </w:t>
      </w:r>
      <w:r w:rsidR="000C0273" w:rsidRPr="004308F3">
        <w:rPr>
          <w:rFonts w:asciiTheme="minorHAnsi" w:hAnsiTheme="minorHAnsi" w:cstheme="minorHAnsi"/>
          <w:lang w:val="es-ES"/>
        </w:rPr>
        <w:t xml:space="preserve">determinará la lista posible de servicios de los ecosistemas que prestan </w:t>
      </w:r>
      <w:r w:rsidR="00203184" w:rsidRPr="004308F3">
        <w:rPr>
          <w:rFonts w:asciiTheme="minorHAnsi" w:hAnsiTheme="minorHAnsi" w:cstheme="minorHAnsi"/>
          <w:lang w:val="es-ES"/>
        </w:rPr>
        <w:t>los</w:t>
      </w:r>
      <w:r w:rsidR="000C0273" w:rsidRPr="004308F3">
        <w:rPr>
          <w:rFonts w:asciiTheme="minorHAnsi" w:hAnsiTheme="minorHAnsi" w:cstheme="minorHAnsi"/>
          <w:lang w:val="es-ES"/>
        </w:rPr>
        <w:t xml:space="preserve"> humedales de carbono azul (incluidos los beneficios en materia de cambio climático y adaptación) y </w:t>
      </w:r>
      <w:r w:rsidR="00203184" w:rsidRPr="004308F3">
        <w:rPr>
          <w:rFonts w:asciiTheme="minorHAnsi" w:hAnsiTheme="minorHAnsi" w:cstheme="minorHAnsi"/>
          <w:lang w:val="es-ES"/>
        </w:rPr>
        <w:t>comenzará</w:t>
      </w:r>
      <w:r w:rsidR="000C0273" w:rsidRPr="004308F3">
        <w:rPr>
          <w:rFonts w:asciiTheme="minorHAnsi" w:hAnsiTheme="minorHAnsi" w:cstheme="minorHAnsi"/>
          <w:lang w:val="es-ES"/>
        </w:rPr>
        <w:t xml:space="preserve"> una evaluación documental de </w:t>
      </w:r>
      <w:r w:rsidR="00203184" w:rsidRPr="004308F3">
        <w:rPr>
          <w:rFonts w:asciiTheme="minorHAnsi" w:hAnsiTheme="minorHAnsi" w:cstheme="minorHAnsi"/>
          <w:lang w:val="es-ES"/>
        </w:rPr>
        <w:t>todos</w:t>
      </w:r>
      <w:r w:rsidR="000C0273" w:rsidRPr="004308F3">
        <w:rPr>
          <w:rFonts w:asciiTheme="minorHAnsi" w:hAnsiTheme="minorHAnsi" w:cstheme="minorHAnsi"/>
          <w:lang w:val="es-ES"/>
        </w:rPr>
        <w:t xml:space="preserve"> los </w:t>
      </w:r>
      <w:r w:rsidR="00203184" w:rsidRPr="004308F3">
        <w:rPr>
          <w:rFonts w:asciiTheme="minorHAnsi" w:hAnsiTheme="minorHAnsi" w:cstheme="minorHAnsi"/>
          <w:lang w:val="es-ES"/>
        </w:rPr>
        <w:t>métodos</w:t>
      </w:r>
      <w:r w:rsidR="000C0273" w:rsidRPr="004308F3">
        <w:rPr>
          <w:rFonts w:asciiTheme="minorHAnsi" w:hAnsiTheme="minorHAnsi" w:cstheme="minorHAnsi"/>
          <w:lang w:val="es-ES"/>
        </w:rPr>
        <w:t xml:space="preserve"> (incluidos los métodos rápidos) </w:t>
      </w:r>
      <w:r w:rsidR="00203184" w:rsidRPr="004308F3">
        <w:rPr>
          <w:rFonts w:asciiTheme="minorHAnsi" w:hAnsiTheme="minorHAnsi" w:cstheme="minorHAnsi"/>
          <w:lang w:val="es-ES"/>
        </w:rPr>
        <w:t>actualmente</w:t>
      </w:r>
      <w:r w:rsidR="000C0273" w:rsidRPr="004308F3">
        <w:rPr>
          <w:rFonts w:asciiTheme="minorHAnsi" w:hAnsiTheme="minorHAnsi" w:cstheme="minorHAnsi"/>
          <w:lang w:val="es-ES"/>
        </w:rPr>
        <w:t xml:space="preserve"> en uso</w:t>
      </w:r>
      <w:r w:rsidR="00203184">
        <w:rPr>
          <w:rFonts w:asciiTheme="minorHAnsi" w:hAnsiTheme="minorHAnsi" w:cstheme="minorHAnsi"/>
          <w:lang w:val="es-ES"/>
        </w:rPr>
        <w:t xml:space="preserve"> </w:t>
      </w:r>
      <w:r w:rsidR="000C0273" w:rsidRPr="004308F3">
        <w:rPr>
          <w:rFonts w:asciiTheme="minorHAnsi" w:hAnsiTheme="minorHAnsi" w:cstheme="minorHAnsi"/>
          <w:lang w:val="es-ES"/>
        </w:rPr>
        <w:t xml:space="preserve">que se podrían </w:t>
      </w:r>
      <w:r w:rsidR="00203184" w:rsidRPr="004308F3">
        <w:rPr>
          <w:rFonts w:asciiTheme="minorHAnsi" w:hAnsiTheme="minorHAnsi" w:cstheme="minorHAnsi"/>
          <w:lang w:val="es-ES"/>
        </w:rPr>
        <w:t>utilizar</w:t>
      </w:r>
      <w:r w:rsidR="000C0273" w:rsidRPr="004308F3">
        <w:rPr>
          <w:rFonts w:asciiTheme="minorHAnsi" w:hAnsiTheme="minorHAnsi" w:cstheme="minorHAnsi"/>
          <w:lang w:val="es-ES"/>
        </w:rPr>
        <w:t xml:space="preserve"> para priorizar sitios </w:t>
      </w:r>
      <w:r w:rsidR="0019623B">
        <w:rPr>
          <w:rFonts w:asciiTheme="minorHAnsi" w:hAnsiTheme="minorHAnsi" w:cstheme="minorHAnsi"/>
          <w:lang w:val="es-ES"/>
        </w:rPr>
        <w:t>con miras a</w:t>
      </w:r>
      <w:r w:rsidR="000C0273" w:rsidRPr="004308F3">
        <w:rPr>
          <w:rFonts w:asciiTheme="minorHAnsi" w:hAnsiTheme="minorHAnsi" w:cstheme="minorHAnsi"/>
          <w:lang w:val="es-ES"/>
        </w:rPr>
        <w:t xml:space="preserve"> su conservación y restauración.</w:t>
      </w:r>
    </w:p>
    <w:p w14:paraId="78095C83" w14:textId="49F5EE0A" w:rsidR="006828DA" w:rsidRPr="004308F3" w:rsidRDefault="0048408B" w:rsidP="00AA7AB7">
      <w:pPr>
        <w:pStyle w:val="ListParagraph"/>
        <w:spacing w:after="0" w:line="240" w:lineRule="auto"/>
        <w:ind w:left="851" w:hanging="426"/>
        <w:rPr>
          <w:rFonts w:asciiTheme="minorHAnsi" w:hAnsiTheme="minorHAnsi" w:cstheme="minorHAnsi"/>
          <w:lang w:val="es-ES"/>
        </w:rPr>
      </w:pPr>
      <w:r w:rsidRPr="004308F3">
        <w:rPr>
          <w:rFonts w:asciiTheme="minorHAnsi" w:hAnsiTheme="minorHAnsi" w:cstheme="minorHAnsi"/>
          <w:lang w:val="es-ES"/>
        </w:rPr>
        <w:t xml:space="preserve"> </w:t>
      </w:r>
    </w:p>
    <w:p w14:paraId="049AAB80" w14:textId="18050C88" w:rsidR="00316359" w:rsidRPr="004308F3" w:rsidRDefault="00316359" w:rsidP="00AA7AB7">
      <w:pPr>
        <w:pStyle w:val="ListParagraph"/>
        <w:numPr>
          <w:ilvl w:val="0"/>
          <w:numId w:val="1"/>
        </w:numPr>
        <w:spacing w:after="0" w:line="240" w:lineRule="auto"/>
        <w:ind w:left="851" w:hanging="426"/>
        <w:rPr>
          <w:rFonts w:asciiTheme="minorHAnsi" w:hAnsiTheme="minorHAnsi" w:cstheme="minorHAnsi"/>
          <w:lang w:val="es-ES"/>
        </w:rPr>
      </w:pPr>
      <w:r w:rsidRPr="004308F3">
        <w:rPr>
          <w:rFonts w:asciiTheme="minorHAnsi" w:hAnsiTheme="minorHAnsi" w:cstheme="minorHAnsi"/>
          <w:lang w:val="es-ES"/>
        </w:rPr>
        <w:t>5.1 d</w:t>
      </w:r>
      <w:r w:rsidR="006828DA" w:rsidRPr="004308F3">
        <w:rPr>
          <w:rFonts w:asciiTheme="minorHAnsi" w:hAnsiTheme="minorHAnsi" w:cstheme="minorHAnsi"/>
          <w:lang w:val="es-ES"/>
        </w:rPr>
        <w:t>)</w:t>
      </w:r>
      <w:r w:rsidRPr="004308F3">
        <w:rPr>
          <w:rFonts w:asciiTheme="minorHAnsi" w:hAnsiTheme="minorHAnsi" w:cstheme="minorHAnsi"/>
          <w:lang w:val="es-ES"/>
        </w:rPr>
        <w:t xml:space="preserve">: </w:t>
      </w:r>
      <w:r w:rsidR="000C0273" w:rsidRPr="004308F3">
        <w:rPr>
          <w:rFonts w:asciiTheme="minorHAnsi" w:hAnsiTheme="minorHAnsi" w:cstheme="minorHAnsi"/>
          <w:lang w:val="es-ES"/>
        </w:rPr>
        <w:t xml:space="preserve">Se elaborará un proyecto de mandato para esta tarea </w:t>
      </w:r>
      <w:r w:rsidR="0019623B" w:rsidRPr="004308F3">
        <w:rPr>
          <w:rFonts w:asciiTheme="minorHAnsi" w:hAnsiTheme="minorHAnsi" w:cstheme="minorHAnsi"/>
          <w:lang w:val="es-ES"/>
        </w:rPr>
        <w:t xml:space="preserve">durante </w:t>
      </w:r>
      <w:r w:rsidR="000C0273" w:rsidRPr="004308F3">
        <w:rPr>
          <w:rFonts w:asciiTheme="minorHAnsi" w:hAnsiTheme="minorHAnsi" w:cstheme="minorHAnsi"/>
          <w:lang w:val="es-ES"/>
        </w:rPr>
        <w:t>este trienio.</w:t>
      </w:r>
    </w:p>
    <w:p w14:paraId="2F2A7AEE" w14:textId="77777777" w:rsidR="00AA66D2" w:rsidRPr="004308F3" w:rsidRDefault="00AA66D2" w:rsidP="00AA7AB7">
      <w:pPr>
        <w:spacing w:after="0" w:line="240" w:lineRule="auto"/>
        <w:ind w:left="0" w:firstLine="0"/>
        <w:rPr>
          <w:rFonts w:asciiTheme="minorHAnsi" w:hAnsiTheme="minorHAnsi" w:cstheme="minorHAnsi"/>
          <w:i/>
          <w:lang w:val="es-ES"/>
        </w:rPr>
      </w:pPr>
    </w:p>
    <w:p w14:paraId="78E7FA22" w14:textId="6F05E966" w:rsidR="001A24A7" w:rsidRPr="004308F3" w:rsidRDefault="000C0273" w:rsidP="00AA7AB7">
      <w:pPr>
        <w:spacing w:after="0" w:line="240" w:lineRule="auto"/>
        <w:ind w:left="0" w:firstLine="0"/>
        <w:rPr>
          <w:rFonts w:asciiTheme="minorHAnsi" w:hAnsiTheme="minorHAnsi" w:cstheme="minorHAnsi"/>
          <w:i/>
          <w:lang w:val="es-ES"/>
        </w:rPr>
      </w:pPr>
      <w:r w:rsidRPr="004308F3">
        <w:rPr>
          <w:rFonts w:asciiTheme="minorHAnsi" w:hAnsiTheme="minorHAnsi" w:cstheme="minorHAnsi"/>
          <w:i/>
          <w:lang w:val="es-ES"/>
        </w:rPr>
        <w:t>Tareas de prioridad media y baja</w:t>
      </w:r>
    </w:p>
    <w:p w14:paraId="7673F258" w14:textId="77777777" w:rsidR="0025657B" w:rsidRPr="004308F3" w:rsidRDefault="0025657B" w:rsidP="00AA7AB7">
      <w:pPr>
        <w:spacing w:after="0" w:line="240" w:lineRule="auto"/>
        <w:ind w:left="0" w:firstLine="0"/>
        <w:rPr>
          <w:rFonts w:asciiTheme="minorHAnsi" w:hAnsiTheme="minorHAnsi" w:cstheme="minorHAnsi"/>
          <w:lang w:val="es-ES"/>
        </w:rPr>
      </w:pPr>
    </w:p>
    <w:p w14:paraId="59250DE2" w14:textId="471A598A"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1</w:t>
      </w:r>
      <w:r w:rsidR="00E90530" w:rsidRPr="004308F3">
        <w:rPr>
          <w:rFonts w:asciiTheme="minorHAnsi" w:hAnsiTheme="minorHAnsi" w:cstheme="minorHAnsi"/>
          <w:lang w:val="es-ES"/>
        </w:rPr>
        <w:t>1</w:t>
      </w:r>
      <w:r w:rsidRPr="004308F3">
        <w:rPr>
          <w:rFonts w:asciiTheme="minorHAnsi" w:hAnsiTheme="minorHAnsi" w:cstheme="minorHAnsi"/>
          <w:lang w:val="es-ES"/>
        </w:rPr>
        <w:t>.</w:t>
      </w:r>
      <w:r w:rsidRPr="004308F3">
        <w:rPr>
          <w:rFonts w:asciiTheme="minorHAnsi" w:hAnsiTheme="minorHAnsi" w:cstheme="minorHAnsi"/>
          <w:lang w:val="es-ES"/>
        </w:rPr>
        <w:tab/>
      </w:r>
      <w:r w:rsidR="000C0273" w:rsidRPr="004308F3">
        <w:rPr>
          <w:rFonts w:asciiTheme="minorHAnsi" w:hAnsiTheme="minorHAnsi" w:cstheme="minorHAnsi"/>
          <w:lang w:val="es-ES"/>
        </w:rPr>
        <w:t xml:space="preserve">Dado que </w:t>
      </w:r>
      <w:r w:rsidR="00203184" w:rsidRPr="004308F3">
        <w:rPr>
          <w:rFonts w:asciiTheme="minorHAnsi" w:hAnsiTheme="minorHAnsi" w:cstheme="minorHAnsi"/>
          <w:lang w:val="es-ES"/>
        </w:rPr>
        <w:t>los</w:t>
      </w:r>
      <w:r w:rsidR="000C0273" w:rsidRPr="004308F3">
        <w:rPr>
          <w:rFonts w:asciiTheme="minorHAnsi" w:hAnsiTheme="minorHAnsi" w:cstheme="minorHAnsi"/>
          <w:lang w:val="es-ES"/>
        </w:rPr>
        <w:t xml:space="preserve"> miembros del GECT </w:t>
      </w:r>
      <w:r w:rsidR="0019623B">
        <w:rPr>
          <w:rFonts w:asciiTheme="minorHAnsi" w:hAnsiTheme="minorHAnsi" w:cstheme="minorHAnsi"/>
          <w:lang w:val="es-ES"/>
        </w:rPr>
        <w:t>indicaron</w:t>
      </w:r>
      <w:r w:rsidR="000C0273" w:rsidRPr="004308F3">
        <w:rPr>
          <w:rFonts w:asciiTheme="minorHAnsi" w:hAnsiTheme="minorHAnsi" w:cstheme="minorHAnsi"/>
          <w:lang w:val="es-ES"/>
        </w:rPr>
        <w:t xml:space="preserve"> que tienen una capacidad limitada, el Grupo de Trabajo Administrativo encargó al </w:t>
      </w:r>
      <w:r w:rsidR="008E4938">
        <w:rPr>
          <w:rFonts w:asciiTheme="minorHAnsi" w:hAnsiTheme="minorHAnsi" w:cstheme="minorHAnsi"/>
          <w:lang w:val="es-ES"/>
        </w:rPr>
        <w:t>GECT</w:t>
      </w:r>
      <w:r w:rsidR="000C0273" w:rsidRPr="004308F3">
        <w:rPr>
          <w:rFonts w:asciiTheme="minorHAnsi" w:hAnsiTheme="minorHAnsi" w:cstheme="minorHAnsi"/>
          <w:lang w:val="es-ES"/>
        </w:rPr>
        <w:t xml:space="preserve"> que centrara su capacidad y sus recursos en las </w:t>
      </w:r>
      <w:r w:rsidR="00203184" w:rsidRPr="004308F3">
        <w:rPr>
          <w:rFonts w:asciiTheme="minorHAnsi" w:hAnsiTheme="minorHAnsi" w:cstheme="minorHAnsi"/>
          <w:lang w:val="es-ES"/>
        </w:rPr>
        <w:t>tareas</w:t>
      </w:r>
      <w:r w:rsidR="000C0273" w:rsidRPr="004308F3">
        <w:rPr>
          <w:rFonts w:asciiTheme="minorHAnsi" w:hAnsiTheme="minorHAnsi" w:cstheme="minorHAnsi"/>
          <w:lang w:val="es-ES"/>
        </w:rPr>
        <w:t xml:space="preserve"> de </w:t>
      </w:r>
      <w:r w:rsidR="00A82091" w:rsidRPr="004308F3">
        <w:rPr>
          <w:rFonts w:asciiTheme="minorHAnsi" w:hAnsiTheme="minorHAnsi" w:cstheme="minorHAnsi"/>
          <w:lang w:val="es-ES"/>
        </w:rPr>
        <w:t>mayor prioridad</w:t>
      </w:r>
      <w:r w:rsidR="00634F1A" w:rsidRPr="004308F3">
        <w:rPr>
          <w:rFonts w:asciiTheme="minorHAnsi" w:hAnsiTheme="minorHAnsi" w:cstheme="minorHAnsi"/>
          <w:lang w:val="es-ES"/>
        </w:rPr>
        <w:t>.</w:t>
      </w:r>
    </w:p>
    <w:p w14:paraId="7D9270F0" w14:textId="77777777" w:rsidR="0025657B" w:rsidRPr="004308F3" w:rsidRDefault="0025657B" w:rsidP="00AA7AB7">
      <w:pPr>
        <w:spacing w:after="0" w:line="240" w:lineRule="auto"/>
        <w:ind w:left="0" w:firstLine="0"/>
        <w:rPr>
          <w:rFonts w:asciiTheme="minorHAnsi" w:hAnsiTheme="minorHAnsi" w:cstheme="minorHAnsi"/>
          <w:lang w:val="es-ES"/>
        </w:rPr>
      </w:pPr>
    </w:p>
    <w:p w14:paraId="76039F38" w14:textId="4029EDD6"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1</w:t>
      </w:r>
      <w:r w:rsidR="00E90530" w:rsidRPr="004308F3">
        <w:rPr>
          <w:rFonts w:asciiTheme="minorHAnsi" w:hAnsiTheme="minorHAnsi" w:cstheme="minorHAnsi"/>
          <w:lang w:val="es-ES"/>
        </w:rPr>
        <w:t>2</w:t>
      </w:r>
      <w:r w:rsidRPr="004308F3">
        <w:rPr>
          <w:rFonts w:asciiTheme="minorHAnsi" w:hAnsiTheme="minorHAnsi" w:cstheme="minorHAnsi"/>
          <w:lang w:val="es-ES"/>
        </w:rPr>
        <w:t>.</w:t>
      </w:r>
      <w:r w:rsidRPr="004308F3">
        <w:rPr>
          <w:rFonts w:asciiTheme="minorHAnsi" w:hAnsiTheme="minorHAnsi" w:cstheme="minorHAnsi"/>
          <w:lang w:val="es-ES"/>
        </w:rPr>
        <w:tab/>
      </w:r>
      <w:r w:rsidR="000C0273" w:rsidRPr="004308F3">
        <w:rPr>
          <w:rFonts w:asciiTheme="minorHAnsi" w:hAnsiTheme="minorHAnsi" w:cstheme="minorHAnsi"/>
          <w:lang w:val="es-ES"/>
        </w:rPr>
        <w:t xml:space="preserve">Cabe señalar que el Gobierno de Finlandia ha aportado </w:t>
      </w:r>
      <w:r w:rsidR="008E4938">
        <w:rPr>
          <w:rFonts w:asciiTheme="minorHAnsi" w:hAnsiTheme="minorHAnsi" w:cstheme="minorHAnsi"/>
          <w:lang w:val="es-ES"/>
        </w:rPr>
        <w:t xml:space="preserve">una generosa </w:t>
      </w:r>
      <w:r w:rsidR="000C0273" w:rsidRPr="004308F3">
        <w:rPr>
          <w:rFonts w:asciiTheme="minorHAnsi" w:hAnsiTheme="minorHAnsi" w:cstheme="minorHAnsi"/>
          <w:lang w:val="es-ES"/>
        </w:rPr>
        <w:t xml:space="preserve">financiación para apoyar </w:t>
      </w:r>
      <w:r w:rsidR="00B94BF3" w:rsidRPr="004308F3">
        <w:rPr>
          <w:rFonts w:asciiTheme="minorHAnsi" w:hAnsiTheme="minorHAnsi" w:cstheme="minorHAnsi"/>
          <w:lang w:val="es-ES"/>
        </w:rPr>
        <w:t xml:space="preserve">la realización de la Tarea </w:t>
      </w:r>
      <w:r w:rsidR="00634F1A" w:rsidRPr="004308F3">
        <w:rPr>
          <w:rFonts w:asciiTheme="minorHAnsi" w:hAnsiTheme="minorHAnsi" w:cstheme="minorHAnsi"/>
          <w:lang w:val="es-ES"/>
        </w:rPr>
        <w:t xml:space="preserve">4.1, </w:t>
      </w:r>
      <w:r w:rsidR="00B94BF3" w:rsidRPr="004308F3">
        <w:rPr>
          <w:i/>
          <w:lang w:val="es-ES"/>
        </w:rPr>
        <w:t>Preparar orientaciones sobre la integración de cuestiones de género en la aplicación de la Convención</w:t>
      </w:r>
      <w:r w:rsidR="00634F1A" w:rsidRPr="004308F3">
        <w:rPr>
          <w:lang w:val="es-ES"/>
        </w:rPr>
        <w:t xml:space="preserve">. </w:t>
      </w:r>
      <w:r w:rsidR="00B94BF3" w:rsidRPr="004308F3">
        <w:rPr>
          <w:lang w:val="es-ES"/>
        </w:rPr>
        <w:t xml:space="preserve">No obstante, el Grupo de Trabajo Administrativo encargó al GECT que se centrara en sus </w:t>
      </w:r>
      <w:r w:rsidR="00A82091" w:rsidRPr="004308F3">
        <w:rPr>
          <w:lang w:val="es-ES"/>
        </w:rPr>
        <w:t>tareas de mayor prioridad</w:t>
      </w:r>
      <w:r w:rsidR="00634F1A" w:rsidRPr="004308F3">
        <w:rPr>
          <w:lang w:val="es-ES"/>
        </w:rPr>
        <w:t xml:space="preserve"> </w:t>
      </w:r>
      <w:r w:rsidR="00B94BF3" w:rsidRPr="004308F3">
        <w:rPr>
          <w:lang w:val="es-ES"/>
        </w:rPr>
        <w:t xml:space="preserve">y </w:t>
      </w:r>
      <w:r w:rsidR="00203184" w:rsidRPr="004308F3">
        <w:rPr>
          <w:lang w:val="es-ES"/>
        </w:rPr>
        <w:t>pidiera</w:t>
      </w:r>
      <w:r w:rsidR="00B94BF3" w:rsidRPr="004308F3">
        <w:rPr>
          <w:lang w:val="es-ES"/>
        </w:rPr>
        <w:t xml:space="preserve"> </w:t>
      </w:r>
      <w:r w:rsidR="008E4938">
        <w:rPr>
          <w:lang w:val="es-ES"/>
        </w:rPr>
        <w:t xml:space="preserve">ayuda </w:t>
      </w:r>
      <w:r w:rsidR="00B94BF3" w:rsidRPr="004308F3">
        <w:rPr>
          <w:lang w:val="es-ES"/>
        </w:rPr>
        <w:t xml:space="preserve">a la Secretaría </w:t>
      </w:r>
      <w:r w:rsidR="008E4938">
        <w:rPr>
          <w:lang w:val="es-ES"/>
        </w:rPr>
        <w:t>para</w:t>
      </w:r>
      <w:r w:rsidR="00B94BF3" w:rsidRPr="004308F3">
        <w:rPr>
          <w:lang w:val="es-ES"/>
        </w:rPr>
        <w:t xml:space="preserve"> </w:t>
      </w:r>
      <w:r w:rsidR="00203184" w:rsidRPr="004308F3">
        <w:rPr>
          <w:lang w:val="es-ES"/>
        </w:rPr>
        <w:t>avanzar</w:t>
      </w:r>
      <w:r w:rsidR="00B94BF3" w:rsidRPr="004308F3">
        <w:rPr>
          <w:lang w:val="es-ES"/>
        </w:rPr>
        <w:t xml:space="preserve"> en esta tarea. El GECT </w:t>
      </w:r>
      <w:r w:rsidR="002D43F6">
        <w:rPr>
          <w:lang w:val="es-ES"/>
        </w:rPr>
        <w:t xml:space="preserve">expresa su profundo agradecimiento al </w:t>
      </w:r>
      <w:r w:rsidR="00203184" w:rsidRPr="004308F3">
        <w:rPr>
          <w:lang w:val="es-ES"/>
        </w:rPr>
        <w:t>Gobierno</w:t>
      </w:r>
      <w:r w:rsidR="00B94BF3" w:rsidRPr="004308F3">
        <w:rPr>
          <w:lang w:val="es-ES"/>
        </w:rPr>
        <w:t xml:space="preserve"> de Finlandia</w:t>
      </w:r>
      <w:r w:rsidR="002D43F6">
        <w:rPr>
          <w:lang w:val="es-ES"/>
        </w:rPr>
        <w:t xml:space="preserve"> por su apoyo</w:t>
      </w:r>
      <w:r w:rsidR="00634F1A" w:rsidRPr="004308F3">
        <w:rPr>
          <w:lang w:val="es-ES"/>
        </w:rPr>
        <w:t>.</w:t>
      </w:r>
    </w:p>
    <w:p w14:paraId="04002740" w14:textId="77777777" w:rsidR="0025657B" w:rsidRPr="004308F3" w:rsidRDefault="0025657B" w:rsidP="00AA7AB7">
      <w:pPr>
        <w:spacing w:after="0" w:line="240" w:lineRule="auto"/>
        <w:ind w:left="0" w:firstLine="0"/>
        <w:rPr>
          <w:rFonts w:asciiTheme="minorHAnsi" w:hAnsiTheme="minorHAnsi" w:cstheme="minorHAnsi"/>
          <w:i/>
          <w:lang w:val="es-ES"/>
        </w:rPr>
      </w:pPr>
    </w:p>
    <w:p w14:paraId="14EE7820" w14:textId="2E7FFF62" w:rsidR="001A24A7" w:rsidRPr="004308F3" w:rsidRDefault="00B94BF3" w:rsidP="00AA7AB7">
      <w:pPr>
        <w:spacing w:after="0" w:line="240" w:lineRule="auto"/>
        <w:ind w:left="0" w:firstLine="0"/>
        <w:rPr>
          <w:rFonts w:asciiTheme="minorHAnsi" w:hAnsiTheme="minorHAnsi" w:cstheme="minorHAnsi"/>
          <w:i/>
          <w:lang w:val="es-ES"/>
        </w:rPr>
      </w:pPr>
      <w:r w:rsidRPr="004308F3">
        <w:rPr>
          <w:rFonts w:asciiTheme="minorHAnsi" w:hAnsiTheme="minorHAnsi" w:cstheme="minorHAnsi"/>
          <w:i/>
          <w:lang w:val="es-ES"/>
        </w:rPr>
        <w:t xml:space="preserve">Tareas de </w:t>
      </w:r>
      <w:r w:rsidRPr="002D43F6">
        <w:rPr>
          <w:rFonts w:asciiTheme="minorHAnsi" w:hAnsiTheme="minorHAnsi" w:cstheme="minorHAnsi"/>
          <w:i/>
          <w:color w:val="000000" w:themeColor="text1"/>
          <w:lang w:val="es-ES"/>
        </w:rPr>
        <w:t xml:space="preserve">asesoramiento </w:t>
      </w:r>
      <w:r w:rsidRPr="002D43F6">
        <w:rPr>
          <w:rFonts w:asciiTheme="minorHAnsi" w:hAnsiTheme="minorHAnsi" w:cstheme="minorHAnsi"/>
          <w:color w:val="000000" w:themeColor="text1"/>
          <w:lang w:val="es-ES"/>
        </w:rPr>
        <w:t>ad hoc</w:t>
      </w:r>
      <w:r w:rsidRPr="002D43F6">
        <w:rPr>
          <w:rFonts w:asciiTheme="minorHAnsi" w:hAnsiTheme="minorHAnsi" w:cstheme="minorHAnsi"/>
          <w:i/>
          <w:color w:val="000000" w:themeColor="text1"/>
          <w:lang w:val="es-ES"/>
        </w:rPr>
        <w:t xml:space="preserve"> y otras </w:t>
      </w:r>
      <w:r w:rsidRPr="004308F3">
        <w:rPr>
          <w:rFonts w:asciiTheme="minorHAnsi" w:hAnsiTheme="minorHAnsi" w:cstheme="minorHAnsi"/>
          <w:i/>
          <w:lang w:val="es-ES"/>
        </w:rPr>
        <w:t>solicitudes</w:t>
      </w:r>
    </w:p>
    <w:p w14:paraId="1B832E1B" w14:textId="77777777" w:rsidR="0025657B" w:rsidRPr="004308F3" w:rsidRDefault="0025657B" w:rsidP="00AA7AB7">
      <w:pPr>
        <w:spacing w:after="0" w:line="240" w:lineRule="auto"/>
        <w:ind w:left="0" w:firstLine="0"/>
        <w:rPr>
          <w:rFonts w:asciiTheme="minorHAnsi" w:hAnsiTheme="minorHAnsi" w:cstheme="minorHAnsi"/>
          <w:b/>
          <w:lang w:val="es-ES"/>
        </w:rPr>
      </w:pPr>
    </w:p>
    <w:p w14:paraId="128C8A6B" w14:textId="3540D846"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1</w:t>
      </w:r>
      <w:r w:rsidR="00E90530" w:rsidRPr="004308F3">
        <w:rPr>
          <w:rFonts w:asciiTheme="minorHAnsi" w:hAnsiTheme="minorHAnsi" w:cstheme="minorHAnsi"/>
          <w:lang w:val="es-ES"/>
        </w:rPr>
        <w:t>3</w:t>
      </w:r>
      <w:r w:rsidRPr="004308F3">
        <w:rPr>
          <w:rFonts w:asciiTheme="minorHAnsi" w:hAnsiTheme="minorHAnsi" w:cstheme="minorHAnsi"/>
          <w:lang w:val="es-ES"/>
        </w:rPr>
        <w:t>.</w:t>
      </w:r>
      <w:r w:rsidRPr="004308F3">
        <w:rPr>
          <w:rFonts w:asciiTheme="minorHAnsi" w:hAnsiTheme="minorHAnsi" w:cstheme="minorHAnsi"/>
          <w:lang w:val="es-ES"/>
        </w:rPr>
        <w:tab/>
      </w:r>
      <w:r w:rsidR="00634F1A" w:rsidRPr="004308F3">
        <w:rPr>
          <w:rFonts w:asciiTheme="minorHAnsi" w:hAnsiTheme="minorHAnsi" w:cstheme="minorHAnsi"/>
          <w:b/>
          <w:lang w:val="es-ES"/>
        </w:rPr>
        <w:t>Criterio 6</w:t>
      </w:r>
      <w:r w:rsidR="00561428" w:rsidRPr="004308F3">
        <w:rPr>
          <w:rFonts w:asciiTheme="minorHAnsi" w:hAnsiTheme="minorHAnsi" w:cstheme="minorHAnsi"/>
          <w:b/>
          <w:lang w:val="es-ES"/>
        </w:rPr>
        <w:t xml:space="preserve"> – </w:t>
      </w:r>
      <w:r w:rsidR="002D43F6" w:rsidRPr="002D43F6">
        <w:rPr>
          <w:rFonts w:asciiTheme="minorHAnsi" w:hAnsiTheme="minorHAnsi" w:cstheme="minorHAnsi"/>
          <w:b/>
          <w:color w:val="000000" w:themeColor="text1"/>
          <w:lang w:val="es-ES"/>
        </w:rPr>
        <w:t>utilización</w:t>
      </w:r>
      <w:r w:rsidR="00634F1A" w:rsidRPr="002D43F6">
        <w:rPr>
          <w:rFonts w:asciiTheme="minorHAnsi" w:hAnsiTheme="minorHAnsi" w:cstheme="minorHAnsi"/>
          <w:b/>
          <w:color w:val="000000" w:themeColor="text1"/>
          <w:lang w:val="es-ES"/>
        </w:rPr>
        <w:t xml:space="preserve"> </w:t>
      </w:r>
      <w:r w:rsidR="00B94BF3" w:rsidRPr="002D43F6">
        <w:rPr>
          <w:rFonts w:asciiTheme="minorHAnsi" w:hAnsiTheme="minorHAnsi" w:cstheme="minorHAnsi"/>
          <w:b/>
          <w:color w:val="000000" w:themeColor="text1"/>
          <w:lang w:val="es-ES"/>
        </w:rPr>
        <w:t>d</w:t>
      </w:r>
      <w:r w:rsidR="00B94BF3" w:rsidRPr="004308F3">
        <w:rPr>
          <w:rFonts w:asciiTheme="minorHAnsi" w:hAnsiTheme="minorHAnsi" w:cstheme="minorHAnsi"/>
          <w:b/>
          <w:lang w:val="es-ES"/>
        </w:rPr>
        <w:t>e estimaciones poblacionales</w:t>
      </w:r>
      <w:r w:rsidR="00634F1A" w:rsidRPr="004308F3">
        <w:rPr>
          <w:rFonts w:asciiTheme="minorHAnsi" w:hAnsiTheme="minorHAnsi" w:cstheme="minorHAnsi"/>
          <w:b/>
          <w:lang w:val="es-ES"/>
        </w:rPr>
        <w:t xml:space="preserve">: </w:t>
      </w:r>
      <w:r w:rsidR="00B94BF3" w:rsidRPr="004308F3">
        <w:rPr>
          <w:rFonts w:asciiTheme="minorHAnsi" w:hAnsiTheme="minorHAnsi" w:cstheme="minorHAnsi"/>
          <w:lang w:val="es-ES"/>
        </w:rPr>
        <w:t xml:space="preserve">La Secretaría pidió </w:t>
      </w:r>
      <w:r w:rsidR="002D43F6" w:rsidRPr="004308F3">
        <w:rPr>
          <w:rFonts w:asciiTheme="minorHAnsi" w:hAnsiTheme="minorHAnsi" w:cstheme="minorHAnsi"/>
          <w:lang w:val="es-ES"/>
        </w:rPr>
        <w:t xml:space="preserve">asesoramiento </w:t>
      </w:r>
      <w:r w:rsidR="00B94BF3" w:rsidRPr="004308F3">
        <w:rPr>
          <w:rFonts w:asciiTheme="minorHAnsi" w:hAnsiTheme="minorHAnsi" w:cstheme="minorHAnsi"/>
          <w:lang w:val="es-ES"/>
        </w:rPr>
        <w:t xml:space="preserve">al GECT en octubre de </w:t>
      </w:r>
      <w:r w:rsidR="00634F1A" w:rsidRPr="004308F3">
        <w:rPr>
          <w:rFonts w:asciiTheme="minorHAnsi" w:hAnsiTheme="minorHAnsi" w:cstheme="minorHAnsi"/>
          <w:lang w:val="es-ES"/>
        </w:rPr>
        <w:t xml:space="preserve">2019 </w:t>
      </w:r>
      <w:r w:rsidR="00B94BF3" w:rsidRPr="004308F3">
        <w:rPr>
          <w:rFonts w:asciiTheme="minorHAnsi" w:hAnsiTheme="minorHAnsi" w:cstheme="minorHAnsi"/>
          <w:lang w:val="es-ES"/>
        </w:rPr>
        <w:t>sobre la utilización de estimaciones poblacionales al aplicar el Criterio 6</w:t>
      </w:r>
      <w:r w:rsidR="002D43F6">
        <w:rPr>
          <w:rFonts w:asciiTheme="minorHAnsi" w:hAnsiTheme="minorHAnsi" w:cstheme="minorHAnsi"/>
          <w:lang w:val="es-ES"/>
        </w:rPr>
        <w:t xml:space="preserve"> para designar y actualizar </w:t>
      </w:r>
      <w:r w:rsidR="00203184" w:rsidRPr="004308F3">
        <w:rPr>
          <w:rFonts w:asciiTheme="minorHAnsi" w:hAnsiTheme="minorHAnsi" w:cstheme="minorHAnsi"/>
          <w:lang w:val="es-ES"/>
        </w:rPr>
        <w:t>Humedales</w:t>
      </w:r>
      <w:r w:rsidR="00B94BF3" w:rsidRPr="004308F3">
        <w:rPr>
          <w:rFonts w:asciiTheme="minorHAnsi" w:hAnsiTheme="minorHAnsi" w:cstheme="minorHAnsi"/>
          <w:lang w:val="es-ES"/>
        </w:rPr>
        <w:t xml:space="preserve"> de Importancia </w:t>
      </w:r>
      <w:r w:rsidR="00203184" w:rsidRPr="004308F3">
        <w:rPr>
          <w:rFonts w:asciiTheme="minorHAnsi" w:hAnsiTheme="minorHAnsi" w:cstheme="minorHAnsi"/>
          <w:lang w:val="es-ES"/>
        </w:rPr>
        <w:t>Internacional</w:t>
      </w:r>
      <w:r w:rsidR="00B94BF3" w:rsidRPr="004308F3">
        <w:rPr>
          <w:rFonts w:asciiTheme="minorHAnsi" w:hAnsiTheme="minorHAnsi" w:cstheme="minorHAnsi"/>
          <w:lang w:val="es-ES"/>
        </w:rPr>
        <w:t xml:space="preserve">, tras haber recibido la solicitud de asesoramiento del Gobierno de Australia sobre esta </w:t>
      </w:r>
      <w:r w:rsidR="00203184" w:rsidRPr="004308F3">
        <w:rPr>
          <w:rFonts w:asciiTheme="minorHAnsi" w:hAnsiTheme="minorHAnsi" w:cstheme="minorHAnsi"/>
          <w:lang w:val="es-ES"/>
        </w:rPr>
        <w:t>cuestión</w:t>
      </w:r>
      <w:r w:rsidR="00B94BF3" w:rsidRPr="004308F3">
        <w:rPr>
          <w:rFonts w:asciiTheme="minorHAnsi" w:hAnsiTheme="minorHAnsi" w:cstheme="minorHAnsi"/>
          <w:lang w:val="es-ES"/>
        </w:rPr>
        <w:t xml:space="preserve">. </w:t>
      </w:r>
      <w:r w:rsidR="002D43F6">
        <w:rPr>
          <w:rFonts w:asciiTheme="minorHAnsi" w:hAnsiTheme="minorHAnsi" w:cstheme="minorHAnsi"/>
          <w:lang w:val="es-ES"/>
        </w:rPr>
        <w:t>La</w:t>
      </w:r>
      <w:r w:rsidR="00B94BF3" w:rsidRPr="004308F3">
        <w:rPr>
          <w:rFonts w:asciiTheme="minorHAnsi" w:hAnsiTheme="minorHAnsi" w:cstheme="minorHAnsi"/>
          <w:lang w:val="es-ES"/>
        </w:rPr>
        <w:t xml:space="preserve"> anterior </w:t>
      </w:r>
      <w:r w:rsidR="00203184" w:rsidRPr="004308F3">
        <w:rPr>
          <w:rFonts w:asciiTheme="minorHAnsi" w:hAnsiTheme="minorHAnsi" w:cstheme="minorHAnsi"/>
          <w:lang w:val="es-ES"/>
        </w:rPr>
        <w:t>Presidencia</w:t>
      </w:r>
      <w:r w:rsidR="00B94BF3" w:rsidRPr="004308F3">
        <w:rPr>
          <w:rFonts w:asciiTheme="minorHAnsi" w:hAnsiTheme="minorHAnsi" w:cstheme="minorHAnsi"/>
          <w:lang w:val="es-ES"/>
        </w:rPr>
        <w:t xml:space="preserve"> del </w:t>
      </w:r>
      <w:r w:rsidR="00203184">
        <w:rPr>
          <w:rFonts w:asciiTheme="minorHAnsi" w:hAnsiTheme="minorHAnsi" w:cstheme="minorHAnsi"/>
          <w:lang w:val="es-ES"/>
        </w:rPr>
        <w:t>G</w:t>
      </w:r>
      <w:r w:rsidR="00B94BF3" w:rsidRPr="004308F3">
        <w:rPr>
          <w:rFonts w:asciiTheme="minorHAnsi" w:hAnsiTheme="minorHAnsi" w:cstheme="minorHAnsi"/>
          <w:lang w:val="es-ES"/>
        </w:rPr>
        <w:t xml:space="preserve">ECT </w:t>
      </w:r>
      <w:r w:rsidR="00203184" w:rsidRPr="004308F3">
        <w:rPr>
          <w:rFonts w:asciiTheme="minorHAnsi" w:hAnsiTheme="minorHAnsi" w:cstheme="minorHAnsi"/>
          <w:lang w:val="es-ES"/>
        </w:rPr>
        <w:t>realizó</w:t>
      </w:r>
      <w:r w:rsidR="00B94BF3" w:rsidRPr="004308F3">
        <w:rPr>
          <w:rFonts w:asciiTheme="minorHAnsi" w:hAnsiTheme="minorHAnsi" w:cstheme="minorHAnsi"/>
          <w:lang w:val="es-ES"/>
        </w:rPr>
        <w:t xml:space="preserve"> comentarios preliminares a la Secretaría. Se realizaron más consultas en marzo de </w:t>
      </w:r>
      <w:r w:rsidR="00634F1A" w:rsidRPr="004308F3">
        <w:rPr>
          <w:rFonts w:asciiTheme="minorHAnsi" w:hAnsiTheme="minorHAnsi" w:cstheme="minorHAnsi"/>
          <w:lang w:val="es-ES"/>
        </w:rPr>
        <w:t>2020</w:t>
      </w:r>
      <w:r w:rsidR="007B612F">
        <w:rPr>
          <w:rFonts w:asciiTheme="minorHAnsi" w:hAnsiTheme="minorHAnsi" w:cstheme="minorHAnsi"/>
          <w:lang w:val="es-ES"/>
        </w:rPr>
        <w:t>. D</w:t>
      </w:r>
      <w:r w:rsidR="00B94BF3" w:rsidRPr="004308F3">
        <w:rPr>
          <w:rFonts w:asciiTheme="minorHAnsi" w:hAnsiTheme="minorHAnsi" w:cstheme="minorHAnsi"/>
          <w:lang w:val="es-ES"/>
        </w:rPr>
        <w:t xml:space="preserve">ado que el asesoramiento tiene que </w:t>
      </w:r>
      <w:r w:rsidR="007B612F">
        <w:rPr>
          <w:rFonts w:asciiTheme="minorHAnsi" w:hAnsiTheme="minorHAnsi" w:cstheme="minorHAnsi"/>
          <w:lang w:val="es-ES"/>
        </w:rPr>
        <w:t xml:space="preserve">ser brindado por el </w:t>
      </w:r>
      <w:r w:rsidR="00B94BF3" w:rsidRPr="004308F3">
        <w:rPr>
          <w:rFonts w:asciiTheme="minorHAnsi" w:hAnsiTheme="minorHAnsi" w:cstheme="minorHAnsi"/>
          <w:lang w:val="es-ES"/>
        </w:rPr>
        <w:t>GEC</w:t>
      </w:r>
      <w:r w:rsidR="007B612F">
        <w:rPr>
          <w:rFonts w:asciiTheme="minorHAnsi" w:hAnsiTheme="minorHAnsi" w:cstheme="minorHAnsi"/>
          <w:lang w:val="es-ES"/>
        </w:rPr>
        <w:t>T, s</w:t>
      </w:r>
      <w:r w:rsidR="00B94BF3" w:rsidRPr="004308F3">
        <w:rPr>
          <w:rFonts w:asciiTheme="minorHAnsi" w:hAnsiTheme="minorHAnsi" w:cstheme="minorHAnsi"/>
          <w:lang w:val="es-ES"/>
        </w:rPr>
        <w:t>e está estableciendo un grupo de trabajo dirigido por el Sr. Str</w:t>
      </w:r>
      <w:r w:rsidR="00634F1A" w:rsidRPr="004308F3">
        <w:rPr>
          <w:rFonts w:asciiTheme="minorHAnsi" w:hAnsiTheme="minorHAnsi" w:cstheme="minorHAnsi"/>
          <w:lang w:val="es-ES"/>
        </w:rPr>
        <w:t xml:space="preserve">oud </w:t>
      </w:r>
      <w:r w:rsidR="00B94BF3" w:rsidRPr="004308F3">
        <w:rPr>
          <w:rFonts w:asciiTheme="minorHAnsi" w:hAnsiTheme="minorHAnsi" w:cstheme="minorHAnsi"/>
          <w:lang w:val="es-ES"/>
        </w:rPr>
        <w:t xml:space="preserve">para elaborar proyectos de recomendaciones, que se distribuirán a </w:t>
      </w:r>
      <w:r w:rsidR="00203184" w:rsidRPr="004308F3">
        <w:rPr>
          <w:rFonts w:asciiTheme="minorHAnsi" w:hAnsiTheme="minorHAnsi" w:cstheme="minorHAnsi"/>
          <w:lang w:val="es-ES"/>
        </w:rPr>
        <w:t>todo</w:t>
      </w:r>
      <w:r w:rsidR="00B94BF3" w:rsidRPr="004308F3">
        <w:rPr>
          <w:rFonts w:asciiTheme="minorHAnsi" w:hAnsiTheme="minorHAnsi" w:cstheme="minorHAnsi"/>
          <w:lang w:val="es-ES"/>
        </w:rPr>
        <w:t xml:space="preserve"> el GECT y se presentarán al Comité Permanente para su examen una vez que estén finalizados</w:t>
      </w:r>
      <w:r w:rsidR="00495A7C" w:rsidRPr="004308F3">
        <w:rPr>
          <w:rFonts w:asciiTheme="minorHAnsi" w:hAnsiTheme="minorHAnsi" w:cstheme="minorHAnsi"/>
          <w:lang w:val="es-ES"/>
        </w:rPr>
        <w:t>.</w:t>
      </w:r>
    </w:p>
    <w:p w14:paraId="34A6DEB9" w14:textId="77777777" w:rsidR="001A24A7" w:rsidRPr="004308F3" w:rsidRDefault="001A24A7" w:rsidP="00AA7AB7">
      <w:pPr>
        <w:spacing w:after="0" w:line="240" w:lineRule="auto"/>
        <w:ind w:left="0" w:firstLine="0"/>
        <w:rPr>
          <w:rFonts w:asciiTheme="minorHAnsi" w:hAnsiTheme="minorHAnsi" w:cstheme="minorHAnsi"/>
          <w:lang w:val="es-ES"/>
        </w:rPr>
      </w:pPr>
    </w:p>
    <w:p w14:paraId="00BB2D5D" w14:textId="7191C051" w:rsidR="001A24A7" w:rsidRPr="004308F3" w:rsidRDefault="00634F1A" w:rsidP="00AA7AB7">
      <w:pPr>
        <w:keepNext/>
        <w:spacing w:after="0" w:line="240" w:lineRule="auto"/>
        <w:ind w:left="0" w:firstLine="0"/>
        <w:rPr>
          <w:rFonts w:asciiTheme="minorHAnsi" w:hAnsiTheme="minorHAnsi" w:cstheme="minorHAnsi"/>
          <w:i/>
          <w:lang w:val="es-ES"/>
        </w:rPr>
      </w:pPr>
      <w:bookmarkStart w:id="0" w:name="_GoBack"/>
      <w:r w:rsidRPr="004308F3">
        <w:rPr>
          <w:rFonts w:asciiTheme="minorHAnsi" w:hAnsiTheme="minorHAnsi" w:cstheme="minorHAnsi"/>
          <w:i/>
          <w:lang w:val="es-ES"/>
        </w:rPr>
        <w:lastRenderedPageBreak/>
        <w:t>Participa</w:t>
      </w:r>
      <w:r w:rsidR="00BD4660" w:rsidRPr="004308F3">
        <w:rPr>
          <w:rFonts w:asciiTheme="minorHAnsi" w:hAnsiTheme="minorHAnsi" w:cstheme="minorHAnsi"/>
          <w:i/>
          <w:lang w:val="es-ES"/>
        </w:rPr>
        <w:t xml:space="preserve">ción en </w:t>
      </w:r>
      <w:r w:rsidR="002D43F6">
        <w:rPr>
          <w:rFonts w:asciiTheme="minorHAnsi" w:hAnsiTheme="minorHAnsi" w:cstheme="minorHAnsi"/>
          <w:i/>
          <w:lang w:val="es-ES"/>
        </w:rPr>
        <w:t xml:space="preserve">reuniones </w:t>
      </w:r>
      <w:r w:rsidR="00FD6FBD" w:rsidRPr="004308F3">
        <w:rPr>
          <w:rFonts w:asciiTheme="minorHAnsi" w:hAnsiTheme="minorHAnsi" w:cstheme="minorHAnsi"/>
          <w:i/>
          <w:lang w:val="es-ES"/>
        </w:rPr>
        <w:t>de los órganos técnicos de otros acuerdos multilaterales sobre el medio ambiente</w:t>
      </w:r>
    </w:p>
    <w:p w14:paraId="27C7E735" w14:textId="77777777" w:rsidR="001A24A7" w:rsidRPr="004308F3" w:rsidRDefault="001A24A7" w:rsidP="00AA7AB7">
      <w:pPr>
        <w:keepNext/>
        <w:spacing w:after="0" w:line="240" w:lineRule="auto"/>
        <w:ind w:left="0" w:firstLine="0"/>
        <w:rPr>
          <w:rFonts w:asciiTheme="minorHAnsi" w:hAnsiTheme="minorHAnsi" w:cstheme="minorHAnsi"/>
          <w:lang w:val="es-ES"/>
        </w:rPr>
      </w:pPr>
    </w:p>
    <w:bookmarkEnd w:id="0"/>
    <w:p w14:paraId="3AFDAC5B" w14:textId="383670D4"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1</w:t>
      </w:r>
      <w:r w:rsidR="00E90530" w:rsidRPr="004308F3">
        <w:rPr>
          <w:rFonts w:asciiTheme="minorHAnsi" w:hAnsiTheme="minorHAnsi" w:cstheme="minorHAnsi"/>
          <w:lang w:val="es-ES"/>
        </w:rPr>
        <w:t>4</w:t>
      </w:r>
      <w:r w:rsidRPr="004308F3">
        <w:rPr>
          <w:rFonts w:asciiTheme="minorHAnsi" w:hAnsiTheme="minorHAnsi" w:cstheme="minorHAnsi"/>
          <w:lang w:val="es-ES"/>
        </w:rPr>
        <w:t>.</w:t>
      </w:r>
      <w:r w:rsidRPr="004308F3">
        <w:rPr>
          <w:rFonts w:asciiTheme="minorHAnsi" w:hAnsiTheme="minorHAnsi" w:cstheme="minorHAnsi"/>
          <w:lang w:val="es-ES"/>
        </w:rPr>
        <w:tab/>
      </w:r>
      <w:r w:rsidR="002D43F6" w:rsidRPr="002D43F6">
        <w:rPr>
          <w:rFonts w:asciiTheme="minorHAnsi" w:hAnsiTheme="minorHAnsi" w:cstheme="minorHAnsi"/>
          <w:b/>
          <w:color w:val="000000" w:themeColor="text1"/>
          <w:lang w:val="es-ES"/>
        </w:rPr>
        <w:t xml:space="preserve">La Plataforma Intergubernamental Científico-Normativa sobre Diversidad Biológica y Servicios de los Ecosistemas </w:t>
      </w:r>
      <w:r w:rsidR="00634F1A" w:rsidRPr="004308F3">
        <w:rPr>
          <w:rFonts w:asciiTheme="minorHAnsi" w:hAnsiTheme="minorHAnsi" w:cstheme="minorHAnsi"/>
          <w:b/>
          <w:lang w:val="es-ES"/>
        </w:rPr>
        <w:t>(IPBES)</w:t>
      </w:r>
      <w:r w:rsidRPr="004308F3">
        <w:rPr>
          <w:rFonts w:asciiTheme="minorHAnsi" w:hAnsiTheme="minorHAnsi" w:cstheme="minorHAnsi"/>
          <w:lang w:val="es-ES"/>
        </w:rPr>
        <w:t xml:space="preserve">: </w:t>
      </w:r>
      <w:r w:rsidR="009B230A" w:rsidRPr="004308F3">
        <w:rPr>
          <w:rFonts w:asciiTheme="minorHAnsi" w:hAnsiTheme="minorHAnsi" w:cstheme="minorHAnsi"/>
          <w:lang w:val="es-ES"/>
        </w:rPr>
        <w:t xml:space="preserve">La </w:t>
      </w:r>
      <w:r w:rsidR="007B612F">
        <w:rPr>
          <w:rFonts w:asciiTheme="minorHAnsi" w:hAnsiTheme="minorHAnsi" w:cstheme="minorHAnsi"/>
          <w:lang w:val="es-ES"/>
        </w:rPr>
        <w:t xml:space="preserve">anterior </w:t>
      </w:r>
      <w:r w:rsidR="009B230A" w:rsidRPr="004308F3">
        <w:rPr>
          <w:rFonts w:asciiTheme="minorHAnsi" w:hAnsiTheme="minorHAnsi" w:cstheme="minorHAnsi"/>
          <w:lang w:val="es-ES"/>
        </w:rPr>
        <w:t>Presidencia del GECT repre</w:t>
      </w:r>
      <w:r w:rsidR="00203184">
        <w:rPr>
          <w:rFonts w:asciiTheme="minorHAnsi" w:hAnsiTheme="minorHAnsi" w:cstheme="minorHAnsi"/>
          <w:lang w:val="es-ES"/>
        </w:rPr>
        <w:t>sentó</w:t>
      </w:r>
      <w:r w:rsidR="009B230A" w:rsidRPr="004308F3">
        <w:rPr>
          <w:rFonts w:asciiTheme="minorHAnsi" w:hAnsiTheme="minorHAnsi" w:cstheme="minorHAnsi"/>
          <w:lang w:val="es-ES"/>
        </w:rPr>
        <w:t xml:space="preserve"> al Grupo en</w:t>
      </w:r>
      <w:r w:rsidR="002D43F6">
        <w:rPr>
          <w:rFonts w:asciiTheme="minorHAnsi" w:hAnsiTheme="minorHAnsi" w:cstheme="minorHAnsi"/>
          <w:lang w:val="es-ES"/>
        </w:rPr>
        <w:t xml:space="preserve"> el séptimo período de sesiones del </w:t>
      </w:r>
      <w:r w:rsidR="009B230A" w:rsidRPr="004308F3">
        <w:rPr>
          <w:rFonts w:asciiTheme="minorHAnsi" w:hAnsiTheme="minorHAnsi" w:cstheme="minorHAnsi"/>
          <w:lang w:val="es-ES"/>
        </w:rPr>
        <w:t xml:space="preserve">Plenario de la </w:t>
      </w:r>
      <w:r w:rsidR="002D43F6" w:rsidRPr="002D43F6">
        <w:rPr>
          <w:rFonts w:asciiTheme="minorHAnsi" w:hAnsiTheme="minorHAnsi" w:cstheme="minorHAnsi"/>
          <w:lang w:val="es-ES"/>
        </w:rPr>
        <w:t>Plataforma Intergubernamental Científico-Normativa sobre Diversidad Biológica y Servicios de los Ecosistemas</w:t>
      </w:r>
      <w:r w:rsidR="00634F1A" w:rsidRPr="004308F3">
        <w:rPr>
          <w:rFonts w:asciiTheme="minorHAnsi" w:hAnsiTheme="minorHAnsi" w:cstheme="minorHAnsi"/>
          <w:lang w:val="es-ES"/>
        </w:rPr>
        <w:t xml:space="preserve"> (IPBES7)</w:t>
      </w:r>
      <w:r w:rsidR="002D43F6">
        <w:rPr>
          <w:rFonts w:asciiTheme="minorHAnsi" w:hAnsiTheme="minorHAnsi" w:cstheme="minorHAnsi"/>
          <w:lang w:val="es-ES"/>
        </w:rPr>
        <w:t xml:space="preserve">, </w:t>
      </w:r>
      <w:r w:rsidR="00203184" w:rsidRPr="004308F3">
        <w:rPr>
          <w:rFonts w:asciiTheme="minorHAnsi" w:hAnsiTheme="minorHAnsi" w:cstheme="minorHAnsi"/>
          <w:lang w:val="es-ES"/>
        </w:rPr>
        <w:t>celebrada</w:t>
      </w:r>
      <w:r w:rsidR="00E5399B" w:rsidRPr="004308F3">
        <w:rPr>
          <w:rFonts w:asciiTheme="minorHAnsi" w:hAnsiTheme="minorHAnsi" w:cstheme="minorHAnsi"/>
          <w:lang w:val="es-ES"/>
        </w:rPr>
        <w:t xml:space="preserve"> del </w:t>
      </w:r>
      <w:r w:rsidR="00634F1A" w:rsidRPr="004308F3">
        <w:rPr>
          <w:rFonts w:asciiTheme="minorHAnsi" w:hAnsiTheme="minorHAnsi" w:cstheme="minorHAnsi"/>
          <w:lang w:val="es-ES"/>
        </w:rPr>
        <w:t xml:space="preserve">29 </w:t>
      </w:r>
      <w:r w:rsidR="00E5399B" w:rsidRPr="004308F3">
        <w:rPr>
          <w:rFonts w:asciiTheme="minorHAnsi" w:hAnsiTheme="minorHAnsi" w:cstheme="minorHAnsi"/>
          <w:lang w:val="es-ES"/>
        </w:rPr>
        <w:t xml:space="preserve">de abril al </w:t>
      </w:r>
      <w:r w:rsidR="00634F1A" w:rsidRPr="004308F3">
        <w:rPr>
          <w:rFonts w:asciiTheme="minorHAnsi" w:hAnsiTheme="minorHAnsi" w:cstheme="minorHAnsi"/>
          <w:lang w:val="es-ES"/>
        </w:rPr>
        <w:t xml:space="preserve">4 </w:t>
      </w:r>
      <w:r w:rsidR="00E5399B" w:rsidRPr="004308F3">
        <w:rPr>
          <w:rFonts w:asciiTheme="minorHAnsi" w:hAnsiTheme="minorHAnsi" w:cstheme="minorHAnsi"/>
          <w:lang w:val="es-ES"/>
        </w:rPr>
        <w:t>de mayo</w:t>
      </w:r>
      <w:r w:rsidR="00634F1A" w:rsidRPr="004308F3">
        <w:rPr>
          <w:rFonts w:asciiTheme="minorHAnsi" w:hAnsiTheme="minorHAnsi" w:cstheme="minorHAnsi"/>
          <w:lang w:val="es-ES"/>
        </w:rPr>
        <w:t xml:space="preserve"> </w:t>
      </w:r>
      <w:r w:rsidR="002D43F6">
        <w:rPr>
          <w:rFonts w:asciiTheme="minorHAnsi" w:hAnsiTheme="minorHAnsi" w:cstheme="minorHAnsi"/>
          <w:lang w:val="es-ES"/>
        </w:rPr>
        <w:t xml:space="preserve">de </w:t>
      </w:r>
      <w:r w:rsidR="00634F1A" w:rsidRPr="004308F3">
        <w:rPr>
          <w:rFonts w:asciiTheme="minorHAnsi" w:hAnsiTheme="minorHAnsi" w:cstheme="minorHAnsi"/>
          <w:lang w:val="es-ES"/>
        </w:rPr>
        <w:t>2019</w:t>
      </w:r>
      <w:r w:rsidR="00E5399B" w:rsidRPr="004308F3">
        <w:rPr>
          <w:rFonts w:asciiTheme="minorHAnsi" w:hAnsiTheme="minorHAnsi" w:cstheme="minorHAnsi"/>
          <w:lang w:val="es-ES"/>
        </w:rPr>
        <w:t xml:space="preserve"> en París (Francia). </w:t>
      </w:r>
      <w:r w:rsidR="00203184" w:rsidRPr="004308F3">
        <w:rPr>
          <w:rFonts w:asciiTheme="minorHAnsi" w:hAnsiTheme="minorHAnsi" w:cstheme="minorHAnsi"/>
          <w:lang w:val="es-ES"/>
        </w:rPr>
        <w:t>Asistió</w:t>
      </w:r>
      <w:r w:rsidR="00E5399B" w:rsidRPr="004308F3">
        <w:rPr>
          <w:rFonts w:asciiTheme="minorHAnsi" w:hAnsiTheme="minorHAnsi" w:cstheme="minorHAnsi"/>
          <w:lang w:val="es-ES"/>
        </w:rPr>
        <w:t xml:space="preserve"> a reuni</w:t>
      </w:r>
      <w:r w:rsidR="002D43F6">
        <w:rPr>
          <w:rFonts w:asciiTheme="minorHAnsi" w:hAnsiTheme="minorHAnsi" w:cstheme="minorHAnsi"/>
          <w:lang w:val="es-ES"/>
        </w:rPr>
        <w:t>o</w:t>
      </w:r>
      <w:r w:rsidR="00E5399B" w:rsidRPr="004308F3">
        <w:rPr>
          <w:rFonts w:asciiTheme="minorHAnsi" w:hAnsiTheme="minorHAnsi" w:cstheme="minorHAnsi"/>
          <w:lang w:val="es-ES"/>
        </w:rPr>
        <w:t xml:space="preserve">nes del </w:t>
      </w:r>
      <w:r w:rsidR="002D43F6">
        <w:rPr>
          <w:rFonts w:asciiTheme="minorHAnsi" w:hAnsiTheme="minorHAnsi" w:cstheme="minorHAnsi"/>
          <w:lang w:val="es-ES"/>
        </w:rPr>
        <w:t xml:space="preserve">Grupo Multidisciplinario de Expertos </w:t>
      </w:r>
      <w:r w:rsidR="00E45AE4" w:rsidRPr="004308F3">
        <w:rPr>
          <w:rFonts w:asciiTheme="minorHAnsi" w:hAnsiTheme="minorHAnsi" w:cstheme="minorHAnsi"/>
          <w:lang w:val="es-ES"/>
        </w:rPr>
        <w:t>y siguió los debates técnicos durante la reunión</w:t>
      </w:r>
      <w:r w:rsidR="00634F1A" w:rsidRPr="004308F3">
        <w:rPr>
          <w:rFonts w:asciiTheme="minorHAnsi" w:hAnsiTheme="minorHAnsi" w:cstheme="minorHAnsi"/>
          <w:lang w:val="es-ES"/>
        </w:rPr>
        <w:t xml:space="preserve">. </w:t>
      </w:r>
    </w:p>
    <w:p w14:paraId="30C9E4B5" w14:textId="77777777" w:rsidR="0025657B" w:rsidRPr="004308F3" w:rsidRDefault="0025657B" w:rsidP="00AA7AB7">
      <w:pPr>
        <w:spacing w:after="0" w:line="240" w:lineRule="auto"/>
        <w:rPr>
          <w:rFonts w:asciiTheme="minorHAnsi" w:hAnsiTheme="minorHAnsi" w:cstheme="minorHAnsi"/>
          <w:i/>
          <w:lang w:val="es-ES"/>
        </w:rPr>
      </w:pPr>
    </w:p>
    <w:p w14:paraId="4C57B40B" w14:textId="3A21CF39" w:rsidR="001A24A7" w:rsidRPr="004308F3" w:rsidRDefault="00FD0674" w:rsidP="00AA7AB7">
      <w:pPr>
        <w:spacing w:after="0" w:line="240" w:lineRule="auto"/>
        <w:rPr>
          <w:rFonts w:asciiTheme="minorHAnsi" w:hAnsiTheme="minorHAnsi" w:cstheme="minorHAnsi"/>
          <w:lang w:val="es-ES"/>
        </w:rPr>
      </w:pPr>
      <w:r w:rsidRPr="004308F3">
        <w:rPr>
          <w:rFonts w:asciiTheme="minorHAnsi" w:hAnsiTheme="minorHAnsi" w:cstheme="minorHAnsi"/>
          <w:lang w:val="es-ES"/>
        </w:rPr>
        <w:t>1</w:t>
      </w:r>
      <w:r w:rsidR="00E90530" w:rsidRPr="004308F3">
        <w:rPr>
          <w:rFonts w:asciiTheme="minorHAnsi" w:hAnsiTheme="minorHAnsi" w:cstheme="minorHAnsi"/>
          <w:lang w:val="es-ES"/>
        </w:rPr>
        <w:t>5</w:t>
      </w:r>
      <w:r w:rsidRPr="004308F3">
        <w:rPr>
          <w:rFonts w:asciiTheme="minorHAnsi" w:hAnsiTheme="minorHAnsi" w:cstheme="minorHAnsi"/>
          <w:lang w:val="es-ES"/>
        </w:rPr>
        <w:t>.</w:t>
      </w:r>
      <w:r w:rsidRPr="004308F3">
        <w:rPr>
          <w:rFonts w:asciiTheme="minorHAnsi" w:hAnsiTheme="minorHAnsi" w:cstheme="minorHAnsi"/>
          <w:lang w:val="es-ES"/>
        </w:rPr>
        <w:tab/>
      </w:r>
      <w:r w:rsidR="002D43F6" w:rsidRPr="002D43F6">
        <w:rPr>
          <w:rFonts w:asciiTheme="minorHAnsi" w:hAnsiTheme="minorHAnsi" w:cstheme="minorHAnsi"/>
          <w:b/>
          <w:color w:val="000000" w:themeColor="text1"/>
          <w:lang w:val="es-ES"/>
        </w:rPr>
        <w:t xml:space="preserve">El Acuerdo sobre la Conservación de las Aves Acuáticas Migratorias Afroeuroasiáticas </w:t>
      </w:r>
      <w:r w:rsidR="00634F1A" w:rsidRPr="002D43F6">
        <w:rPr>
          <w:rFonts w:asciiTheme="minorHAnsi" w:hAnsiTheme="minorHAnsi" w:cstheme="minorHAnsi"/>
          <w:b/>
          <w:color w:val="000000" w:themeColor="text1"/>
          <w:lang w:val="es-ES"/>
        </w:rPr>
        <w:t>(AEWA)</w:t>
      </w:r>
      <w:r w:rsidRPr="002D43F6">
        <w:rPr>
          <w:rFonts w:asciiTheme="minorHAnsi" w:hAnsiTheme="minorHAnsi" w:cstheme="minorHAnsi"/>
          <w:color w:val="000000" w:themeColor="text1"/>
          <w:lang w:val="es-ES"/>
        </w:rPr>
        <w:t>:</w:t>
      </w:r>
      <w:r w:rsidRPr="002D43F6">
        <w:rPr>
          <w:rFonts w:asciiTheme="minorHAnsi" w:hAnsiTheme="minorHAnsi" w:cstheme="minorHAnsi"/>
          <w:i/>
          <w:color w:val="000000" w:themeColor="text1"/>
          <w:lang w:val="es-ES"/>
        </w:rPr>
        <w:t xml:space="preserve"> </w:t>
      </w:r>
      <w:r w:rsidR="00E45AE4" w:rsidRPr="002D43F6">
        <w:rPr>
          <w:rFonts w:asciiTheme="minorHAnsi" w:hAnsiTheme="minorHAnsi" w:cstheme="minorHAnsi"/>
          <w:color w:val="000000" w:themeColor="text1"/>
          <w:lang w:val="es-ES"/>
        </w:rPr>
        <w:t xml:space="preserve">La </w:t>
      </w:r>
      <w:r w:rsidR="007B612F">
        <w:rPr>
          <w:rFonts w:asciiTheme="minorHAnsi" w:hAnsiTheme="minorHAnsi" w:cstheme="minorHAnsi"/>
          <w:color w:val="000000" w:themeColor="text1"/>
          <w:lang w:val="es-ES"/>
        </w:rPr>
        <w:t xml:space="preserve">anterior </w:t>
      </w:r>
      <w:r w:rsidR="00E45AE4" w:rsidRPr="002D43F6">
        <w:rPr>
          <w:rFonts w:asciiTheme="minorHAnsi" w:hAnsiTheme="minorHAnsi" w:cstheme="minorHAnsi"/>
          <w:color w:val="000000" w:themeColor="text1"/>
          <w:lang w:val="es-ES"/>
        </w:rPr>
        <w:t xml:space="preserve">Presidencia del GECT también </w:t>
      </w:r>
      <w:r w:rsidR="00203184" w:rsidRPr="002D43F6">
        <w:rPr>
          <w:rFonts w:asciiTheme="minorHAnsi" w:hAnsiTheme="minorHAnsi" w:cstheme="minorHAnsi"/>
          <w:color w:val="000000" w:themeColor="text1"/>
          <w:lang w:val="es-ES"/>
        </w:rPr>
        <w:t>asistió</w:t>
      </w:r>
      <w:r w:rsidR="00E45AE4" w:rsidRPr="002D43F6">
        <w:rPr>
          <w:rFonts w:asciiTheme="minorHAnsi" w:hAnsiTheme="minorHAnsi" w:cstheme="minorHAnsi"/>
          <w:color w:val="000000" w:themeColor="text1"/>
          <w:lang w:val="es-ES"/>
        </w:rPr>
        <w:t xml:space="preserve"> a la 15ª reunión del</w:t>
      </w:r>
      <w:r w:rsidR="002D43F6">
        <w:rPr>
          <w:rFonts w:asciiTheme="minorHAnsi" w:hAnsiTheme="minorHAnsi" w:cstheme="minorHAnsi"/>
          <w:color w:val="000000" w:themeColor="text1"/>
          <w:lang w:val="es-ES"/>
        </w:rPr>
        <w:t xml:space="preserve"> Comité Técnico de</w:t>
      </w:r>
      <w:r w:rsidR="008C14E8">
        <w:rPr>
          <w:rFonts w:asciiTheme="minorHAnsi" w:hAnsiTheme="minorHAnsi" w:cstheme="minorHAnsi"/>
          <w:color w:val="000000" w:themeColor="text1"/>
          <w:lang w:val="es-ES"/>
        </w:rPr>
        <w:t xml:space="preserve">l Acuerdo </w:t>
      </w:r>
      <w:r w:rsidR="00634F1A" w:rsidRPr="002D43F6">
        <w:rPr>
          <w:rFonts w:asciiTheme="minorHAnsi" w:hAnsiTheme="minorHAnsi" w:cstheme="minorHAnsi"/>
          <w:color w:val="000000" w:themeColor="text1"/>
          <w:lang w:val="es-ES"/>
        </w:rPr>
        <w:t xml:space="preserve">(TC15) </w:t>
      </w:r>
      <w:r w:rsidR="00E45AE4" w:rsidRPr="004308F3">
        <w:rPr>
          <w:rFonts w:asciiTheme="minorHAnsi" w:hAnsiTheme="minorHAnsi" w:cstheme="minorHAnsi"/>
          <w:lang w:val="es-ES"/>
        </w:rPr>
        <w:t>del 9 al 11 de abril de 2019.</w:t>
      </w:r>
    </w:p>
    <w:sectPr w:rsidR="001A24A7" w:rsidRPr="004308F3">
      <w:headerReference w:type="default" r:id="rId9"/>
      <w:footerReference w:type="default" r:id="rId10"/>
      <w:pgSz w:w="11906" w:h="16838"/>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2B2F" w14:textId="77777777" w:rsidR="008554DA" w:rsidRDefault="008554DA">
      <w:pPr>
        <w:spacing w:after="0" w:line="240" w:lineRule="auto"/>
      </w:pPr>
      <w:r>
        <w:separator/>
      </w:r>
    </w:p>
  </w:endnote>
  <w:endnote w:type="continuationSeparator" w:id="0">
    <w:p w14:paraId="603546ED" w14:textId="77777777" w:rsidR="008554DA" w:rsidRDefault="0085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A2B3" w14:textId="29BDA466" w:rsidR="001A24A7" w:rsidRDefault="00634F1A">
    <w:pPr>
      <w:pStyle w:val="Footer"/>
      <w:rPr>
        <w:sz w:val="20"/>
        <w:szCs w:val="20"/>
      </w:rPr>
    </w:pPr>
    <w:r>
      <w:rPr>
        <w:sz w:val="20"/>
        <w:szCs w:val="20"/>
      </w:rPr>
      <w:t>SC58 Doc.19</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AA7AB7">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9310" w14:textId="77777777" w:rsidR="008554DA" w:rsidRDefault="008554DA">
      <w:pPr>
        <w:spacing w:after="0" w:line="240" w:lineRule="auto"/>
      </w:pPr>
      <w:r>
        <w:separator/>
      </w:r>
    </w:p>
  </w:footnote>
  <w:footnote w:type="continuationSeparator" w:id="0">
    <w:p w14:paraId="62106DE5" w14:textId="77777777" w:rsidR="008554DA" w:rsidRDefault="008554DA">
      <w:pPr>
        <w:spacing w:after="0" w:line="240" w:lineRule="auto"/>
      </w:pPr>
      <w:r>
        <w:continuationSeparator/>
      </w:r>
    </w:p>
  </w:footnote>
  <w:footnote w:id="1">
    <w:p w14:paraId="0736FD98" w14:textId="31121BEE" w:rsidR="001A24A7" w:rsidRDefault="00634F1A">
      <w:pPr>
        <w:pStyle w:val="FootnoteText"/>
        <w:ind w:left="0" w:firstLine="0"/>
      </w:pPr>
      <w:r>
        <w:rPr>
          <w:rStyle w:val="FootnoteReference"/>
        </w:rPr>
        <w:footnoteRef/>
      </w:r>
      <w:r>
        <w:t xml:space="preserve"> </w:t>
      </w:r>
      <w:r w:rsidR="00A82091" w:rsidRPr="00363AE9">
        <w:rPr>
          <w:rFonts w:asciiTheme="minorHAnsi" w:hAnsiTheme="minorHAnsi" w:cstheme="minorHAnsi"/>
          <w:color w:val="000000" w:themeColor="text1"/>
          <w:lang w:val="es-ES"/>
        </w:rPr>
        <w:t>Las</w:t>
      </w:r>
      <w:r w:rsidR="00CC0932" w:rsidRPr="00363AE9">
        <w:rPr>
          <w:rFonts w:asciiTheme="minorHAnsi" w:hAnsiTheme="minorHAnsi" w:cstheme="minorHAnsi"/>
          <w:color w:val="000000" w:themeColor="text1"/>
          <w:lang w:val="es-ES"/>
        </w:rPr>
        <w:t xml:space="preserve"> </w:t>
      </w:r>
      <w:r w:rsidR="00A82091" w:rsidRPr="00363AE9">
        <w:rPr>
          <w:rFonts w:asciiTheme="minorHAnsi" w:hAnsiTheme="minorHAnsi" w:cstheme="minorHAnsi"/>
          <w:color w:val="000000" w:themeColor="text1"/>
          <w:lang w:val="es-ES"/>
        </w:rPr>
        <w:t>cuatro</w:t>
      </w:r>
      <w:r w:rsidR="00CC0932" w:rsidRPr="00363AE9">
        <w:rPr>
          <w:rFonts w:asciiTheme="minorHAnsi" w:hAnsiTheme="minorHAnsi" w:cstheme="minorHAnsi"/>
          <w:color w:val="000000" w:themeColor="text1"/>
          <w:lang w:val="es-ES"/>
        </w:rPr>
        <w:t xml:space="preserve"> </w:t>
      </w:r>
      <w:r w:rsidR="00A82091" w:rsidRPr="00363AE9">
        <w:rPr>
          <w:rFonts w:asciiTheme="minorHAnsi" w:hAnsiTheme="minorHAnsi" w:cstheme="minorHAnsi"/>
          <w:color w:val="000000" w:themeColor="text1"/>
          <w:lang w:val="es-ES"/>
        </w:rPr>
        <w:t>tareas de mayor prioridad (designadas en la reunión SC57) son: (1)</w:t>
      </w:r>
      <w:r w:rsidR="00CC0932" w:rsidRPr="00363AE9">
        <w:rPr>
          <w:rFonts w:asciiTheme="minorHAnsi" w:hAnsiTheme="minorHAnsi" w:cstheme="minorHAnsi"/>
          <w:color w:val="000000" w:themeColor="text1"/>
          <w:lang w:val="es-ES"/>
        </w:rPr>
        <w:t xml:space="preserve"> Perspectiva Mundial sobre los Humedales (PMH):</w:t>
      </w:r>
      <w:r w:rsidR="00A82091" w:rsidRPr="00363AE9">
        <w:rPr>
          <w:rFonts w:asciiTheme="minorHAnsi" w:hAnsiTheme="minorHAnsi" w:cstheme="minorHAnsi"/>
          <w:color w:val="000000" w:themeColor="text1"/>
          <w:lang w:val="es-ES"/>
        </w:rPr>
        <w:t xml:space="preserve"> Edición especial de la Perspectiva Mundial sobre los Humedales con motivo del 50º aniversario de la Convención sobre los H</w:t>
      </w:r>
      <w:r w:rsidR="00CC0932" w:rsidRPr="00363AE9">
        <w:rPr>
          <w:rFonts w:asciiTheme="minorHAnsi" w:hAnsiTheme="minorHAnsi" w:cstheme="minorHAnsi"/>
          <w:color w:val="000000" w:themeColor="text1"/>
          <w:lang w:val="es-ES"/>
        </w:rPr>
        <w:t>u</w:t>
      </w:r>
      <w:r w:rsidR="00A82091" w:rsidRPr="00363AE9">
        <w:rPr>
          <w:rFonts w:asciiTheme="minorHAnsi" w:hAnsiTheme="minorHAnsi" w:cstheme="minorHAnsi"/>
          <w:color w:val="000000" w:themeColor="text1"/>
          <w:lang w:val="es-ES"/>
        </w:rPr>
        <w:t>medales; (2) Tarea 1.2</w:t>
      </w:r>
      <w:r w:rsidR="00CC0932" w:rsidRPr="00363AE9">
        <w:rPr>
          <w:rFonts w:asciiTheme="minorHAnsi" w:hAnsiTheme="minorHAnsi" w:cstheme="minorHAnsi"/>
          <w:color w:val="000000" w:themeColor="text1"/>
          <w:lang w:val="es-ES"/>
        </w:rPr>
        <w:t xml:space="preserve"> (Los humedales y la agricultura sostenible):</w:t>
      </w:r>
      <w:r w:rsidR="00A82091" w:rsidRPr="00363AE9">
        <w:rPr>
          <w:rFonts w:asciiTheme="minorHAnsi" w:hAnsiTheme="minorHAnsi" w:cstheme="minorHAnsi"/>
          <w:color w:val="000000" w:themeColor="text1"/>
          <w:lang w:val="es-ES"/>
        </w:rPr>
        <w:t xml:space="preserve"> Recopilar y examinar los impactos positivos </w:t>
      </w:r>
      <w:r w:rsidR="00A82091" w:rsidRPr="008D397F">
        <w:rPr>
          <w:rFonts w:asciiTheme="minorHAnsi" w:hAnsiTheme="minorHAnsi" w:cstheme="minorHAnsi"/>
          <w:lang w:val="es-ES"/>
        </w:rPr>
        <w:t>y negativos de las prácticas agrícolas sobre los humedales, incluidos los cambios en su extensión por la conversión a la agricultura desde los años 1970, y cómo se pueden evitar los impactos adversos en el futuro; (3) Ta</w:t>
      </w:r>
      <w:r w:rsidR="00A82091">
        <w:rPr>
          <w:rFonts w:asciiTheme="minorHAnsi" w:hAnsiTheme="minorHAnsi" w:cstheme="minorHAnsi"/>
          <w:lang w:val="es-ES"/>
        </w:rPr>
        <w:t xml:space="preserve">rea </w:t>
      </w:r>
      <w:r w:rsidR="00A82091" w:rsidRPr="008D397F">
        <w:rPr>
          <w:rFonts w:asciiTheme="minorHAnsi" w:hAnsiTheme="minorHAnsi" w:cstheme="minorHAnsi"/>
          <w:lang w:val="es-ES"/>
        </w:rPr>
        <w:t>2.2</w:t>
      </w:r>
      <w:r w:rsidR="00CC0932">
        <w:rPr>
          <w:rFonts w:asciiTheme="minorHAnsi" w:hAnsiTheme="minorHAnsi" w:cstheme="minorHAnsi"/>
          <w:lang w:val="es-ES"/>
        </w:rPr>
        <w:t xml:space="preserve"> (Rehumidificación/restauración de turberas)</w:t>
      </w:r>
      <w:r w:rsidR="00A82091" w:rsidRPr="008D397F">
        <w:rPr>
          <w:rFonts w:asciiTheme="minorHAnsi" w:hAnsiTheme="minorHAnsi" w:cstheme="minorHAnsi"/>
          <w:lang w:val="es-ES"/>
        </w:rPr>
        <w:t xml:space="preserve">: Profundizar en las experiencias prácticas de métodos de restauración de las turberas tropicales; </w:t>
      </w:r>
      <w:r w:rsidR="00A82091">
        <w:rPr>
          <w:rFonts w:asciiTheme="minorHAnsi" w:hAnsiTheme="minorHAnsi" w:cstheme="minorHAnsi"/>
          <w:lang w:val="es-ES"/>
        </w:rPr>
        <w:t xml:space="preserve">y </w:t>
      </w:r>
      <w:r w:rsidR="00A82091" w:rsidRPr="008D397F">
        <w:rPr>
          <w:rFonts w:asciiTheme="minorHAnsi" w:hAnsiTheme="minorHAnsi" w:cstheme="minorHAnsi"/>
          <w:lang w:val="es-ES"/>
        </w:rPr>
        <w:t>(4) Ta</w:t>
      </w:r>
      <w:r w:rsidR="00A82091">
        <w:rPr>
          <w:rFonts w:asciiTheme="minorHAnsi" w:hAnsiTheme="minorHAnsi" w:cstheme="minorHAnsi"/>
          <w:lang w:val="es-ES"/>
        </w:rPr>
        <w:t>rea</w:t>
      </w:r>
      <w:r w:rsidR="00A82091" w:rsidRPr="008D397F">
        <w:rPr>
          <w:rFonts w:asciiTheme="minorHAnsi" w:hAnsiTheme="minorHAnsi" w:cstheme="minorHAnsi"/>
          <w:lang w:val="es-ES"/>
        </w:rPr>
        <w:t xml:space="preserve"> 5.1</w:t>
      </w:r>
      <w:r w:rsidR="00363AE9">
        <w:rPr>
          <w:rFonts w:asciiTheme="minorHAnsi" w:hAnsiTheme="minorHAnsi" w:cstheme="minorHAnsi"/>
          <w:lang w:val="es-ES"/>
        </w:rPr>
        <w:t xml:space="preserve"> (Los humedales y el carbono azul)</w:t>
      </w:r>
      <w:r w:rsidR="00A82091" w:rsidRPr="008D397F">
        <w:rPr>
          <w:rFonts w:asciiTheme="minorHAnsi" w:hAnsiTheme="minorHAnsi" w:cstheme="minorHAnsi"/>
          <w:lang w:val="es-ES"/>
        </w:rPr>
        <w:t>: Estudio documental sobre los ecosistemas costeros de carbono azul en los sitios Ramsar (coherente con las orientaciones pertinentes del IPCC)</w:t>
      </w:r>
      <w:r>
        <w:t>.</w:t>
      </w:r>
    </w:p>
  </w:footnote>
  <w:footnote w:id="2">
    <w:p w14:paraId="57E8F4B1" w14:textId="2B609BB1" w:rsidR="006828DA" w:rsidRDefault="006828DA" w:rsidP="000A3894">
      <w:pPr>
        <w:pStyle w:val="NormalWeb"/>
      </w:pPr>
      <w:r w:rsidRPr="005D2013">
        <w:rPr>
          <w:rStyle w:val="FootnoteReference"/>
          <w:rFonts w:asciiTheme="minorHAnsi" w:hAnsiTheme="minorHAnsi" w:cstheme="minorHAnsi"/>
          <w:sz w:val="20"/>
          <w:szCs w:val="20"/>
        </w:rPr>
        <w:footnoteRef/>
      </w:r>
      <w:r>
        <w:t xml:space="preserve"> </w:t>
      </w:r>
      <w:r w:rsidR="00A83246" w:rsidRPr="000A3894">
        <w:rPr>
          <w:rFonts w:asciiTheme="minorHAnsi" w:hAnsiTheme="minorHAnsi" w:cstheme="minorHAnsi"/>
          <w:sz w:val="20"/>
          <w:szCs w:val="20"/>
        </w:rPr>
        <w:t xml:space="preserve">El texto </w:t>
      </w:r>
      <w:r w:rsidR="000A3894" w:rsidRPr="000A3894">
        <w:rPr>
          <w:rFonts w:asciiTheme="minorHAnsi" w:hAnsiTheme="minorHAnsi" w:cstheme="minorHAnsi"/>
          <w:sz w:val="20"/>
          <w:szCs w:val="20"/>
        </w:rPr>
        <w:t>sobre las tareas en la resolución es el siguiente</w:t>
      </w:r>
      <w:r w:rsidR="00E90530" w:rsidRPr="000A3894">
        <w:rPr>
          <w:rFonts w:asciiTheme="minorHAnsi" w:hAnsiTheme="minorHAnsi" w:cstheme="minorHAnsi"/>
          <w:sz w:val="20"/>
          <w:szCs w:val="20"/>
        </w:rPr>
        <w:t xml:space="preserve">: </w:t>
      </w:r>
      <w:r w:rsidR="0048408B" w:rsidRPr="000A3894">
        <w:rPr>
          <w:rFonts w:asciiTheme="minorHAnsi" w:hAnsiTheme="minorHAnsi" w:cstheme="minorHAnsi"/>
          <w:sz w:val="20"/>
          <w:szCs w:val="20"/>
        </w:rPr>
        <w:br/>
      </w:r>
      <w:r w:rsidR="00E90530" w:rsidRPr="000A3894">
        <w:rPr>
          <w:rFonts w:asciiTheme="minorHAnsi" w:hAnsiTheme="minorHAnsi" w:cstheme="minorHAnsi"/>
          <w:sz w:val="20"/>
          <w:szCs w:val="20"/>
        </w:rPr>
        <w:t xml:space="preserve">b) </w:t>
      </w:r>
      <w:r w:rsidR="000A3894" w:rsidRPr="000A3894">
        <w:rPr>
          <w:rFonts w:asciiTheme="minorHAnsi" w:hAnsiTheme="minorHAnsi" w:cstheme="minorHAnsi"/>
          <w:sz w:val="20"/>
          <w:szCs w:val="20"/>
        </w:rPr>
        <w:t xml:space="preserve">examinando y analizando la modelización de las reservas de carbono, las emisiones de gases de efecto invernadero y la dinámica del carbono en los ecosistemas de carbono azul y, según proceda, proporcionando información al IPCC para fundamentar actualizaciones futuras del </w:t>
      </w:r>
      <w:r w:rsidR="00E90530" w:rsidRPr="000A3894">
        <w:rPr>
          <w:rFonts w:asciiTheme="minorHAnsi" w:hAnsiTheme="minorHAnsi" w:cstheme="minorHAnsi"/>
          <w:i/>
          <w:sz w:val="20"/>
          <w:szCs w:val="20"/>
        </w:rPr>
        <w:t>Wetlands Supplement</w:t>
      </w:r>
      <w:r w:rsidR="00E90530" w:rsidRPr="000A3894">
        <w:rPr>
          <w:rFonts w:asciiTheme="minorHAnsi" w:hAnsiTheme="minorHAnsi" w:cstheme="minorHAnsi"/>
          <w:sz w:val="20"/>
          <w:szCs w:val="20"/>
        </w:rPr>
        <w:t xml:space="preserve">; </w:t>
      </w:r>
      <w:r w:rsidR="003003C5" w:rsidRPr="000A3894">
        <w:rPr>
          <w:rFonts w:asciiTheme="minorHAnsi" w:hAnsiTheme="minorHAnsi" w:cstheme="minorHAnsi"/>
          <w:sz w:val="20"/>
          <w:szCs w:val="20"/>
        </w:rPr>
        <w:br/>
      </w:r>
      <w:r w:rsidR="00E90530" w:rsidRPr="000A3894">
        <w:rPr>
          <w:rFonts w:asciiTheme="minorHAnsi" w:hAnsiTheme="minorHAnsi" w:cstheme="minorHAnsi"/>
          <w:sz w:val="20"/>
          <w:szCs w:val="20"/>
        </w:rPr>
        <w:t xml:space="preserve">c) </w:t>
      </w:r>
      <w:r w:rsidR="000A3894" w:rsidRPr="000A3894">
        <w:rPr>
          <w:rFonts w:asciiTheme="minorHAnsi" w:hAnsiTheme="minorHAnsi" w:cstheme="minorHAnsi"/>
          <w:sz w:val="20"/>
          <w:szCs w:val="20"/>
        </w:rPr>
        <w:t>elaborando orientaciones para priorizar los ecosistemas costeros de carbono azul para la conservación y restauración que incluyan, entre otras cosas, lo siguiente: beneficios de la mitigación del cambio climático y la adaptación a él; toda la variedad de otros posibles beneficios y servicios de los ecosistemas; y la evaluación de los costos relativos a los beneficios</w:t>
      </w:r>
      <w:r w:rsidR="000A3894">
        <w:rPr>
          <w:rFonts w:asciiTheme="minorHAnsi" w:hAnsiTheme="minorHAnsi" w:cstheme="minorHAnsi"/>
          <w:sz w:val="20"/>
          <w:szCs w:val="20"/>
        </w:rPr>
        <w:t>; y</w:t>
      </w:r>
      <w:r w:rsidR="003003C5" w:rsidRPr="000A3894">
        <w:rPr>
          <w:rFonts w:asciiTheme="minorHAnsi" w:hAnsiTheme="minorHAnsi" w:cstheme="minorHAnsi"/>
          <w:sz w:val="20"/>
          <w:szCs w:val="20"/>
        </w:rPr>
        <w:br/>
      </w:r>
      <w:r w:rsidR="00E90530" w:rsidRPr="000A3894">
        <w:rPr>
          <w:rFonts w:asciiTheme="minorHAnsi" w:hAnsiTheme="minorHAnsi" w:cstheme="minorHAnsi"/>
          <w:sz w:val="20"/>
          <w:szCs w:val="20"/>
        </w:rPr>
        <w:t xml:space="preserve">d) </w:t>
      </w:r>
      <w:r w:rsidR="000A3894" w:rsidRPr="000A3894">
        <w:rPr>
          <w:rFonts w:asciiTheme="minorHAnsi" w:hAnsiTheme="minorHAnsi" w:cstheme="minorHAnsi"/>
          <w:sz w:val="20"/>
          <w:szCs w:val="20"/>
        </w:rPr>
        <w:t>examinando y, cuando proceda, actualizando las orientaciones existentes sobre la preparación de planes para la conservación, restauración y gestión sostenible de los ecosistemas costeros de carbono azul en los sitios Ramsar en donde este examen podría incluir la realización de estudios de caso con expertos regionales para ilustrar cómo se han aplicado las orientaciones</w:t>
      </w:r>
      <w:r w:rsidR="000A3894">
        <w:rPr>
          <w:rFonts w:asciiTheme="minorHAnsi" w:hAnsiTheme="minorHAnsi"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5908" w14:textId="77777777" w:rsidR="001A24A7" w:rsidRDefault="001A24A7">
    <w:pPr>
      <w:pStyle w:val="Header"/>
    </w:pPr>
  </w:p>
  <w:p w14:paraId="3C1C492B" w14:textId="77777777" w:rsidR="001A24A7" w:rsidRDefault="001A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4096" w:nlCheck="1" w:checkStyle="0"/>
  <w:activeWritingStyle w:appName="MSWord" w:lang="de-CH" w:vendorID="64" w:dllVersion="4096" w:nlCheck="1" w:checkStyle="0"/>
  <w:activeWritingStyle w:appName="MSWord" w:lang="es-ES" w:vendorID="64" w:dllVersion="4096"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13440"/>
    <w:rsid w:val="00014168"/>
    <w:rsid w:val="00017A16"/>
    <w:rsid w:val="000222CF"/>
    <w:rsid w:val="00026E09"/>
    <w:rsid w:val="000277D3"/>
    <w:rsid w:val="00027DD2"/>
    <w:rsid w:val="00037BDE"/>
    <w:rsid w:val="00037CE0"/>
    <w:rsid w:val="00042C4F"/>
    <w:rsid w:val="00046DB8"/>
    <w:rsid w:val="00047FB5"/>
    <w:rsid w:val="00050F80"/>
    <w:rsid w:val="0005225B"/>
    <w:rsid w:val="00053929"/>
    <w:rsid w:val="0005794C"/>
    <w:rsid w:val="00060461"/>
    <w:rsid w:val="00061CFB"/>
    <w:rsid w:val="00074DE8"/>
    <w:rsid w:val="00090115"/>
    <w:rsid w:val="000A3894"/>
    <w:rsid w:val="000A3E3E"/>
    <w:rsid w:val="000A70BB"/>
    <w:rsid w:val="000A7FE3"/>
    <w:rsid w:val="000B22F5"/>
    <w:rsid w:val="000B50FE"/>
    <w:rsid w:val="000C0062"/>
    <w:rsid w:val="000C0273"/>
    <w:rsid w:val="000C2489"/>
    <w:rsid w:val="000C2EF2"/>
    <w:rsid w:val="000D3274"/>
    <w:rsid w:val="000D5C76"/>
    <w:rsid w:val="000E2FA0"/>
    <w:rsid w:val="000E47E9"/>
    <w:rsid w:val="000E4EF5"/>
    <w:rsid w:val="000F11DF"/>
    <w:rsid w:val="000F5508"/>
    <w:rsid w:val="000F5814"/>
    <w:rsid w:val="0012096C"/>
    <w:rsid w:val="00120C16"/>
    <w:rsid w:val="00121E99"/>
    <w:rsid w:val="00127828"/>
    <w:rsid w:val="00127B13"/>
    <w:rsid w:val="00142CD0"/>
    <w:rsid w:val="00142F56"/>
    <w:rsid w:val="001508BA"/>
    <w:rsid w:val="00154CCF"/>
    <w:rsid w:val="00161BDA"/>
    <w:rsid w:val="00164CE4"/>
    <w:rsid w:val="00171618"/>
    <w:rsid w:val="00174ED2"/>
    <w:rsid w:val="001819B1"/>
    <w:rsid w:val="00184248"/>
    <w:rsid w:val="0018511B"/>
    <w:rsid w:val="00192AC0"/>
    <w:rsid w:val="00192C30"/>
    <w:rsid w:val="001931CD"/>
    <w:rsid w:val="0019623B"/>
    <w:rsid w:val="001A24A7"/>
    <w:rsid w:val="001A2D10"/>
    <w:rsid w:val="001A3C39"/>
    <w:rsid w:val="001A505F"/>
    <w:rsid w:val="001A7DAD"/>
    <w:rsid w:val="001B171D"/>
    <w:rsid w:val="001B3F65"/>
    <w:rsid w:val="001B4D03"/>
    <w:rsid w:val="001B6E58"/>
    <w:rsid w:val="001C5E41"/>
    <w:rsid w:val="001C77BC"/>
    <w:rsid w:val="001D3333"/>
    <w:rsid w:val="001D48BB"/>
    <w:rsid w:val="001E00E3"/>
    <w:rsid w:val="001E5EC6"/>
    <w:rsid w:val="001E7123"/>
    <w:rsid w:val="001F0DFC"/>
    <w:rsid w:val="001F2349"/>
    <w:rsid w:val="001F4F68"/>
    <w:rsid w:val="002005A4"/>
    <w:rsid w:val="002005D2"/>
    <w:rsid w:val="0020298B"/>
    <w:rsid w:val="00203184"/>
    <w:rsid w:val="00206111"/>
    <w:rsid w:val="0020680E"/>
    <w:rsid w:val="00206840"/>
    <w:rsid w:val="002137E0"/>
    <w:rsid w:val="00216E77"/>
    <w:rsid w:val="00220A46"/>
    <w:rsid w:val="002246B6"/>
    <w:rsid w:val="00225CB1"/>
    <w:rsid w:val="00227BAA"/>
    <w:rsid w:val="00233EF6"/>
    <w:rsid w:val="00241D26"/>
    <w:rsid w:val="00242D2F"/>
    <w:rsid w:val="0025061A"/>
    <w:rsid w:val="00254CFA"/>
    <w:rsid w:val="0025657B"/>
    <w:rsid w:val="00257C29"/>
    <w:rsid w:val="00257C2A"/>
    <w:rsid w:val="00263382"/>
    <w:rsid w:val="002644BE"/>
    <w:rsid w:val="002738D1"/>
    <w:rsid w:val="002741AC"/>
    <w:rsid w:val="00275F13"/>
    <w:rsid w:val="002819C0"/>
    <w:rsid w:val="00282267"/>
    <w:rsid w:val="0028441E"/>
    <w:rsid w:val="00290656"/>
    <w:rsid w:val="00295556"/>
    <w:rsid w:val="00295BB5"/>
    <w:rsid w:val="002A4687"/>
    <w:rsid w:val="002A5213"/>
    <w:rsid w:val="002A5A4D"/>
    <w:rsid w:val="002B1408"/>
    <w:rsid w:val="002B4262"/>
    <w:rsid w:val="002D43F6"/>
    <w:rsid w:val="002D5A4D"/>
    <w:rsid w:val="002D5BB0"/>
    <w:rsid w:val="002D6626"/>
    <w:rsid w:val="002D6BFB"/>
    <w:rsid w:val="002E22AF"/>
    <w:rsid w:val="002E255E"/>
    <w:rsid w:val="002E4B5A"/>
    <w:rsid w:val="002E61E6"/>
    <w:rsid w:val="002F30E1"/>
    <w:rsid w:val="002F6155"/>
    <w:rsid w:val="002F686D"/>
    <w:rsid w:val="003003C5"/>
    <w:rsid w:val="00301645"/>
    <w:rsid w:val="00316359"/>
    <w:rsid w:val="00322F37"/>
    <w:rsid w:val="00324398"/>
    <w:rsid w:val="003245C9"/>
    <w:rsid w:val="00324A27"/>
    <w:rsid w:val="00325DD5"/>
    <w:rsid w:val="00332D32"/>
    <w:rsid w:val="003348D2"/>
    <w:rsid w:val="00344965"/>
    <w:rsid w:val="003564E9"/>
    <w:rsid w:val="00363AE9"/>
    <w:rsid w:val="00370EF7"/>
    <w:rsid w:val="00371B8C"/>
    <w:rsid w:val="00372263"/>
    <w:rsid w:val="003762CC"/>
    <w:rsid w:val="00376F33"/>
    <w:rsid w:val="00381447"/>
    <w:rsid w:val="00382232"/>
    <w:rsid w:val="00384FC3"/>
    <w:rsid w:val="00393AB8"/>
    <w:rsid w:val="00396EBD"/>
    <w:rsid w:val="003A3804"/>
    <w:rsid w:val="003A52BE"/>
    <w:rsid w:val="003A5866"/>
    <w:rsid w:val="003A6E9F"/>
    <w:rsid w:val="003A7F32"/>
    <w:rsid w:val="003C0E91"/>
    <w:rsid w:val="003C1DD0"/>
    <w:rsid w:val="003C73FE"/>
    <w:rsid w:val="003D18F0"/>
    <w:rsid w:val="003D3DF5"/>
    <w:rsid w:val="003D4CD6"/>
    <w:rsid w:val="003E5B93"/>
    <w:rsid w:val="003E5E73"/>
    <w:rsid w:val="003F32A8"/>
    <w:rsid w:val="003F4C06"/>
    <w:rsid w:val="0040294F"/>
    <w:rsid w:val="00410CDA"/>
    <w:rsid w:val="004171A4"/>
    <w:rsid w:val="00421DE2"/>
    <w:rsid w:val="004228C7"/>
    <w:rsid w:val="00422FEE"/>
    <w:rsid w:val="004255EA"/>
    <w:rsid w:val="0042667A"/>
    <w:rsid w:val="0042798B"/>
    <w:rsid w:val="00427BFD"/>
    <w:rsid w:val="00430113"/>
    <w:rsid w:val="00430641"/>
    <w:rsid w:val="004308F3"/>
    <w:rsid w:val="00433DB4"/>
    <w:rsid w:val="00434913"/>
    <w:rsid w:val="004367ED"/>
    <w:rsid w:val="004463FB"/>
    <w:rsid w:val="004474F8"/>
    <w:rsid w:val="00466593"/>
    <w:rsid w:val="004718D2"/>
    <w:rsid w:val="0047294E"/>
    <w:rsid w:val="0047403E"/>
    <w:rsid w:val="004772FD"/>
    <w:rsid w:val="00477550"/>
    <w:rsid w:val="0048258B"/>
    <w:rsid w:val="0048408B"/>
    <w:rsid w:val="004844A8"/>
    <w:rsid w:val="00485BF6"/>
    <w:rsid w:val="004879CF"/>
    <w:rsid w:val="00495A7C"/>
    <w:rsid w:val="00496803"/>
    <w:rsid w:val="004A0924"/>
    <w:rsid w:val="004B6688"/>
    <w:rsid w:val="004C041F"/>
    <w:rsid w:val="004C36F6"/>
    <w:rsid w:val="004C4427"/>
    <w:rsid w:val="004D1F23"/>
    <w:rsid w:val="004D295C"/>
    <w:rsid w:val="004D70A7"/>
    <w:rsid w:val="004E6B08"/>
    <w:rsid w:val="004E74B2"/>
    <w:rsid w:val="004F6772"/>
    <w:rsid w:val="004F7294"/>
    <w:rsid w:val="004F7387"/>
    <w:rsid w:val="0050078F"/>
    <w:rsid w:val="00501AC5"/>
    <w:rsid w:val="00510BFB"/>
    <w:rsid w:val="00510F52"/>
    <w:rsid w:val="00514C42"/>
    <w:rsid w:val="005206B8"/>
    <w:rsid w:val="00521EE4"/>
    <w:rsid w:val="005244A4"/>
    <w:rsid w:val="00525E92"/>
    <w:rsid w:val="00527783"/>
    <w:rsid w:val="0053195B"/>
    <w:rsid w:val="00534D91"/>
    <w:rsid w:val="00535385"/>
    <w:rsid w:val="00545404"/>
    <w:rsid w:val="00547FDD"/>
    <w:rsid w:val="005546F0"/>
    <w:rsid w:val="005601F8"/>
    <w:rsid w:val="005602D4"/>
    <w:rsid w:val="00561428"/>
    <w:rsid w:val="00563781"/>
    <w:rsid w:val="005654B4"/>
    <w:rsid w:val="0056603E"/>
    <w:rsid w:val="00570445"/>
    <w:rsid w:val="0057682D"/>
    <w:rsid w:val="005814B5"/>
    <w:rsid w:val="00582794"/>
    <w:rsid w:val="00582D28"/>
    <w:rsid w:val="0058496F"/>
    <w:rsid w:val="005857B1"/>
    <w:rsid w:val="005A604F"/>
    <w:rsid w:val="005B03CA"/>
    <w:rsid w:val="005B0E35"/>
    <w:rsid w:val="005B1BEB"/>
    <w:rsid w:val="005B34D9"/>
    <w:rsid w:val="005B664A"/>
    <w:rsid w:val="005C0FFE"/>
    <w:rsid w:val="005C452D"/>
    <w:rsid w:val="005C5E27"/>
    <w:rsid w:val="005D16CB"/>
    <w:rsid w:val="005D2013"/>
    <w:rsid w:val="005D2A05"/>
    <w:rsid w:val="005D3E9D"/>
    <w:rsid w:val="005E7E25"/>
    <w:rsid w:val="005F3F01"/>
    <w:rsid w:val="005F5F6A"/>
    <w:rsid w:val="006010D7"/>
    <w:rsid w:val="00603D27"/>
    <w:rsid w:val="00606441"/>
    <w:rsid w:val="00606818"/>
    <w:rsid w:val="006122AD"/>
    <w:rsid w:val="0061273C"/>
    <w:rsid w:val="00615CAD"/>
    <w:rsid w:val="00622754"/>
    <w:rsid w:val="006256D3"/>
    <w:rsid w:val="00627BB7"/>
    <w:rsid w:val="0063277C"/>
    <w:rsid w:val="00634F1A"/>
    <w:rsid w:val="00640021"/>
    <w:rsid w:val="00644A13"/>
    <w:rsid w:val="0064791E"/>
    <w:rsid w:val="0065136E"/>
    <w:rsid w:val="00653EAF"/>
    <w:rsid w:val="006560F2"/>
    <w:rsid w:val="006620C2"/>
    <w:rsid w:val="00663FDA"/>
    <w:rsid w:val="00664B04"/>
    <w:rsid w:val="00670D71"/>
    <w:rsid w:val="006745F7"/>
    <w:rsid w:val="00675620"/>
    <w:rsid w:val="006828DA"/>
    <w:rsid w:val="0068418C"/>
    <w:rsid w:val="00692E27"/>
    <w:rsid w:val="00693C35"/>
    <w:rsid w:val="006D0781"/>
    <w:rsid w:val="006D6CF7"/>
    <w:rsid w:val="006E3E98"/>
    <w:rsid w:val="006E7DCE"/>
    <w:rsid w:val="007007F7"/>
    <w:rsid w:val="007020F5"/>
    <w:rsid w:val="007050FF"/>
    <w:rsid w:val="00705819"/>
    <w:rsid w:val="00712337"/>
    <w:rsid w:val="00713449"/>
    <w:rsid w:val="007219DB"/>
    <w:rsid w:val="00722A32"/>
    <w:rsid w:val="007243F5"/>
    <w:rsid w:val="00725666"/>
    <w:rsid w:val="0074293F"/>
    <w:rsid w:val="00745EE4"/>
    <w:rsid w:val="00752764"/>
    <w:rsid w:val="00756F8E"/>
    <w:rsid w:val="0075704E"/>
    <w:rsid w:val="0076208E"/>
    <w:rsid w:val="00766962"/>
    <w:rsid w:val="00775287"/>
    <w:rsid w:val="007762DD"/>
    <w:rsid w:val="007914AA"/>
    <w:rsid w:val="00793949"/>
    <w:rsid w:val="00794956"/>
    <w:rsid w:val="007A30FA"/>
    <w:rsid w:val="007A3626"/>
    <w:rsid w:val="007B1AB7"/>
    <w:rsid w:val="007B2FE9"/>
    <w:rsid w:val="007B612F"/>
    <w:rsid w:val="007D33F4"/>
    <w:rsid w:val="007D4276"/>
    <w:rsid w:val="007D4ACC"/>
    <w:rsid w:val="007D4DB9"/>
    <w:rsid w:val="007D5743"/>
    <w:rsid w:val="007D734C"/>
    <w:rsid w:val="007E212F"/>
    <w:rsid w:val="007E5D9B"/>
    <w:rsid w:val="007F3ABE"/>
    <w:rsid w:val="007F54F8"/>
    <w:rsid w:val="007F574B"/>
    <w:rsid w:val="00816421"/>
    <w:rsid w:val="00824767"/>
    <w:rsid w:val="00826282"/>
    <w:rsid w:val="00826982"/>
    <w:rsid w:val="00832226"/>
    <w:rsid w:val="008328E9"/>
    <w:rsid w:val="00835BCB"/>
    <w:rsid w:val="00835CDC"/>
    <w:rsid w:val="00837268"/>
    <w:rsid w:val="0084248D"/>
    <w:rsid w:val="0084299B"/>
    <w:rsid w:val="00843029"/>
    <w:rsid w:val="0084304C"/>
    <w:rsid w:val="00845B5B"/>
    <w:rsid w:val="00850B09"/>
    <w:rsid w:val="00850E77"/>
    <w:rsid w:val="008530BD"/>
    <w:rsid w:val="008554DA"/>
    <w:rsid w:val="008608E1"/>
    <w:rsid w:val="00863B9D"/>
    <w:rsid w:val="00863BE6"/>
    <w:rsid w:val="008732A7"/>
    <w:rsid w:val="008768E7"/>
    <w:rsid w:val="008775BC"/>
    <w:rsid w:val="00880C29"/>
    <w:rsid w:val="00882340"/>
    <w:rsid w:val="00882F1B"/>
    <w:rsid w:val="00883CC4"/>
    <w:rsid w:val="00884E01"/>
    <w:rsid w:val="00887541"/>
    <w:rsid w:val="008901A1"/>
    <w:rsid w:val="0089064C"/>
    <w:rsid w:val="0089456F"/>
    <w:rsid w:val="008A70CE"/>
    <w:rsid w:val="008B17F6"/>
    <w:rsid w:val="008B434C"/>
    <w:rsid w:val="008B5039"/>
    <w:rsid w:val="008C01DE"/>
    <w:rsid w:val="008C14E8"/>
    <w:rsid w:val="008C25E4"/>
    <w:rsid w:val="008C2DAE"/>
    <w:rsid w:val="008D10A1"/>
    <w:rsid w:val="008D676C"/>
    <w:rsid w:val="008D7AF0"/>
    <w:rsid w:val="008E4938"/>
    <w:rsid w:val="008E6DD2"/>
    <w:rsid w:val="008E7847"/>
    <w:rsid w:val="008F0116"/>
    <w:rsid w:val="008F1322"/>
    <w:rsid w:val="008F33C3"/>
    <w:rsid w:val="009059A9"/>
    <w:rsid w:val="009110BF"/>
    <w:rsid w:val="0091579C"/>
    <w:rsid w:val="0092515E"/>
    <w:rsid w:val="00930070"/>
    <w:rsid w:val="00931478"/>
    <w:rsid w:val="00932319"/>
    <w:rsid w:val="00933DCF"/>
    <w:rsid w:val="00942FBD"/>
    <w:rsid w:val="00943CAB"/>
    <w:rsid w:val="009440F5"/>
    <w:rsid w:val="00945877"/>
    <w:rsid w:val="0094770B"/>
    <w:rsid w:val="00947B44"/>
    <w:rsid w:val="009523E5"/>
    <w:rsid w:val="00953E40"/>
    <w:rsid w:val="00961227"/>
    <w:rsid w:val="00965AC6"/>
    <w:rsid w:val="009742C8"/>
    <w:rsid w:val="009826A7"/>
    <w:rsid w:val="00993C39"/>
    <w:rsid w:val="0099411E"/>
    <w:rsid w:val="00994CAC"/>
    <w:rsid w:val="0099624B"/>
    <w:rsid w:val="00996B9C"/>
    <w:rsid w:val="00997D5D"/>
    <w:rsid w:val="009A1162"/>
    <w:rsid w:val="009A5CBC"/>
    <w:rsid w:val="009B2267"/>
    <w:rsid w:val="009B230A"/>
    <w:rsid w:val="009B4474"/>
    <w:rsid w:val="009C28F9"/>
    <w:rsid w:val="009D08EC"/>
    <w:rsid w:val="009D5670"/>
    <w:rsid w:val="009D5D10"/>
    <w:rsid w:val="009E0AE8"/>
    <w:rsid w:val="009E5374"/>
    <w:rsid w:val="009E53D7"/>
    <w:rsid w:val="009E720A"/>
    <w:rsid w:val="009F2BC7"/>
    <w:rsid w:val="009F345D"/>
    <w:rsid w:val="009F349D"/>
    <w:rsid w:val="009F4F0C"/>
    <w:rsid w:val="00A107E9"/>
    <w:rsid w:val="00A13218"/>
    <w:rsid w:val="00A227A3"/>
    <w:rsid w:val="00A23C9E"/>
    <w:rsid w:val="00A26B91"/>
    <w:rsid w:val="00A306B7"/>
    <w:rsid w:val="00A375DD"/>
    <w:rsid w:val="00A44A24"/>
    <w:rsid w:val="00A5282F"/>
    <w:rsid w:val="00A5597A"/>
    <w:rsid w:val="00A55E7B"/>
    <w:rsid w:val="00A60B73"/>
    <w:rsid w:val="00A72D55"/>
    <w:rsid w:val="00A75635"/>
    <w:rsid w:val="00A77733"/>
    <w:rsid w:val="00A80080"/>
    <w:rsid w:val="00A802A2"/>
    <w:rsid w:val="00A82091"/>
    <w:rsid w:val="00A83246"/>
    <w:rsid w:val="00A916F4"/>
    <w:rsid w:val="00AA66D2"/>
    <w:rsid w:val="00AA7AB7"/>
    <w:rsid w:val="00AB3B4B"/>
    <w:rsid w:val="00AB3C72"/>
    <w:rsid w:val="00AB4951"/>
    <w:rsid w:val="00AC059F"/>
    <w:rsid w:val="00AC7047"/>
    <w:rsid w:val="00AD43E3"/>
    <w:rsid w:val="00AD4CDC"/>
    <w:rsid w:val="00AD627A"/>
    <w:rsid w:val="00AE0314"/>
    <w:rsid w:val="00AE0FF9"/>
    <w:rsid w:val="00AF33E0"/>
    <w:rsid w:val="00B01D7A"/>
    <w:rsid w:val="00B02CFA"/>
    <w:rsid w:val="00B17C86"/>
    <w:rsid w:val="00B219B6"/>
    <w:rsid w:val="00B22386"/>
    <w:rsid w:val="00B230F9"/>
    <w:rsid w:val="00B27A14"/>
    <w:rsid w:val="00B315A0"/>
    <w:rsid w:val="00B323CF"/>
    <w:rsid w:val="00B33AF2"/>
    <w:rsid w:val="00B34A18"/>
    <w:rsid w:val="00B366D0"/>
    <w:rsid w:val="00B40755"/>
    <w:rsid w:val="00B44558"/>
    <w:rsid w:val="00B45698"/>
    <w:rsid w:val="00B468CE"/>
    <w:rsid w:val="00B5090E"/>
    <w:rsid w:val="00B53861"/>
    <w:rsid w:val="00B579CB"/>
    <w:rsid w:val="00B60D96"/>
    <w:rsid w:val="00B626CD"/>
    <w:rsid w:val="00B66FB8"/>
    <w:rsid w:val="00B70083"/>
    <w:rsid w:val="00B7175E"/>
    <w:rsid w:val="00B720A4"/>
    <w:rsid w:val="00B7451D"/>
    <w:rsid w:val="00B825B8"/>
    <w:rsid w:val="00B82AF4"/>
    <w:rsid w:val="00B92CFC"/>
    <w:rsid w:val="00B94BF3"/>
    <w:rsid w:val="00BA06A8"/>
    <w:rsid w:val="00BA200F"/>
    <w:rsid w:val="00BB043D"/>
    <w:rsid w:val="00BB28F6"/>
    <w:rsid w:val="00BC2609"/>
    <w:rsid w:val="00BC7BD9"/>
    <w:rsid w:val="00BD4660"/>
    <w:rsid w:val="00BD5031"/>
    <w:rsid w:val="00BD531D"/>
    <w:rsid w:val="00BD6972"/>
    <w:rsid w:val="00BF3F3F"/>
    <w:rsid w:val="00BF4E05"/>
    <w:rsid w:val="00C02AFD"/>
    <w:rsid w:val="00C0528F"/>
    <w:rsid w:val="00C13145"/>
    <w:rsid w:val="00C17D96"/>
    <w:rsid w:val="00C2218F"/>
    <w:rsid w:val="00C31247"/>
    <w:rsid w:val="00C3358B"/>
    <w:rsid w:val="00C40587"/>
    <w:rsid w:val="00C46471"/>
    <w:rsid w:val="00C470C3"/>
    <w:rsid w:val="00C5043F"/>
    <w:rsid w:val="00C521F2"/>
    <w:rsid w:val="00C643BE"/>
    <w:rsid w:val="00C73C5E"/>
    <w:rsid w:val="00C7418B"/>
    <w:rsid w:val="00C809D9"/>
    <w:rsid w:val="00C81133"/>
    <w:rsid w:val="00C8400C"/>
    <w:rsid w:val="00C84041"/>
    <w:rsid w:val="00C85F9B"/>
    <w:rsid w:val="00C91F7A"/>
    <w:rsid w:val="00CA081A"/>
    <w:rsid w:val="00CA3ECA"/>
    <w:rsid w:val="00CA4C07"/>
    <w:rsid w:val="00CA5B11"/>
    <w:rsid w:val="00CA5D39"/>
    <w:rsid w:val="00CA743D"/>
    <w:rsid w:val="00CB3C49"/>
    <w:rsid w:val="00CC0932"/>
    <w:rsid w:val="00CC3F98"/>
    <w:rsid w:val="00CC4AF5"/>
    <w:rsid w:val="00CD234B"/>
    <w:rsid w:val="00CD3508"/>
    <w:rsid w:val="00CE274B"/>
    <w:rsid w:val="00CE750F"/>
    <w:rsid w:val="00CF52FD"/>
    <w:rsid w:val="00CF642C"/>
    <w:rsid w:val="00CF73AA"/>
    <w:rsid w:val="00D007FD"/>
    <w:rsid w:val="00D01563"/>
    <w:rsid w:val="00D06C39"/>
    <w:rsid w:val="00D160CB"/>
    <w:rsid w:val="00D245A1"/>
    <w:rsid w:val="00D25EF1"/>
    <w:rsid w:val="00D31237"/>
    <w:rsid w:val="00D40C13"/>
    <w:rsid w:val="00D415E2"/>
    <w:rsid w:val="00D42055"/>
    <w:rsid w:val="00D42C0D"/>
    <w:rsid w:val="00D44F70"/>
    <w:rsid w:val="00D5326C"/>
    <w:rsid w:val="00D5521C"/>
    <w:rsid w:val="00D644E7"/>
    <w:rsid w:val="00D647C3"/>
    <w:rsid w:val="00D65F11"/>
    <w:rsid w:val="00D725DF"/>
    <w:rsid w:val="00D7390A"/>
    <w:rsid w:val="00D76946"/>
    <w:rsid w:val="00D817DF"/>
    <w:rsid w:val="00D82FCB"/>
    <w:rsid w:val="00D9633A"/>
    <w:rsid w:val="00DA5A8F"/>
    <w:rsid w:val="00DA706D"/>
    <w:rsid w:val="00DA74AD"/>
    <w:rsid w:val="00DB034F"/>
    <w:rsid w:val="00DB517D"/>
    <w:rsid w:val="00DB7940"/>
    <w:rsid w:val="00DC157D"/>
    <w:rsid w:val="00DC24A0"/>
    <w:rsid w:val="00DC4972"/>
    <w:rsid w:val="00DC55EC"/>
    <w:rsid w:val="00DC6962"/>
    <w:rsid w:val="00DD1F49"/>
    <w:rsid w:val="00DD42F4"/>
    <w:rsid w:val="00DD61B7"/>
    <w:rsid w:val="00DD69B7"/>
    <w:rsid w:val="00DE3180"/>
    <w:rsid w:val="00DF2386"/>
    <w:rsid w:val="00DF282B"/>
    <w:rsid w:val="00DF3359"/>
    <w:rsid w:val="00DF3718"/>
    <w:rsid w:val="00DF7FE7"/>
    <w:rsid w:val="00E02F12"/>
    <w:rsid w:val="00E15D01"/>
    <w:rsid w:val="00E16002"/>
    <w:rsid w:val="00E23FEC"/>
    <w:rsid w:val="00E3431B"/>
    <w:rsid w:val="00E349B4"/>
    <w:rsid w:val="00E34E3D"/>
    <w:rsid w:val="00E362D9"/>
    <w:rsid w:val="00E406D3"/>
    <w:rsid w:val="00E45630"/>
    <w:rsid w:val="00E45AE4"/>
    <w:rsid w:val="00E46367"/>
    <w:rsid w:val="00E5399B"/>
    <w:rsid w:val="00E55A37"/>
    <w:rsid w:val="00E6055D"/>
    <w:rsid w:val="00E61698"/>
    <w:rsid w:val="00E63F0B"/>
    <w:rsid w:val="00E64180"/>
    <w:rsid w:val="00E644E2"/>
    <w:rsid w:val="00E64AB3"/>
    <w:rsid w:val="00E7654B"/>
    <w:rsid w:val="00E77CF9"/>
    <w:rsid w:val="00E819DD"/>
    <w:rsid w:val="00E82C86"/>
    <w:rsid w:val="00E86C64"/>
    <w:rsid w:val="00E90530"/>
    <w:rsid w:val="00E96C32"/>
    <w:rsid w:val="00EA3A7F"/>
    <w:rsid w:val="00EA587F"/>
    <w:rsid w:val="00EB1D9E"/>
    <w:rsid w:val="00EB1EB2"/>
    <w:rsid w:val="00EB5704"/>
    <w:rsid w:val="00EC6837"/>
    <w:rsid w:val="00ED012C"/>
    <w:rsid w:val="00ED6436"/>
    <w:rsid w:val="00ED740E"/>
    <w:rsid w:val="00ED7807"/>
    <w:rsid w:val="00EF1C3A"/>
    <w:rsid w:val="00EF2C90"/>
    <w:rsid w:val="00EF2D9C"/>
    <w:rsid w:val="00EF7204"/>
    <w:rsid w:val="00F078F1"/>
    <w:rsid w:val="00F21A76"/>
    <w:rsid w:val="00F22100"/>
    <w:rsid w:val="00F32D03"/>
    <w:rsid w:val="00F344DE"/>
    <w:rsid w:val="00F345A7"/>
    <w:rsid w:val="00F34705"/>
    <w:rsid w:val="00F40EAA"/>
    <w:rsid w:val="00F419FC"/>
    <w:rsid w:val="00F531E4"/>
    <w:rsid w:val="00F67721"/>
    <w:rsid w:val="00F704C5"/>
    <w:rsid w:val="00F7150C"/>
    <w:rsid w:val="00F72442"/>
    <w:rsid w:val="00F73E71"/>
    <w:rsid w:val="00F74FC4"/>
    <w:rsid w:val="00F856AC"/>
    <w:rsid w:val="00F96760"/>
    <w:rsid w:val="00FA0E44"/>
    <w:rsid w:val="00FA227C"/>
    <w:rsid w:val="00FC324A"/>
    <w:rsid w:val="00FD0674"/>
    <w:rsid w:val="00FD0F4B"/>
    <w:rsid w:val="00FD55CA"/>
    <w:rsid w:val="00FD6FBD"/>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036B381"/>
  <w15:docId w15:val="{CCA3B6FC-CE52-455B-8BF1-9E45D286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unhideWhenUsed/>
    <w:qFormat/>
    <w:rPr>
      <w:vertAlign w:val="superscript"/>
    </w:rPr>
  </w:style>
  <w:style w:type="character" w:customStyle="1" w:styleId="FootnoteTextChar">
    <w:name w:val="Footnote Text Char"/>
    <w:basedOn w:val="DefaultParagraphFont"/>
    <w:link w:val="FootnoteText"/>
    <w:semiHidden/>
    <w:rPr>
      <w:rFonts w:ascii="Calibri" w:eastAsia="Calibri" w:hAnsi="Calibri" w:cs="Times New Roman"/>
      <w:sz w:val="20"/>
      <w:szCs w:val="20"/>
    </w:rPr>
  </w:style>
  <w:style w:type="paragraph" w:styleId="ListParagraph">
    <w:name w:val="List Paragraph"/>
    <w:basedOn w:val="Normal"/>
    <w:link w:val="ListParagraphChar"/>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894"/>
    <w:pPr>
      <w:spacing w:before="100" w:beforeAutospacing="1" w:after="100" w:afterAutospacing="1" w:line="240" w:lineRule="auto"/>
      <w:ind w:left="0" w:firstLine="0"/>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355">
      <w:bodyDiv w:val="1"/>
      <w:marLeft w:val="0"/>
      <w:marRight w:val="0"/>
      <w:marTop w:val="0"/>
      <w:marBottom w:val="0"/>
      <w:divBdr>
        <w:top w:val="none" w:sz="0" w:space="0" w:color="auto"/>
        <w:left w:val="none" w:sz="0" w:space="0" w:color="auto"/>
        <w:bottom w:val="none" w:sz="0" w:space="0" w:color="auto"/>
        <w:right w:val="none" w:sz="0" w:space="0" w:color="auto"/>
      </w:divBdr>
      <w:divsChild>
        <w:div w:id="1840273751">
          <w:marLeft w:val="0"/>
          <w:marRight w:val="0"/>
          <w:marTop w:val="0"/>
          <w:marBottom w:val="0"/>
          <w:divBdr>
            <w:top w:val="none" w:sz="0" w:space="0" w:color="auto"/>
            <w:left w:val="none" w:sz="0" w:space="0" w:color="auto"/>
            <w:bottom w:val="none" w:sz="0" w:space="0" w:color="auto"/>
            <w:right w:val="none" w:sz="0" w:space="0" w:color="auto"/>
          </w:divBdr>
          <w:divsChild>
            <w:div w:id="1448114000">
              <w:marLeft w:val="0"/>
              <w:marRight w:val="0"/>
              <w:marTop w:val="0"/>
              <w:marBottom w:val="0"/>
              <w:divBdr>
                <w:top w:val="none" w:sz="0" w:space="0" w:color="auto"/>
                <w:left w:val="none" w:sz="0" w:space="0" w:color="auto"/>
                <w:bottom w:val="none" w:sz="0" w:space="0" w:color="auto"/>
                <w:right w:val="none" w:sz="0" w:space="0" w:color="auto"/>
              </w:divBdr>
              <w:divsChild>
                <w:div w:id="2130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69064">
      <w:bodyDiv w:val="1"/>
      <w:marLeft w:val="0"/>
      <w:marRight w:val="0"/>
      <w:marTop w:val="0"/>
      <w:marBottom w:val="0"/>
      <w:divBdr>
        <w:top w:val="none" w:sz="0" w:space="0" w:color="auto"/>
        <w:left w:val="none" w:sz="0" w:space="0" w:color="auto"/>
        <w:bottom w:val="none" w:sz="0" w:space="0" w:color="auto"/>
        <w:right w:val="none" w:sz="0" w:space="0" w:color="auto"/>
      </w:divBdr>
      <w:divsChild>
        <w:div w:id="933515615">
          <w:marLeft w:val="0"/>
          <w:marRight w:val="0"/>
          <w:marTop w:val="0"/>
          <w:marBottom w:val="0"/>
          <w:divBdr>
            <w:top w:val="none" w:sz="0" w:space="0" w:color="auto"/>
            <w:left w:val="none" w:sz="0" w:space="0" w:color="auto"/>
            <w:bottom w:val="none" w:sz="0" w:space="0" w:color="auto"/>
            <w:right w:val="none" w:sz="0" w:space="0" w:color="auto"/>
          </w:divBdr>
          <w:divsChild>
            <w:div w:id="602148870">
              <w:marLeft w:val="0"/>
              <w:marRight w:val="0"/>
              <w:marTop w:val="0"/>
              <w:marBottom w:val="0"/>
              <w:divBdr>
                <w:top w:val="none" w:sz="0" w:space="0" w:color="auto"/>
                <w:left w:val="none" w:sz="0" w:space="0" w:color="auto"/>
                <w:bottom w:val="none" w:sz="0" w:space="0" w:color="auto"/>
                <w:right w:val="none" w:sz="0" w:space="0" w:color="auto"/>
              </w:divBdr>
              <w:divsChild>
                <w:div w:id="6893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6897">
      <w:bodyDiv w:val="1"/>
      <w:marLeft w:val="0"/>
      <w:marRight w:val="0"/>
      <w:marTop w:val="0"/>
      <w:marBottom w:val="0"/>
      <w:divBdr>
        <w:top w:val="none" w:sz="0" w:space="0" w:color="auto"/>
        <w:left w:val="none" w:sz="0" w:space="0" w:color="auto"/>
        <w:bottom w:val="none" w:sz="0" w:space="0" w:color="auto"/>
        <w:right w:val="none" w:sz="0" w:space="0" w:color="auto"/>
      </w:divBdr>
      <w:divsChild>
        <w:div w:id="571699924">
          <w:marLeft w:val="0"/>
          <w:marRight w:val="0"/>
          <w:marTop w:val="0"/>
          <w:marBottom w:val="0"/>
          <w:divBdr>
            <w:top w:val="none" w:sz="0" w:space="0" w:color="auto"/>
            <w:left w:val="none" w:sz="0" w:space="0" w:color="auto"/>
            <w:bottom w:val="none" w:sz="0" w:space="0" w:color="auto"/>
            <w:right w:val="none" w:sz="0" w:space="0" w:color="auto"/>
          </w:divBdr>
          <w:divsChild>
            <w:div w:id="1262958373">
              <w:marLeft w:val="0"/>
              <w:marRight w:val="0"/>
              <w:marTop w:val="0"/>
              <w:marBottom w:val="0"/>
              <w:divBdr>
                <w:top w:val="none" w:sz="0" w:space="0" w:color="auto"/>
                <w:left w:val="none" w:sz="0" w:space="0" w:color="auto"/>
                <w:bottom w:val="none" w:sz="0" w:space="0" w:color="auto"/>
                <w:right w:val="none" w:sz="0" w:space="0" w:color="auto"/>
              </w:divBdr>
              <w:divsChild>
                <w:div w:id="938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D992A-3A14-47F0-9CEC-355331CD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9091</Characters>
  <Application>Microsoft Office Word</Application>
  <DocSecurity>4</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2</cp:revision>
  <cp:lastPrinted>2016-10-06T13:08:00Z</cp:lastPrinted>
  <dcterms:created xsi:type="dcterms:W3CDTF">2020-06-02T08:29:00Z</dcterms:created>
  <dcterms:modified xsi:type="dcterms:W3CDTF">2020-06-02T08:29:00Z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