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79B04DF" w:rsidR="001A24A7" w:rsidRPr="00490105" w:rsidRDefault="0025657B"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fr-CH"/>
        </w:rPr>
      </w:pPr>
      <w:r w:rsidRPr="00490105">
        <w:rPr>
          <w:bCs/>
          <w:sz w:val="24"/>
          <w:szCs w:val="24"/>
          <w:lang w:val="fr-CH"/>
        </w:rPr>
        <w:t>CONVENTION</w:t>
      </w:r>
      <w:r w:rsidR="00634F1A" w:rsidRPr="00490105">
        <w:rPr>
          <w:bCs/>
          <w:sz w:val="24"/>
          <w:szCs w:val="24"/>
          <w:lang w:val="fr-CH"/>
        </w:rPr>
        <w:t xml:space="preserve"> </w:t>
      </w:r>
      <w:r w:rsidR="00490105">
        <w:rPr>
          <w:bCs/>
          <w:sz w:val="24"/>
          <w:szCs w:val="24"/>
          <w:lang w:val="fr-CH"/>
        </w:rPr>
        <w:t>SUR LES ZONES HUMIDES</w:t>
      </w:r>
    </w:p>
    <w:p w14:paraId="23EE2CC6" w14:textId="4D9B4A43" w:rsidR="001A24A7" w:rsidRPr="00490105" w:rsidRDefault="00634F1A"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fr-CH"/>
        </w:rPr>
      </w:pPr>
      <w:r w:rsidRPr="00490105">
        <w:rPr>
          <w:bCs/>
          <w:sz w:val="24"/>
          <w:szCs w:val="24"/>
          <w:lang w:val="fr-CH"/>
        </w:rPr>
        <w:t>58</w:t>
      </w:r>
      <w:r w:rsidR="00490105" w:rsidRPr="00490105">
        <w:rPr>
          <w:bCs/>
          <w:sz w:val="24"/>
          <w:szCs w:val="24"/>
          <w:vertAlign w:val="superscript"/>
          <w:lang w:val="fr-CH"/>
        </w:rPr>
        <w:t>e</w:t>
      </w:r>
      <w:r w:rsidR="00490105">
        <w:rPr>
          <w:bCs/>
          <w:sz w:val="24"/>
          <w:szCs w:val="24"/>
          <w:lang w:val="fr-CH"/>
        </w:rPr>
        <w:t xml:space="preserve"> Réunion du Com</w:t>
      </w:r>
      <w:bookmarkStart w:id="0" w:name="_GoBack"/>
      <w:bookmarkEnd w:id="0"/>
      <w:r w:rsidR="00490105">
        <w:rPr>
          <w:bCs/>
          <w:sz w:val="24"/>
          <w:szCs w:val="24"/>
          <w:lang w:val="fr-CH"/>
        </w:rPr>
        <w:t>ité permanent</w:t>
      </w:r>
    </w:p>
    <w:p w14:paraId="0338612E" w14:textId="0C0730B9" w:rsidR="001A24A7" w:rsidRPr="00490105" w:rsidRDefault="00634F1A"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fr-CH"/>
        </w:rPr>
      </w:pPr>
      <w:r w:rsidRPr="00490105">
        <w:rPr>
          <w:bCs/>
          <w:sz w:val="24"/>
          <w:szCs w:val="24"/>
          <w:lang w:val="fr-CH"/>
        </w:rPr>
        <w:t xml:space="preserve">Gland, </w:t>
      </w:r>
      <w:r w:rsidR="00490105">
        <w:rPr>
          <w:bCs/>
          <w:sz w:val="24"/>
          <w:szCs w:val="24"/>
          <w:lang w:val="fr-CH"/>
        </w:rPr>
        <w:t>Suisse</w:t>
      </w:r>
      <w:r w:rsidRPr="00490105">
        <w:rPr>
          <w:bCs/>
          <w:sz w:val="24"/>
          <w:szCs w:val="24"/>
          <w:lang w:val="fr-CH"/>
        </w:rPr>
        <w:t>, 26</w:t>
      </w:r>
      <w:r w:rsidR="00490105">
        <w:rPr>
          <w:bCs/>
          <w:sz w:val="24"/>
          <w:szCs w:val="24"/>
          <w:lang w:val="fr-CH"/>
        </w:rPr>
        <w:t xml:space="preserve"> au 30 octobre</w:t>
      </w:r>
      <w:r w:rsidRPr="00490105">
        <w:rPr>
          <w:bCs/>
          <w:sz w:val="24"/>
          <w:szCs w:val="24"/>
          <w:lang w:val="fr-CH"/>
        </w:rPr>
        <w:t xml:space="preserve"> 2020</w:t>
      </w:r>
    </w:p>
    <w:p w14:paraId="24F4CC7F" w14:textId="77777777" w:rsidR="001A24A7" w:rsidRDefault="001A24A7" w:rsidP="0025657B">
      <w:pPr>
        <w:spacing w:after="0" w:line="240" w:lineRule="auto"/>
        <w:outlineLvl w:val="0"/>
        <w:rPr>
          <w:b/>
          <w:lang w:val="de-CH"/>
        </w:rPr>
      </w:pPr>
    </w:p>
    <w:p w14:paraId="5E55F31D" w14:textId="77777777" w:rsidR="001A24A7" w:rsidRPr="00490105" w:rsidRDefault="00634F1A" w:rsidP="0025657B">
      <w:pPr>
        <w:spacing w:after="0" w:line="240" w:lineRule="auto"/>
        <w:jc w:val="right"/>
        <w:rPr>
          <w:rFonts w:cs="Arial"/>
          <w:b/>
          <w:sz w:val="28"/>
          <w:szCs w:val="28"/>
          <w:lang w:val="fr-CH"/>
        </w:rPr>
      </w:pPr>
      <w:r w:rsidRPr="00490105">
        <w:rPr>
          <w:rFonts w:cs="Arial"/>
          <w:b/>
          <w:sz w:val="28"/>
          <w:szCs w:val="28"/>
          <w:lang w:val="fr-CH"/>
        </w:rPr>
        <w:t>SC58 Doc.19</w:t>
      </w:r>
    </w:p>
    <w:p w14:paraId="225C7B40" w14:textId="77777777" w:rsidR="001A24A7" w:rsidRPr="00490105" w:rsidRDefault="001A24A7" w:rsidP="0025657B">
      <w:pPr>
        <w:spacing w:after="0" w:line="240" w:lineRule="auto"/>
        <w:jc w:val="right"/>
        <w:rPr>
          <w:rFonts w:cs="Arial"/>
          <w:b/>
          <w:sz w:val="28"/>
          <w:szCs w:val="28"/>
          <w:lang w:val="fr-CH"/>
        </w:rPr>
      </w:pPr>
    </w:p>
    <w:p w14:paraId="50F10650" w14:textId="400960F0" w:rsidR="001A24A7" w:rsidRPr="00490105" w:rsidRDefault="00634F1A" w:rsidP="0025657B">
      <w:pPr>
        <w:spacing w:after="0" w:line="240" w:lineRule="auto"/>
        <w:jc w:val="center"/>
        <w:rPr>
          <w:rFonts w:cs="Arial"/>
          <w:b/>
          <w:sz w:val="28"/>
          <w:szCs w:val="28"/>
          <w:lang w:val="fr-CH"/>
        </w:rPr>
      </w:pPr>
      <w:r w:rsidRPr="00490105">
        <w:rPr>
          <w:rFonts w:cs="Arial"/>
          <w:b/>
          <w:sz w:val="28"/>
          <w:szCs w:val="28"/>
          <w:lang w:val="fr-CH"/>
        </w:rPr>
        <w:t>R</w:t>
      </w:r>
      <w:r w:rsidR="008078E6">
        <w:rPr>
          <w:rFonts w:cs="Arial"/>
          <w:b/>
          <w:sz w:val="28"/>
          <w:szCs w:val="28"/>
          <w:lang w:val="fr-CH"/>
        </w:rPr>
        <w:t xml:space="preserve">apport du Président du Groupe d’évaluation scientifique et technique </w:t>
      </w:r>
    </w:p>
    <w:p w14:paraId="498C1084" w14:textId="77777777" w:rsidR="001A24A7" w:rsidRPr="00490105" w:rsidRDefault="001A24A7" w:rsidP="0025657B">
      <w:pPr>
        <w:spacing w:after="0" w:line="240" w:lineRule="auto"/>
        <w:rPr>
          <w:rFonts w:cs="Arial"/>
          <w:b/>
          <w:sz w:val="28"/>
          <w:szCs w:val="28"/>
          <w:lang w:val="fr-CH"/>
        </w:rPr>
      </w:pPr>
    </w:p>
    <w:p w14:paraId="1D626F8C" w14:textId="77777777" w:rsidR="001A24A7" w:rsidRPr="00490105" w:rsidRDefault="00634F1A" w:rsidP="0025657B">
      <w:pPr>
        <w:spacing w:after="0" w:line="240" w:lineRule="auto"/>
        <w:rPr>
          <w:rFonts w:cs="Arial"/>
          <w:b/>
          <w:lang w:val="fr-CH"/>
        </w:rPr>
      </w:pPr>
      <w:r w:rsidRPr="00490105">
        <w:rPr>
          <w:noProof/>
          <w:lang w:eastAsia="en-GB"/>
        </w:rPr>
        <mc:AlternateContent>
          <mc:Choice Requires="wps">
            <w:drawing>
              <wp:inline distT="0" distB="0" distL="0" distR="0" wp14:anchorId="520D04F5" wp14:editId="32BF0F1C">
                <wp:extent cx="5784850" cy="2173659"/>
                <wp:effectExtent l="0" t="0" r="2540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173659"/>
                        </a:xfrm>
                        <a:prstGeom prst="rect">
                          <a:avLst/>
                        </a:prstGeom>
                        <a:solidFill>
                          <a:srgbClr val="FFFFFF"/>
                        </a:solidFill>
                        <a:ln w="9525">
                          <a:solidFill>
                            <a:srgbClr val="000000"/>
                          </a:solidFill>
                          <a:miter lim="800000"/>
                        </a:ln>
                      </wps:spPr>
                      <wps:txbx>
                        <w:txbxContent>
                          <w:p w14:paraId="431EFE30" w14:textId="5CFC6B4B" w:rsidR="001A24A7" w:rsidRPr="00490105" w:rsidRDefault="00490105" w:rsidP="00AB3C72">
                            <w:pPr>
                              <w:spacing w:after="0" w:line="240" w:lineRule="auto"/>
                              <w:rPr>
                                <w:b/>
                                <w:bCs/>
                                <w:lang w:val="fr-CH"/>
                              </w:rPr>
                            </w:pPr>
                            <w:r>
                              <w:rPr>
                                <w:b/>
                                <w:bCs/>
                                <w:lang w:val="fr-CH"/>
                              </w:rPr>
                              <w:t>Mesures requises </w:t>
                            </w:r>
                            <w:r w:rsidR="00634F1A" w:rsidRPr="00490105">
                              <w:rPr>
                                <w:b/>
                                <w:bCs/>
                                <w:lang w:val="fr-CH"/>
                              </w:rPr>
                              <w:t xml:space="preserve">: </w:t>
                            </w:r>
                          </w:p>
                          <w:p w14:paraId="170A4810" w14:textId="77777777" w:rsidR="001A24A7" w:rsidRPr="00490105" w:rsidRDefault="001A24A7" w:rsidP="00AB3C72">
                            <w:pPr>
                              <w:pStyle w:val="ColorfulList-Accent11"/>
                              <w:spacing w:after="0" w:line="240" w:lineRule="auto"/>
                              <w:ind w:left="0"/>
                              <w:rPr>
                                <w:lang w:val="fr-CH"/>
                              </w:rPr>
                            </w:pPr>
                          </w:p>
                          <w:p w14:paraId="007B5260" w14:textId="6BD09AF0" w:rsidR="001A24A7" w:rsidRPr="00490105" w:rsidRDefault="008078E6" w:rsidP="00AB3C72">
                            <w:pPr>
                              <w:pStyle w:val="ColorfulList-Accent11"/>
                              <w:spacing w:after="0" w:line="240" w:lineRule="auto"/>
                              <w:ind w:left="0" w:firstLine="0"/>
                              <w:rPr>
                                <w:rFonts w:cs="Calibri"/>
                                <w:lang w:val="fr-CH"/>
                              </w:rPr>
                            </w:pPr>
                            <w:r>
                              <w:rPr>
                                <w:lang w:val="fr-CH"/>
                              </w:rPr>
                              <w:t>Le Comité permanent est invité à :</w:t>
                            </w:r>
                          </w:p>
                          <w:p w14:paraId="1613E812" w14:textId="77777777" w:rsidR="001A24A7" w:rsidRPr="00490105" w:rsidRDefault="001A24A7" w:rsidP="00AB3C72">
                            <w:pPr>
                              <w:pStyle w:val="ColorfulList-Accent11"/>
                              <w:spacing w:after="0" w:line="240" w:lineRule="auto"/>
                              <w:ind w:left="0"/>
                              <w:rPr>
                                <w:rFonts w:cs="Calibri"/>
                                <w:lang w:val="fr-CH"/>
                              </w:rPr>
                            </w:pPr>
                          </w:p>
                          <w:p w14:paraId="14BAC10D" w14:textId="515AA2A6" w:rsidR="001A24A7" w:rsidRPr="00490105" w:rsidRDefault="00634F1A" w:rsidP="00AB3C72">
                            <w:pPr>
                              <w:pStyle w:val="ColorfulList-Accent11"/>
                              <w:spacing w:after="0" w:line="240" w:lineRule="auto"/>
                              <w:ind w:left="425"/>
                              <w:rPr>
                                <w:rFonts w:cs="Calibri"/>
                                <w:lang w:val="fr-CH"/>
                              </w:rPr>
                            </w:pPr>
                            <w:r w:rsidRPr="00490105">
                              <w:rPr>
                                <w:rFonts w:cs="Calibri"/>
                                <w:lang w:val="fr-CH"/>
                              </w:rPr>
                              <w:t>i</w:t>
                            </w:r>
                            <w:r w:rsidR="00490105">
                              <w:rPr>
                                <w:rFonts w:cs="Calibri"/>
                                <w:lang w:val="fr-CH"/>
                              </w:rPr>
                              <w:t>)</w:t>
                            </w:r>
                            <w:r w:rsidRPr="00490105">
                              <w:rPr>
                                <w:rFonts w:cs="Calibri"/>
                                <w:lang w:val="fr-CH"/>
                              </w:rPr>
                              <w:tab/>
                            </w:r>
                            <w:r w:rsidR="008078E6">
                              <w:rPr>
                                <w:rFonts w:cs="Calibri"/>
                                <w:lang w:val="fr-CH"/>
                              </w:rPr>
                              <w:t>prendre note du rapport du Président du Groupe d’évaluation scientifique et technique ;</w:t>
                            </w:r>
                            <w:r w:rsidRPr="00490105">
                              <w:rPr>
                                <w:rFonts w:cs="Calibri"/>
                                <w:lang w:val="fr-CH"/>
                              </w:rPr>
                              <w:t xml:space="preserve"> </w:t>
                            </w:r>
                          </w:p>
                          <w:p w14:paraId="5B8CCBC7" w14:textId="77777777" w:rsidR="0025657B" w:rsidRPr="00490105" w:rsidRDefault="0025657B" w:rsidP="00AB3C72">
                            <w:pPr>
                              <w:pStyle w:val="ColorfulList-Accent11"/>
                              <w:spacing w:after="0" w:line="240" w:lineRule="auto"/>
                              <w:ind w:left="425"/>
                              <w:contextualSpacing w:val="0"/>
                              <w:rPr>
                                <w:rFonts w:cs="Calibri"/>
                                <w:lang w:val="fr-CH"/>
                              </w:rPr>
                            </w:pPr>
                          </w:p>
                          <w:p w14:paraId="43726E64" w14:textId="34078CDE" w:rsidR="001A24A7" w:rsidRPr="00490105" w:rsidRDefault="00634F1A" w:rsidP="00AB3C72">
                            <w:pPr>
                              <w:pStyle w:val="ColorfulList-Accent11"/>
                              <w:spacing w:after="0" w:line="240" w:lineRule="auto"/>
                              <w:ind w:left="425"/>
                              <w:contextualSpacing w:val="0"/>
                              <w:rPr>
                                <w:rFonts w:cs="Calibri"/>
                                <w:lang w:val="fr-CH"/>
                              </w:rPr>
                            </w:pPr>
                            <w:r w:rsidRPr="00490105">
                              <w:rPr>
                                <w:rFonts w:cs="Calibri"/>
                                <w:lang w:val="fr-CH"/>
                              </w:rPr>
                              <w:t>ii</w:t>
                            </w:r>
                            <w:r w:rsidR="00490105">
                              <w:rPr>
                                <w:rFonts w:cs="Calibri"/>
                                <w:lang w:val="fr-CH"/>
                              </w:rPr>
                              <w:t>)</w:t>
                            </w:r>
                            <w:r w:rsidR="008078E6">
                              <w:rPr>
                                <w:rFonts w:cs="Calibri"/>
                                <w:lang w:val="fr-CH"/>
                              </w:rPr>
                              <w:tab/>
                              <w:t xml:space="preserve">examiner le projet de Perspectives </w:t>
                            </w:r>
                            <w:r w:rsidR="0057064A">
                              <w:rPr>
                                <w:rFonts w:cs="Calibri"/>
                                <w:lang w:val="fr-CH"/>
                              </w:rPr>
                              <w:t xml:space="preserve">mondiales des zones humides (édition spéciale) et fournir des orientations à ce sujet ; et </w:t>
                            </w:r>
                          </w:p>
                          <w:p w14:paraId="1801D370" w14:textId="77777777" w:rsidR="001A24A7" w:rsidRPr="00490105" w:rsidRDefault="001A24A7" w:rsidP="00AB3C72">
                            <w:pPr>
                              <w:pStyle w:val="ColorfulList-Accent11"/>
                              <w:spacing w:after="0" w:line="240" w:lineRule="auto"/>
                              <w:ind w:left="425"/>
                              <w:contextualSpacing w:val="0"/>
                              <w:rPr>
                                <w:rFonts w:cs="Calibri"/>
                                <w:lang w:val="fr-CH"/>
                              </w:rPr>
                            </w:pPr>
                          </w:p>
                          <w:p w14:paraId="191932C0" w14:textId="0F8D6EC2" w:rsidR="001A24A7" w:rsidRPr="00490105" w:rsidRDefault="00634F1A" w:rsidP="00AB3C72">
                            <w:pPr>
                              <w:pStyle w:val="ColorfulList-Accent11"/>
                              <w:spacing w:after="0" w:line="240" w:lineRule="auto"/>
                              <w:ind w:left="425"/>
                              <w:rPr>
                                <w:rFonts w:cs="Calibri"/>
                                <w:lang w:val="fr-CH"/>
                              </w:rPr>
                            </w:pPr>
                            <w:r w:rsidRPr="00490105">
                              <w:rPr>
                                <w:rFonts w:cs="Calibri"/>
                                <w:lang w:val="fr-CH"/>
                              </w:rPr>
                              <w:t>i</w:t>
                            </w:r>
                            <w:r w:rsidR="00396EBD" w:rsidRPr="00490105">
                              <w:rPr>
                                <w:rFonts w:cs="Calibri"/>
                                <w:lang w:val="fr-CH"/>
                              </w:rPr>
                              <w:t>ii</w:t>
                            </w:r>
                            <w:r w:rsidR="00490105">
                              <w:rPr>
                                <w:rFonts w:cs="Calibri"/>
                                <w:lang w:val="fr-CH"/>
                              </w:rPr>
                              <w:t>)</w:t>
                            </w:r>
                            <w:r w:rsidRPr="00490105">
                              <w:rPr>
                                <w:rFonts w:cs="Calibri"/>
                                <w:lang w:val="fr-CH"/>
                              </w:rPr>
                              <w:tab/>
                            </w:r>
                            <w:r w:rsidR="0057064A">
                              <w:rPr>
                                <w:rFonts w:cs="Calibri"/>
                                <w:lang w:val="fr-CH"/>
                              </w:rPr>
                              <w:t>fournir des orientations concernant la poursuite des travaux sur la tâche relative au carbone bleu (tâche 5.1), conformément aux termes de la Résolution </w:t>
                            </w:r>
                            <w:r w:rsidRPr="00490105">
                              <w:rPr>
                                <w:rFonts w:cs="Calibri"/>
                                <w:lang w:val="fr-CH"/>
                              </w:rPr>
                              <w:t xml:space="preserve">XIII.14, </w:t>
                            </w:r>
                            <w:r w:rsidR="0057064A">
                              <w:rPr>
                                <w:rFonts w:cs="Calibri"/>
                                <w:lang w:val="fr-CH"/>
                              </w:rPr>
                              <w:t>sous</w:t>
                            </w:r>
                            <w:r w:rsidR="0057064A">
                              <w:rPr>
                                <w:rFonts w:cs="Calibri"/>
                                <w:lang w:val="fr-CH"/>
                              </w:rPr>
                              <w:noBreakHyphen/>
                              <w:t xml:space="preserve">paragraphes 15 b), c) et d). </w:t>
                            </w:r>
                          </w:p>
                          <w:p w14:paraId="76BCB907" w14:textId="77777777" w:rsidR="001A24A7" w:rsidRPr="00BE5520" w:rsidRDefault="00634F1A" w:rsidP="0025657B">
                            <w:pPr>
                              <w:pStyle w:val="ColorfulList-Accent11"/>
                              <w:spacing w:after="0" w:line="240" w:lineRule="auto"/>
                              <w:ind w:left="0" w:firstLine="0"/>
                              <w:rPr>
                                <w:lang w:val="fr-FR"/>
                              </w:rPr>
                            </w:pPr>
                            <w:r w:rsidRPr="00BE5520">
                              <w:rPr>
                                <w:lang w:val="fr-FR"/>
                              </w:rPr>
                              <w:t xml:space="preserve"> </w:t>
                            </w:r>
                          </w:p>
                          <w:p w14:paraId="18C2E5AC" w14:textId="77777777" w:rsidR="001A24A7" w:rsidRPr="00BE5520" w:rsidRDefault="001A24A7">
                            <w:pPr>
                              <w:pStyle w:val="ColorfulList-Accent11"/>
                              <w:ind w:left="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520D04F5" id="_x0000_t202" coordsize="21600,21600" o:spt="202" path="m,l,21600r21600,l21600,xe">
                <v:stroke joinstyle="miter"/>
                <v:path gradientshapeok="t" o:connecttype="rect"/>
              </v:shapetype>
              <v:shape id="Text Box 1" o:spid="_x0000_s1026" type="#_x0000_t202" style="width:455.5pt;height:1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lTHAIAADkEAAAOAAAAZHJzL2Uyb0RvYy54bWysU9uO2yAQfa/Uf0C8N07SeDex4qy2WaWq&#10;tL1Iu/0AjLGNCgwFEjv9+g44m1ptn6rygBhmOJw5M7O9G7QiJ+G8BFPSxWxOiTAcamnakn59PrxZ&#10;U+IDMzVTYERJz8LTu93rV9veFmIJHahaOIIgxhe9LWkXgi2yzPNOaOZnYIVBZwNOs4Cma7PasR7R&#10;tcqW8/lN1oOrrQMuvMfbh9FJdwm/aQQPn5vGi0BUSZFbSLtLexX3bLdlReuY7SS/0GD/wEIzafDT&#10;K9QDC4wcnfwDSkvuwEMTZhx0Bk0juUg5YDaL+W/ZPHXMipQLiuPtVSb//2D5p9MXR2SNtaPEMI0l&#10;ehZDIO9gIIuoTm99gUFPFsPCgNcxMmbq7SPwb54Y2HfMtOLeOeg7wWpkl15mk6cjjo8gVf8RavyG&#10;HQMkoKFxOgKiGATRsUrna2UiFY6X+e16tc7RxdG3XNy+vck3kV3Gipfn1vnwXoAm8VBSh6VP8Oz0&#10;6MMY+hKS6IOS9UEqlQzXVnvlyIlhmxzSuqD7aZgypC/pJl/mowJTn59CzNP6G4SWAftdSV3S9TRI&#10;GUwmChY1GtUKQzVcClBBfUbpHIz9i/OGhw7cD0p67N2S+u9H5gQl6oNB+TeL1So2ezJW+e0SDTf1&#10;VFMPMxyhShooGY/7MA7I0TrZdvjTWHAD91iyRiYxI9WR1YU39mcqx2WW4gBM7RT1a+J3PwEAAP//&#10;AwBQSwMEFAAGAAgAAAAhAKsY2VXcAAAABQEAAA8AAABkcnMvZG93bnJldi54bWxMj8FOwzAQRO9I&#10;/IO1SFwQddJUpQ1xKoQEghsUBFc33iYR9jrYbhr+noULXEYazWrmbbWZnBUjhth7UpDPMhBIjTc9&#10;tQpeX+4uVyBi0mS09YQKvjDCpj49qXRp/JGecdymVnAJxVIr6FIaSilj06HTceYHJM72Pjid2IZW&#10;mqCPXO6snGfZUjrdEy90esDbDpuP7cEpWC0exvf4WDy9Ncu9XaeLq/H+Myh1fjbdXINIOKW/Y/jB&#10;Z3SomWnnD2SisAr4kfSrnK3znO1OQbGYFyDrSv6nr78BAAD//wMAUEsBAi0AFAAGAAgAAAAhALaD&#10;OJL+AAAA4QEAABMAAAAAAAAAAAAAAAAAAAAAAFtDb250ZW50X1R5cGVzXS54bWxQSwECLQAUAAYA&#10;CAAAACEAOP0h/9YAAACUAQAACwAAAAAAAAAAAAAAAAAvAQAAX3JlbHMvLnJlbHNQSwECLQAUAAYA&#10;CAAAACEAMab5UxwCAAA5BAAADgAAAAAAAAAAAAAAAAAuAgAAZHJzL2Uyb0RvYy54bWxQSwECLQAU&#10;AAYACAAAACEAqxjZVdwAAAAFAQAADwAAAAAAAAAAAAAAAAB2BAAAZHJzL2Rvd25yZXYueG1sUEsF&#10;BgAAAAAEAAQA8wAAAH8FAAAAAA==&#10;">
                <v:textbox>
                  <w:txbxContent>
                    <w:p w14:paraId="431EFE30" w14:textId="5CFC6B4B" w:rsidR="001A24A7" w:rsidRPr="00490105" w:rsidRDefault="00490105" w:rsidP="00AB3C72">
                      <w:pPr>
                        <w:spacing w:after="0" w:line="240" w:lineRule="auto"/>
                        <w:rPr>
                          <w:b/>
                          <w:bCs/>
                          <w:lang w:val="fr-CH"/>
                        </w:rPr>
                      </w:pPr>
                      <w:r>
                        <w:rPr>
                          <w:b/>
                          <w:bCs/>
                          <w:lang w:val="fr-CH"/>
                        </w:rPr>
                        <w:t>Mesures requises </w:t>
                      </w:r>
                      <w:r w:rsidR="00634F1A" w:rsidRPr="00490105">
                        <w:rPr>
                          <w:b/>
                          <w:bCs/>
                          <w:lang w:val="fr-CH"/>
                        </w:rPr>
                        <w:t xml:space="preserve">: </w:t>
                      </w:r>
                    </w:p>
                    <w:p w14:paraId="170A4810" w14:textId="77777777" w:rsidR="001A24A7" w:rsidRPr="00490105" w:rsidRDefault="001A24A7" w:rsidP="00AB3C72">
                      <w:pPr>
                        <w:pStyle w:val="ColorfulList-Accent11"/>
                        <w:spacing w:after="0" w:line="240" w:lineRule="auto"/>
                        <w:ind w:left="0"/>
                        <w:rPr>
                          <w:lang w:val="fr-CH"/>
                        </w:rPr>
                      </w:pPr>
                    </w:p>
                    <w:p w14:paraId="007B5260" w14:textId="6BD09AF0" w:rsidR="001A24A7" w:rsidRPr="00490105" w:rsidRDefault="008078E6" w:rsidP="00AB3C72">
                      <w:pPr>
                        <w:pStyle w:val="ColorfulList-Accent11"/>
                        <w:spacing w:after="0" w:line="240" w:lineRule="auto"/>
                        <w:ind w:left="0" w:firstLine="0"/>
                        <w:rPr>
                          <w:rFonts w:cs="Calibri"/>
                          <w:lang w:val="fr-CH"/>
                        </w:rPr>
                      </w:pPr>
                      <w:r>
                        <w:rPr>
                          <w:lang w:val="fr-CH"/>
                        </w:rPr>
                        <w:t>Le Comité permanent est invité à :</w:t>
                      </w:r>
                    </w:p>
                    <w:p w14:paraId="1613E812" w14:textId="77777777" w:rsidR="001A24A7" w:rsidRPr="00490105" w:rsidRDefault="001A24A7" w:rsidP="00AB3C72">
                      <w:pPr>
                        <w:pStyle w:val="ColorfulList-Accent11"/>
                        <w:spacing w:after="0" w:line="240" w:lineRule="auto"/>
                        <w:ind w:left="0"/>
                        <w:rPr>
                          <w:rFonts w:cs="Calibri"/>
                          <w:lang w:val="fr-CH"/>
                        </w:rPr>
                      </w:pPr>
                    </w:p>
                    <w:p w14:paraId="14BAC10D" w14:textId="515AA2A6" w:rsidR="001A24A7" w:rsidRPr="00490105" w:rsidRDefault="00634F1A" w:rsidP="00AB3C72">
                      <w:pPr>
                        <w:pStyle w:val="ColorfulList-Accent11"/>
                        <w:spacing w:after="0" w:line="240" w:lineRule="auto"/>
                        <w:ind w:left="425"/>
                        <w:rPr>
                          <w:rFonts w:cs="Calibri"/>
                          <w:lang w:val="fr-CH"/>
                        </w:rPr>
                      </w:pPr>
                      <w:r w:rsidRPr="00490105">
                        <w:rPr>
                          <w:rFonts w:cs="Calibri"/>
                          <w:lang w:val="fr-CH"/>
                        </w:rPr>
                        <w:t>i</w:t>
                      </w:r>
                      <w:r w:rsidR="00490105">
                        <w:rPr>
                          <w:rFonts w:cs="Calibri"/>
                          <w:lang w:val="fr-CH"/>
                        </w:rPr>
                        <w:t>)</w:t>
                      </w:r>
                      <w:r w:rsidRPr="00490105">
                        <w:rPr>
                          <w:rFonts w:cs="Calibri"/>
                          <w:lang w:val="fr-CH"/>
                        </w:rPr>
                        <w:tab/>
                      </w:r>
                      <w:r w:rsidR="008078E6">
                        <w:rPr>
                          <w:rFonts w:cs="Calibri"/>
                          <w:lang w:val="fr-CH"/>
                        </w:rPr>
                        <w:t>prendre note du rapport du Président du Groupe d’évaluation scientifique et technique ;</w:t>
                      </w:r>
                      <w:r w:rsidRPr="00490105">
                        <w:rPr>
                          <w:rFonts w:cs="Calibri"/>
                          <w:lang w:val="fr-CH"/>
                        </w:rPr>
                        <w:t xml:space="preserve"> </w:t>
                      </w:r>
                    </w:p>
                    <w:p w14:paraId="5B8CCBC7" w14:textId="77777777" w:rsidR="0025657B" w:rsidRPr="00490105" w:rsidRDefault="0025657B" w:rsidP="00AB3C72">
                      <w:pPr>
                        <w:pStyle w:val="ColorfulList-Accent11"/>
                        <w:spacing w:after="0" w:line="240" w:lineRule="auto"/>
                        <w:ind w:left="425"/>
                        <w:contextualSpacing w:val="0"/>
                        <w:rPr>
                          <w:rFonts w:cs="Calibri"/>
                          <w:lang w:val="fr-CH"/>
                        </w:rPr>
                      </w:pPr>
                    </w:p>
                    <w:p w14:paraId="43726E64" w14:textId="34078CDE" w:rsidR="001A24A7" w:rsidRPr="00490105" w:rsidRDefault="00634F1A" w:rsidP="00AB3C72">
                      <w:pPr>
                        <w:pStyle w:val="ColorfulList-Accent11"/>
                        <w:spacing w:after="0" w:line="240" w:lineRule="auto"/>
                        <w:ind w:left="425"/>
                        <w:contextualSpacing w:val="0"/>
                        <w:rPr>
                          <w:rFonts w:cs="Calibri"/>
                          <w:lang w:val="fr-CH"/>
                        </w:rPr>
                      </w:pPr>
                      <w:r w:rsidRPr="00490105">
                        <w:rPr>
                          <w:rFonts w:cs="Calibri"/>
                          <w:lang w:val="fr-CH"/>
                        </w:rPr>
                        <w:t>ii</w:t>
                      </w:r>
                      <w:r w:rsidR="00490105">
                        <w:rPr>
                          <w:rFonts w:cs="Calibri"/>
                          <w:lang w:val="fr-CH"/>
                        </w:rPr>
                        <w:t>)</w:t>
                      </w:r>
                      <w:r w:rsidR="008078E6">
                        <w:rPr>
                          <w:rFonts w:cs="Calibri"/>
                          <w:lang w:val="fr-CH"/>
                        </w:rPr>
                        <w:tab/>
                        <w:t xml:space="preserve">examiner le projet de Perspectives </w:t>
                      </w:r>
                      <w:r w:rsidR="0057064A">
                        <w:rPr>
                          <w:rFonts w:cs="Calibri"/>
                          <w:lang w:val="fr-CH"/>
                        </w:rPr>
                        <w:t xml:space="preserve">mondiales des zones humides (édition spéciale) et fournir des orientations à ce sujet ; et </w:t>
                      </w:r>
                    </w:p>
                    <w:p w14:paraId="1801D370" w14:textId="77777777" w:rsidR="001A24A7" w:rsidRPr="00490105" w:rsidRDefault="001A24A7" w:rsidP="00AB3C72">
                      <w:pPr>
                        <w:pStyle w:val="ColorfulList-Accent11"/>
                        <w:spacing w:after="0" w:line="240" w:lineRule="auto"/>
                        <w:ind w:left="425"/>
                        <w:contextualSpacing w:val="0"/>
                        <w:rPr>
                          <w:rFonts w:cs="Calibri"/>
                          <w:lang w:val="fr-CH"/>
                        </w:rPr>
                      </w:pPr>
                    </w:p>
                    <w:p w14:paraId="191932C0" w14:textId="0F8D6EC2" w:rsidR="001A24A7" w:rsidRPr="00490105" w:rsidRDefault="00634F1A" w:rsidP="00AB3C72">
                      <w:pPr>
                        <w:pStyle w:val="ColorfulList-Accent11"/>
                        <w:spacing w:after="0" w:line="240" w:lineRule="auto"/>
                        <w:ind w:left="425"/>
                        <w:rPr>
                          <w:rFonts w:cs="Calibri"/>
                          <w:lang w:val="fr-CH"/>
                        </w:rPr>
                      </w:pPr>
                      <w:r w:rsidRPr="00490105">
                        <w:rPr>
                          <w:rFonts w:cs="Calibri"/>
                          <w:lang w:val="fr-CH"/>
                        </w:rPr>
                        <w:t>i</w:t>
                      </w:r>
                      <w:r w:rsidR="00396EBD" w:rsidRPr="00490105">
                        <w:rPr>
                          <w:rFonts w:cs="Calibri"/>
                          <w:lang w:val="fr-CH"/>
                        </w:rPr>
                        <w:t>ii</w:t>
                      </w:r>
                      <w:r w:rsidR="00490105">
                        <w:rPr>
                          <w:rFonts w:cs="Calibri"/>
                          <w:lang w:val="fr-CH"/>
                        </w:rPr>
                        <w:t>)</w:t>
                      </w:r>
                      <w:r w:rsidRPr="00490105">
                        <w:rPr>
                          <w:rFonts w:cs="Calibri"/>
                          <w:lang w:val="fr-CH"/>
                        </w:rPr>
                        <w:tab/>
                      </w:r>
                      <w:r w:rsidR="0057064A">
                        <w:rPr>
                          <w:rFonts w:cs="Calibri"/>
                          <w:lang w:val="fr-CH"/>
                        </w:rPr>
                        <w:t>fournir des orientations concernant la poursuite des travaux sur la tâche relative au carbone bleu (tâche 5.1), conformément aux termes de la Résolution </w:t>
                      </w:r>
                      <w:r w:rsidRPr="00490105">
                        <w:rPr>
                          <w:rFonts w:cs="Calibri"/>
                          <w:lang w:val="fr-CH"/>
                        </w:rPr>
                        <w:t xml:space="preserve">XIII.14, </w:t>
                      </w:r>
                      <w:r w:rsidR="0057064A">
                        <w:rPr>
                          <w:rFonts w:cs="Calibri"/>
                          <w:lang w:val="fr-CH"/>
                        </w:rPr>
                        <w:t>sous</w:t>
                      </w:r>
                      <w:r w:rsidR="0057064A">
                        <w:rPr>
                          <w:rFonts w:cs="Calibri"/>
                          <w:lang w:val="fr-CH"/>
                        </w:rPr>
                        <w:noBreakHyphen/>
                        <w:t xml:space="preserve">paragraphes 15 b), c) et d). </w:t>
                      </w:r>
                    </w:p>
                    <w:p w14:paraId="76BCB907" w14:textId="77777777" w:rsidR="001A24A7" w:rsidRPr="00BE5520" w:rsidRDefault="00634F1A" w:rsidP="0025657B">
                      <w:pPr>
                        <w:pStyle w:val="ColorfulList-Accent11"/>
                        <w:spacing w:after="0" w:line="240" w:lineRule="auto"/>
                        <w:ind w:left="0" w:firstLine="0"/>
                        <w:rPr>
                          <w:lang w:val="fr-FR"/>
                        </w:rPr>
                      </w:pPr>
                      <w:r w:rsidRPr="00BE5520">
                        <w:rPr>
                          <w:lang w:val="fr-FR"/>
                        </w:rPr>
                        <w:t xml:space="preserve"> </w:t>
                      </w:r>
                    </w:p>
                    <w:p w14:paraId="18C2E5AC" w14:textId="77777777" w:rsidR="001A24A7" w:rsidRPr="00BE5520" w:rsidRDefault="001A24A7">
                      <w:pPr>
                        <w:pStyle w:val="ColorfulList-Accent11"/>
                        <w:ind w:left="0" w:firstLine="0"/>
                        <w:rPr>
                          <w:lang w:val="fr-FR"/>
                        </w:rPr>
                      </w:pPr>
                    </w:p>
                  </w:txbxContent>
                </v:textbox>
                <w10:anchorlock/>
              </v:shape>
            </w:pict>
          </mc:Fallback>
        </mc:AlternateContent>
      </w:r>
    </w:p>
    <w:p w14:paraId="645E0E4C" w14:textId="77777777" w:rsidR="00634F1A" w:rsidRPr="00490105" w:rsidRDefault="00634F1A" w:rsidP="0025657B">
      <w:pPr>
        <w:spacing w:after="0" w:line="240" w:lineRule="auto"/>
        <w:ind w:left="0" w:firstLine="0"/>
        <w:rPr>
          <w:rFonts w:asciiTheme="minorHAnsi" w:hAnsiTheme="minorHAnsi" w:cstheme="minorHAnsi"/>
          <w:b/>
          <w:lang w:val="fr-CH"/>
        </w:rPr>
      </w:pPr>
    </w:p>
    <w:p w14:paraId="07575B8B" w14:textId="77777777" w:rsidR="0025657B" w:rsidRPr="00490105" w:rsidRDefault="0025657B" w:rsidP="0025657B">
      <w:pPr>
        <w:spacing w:after="0" w:line="240" w:lineRule="auto"/>
        <w:ind w:left="0" w:firstLine="0"/>
        <w:rPr>
          <w:rFonts w:asciiTheme="minorHAnsi" w:hAnsiTheme="minorHAnsi" w:cstheme="minorHAnsi"/>
          <w:b/>
          <w:lang w:val="fr-CH"/>
        </w:rPr>
      </w:pPr>
    </w:p>
    <w:p w14:paraId="3D5FA67C" w14:textId="77777777" w:rsidR="001A24A7" w:rsidRPr="00490105" w:rsidRDefault="00634F1A" w:rsidP="0025657B">
      <w:pPr>
        <w:spacing w:after="0" w:line="240" w:lineRule="auto"/>
        <w:ind w:left="0" w:firstLine="0"/>
        <w:rPr>
          <w:rFonts w:asciiTheme="minorHAnsi" w:hAnsiTheme="minorHAnsi" w:cstheme="minorHAnsi"/>
          <w:b/>
          <w:lang w:val="fr-CH"/>
        </w:rPr>
      </w:pPr>
      <w:r w:rsidRPr="00490105">
        <w:rPr>
          <w:rFonts w:asciiTheme="minorHAnsi" w:hAnsiTheme="minorHAnsi" w:cstheme="minorHAnsi"/>
          <w:b/>
          <w:lang w:val="fr-CH"/>
        </w:rPr>
        <w:t>Introduction</w:t>
      </w:r>
    </w:p>
    <w:p w14:paraId="1982A55C" w14:textId="77777777" w:rsidR="0025657B" w:rsidRPr="00490105" w:rsidRDefault="0025657B" w:rsidP="0025657B">
      <w:pPr>
        <w:spacing w:after="0" w:line="240" w:lineRule="auto"/>
        <w:ind w:left="0" w:firstLine="0"/>
        <w:rPr>
          <w:rFonts w:asciiTheme="minorHAnsi" w:hAnsiTheme="minorHAnsi" w:cstheme="minorHAnsi"/>
          <w:lang w:val="fr-CH"/>
        </w:rPr>
      </w:pPr>
    </w:p>
    <w:p w14:paraId="440E8ABF" w14:textId="2D009632" w:rsidR="001A24A7" w:rsidRPr="00490105" w:rsidRDefault="00FD0674" w:rsidP="00EC6837">
      <w:pPr>
        <w:spacing w:after="0" w:line="240" w:lineRule="auto"/>
        <w:rPr>
          <w:rFonts w:asciiTheme="minorHAnsi" w:hAnsiTheme="minorHAnsi" w:cstheme="minorHAnsi"/>
          <w:spacing w:val="-2"/>
          <w:lang w:val="fr-CH"/>
        </w:rPr>
      </w:pPr>
      <w:r w:rsidRPr="00490105">
        <w:rPr>
          <w:rFonts w:asciiTheme="minorHAnsi" w:hAnsiTheme="minorHAnsi" w:cstheme="minorHAnsi"/>
          <w:spacing w:val="-2"/>
          <w:lang w:val="fr-CH"/>
        </w:rPr>
        <w:t>1.</w:t>
      </w:r>
      <w:r w:rsidRPr="00490105">
        <w:rPr>
          <w:rFonts w:asciiTheme="minorHAnsi" w:hAnsiTheme="minorHAnsi" w:cstheme="minorHAnsi"/>
          <w:spacing w:val="-2"/>
          <w:lang w:val="fr-CH"/>
        </w:rPr>
        <w:tab/>
      </w:r>
      <w:r w:rsidR="0057064A">
        <w:rPr>
          <w:rFonts w:asciiTheme="minorHAnsi" w:hAnsiTheme="minorHAnsi" w:cstheme="minorHAnsi"/>
          <w:spacing w:val="-2"/>
          <w:lang w:val="fr-CH"/>
        </w:rPr>
        <w:t xml:space="preserve">Le présent rapport couvre les travaux du Groupe d’évaluation scientifique et technique (GEST), depuis la publication du document </w:t>
      </w:r>
      <w:r w:rsidR="00C81133" w:rsidRPr="00490105">
        <w:rPr>
          <w:rFonts w:asciiTheme="minorHAnsi" w:hAnsiTheme="minorHAnsi" w:cstheme="minorHAnsi"/>
          <w:spacing w:val="-2"/>
          <w:lang w:val="fr-CH"/>
        </w:rPr>
        <w:t>SC57 Doc.20</w:t>
      </w:r>
      <w:r w:rsidR="000F701A">
        <w:rPr>
          <w:rFonts w:asciiTheme="minorHAnsi" w:hAnsiTheme="minorHAnsi" w:cstheme="minorHAnsi"/>
          <w:spacing w:val="-2"/>
          <w:lang w:val="fr-CH"/>
        </w:rPr>
        <w:t>,</w:t>
      </w:r>
      <w:r w:rsidR="00510BFB" w:rsidRPr="00490105">
        <w:rPr>
          <w:rFonts w:asciiTheme="minorHAnsi" w:hAnsiTheme="minorHAnsi" w:cstheme="minorHAnsi"/>
          <w:spacing w:val="-2"/>
          <w:lang w:val="fr-CH"/>
        </w:rPr>
        <w:t xml:space="preserve"> </w:t>
      </w:r>
      <w:r w:rsidR="00401B9E" w:rsidRPr="00490105">
        <w:rPr>
          <w:rFonts w:asciiTheme="minorHAnsi" w:hAnsiTheme="minorHAnsi" w:cstheme="minorHAnsi"/>
          <w:i/>
          <w:spacing w:val="-2"/>
          <w:lang w:val="fr-CH"/>
        </w:rPr>
        <w:t>Rapport du Président du Groupe d’évaluation scientifique et technique, y compris projet de plan de travail pour 2019-2021</w:t>
      </w:r>
      <w:r w:rsidR="0057064A" w:rsidRPr="0057064A">
        <w:rPr>
          <w:rFonts w:asciiTheme="minorHAnsi" w:hAnsiTheme="minorHAnsi" w:cstheme="minorHAnsi"/>
          <w:spacing w:val="-2"/>
          <w:lang w:val="fr-CH"/>
        </w:rPr>
        <w:t>, le</w:t>
      </w:r>
      <w:r w:rsidR="0057064A">
        <w:rPr>
          <w:rFonts w:asciiTheme="minorHAnsi" w:hAnsiTheme="minorHAnsi" w:cstheme="minorHAnsi"/>
          <w:i/>
          <w:spacing w:val="-2"/>
          <w:lang w:val="fr-CH"/>
        </w:rPr>
        <w:t xml:space="preserve"> </w:t>
      </w:r>
      <w:r w:rsidR="0057064A">
        <w:rPr>
          <w:rFonts w:asciiTheme="minorHAnsi" w:hAnsiTheme="minorHAnsi" w:cstheme="minorHAnsi"/>
          <w:spacing w:val="-2"/>
          <w:lang w:val="fr-CH"/>
        </w:rPr>
        <w:t xml:space="preserve">6 juin 2019, jusqu’en mai 2020. Le rapport </w:t>
      </w:r>
      <w:r w:rsidR="00BE5520">
        <w:rPr>
          <w:rFonts w:asciiTheme="minorHAnsi" w:hAnsiTheme="minorHAnsi" w:cstheme="minorHAnsi"/>
          <w:spacing w:val="-2"/>
          <w:lang w:val="fr-CH"/>
        </w:rPr>
        <w:t>présente</w:t>
      </w:r>
      <w:r w:rsidR="0057064A">
        <w:rPr>
          <w:rFonts w:asciiTheme="minorHAnsi" w:hAnsiTheme="minorHAnsi" w:cstheme="minorHAnsi"/>
          <w:spacing w:val="-2"/>
          <w:lang w:val="fr-CH"/>
        </w:rPr>
        <w:t xml:space="preserve"> aussi bien une vue d’ensemble que des </w:t>
      </w:r>
      <w:r w:rsidR="00BE5520">
        <w:rPr>
          <w:rFonts w:asciiTheme="minorHAnsi" w:hAnsiTheme="minorHAnsi" w:cstheme="minorHAnsi"/>
          <w:spacing w:val="-2"/>
          <w:lang w:val="fr-CH"/>
        </w:rPr>
        <w:t>aspects</w:t>
      </w:r>
      <w:r w:rsidR="0057064A">
        <w:rPr>
          <w:rFonts w:asciiTheme="minorHAnsi" w:hAnsiTheme="minorHAnsi" w:cstheme="minorHAnsi"/>
          <w:spacing w:val="-2"/>
          <w:lang w:val="fr-CH"/>
        </w:rPr>
        <w:t xml:space="preserve"> sélectionnés </w:t>
      </w:r>
      <w:r w:rsidR="00BE5520">
        <w:rPr>
          <w:rFonts w:asciiTheme="minorHAnsi" w:hAnsiTheme="minorHAnsi" w:cstheme="minorHAnsi"/>
          <w:spacing w:val="-2"/>
          <w:lang w:val="fr-CH"/>
        </w:rPr>
        <w:t>des</w:t>
      </w:r>
      <w:r w:rsidR="0057064A">
        <w:rPr>
          <w:rFonts w:asciiTheme="minorHAnsi" w:hAnsiTheme="minorHAnsi" w:cstheme="minorHAnsi"/>
          <w:spacing w:val="-2"/>
          <w:lang w:val="fr-CH"/>
        </w:rPr>
        <w:t xml:space="preserve"> travaux réalisés durant cette période.</w:t>
      </w:r>
    </w:p>
    <w:p w14:paraId="7CED906F" w14:textId="77777777" w:rsidR="0025657B" w:rsidRPr="00490105" w:rsidRDefault="0025657B" w:rsidP="0025657B">
      <w:pPr>
        <w:spacing w:after="0" w:line="240" w:lineRule="auto"/>
        <w:rPr>
          <w:rFonts w:asciiTheme="minorHAnsi" w:hAnsiTheme="minorHAnsi" w:cstheme="minorHAnsi"/>
          <w:lang w:val="fr-CH"/>
        </w:rPr>
      </w:pPr>
    </w:p>
    <w:p w14:paraId="40CAE45E" w14:textId="31FF2E96" w:rsidR="001A24A7" w:rsidRPr="00490105" w:rsidRDefault="00FD0674" w:rsidP="0025657B">
      <w:pPr>
        <w:spacing w:after="0" w:line="240" w:lineRule="auto"/>
        <w:rPr>
          <w:rFonts w:asciiTheme="minorHAnsi" w:hAnsiTheme="minorHAnsi" w:cstheme="minorHAnsi"/>
          <w:lang w:val="fr-CH"/>
        </w:rPr>
      </w:pPr>
      <w:r w:rsidRPr="00490105">
        <w:rPr>
          <w:rFonts w:asciiTheme="minorHAnsi" w:hAnsiTheme="minorHAnsi" w:cstheme="minorHAnsi"/>
          <w:lang w:val="fr-CH"/>
        </w:rPr>
        <w:t>2.</w:t>
      </w:r>
      <w:r w:rsidRPr="00490105">
        <w:rPr>
          <w:rFonts w:asciiTheme="minorHAnsi" w:hAnsiTheme="minorHAnsi" w:cstheme="minorHAnsi"/>
          <w:lang w:val="fr-CH"/>
        </w:rPr>
        <w:tab/>
      </w:r>
      <w:r w:rsidR="0057064A">
        <w:rPr>
          <w:rFonts w:asciiTheme="minorHAnsi" w:hAnsiTheme="minorHAnsi" w:cstheme="minorHAnsi"/>
          <w:lang w:val="fr-CH"/>
        </w:rPr>
        <w:t xml:space="preserve">Le rapport du Président du GEST couvre en particulier : </w:t>
      </w:r>
    </w:p>
    <w:p w14:paraId="42A7AF4F" w14:textId="77777777" w:rsidR="00C81133" w:rsidRPr="00490105" w:rsidRDefault="00C81133" w:rsidP="0025657B">
      <w:pPr>
        <w:spacing w:after="0" w:line="240" w:lineRule="auto"/>
        <w:rPr>
          <w:rFonts w:asciiTheme="minorHAnsi" w:hAnsiTheme="minorHAnsi" w:cstheme="minorHAnsi"/>
          <w:lang w:val="fr-CH"/>
        </w:rPr>
      </w:pPr>
    </w:p>
    <w:p w14:paraId="35FD3647" w14:textId="56FF21D3" w:rsidR="00C81133" w:rsidRPr="00490105" w:rsidRDefault="00634F1A" w:rsidP="0025657B">
      <w:pPr>
        <w:spacing w:after="0" w:line="240" w:lineRule="auto"/>
        <w:ind w:left="850"/>
        <w:rPr>
          <w:rFonts w:asciiTheme="minorHAnsi" w:hAnsiTheme="minorHAnsi" w:cstheme="minorHAnsi"/>
          <w:lang w:val="fr-CH"/>
        </w:rPr>
      </w:pPr>
      <w:r w:rsidRPr="00490105">
        <w:rPr>
          <w:rFonts w:asciiTheme="minorHAnsi" w:hAnsiTheme="minorHAnsi" w:cstheme="minorHAnsi"/>
          <w:lang w:val="fr-CH"/>
        </w:rPr>
        <w:t>a</w:t>
      </w:r>
      <w:r w:rsidR="00490105">
        <w:rPr>
          <w:rFonts w:asciiTheme="minorHAnsi" w:hAnsiTheme="minorHAnsi" w:cstheme="minorHAnsi"/>
          <w:lang w:val="fr-CH"/>
        </w:rPr>
        <w:t>)</w:t>
      </w:r>
      <w:r w:rsidRPr="00490105">
        <w:rPr>
          <w:rFonts w:asciiTheme="minorHAnsi" w:hAnsiTheme="minorHAnsi" w:cstheme="minorHAnsi"/>
          <w:lang w:val="fr-CH"/>
        </w:rPr>
        <w:tab/>
      </w:r>
      <w:r w:rsidR="0057064A">
        <w:rPr>
          <w:rFonts w:asciiTheme="minorHAnsi" w:hAnsiTheme="minorHAnsi" w:cstheme="minorHAnsi"/>
          <w:lang w:val="fr-CH"/>
        </w:rPr>
        <w:t>la nomination d</w:t>
      </w:r>
      <w:r w:rsidR="00BE5520">
        <w:rPr>
          <w:rFonts w:asciiTheme="minorHAnsi" w:hAnsiTheme="minorHAnsi" w:cstheme="minorHAnsi"/>
          <w:lang w:val="fr-CH"/>
        </w:rPr>
        <w:t>u</w:t>
      </w:r>
      <w:r w:rsidR="0057064A">
        <w:rPr>
          <w:rFonts w:asciiTheme="minorHAnsi" w:hAnsiTheme="minorHAnsi" w:cstheme="minorHAnsi"/>
          <w:lang w:val="fr-CH"/>
        </w:rPr>
        <w:t xml:space="preserve"> nouveau </w:t>
      </w:r>
      <w:r w:rsidR="00BE5520">
        <w:rPr>
          <w:rFonts w:asciiTheme="minorHAnsi" w:hAnsiTheme="minorHAnsi" w:cstheme="minorHAnsi"/>
          <w:lang w:val="fr-CH"/>
        </w:rPr>
        <w:t>P</w:t>
      </w:r>
      <w:r w:rsidR="0057064A">
        <w:rPr>
          <w:rFonts w:asciiTheme="minorHAnsi" w:hAnsiTheme="minorHAnsi" w:cstheme="minorHAnsi"/>
          <w:lang w:val="fr-CH"/>
        </w:rPr>
        <w:t xml:space="preserve">résident du GEST pour le reste de la période triennale </w:t>
      </w:r>
      <w:r w:rsidRPr="00490105">
        <w:rPr>
          <w:rFonts w:asciiTheme="minorHAnsi" w:hAnsiTheme="minorHAnsi" w:cstheme="minorHAnsi"/>
          <w:lang w:val="fr-CH"/>
        </w:rPr>
        <w:t>2019</w:t>
      </w:r>
      <w:r w:rsidR="0057064A">
        <w:rPr>
          <w:rFonts w:asciiTheme="minorHAnsi" w:hAnsiTheme="minorHAnsi" w:cstheme="minorHAnsi"/>
          <w:lang w:val="fr-CH"/>
        </w:rPr>
        <w:noBreakHyphen/>
      </w:r>
      <w:r w:rsidRPr="00490105">
        <w:rPr>
          <w:rFonts w:asciiTheme="minorHAnsi" w:hAnsiTheme="minorHAnsi" w:cstheme="minorHAnsi"/>
          <w:lang w:val="fr-CH"/>
        </w:rPr>
        <w:t>2021</w:t>
      </w:r>
      <w:r w:rsidR="0057064A">
        <w:rPr>
          <w:rFonts w:asciiTheme="minorHAnsi" w:hAnsiTheme="minorHAnsi" w:cstheme="minorHAnsi"/>
          <w:lang w:val="fr-CH"/>
        </w:rPr>
        <w:t> ;</w:t>
      </w:r>
    </w:p>
    <w:p w14:paraId="4E180DB2" w14:textId="7349D0B4" w:rsidR="001A24A7" w:rsidRPr="00490105" w:rsidRDefault="001A24A7" w:rsidP="0025657B">
      <w:pPr>
        <w:spacing w:after="0" w:line="240" w:lineRule="auto"/>
        <w:ind w:left="850"/>
        <w:rPr>
          <w:rFonts w:asciiTheme="minorHAnsi" w:eastAsia="MS Mincho" w:hAnsiTheme="minorHAnsi" w:cstheme="minorHAnsi"/>
          <w:lang w:val="fr-CH"/>
        </w:rPr>
      </w:pPr>
    </w:p>
    <w:p w14:paraId="0BD23F95" w14:textId="4314B178" w:rsidR="001A24A7" w:rsidRPr="00490105" w:rsidRDefault="00634F1A" w:rsidP="0025657B">
      <w:pPr>
        <w:spacing w:after="0" w:line="240" w:lineRule="auto"/>
        <w:ind w:left="850"/>
        <w:rPr>
          <w:rFonts w:asciiTheme="minorHAnsi" w:hAnsiTheme="minorHAnsi" w:cstheme="minorHAnsi"/>
          <w:lang w:val="fr-CH"/>
        </w:rPr>
      </w:pPr>
      <w:r w:rsidRPr="00490105">
        <w:rPr>
          <w:rFonts w:asciiTheme="minorHAnsi" w:hAnsiTheme="minorHAnsi" w:cstheme="minorHAnsi"/>
          <w:lang w:val="fr-CH"/>
        </w:rPr>
        <w:t>b</w:t>
      </w:r>
      <w:r w:rsidR="00490105">
        <w:rPr>
          <w:rFonts w:asciiTheme="minorHAnsi" w:hAnsiTheme="minorHAnsi" w:cstheme="minorHAnsi"/>
          <w:lang w:val="fr-CH"/>
        </w:rPr>
        <w:t>)</w:t>
      </w:r>
      <w:r w:rsidRPr="00490105">
        <w:rPr>
          <w:rFonts w:asciiTheme="minorHAnsi" w:hAnsiTheme="minorHAnsi" w:cstheme="minorHAnsi"/>
          <w:lang w:val="fr-CH"/>
        </w:rPr>
        <w:tab/>
      </w:r>
      <w:r w:rsidR="0057064A">
        <w:rPr>
          <w:rFonts w:asciiTheme="minorHAnsi" w:hAnsiTheme="minorHAnsi" w:cstheme="minorHAnsi"/>
          <w:lang w:val="fr-CH"/>
        </w:rPr>
        <w:t>la 23</w:t>
      </w:r>
      <w:r w:rsidR="0057064A" w:rsidRPr="0057064A">
        <w:rPr>
          <w:rFonts w:asciiTheme="minorHAnsi" w:hAnsiTheme="minorHAnsi" w:cstheme="minorHAnsi"/>
          <w:vertAlign w:val="superscript"/>
          <w:lang w:val="fr-CH"/>
        </w:rPr>
        <w:t>e</w:t>
      </w:r>
      <w:r w:rsidR="0057064A">
        <w:rPr>
          <w:rFonts w:asciiTheme="minorHAnsi" w:hAnsiTheme="minorHAnsi" w:cstheme="minorHAnsi"/>
          <w:lang w:val="fr-CH"/>
        </w:rPr>
        <w:t> réunion du GEST (GEST23) ;</w:t>
      </w:r>
    </w:p>
    <w:p w14:paraId="1BDDE969" w14:textId="77777777" w:rsidR="00C81133" w:rsidRPr="00490105" w:rsidRDefault="00C81133" w:rsidP="0025657B">
      <w:pPr>
        <w:spacing w:after="0" w:line="240" w:lineRule="auto"/>
        <w:ind w:left="850"/>
        <w:rPr>
          <w:rFonts w:asciiTheme="minorHAnsi" w:hAnsiTheme="minorHAnsi" w:cstheme="minorHAnsi"/>
          <w:lang w:val="fr-CH"/>
        </w:rPr>
      </w:pPr>
    </w:p>
    <w:p w14:paraId="2B50100D" w14:textId="14406521" w:rsidR="001A24A7" w:rsidRPr="00490105" w:rsidRDefault="00634F1A" w:rsidP="0025657B">
      <w:pPr>
        <w:spacing w:after="0" w:line="240" w:lineRule="auto"/>
        <w:ind w:left="850"/>
        <w:rPr>
          <w:rFonts w:asciiTheme="minorHAnsi" w:hAnsiTheme="minorHAnsi" w:cstheme="minorHAnsi"/>
          <w:lang w:val="fr-CH"/>
        </w:rPr>
      </w:pPr>
      <w:r w:rsidRPr="00490105">
        <w:rPr>
          <w:rFonts w:asciiTheme="minorHAnsi" w:hAnsiTheme="minorHAnsi" w:cstheme="minorHAnsi"/>
          <w:lang w:val="fr-CH"/>
        </w:rPr>
        <w:t>c</w:t>
      </w:r>
      <w:r w:rsidR="00490105">
        <w:rPr>
          <w:rFonts w:asciiTheme="minorHAnsi" w:hAnsiTheme="minorHAnsi" w:cstheme="minorHAnsi"/>
          <w:lang w:val="fr-CH"/>
        </w:rPr>
        <w:t>)</w:t>
      </w:r>
      <w:r w:rsidRPr="00490105">
        <w:rPr>
          <w:rFonts w:asciiTheme="minorHAnsi" w:hAnsiTheme="minorHAnsi" w:cstheme="minorHAnsi"/>
          <w:lang w:val="fr-CH"/>
        </w:rPr>
        <w:tab/>
      </w:r>
      <w:r w:rsidR="0057064A">
        <w:rPr>
          <w:rFonts w:asciiTheme="minorHAnsi" w:hAnsiTheme="minorHAnsi" w:cstheme="minorHAnsi"/>
          <w:lang w:val="fr-CH"/>
        </w:rPr>
        <w:t xml:space="preserve">les progrès accomplis concernant le plan de travail du GEST </w:t>
      </w:r>
      <w:r w:rsidRPr="00490105">
        <w:rPr>
          <w:rFonts w:asciiTheme="minorHAnsi" w:hAnsiTheme="minorHAnsi" w:cstheme="minorHAnsi"/>
          <w:lang w:val="fr-CH"/>
        </w:rPr>
        <w:t>2019-2021</w:t>
      </w:r>
      <w:r w:rsidR="0057064A">
        <w:rPr>
          <w:rFonts w:asciiTheme="minorHAnsi" w:hAnsiTheme="minorHAnsi" w:cstheme="minorHAnsi"/>
          <w:lang w:val="fr-CH"/>
        </w:rPr>
        <w:t> </w:t>
      </w:r>
      <w:r w:rsidR="00C81133" w:rsidRPr="00490105">
        <w:rPr>
          <w:rFonts w:asciiTheme="minorHAnsi" w:hAnsiTheme="minorHAnsi" w:cstheme="minorHAnsi"/>
          <w:lang w:val="fr-CH"/>
        </w:rPr>
        <w:t>:</w:t>
      </w:r>
    </w:p>
    <w:p w14:paraId="39849153" w14:textId="37DB3E36" w:rsidR="001A24A7" w:rsidRPr="00490105" w:rsidRDefault="00634F1A" w:rsidP="0025657B">
      <w:pPr>
        <w:tabs>
          <w:tab w:val="left" w:pos="1276"/>
        </w:tabs>
        <w:spacing w:after="0" w:line="240" w:lineRule="auto"/>
        <w:ind w:left="555" w:firstLine="295"/>
        <w:rPr>
          <w:rFonts w:asciiTheme="minorHAnsi" w:hAnsiTheme="minorHAnsi" w:cstheme="minorHAnsi"/>
          <w:lang w:val="fr-CH"/>
        </w:rPr>
      </w:pPr>
      <w:r w:rsidRPr="00490105">
        <w:rPr>
          <w:rFonts w:asciiTheme="minorHAnsi" w:hAnsiTheme="minorHAnsi" w:cstheme="minorHAnsi"/>
          <w:lang w:val="fr-CH"/>
        </w:rPr>
        <w:t>i</w:t>
      </w:r>
      <w:r w:rsidR="00490105">
        <w:rPr>
          <w:rFonts w:asciiTheme="minorHAnsi" w:hAnsiTheme="minorHAnsi" w:cstheme="minorHAnsi"/>
          <w:lang w:val="fr-CH"/>
        </w:rPr>
        <w:t>)</w:t>
      </w:r>
      <w:r w:rsidRPr="00490105">
        <w:rPr>
          <w:rFonts w:asciiTheme="minorHAnsi" w:hAnsiTheme="minorHAnsi" w:cstheme="minorHAnsi"/>
          <w:lang w:val="fr-CH"/>
        </w:rPr>
        <w:tab/>
      </w:r>
      <w:r w:rsidR="0057064A">
        <w:rPr>
          <w:rFonts w:asciiTheme="minorHAnsi" w:hAnsiTheme="minorHAnsi" w:cstheme="minorHAnsi"/>
          <w:lang w:val="fr-CH"/>
        </w:rPr>
        <w:t>tâches ayant la plus haute priorité ;</w:t>
      </w:r>
    </w:p>
    <w:p w14:paraId="2DC7E562" w14:textId="5682989D" w:rsidR="001A24A7" w:rsidRPr="00490105" w:rsidRDefault="00634F1A" w:rsidP="0025657B">
      <w:pPr>
        <w:tabs>
          <w:tab w:val="left" w:pos="1276"/>
        </w:tabs>
        <w:spacing w:after="0" w:line="240" w:lineRule="auto"/>
        <w:ind w:left="555" w:firstLine="295"/>
        <w:rPr>
          <w:rFonts w:asciiTheme="minorHAnsi" w:hAnsiTheme="minorHAnsi" w:cstheme="minorHAnsi"/>
          <w:lang w:val="fr-CH"/>
        </w:rPr>
      </w:pPr>
      <w:r w:rsidRPr="00490105">
        <w:rPr>
          <w:rFonts w:asciiTheme="minorHAnsi" w:hAnsiTheme="minorHAnsi" w:cstheme="minorHAnsi"/>
          <w:lang w:val="fr-CH"/>
        </w:rPr>
        <w:t>ii</w:t>
      </w:r>
      <w:r w:rsidR="00490105">
        <w:rPr>
          <w:rFonts w:asciiTheme="minorHAnsi" w:hAnsiTheme="minorHAnsi" w:cstheme="minorHAnsi"/>
          <w:lang w:val="fr-CH"/>
        </w:rPr>
        <w:t>)</w:t>
      </w:r>
      <w:r w:rsidRPr="00490105">
        <w:rPr>
          <w:rFonts w:asciiTheme="minorHAnsi" w:hAnsiTheme="minorHAnsi" w:cstheme="minorHAnsi"/>
          <w:lang w:val="fr-CH"/>
        </w:rPr>
        <w:tab/>
      </w:r>
      <w:r w:rsidR="0057064A">
        <w:rPr>
          <w:rFonts w:asciiTheme="minorHAnsi" w:hAnsiTheme="minorHAnsi" w:cstheme="minorHAnsi"/>
          <w:lang w:val="fr-CH"/>
        </w:rPr>
        <w:t>tâches de priorité moyenne et faible ; et</w:t>
      </w:r>
    </w:p>
    <w:p w14:paraId="68B7BE56" w14:textId="736B4409" w:rsidR="001A24A7" w:rsidRPr="00490105" w:rsidRDefault="00634F1A" w:rsidP="0025657B">
      <w:pPr>
        <w:tabs>
          <w:tab w:val="left" w:pos="1276"/>
        </w:tabs>
        <w:spacing w:after="0" w:line="240" w:lineRule="auto"/>
        <w:ind w:left="555" w:firstLine="295"/>
        <w:rPr>
          <w:rFonts w:asciiTheme="minorHAnsi" w:hAnsiTheme="minorHAnsi" w:cstheme="minorHAnsi"/>
          <w:lang w:val="fr-CH"/>
        </w:rPr>
      </w:pPr>
      <w:r w:rsidRPr="00490105">
        <w:rPr>
          <w:rFonts w:asciiTheme="minorHAnsi" w:hAnsiTheme="minorHAnsi" w:cstheme="minorHAnsi"/>
          <w:lang w:val="fr-CH"/>
        </w:rPr>
        <w:t>ii</w:t>
      </w:r>
      <w:r w:rsidR="00490105">
        <w:rPr>
          <w:rFonts w:asciiTheme="minorHAnsi" w:hAnsiTheme="minorHAnsi" w:cstheme="minorHAnsi"/>
          <w:lang w:val="fr-CH"/>
        </w:rPr>
        <w:t>i)</w:t>
      </w:r>
      <w:r w:rsidRPr="00490105">
        <w:rPr>
          <w:rFonts w:asciiTheme="minorHAnsi" w:hAnsiTheme="minorHAnsi" w:cstheme="minorHAnsi"/>
          <w:lang w:val="fr-CH"/>
        </w:rPr>
        <w:tab/>
      </w:r>
      <w:r w:rsidR="0057064A">
        <w:rPr>
          <w:rFonts w:asciiTheme="minorHAnsi" w:hAnsiTheme="minorHAnsi" w:cstheme="minorHAnsi"/>
          <w:lang w:val="fr-CH"/>
        </w:rPr>
        <w:t xml:space="preserve">tâches consultatives spéciales et autres requêtes ; </w:t>
      </w:r>
    </w:p>
    <w:p w14:paraId="6C0DCBFF" w14:textId="77777777" w:rsidR="001A24A7" w:rsidRPr="00490105" w:rsidRDefault="001A24A7" w:rsidP="0025657B">
      <w:pPr>
        <w:spacing w:after="0" w:line="240" w:lineRule="auto"/>
        <w:ind w:left="850"/>
        <w:rPr>
          <w:rFonts w:asciiTheme="minorHAnsi" w:hAnsiTheme="minorHAnsi" w:cstheme="minorHAnsi"/>
          <w:lang w:val="fr-CH"/>
        </w:rPr>
      </w:pPr>
    </w:p>
    <w:p w14:paraId="6857DEE9" w14:textId="0D9B689A" w:rsidR="001A24A7" w:rsidRPr="00490105" w:rsidRDefault="00634F1A" w:rsidP="0025657B">
      <w:pPr>
        <w:spacing w:after="0" w:line="240" w:lineRule="auto"/>
        <w:ind w:left="850"/>
        <w:rPr>
          <w:rFonts w:asciiTheme="minorHAnsi" w:hAnsiTheme="minorHAnsi" w:cstheme="minorHAnsi"/>
          <w:lang w:val="fr-CH"/>
        </w:rPr>
      </w:pPr>
      <w:r w:rsidRPr="00490105">
        <w:rPr>
          <w:rFonts w:asciiTheme="minorHAnsi" w:hAnsiTheme="minorHAnsi" w:cstheme="minorHAnsi"/>
          <w:lang w:val="fr-CH"/>
        </w:rPr>
        <w:t>d</w:t>
      </w:r>
      <w:r w:rsidR="00490105">
        <w:rPr>
          <w:rFonts w:asciiTheme="minorHAnsi" w:hAnsiTheme="minorHAnsi" w:cstheme="minorHAnsi"/>
          <w:lang w:val="fr-CH"/>
        </w:rPr>
        <w:t>)</w:t>
      </w:r>
      <w:r w:rsidRPr="00490105">
        <w:rPr>
          <w:rFonts w:asciiTheme="minorHAnsi" w:hAnsiTheme="minorHAnsi" w:cstheme="minorHAnsi"/>
          <w:lang w:val="fr-CH"/>
        </w:rPr>
        <w:tab/>
      </w:r>
      <w:r w:rsidR="00BE5520">
        <w:rPr>
          <w:rFonts w:asciiTheme="minorHAnsi" w:hAnsiTheme="minorHAnsi" w:cstheme="minorHAnsi"/>
          <w:lang w:val="fr-CH"/>
        </w:rPr>
        <w:t xml:space="preserve">la </w:t>
      </w:r>
      <w:r w:rsidR="0057064A">
        <w:rPr>
          <w:rFonts w:asciiTheme="minorHAnsi" w:hAnsiTheme="minorHAnsi" w:cstheme="minorHAnsi"/>
          <w:lang w:val="fr-CH"/>
        </w:rPr>
        <w:t xml:space="preserve">participation du GEST à des réunions internationales ; et </w:t>
      </w:r>
    </w:p>
    <w:p w14:paraId="0E0F726E" w14:textId="748E6831" w:rsidR="00C81133" w:rsidRPr="00490105" w:rsidRDefault="00C81133" w:rsidP="0025657B">
      <w:pPr>
        <w:spacing w:after="0" w:line="240" w:lineRule="auto"/>
        <w:ind w:left="850"/>
        <w:rPr>
          <w:rFonts w:asciiTheme="minorHAnsi" w:hAnsiTheme="minorHAnsi" w:cstheme="minorHAnsi"/>
          <w:lang w:val="fr-CH"/>
        </w:rPr>
      </w:pPr>
    </w:p>
    <w:p w14:paraId="01A59B04" w14:textId="14DAFA31" w:rsidR="001A24A7" w:rsidRPr="00490105" w:rsidRDefault="00634F1A" w:rsidP="0025657B">
      <w:pPr>
        <w:spacing w:after="0" w:line="240" w:lineRule="auto"/>
        <w:ind w:left="850"/>
        <w:rPr>
          <w:rFonts w:asciiTheme="minorHAnsi" w:hAnsiTheme="minorHAnsi" w:cstheme="minorHAnsi"/>
          <w:lang w:val="fr-CH"/>
        </w:rPr>
      </w:pPr>
      <w:r w:rsidRPr="00490105">
        <w:rPr>
          <w:rFonts w:asciiTheme="minorHAnsi" w:hAnsiTheme="minorHAnsi" w:cstheme="minorHAnsi"/>
          <w:lang w:val="fr-CH"/>
        </w:rPr>
        <w:t>e</w:t>
      </w:r>
      <w:r w:rsidR="00490105">
        <w:rPr>
          <w:rFonts w:asciiTheme="minorHAnsi" w:hAnsiTheme="minorHAnsi" w:cstheme="minorHAnsi"/>
          <w:lang w:val="fr-CH"/>
        </w:rPr>
        <w:t>)</w:t>
      </w:r>
      <w:r w:rsidRPr="00490105">
        <w:rPr>
          <w:rFonts w:asciiTheme="minorHAnsi" w:hAnsiTheme="minorHAnsi" w:cstheme="minorHAnsi"/>
          <w:lang w:val="fr-CH"/>
        </w:rPr>
        <w:tab/>
      </w:r>
      <w:r w:rsidR="00BE5520">
        <w:rPr>
          <w:rFonts w:asciiTheme="minorHAnsi" w:hAnsiTheme="minorHAnsi" w:cstheme="minorHAnsi"/>
          <w:lang w:val="fr-CH"/>
        </w:rPr>
        <w:t xml:space="preserve">des </w:t>
      </w:r>
      <w:r w:rsidR="0057064A">
        <w:rPr>
          <w:rFonts w:asciiTheme="minorHAnsi" w:hAnsiTheme="minorHAnsi" w:cstheme="minorHAnsi"/>
          <w:lang w:val="fr-CH"/>
        </w:rPr>
        <w:t>information</w:t>
      </w:r>
      <w:r w:rsidR="00BE5520">
        <w:rPr>
          <w:rFonts w:asciiTheme="minorHAnsi" w:hAnsiTheme="minorHAnsi" w:cstheme="minorHAnsi"/>
          <w:lang w:val="fr-CH"/>
        </w:rPr>
        <w:t>s</w:t>
      </w:r>
      <w:r w:rsidR="0057064A">
        <w:rPr>
          <w:rFonts w:asciiTheme="minorHAnsi" w:hAnsiTheme="minorHAnsi" w:cstheme="minorHAnsi"/>
          <w:lang w:val="fr-CH"/>
        </w:rPr>
        <w:t xml:space="preserve"> sur la préparation</w:t>
      </w:r>
      <w:r w:rsidR="00BE5520">
        <w:rPr>
          <w:rFonts w:asciiTheme="minorHAnsi" w:hAnsiTheme="minorHAnsi" w:cstheme="minorHAnsi"/>
          <w:lang w:val="fr-CH"/>
        </w:rPr>
        <w:t>,</w:t>
      </w:r>
      <w:r w:rsidR="0057064A">
        <w:rPr>
          <w:rFonts w:asciiTheme="minorHAnsi" w:hAnsiTheme="minorHAnsi" w:cstheme="minorHAnsi"/>
          <w:lang w:val="fr-CH"/>
        </w:rPr>
        <w:t xml:space="preserve"> par le GEST</w:t>
      </w:r>
      <w:r w:rsidR="00BE5520">
        <w:rPr>
          <w:rFonts w:asciiTheme="minorHAnsi" w:hAnsiTheme="minorHAnsi" w:cstheme="minorHAnsi"/>
          <w:lang w:val="fr-CH"/>
        </w:rPr>
        <w:t>,</w:t>
      </w:r>
      <w:r w:rsidR="0057064A">
        <w:rPr>
          <w:rFonts w:asciiTheme="minorHAnsi" w:hAnsiTheme="minorHAnsi" w:cstheme="minorHAnsi"/>
          <w:lang w:val="fr-CH"/>
        </w:rPr>
        <w:t xml:space="preserve"> de recommandations sur l’utilisation des estimations de population lors de l’application du Critère 6 pour l’inscription et la mise à jour de zones humides d’importance internationale.  </w:t>
      </w:r>
      <w:r w:rsidRPr="00490105">
        <w:rPr>
          <w:rFonts w:asciiTheme="minorHAnsi" w:hAnsiTheme="minorHAnsi" w:cstheme="minorHAnsi"/>
          <w:lang w:val="fr-CH"/>
        </w:rPr>
        <w:t xml:space="preserve"> </w:t>
      </w:r>
    </w:p>
    <w:p w14:paraId="742A36AF" w14:textId="77777777" w:rsidR="00AB3C72" w:rsidRPr="00490105" w:rsidRDefault="00AB3C72" w:rsidP="0084248D">
      <w:pPr>
        <w:keepNext/>
        <w:spacing w:after="0" w:line="240" w:lineRule="auto"/>
        <w:ind w:left="567" w:hanging="567"/>
        <w:rPr>
          <w:rFonts w:asciiTheme="minorHAnsi" w:hAnsiTheme="minorHAnsi" w:cstheme="minorHAnsi"/>
          <w:b/>
          <w:lang w:val="fr-CH"/>
        </w:rPr>
      </w:pPr>
    </w:p>
    <w:p w14:paraId="19786585" w14:textId="55DABFC7" w:rsidR="001A24A7" w:rsidRPr="00490105" w:rsidRDefault="0057064A" w:rsidP="0084248D">
      <w:pPr>
        <w:keepNext/>
        <w:spacing w:after="0" w:line="240" w:lineRule="auto"/>
        <w:ind w:left="567" w:hanging="567"/>
        <w:rPr>
          <w:rFonts w:asciiTheme="minorHAnsi" w:hAnsiTheme="minorHAnsi" w:cstheme="minorHAnsi"/>
          <w:b/>
          <w:lang w:val="fr-CH"/>
        </w:rPr>
      </w:pPr>
      <w:r>
        <w:rPr>
          <w:rFonts w:asciiTheme="minorHAnsi" w:hAnsiTheme="minorHAnsi" w:cstheme="minorHAnsi"/>
          <w:b/>
          <w:lang w:val="fr-CH"/>
        </w:rPr>
        <w:t>Nomination d</w:t>
      </w:r>
      <w:r w:rsidR="00BE5520">
        <w:rPr>
          <w:rFonts w:asciiTheme="minorHAnsi" w:hAnsiTheme="minorHAnsi" w:cstheme="minorHAnsi"/>
          <w:b/>
          <w:lang w:val="fr-CH"/>
        </w:rPr>
        <w:t>u</w:t>
      </w:r>
      <w:r>
        <w:rPr>
          <w:rFonts w:asciiTheme="minorHAnsi" w:hAnsiTheme="minorHAnsi" w:cstheme="minorHAnsi"/>
          <w:b/>
          <w:lang w:val="fr-CH"/>
        </w:rPr>
        <w:t xml:space="preserve"> nouveau </w:t>
      </w:r>
      <w:r w:rsidR="00BE5520">
        <w:rPr>
          <w:rFonts w:asciiTheme="minorHAnsi" w:hAnsiTheme="minorHAnsi" w:cstheme="minorHAnsi"/>
          <w:b/>
          <w:lang w:val="fr-CH"/>
        </w:rPr>
        <w:t>P</w:t>
      </w:r>
      <w:r>
        <w:rPr>
          <w:rFonts w:asciiTheme="minorHAnsi" w:hAnsiTheme="minorHAnsi" w:cstheme="minorHAnsi"/>
          <w:b/>
          <w:lang w:val="fr-CH"/>
        </w:rPr>
        <w:t xml:space="preserve">résident du GEST pour le reste de la période triennale </w:t>
      </w:r>
    </w:p>
    <w:p w14:paraId="3ADB5A83" w14:textId="77777777" w:rsidR="0025657B" w:rsidRPr="00490105" w:rsidRDefault="0025657B" w:rsidP="0084248D">
      <w:pPr>
        <w:keepNext/>
        <w:spacing w:after="0" w:line="240" w:lineRule="auto"/>
        <w:ind w:left="0" w:firstLine="0"/>
        <w:rPr>
          <w:lang w:val="fr-CH"/>
        </w:rPr>
      </w:pPr>
    </w:p>
    <w:p w14:paraId="0C2C1A1A" w14:textId="616DB9F6" w:rsidR="001A24A7" w:rsidRPr="00490105" w:rsidRDefault="00FD0674" w:rsidP="00EC6837">
      <w:pPr>
        <w:spacing w:after="0" w:line="240" w:lineRule="auto"/>
        <w:rPr>
          <w:spacing w:val="-2"/>
          <w:lang w:val="fr-CH"/>
        </w:rPr>
      </w:pPr>
      <w:r w:rsidRPr="00490105">
        <w:rPr>
          <w:spacing w:val="-2"/>
          <w:lang w:val="fr-CH"/>
        </w:rPr>
        <w:t>3.</w:t>
      </w:r>
      <w:r w:rsidRPr="00490105">
        <w:rPr>
          <w:spacing w:val="-2"/>
          <w:lang w:val="fr-CH"/>
        </w:rPr>
        <w:tab/>
      </w:r>
      <w:r w:rsidR="0057064A">
        <w:rPr>
          <w:spacing w:val="-2"/>
          <w:lang w:val="fr-CH"/>
        </w:rPr>
        <w:t>Le 13 mars 2020, conformément aux termes de la Résolution </w:t>
      </w:r>
      <w:r w:rsidR="00634F1A" w:rsidRPr="00490105">
        <w:rPr>
          <w:spacing w:val="-2"/>
          <w:lang w:val="fr-CH"/>
        </w:rPr>
        <w:t>XII.5</w:t>
      </w:r>
      <w:r w:rsidR="004C6304">
        <w:rPr>
          <w:spacing w:val="-2"/>
          <w:lang w:val="fr-CH"/>
        </w:rPr>
        <w:t>,</w:t>
      </w:r>
      <w:r w:rsidR="00634F1A" w:rsidRPr="00490105">
        <w:rPr>
          <w:spacing w:val="-2"/>
          <w:lang w:val="fr-CH"/>
        </w:rPr>
        <w:t xml:space="preserve"> </w:t>
      </w:r>
      <w:r w:rsidR="009F52B8" w:rsidRPr="00490105">
        <w:rPr>
          <w:i/>
          <w:spacing w:val="-2"/>
          <w:lang w:val="fr-CH"/>
        </w:rPr>
        <w:t>Nouveau cadre pour la fourniture d’avis et d’orientations scientifiques et techniques à la Convention</w:t>
      </w:r>
      <w:r w:rsidR="0075704E" w:rsidRPr="00490105">
        <w:rPr>
          <w:spacing w:val="-2"/>
          <w:lang w:val="fr-CH"/>
        </w:rPr>
        <w:t xml:space="preserve">, </w:t>
      </w:r>
      <w:r w:rsidR="00CF51C5">
        <w:rPr>
          <w:spacing w:val="-2"/>
          <w:lang w:val="fr-CH"/>
        </w:rPr>
        <w:t>le Groupe de travail sur la gestion a nommé Lei </w:t>
      </w:r>
      <w:r w:rsidR="00634F1A" w:rsidRPr="00490105">
        <w:rPr>
          <w:spacing w:val="-2"/>
          <w:lang w:val="fr-CH"/>
        </w:rPr>
        <w:t xml:space="preserve">Guangchun </w:t>
      </w:r>
      <w:r w:rsidR="00CF51C5">
        <w:rPr>
          <w:spacing w:val="-2"/>
          <w:lang w:val="fr-CH"/>
        </w:rPr>
        <w:t xml:space="preserve">au poste de </w:t>
      </w:r>
      <w:r w:rsidR="00BE5520">
        <w:rPr>
          <w:spacing w:val="-2"/>
          <w:lang w:val="fr-CH"/>
        </w:rPr>
        <w:t>P</w:t>
      </w:r>
      <w:r w:rsidR="00CF51C5">
        <w:rPr>
          <w:spacing w:val="-2"/>
          <w:lang w:val="fr-CH"/>
        </w:rPr>
        <w:t>résident du GEST pour le reste de la période triennale 2019</w:t>
      </w:r>
      <w:r w:rsidR="00CF51C5">
        <w:rPr>
          <w:spacing w:val="-2"/>
          <w:lang w:val="fr-CH"/>
        </w:rPr>
        <w:noBreakHyphen/>
      </w:r>
      <w:r w:rsidR="005C452D" w:rsidRPr="00490105">
        <w:rPr>
          <w:spacing w:val="-2"/>
          <w:lang w:val="fr-CH"/>
        </w:rPr>
        <w:t>2021</w:t>
      </w:r>
      <w:r w:rsidR="00634F1A" w:rsidRPr="00490105">
        <w:rPr>
          <w:spacing w:val="-2"/>
          <w:lang w:val="fr-CH"/>
        </w:rPr>
        <w:t xml:space="preserve">, </w:t>
      </w:r>
      <w:r w:rsidR="00CF51C5">
        <w:rPr>
          <w:spacing w:val="-2"/>
          <w:lang w:val="fr-CH"/>
        </w:rPr>
        <w:t xml:space="preserve">après la démission de David Stroud, le 21 novembre 2019. Le Professeur Lei siège au GEST depuis 2016 en tant que membre scientifique </w:t>
      </w:r>
      <w:r w:rsidR="00BF5E9B">
        <w:rPr>
          <w:spacing w:val="-2"/>
          <w:lang w:val="fr-CH"/>
        </w:rPr>
        <w:t>et</w:t>
      </w:r>
      <w:r w:rsidR="002E6B22">
        <w:rPr>
          <w:spacing w:val="-2"/>
          <w:lang w:val="fr-CH"/>
        </w:rPr>
        <w:t>,</w:t>
      </w:r>
      <w:r w:rsidR="00BF5E9B">
        <w:rPr>
          <w:spacing w:val="-2"/>
          <w:lang w:val="fr-CH"/>
        </w:rPr>
        <w:t xml:space="preserve"> actuellement, membre technique. Durant la période de transition, Lisa</w:t>
      </w:r>
      <w:r w:rsidR="00BF5E9B">
        <w:rPr>
          <w:spacing w:val="-2"/>
          <w:lang w:val="fr-CH"/>
        </w:rPr>
        <w:noBreakHyphen/>
      </w:r>
      <w:r w:rsidR="00634F1A" w:rsidRPr="00490105">
        <w:rPr>
          <w:spacing w:val="-2"/>
          <w:lang w:val="fr-CH"/>
        </w:rPr>
        <w:t xml:space="preserve">Maria Rebelo </w:t>
      </w:r>
      <w:r w:rsidR="00BF5E9B">
        <w:rPr>
          <w:spacing w:val="-2"/>
          <w:lang w:val="fr-CH"/>
        </w:rPr>
        <w:t xml:space="preserve">a assumé la </w:t>
      </w:r>
      <w:r w:rsidR="00A03423">
        <w:rPr>
          <w:spacing w:val="-2"/>
          <w:lang w:val="fr-CH"/>
        </w:rPr>
        <w:t>présidence</w:t>
      </w:r>
      <w:r w:rsidR="00BF5E9B">
        <w:rPr>
          <w:spacing w:val="-2"/>
          <w:lang w:val="fr-CH"/>
        </w:rPr>
        <w:t xml:space="preserve"> intérimaire du Groupe, avec l’appui du Secrétariat, afin de garantir la continuité des travaux concernant les tâches ayant la plus haute priorité.</w:t>
      </w:r>
      <w:r w:rsidR="00634F1A" w:rsidRPr="00490105">
        <w:rPr>
          <w:spacing w:val="-2"/>
          <w:lang w:val="fr-CH"/>
        </w:rPr>
        <w:t xml:space="preserve"> </w:t>
      </w:r>
    </w:p>
    <w:p w14:paraId="12F20800" w14:textId="77777777" w:rsidR="0025657B" w:rsidRPr="00490105" w:rsidRDefault="0025657B" w:rsidP="0025657B">
      <w:pPr>
        <w:spacing w:after="0" w:line="240" w:lineRule="auto"/>
        <w:ind w:left="0" w:firstLine="0"/>
        <w:rPr>
          <w:lang w:val="fr-CH"/>
        </w:rPr>
      </w:pPr>
    </w:p>
    <w:p w14:paraId="6A29B673" w14:textId="1E9C3868" w:rsidR="001A24A7" w:rsidRPr="00490105" w:rsidRDefault="00634F1A" w:rsidP="0025657B">
      <w:pPr>
        <w:spacing w:after="0" w:line="240" w:lineRule="auto"/>
        <w:rPr>
          <w:rFonts w:asciiTheme="minorHAnsi" w:hAnsiTheme="minorHAnsi" w:cstheme="minorHAnsi"/>
          <w:b/>
          <w:lang w:val="fr-CH"/>
        </w:rPr>
      </w:pPr>
      <w:r w:rsidRPr="00490105">
        <w:rPr>
          <w:rFonts w:asciiTheme="minorHAnsi" w:hAnsiTheme="minorHAnsi" w:cstheme="minorHAnsi"/>
          <w:b/>
          <w:lang w:val="fr-CH"/>
        </w:rPr>
        <w:t>23</w:t>
      </w:r>
      <w:r w:rsidR="00BF5E9B" w:rsidRPr="00BF5E9B">
        <w:rPr>
          <w:rFonts w:asciiTheme="minorHAnsi" w:hAnsiTheme="minorHAnsi" w:cstheme="minorHAnsi"/>
          <w:b/>
          <w:vertAlign w:val="superscript"/>
          <w:lang w:val="fr-CH"/>
        </w:rPr>
        <w:t>e</w:t>
      </w:r>
      <w:r w:rsidR="00BF5E9B">
        <w:rPr>
          <w:rFonts w:asciiTheme="minorHAnsi" w:hAnsiTheme="minorHAnsi" w:cstheme="minorHAnsi"/>
          <w:b/>
          <w:lang w:val="fr-CH"/>
        </w:rPr>
        <w:t xml:space="preserve"> réunion du GEST</w:t>
      </w:r>
    </w:p>
    <w:p w14:paraId="5D493A6F" w14:textId="77777777" w:rsidR="0025657B" w:rsidRPr="00490105" w:rsidRDefault="0025657B" w:rsidP="0025657B">
      <w:pPr>
        <w:spacing w:after="0" w:line="240" w:lineRule="auto"/>
        <w:rPr>
          <w:rFonts w:asciiTheme="minorHAnsi" w:hAnsiTheme="minorHAnsi" w:cstheme="minorHAnsi"/>
          <w:b/>
          <w:lang w:val="fr-CH"/>
        </w:rPr>
      </w:pPr>
    </w:p>
    <w:p w14:paraId="5D539A4D" w14:textId="15D52EFE" w:rsidR="001A24A7" w:rsidRPr="00490105" w:rsidRDefault="00FD0674" w:rsidP="00EC6837">
      <w:pPr>
        <w:spacing w:after="0" w:line="240" w:lineRule="auto"/>
        <w:rPr>
          <w:rFonts w:asciiTheme="minorHAnsi" w:hAnsiTheme="minorHAnsi" w:cstheme="minorHAnsi"/>
          <w:lang w:val="fr-CH"/>
        </w:rPr>
      </w:pPr>
      <w:r w:rsidRPr="00490105">
        <w:rPr>
          <w:rFonts w:asciiTheme="minorHAnsi" w:hAnsiTheme="minorHAnsi" w:cstheme="minorHAnsi"/>
          <w:lang w:val="fr-CH"/>
        </w:rPr>
        <w:t>4.</w:t>
      </w:r>
      <w:r w:rsidRPr="00490105">
        <w:rPr>
          <w:rFonts w:asciiTheme="minorHAnsi" w:hAnsiTheme="minorHAnsi" w:cstheme="minorHAnsi"/>
          <w:lang w:val="fr-CH"/>
        </w:rPr>
        <w:tab/>
      </w:r>
      <w:r w:rsidR="00BF5E9B">
        <w:rPr>
          <w:rFonts w:asciiTheme="minorHAnsi" w:hAnsiTheme="minorHAnsi" w:cstheme="minorHAnsi"/>
          <w:lang w:val="fr-CH"/>
        </w:rPr>
        <w:t>À la lumière de la pandémie de</w:t>
      </w:r>
      <w:r w:rsidR="00634F1A" w:rsidRPr="00490105">
        <w:rPr>
          <w:rFonts w:asciiTheme="minorHAnsi" w:hAnsiTheme="minorHAnsi" w:cstheme="minorHAnsi"/>
          <w:lang w:val="fr-CH"/>
        </w:rPr>
        <w:t xml:space="preserve"> </w:t>
      </w:r>
      <w:r w:rsidR="00002BA4" w:rsidRPr="00490105">
        <w:rPr>
          <w:rFonts w:asciiTheme="minorHAnsi" w:hAnsiTheme="minorHAnsi" w:cstheme="minorHAnsi"/>
          <w:lang w:val="fr-CH"/>
        </w:rPr>
        <w:t>COVID</w:t>
      </w:r>
      <w:r w:rsidR="00BF5E9B">
        <w:rPr>
          <w:rFonts w:asciiTheme="minorHAnsi" w:hAnsiTheme="minorHAnsi" w:cstheme="minorHAnsi"/>
          <w:lang w:val="fr-CH"/>
        </w:rPr>
        <w:noBreakHyphen/>
      </w:r>
      <w:r w:rsidR="00002BA4" w:rsidRPr="00490105">
        <w:rPr>
          <w:rFonts w:asciiTheme="minorHAnsi" w:hAnsiTheme="minorHAnsi" w:cstheme="minorHAnsi"/>
          <w:lang w:val="fr-CH"/>
        </w:rPr>
        <w:t>19</w:t>
      </w:r>
      <w:r w:rsidR="00BF5E9B">
        <w:rPr>
          <w:rFonts w:asciiTheme="minorHAnsi" w:hAnsiTheme="minorHAnsi" w:cstheme="minorHAnsi"/>
          <w:lang w:val="fr-CH"/>
        </w:rPr>
        <w:t xml:space="preserve"> </w:t>
      </w:r>
      <w:r w:rsidR="00A03423">
        <w:rPr>
          <w:rFonts w:asciiTheme="minorHAnsi" w:hAnsiTheme="minorHAnsi" w:cstheme="minorHAnsi"/>
          <w:lang w:val="fr-CH"/>
        </w:rPr>
        <w:t>qui se poursuit</w:t>
      </w:r>
      <w:r w:rsidR="00634F1A" w:rsidRPr="00490105">
        <w:rPr>
          <w:rFonts w:asciiTheme="minorHAnsi" w:hAnsiTheme="minorHAnsi" w:cstheme="minorHAnsi"/>
          <w:lang w:val="fr-CH"/>
        </w:rPr>
        <w:t xml:space="preserve">, </w:t>
      </w:r>
      <w:r w:rsidR="00BF5E9B">
        <w:rPr>
          <w:rFonts w:asciiTheme="minorHAnsi" w:hAnsiTheme="minorHAnsi" w:cstheme="minorHAnsi"/>
          <w:lang w:val="fr-CH"/>
        </w:rPr>
        <w:t>le Groupe de travail sur la gestion a décidé d’annuler le GEST23, qui aurait dû avoir lieu du 16 au 20 mars 2020, dans l’intérêt de la santé et de la sécurité publiques. En conséquence, le Secrétariat, en consultation avec le Président du GEST, organise une série de conférences en ligne pour chacune des tâches ayant la plus haute priorité avec les groupes de travail établis au GEST22</w:t>
      </w:r>
      <w:r w:rsidR="00634F1A" w:rsidRPr="00490105">
        <w:rPr>
          <w:rStyle w:val="FootnoteReference"/>
          <w:rFonts w:asciiTheme="minorHAnsi" w:hAnsiTheme="minorHAnsi" w:cstheme="minorHAnsi"/>
          <w:lang w:val="fr-CH"/>
        </w:rPr>
        <w:footnoteReference w:id="1"/>
      </w:r>
      <w:r w:rsidR="00BF5E9B">
        <w:rPr>
          <w:rFonts w:asciiTheme="minorHAnsi" w:hAnsiTheme="minorHAnsi" w:cstheme="minorHAnsi"/>
          <w:lang w:val="fr-CH"/>
        </w:rPr>
        <w:t>.</w:t>
      </w:r>
      <w:r w:rsidR="00634F1A" w:rsidRPr="00490105">
        <w:rPr>
          <w:rFonts w:asciiTheme="minorHAnsi" w:hAnsiTheme="minorHAnsi" w:cstheme="minorHAnsi"/>
          <w:lang w:val="fr-CH"/>
        </w:rPr>
        <w:t xml:space="preserve"> </w:t>
      </w:r>
      <w:r w:rsidR="00BF5E9B">
        <w:rPr>
          <w:rFonts w:asciiTheme="minorHAnsi" w:hAnsiTheme="minorHAnsi" w:cstheme="minorHAnsi"/>
          <w:lang w:val="fr-CH"/>
        </w:rPr>
        <w:t xml:space="preserve">Plusieurs conférences ont déjà eu lieu avec les responsables des tâches ayant la plus haute priorité afin de réviser les calendriers et d’organiser le reste des travaux en vue de garantir une exécution opportune de toutes ces tâches. La possibilité d’organiser des ateliers en </w:t>
      </w:r>
      <w:r w:rsidR="005441FB">
        <w:rPr>
          <w:rFonts w:asciiTheme="minorHAnsi" w:hAnsiTheme="minorHAnsi" w:cstheme="minorHAnsi"/>
          <w:lang w:val="fr-CH"/>
        </w:rPr>
        <w:t>présence</w:t>
      </w:r>
      <w:r w:rsidR="00BF5E9B">
        <w:rPr>
          <w:rFonts w:asciiTheme="minorHAnsi" w:hAnsiTheme="minorHAnsi" w:cstheme="minorHAnsi"/>
          <w:lang w:val="fr-CH"/>
        </w:rPr>
        <w:t xml:space="preserve"> sera évaluée plus tard dans l’année.</w:t>
      </w:r>
      <w:r w:rsidR="00634F1A" w:rsidRPr="00490105">
        <w:rPr>
          <w:rFonts w:asciiTheme="minorHAnsi" w:hAnsiTheme="minorHAnsi" w:cstheme="minorHAnsi"/>
          <w:lang w:val="fr-CH"/>
        </w:rPr>
        <w:t xml:space="preserve"> </w:t>
      </w:r>
    </w:p>
    <w:p w14:paraId="6B535DFA" w14:textId="77777777" w:rsidR="0025657B" w:rsidRPr="00490105" w:rsidRDefault="0025657B" w:rsidP="0025657B">
      <w:pPr>
        <w:spacing w:after="0" w:line="240" w:lineRule="auto"/>
        <w:ind w:left="0" w:firstLine="0"/>
        <w:rPr>
          <w:rFonts w:asciiTheme="minorHAnsi" w:hAnsiTheme="minorHAnsi" w:cstheme="minorHAnsi"/>
          <w:lang w:val="fr-CH"/>
        </w:rPr>
      </w:pPr>
    </w:p>
    <w:p w14:paraId="78493022" w14:textId="10785277" w:rsidR="001A24A7" w:rsidRPr="00490105" w:rsidRDefault="00BC33CA" w:rsidP="0025657B">
      <w:pPr>
        <w:spacing w:after="0" w:line="240" w:lineRule="auto"/>
        <w:rPr>
          <w:rFonts w:asciiTheme="minorHAnsi" w:hAnsiTheme="minorHAnsi" w:cstheme="minorHAnsi"/>
          <w:b/>
          <w:lang w:val="fr-CH"/>
        </w:rPr>
      </w:pPr>
      <w:r>
        <w:rPr>
          <w:rFonts w:asciiTheme="minorHAnsi" w:hAnsiTheme="minorHAnsi" w:cstheme="minorHAnsi"/>
          <w:b/>
          <w:lang w:val="fr-CH"/>
        </w:rPr>
        <w:t xml:space="preserve">Mise à jour sur les progrès du plan de travail du GEST pour </w:t>
      </w:r>
      <w:r w:rsidR="00634F1A" w:rsidRPr="00490105">
        <w:rPr>
          <w:rFonts w:asciiTheme="minorHAnsi" w:hAnsiTheme="minorHAnsi" w:cstheme="minorHAnsi"/>
          <w:b/>
          <w:lang w:val="fr-CH"/>
        </w:rPr>
        <w:t>2019-2021</w:t>
      </w:r>
    </w:p>
    <w:p w14:paraId="2AC89358" w14:textId="77777777" w:rsidR="0025657B" w:rsidRPr="00490105" w:rsidRDefault="0025657B" w:rsidP="0025657B">
      <w:pPr>
        <w:spacing w:after="0" w:line="240" w:lineRule="auto"/>
        <w:rPr>
          <w:rFonts w:asciiTheme="minorHAnsi" w:hAnsiTheme="minorHAnsi" w:cstheme="minorHAnsi"/>
          <w:b/>
          <w:lang w:val="fr-CH"/>
        </w:rPr>
      </w:pPr>
    </w:p>
    <w:p w14:paraId="6BC96EB5" w14:textId="60BD09EA" w:rsidR="001A24A7" w:rsidRPr="00490105" w:rsidRDefault="00BC33CA" w:rsidP="0025657B">
      <w:pPr>
        <w:spacing w:after="0" w:line="240" w:lineRule="auto"/>
        <w:rPr>
          <w:rFonts w:asciiTheme="minorHAnsi" w:hAnsiTheme="minorHAnsi" w:cstheme="minorHAnsi"/>
          <w:i/>
          <w:lang w:val="fr-CH"/>
        </w:rPr>
      </w:pPr>
      <w:r>
        <w:rPr>
          <w:rFonts w:asciiTheme="minorHAnsi" w:hAnsiTheme="minorHAnsi" w:cstheme="minorHAnsi"/>
          <w:i/>
          <w:lang w:val="fr-CH"/>
        </w:rPr>
        <w:t>Tâches ayant la plus haute priorité</w:t>
      </w:r>
    </w:p>
    <w:p w14:paraId="29A90A7E" w14:textId="77777777" w:rsidR="0025657B" w:rsidRPr="00490105" w:rsidRDefault="0025657B" w:rsidP="0025657B">
      <w:pPr>
        <w:spacing w:after="0" w:line="240" w:lineRule="auto"/>
        <w:rPr>
          <w:rFonts w:asciiTheme="minorHAnsi" w:hAnsiTheme="minorHAnsi" w:cstheme="minorHAnsi"/>
          <w:i/>
          <w:lang w:val="fr-CH"/>
        </w:rPr>
      </w:pPr>
    </w:p>
    <w:p w14:paraId="55045D9D" w14:textId="169109FF" w:rsidR="001A24A7" w:rsidRPr="00490105" w:rsidRDefault="00FD0674" w:rsidP="00884E01">
      <w:pPr>
        <w:spacing w:after="0" w:line="240" w:lineRule="auto"/>
        <w:rPr>
          <w:rFonts w:asciiTheme="minorHAnsi" w:hAnsiTheme="minorHAnsi" w:cstheme="minorHAnsi"/>
          <w:lang w:val="fr-CH"/>
        </w:rPr>
      </w:pPr>
      <w:r w:rsidRPr="00490105">
        <w:rPr>
          <w:rFonts w:asciiTheme="minorHAnsi" w:hAnsiTheme="minorHAnsi" w:cstheme="minorHAnsi"/>
          <w:lang w:val="fr-CH"/>
        </w:rPr>
        <w:t>5.</w:t>
      </w:r>
      <w:r w:rsidRPr="00490105">
        <w:rPr>
          <w:rFonts w:asciiTheme="minorHAnsi" w:hAnsiTheme="minorHAnsi" w:cstheme="minorHAnsi"/>
          <w:lang w:val="fr-CH"/>
        </w:rPr>
        <w:tab/>
      </w:r>
      <w:r w:rsidR="009F52B8" w:rsidRPr="00490105">
        <w:rPr>
          <w:rFonts w:asciiTheme="minorHAnsi" w:hAnsiTheme="minorHAnsi" w:cstheme="minorHAnsi"/>
          <w:b/>
          <w:lang w:val="fr-CH"/>
        </w:rPr>
        <w:t xml:space="preserve">Édition spéciale des Perspectives mondiales des zones humides </w:t>
      </w:r>
      <w:r w:rsidR="00634F1A" w:rsidRPr="00490105">
        <w:rPr>
          <w:rFonts w:asciiTheme="minorHAnsi" w:hAnsiTheme="minorHAnsi" w:cstheme="minorHAnsi"/>
          <w:b/>
          <w:lang w:val="fr-CH"/>
        </w:rPr>
        <w:t>:</w:t>
      </w:r>
      <w:r w:rsidR="00634F1A" w:rsidRPr="00490105">
        <w:rPr>
          <w:rFonts w:asciiTheme="minorHAnsi" w:hAnsiTheme="minorHAnsi" w:cstheme="minorHAnsi"/>
          <w:lang w:val="fr-CH"/>
        </w:rPr>
        <w:t xml:space="preserve"> </w:t>
      </w:r>
      <w:r w:rsidR="00BC33CA">
        <w:rPr>
          <w:rFonts w:cs="Calibri"/>
          <w:color w:val="222222"/>
          <w:shd w:val="clear" w:color="auto" w:fill="FFFFFF"/>
          <w:lang w:val="fr-CH"/>
        </w:rPr>
        <w:t xml:space="preserve">Un plan de travail et une </w:t>
      </w:r>
      <w:r w:rsidR="00093985">
        <w:rPr>
          <w:rFonts w:cs="Calibri"/>
          <w:color w:val="222222"/>
          <w:shd w:val="clear" w:color="auto" w:fill="FFFFFF"/>
          <w:lang w:val="fr-CH"/>
        </w:rPr>
        <w:t>esquisse</w:t>
      </w:r>
      <w:r w:rsidR="00BC33CA">
        <w:rPr>
          <w:rFonts w:cs="Calibri"/>
          <w:color w:val="222222"/>
          <w:shd w:val="clear" w:color="auto" w:fill="FFFFFF"/>
          <w:lang w:val="fr-CH"/>
        </w:rPr>
        <w:t xml:space="preserve"> annotée du contenu ont été préparés et les travaux sont en cours sur différentes sections. L</w:t>
      </w:r>
      <w:r w:rsidR="00093985">
        <w:rPr>
          <w:rFonts w:cs="Calibri"/>
          <w:color w:val="222222"/>
          <w:shd w:val="clear" w:color="auto" w:fill="FFFFFF"/>
          <w:lang w:val="fr-CH"/>
        </w:rPr>
        <w:t>’esquisse</w:t>
      </w:r>
      <w:r w:rsidR="00BC33CA">
        <w:rPr>
          <w:rFonts w:cs="Calibri"/>
          <w:color w:val="222222"/>
          <w:shd w:val="clear" w:color="auto" w:fill="FFFFFF"/>
          <w:lang w:val="fr-CH"/>
        </w:rPr>
        <w:t xml:space="preserve"> proposée </w:t>
      </w:r>
      <w:r w:rsidR="00093985">
        <w:rPr>
          <w:rFonts w:cs="Calibri"/>
          <w:color w:val="222222"/>
          <w:shd w:val="clear" w:color="auto" w:fill="FFFFFF"/>
          <w:lang w:val="fr-CH"/>
        </w:rPr>
        <w:t>s’articule</w:t>
      </w:r>
      <w:r w:rsidR="00BC33CA">
        <w:rPr>
          <w:rFonts w:cs="Calibri"/>
          <w:color w:val="222222"/>
          <w:shd w:val="clear" w:color="auto" w:fill="FFFFFF"/>
          <w:lang w:val="fr-CH"/>
        </w:rPr>
        <w:t xml:space="preserve"> autour des tâches ayant la plus haute priorité et </w:t>
      </w:r>
      <w:r w:rsidR="00093985">
        <w:rPr>
          <w:rFonts w:cs="Calibri"/>
          <w:color w:val="222222"/>
          <w:shd w:val="clear" w:color="auto" w:fill="FFFFFF"/>
          <w:lang w:val="fr-CH"/>
        </w:rPr>
        <w:t>les données</w:t>
      </w:r>
      <w:r w:rsidR="00BC33CA">
        <w:rPr>
          <w:rFonts w:cs="Calibri"/>
          <w:color w:val="222222"/>
          <w:shd w:val="clear" w:color="auto" w:fill="FFFFFF"/>
          <w:lang w:val="fr-CH"/>
        </w:rPr>
        <w:t xml:space="preserve"> qui en découler</w:t>
      </w:r>
      <w:r w:rsidR="00093985">
        <w:rPr>
          <w:rFonts w:cs="Calibri"/>
          <w:color w:val="222222"/>
          <w:shd w:val="clear" w:color="auto" w:fill="FFFFFF"/>
          <w:lang w:val="fr-CH"/>
        </w:rPr>
        <w:t>ont y seront</w:t>
      </w:r>
      <w:r w:rsidR="00BC33CA">
        <w:rPr>
          <w:rFonts w:cs="Calibri"/>
          <w:color w:val="222222"/>
          <w:shd w:val="clear" w:color="auto" w:fill="FFFFFF"/>
          <w:lang w:val="fr-CH"/>
        </w:rPr>
        <w:t xml:space="preserve"> intégrée</w:t>
      </w:r>
      <w:r w:rsidR="00093985">
        <w:rPr>
          <w:rFonts w:cs="Calibri"/>
          <w:color w:val="222222"/>
          <w:shd w:val="clear" w:color="auto" w:fill="FFFFFF"/>
          <w:lang w:val="fr-CH"/>
        </w:rPr>
        <w:t>s</w:t>
      </w:r>
      <w:r w:rsidR="00BC33CA">
        <w:rPr>
          <w:rFonts w:cs="Calibri"/>
          <w:color w:val="222222"/>
          <w:shd w:val="clear" w:color="auto" w:fill="FFFFFF"/>
          <w:lang w:val="fr-CH"/>
        </w:rPr>
        <w:t xml:space="preserve">. Les responsables des tâches organiseront un appel </w:t>
      </w:r>
      <w:r w:rsidR="00093985">
        <w:rPr>
          <w:rFonts w:cs="Calibri"/>
          <w:color w:val="222222"/>
          <w:shd w:val="clear" w:color="auto" w:fill="FFFFFF"/>
          <w:lang w:val="fr-CH"/>
        </w:rPr>
        <w:t xml:space="preserve">conférence </w:t>
      </w:r>
      <w:r w:rsidR="00BC33CA">
        <w:rPr>
          <w:rFonts w:cs="Calibri"/>
          <w:color w:val="222222"/>
          <w:shd w:val="clear" w:color="auto" w:fill="FFFFFF"/>
          <w:lang w:val="fr-CH"/>
        </w:rPr>
        <w:t xml:space="preserve">et communiqueront le calendrier révisé au groupe de travail dans les semaines </w:t>
      </w:r>
      <w:r w:rsidR="00093985">
        <w:rPr>
          <w:rFonts w:cs="Calibri"/>
          <w:color w:val="222222"/>
          <w:shd w:val="clear" w:color="auto" w:fill="FFFFFF"/>
          <w:lang w:val="fr-CH"/>
        </w:rPr>
        <w:t>suivantes</w:t>
      </w:r>
      <w:r w:rsidR="00BC33CA">
        <w:rPr>
          <w:rFonts w:cs="Calibri"/>
          <w:color w:val="222222"/>
          <w:shd w:val="clear" w:color="auto" w:fill="FFFFFF"/>
          <w:lang w:val="fr-CH"/>
        </w:rPr>
        <w:t xml:space="preserve">. </w:t>
      </w:r>
      <w:r w:rsidR="00634F1A" w:rsidRPr="00490105">
        <w:rPr>
          <w:rFonts w:cs="Calibri"/>
          <w:color w:val="222222"/>
          <w:shd w:val="clear" w:color="auto" w:fill="FFFFFF"/>
          <w:lang w:val="fr-CH"/>
        </w:rPr>
        <w:t xml:space="preserve"> </w:t>
      </w:r>
    </w:p>
    <w:p w14:paraId="238821B6" w14:textId="77777777" w:rsidR="0025657B" w:rsidRPr="00490105" w:rsidRDefault="0025657B" w:rsidP="0025657B">
      <w:pPr>
        <w:spacing w:after="0" w:line="240" w:lineRule="auto"/>
        <w:ind w:left="0" w:firstLine="0"/>
        <w:rPr>
          <w:rFonts w:asciiTheme="minorHAnsi" w:hAnsiTheme="minorHAnsi" w:cstheme="minorHAnsi"/>
          <w:lang w:val="fr-CH"/>
        </w:rPr>
      </w:pPr>
    </w:p>
    <w:p w14:paraId="3881F625" w14:textId="52688B78" w:rsidR="001A24A7" w:rsidRPr="00490105" w:rsidRDefault="00FD0674" w:rsidP="00884E01">
      <w:pPr>
        <w:spacing w:after="0" w:line="240" w:lineRule="auto"/>
        <w:rPr>
          <w:rFonts w:asciiTheme="minorHAnsi" w:hAnsiTheme="minorHAnsi" w:cstheme="minorHAnsi"/>
          <w:lang w:val="fr-CH"/>
        </w:rPr>
      </w:pPr>
      <w:r w:rsidRPr="00490105">
        <w:rPr>
          <w:rFonts w:asciiTheme="minorHAnsi" w:hAnsiTheme="minorHAnsi" w:cstheme="minorHAnsi"/>
          <w:lang w:val="fr-CH"/>
        </w:rPr>
        <w:t>6.</w:t>
      </w:r>
      <w:r w:rsidRPr="00490105">
        <w:rPr>
          <w:rFonts w:asciiTheme="minorHAnsi" w:hAnsiTheme="minorHAnsi" w:cstheme="minorHAnsi"/>
          <w:lang w:val="fr-CH"/>
        </w:rPr>
        <w:tab/>
      </w:r>
      <w:r w:rsidR="00BC33CA">
        <w:rPr>
          <w:rFonts w:asciiTheme="minorHAnsi" w:hAnsiTheme="minorHAnsi" w:cstheme="minorHAnsi"/>
          <w:lang w:val="fr-CH"/>
        </w:rPr>
        <w:t>Le Comité permanent, à sa 57</w:t>
      </w:r>
      <w:r w:rsidR="00BC33CA" w:rsidRPr="00BC33CA">
        <w:rPr>
          <w:rFonts w:asciiTheme="minorHAnsi" w:hAnsiTheme="minorHAnsi" w:cstheme="minorHAnsi"/>
          <w:vertAlign w:val="superscript"/>
          <w:lang w:val="fr-CH"/>
        </w:rPr>
        <w:t>e</w:t>
      </w:r>
      <w:r w:rsidR="00BC33CA">
        <w:rPr>
          <w:rFonts w:asciiTheme="minorHAnsi" w:hAnsiTheme="minorHAnsi" w:cstheme="minorHAnsi"/>
          <w:lang w:val="fr-CH"/>
        </w:rPr>
        <w:t> Réunion, a donné instruct</w:t>
      </w:r>
      <w:r w:rsidR="001C2950">
        <w:rPr>
          <w:rFonts w:asciiTheme="minorHAnsi" w:hAnsiTheme="minorHAnsi" w:cstheme="minorHAnsi"/>
          <w:lang w:val="fr-CH"/>
        </w:rPr>
        <w:t>ion au GEST d’harmoniser les Perspectives mondiales des zones humides avec le thème du 50</w:t>
      </w:r>
      <w:r w:rsidR="001C2950" w:rsidRPr="001C2950">
        <w:rPr>
          <w:rFonts w:asciiTheme="minorHAnsi" w:hAnsiTheme="minorHAnsi" w:cstheme="minorHAnsi"/>
          <w:vertAlign w:val="superscript"/>
          <w:lang w:val="fr-CH"/>
        </w:rPr>
        <w:t>e</w:t>
      </w:r>
      <w:r w:rsidR="001C2950">
        <w:rPr>
          <w:rFonts w:asciiTheme="minorHAnsi" w:hAnsiTheme="minorHAnsi" w:cstheme="minorHAnsi"/>
          <w:lang w:val="fr-CH"/>
        </w:rPr>
        <w:t xml:space="preserve"> anniversaire de la Convention. Comme </w:t>
      </w:r>
      <w:r w:rsidR="00156B80">
        <w:rPr>
          <w:rFonts w:asciiTheme="minorHAnsi" w:hAnsiTheme="minorHAnsi" w:cstheme="minorHAnsi"/>
          <w:lang w:val="fr-CH"/>
        </w:rPr>
        <w:t>il n’y a pas de</w:t>
      </w:r>
      <w:r w:rsidR="001C2950">
        <w:rPr>
          <w:rFonts w:asciiTheme="minorHAnsi" w:hAnsiTheme="minorHAnsi" w:cstheme="minorHAnsi"/>
          <w:lang w:val="fr-CH"/>
        </w:rPr>
        <w:t xml:space="preserve"> thème arrêté</w:t>
      </w:r>
      <w:r w:rsidR="00156B80">
        <w:rPr>
          <w:rFonts w:asciiTheme="minorHAnsi" w:hAnsiTheme="minorHAnsi" w:cstheme="minorHAnsi"/>
          <w:lang w:val="fr-CH"/>
        </w:rPr>
        <w:t>,</w:t>
      </w:r>
      <w:r w:rsidR="001C2950">
        <w:rPr>
          <w:rFonts w:asciiTheme="minorHAnsi" w:hAnsiTheme="minorHAnsi" w:cstheme="minorHAnsi"/>
          <w:lang w:val="fr-CH"/>
        </w:rPr>
        <w:t xml:space="preserve"> en mai 2020, le GEST continuera de progresser dans cette tâche et trouvera des moyens de l’harmoniser avec le thème dès que celui</w:t>
      </w:r>
      <w:r w:rsidR="001C2950">
        <w:rPr>
          <w:rFonts w:asciiTheme="minorHAnsi" w:hAnsiTheme="minorHAnsi" w:cstheme="minorHAnsi"/>
          <w:lang w:val="fr-CH"/>
        </w:rPr>
        <w:noBreakHyphen/>
        <w:t>ci aura été approuvé par le Comité permanent.</w:t>
      </w:r>
      <w:r w:rsidR="00634F1A" w:rsidRPr="00490105">
        <w:rPr>
          <w:rFonts w:asciiTheme="minorHAnsi" w:hAnsiTheme="minorHAnsi" w:cstheme="minorHAnsi"/>
          <w:lang w:val="fr-CH"/>
        </w:rPr>
        <w:t xml:space="preserve"> </w:t>
      </w:r>
    </w:p>
    <w:p w14:paraId="6CCCB7AA" w14:textId="77777777" w:rsidR="0025657B" w:rsidRPr="00490105" w:rsidRDefault="0025657B" w:rsidP="0025657B">
      <w:pPr>
        <w:spacing w:after="0" w:line="240" w:lineRule="auto"/>
        <w:ind w:left="0" w:firstLine="0"/>
        <w:rPr>
          <w:rFonts w:asciiTheme="minorHAnsi" w:hAnsiTheme="minorHAnsi" w:cstheme="minorHAnsi"/>
          <w:b/>
          <w:lang w:val="fr-CH"/>
        </w:rPr>
      </w:pPr>
    </w:p>
    <w:p w14:paraId="04AEE6E1" w14:textId="721E5FB0" w:rsidR="001A24A7" w:rsidRPr="00490105" w:rsidRDefault="00FD0674" w:rsidP="00884E01">
      <w:pPr>
        <w:spacing w:after="0" w:line="240" w:lineRule="auto"/>
        <w:rPr>
          <w:rFonts w:asciiTheme="minorHAnsi" w:hAnsiTheme="minorHAnsi" w:cstheme="minorHAnsi"/>
          <w:lang w:val="fr-CH"/>
        </w:rPr>
      </w:pPr>
      <w:r w:rsidRPr="00490105">
        <w:rPr>
          <w:rFonts w:asciiTheme="minorHAnsi" w:hAnsiTheme="minorHAnsi" w:cstheme="minorHAnsi"/>
          <w:lang w:val="fr-CH"/>
        </w:rPr>
        <w:t>7.</w:t>
      </w:r>
      <w:r w:rsidRPr="00490105">
        <w:rPr>
          <w:rFonts w:asciiTheme="minorHAnsi" w:hAnsiTheme="minorHAnsi" w:cstheme="minorHAnsi"/>
          <w:lang w:val="fr-CH"/>
        </w:rPr>
        <w:tab/>
      </w:r>
      <w:r w:rsidR="009F52B8" w:rsidRPr="00490105">
        <w:rPr>
          <w:rFonts w:asciiTheme="minorHAnsi" w:hAnsiTheme="minorHAnsi" w:cstheme="minorHAnsi"/>
          <w:b/>
          <w:lang w:val="fr-CH"/>
        </w:rPr>
        <w:t xml:space="preserve">Zones humides et agriculture durable </w:t>
      </w:r>
      <w:r w:rsidR="00634F1A" w:rsidRPr="00490105">
        <w:rPr>
          <w:rFonts w:asciiTheme="minorHAnsi" w:hAnsiTheme="minorHAnsi" w:cstheme="minorHAnsi"/>
          <w:b/>
          <w:lang w:val="fr-CH"/>
        </w:rPr>
        <w:t>(</w:t>
      </w:r>
      <w:r w:rsidR="009F52B8" w:rsidRPr="00490105">
        <w:rPr>
          <w:rFonts w:asciiTheme="minorHAnsi" w:hAnsiTheme="minorHAnsi" w:cstheme="minorHAnsi"/>
          <w:b/>
          <w:lang w:val="fr-CH"/>
        </w:rPr>
        <w:t>Tâche 1.2</w:t>
      </w:r>
      <w:r w:rsidR="00634F1A" w:rsidRPr="00490105">
        <w:rPr>
          <w:rFonts w:asciiTheme="minorHAnsi" w:hAnsiTheme="minorHAnsi" w:cstheme="minorHAnsi"/>
          <w:b/>
          <w:lang w:val="fr-CH"/>
        </w:rPr>
        <w:t>)</w:t>
      </w:r>
      <w:r w:rsidR="009F52B8" w:rsidRPr="00490105">
        <w:rPr>
          <w:rFonts w:asciiTheme="minorHAnsi" w:hAnsiTheme="minorHAnsi" w:cstheme="minorHAnsi"/>
          <w:b/>
          <w:lang w:val="fr-CH"/>
        </w:rPr>
        <w:t xml:space="preserve"> </w:t>
      </w:r>
      <w:r w:rsidR="00634F1A" w:rsidRPr="00490105">
        <w:rPr>
          <w:rFonts w:asciiTheme="minorHAnsi" w:hAnsiTheme="minorHAnsi" w:cstheme="minorHAnsi"/>
          <w:b/>
          <w:lang w:val="fr-CH"/>
        </w:rPr>
        <w:t>:</w:t>
      </w:r>
      <w:r w:rsidR="00634F1A" w:rsidRPr="00490105">
        <w:rPr>
          <w:rFonts w:asciiTheme="minorHAnsi" w:hAnsiTheme="minorHAnsi" w:cstheme="minorHAnsi"/>
          <w:lang w:val="fr-CH"/>
        </w:rPr>
        <w:t xml:space="preserve"> </w:t>
      </w:r>
      <w:r w:rsidR="001C2950">
        <w:rPr>
          <w:rFonts w:cs="Calibri"/>
          <w:color w:val="222222"/>
          <w:shd w:val="clear" w:color="auto" w:fill="FFFFFF"/>
          <w:lang w:val="fr-CH"/>
        </w:rPr>
        <w:t>Un</w:t>
      </w:r>
      <w:r w:rsidR="00634F1A" w:rsidRPr="00490105">
        <w:rPr>
          <w:rFonts w:cs="Calibri"/>
          <w:color w:val="222222"/>
          <w:shd w:val="clear" w:color="auto" w:fill="FFFFFF"/>
          <w:lang w:val="fr-CH"/>
        </w:rPr>
        <w:t xml:space="preserve"> consultant (IHE Delft Institute for Water Education) </w:t>
      </w:r>
      <w:r w:rsidR="001C2950">
        <w:rPr>
          <w:rFonts w:cs="Calibri"/>
          <w:color w:val="222222"/>
          <w:shd w:val="clear" w:color="auto" w:fill="FFFFFF"/>
          <w:lang w:val="fr-CH"/>
        </w:rPr>
        <w:t xml:space="preserve">a été engagé, </w:t>
      </w:r>
      <w:r w:rsidR="001D360D">
        <w:rPr>
          <w:rFonts w:cs="Calibri"/>
          <w:color w:val="222222"/>
          <w:shd w:val="clear" w:color="auto" w:fill="FFFFFF"/>
          <w:lang w:val="fr-CH"/>
        </w:rPr>
        <w:t>sur</w:t>
      </w:r>
      <w:r w:rsidR="001C2950">
        <w:rPr>
          <w:rFonts w:cs="Calibri"/>
          <w:color w:val="222222"/>
          <w:shd w:val="clear" w:color="auto" w:fill="FFFFFF"/>
          <w:lang w:val="fr-CH"/>
        </w:rPr>
        <w:t xml:space="preserve"> appel d’offres en ligne selon les procédures </w:t>
      </w:r>
      <w:r w:rsidR="00BB6A74">
        <w:rPr>
          <w:rFonts w:cs="Calibri"/>
          <w:color w:val="222222"/>
          <w:shd w:val="clear" w:color="auto" w:fill="FFFFFF"/>
          <w:lang w:val="fr-CH"/>
        </w:rPr>
        <w:t>du Secrétariat, afin de contribuer à une méta</w:t>
      </w:r>
      <w:r w:rsidR="00BB6A74">
        <w:rPr>
          <w:rFonts w:cs="Calibri"/>
          <w:color w:val="222222"/>
          <w:shd w:val="clear" w:color="auto" w:fill="FFFFFF"/>
          <w:lang w:val="fr-CH"/>
        </w:rPr>
        <w:noBreakHyphen/>
        <w:t xml:space="preserve">analyse de la littérature et des études de cas sur les effets positifs et négatifs des pratiques agricoles sur les zones humides, et les réponses, y compris de futurs scénarios. Un rapport de situation a été publié et sera communiqué au groupe de travail pour obtenir ses commentaires. Un appel </w:t>
      </w:r>
      <w:r w:rsidR="001D360D">
        <w:rPr>
          <w:rFonts w:cs="Calibri"/>
          <w:color w:val="222222"/>
          <w:shd w:val="clear" w:color="auto" w:fill="FFFFFF"/>
          <w:lang w:val="fr-CH"/>
        </w:rPr>
        <w:t xml:space="preserve">conférence </w:t>
      </w:r>
      <w:r w:rsidR="00BB6A74">
        <w:rPr>
          <w:rFonts w:cs="Calibri"/>
          <w:color w:val="222222"/>
          <w:shd w:val="clear" w:color="auto" w:fill="FFFFFF"/>
          <w:lang w:val="fr-CH"/>
        </w:rPr>
        <w:t>sera programmé avec le groupe de travail en mai 2020. Un modèle pour les études de cas, avec un</w:t>
      </w:r>
      <w:r w:rsidR="001D360D">
        <w:rPr>
          <w:rFonts w:cs="Calibri"/>
          <w:color w:val="222222"/>
          <w:shd w:val="clear" w:color="auto" w:fill="FFFFFF"/>
          <w:lang w:val="fr-CH"/>
        </w:rPr>
        <w:t>e esquisse de document d’orientation</w:t>
      </w:r>
      <w:r w:rsidR="00BB6A74">
        <w:rPr>
          <w:rFonts w:cs="Calibri"/>
          <w:color w:val="222222"/>
          <w:shd w:val="clear" w:color="auto" w:fill="FFFFFF"/>
          <w:lang w:val="fr-CH"/>
        </w:rPr>
        <w:t xml:space="preserve"> et d</w:t>
      </w:r>
      <w:r w:rsidR="001D360D">
        <w:rPr>
          <w:rFonts w:cs="Calibri"/>
          <w:color w:val="222222"/>
          <w:shd w:val="clear" w:color="auto" w:fill="FFFFFF"/>
          <w:lang w:val="fr-CH"/>
        </w:rPr>
        <w:t>e</w:t>
      </w:r>
      <w:r w:rsidR="00BB6A74">
        <w:rPr>
          <w:rFonts w:cs="Calibri"/>
          <w:color w:val="222222"/>
          <w:shd w:val="clear" w:color="auto" w:fill="FFFFFF"/>
          <w:lang w:val="fr-CH"/>
        </w:rPr>
        <w:t xml:space="preserve"> note d’information, a également été préparé. Un appel </w:t>
      </w:r>
      <w:r w:rsidR="00003AAE">
        <w:rPr>
          <w:rFonts w:cs="Calibri"/>
          <w:color w:val="222222"/>
          <w:shd w:val="clear" w:color="auto" w:fill="FFFFFF"/>
          <w:lang w:val="fr-CH"/>
        </w:rPr>
        <w:t>à soumission d’</w:t>
      </w:r>
      <w:r w:rsidR="00BB6A74">
        <w:rPr>
          <w:rFonts w:cs="Calibri"/>
          <w:color w:val="222222"/>
          <w:shd w:val="clear" w:color="auto" w:fill="FFFFFF"/>
          <w:lang w:val="fr-CH"/>
        </w:rPr>
        <w:t xml:space="preserve">études de cas utilisant le modèle sera communiqué au </w:t>
      </w:r>
      <w:r w:rsidR="001D360D">
        <w:rPr>
          <w:rFonts w:cs="Calibri"/>
          <w:color w:val="222222"/>
          <w:shd w:val="clear" w:color="auto" w:fill="FFFFFF"/>
          <w:lang w:val="fr-CH"/>
        </w:rPr>
        <w:t>r</w:t>
      </w:r>
      <w:r w:rsidR="00BB6A74">
        <w:rPr>
          <w:rFonts w:cs="Calibri"/>
          <w:color w:val="222222"/>
          <w:shd w:val="clear" w:color="auto" w:fill="FFFFFF"/>
          <w:lang w:val="fr-CH"/>
        </w:rPr>
        <w:t xml:space="preserve">éseau du GEST. </w:t>
      </w:r>
    </w:p>
    <w:p w14:paraId="44DBEB6D" w14:textId="77777777" w:rsidR="0025657B" w:rsidRPr="00BE5520" w:rsidRDefault="0025657B" w:rsidP="0025657B">
      <w:pPr>
        <w:spacing w:after="0" w:line="240" w:lineRule="auto"/>
        <w:ind w:left="0" w:firstLine="0"/>
        <w:rPr>
          <w:rFonts w:asciiTheme="minorHAnsi" w:hAnsiTheme="minorHAnsi" w:cstheme="minorHAnsi"/>
          <w:b/>
          <w:lang w:val="fr-FR"/>
        </w:rPr>
      </w:pPr>
    </w:p>
    <w:p w14:paraId="43E39C73" w14:textId="07DBFBBD" w:rsidR="001A24A7" w:rsidRPr="00BB6A74" w:rsidRDefault="00FD0674" w:rsidP="00FD0674">
      <w:pPr>
        <w:spacing w:after="0" w:line="240" w:lineRule="auto"/>
        <w:rPr>
          <w:rFonts w:asciiTheme="minorHAnsi" w:hAnsiTheme="minorHAnsi" w:cstheme="minorHAnsi"/>
          <w:lang w:val="fr-CH"/>
        </w:rPr>
      </w:pPr>
      <w:r w:rsidRPr="00BB6A74">
        <w:rPr>
          <w:rFonts w:asciiTheme="minorHAnsi" w:hAnsiTheme="minorHAnsi" w:cstheme="minorHAnsi"/>
          <w:lang w:val="fr-CH"/>
        </w:rPr>
        <w:t>8.</w:t>
      </w:r>
      <w:r w:rsidRPr="00BB6A74">
        <w:rPr>
          <w:rFonts w:asciiTheme="minorHAnsi" w:hAnsiTheme="minorHAnsi" w:cstheme="minorHAnsi"/>
          <w:lang w:val="fr-CH"/>
        </w:rPr>
        <w:tab/>
      </w:r>
      <w:r w:rsidR="009F52B8" w:rsidRPr="00BB6A74">
        <w:rPr>
          <w:rFonts w:asciiTheme="minorHAnsi" w:hAnsiTheme="minorHAnsi" w:cstheme="minorHAnsi"/>
          <w:b/>
          <w:lang w:val="fr-CH"/>
        </w:rPr>
        <w:t xml:space="preserve">Réhumidification/restauration des tourbières (Tâche 2.2) </w:t>
      </w:r>
      <w:r w:rsidR="00634F1A" w:rsidRPr="00BB6A74">
        <w:rPr>
          <w:rFonts w:asciiTheme="minorHAnsi" w:hAnsiTheme="minorHAnsi" w:cstheme="minorHAnsi"/>
          <w:b/>
          <w:lang w:val="fr-CH"/>
        </w:rPr>
        <w:t>:</w:t>
      </w:r>
      <w:r w:rsidR="00634F1A" w:rsidRPr="00BB6A74">
        <w:rPr>
          <w:rFonts w:asciiTheme="minorHAnsi" w:hAnsiTheme="minorHAnsi" w:cstheme="minorHAnsi"/>
          <w:lang w:val="fr-CH"/>
        </w:rPr>
        <w:t xml:space="preserve"> </w:t>
      </w:r>
      <w:r w:rsidR="00BB6A74">
        <w:rPr>
          <w:rFonts w:cs="Calibri"/>
          <w:color w:val="222222"/>
          <w:shd w:val="clear" w:color="auto" w:fill="FFFFFF"/>
          <w:lang w:val="fr-CH"/>
        </w:rPr>
        <w:t>Un</w:t>
      </w:r>
      <w:r w:rsidR="00430113" w:rsidRPr="00BB6A74">
        <w:rPr>
          <w:rFonts w:cs="Calibri"/>
          <w:color w:val="222222"/>
          <w:shd w:val="clear" w:color="auto" w:fill="FFFFFF"/>
          <w:lang w:val="fr-CH"/>
        </w:rPr>
        <w:t xml:space="preserve"> </w:t>
      </w:r>
      <w:r w:rsidR="00634F1A" w:rsidRPr="00BB6A74">
        <w:rPr>
          <w:rFonts w:cs="Calibri"/>
          <w:color w:val="222222"/>
          <w:shd w:val="clear" w:color="auto" w:fill="FFFFFF"/>
          <w:lang w:val="fr-CH"/>
        </w:rPr>
        <w:t>consultant (Greifswald Mire Centre)</w:t>
      </w:r>
      <w:r w:rsidR="0004260F">
        <w:rPr>
          <w:rFonts w:cs="Calibri"/>
          <w:color w:val="222222"/>
          <w:shd w:val="clear" w:color="auto" w:fill="FFFFFF"/>
          <w:lang w:val="fr-CH"/>
        </w:rPr>
        <w:t xml:space="preserve"> a été engagé</w:t>
      </w:r>
      <w:r w:rsidR="00634F1A" w:rsidRPr="00BB6A74">
        <w:rPr>
          <w:rFonts w:cs="Calibri"/>
          <w:color w:val="222222"/>
          <w:shd w:val="clear" w:color="auto" w:fill="FFFFFF"/>
          <w:lang w:val="fr-CH"/>
        </w:rPr>
        <w:t xml:space="preserve">, </w:t>
      </w:r>
      <w:r w:rsidR="00AF39E9">
        <w:rPr>
          <w:rFonts w:cs="Calibri"/>
          <w:color w:val="222222"/>
          <w:shd w:val="clear" w:color="auto" w:fill="FFFFFF"/>
          <w:lang w:val="fr-CH"/>
        </w:rPr>
        <w:t>sur</w:t>
      </w:r>
      <w:r w:rsidR="00BB6A74">
        <w:rPr>
          <w:rFonts w:cs="Calibri"/>
          <w:color w:val="222222"/>
          <w:shd w:val="clear" w:color="auto" w:fill="FFFFFF"/>
          <w:lang w:val="fr-CH"/>
        </w:rPr>
        <w:t xml:space="preserve"> appel d’offres en ligne selon les procédures du Secrétariat. Le consultant rédigera un manuel technique et un bref document d’orientation sur les méthodes pratiques de restauration et de réhumidification des types de tourbières non couverts par les orientations Ramsar, comme les tourbières tropicales. Une </w:t>
      </w:r>
      <w:r w:rsidR="00AF39E9">
        <w:rPr>
          <w:rFonts w:cs="Calibri"/>
          <w:color w:val="222222"/>
          <w:shd w:val="clear" w:color="auto" w:fill="FFFFFF"/>
          <w:lang w:val="fr-CH"/>
        </w:rPr>
        <w:t>esquisse</w:t>
      </w:r>
      <w:r w:rsidR="00BB6A74">
        <w:rPr>
          <w:rFonts w:cs="Calibri"/>
          <w:color w:val="222222"/>
          <w:shd w:val="clear" w:color="auto" w:fill="FFFFFF"/>
          <w:lang w:val="fr-CH"/>
        </w:rPr>
        <w:t xml:space="preserve"> annotée a été préparée. Le groupe de travail rédigera un </w:t>
      </w:r>
      <w:r w:rsidR="00AF39E9">
        <w:rPr>
          <w:rFonts w:cs="Calibri"/>
          <w:color w:val="222222"/>
          <w:shd w:val="clear" w:color="auto" w:fill="FFFFFF"/>
          <w:lang w:val="fr-CH"/>
        </w:rPr>
        <w:t xml:space="preserve">document d’orientation </w:t>
      </w:r>
      <w:r w:rsidR="00BB6A74">
        <w:rPr>
          <w:rFonts w:cs="Calibri"/>
          <w:color w:val="222222"/>
          <w:shd w:val="clear" w:color="auto" w:fill="FFFFFF"/>
          <w:lang w:val="fr-CH"/>
        </w:rPr>
        <w:t>en s’appuyant sur l’information issue du rapport technique et d</w:t>
      </w:r>
      <w:r w:rsidR="00AF39E9">
        <w:rPr>
          <w:rFonts w:cs="Calibri"/>
          <w:color w:val="222222"/>
          <w:shd w:val="clear" w:color="auto" w:fill="FFFFFF"/>
          <w:lang w:val="fr-CH"/>
        </w:rPr>
        <w:t>u</w:t>
      </w:r>
      <w:r w:rsidR="00BB6A74">
        <w:rPr>
          <w:rFonts w:cs="Calibri"/>
          <w:color w:val="222222"/>
          <w:shd w:val="clear" w:color="auto" w:fill="FFFFFF"/>
          <w:lang w:val="fr-CH"/>
        </w:rPr>
        <w:t xml:space="preserve"> document d’orientation. Le groupe de travail </w:t>
      </w:r>
      <w:r w:rsidR="00AF39E9">
        <w:rPr>
          <w:rFonts w:cs="Calibri"/>
          <w:color w:val="222222"/>
          <w:shd w:val="clear" w:color="auto" w:fill="FFFFFF"/>
          <w:lang w:val="fr-CH"/>
        </w:rPr>
        <w:t>organisera</w:t>
      </w:r>
      <w:r w:rsidR="00BB6A74">
        <w:rPr>
          <w:rFonts w:cs="Calibri"/>
          <w:color w:val="222222"/>
          <w:shd w:val="clear" w:color="auto" w:fill="FFFFFF"/>
          <w:lang w:val="fr-CH"/>
        </w:rPr>
        <w:t xml:space="preserve"> un appel téléphonique en mai ou juin 2020 lorsque les projets du consultant seront prêts pour examen. Des fonds pour aider à l’exécution de cette tâche ont été généreusement fournis pa</w:t>
      </w:r>
      <w:r w:rsidR="000539AE">
        <w:rPr>
          <w:rFonts w:cs="Calibri"/>
          <w:color w:val="222222"/>
          <w:shd w:val="clear" w:color="auto" w:fill="FFFFFF"/>
          <w:lang w:val="fr-CH"/>
        </w:rPr>
        <w:t>r le Gouvernement de la Norvège</w:t>
      </w:r>
      <w:r w:rsidR="00BB6A74">
        <w:rPr>
          <w:rFonts w:cs="Calibri"/>
          <w:color w:val="222222"/>
          <w:shd w:val="clear" w:color="auto" w:fill="FFFFFF"/>
          <w:lang w:val="fr-CH"/>
        </w:rPr>
        <w:t xml:space="preserve"> auquel le GEST est très reconnaissant. </w:t>
      </w:r>
    </w:p>
    <w:p w14:paraId="0DF5B82E" w14:textId="77777777" w:rsidR="0025657B" w:rsidRPr="00BB6A74" w:rsidRDefault="0025657B" w:rsidP="0025657B">
      <w:pPr>
        <w:spacing w:after="0" w:line="240" w:lineRule="auto"/>
        <w:ind w:left="0" w:firstLine="0"/>
        <w:rPr>
          <w:rFonts w:asciiTheme="minorHAnsi" w:hAnsiTheme="minorHAnsi" w:cstheme="minorHAnsi"/>
          <w:b/>
          <w:lang w:val="fr-CH"/>
        </w:rPr>
      </w:pPr>
    </w:p>
    <w:p w14:paraId="2C31756C" w14:textId="5C063884" w:rsidR="00E90530" w:rsidRPr="00BB6A74" w:rsidRDefault="00FD0674" w:rsidP="00E90530">
      <w:pPr>
        <w:spacing w:after="0" w:line="240" w:lineRule="auto"/>
        <w:rPr>
          <w:rFonts w:asciiTheme="minorHAnsi" w:hAnsiTheme="minorHAnsi" w:cstheme="minorHAnsi"/>
          <w:lang w:val="fr-CH"/>
        </w:rPr>
      </w:pPr>
      <w:r w:rsidRPr="00BB6A74">
        <w:rPr>
          <w:rFonts w:asciiTheme="minorHAnsi" w:hAnsiTheme="minorHAnsi" w:cstheme="minorHAnsi"/>
          <w:lang w:val="fr-CH"/>
        </w:rPr>
        <w:t>9.</w:t>
      </w:r>
      <w:r w:rsidRPr="00BB6A74">
        <w:rPr>
          <w:rFonts w:asciiTheme="minorHAnsi" w:hAnsiTheme="minorHAnsi" w:cstheme="minorHAnsi"/>
          <w:lang w:val="fr-CH"/>
        </w:rPr>
        <w:tab/>
      </w:r>
      <w:r w:rsidR="009F52B8" w:rsidRPr="00BB6A74">
        <w:rPr>
          <w:rFonts w:asciiTheme="minorHAnsi" w:hAnsiTheme="minorHAnsi" w:cstheme="minorHAnsi"/>
          <w:b/>
          <w:lang w:val="fr-CH"/>
        </w:rPr>
        <w:t xml:space="preserve">Zones humides et carbone bleu </w:t>
      </w:r>
      <w:r w:rsidR="00634F1A" w:rsidRPr="00BB6A74">
        <w:rPr>
          <w:rFonts w:asciiTheme="minorHAnsi" w:hAnsiTheme="minorHAnsi" w:cstheme="minorHAnsi"/>
          <w:b/>
          <w:lang w:val="fr-CH"/>
        </w:rPr>
        <w:t>(</w:t>
      </w:r>
      <w:r w:rsidR="009F52B8" w:rsidRPr="00BB6A74">
        <w:rPr>
          <w:rFonts w:asciiTheme="minorHAnsi" w:hAnsiTheme="minorHAnsi" w:cstheme="minorHAnsi"/>
          <w:b/>
          <w:lang w:val="fr-CH"/>
        </w:rPr>
        <w:t xml:space="preserve">Tâche </w:t>
      </w:r>
      <w:r w:rsidR="00634F1A" w:rsidRPr="00BB6A74">
        <w:rPr>
          <w:rFonts w:asciiTheme="minorHAnsi" w:hAnsiTheme="minorHAnsi" w:cstheme="minorHAnsi"/>
          <w:b/>
          <w:lang w:val="fr-CH"/>
        </w:rPr>
        <w:t>5.1)</w:t>
      </w:r>
      <w:r w:rsidR="009F52B8" w:rsidRPr="00BB6A74">
        <w:rPr>
          <w:rFonts w:asciiTheme="minorHAnsi" w:hAnsiTheme="minorHAnsi" w:cstheme="minorHAnsi"/>
          <w:b/>
          <w:lang w:val="fr-CH"/>
        </w:rPr>
        <w:t xml:space="preserve"> </w:t>
      </w:r>
      <w:r w:rsidR="00634F1A" w:rsidRPr="00BB6A74">
        <w:rPr>
          <w:rFonts w:asciiTheme="minorHAnsi" w:hAnsiTheme="minorHAnsi" w:cstheme="minorHAnsi"/>
          <w:b/>
          <w:lang w:val="fr-CH"/>
        </w:rPr>
        <w:t>:</w:t>
      </w:r>
      <w:r w:rsidR="00634F1A" w:rsidRPr="00BB6A74">
        <w:rPr>
          <w:rFonts w:asciiTheme="minorHAnsi" w:hAnsiTheme="minorHAnsi" w:cstheme="minorHAnsi"/>
          <w:lang w:val="fr-CH"/>
        </w:rPr>
        <w:t xml:space="preserve"> </w:t>
      </w:r>
      <w:r w:rsidR="00BB6A74">
        <w:rPr>
          <w:rFonts w:asciiTheme="minorHAnsi" w:hAnsiTheme="minorHAnsi" w:cstheme="minorHAnsi"/>
          <w:lang w:val="fr-CH"/>
        </w:rPr>
        <w:t>Un</w:t>
      </w:r>
      <w:r w:rsidR="00430113" w:rsidRPr="00BB6A74">
        <w:rPr>
          <w:rFonts w:asciiTheme="minorHAnsi" w:hAnsiTheme="minorHAnsi" w:cstheme="minorHAnsi"/>
          <w:lang w:val="fr-CH"/>
        </w:rPr>
        <w:t xml:space="preserve"> </w:t>
      </w:r>
      <w:r w:rsidR="00634F1A" w:rsidRPr="00BB6A74">
        <w:rPr>
          <w:rFonts w:asciiTheme="minorHAnsi" w:hAnsiTheme="minorHAnsi" w:cstheme="minorHAnsi"/>
          <w:lang w:val="fr-CH"/>
        </w:rPr>
        <w:t xml:space="preserve">consultant (Silvestrum Climate Associates) </w:t>
      </w:r>
      <w:r w:rsidR="00BB6A74">
        <w:rPr>
          <w:rFonts w:asciiTheme="minorHAnsi" w:hAnsiTheme="minorHAnsi" w:cstheme="minorHAnsi"/>
          <w:lang w:val="fr-CH"/>
        </w:rPr>
        <w:t>a été engagé</w:t>
      </w:r>
      <w:r w:rsidR="0004260F">
        <w:rPr>
          <w:rFonts w:asciiTheme="minorHAnsi" w:hAnsiTheme="minorHAnsi" w:cstheme="minorHAnsi"/>
          <w:lang w:val="fr-CH"/>
        </w:rPr>
        <w:t xml:space="preserve">, </w:t>
      </w:r>
      <w:r w:rsidR="00AF39E9">
        <w:rPr>
          <w:rFonts w:cs="Calibri"/>
          <w:color w:val="222222"/>
          <w:shd w:val="clear" w:color="auto" w:fill="FFFFFF"/>
          <w:lang w:val="fr-CH"/>
        </w:rPr>
        <w:t xml:space="preserve">sur appel d’offres </w:t>
      </w:r>
      <w:r w:rsidR="0004260F">
        <w:rPr>
          <w:rFonts w:cs="Calibri"/>
          <w:color w:val="222222"/>
          <w:shd w:val="clear" w:color="auto" w:fill="FFFFFF"/>
          <w:lang w:val="fr-CH"/>
        </w:rPr>
        <w:t xml:space="preserve">en ligne selon les procédures du Secrétariat, afin d’aider à mener une étude théorique des écosystèmes </w:t>
      </w:r>
      <w:r w:rsidR="00003AAE">
        <w:rPr>
          <w:rFonts w:cs="Calibri"/>
          <w:color w:val="222222"/>
          <w:shd w:val="clear" w:color="auto" w:fill="FFFFFF"/>
          <w:lang w:val="fr-CH"/>
        </w:rPr>
        <w:t xml:space="preserve">côtiers </w:t>
      </w:r>
      <w:r w:rsidR="0004260F">
        <w:rPr>
          <w:rFonts w:cs="Calibri"/>
          <w:color w:val="222222"/>
          <w:shd w:val="clear" w:color="auto" w:fill="FFFFFF"/>
          <w:lang w:val="fr-CH"/>
        </w:rPr>
        <w:t xml:space="preserve">de carbone bleu dans les zones humides d’importance internationale. Le rapport du consultant est presque terminé </w:t>
      </w:r>
      <w:r w:rsidR="00AF39E9">
        <w:rPr>
          <w:rFonts w:cs="Calibri"/>
          <w:color w:val="222222"/>
          <w:shd w:val="clear" w:color="auto" w:fill="FFFFFF"/>
          <w:lang w:val="fr-CH"/>
        </w:rPr>
        <w:t>(</w:t>
      </w:r>
      <w:r w:rsidR="0004260F">
        <w:rPr>
          <w:rFonts w:cs="Calibri"/>
          <w:color w:val="222222"/>
          <w:shd w:val="clear" w:color="auto" w:fill="FFFFFF"/>
          <w:lang w:val="fr-CH"/>
        </w:rPr>
        <w:t>mai 2020</w:t>
      </w:r>
      <w:r w:rsidR="00AF39E9">
        <w:rPr>
          <w:rFonts w:cs="Calibri"/>
          <w:color w:val="222222"/>
          <w:shd w:val="clear" w:color="auto" w:fill="FFFFFF"/>
          <w:lang w:val="fr-CH"/>
        </w:rPr>
        <w:t>)</w:t>
      </w:r>
      <w:r w:rsidR="0004260F">
        <w:rPr>
          <w:rFonts w:cs="Calibri"/>
          <w:color w:val="222222"/>
          <w:shd w:val="clear" w:color="auto" w:fill="FFFFFF"/>
          <w:lang w:val="fr-CH"/>
        </w:rPr>
        <w:t xml:space="preserve">. Le groupe de travail </w:t>
      </w:r>
      <w:r w:rsidR="00AF39E9">
        <w:rPr>
          <w:rFonts w:cs="Calibri"/>
          <w:color w:val="222222"/>
          <w:shd w:val="clear" w:color="auto" w:fill="FFFFFF"/>
          <w:lang w:val="fr-CH"/>
        </w:rPr>
        <w:t>organisera</w:t>
      </w:r>
      <w:r w:rsidR="0004260F">
        <w:rPr>
          <w:rFonts w:cs="Calibri"/>
          <w:color w:val="222222"/>
          <w:shd w:val="clear" w:color="auto" w:fill="FFFFFF"/>
          <w:lang w:val="fr-CH"/>
        </w:rPr>
        <w:t xml:space="preserve"> un appel </w:t>
      </w:r>
      <w:r w:rsidR="000539AE" w:rsidRPr="00BB6A74">
        <w:rPr>
          <w:rFonts w:asciiTheme="minorHAnsi" w:hAnsiTheme="minorHAnsi" w:cstheme="minorHAnsi"/>
          <w:lang w:val="fr-CH"/>
        </w:rPr>
        <w:t>conférence</w:t>
      </w:r>
      <w:r w:rsidR="00430113" w:rsidRPr="00BB6A74">
        <w:rPr>
          <w:rFonts w:asciiTheme="minorHAnsi" w:hAnsiTheme="minorHAnsi" w:cstheme="minorHAnsi"/>
          <w:lang w:val="fr-CH"/>
        </w:rPr>
        <w:t xml:space="preserve"> </w:t>
      </w:r>
      <w:r w:rsidR="000539AE">
        <w:rPr>
          <w:rFonts w:asciiTheme="minorHAnsi" w:hAnsiTheme="minorHAnsi" w:cstheme="minorHAnsi"/>
          <w:lang w:val="fr-CH"/>
        </w:rPr>
        <w:t xml:space="preserve">dans les semaines qui viennent et un appel à information sur l’étendue des écosystèmes de carbone bleu dans les Sites Ramsar sera envoyé aux Parties contractantes. Des fonds pour aider à l’exécution de cette tâche ont été généreusement fournis par le Gouvernement de la Norvège auquel le GEST est très reconnaissant. </w:t>
      </w:r>
    </w:p>
    <w:p w14:paraId="7F27384A" w14:textId="77777777" w:rsidR="00E90530" w:rsidRPr="00BB6A74" w:rsidRDefault="00E90530" w:rsidP="00E90530">
      <w:pPr>
        <w:spacing w:after="0" w:line="240" w:lineRule="auto"/>
        <w:rPr>
          <w:rFonts w:asciiTheme="minorHAnsi" w:hAnsiTheme="minorHAnsi" w:cstheme="minorHAnsi"/>
          <w:lang w:val="fr-CH"/>
        </w:rPr>
      </w:pPr>
    </w:p>
    <w:p w14:paraId="1D2CAE0A" w14:textId="620D7E99" w:rsidR="00826982" w:rsidRPr="00BB6A74" w:rsidRDefault="00E90530" w:rsidP="00E90530">
      <w:pPr>
        <w:spacing w:after="0" w:line="240" w:lineRule="auto"/>
        <w:rPr>
          <w:rFonts w:asciiTheme="minorHAnsi" w:hAnsiTheme="minorHAnsi" w:cstheme="minorHAnsi"/>
          <w:spacing w:val="-2"/>
          <w:lang w:val="fr-CH"/>
        </w:rPr>
      </w:pPr>
      <w:r w:rsidRPr="00BB6A74">
        <w:rPr>
          <w:rFonts w:asciiTheme="minorHAnsi" w:hAnsiTheme="minorHAnsi" w:cstheme="minorHAnsi"/>
          <w:spacing w:val="-2"/>
          <w:lang w:val="fr-CH"/>
        </w:rPr>
        <w:t>10.</w:t>
      </w:r>
      <w:r w:rsidRPr="00BB6A74">
        <w:rPr>
          <w:rFonts w:asciiTheme="minorHAnsi" w:hAnsiTheme="minorHAnsi" w:cstheme="minorHAnsi"/>
          <w:spacing w:val="-2"/>
          <w:lang w:val="fr-CH"/>
        </w:rPr>
        <w:tab/>
      </w:r>
      <w:r w:rsidR="00D63273">
        <w:rPr>
          <w:rFonts w:asciiTheme="minorHAnsi" w:hAnsiTheme="minorHAnsi" w:cstheme="minorHAnsi"/>
          <w:spacing w:val="-2"/>
          <w:lang w:val="fr-CH"/>
        </w:rPr>
        <w:t>Concernant la deuxième phase de cette tâche (sous-paragraphes 15 b), c) et d) de la Résolution </w:t>
      </w:r>
      <w:r w:rsidR="00826982" w:rsidRPr="00BB6A74">
        <w:rPr>
          <w:rFonts w:asciiTheme="minorHAnsi" w:hAnsiTheme="minorHAnsi" w:cstheme="minorHAnsi"/>
          <w:spacing w:val="-2"/>
          <w:lang w:val="fr-CH"/>
        </w:rPr>
        <w:t>XIII.14</w:t>
      </w:r>
      <w:r w:rsidR="006828DA" w:rsidRPr="00BB6A74">
        <w:rPr>
          <w:rStyle w:val="FootnoteReference"/>
          <w:rFonts w:asciiTheme="minorHAnsi" w:hAnsiTheme="minorHAnsi" w:cstheme="minorHAnsi"/>
          <w:spacing w:val="-2"/>
          <w:lang w:val="fr-CH"/>
        </w:rPr>
        <w:footnoteReference w:id="2"/>
      </w:r>
      <w:r w:rsidR="00826982" w:rsidRPr="00BB6A74">
        <w:rPr>
          <w:rFonts w:asciiTheme="minorHAnsi" w:hAnsiTheme="minorHAnsi" w:cstheme="minorHAnsi"/>
          <w:spacing w:val="-2"/>
          <w:lang w:val="fr-CH"/>
        </w:rPr>
        <w:t xml:space="preserve">), </w:t>
      </w:r>
      <w:r w:rsidR="00D63273">
        <w:rPr>
          <w:rFonts w:asciiTheme="minorHAnsi" w:hAnsiTheme="minorHAnsi" w:cstheme="minorHAnsi"/>
          <w:spacing w:val="-2"/>
          <w:lang w:val="fr-CH"/>
        </w:rPr>
        <w:t>le Groupe recommande, comme indiqué dans son plan de travail, d’élaborer un cahier des charges (CdC) pour entreprendre</w:t>
      </w:r>
      <w:r w:rsidR="00AF39E9">
        <w:rPr>
          <w:rFonts w:asciiTheme="minorHAnsi" w:hAnsiTheme="minorHAnsi" w:cstheme="minorHAnsi"/>
          <w:spacing w:val="-2"/>
          <w:lang w:val="fr-CH"/>
        </w:rPr>
        <w:t>,</w:t>
      </w:r>
      <w:r w:rsidR="00AF39E9" w:rsidRPr="00AF39E9">
        <w:rPr>
          <w:rFonts w:asciiTheme="minorHAnsi" w:hAnsiTheme="minorHAnsi" w:cstheme="minorHAnsi"/>
          <w:spacing w:val="-2"/>
          <w:lang w:val="fr-CH"/>
        </w:rPr>
        <w:t xml:space="preserve"> </w:t>
      </w:r>
      <w:r w:rsidR="00AF39E9">
        <w:rPr>
          <w:rFonts w:asciiTheme="minorHAnsi" w:hAnsiTheme="minorHAnsi" w:cstheme="minorHAnsi"/>
          <w:spacing w:val="-2"/>
          <w:lang w:val="fr-CH"/>
        </w:rPr>
        <w:t>à l’avenir,</w:t>
      </w:r>
      <w:r w:rsidR="00D63273">
        <w:rPr>
          <w:rFonts w:asciiTheme="minorHAnsi" w:hAnsiTheme="minorHAnsi" w:cstheme="minorHAnsi"/>
          <w:spacing w:val="-2"/>
          <w:lang w:val="fr-CH"/>
        </w:rPr>
        <w:t xml:space="preserve"> des travaux de ce type</w:t>
      </w:r>
      <w:r w:rsidR="00AF39E9">
        <w:rPr>
          <w:rFonts w:asciiTheme="minorHAnsi" w:hAnsiTheme="minorHAnsi" w:cstheme="minorHAnsi"/>
          <w:spacing w:val="-2"/>
          <w:lang w:val="fr-CH"/>
        </w:rPr>
        <w:t>,</w:t>
      </w:r>
      <w:r w:rsidR="00D63273">
        <w:rPr>
          <w:rFonts w:asciiTheme="minorHAnsi" w:hAnsiTheme="minorHAnsi" w:cstheme="minorHAnsi"/>
          <w:spacing w:val="-2"/>
          <w:lang w:val="fr-CH"/>
        </w:rPr>
        <w:t xml:space="preserve"> compte tenu des capacités, des ressources et du temps limité</w:t>
      </w:r>
      <w:r w:rsidR="00AF39E9">
        <w:rPr>
          <w:rFonts w:asciiTheme="minorHAnsi" w:hAnsiTheme="minorHAnsi" w:cstheme="minorHAnsi"/>
          <w:spacing w:val="-2"/>
          <w:lang w:val="fr-CH"/>
        </w:rPr>
        <w:t>s</w:t>
      </w:r>
      <w:r w:rsidR="00D63273">
        <w:rPr>
          <w:rFonts w:asciiTheme="minorHAnsi" w:hAnsiTheme="minorHAnsi" w:cstheme="minorHAnsi"/>
          <w:spacing w:val="-2"/>
          <w:lang w:val="fr-CH"/>
        </w:rPr>
        <w:t xml:space="preserve"> pour le faire durant la présente période triennale. Le rapport du consultant pour la tâche 5.1 </w:t>
      </w:r>
      <w:r w:rsidR="00316359" w:rsidRPr="00BB6A74">
        <w:rPr>
          <w:rFonts w:asciiTheme="minorHAnsi" w:hAnsiTheme="minorHAnsi" w:cstheme="minorHAnsi"/>
          <w:spacing w:val="-2"/>
          <w:lang w:val="fr-CH"/>
        </w:rPr>
        <w:t xml:space="preserve">a) </w:t>
      </w:r>
      <w:r w:rsidR="00D63273">
        <w:rPr>
          <w:rFonts w:asciiTheme="minorHAnsi" w:hAnsiTheme="minorHAnsi" w:cstheme="minorHAnsi"/>
          <w:spacing w:val="-2"/>
          <w:lang w:val="fr-CH"/>
        </w:rPr>
        <w:t xml:space="preserve">contribuera à </w:t>
      </w:r>
      <w:r w:rsidR="00AF39E9">
        <w:rPr>
          <w:rFonts w:asciiTheme="minorHAnsi" w:hAnsiTheme="minorHAnsi" w:cstheme="minorHAnsi"/>
          <w:spacing w:val="-2"/>
          <w:lang w:val="fr-CH"/>
        </w:rPr>
        <w:t>informer</w:t>
      </w:r>
      <w:r w:rsidR="00D63273">
        <w:rPr>
          <w:rFonts w:asciiTheme="minorHAnsi" w:hAnsiTheme="minorHAnsi" w:cstheme="minorHAnsi"/>
          <w:spacing w:val="-2"/>
          <w:lang w:val="fr-CH"/>
        </w:rPr>
        <w:t xml:space="preserve"> les CdC de ces tâches, comme suit :</w:t>
      </w:r>
      <w:r w:rsidR="00316359" w:rsidRPr="00BB6A74">
        <w:rPr>
          <w:rFonts w:asciiTheme="minorHAnsi" w:hAnsiTheme="minorHAnsi" w:cstheme="minorHAnsi"/>
          <w:spacing w:val="-2"/>
          <w:lang w:val="fr-CH"/>
        </w:rPr>
        <w:t xml:space="preserve"> </w:t>
      </w:r>
    </w:p>
    <w:p w14:paraId="6FFEE77F" w14:textId="77777777" w:rsidR="009F4F0C" w:rsidRPr="00BB6A74" w:rsidRDefault="009F4F0C" w:rsidP="00316359">
      <w:pPr>
        <w:spacing w:after="0" w:line="240" w:lineRule="auto"/>
        <w:rPr>
          <w:rFonts w:asciiTheme="minorHAnsi" w:hAnsiTheme="minorHAnsi" w:cstheme="minorHAnsi"/>
          <w:lang w:val="fr-CH"/>
        </w:rPr>
      </w:pPr>
    </w:p>
    <w:p w14:paraId="5A2645C9" w14:textId="60AD1D00" w:rsidR="006828DA" w:rsidRPr="00BB6A74" w:rsidRDefault="00316359" w:rsidP="0048408B">
      <w:pPr>
        <w:pStyle w:val="ListParagraph"/>
        <w:numPr>
          <w:ilvl w:val="0"/>
          <w:numId w:val="1"/>
        </w:numPr>
        <w:spacing w:after="0" w:line="240" w:lineRule="auto"/>
        <w:ind w:left="851" w:hanging="426"/>
        <w:rPr>
          <w:rFonts w:asciiTheme="minorHAnsi" w:hAnsiTheme="minorHAnsi" w:cstheme="minorHAnsi"/>
          <w:lang w:val="fr-CH"/>
        </w:rPr>
      </w:pPr>
      <w:r w:rsidRPr="00BB6A74">
        <w:rPr>
          <w:rFonts w:asciiTheme="minorHAnsi" w:hAnsiTheme="minorHAnsi" w:cstheme="minorHAnsi"/>
          <w:lang w:val="fr-CH"/>
        </w:rPr>
        <w:t>5.1</w:t>
      </w:r>
      <w:r w:rsidR="006828DA" w:rsidRPr="00BB6A74">
        <w:rPr>
          <w:rFonts w:asciiTheme="minorHAnsi" w:hAnsiTheme="minorHAnsi" w:cstheme="minorHAnsi"/>
          <w:lang w:val="fr-CH"/>
        </w:rPr>
        <w:t xml:space="preserve"> </w:t>
      </w:r>
      <w:r w:rsidRPr="00BB6A74">
        <w:rPr>
          <w:rFonts w:asciiTheme="minorHAnsi" w:hAnsiTheme="minorHAnsi" w:cstheme="minorHAnsi"/>
          <w:lang w:val="fr-CH"/>
        </w:rPr>
        <w:t>b</w:t>
      </w:r>
      <w:r w:rsidR="006828DA" w:rsidRPr="00BB6A74">
        <w:rPr>
          <w:rFonts w:asciiTheme="minorHAnsi" w:hAnsiTheme="minorHAnsi" w:cstheme="minorHAnsi"/>
          <w:lang w:val="fr-CH"/>
        </w:rPr>
        <w:t>)</w:t>
      </w:r>
      <w:r w:rsidR="00064F49">
        <w:rPr>
          <w:rFonts w:asciiTheme="minorHAnsi" w:hAnsiTheme="minorHAnsi" w:cstheme="minorHAnsi"/>
          <w:lang w:val="fr-CH"/>
        </w:rPr>
        <w:t xml:space="preserve"> : </w:t>
      </w:r>
      <w:r w:rsidR="00AF39E9">
        <w:rPr>
          <w:rFonts w:asciiTheme="minorHAnsi" w:hAnsiTheme="minorHAnsi" w:cstheme="minorHAnsi"/>
          <w:lang w:val="fr-CH"/>
        </w:rPr>
        <w:t>la réalisation de</w:t>
      </w:r>
      <w:r w:rsidR="00064F49">
        <w:rPr>
          <w:rFonts w:asciiTheme="minorHAnsi" w:hAnsiTheme="minorHAnsi" w:cstheme="minorHAnsi"/>
          <w:lang w:val="fr-CH"/>
        </w:rPr>
        <w:t xml:space="preserve"> la tâche </w:t>
      </w:r>
      <w:r w:rsidRPr="00BB6A74">
        <w:rPr>
          <w:rFonts w:asciiTheme="minorHAnsi" w:hAnsiTheme="minorHAnsi" w:cstheme="minorHAnsi"/>
          <w:lang w:val="fr-CH"/>
        </w:rPr>
        <w:t>5.1</w:t>
      </w:r>
      <w:r w:rsidR="00064F49">
        <w:rPr>
          <w:rFonts w:asciiTheme="minorHAnsi" w:hAnsiTheme="minorHAnsi" w:cstheme="minorHAnsi"/>
          <w:lang w:val="fr-CH"/>
        </w:rPr>
        <w:t> </w:t>
      </w:r>
      <w:r w:rsidRPr="00BB6A74">
        <w:rPr>
          <w:rFonts w:asciiTheme="minorHAnsi" w:hAnsiTheme="minorHAnsi" w:cstheme="minorHAnsi"/>
          <w:lang w:val="fr-CH"/>
        </w:rPr>
        <w:t>a</w:t>
      </w:r>
      <w:r w:rsidR="00064F49">
        <w:rPr>
          <w:rFonts w:asciiTheme="minorHAnsi" w:hAnsiTheme="minorHAnsi" w:cstheme="minorHAnsi"/>
          <w:lang w:val="fr-CH"/>
        </w:rPr>
        <w:t>)</w:t>
      </w:r>
      <w:r w:rsidR="00AF39E9">
        <w:rPr>
          <w:rFonts w:asciiTheme="minorHAnsi" w:hAnsiTheme="minorHAnsi" w:cstheme="minorHAnsi"/>
          <w:lang w:val="fr-CH"/>
        </w:rPr>
        <w:t xml:space="preserve"> marquera le début de</w:t>
      </w:r>
      <w:r w:rsidR="006828DA" w:rsidRPr="00BB6A74">
        <w:rPr>
          <w:rFonts w:asciiTheme="minorHAnsi" w:hAnsiTheme="minorHAnsi" w:cstheme="minorHAnsi"/>
          <w:lang w:val="fr-CH"/>
        </w:rPr>
        <w:t xml:space="preserve"> </w:t>
      </w:r>
      <w:r w:rsidR="00064F49">
        <w:rPr>
          <w:rFonts w:asciiTheme="minorHAnsi" w:hAnsiTheme="minorHAnsi" w:cstheme="minorHAnsi"/>
          <w:lang w:val="fr-CH"/>
        </w:rPr>
        <w:t xml:space="preserve">la compilation de cette base de données pour les stocks de carbone. Une fois que la tâche 5.1 a) </w:t>
      </w:r>
      <w:r w:rsidR="00AF39E9">
        <w:rPr>
          <w:rFonts w:asciiTheme="minorHAnsi" w:hAnsiTheme="minorHAnsi" w:cstheme="minorHAnsi"/>
          <w:lang w:val="fr-CH"/>
        </w:rPr>
        <w:t>sera</w:t>
      </w:r>
      <w:r w:rsidR="00064F49">
        <w:rPr>
          <w:rFonts w:asciiTheme="minorHAnsi" w:hAnsiTheme="minorHAnsi" w:cstheme="minorHAnsi"/>
          <w:lang w:val="fr-CH"/>
        </w:rPr>
        <w:t xml:space="preserve"> terminée, nous évaluerons ce qu’il faut faire pour accomplir cette tâche en utilisant les lignes directrices du GIEC et nous continuerons de constituer la base de données, en particulier pour les émissions de gaz à effet de serre et la dynamique du carbone. D’ici la fin de la période triennale, </w:t>
      </w:r>
      <w:r w:rsidR="00003AAE">
        <w:rPr>
          <w:rFonts w:asciiTheme="minorHAnsi" w:hAnsiTheme="minorHAnsi" w:cstheme="minorHAnsi"/>
          <w:lang w:val="fr-CH"/>
        </w:rPr>
        <w:t>un</w:t>
      </w:r>
      <w:r w:rsidR="00064F49">
        <w:rPr>
          <w:rFonts w:asciiTheme="minorHAnsi" w:hAnsiTheme="minorHAnsi" w:cstheme="minorHAnsi"/>
          <w:lang w:val="fr-CH"/>
        </w:rPr>
        <w:t xml:space="preserve"> CdC décrivant le plan de finalisation de cette tâche ser</w:t>
      </w:r>
      <w:r w:rsidR="00003AAE">
        <w:rPr>
          <w:rFonts w:asciiTheme="minorHAnsi" w:hAnsiTheme="minorHAnsi" w:cstheme="minorHAnsi"/>
          <w:lang w:val="fr-CH"/>
        </w:rPr>
        <w:t>a</w:t>
      </w:r>
      <w:r w:rsidR="00064F49">
        <w:rPr>
          <w:rFonts w:asciiTheme="minorHAnsi" w:hAnsiTheme="minorHAnsi" w:cstheme="minorHAnsi"/>
          <w:lang w:val="fr-CH"/>
        </w:rPr>
        <w:t xml:space="preserve"> terminé, et l’on s’attend à ce que la tâche 5.1 b) puisse être terminée au début de la prochaine période triennale.</w:t>
      </w:r>
      <w:r w:rsidRPr="00BB6A74">
        <w:rPr>
          <w:rFonts w:asciiTheme="minorHAnsi" w:hAnsiTheme="minorHAnsi" w:cstheme="minorHAnsi"/>
          <w:lang w:val="fr-CH"/>
        </w:rPr>
        <w:t xml:space="preserve"> </w:t>
      </w:r>
    </w:p>
    <w:p w14:paraId="10DB3AC2" w14:textId="77777777" w:rsidR="006828DA" w:rsidRPr="00BB6A74" w:rsidRDefault="006828DA" w:rsidP="0048408B">
      <w:pPr>
        <w:pStyle w:val="ListParagraph"/>
        <w:spacing w:after="0" w:line="240" w:lineRule="auto"/>
        <w:ind w:left="851" w:hanging="426"/>
        <w:rPr>
          <w:rFonts w:asciiTheme="minorHAnsi" w:hAnsiTheme="minorHAnsi" w:cstheme="minorHAnsi"/>
          <w:lang w:val="fr-CH"/>
        </w:rPr>
      </w:pPr>
    </w:p>
    <w:p w14:paraId="1CA4BBA5" w14:textId="63D353DE" w:rsidR="006828DA" w:rsidRPr="00BB6A74" w:rsidRDefault="00316359" w:rsidP="0048408B">
      <w:pPr>
        <w:pStyle w:val="ListParagraph"/>
        <w:numPr>
          <w:ilvl w:val="0"/>
          <w:numId w:val="1"/>
        </w:numPr>
        <w:spacing w:after="0" w:line="240" w:lineRule="auto"/>
        <w:ind w:left="851" w:hanging="426"/>
        <w:rPr>
          <w:rFonts w:asciiTheme="minorHAnsi" w:hAnsiTheme="minorHAnsi" w:cstheme="minorHAnsi"/>
          <w:lang w:val="fr-CH"/>
        </w:rPr>
      </w:pPr>
      <w:r w:rsidRPr="00BB6A74">
        <w:rPr>
          <w:rFonts w:asciiTheme="minorHAnsi" w:hAnsiTheme="minorHAnsi" w:cstheme="minorHAnsi"/>
          <w:lang w:val="fr-CH"/>
        </w:rPr>
        <w:t>5.1 c</w:t>
      </w:r>
      <w:r w:rsidR="006828DA" w:rsidRPr="00BB6A74">
        <w:rPr>
          <w:rFonts w:asciiTheme="minorHAnsi" w:hAnsiTheme="minorHAnsi" w:cstheme="minorHAnsi"/>
          <w:lang w:val="fr-CH"/>
        </w:rPr>
        <w:t>)</w:t>
      </w:r>
      <w:r w:rsidR="00064F49">
        <w:rPr>
          <w:rFonts w:asciiTheme="minorHAnsi" w:hAnsiTheme="minorHAnsi" w:cstheme="minorHAnsi"/>
          <w:lang w:val="fr-CH"/>
        </w:rPr>
        <w:t> </w:t>
      </w:r>
      <w:r w:rsidRPr="00BB6A74">
        <w:rPr>
          <w:rFonts w:asciiTheme="minorHAnsi" w:hAnsiTheme="minorHAnsi" w:cstheme="minorHAnsi"/>
          <w:lang w:val="fr-CH"/>
        </w:rPr>
        <w:t xml:space="preserve">: </w:t>
      </w:r>
      <w:r w:rsidR="00003AAE">
        <w:rPr>
          <w:rFonts w:asciiTheme="minorHAnsi" w:hAnsiTheme="minorHAnsi" w:cstheme="minorHAnsi"/>
          <w:lang w:val="fr-CH"/>
        </w:rPr>
        <w:t>un</w:t>
      </w:r>
      <w:r w:rsidR="00064F49">
        <w:rPr>
          <w:rFonts w:asciiTheme="minorHAnsi" w:hAnsiTheme="minorHAnsi" w:cstheme="minorHAnsi"/>
          <w:lang w:val="fr-CH"/>
        </w:rPr>
        <w:t xml:space="preserve"> CdC détaillé ser</w:t>
      </w:r>
      <w:r w:rsidR="00003AAE">
        <w:rPr>
          <w:rFonts w:asciiTheme="minorHAnsi" w:hAnsiTheme="minorHAnsi" w:cstheme="minorHAnsi"/>
          <w:lang w:val="fr-CH"/>
        </w:rPr>
        <w:t>a</w:t>
      </w:r>
      <w:r w:rsidR="00064F49">
        <w:rPr>
          <w:rFonts w:asciiTheme="minorHAnsi" w:hAnsiTheme="minorHAnsi" w:cstheme="minorHAnsi"/>
          <w:lang w:val="fr-CH"/>
        </w:rPr>
        <w:t xml:space="preserve"> </w:t>
      </w:r>
      <w:r w:rsidR="00003AAE">
        <w:rPr>
          <w:rFonts w:asciiTheme="minorHAnsi" w:hAnsiTheme="minorHAnsi" w:cstheme="minorHAnsi"/>
          <w:lang w:val="fr-CH"/>
        </w:rPr>
        <w:t>conçu</w:t>
      </w:r>
      <w:r w:rsidR="00064F49">
        <w:rPr>
          <w:rFonts w:asciiTheme="minorHAnsi" w:hAnsiTheme="minorHAnsi" w:cstheme="minorHAnsi"/>
          <w:lang w:val="fr-CH"/>
        </w:rPr>
        <w:t xml:space="preserve"> pour cette tâche. Il s’appuier</w:t>
      </w:r>
      <w:r w:rsidR="00003AAE">
        <w:rPr>
          <w:rFonts w:asciiTheme="minorHAnsi" w:hAnsiTheme="minorHAnsi" w:cstheme="minorHAnsi"/>
          <w:lang w:val="fr-CH"/>
        </w:rPr>
        <w:t>a</w:t>
      </w:r>
      <w:r w:rsidR="00064F49">
        <w:rPr>
          <w:rFonts w:asciiTheme="minorHAnsi" w:hAnsiTheme="minorHAnsi" w:cstheme="minorHAnsi"/>
          <w:lang w:val="fr-CH"/>
        </w:rPr>
        <w:t xml:space="preserve"> également sur la tâche 5.1 a) et </w:t>
      </w:r>
      <w:r w:rsidR="00AF39E9">
        <w:rPr>
          <w:rFonts w:asciiTheme="minorHAnsi" w:hAnsiTheme="minorHAnsi" w:cstheme="minorHAnsi"/>
          <w:lang w:val="fr-CH"/>
        </w:rPr>
        <w:t xml:space="preserve">sur </w:t>
      </w:r>
      <w:r w:rsidR="00064F49">
        <w:rPr>
          <w:rFonts w:asciiTheme="minorHAnsi" w:hAnsiTheme="minorHAnsi" w:cstheme="minorHAnsi"/>
          <w:lang w:val="fr-CH"/>
        </w:rPr>
        <w:t xml:space="preserve">l’information sur l’étendue et les conditions des écosystèmes de carbone bleu dans les zones humides d’importance internationale. À la fin de la période triennale, le GEST identifiera l’ensemble possible de services écosystémiques fournis par les zones humides de carbone bleu (y compris les changements climatiques et les avantages pour l’adaptation) et </w:t>
      </w:r>
      <w:r w:rsidR="00AF39E9">
        <w:rPr>
          <w:rFonts w:asciiTheme="minorHAnsi" w:hAnsiTheme="minorHAnsi" w:cstheme="minorHAnsi"/>
          <w:lang w:val="fr-CH"/>
        </w:rPr>
        <w:t>entamera</w:t>
      </w:r>
      <w:r w:rsidR="00064F49">
        <w:rPr>
          <w:rFonts w:asciiTheme="minorHAnsi" w:hAnsiTheme="minorHAnsi" w:cstheme="minorHAnsi"/>
          <w:lang w:val="fr-CH"/>
        </w:rPr>
        <w:t xml:space="preserve"> une évaluation théorique de toutes les méthodes (y compris les méthodes rapides) actuellement utilisées qui pourraient servir à prioriser des sites pour la conservation et la restauration.</w:t>
      </w:r>
    </w:p>
    <w:p w14:paraId="78095C83" w14:textId="49F5EE0A" w:rsidR="006828DA" w:rsidRPr="00BB6A74" w:rsidRDefault="0048408B" w:rsidP="0048408B">
      <w:pPr>
        <w:pStyle w:val="ListParagraph"/>
        <w:spacing w:after="0" w:line="240" w:lineRule="auto"/>
        <w:ind w:left="851" w:hanging="426"/>
        <w:rPr>
          <w:rFonts w:asciiTheme="minorHAnsi" w:hAnsiTheme="minorHAnsi" w:cstheme="minorHAnsi"/>
          <w:lang w:val="fr-CH"/>
        </w:rPr>
      </w:pPr>
      <w:r w:rsidRPr="00BB6A74">
        <w:rPr>
          <w:rFonts w:asciiTheme="minorHAnsi" w:hAnsiTheme="minorHAnsi" w:cstheme="minorHAnsi"/>
          <w:lang w:val="fr-CH"/>
        </w:rPr>
        <w:t xml:space="preserve"> </w:t>
      </w:r>
    </w:p>
    <w:p w14:paraId="049AAB80" w14:textId="19BB7F25" w:rsidR="00316359" w:rsidRPr="00BB6A74" w:rsidRDefault="00316359" w:rsidP="0048408B">
      <w:pPr>
        <w:pStyle w:val="ListParagraph"/>
        <w:numPr>
          <w:ilvl w:val="0"/>
          <w:numId w:val="1"/>
        </w:numPr>
        <w:spacing w:after="0" w:line="240" w:lineRule="auto"/>
        <w:ind w:left="851" w:hanging="426"/>
        <w:rPr>
          <w:rFonts w:asciiTheme="minorHAnsi" w:hAnsiTheme="minorHAnsi" w:cstheme="minorHAnsi"/>
          <w:lang w:val="fr-CH"/>
        </w:rPr>
      </w:pPr>
      <w:r w:rsidRPr="00BB6A74">
        <w:rPr>
          <w:rFonts w:asciiTheme="minorHAnsi" w:hAnsiTheme="minorHAnsi" w:cstheme="minorHAnsi"/>
          <w:lang w:val="fr-CH"/>
        </w:rPr>
        <w:t>5.1 d</w:t>
      </w:r>
      <w:r w:rsidR="006828DA" w:rsidRPr="00BB6A74">
        <w:rPr>
          <w:rFonts w:asciiTheme="minorHAnsi" w:hAnsiTheme="minorHAnsi" w:cstheme="minorHAnsi"/>
          <w:lang w:val="fr-CH"/>
        </w:rPr>
        <w:t>)</w:t>
      </w:r>
      <w:r w:rsidR="00064F49">
        <w:rPr>
          <w:rFonts w:asciiTheme="minorHAnsi" w:hAnsiTheme="minorHAnsi" w:cstheme="minorHAnsi"/>
          <w:lang w:val="fr-CH"/>
        </w:rPr>
        <w:t> </w:t>
      </w:r>
      <w:r w:rsidRPr="00BB6A74">
        <w:rPr>
          <w:rFonts w:asciiTheme="minorHAnsi" w:hAnsiTheme="minorHAnsi" w:cstheme="minorHAnsi"/>
          <w:lang w:val="fr-CH"/>
        </w:rPr>
        <w:t xml:space="preserve">: </w:t>
      </w:r>
      <w:r w:rsidR="00003AAE">
        <w:rPr>
          <w:rFonts w:asciiTheme="minorHAnsi" w:hAnsiTheme="minorHAnsi" w:cstheme="minorHAnsi"/>
          <w:lang w:val="fr-CH"/>
        </w:rPr>
        <w:t>Un</w:t>
      </w:r>
      <w:r w:rsidR="00064F49">
        <w:rPr>
          <w:rFonts w:asciiTheme="minorHAnsi" w:hAnsiTheme="minorHAnsi" w:cstheme="minorHAnsi"/>
          <w:lang w:val="fr-CH"/>
        </w:rPr>
        <w:t xml:space="preserve"> projet de CdC ser</w:t>
      </w:r>
      <w:r w:rsidR="00003AAE">
        <w:rPr>
          <w:rFonts w:asciiTheme="minorHAnsi" w:hAnsiTheme="minorHAnsi" w:cstheme="minorHAnsi"/>
          <w:lang w:val="fr-CH"/>
        </w:rPr>
        <w:t>a</w:t>
      </w:r>
      <w:r w:rsidR="00064F49">
        <w:rPr>
          <w:rFonts w:asciiTheme="minorHAnsi" w:hAnsiTheme="minorHAnsi" w:cstheme="minorHAnsi"/>
          <w:lang w:val="fr-CH"/>
        </w:rPr>
        <w:t xml:space="preserve"> élaboré pour cette tâche durant la période triennale.</w:t>
      </w:r>
    </w:p>
    <w:p w14:paraId="2F2A7AEE" w14:textId="77777777" w:rsidR="00AA66D2" w:rsidRPr="00BB6A74" w:rsidRDefault="00AA66D2" w:rsidP="0025657B">
      <w:pPr>
        <w:spacing w:after="0" w:line="240" w:lineRule="auto"/>
        <w:ind w:left="0" w:firstLine="0"/>
        <w:rPr>
          <w:rFonts w:asciiTheme="minorHAnsi" w:hAnsiTheme="minorHAnsi" w:cstheme="minorHAnsi"/>
          <w:i/>
          <w:lang w:val="fr-CH"/>
        </w:rPr>
      </w:pPr>
    </w:p>
    <w:p w14:paraId="78E7FA22" w14:textId="48914E38" w:rsidR="001A24A7" w:rsidRPr="00064F49" w:rsidRDefault="00064F49" w:rsidP="0025657B">
      <w:pPr>
        <w:spacing w:after="0" w:line="240" w:lineRule="auto"/>
        <w:ind w:left="0" w:firstLine="0"/>
        <w:rPr>
          <w:rFonts w:asciiTheme="minorHAnsi" w:hAnsiTheme="minorHAnsi" w:cstheme="minorHAnsi"/>
          <w:i/>
          <w:lang w:val="fr-CH"/>
        </w:rPr>
      </w:pPr>
      <w:r>
        <w:rPr>
          <w:rFonts w:asciiTheme="minorHAnsi" w:hAnsiTheme="minorHAnsi" w:cstheme="minorHAnsi"/>
          <w:i/>
          <w:lang w:val="fr-CH"/>
        </w:rPr>
        <w:t>Tâches de priorité moyenne et faible</w:t>
      </w:r>
    </w:p>
    <w:p w14:paraId="7673F258" w14:textId="77777777" w:rsidR="0025657B" w:rsidRPr="00064F49" w:rsidRDefault="0025657B" w:rsidP="0025657B">
      <w:pPr>
        <w:spacing w:after="0" w:line="240" w:lineRule="auto"/>
        <w:ind w:left="0" w:firstLine="0"/>
        <w:rPr>
          <w:rFonts w:asciiTheme="minorHAnsi" w:hAnsiTheme="minorHAnsi" w:cstheme="minorHAnsi"/>
          <w:lang w:val="fr-CH"/>
        </w:rPr>
      </w:pPr>
    </w:p>
    <w:p w14:paraId="59250DE2" w14:textId="5820CCFC" w:rsidR="001A24A7" w:rsidRPr="00064F49" w:rsidRDefault="00FD0674" w:rsidP="00884E01">
      <w:pPr>
        <w:spacing w:after="0" w:line="240" w:lineRule="auto"/>
        <w:rPr>
          <w:rFonts w:asciiTheme="minorHAnsi" w:hAnsiTheme="minorHAnsi" w:cstheme="minorHAnsi"/>
          <w:lang w:val="fr-CH"/>
        </w:rPr>
      </w:pPr>
      <w:r w:rsidRPr="00064F49">
        <w:rPr>
          <w:rFonts w:asciiTheme="minorHAnsi" w:hAnsiTheme="minorHAnsi" w:cstheme="minorHAnsi"/>
          <w:lang w:val="fr-CH"/>
        </w:rPr>
        <w:t>1</w:t>
      </w:r>
      <w:r w:rsidR="00E90530" w:rsidRPr="00064F49">
        <w:rPr>
          <w:rFonts w:asciiTheme="minorHAnsi" w:hAnsiTheme="minorHAnsi" w:cstheme="minorHAnsi"/>
          <w:lang w:val="fr-CH"/>
        </w:rPr>
        <w:t>1</w:t>
      </w:r>
      <w:r w:rsidRPr="00064F49">
        <w:rPr>
          <w:rFonts w:asciiTheme="minorHAnsi" w:hAnsiTheme="minorHAnsi" w:cstheme="minorHAnsi"/>
          <w:lang w:val="fr-CH"/>
        </w:rPr>
        <w:t>.</w:t>
      </w:r>
      <w:r w:rsidRPr="00064F49">
        <w:rPr>
          <w:rFonts w:asciiTheme="minorHAnsi" w:hAnsiTheme="minorHAnsi" w:cstheme="minorHAnsi"/>
          <w:lang w:val="fr-CH"/>
        </w:rPr>
        <w:tab/>
      </w:r>
      <w:r w:rsidR="00BA4A51">
        <w:rPr>
          <w:rFonts w:asciiTheme="minorHAnsi" w:hAnsiTheme="minorHAnsi" w:cstheme="minorHAnsi"/>
          <w:lang w:val="fr-CH"/>
        </w:rPr>
        <w:t xml:space="preserve">Les membres du GEST ayant signalé avoir des </w:t>
      </w:r>
      <w:r w:rsidR="00003AAE">
        <w:rPr>
          <w:rFonts w:asciiTheme="minorHAnsi" w:hAnsiTheme="minorHAnsi" w:cstheme="minorHAnsi"/>
          <w:lang w:val="fr-CH"/>
        </w:rPr>
        <w:t>moyens</w:t>
      </w:r>
      <w:r w:rsidR="00BA4A51">
        <w:rPr>
          <w:rFonts w:asciiTheme="minorHAnsi" w:hAnsiTheme="minorHAnsi" w:cstheme="minorHAnsi"/>
          <w:lang w:val="fr-CH"/>
        </w:rPr>
        <w:t xml:space="preserve"> limités, le Groupe de travail sur la gestion a donné instruction au GEST d’axer ses </w:t>
      </w:r>
      <w:r w:rsidR="00003AAE">
        <w:rPr>
          <w:rFonts w:asciiTheme="minorHAnsi" w:hAnsiTheme="minorHAnsi" w:cstheme="minorHAnsi"/>
          <w:lang w:val="fr-CH"/>
        </w:rPr>
        <w:t>moyens</w:t>
      </w:r>
      <w:r w:rsidR="00BA4A51">
        <w:rPr>
          <w:rFonts w:asciiTheme="minorHAnsi" w:hAnsiTheme="minorHAnsi" w:cstheme="minorHAnsi"/>
          <w:lang w:val="fr-CH"/>
        </w:rPr>
        <w:t xml:space="preserve"> et ses ressources sur les tâches ayant la plus haute priorité. </w:t>
      </w:r>
    </w:p>
    <w:p w14:paraId="7D9270F0" w14:textId="77777777" w:rsidR="0025657B" w:rsidRPr="00064F49" w:rsidRDefault="0025657B" w:rsidP="0025657B">
      <w:pPr>
        <w:spacing w:after="0" w:line="240" w:lineRule="auto"/>
        <w:ind w:left="0" w:firstLine="0"/>
        <w:rPr>
          <w:rFonts w:asciiTheme="minorHAnsi" w:hAnsiTheme="minorHAnsi" w:cstheme="minorHAnsi"/>
          <w:lang w:val="fr-CH"/>
        </w:rPr>
      </w:pPr>
    </w:p>
    <w:p w14:paraId="76039F38" w14:textId="5A64A020" w:rsidR="001A24A7" w:rsidRPr="00064F49" w:rsidRDefault="00FD0674" w:rsidP="00884E01">
      <w:pPr>
        <w:spacing w:after="0" w:line="240" w:lineRule="auto"/>
        <w:rPr>
          <w:rFonts w:asciiTheme="minorHAnsi" w:hAnsiTheme="minorHAnsi" w:cstheme="minorHAnsi"/>
          <w:lang w:val="fr-CH"/>
        </w:rPr>
      </w:pPr>
      <w:r w:rsidRPr="00064F49">
        <w:rPr>
          <w:rFonts w:asciiTheme="minorHAnsi" w:hAnsiTheme="minorHAnsi" w:cstheme="minorHAnsi"/>
          <w:lang w:val="fr-CH"/>
        </w:rPr>
        <w:t>1</w:t>
      </w:r>
      <w:r w:rsidR="00E90530" w:rsidRPr="00064F49">
        <w:rPr>
          <w:rFonts w:asciiTheme="minorHAnsi" w:hAnsiTheme="minorHAnsi" w:cstheme="minorHAnsi"/>
          <w:lang w:val="fr-CH"/>
        </w:rPr>
        <w:t>2</w:t>
      </w:r>
      <w:r w:rsidRPr="00064F49">
        <w:rPr>
          <w:rFonts w:asciiTheme="minorHAnsi" w:hAnsiTheme="minorHAnsi" w:cstheme="minorHAnsi"/>
          <w:lang w:val="fr-CH"/>
        </w:rPr>
        <w:t>.</w:t>
      </w:r>
      <w:r w:rsidRPr="00064F49">
        <w:rPr>
          <w:rFonts w:asciiTheme="minorHAnsi" w:hAnsiTheme="minorHAnsi" w:cstheme="minorHAnsi"/>
          <w:lang w:val="fr-CH"/>
        </w:rPr>
        <w:tab/>
      </w:r>
      <w:r w:rsidR="00BA4A51">
        <w:rPr>
          <w:rFonts w:asciiTheme="minorHAnsi" w:hAnsiTheme="minorHAnsi" w:cstheme="minorHAnsi"/>
          <w:lang w:val="fr-CH"/>
        </w:rPr>
        <w:t>Il convient de noter que le Gouvernement de la Finlande a généreusement fourni des fonds pour soutenir l’exécution de la tâche </w:t>
      </w:r>
      <w:r w:rsidR="00634F1A" w:rsidRPr="00064F49">
        <w:rPr>
          <w:rFonts w:asciiTheme="minorHAnsi" w:hAnsiTheme="minorHAnsi" w:cstheme="minorHAnsi"/>
          <w:lang w:val="fr-CH"/>
        </w:rPr>
        <w:t xml:space="preserve">4.1, </w:t>
      </w:r>
      <w:r w:rsidR="000C514D" w:rsidRPr="00064F49">
        <w:rPr>
          <w:i/>
          <w:lang w:val="fr-CH"/>
        </w:rPr>
        <w:t>Élaborer des orientations sur l’intégration des questions liées à l’égalité entre les sexes dans l’application de la Convention</w:t>
      </w:r>
      <w:r w:rsidR="00BA4A51">
        <w:rPr>
          <w:lang w:val="fr-CH"/>
        </w:rPr>
        <w:t xml:space="preserve">. Cependant, le Groupe de travail sur la gestion a donné instruction au GEST de se concentrer sur les tâches ayant la plus haute priorité et a demandé au Secrétariat de contribuer aux progrès sur cette tâche. Le GEST est très heureux de cet appui du Gouvernement de la Finlande. </w:t>
      </w:r>
    </w:p>
    <w:p w14:paraId="04002740" w14:textId="77777777" w:rsidR="0025657B" w:rsidRPr="00064F49" w:rsidRDefault="0025657B" w:rsidP="0025657B">
      <w:pPr>
        <w:spacing w:after="0" w:line="240" w:lineRule="auto"/>
        <w:ind w:left="0" w:firstLine="0"/>
        <w:rPr>
          <w:rFonts w:asciiTheme="minorHAnsi" w:hAnsiTheme="minorHAnsi" w:cstheme="minorHAnsi"/>
          <w:i/>
          <w:lang w:val="fr-CH"/>
        </w:rPr>
      </w:pPr>
    </w:p>
    <w:p w14:paraId="14EE7820" w14:textId="6980798E" w:rsidR="001A24A7" w:rsidRPr="00064F49" w:rsidRDefault="00236C74" w:rsidP="0025657B">
      <w:pPr>
        <w:spacing w:after="0" w:line="240" w:lineRule="auto"/>
        <w:ind w:left="0" w:firstLine="0"/>
        <w:rPr>
          <w:rFonts w:asciiTheme="minorHAnsi" w:hAnsiTheme="minorHAnsi" w:cstheme="minorHAnsi"/>
          <w:i/>
          <w:lang w:val="fr-CH"/>
        </w:rPr>
      </w:pPr>
      <w:r>
        <w:rPr>
          <w:rFonts w:asciiTheme="minorHAnsi" w:hAnsiTheme="minorHAnsi" w:cstheme="minorHAnsi"/>
          <w:i/>
          <w:lang w:val="fr-CH"/>
        </w:rPr>
        <w:t xml:space="preserve">Tâches consultatives spéciales et autres requêtes </w:t>
      </w:r>
    </w:p>
    <w:p w14:paraId="1B832E1B" w14:textId="77777777" w:rsidR="0025657B" w:rsidRPr="00064F49" w:rsidRDefault="0025657B" w:rsidP="0025657B">
      <w:pPr>
        <w:spacing w:after="0" w:line="240" w:lineRule="auto"/>
        <w:ind w:left="0" w:firstLine="0"/>
        <w:rPr>
          <w:rFonts w:asciiTheme="minorHAnsi" w:hAnsiTheme="minorHAnsi" w:cstheme="minorHAnsi"/>
          <w:b/>
          <w:lang w:val="fr-CH"/>
        </w:rPr>
      </w:pPr>
    </w:p>
    <w:p w14:paraId="128C8A6B" w14:textId="50B00942" w:rsidR="001A24A7" w:rsidRPr="00064F49" w:rsidRDefault="00FD0674" w:rsidP="00884E01">
      <w:pPr>
        <w:spacing w:after="0" w:line="240" w:lineRule="auto"/>
        <w:rPr>
          <w:rFonts w:asciiTheme="minorHAnsi" w:hAnsiTheme="minorHAnsi" w:cstheme="minorHAnsi"/>
          <w:lang w:val="fr-CH"/>
        </w:rPr>
      </w:pPr>
      <w:r w:rsidRPr="00064F49">
        <w:rPr>
          <w:rFonts w:asciiTheme="minorHAnsi" w:hAnsiTheme="minorHAnsi" w:cstheme="minorHAnsi"/>
          <w:lang w:val="fr-CH"/>
        </w:rPr>
        <w:t>1</w:t>
      </w:r>
      <w:r w:rsidR="00E90530" w:rsidRPr="00064F49">
        <w:rPr>
          <w:rFonts w:asciiTheme="minorHAnsi" w:hAnsiTheme="minorHAnsi" w:cstheme="minorHAnsi"/>
          <w:lang w:val="fr-CH"/>
        </w:rPr>
        <w:t>3</w:t>
      </w:r>
      <w:r w:rsidRPr="00064F49">
        <w:rPr>
          <w:rFonts w:asciiTheme="minorHAnsi" w:hAnsiTheme="minorHAnsi" w:cstheme="minorHAnsi"/>
          <w:lang w:val="fr-CH"/>
        </w:rPr>
        <w:t>.</w:t>
      </w:r>
      <w:r w:rsidRPr="00064F49">
        <w:rPr>
          <w:rFonts w:asciiTheme="minorHAnsi" w:hAnsiTheme="minorHAnsi" w:cstheme="minorHAnsi"/>
          <w:lang w:val="fr-CH"/>
        </w:rPr>
        <w:tab/>
      </w:r>
      <w:r w:rsidR="00634F1A" w:rsidRPr="00064F49">
        <w:rPr>
          <w:rFonts w:asciiTheme="minorHAnsi" w:hAnsiTheme="minorHAnsi" w:cstheme="minorHAnsi"/>
          <w:b/>
          <w:lang w:val="fr-CH"/>
        </w:rPr>
        <w:t>Crit</w:t>
      </w:r>
      <w:r w:rsidR="00214DFA">
        <w:rPr>
          <w:rFonts w:asciiTheme="minorHAnsi" w:hAnsiTheme="minorHAnsi" w:cstheme="minorHAnsi"/>
          <w:b/>
          <w:lang w:val="fr-CH"/>
        </w:rPr>
        <w:t>ère </w:t>
      </w:r>
      <w:r w:rsidR="00634F1A" w:rsidRPr="00064F49">
        <w:rPr>
          <w:rFonts w:asciiTheme="minorHAnsi" w:hAnsiTheme="minorHAnsi" w:cstheme="minorHAnsi"/>
          <w:b/>
          <w:lang w:val="fr-CH"/>
        </w:rPr>
        <w:t>6</w:t>
      </w:r>
      <w:r w:rsidR="00561428" w:rsidRPr="00064F49">
        <w:rPr>
          <w:rFonts w:asciiTheme="minorHAnsi" w:hAnsiTheme="minorHAnsi" w:cstheme="minorHAnsi"/>
          <w:b/>
          <w:lang w:val="fr-CH"/>
        </w:rPr>
        <w:t xml:space="preserve"> – </w:t>
      </w:r>
      <w:r w:rsidR="00634F1A" w:rsidRPr="00064F49">
        <w:rPr>
          <w:rFonts w:asciiTheme="minorHAnsi" w:hAnsiTheme="minorHAnsi" w:cstheme="minorHAnsi"/>
          <w:b/>
          <w:lang w:val="fr-CH"/>
        </w:rPr>
        <w:t>u</w:t>
      </w:r>
      <w:r w:rsidR="00214DFA">
        <w:rPr>
          <w:rFonts w:asciiTheme="minorHAnsi" w:hAnsiTheme="minorHAnsi" w:cstheme="minorHAnsi"/>
          <w:b/>
          <w:lang w:val="fr-CH"/>
        </w:rPr>
        <w:t>tilisation des estimations de population :</w:t>
      </w:r>
      <w:r w:rsidR="00634F1A" w:rsidRPr="00064F49">
        <w:rPr>
          <w:rFonts w:asciiTheme="minorHAnsi" w:hAnsiTheme="minorHAnsi" w:cstheme="minorHAnsi"/>
          <w:b/>
          <w:lang w:val="fr-CH"/>
        </w:rPr>
        <w:t xml:space="preserve"> </w:t>
      </w:r>
      <w:r w:rsidR="00214DFA">
        <w:rPr>
          <w:rFonts w:asciiTheme="minorHAnsi" w:hAnsiTheme="minorHAnsi" w:cstheme="minorHAnsi"/>
          <w:lang w:val="fr-CH"/>
        </w:rPr>
        <w:t xml:space="preserve">Le Secrétariat a demandé l’avis du GEST en octobre 2019 sur l’utilisation des estimations de population lorsqu’on applique le Critère 6 d’inscription et de mise à jour des zones humides d’importance internationale, après avoir reçu une demande d’avis du Gouvernement de l’Australie sur cette question. L’ancien Président du GEST a </w:t>
      </w:r>
      <w:r w:rsidR="00B06533">
        <w:rPr>
          <w:rFonts w:asciiTheme="minorHAnsi" w:hAnsiTheme="minorHAnsi" w:cstheme="minorHAnsi"/>
          <w:lang w:val="fr-CH"/>
        </w:rPr>
        <w:t>communiqué</w:t>
      </w:r>
      <w:r w:rsidR="00214DFA">
        <w:rPr>
          <w:rFonts w:asciiTheme="minorHAnsi" w:hAnsiTheme="minorHAnsi" w:cstheme="minorHAnsi"/>
          <w:lang w:val="fr-CH"/>
        </w:rPr>
        <w:t xml:space="preserve"> des commentaires préliminaires au Secrétariat. </w:t>
      </w:r>
      <w:r w:rsidR="00B06533">
        <w:rPr>
          <w:rFonts w:asciiTheme="minorHAnsi" w:hAnsiTheme="minorHAnsi" w:cstheme="minorHAnsi"/>
          <w:lang w:val="fr-CH"/>
        </w:rPr>
        <w:t>Comme cet</w:t>
      </w:r>
      <w:r w:rsidR="00214DFA">
        <w:rPr>
          <w:rFonts w:asciiTheme="minorHAnsi" w:hAnsiTheme="minorHAnsi" w:cstheme="minorHAnsi"/>
          <w:lang w:val="fr-CH"/>
        </w:rPr>
        <w:t xml:space="preserve"> avis </w:t>
      </w:r>
      <w:r w:rsidR="00B06533">
        <w:rPr>
          <w:rFonts w:asciiTheme="minorHAnsi" w:hAnsiTheme="minorHAnsi" w:cstheme="minorHAnsi"/>
          <w:lang w:val="fr-CH"/>
        </w:rPr>
        <w:t>doit émaner du</w:t>
      </w:r>
      <w:r w:rsidR="00214DFA">
        <w:rPr>
          <w:rFonts w:asciiTheme="minorHAnsi" w:hAnsiTheme="minorHAnsi" w:cstheme="minorHAnsi"/>
          <w:lang w:val="fr-CH"/>
        </w:rPr>
        <w:t xml:space="preserve"> GEST, un groupe de travail conduit par M. Stroud </w:t>
      </w:r>
      <w:r w:rsidR="00003AAE">
        <w:rPr>
          <w:rFonts w:asciiTheme="minorHAnsi" w:hAnsiTheme="minorHAnsi" w:cstheme="minorHAnsi"/>
          <w:lang w:val="fr-CH"/>
        </w:rPr>
        <w:t>est en train d’être</w:t>
      </w:r>
      <w:r w:rsidR="00214DFA">
        <w:rPr>
          <w:rFonts w:asciiTheme="minorHAnsi" w:hAnsiTheme="minorHAnsi" w:cstheme="minorHAnsi"/>
          <w:lang w:val="fr-CH"/>
        </w:rPr>
        <w:t xml:space="preserve"> établi </w:t>
      </w:r>
      <w:r w:rsidR="00003AAE">
        <w:rPr>
          <w:rFonts w:asciiTheme="minorHAnsi" w:hAnsiTheme="minorHAnsi" w:cstheme="minorHAnsi"/>
          <w:lang w:val="fr-CH"/>
        </w:rPr>
        <w:t>et</w:t>
      </w:r>
      <w:r w:rsidR="00214DFA">
        <w:rPr>
          <w:rFonts w:asciiTheme="minorHAnsi" w:hAnsiTheme="minorHAnsi" w:cstheme="minorHAnsi"/>
          <w:lang w:val="fr-CH"/>
        </w:rPr>
        <w:t xml:space="preserve"> préparer</w:t>
      </w:r>
      <w:r w:rsidR="00003AAE">
        <w:rPr>
          <w:rFonts w:asciiTheme="minorHAnsi" w:hAnsiTheme="minorHAnsi" w:cstheme="minorHAnsi"/>
          <w:lang w:val="fr-CH"/>
        </w:rPr>
        <w:t>a</w:t>
      </w:r>
      <w:r w:rsidR="00214DFA">
        <w:rPr>
          <w:rFonts w:asciiTheme="minorHAnsi" w:hAnsiTheme="minorHAnsi" w:cstheme="minorHAnsi"/>
          <w:lang w:val="fr-CH"/>
        </w:rPr>
        <w:t xml:space="preserve"> des projets de recommandations qui seront distribués à l’ensemble du GEST et présentés pour examen au Comité permanent, dès qu’ils seront terminés. </w:t>
      </w:r>
      <w:r w:rsidR="00634F1A" w:rsidRPr="00064F49">
        <w:rPr>
          <w:rFonts w:asciiTheme="minorHAnsi" w:hAnsiTheme="minorHAnsi" w:cstheme="minorHAnsi"/>
          <w:lang w:val="fr-CH"/>
        </w:rPr>
        <w:t xml:space="preserve"> </w:t>
      </w:r>
    </w:p>
    <w:p w14:paraId="34A6DEB9" w14:textId="77777777" w:rsidR="001A24A7" w:rsidRPr="00064F49" w:rsidRDefault="001A24A7" w:rsidP="0025657B">
      <w:pPr>
        <w:spacing w:after="0" w:line="240" w:lineRule="auto"/>
        <w:ind w:left="0" w:firstLine="0"/>
        <w:rPr>
          <w:rFonts w:asciiTheme="minorHAnsi" w:hAnsiTheme="minorHAnsi" w:cstheme="minorHAnsi"/>
          <w:lang w:val="fr-CH"/>
        </w:rPr>
      </w:pPr>
    </w:p>
    <w:p w14:paraId="00BB2D5D" w14:textId="1B41B823" w:rsidR="001A24A7" w:rsidRPr="00064F49" w:rsidRDefault="00634F1A" w:rsidP="0025657B">
      <w:pPr>
        <w:spacing w:after="0" w:line="240" w:lineRule="auto"/>
        <w:ind w:left="0" w:firstLine="0"/>
        <w:rPr>
          <w:rFonts w:asciiTheme="minorHAnsi" w:hAnsiTheme="minorHAnsi" w:cstheme="minorHAnsi"/>
          <w:i/>
          <w:lang w:val="fr-CH"/>
        </w:rPr>
      </w:pPr>
      <w:r w:rsidRPr="00064F49">
        <w:rPr>
          <w:rFonts w:asciiTheme="minorHAnsi" w:hAnsiTheme="minorHAnsi" w:cstheme="minorHAnsi"/>
          <w:i/>
          <w:lang w:val="fr-CH"/>
        </w:rPr>
        <w:t xml:space="preserve">Participation </w:t>
      </w:r>
      <w:r w:rsidR="006B28A4">
        <w:rPr>
          <w:rFonts w:asciiTheme="minorHAnsi" w:hAnsiTheme="minorHAnsi" w:cstheme="minorHAnsi"/>
          <w:i/>
          <w:lang w:val="fr-CH"/>
        </w:rPr>
        <w:t xml:space="preserve">aux réunions d’organes techniques d’autres accords multilatéraux sur l’environnement </w:t>
      </w:r>
    </w:p>
    <w:p w14:paraId="27C7E735" w14:textId="77777777" w:rsidR="001A24A7" w:rsidRPr="00064F49" w:rsidRDefault="001A24A7" w:rsidP="0025657B">
      <w:pPr>
        <w:spacing w:after="0" w:line="240" w:lineRule="auto"/>
        <w:ind w:left="0" w:firstLine="0"/>
        <w:rPr>
          <w:rFonts w:asciiTheme="minorHAnsi" w:hAnsiTheme="minorHAnsi" w:cstheme="minorHAnsi"/>
          <w:lang w:val="fr-CH"/>
        </w:rPr>
      </w:pPr>
    </w:p>
    <w:p w14:paraId="3AFDAC5B" w14:textId="5BC8CD0B" w:rsidR="001A24A7" w:rsidRPr="00064F49" w:rsidRDefault="00FD0674" w:rsidP="00FD0674">
      <w:pPr>
        <w:spacing w:after="0" w:line="240" w:lineRule="auto"/>
        <w:rPr>
          <w:rFonts w:asciiTheme="minorHAnsi" w:hAnsiTheme="minorHAnsi" w:cstheme="minorHAnsi"/>
          <w:lang w:val="fr-CH"/>
        </w:rPr>
      </w:pPr>
      <w:r w:rsidRPr="00064F49">
        <w:rPr>
          <w:rFonts w:asciiTheme="minorHAnsi" w:hAnsiTheme="minorHAnsi" w:cstheme="minorHAnsi"/>
          <w:lang w:val="fr-CH"/>
        </w:rPr>
        <w:t>1</w:t>
      </w:r>
      <w:r w:rsidR="00E90530" w:rsidRPr="00064F49">
        <w:rPr>
          <w:rFonts w:asciiTheme="minorHAnsi" w:hAnsiTheme="minorHAnsi" w:cstheme="minorHAnsi"/>
          <w:lang w:val="fr-CH"/>
        </w:rPr>
        <w:t>4</w:t>
      </w:r>
      <w:r w:rsidRPr="00064F49">
        <w:rPr>
          <w:rFonts w:asciiTheme="minorHAnsi" w:hAnsiTheme="minorHAnsi" w:cstheme="minorHAnsi"/>
          <w:lang w:val="fr-CH"/>
        </w:rPr>
        <w:t>.</w:t>
      </w:r>
      <w:r w:rsidRPr="00064F49">
        <w:rPr>
          <w:rFonts w:asciiTheme="minorHAnsi" w:hAnsiTheme="minorHAnsi" w:cstheme="minorHAnsi"/>
          <w:lang w:val="fr-CH"/>
        </w:rPr>
        <w:tab/>
      </w:r>
      <w:r w:rsidR="006B28A4">
        <w:rPr>
          <w:rFonts w:asciiTheme="minorHAnsi" w:hAnsiTheme="minorHAnsi" w:cstheme="minorHAnsi"/>
          <w:b/>
          <w:lang w:val="fr-CH"/>
        </w:rPr>
        <w:t xml:space="preserve">La </w:t>
      </w:r>
      <w:r w:rsidR="003C2F88">
        <w:rPr>
          <w:rFonts w:asciiTheme="minorHAnsi" w:hAnsiTheme="minorHAnsi" w:cstheme="minorHAnsi"/>
          <w:b/>
          <w:lang w:val="fr-CH"/>
        </w:rPr>
        <w:t>Plateforme intergouvernementale scientifique et politique</w:t>
      </w:r>
      <w:r w:rsidR="006B28A4">
        <w:rPr>
          <w:rFonts w:asciiTheme="minorHAnsi" w:hAnsiTheme="minorHAnsi" w:cstheme="minorHAnsi"/>
          <w:b/>
          <w:lang w:val="fr-CH"/>
        </w:rPr>
        <w:t xml:space="preserve"> sur la biodiversité et les services écosystèmes </w:t>
      </w:r>
      <w:r w:rsidR="00634F1A" w:rsidRPr="00064F49">
        <w:rPr>
          <w:rFonts w:asciiTheme="minorHAnsi" w:hAnsiTheme="minorHAnsi" w:cstheme="minorHAnsi"/>
          <w:b/>
          <w:lang w:val="fr-CH"/>
        </w:rPr>
        <w:t>(IPBES)</w:t>
      </w:r>
      <w:r w:rsidR="006B28A4">
        <w:rPr>
          <w:rFonts w:asciiTheme="minorHAnsi" w:hAnsiTheme="minorHAnsi" w:cstheme="minorHAnsi"/>
          <w:b/>
          <w:lang w:val="fr-CH"/>
        </w:rPr>
        <w:t> </w:t>
      </w:r>
      <w:r w:rsidRPr="00064F49">
        <w:rPr>
          <w:rFonts w:asciiTheme="minorHAnsi" w:hAnsiTheme="minorHAnsi" w:cstheme="minorHAnsi"/>
          <w:lang w:val="fr-CH"/>
        </w:rPr>
        <w:t xml:space="preserve">: </w:t>
      </w:r>
      <w:r w:rsidR="006B28A4">
        <w:rPr>
          <w:rFonts w:asciiTheme="minorHAnsi" w:hAnsiTheme="minorHAnsi" w:cstheme="minorHAnsi"/>
          <w:lang w:val="fr-CH"/>
        </w:rPr>
        <w:t>L’ancien Président du GEST a représenté le GEST à la 7</w:t>
      </w:r>
      <w:r w:rsidR="006B28A4" w:rsidRPr="006B28A4">
        <w:rPr>
          <w:rFonts w:asciiTheme="minorHAnsi" w:hAnsiTheme="minorHAnsi" w:cstheme="minorHAnsi"/>
          <w:vertAlign w:val="superscript"/>
          <w:lang w:val="fr-CH"/>
        </w:rPr>
        <w:t>e</w:t>
      </w:r>
      <w:r w:rsidR="006B28A4">
        <w:rPr>
          <w:rFonts w:asciiTheme="minorHAnsi" w:hAnsiTheme="minorHAnsi" w:cstheme="minorHAnsi"/>
          <w:lang w:val="fr-CH"/>
        </w:rPr>
        <w:t> </w:t>
      </w:r>
      <w:r w:rsidR="00003AAE">
        <w:rPr>
          <w:rFonts w:asciiTheme="minorHAnsi" w:hAnsiTheme="minorHAnsi" w:cstheme="minorHAnsi"/>
          <w:lang w:val="fr-CH"/>
        </w:rPr>
        <w:t>s</w:t>
      </w:r>
      <w:r w:rsidR="006B28A4">
        <w:rPr>
          <w:rFonts w:asciiTheme="minorHAnsi" w:hAnsiTheme="minorHAnsi" w:cstheme="minorHAnsi"/>
          <w:lang w:val="fr-CH"/>
        </w:rPr>
        <w:t xml:space="preserve">ession de la plénière de la Plateforme intergouvernementale scientifique et politique sur la biodiversité et les services écosystémiques (IPBES7) du 29 avril au 4 mai 2019, à Paris, France. Il a assisté aux </w:t>
      </w:r>
      <w:r w:rsidR="006B28A4">
        <w:rPr>
          <w:rFonts w:asciiTheme="minorHAnsi" w:hAnsiTheme="minorHAnsi" w:cstheme="minorHAnsi"/>
          <w:lang w:val="fr-CH"/>
        </w:rPr>
        <w:lastRenderedPageBreak/>
        <w:t>réunions du Groupe d’experts multidisciplinaire et a suivi les discussions techniques tout au long de la session.</w:t>
      </w:r>
      <w:r w:rsidR="00634F1A" w:rsidRPr="00064F49">
        <w:rPr>
          <w:rFonts w:asciiTheme="minorHAnsi" w:hAnsiTheme="minorHAnsi" w:cstheme="minorHAnsi"/>
          <w:lang w:val="fr-CH"/>
        </w:rPr>
        <w:t xml:space="preserve"> </w:t>
      </w:r>
    </w:p>
    <w:p w14:paraId="30C9E4B5" w14:textId="77777777" w:rsidR="0025657B" w:rsidRPr="00064F49" w:rsidRDefault="0025657B" w:rsidP="00FD0674">
      <w:pPr>
        <w:spacing w:after="0" w:line="240" w:lineRule="auto"/>
        <w:rPr>
          <w:rFonts w:asciiTheme="minorHAnsi" w:hAnsiTheme="minorHAnsi" w:cstheme="minorHAnsi"/>
          <w:i/>
          <w:lang w:val="fr-CH"/>
        </w:rPr>
      </w:pPr>
    </w:p>
    <w:p w14:paraId="4C57B40B" w14:textId="46C08432" w:rsidR="001A24A7" w:rsidRPr="00064F49" w:rsidRDefault="00FD0674" w:rsidP="00FD0674">
      <w:pPr>
        <w:spacing w:after="0" w:line="240" w:lineRule="auto"/>
        <w:rPr>
          <w:rFonts w:asciiTheme="minorHAnsi" w:hAnsiTheme="minorHAnsi" w:cstheme="minorHAnsi"/>
          <w:lang w:val="fr-CH"/>
        </w:rPr>
      </w:pPr>
      <w:r w:rsidRPr="00064F49">
        <w:rPr>
          <w:rFonts w:asciiTheme="minorHAnsi" w:hAnsiTheme="minorHAnsi" w:cstheme="minorHAnsi"/>
          <w:lang w:val="fr-CH"/>
        </w:rPr>
        <w:t>1</w:t>
      </w:r>
      <w:r w:rsidR="00E90530" w:rsidRPr="00064F49">
        <w:rPr>
          <w:rFonts w:asciiTheme="minorHAnsi" w:hAnsiTheme="minorHAnsi" w:cstheme="minorHAnsi"/>
          <w:lang w:val="fr-CH"/>
        </w:rPr>
        <w:t>5</w:t>
      </w:r>
      <w:r w:rsidRPr="00064F49">
        <w:rPr>
          <w:rFonts w:asciiTheme="minorHAnsi" w:hAnsiTheme="minorHAnsi" w:cstheme="minorHAnsi"/>
          <w:lang w:val="fr-CH"/>
        </w:rPr>
        <w:t>.</w:t>
      </w:r>
      <w:r w:rsidRPr="00064F49">
        <w:rPr>
          <w:rFonts w:asciiTheme="minorHAnsi" w:hAnsiTheme="minorHAnsi" w:cstheme="minorHAnsi"/>
          <w:lang w:val="fr-CH"/>
        </w:rPr>
        <w:tab/>
      </w:r>
      <w:r w:rsidR="006B28A4" w:rsidRPr="006B28A4">
        <w:rPr>
          <w:rFonts w:asciiTheme="minorHAnsi" w:hAnsiTheme="minorHAnsi" w:cstheme="minorHAnsi"/>
          <w:b/>
          <w:lang w:val="fr-CH"/>
        </w:rPr>
        <w:t>L’Accord sur la conservation des oiseaux d’eau migrateurs d’Afrique-Eurasie</w:t>
      </w:r>
      <w:r w:rsidR="006B28A4">
        <w:rPr>
          <w:rFonts w:asciiTheme="minorHAnsi" w:hAnsiTheme="minorHAnsi" w:cstheme="minorHAnsi"/>
          <w:b/>
          <w:lang w:val="fr-CH"/>
        </w:rPr>
        <w:t xml:space="preserve"> </w:t>
      </w:r>
      <w:r w:rsidR="00634F1A" w:rsidRPr="00064F49">
        <w:rPr>
          <w:rFonts w:asciiTheme="minorHAnsi" w:hAnsiTheme="minorHAnsi" w:cstheme="minorHAnsi"/>
          <w:b/>
          <w:lang w:val="fr-CH"/>
        </w:rPr>
        <w:t>(AEWA)</w:t>
      </w:r>
      <w:r w:rsidR="006B28A4">
        <w:rPr>
          <w:rFonts w:asciiTheme="minorHAnsi" w:hAnsiTheme="minorHAnsi" w:cstheme="minorHAnsi"/>
          <w:b/>
          <w:lang w:val="fr-CH"/>
        </w:rPr>
        <w:t> </w:t>
      </w:r>
      <w:r w:rsidRPr="00064F49">
        <w:rPr>
          <w:rFonts w:asciiTheme="minorHAnsi" w:hAnsiTheme="minorHAnsi" w:cstheme="minorHAnsi"/>
          <w:lang w:val="fr-CH"/>
        </w:rPr>
        <w:t>:</w:t>
      </w:r>
      <w:r w:rsidRPr="00064F49">
        <w:rPr>
          <w:rFonts w:asciiTheme="minorHAnsi" w:hAnsiTheme="minorHAnsi" w:cstheme="minorHAnsi"/>
          <w:i/>
          <w:lang w:val="fr-CH"/>
        </w:rPr>
        <w:t xml:space="preserve"> </w:t>
      </w:r>
      <w:r w:rsidR="006B28A4">
        <w:rPr>
          <w:rFonts w:asciiTheme="minorHAnsi" w:hAnsiTheme="minorHAnsi" w:cstheme="minorHAnsi"/>
          <w:lang w:val="fr-CH"/>
        </w:rPr>
        <w:t>L’ancien Président du GEST a également assisté à la 15</w:t>
      </w:r>
      <w:r w:rsidR="006B28A4" w:rsidRPr="006B28A4">
        <w:rPr>
          <w:rFonts w:asciiTheme="minorHAnsi" w:hAnsiTheme="minorHAnsi" w:cstheme="minorHAnsi"/>
          <w:vertAlign w:val="superscript"/>
          <w:lang w:val="fr-CH"/>
        </w:rPr>
        <w:t>e</w:t>
      </w:r>
      <w:r w:rsidR="006B28A4">
        <w:rPr>
          <w:rFonts w:asciiTheme="minorHAnsi" w:hAnsiTheme="minorHAnsi" w:cstheme="minorHAnsi"/>
          <w:lang w:val="fr-CH"/>
        </w:rPr>
        <w:t xml:space="preserve"> session du Comité technique de l’AEWA (TC15), du 9 au 11 avril 2019. </w:t>
      </w:r>
    </w:p>
    <w:sectPr w:rsidR="001A24A7" w:rsidRPr="00064F49">
      <w:headerReference w:type="default" r:id="rId9"/>
      <w:footerReference w:type="default" r:id="rId10"/>
      <w:pgSz w:w="11906" w:h="16838"/>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8E4F4" w14:textId="77777777" w:rsidR="00716804" w:rsidRDefault="00716804">
      <w:pPr>
        <w:spacing w:after="0" w:line="240" w:lineRule="auto"/>
      </w:pPr>
      <w:r>
        <w:separator/>
      </w:r>
    </w:p>
  </w:endnote>
  <w:endnote w:type="continuationSeparator" w:id="0">
    <w:p w14:paraId="6E017DE0" w14:textId="77777777" w:rsidR="00716804" w:rsidRDefault="0071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A2B3" w14:textId="411108EC" w:rsidR="001A24A7" w:rsidRDefault="00634F1A">
    <w:pPr>
      <w:pStyle w:val="Footer"/>
      <w:rPr>
        <w:sz w:val="20"/>
        <w:szCs w:val="20"/>
      </w:rPr>
    </w:pPr>
    <w:r>
      <w:rPr>
        <w:sz w:val="20"/>
        <w:szCs w:val="20"/>
      </w:rPr>
      <w:t>SC58 Doc.19</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B611FF">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DF11" w14:textId="77777777" w:rsidR="00716804" w:rsidRDefault="00716804">
      <w:pPr>
        <w:spacing w:after="0" w:line="240" w:lineRule="auto"/>
      </w:pPr>
      <w:r>
        <w:separator/>
      </w:r>
    </w:p>
  </w:footnote>
  <w:footnote w:type="continuationSeparator" w:id="0">
    <w:p w14:paraId="6C2CBCAB" w14:textId="77777777" w:rsidR="00716804" w:rsidRDefault="00716804">
      <w:pPr>
        <w:spacing w:after="0" w:line="240" w:lineRule="auto"/>
      </w:pPr>
      <w:r>
        <w:continuationSeparator/>
      </w:r>
    </w:p>
  </w:footnote>
  <w:footnote w:id="1">
    <w:p w14:paraId="0736FD98" w14:textId="344C0055" w:rsidR="001A24A7" w:rsidRPr="00EF36CC" w:rsidRDefault="00634F1A">
      <w:pPr>
        <w:pStyle w:val="FootnoteText"/>
        <w:ind w:left="0" w:firstLine="0"/>
        <w:rPr>
          <w:lang w:val="fr-FR"/>
        </w:rPr>
      </w:pPr>
      <w:r>
        <w:rPr>
          <w:rStyle w:val="FootnoteReference"/>
        </w:rPr>
        <w:footnoteRef/>
      </w:r>
      <w:r w:rsidRPr="00EF36CC">
        <w:rPr>
          <w:lang w:val="fr-FR"/>
        </w:rPr>
        <w:t xml:space="preserve"> </w:t>
      </w:r>
      <w:r w:rsidR="00EF36CC">
        <w:rPr>
          <w:lang w:val="fr-FR"/>
        </w:rPr>
        <w:t>Les quatre tâches du GEST ayant la plus haute priorité</w:t>
      </w:r>
      <w:r w:rsidRPr="00EF36CC">
        <w:rPr>
          <w:lang w:val="fr-FR"/>
        </w:rPr>
        <w:t xml:space="preserve"> (</w:t>
      </w:r>
      <w:r w:rsidR="00EF36CC">
        <w:rPr>
          <w:lang w:val="fr-FR"/>
        </w:rPr>
        <w:t>décision de la 57</w:t>
      </w:r>
      <w:r w:rsidR="00EF36CC" w:rsidRPr="00EF36CC">
        <w:rPr>
          <w:vertAlign w:val="superscript"/>
          <w:lang w:val="fr-FR"/>
        </w:rPr>
        <w:t>e</w:t>
      </w:r>
      <w:r w:rsidR="00EF36CC">
        <w:rPr>
          <w:lang w:val="fr-FR"/>
        </w:rPr>
        <w:t xml:space="preserve"> Réunion du Comité permanent</w:t>
      </w:r>
      <w:r w:rsidRPr="00EF36CC">
        <w:rPr>
          <w:lang w:val="fr-FR"/>
        </w:rPr>
        <w:t xml:space="preserve">) </w:t>
      </w:r>
      <w:r w:rsidR="00EF36CC">
        <w:rPr>
          <w:lang w:val="fr-FR"/>
        </w:rPr>
        <w:t xml:space="preserve">sont </w:t>
      </w:r>
      <w:r w:rsidRPr="00EF36CC">
        <w:rPr>
          <w:lang w:val="fr-FR"/>
        </w:rPr>
        <w:t xml:space="preserve">: 1) </w:t>
      </w:r>
      <w:bookmarkStart w:id="1" w:name="_Hlk41557468"/>
      <w:r w:rsidR="00EF36CC" w:rsidRPr="00EF36CC">
        <w:rPr>
          <w:lang w:val="fr-FR"/>
        </w:rPr>
        <w:t xml:space="preserve">Édition spéciale des Perspectives mondiales des zones humides </w:t>
      </w:r>
      <w:bookmarkEnd w:id="1"/>
      <w:r w:rsidR="00EF36CC" w:rsidRPr="00EF36CC">
        <w:rPr>
          <w:lang w:val="fr-FR"/>
        </w:rPr>
        <w:t>pour le 50</w:t>
      </w:r>
      <w:r w:rsidR="00EF36CC" w:rsidRPr="00EF36CC">
        <w:rPr>
          <w:vertAlign w:val="superscript"/>
          <w:lang w:val="fr-FR"/>
        </w:rPr>
        <w:t>e</w:t>
      </w:r>
      <w:r w:rsidR="00EF36CC" w:rsidRPr="00EF36CC">
        <w:rPr>
          <w:lang w:val="fr-FR"/>
        </w:rPr>
        <w:t xml:space="preserve"> anniversaire de la Convention de Ramsar</w:t>
      </w:r>
      <w:r w:rsidR="00490105">
        <w:rPr>
          <w:lang w:val="fr-FR"/>
        </w:rPr>
        <w:t> </w:t>
      </w:r>
      <w:r w:rsidRPr="00EF36CC">
        <w:rPr>
          <w:lang w:val="fr-FR"/>
        </w:rPr>
        <w:t xml:space="preserve">; 2) </w:t>
      </w:r>
      <w:bookmarkStart w:id="2" w:name="_Hlk41557512"/>
      <w:r w:rsidRPr="00EF36CC">
        <w:rPr>
          <w:lang w:val="fr-FR"/>
        </w:rPr>
        <w:t>T</w:t>
      </w:r>
      <w:r w:rsidR="00EF36CC" w:rsidRPr="00EF36CC">
        <w:rPr>
          <w:lang w:val="fr-FR"/>
        </w:rPr>
        <w:t>âche</w:t>
      </w:r>
      <w:r w:rsidRPr="00EF36CC">
        <w:rPr>
          <w:lang w:val="fr-FR"/>
        </w:rPr>
        <w:t xml:space="preserve"> 1.2 </w:t>
      </w:r>
      <w:bookmarkEnd w:id="2"/>
      <w:r w:rsidRPr="00EF36CC">
        <w:rPr>
          <w:lang w:val="fr-FR"/>
        </w:rPr>
        <w:t>(</w:t>
      </w:r>
      <w:bookmarkStart w:id="3" w:name="_Hlk41557527"/>
      <w:r w:rsidR="00EF36CC">
        <w:rPr>
          <w:lang w:val="fr-FR"/>
        </w:rPr>
        <w:t>Zones humides et agriculture durable</w:t>
      </w:r>
      <w:bookmarkEnd w:id="3"/>
      <w:r w:rsidRPr="00EF36CC">
        <w:rPr>
          <w:lang w:val="fr-FR"/>
        </w:rPr>
        <w:t>)</w:t>
      </w:r>
      <w:r w:rsidR="00EF36CC">
        <w:rPr>
          <w:lang w:val="fr-FR"/>
        </w:rPr>
        <w:t xml:space="preserve"> </w:t>
      </w:r>
      <w:r w:rsidRPr="00EF36CC">
        <w:rPr>
          <w:lang w:val="fr-FR"/>
        </w:rPr>
        <w:t xml:space="preserve">: </w:t>
      </w:r>
      <w:r w:rsidR="00EF36CC" w:rsidRPr="00EF36CC">
        <w:rPr>
          <w:lang w:val="fr-FR"/>
        </w:rPr>
        <w:t>Compiler et examiner les effets positifs et négatifs des pratiques agricoles sur les zones humides, y compris l’étendue des changements de superficie dus à la transformation des terres agricoles depuis les années 1970, et les moyens d’éviter les effets négatifs à l’avenir</w:t>
      </w:r>
      <w:r w:rsidR="00490105">
        <w:rPr>
          <w:lang w:val="fr-FR"/>
        </w:rPr>
        <w:t> </w:t>
      </w:r>
      <w:r w:rsidRPr="00EF36CC">
        <w:rPr>
          <w:lang w:val="fr-FR"/>
        </w:rPr>
        <w:t xml:space="preserve">; 3) </w:t>
      </w:r>
      <w:r w:rsidR="00EF36CC" w:rsidRPr="00EF36CC">
        <w:rPr>
          <w:lang w:val="fr-FR"/>
        </w:rPr>
        <w:t xml:space="preserve">Tâche </w:t>
      </w:r>
      <w:r w:rsidRPr="00EF36CC">
        <w:rPr>
          <w:lang w:val="fr-FR"/>
        </w:rPr>
        <w:t>2.2 (</w:t>
      </w:r>
      <w:r w:rsidR="00EF36CC">
        <w:rPr>
          <w:lang w:val="fr-FR"/>
        </w:rPr>
        <w:t>Réhumidification/restauration des tourbières</w:t>
      </w:r>
      <w:r w:rsidRPr="00EF36CC">
        <w:rPr>
          <w:lang w:val="fr-FR"/>
        </w:rPr>
        <w:t>)</w:t>
      </w:r>
      <w:r w:rsidR="00EF36CC">
        <w:rPr>
          <w:lang w:val="fr-FR"/>
        </w:rPr>
        <w:t xml:space="preserve"> </w:t>
      </w:r>
      <w:r w:rsidRPr="00EF36CC">
        <w:rPr>
          <w:lang w:val="fr-FR"/>
        </w:rPr>
        <w:t xml:space="preserve">: </w:t>
      </w:r>
      <w:r w:rsidR="00EF36CC" w:rsidRPr="00EF36CC">
        <w:rPr>
          <w:lang w:val="fr-FR"/>
        </w:rPr>
        <w:t>Élaborer à partir de l’expérience pratique des méthodes de restauration des tourbières tropicales</w:t>
      </w:r>
      <w:r w:rsidR="00490105">
        <w:rPr>
          <w:lang w:val="fr-FR"/>
        </w:rPr>
        <w:t> </w:t>
      </w:r>
      <w:r w:rsidRPr="00EF36CC">
        <w:rPr>
          <w:lang w:val="fr-FR"/>
        </w:rPr>
        <w:t xml:space="preserve">; 4) </w:t>
      </w:r>
      <w:r w:rsidR="00EF36CC" w:rsidRPr="00EF36CC">
        <w:rPr>
          <w:lang w:val="fr-FR"/>
        </w:rPr>
        <w:t xml:space="preserve">Tâche </w:t>
      </w:r>
      <w:r w:rsidRPr="00EF36CC">
        <w:rPr>
          <w:lang w:val="fr-FR"/>
        </w:rPr>
        <w:t>5.1 (</w:t>
      </w:r>
      <w:bookmarkStart w:id="4" w:name="_Hlk41557610"/>
      <w:r w:rsidR="00EF36CC">
        <w:rPr>
          <w:lang w:val="fr-FR"/>
        </w:rPr>
        <w:t>Zones humides et</w:t>
      </w:r>
      <w:r w:rsidR="00EF36CC" w:rsidRPr="00EF36CC">
        <w:rPr>
          <w:lang w:val="fr-FR"/>
        </w:rPr>
        <w:t xml:space="preserve"> </w:t>
      </w:r>
      <w:r w:rsidRPr="00EF36CC">
        <w:rPr>
          <w:lang w:val="fr-FR"/>
        </w:rPr>
        <w:t>carbon</w:t>
      </w:r>
      <w:r w:rsidR="00EF36CC">
        <w:rPr>
          <w:lang w:val="fr-FR"/>
        </w:rPr>
        <w:t>e bleu</w:t>
      </w:r>
      <w:bookmarkEnd w:id="4"/>
      <w:r w:rsidRPr="00EF36CC">
        <w:rPr>
          <w:lang w:val="fr-FR"/>
        </w:rPr>
        <w:t>)</w:t>
      </w:r>
      <w:r w:rsidR="00EF36CC">
        <w:rPr>
          <w:lang w:val="fr-FR"/>
        </w:rPr>
        <w:t xml:space="preserve"> </w:t>
      </w:r>
      <w:r w:rsidRPr="00EF36CC">
        <w:rPr>
          <w:lang w:val="fr-FR"/>
        </w:rPr>
        <w:t xml:space="preserve">: </w:t>
      </w:r>
      <w:r w:rsidR="00EF36CC" w:rsidRPr="00EF36CC">
        <w:rPr>
          <w:lang w:val="fr-FR"/>
        </w:rPr>
        <w:t xml:space="preserve">Étude théorique sur les écosystèmes </w:t>
      </w:r>
      <w:r w:rsidR="00003AAE" w:rsidRPr="00EF36CC">
        <w:rPr>
          <w:lang w:val="fr-FR"/>
        </w:rPr>
        <w:t xml:space="preserve">côtiers </w:t>
      </w:r>
      <w:r w:rsidR="00EF36CC" w:rsidRPr="00EF36CC">
        <w:rPr>
          <w:lang w:val="fr-FR"/>
        </w:rPr>
        <w:t>de carbone bleu dans les Sites Ramsar (cohérent avec les lignes directrices pertinentes du GIEC)</w:t>
      </w:r>
      <w:r w:rsidRPr="00EF36CC">
        <w:rPr>
          <w:lang w:val="fr-FR"/>
        </w:rPr>
        <w:t>.</w:t>
      </w:r>
    </w:p>
  </w:footnote>
  <w:footnote w:id="2">
    <w:p w14:paraId="57E8F4B1" w14:textId="20FF79BC" w:rsidR="006828DA" w:rsidRPr="00135FF8" w:rsidRDefault="006828DA" w:rsidP="00E90530">
      <w:pPr>
        <w:pStyle w:val="FootnoteText"/>
        <w:ind w:left="0" w:firstLine="0"/>
        <w:rPr>
          <w:lang w:val="fr-FR"/>
        </w:rPr>
      </w:pPr>
      <w:r>
        <w:rPr>
          <w:rStyle w:val="FootnoteReference"/>
        </w:rPr>
        <w:footnoteRef/>
      </w:r>
      <w:r w:rsidRPr="00135FF8">
        <w:rPr>
          <w:lang w:val="fr-FR"/>
        </w:rPr>
        <w:t xml:space="preserve"> </w:t>
      </w:r>
      <w:r w:rsidR="00135FF8">
        <w:rPr>
          <w:lang w:val="fr-FR"/>
        </w:rPr>
        <w:t>Le texte des tâches figurant dans la Ré</w:t>
      </w:r>
      <w:r w:rsidR="00E90530" w:rsidRPr="00135FF8">
        <w:rPr>
          <w:lang w:val="fr-FR"/>
        </w:rPr>
        <w:t xml:space="preserve">solution </w:t>
      </w:r>
      <w:r w:rsidR="00135FF8">
        <w:rPr>
          <w:lang w:val="fr-FR"/>
        </w:rPr>
        <w:t xml:space="preserve">est le suivant </w:t>
      </w:r>
      <w:r w:rsidR="00E90530" w:rsidRPr="00135FF8">
        <w:rPr>
          <w:lang w:val="fr-FR"/>
        </w:rPr>
        <w:t xml:space="preserve">: </w:t>
      </w:r>
      <w:r w:rsidR="0048408B" w:rsidRPr="00135FF8">
        <w:rPr>
          <w:lang w:val="fr-FR"/>
        </w:rPr>
        <w:br/>
      </w:r>
      <w:r w:rsidR="00E90530" w:rsidRPr="00135FF8">
        <w:rPr>
          <w:lang w:val="fr-FR"/>
        </w:rPr>
        <w:t xml:space="preserve">b) </w:t>
      </w:r>
      <w:r w:rsidR="009F52B8" w:rsidRPr="00135FF8">
        <w:rPr>
          <w:lang w:val="fr-FR"/>
        </w:rPr>
        <w:t xml:space="preserve">en examinant et analysant les modélisations régionales des stocks de carbone, des émissions de gaz à effet de serre et des dynamiques du carbone dans les écosystèmes côtiers de carbone bleu et en fournissant des informations, le cas échéant, au GIEC à des fins de mise à jour du Supplément zones humides </w:t>
      </w:r>
      <w:r w:rsidR="00E90530" w:rsidRPr="00135FF8">
        <w:rPr>
          <w:lang w:val="fr-FR"/>
        </w:rPr>
        <w:t xml:space="preserve">; </w:t>
      </w:r>
      <w:r w:rsidR="003003C5" w:rsidRPr="00135FF8">
        <w:rPr>
          <w:lang w:val="fr-FR"/>
        </w:rPr>
        <w:br/>
      </w:r>
      <w:r w:rsidR="00E90530" w:rsidRPr="00135FF8">
        <w:rPr>
          <w:lang w:val="fr-FR"/>
        </w:rPr>
        <w:t xml:space="preserve">c) </w:t>
      </w:r>
      <w:r w:rsidR="00135FF8" w:rsidRPr="00135FF8">
        <w:rPr>
          <w:lang w:val="fr-FR"/>
        </w:rPr>
        <w:t>en élaborant des orientations pour prioriser les écosystèmes côtiers de carbone bleu pour la conservation et la restauration comprenant, entre autres : des avantages pour l’atténuation des changements climatiques et l’adaptation à leurs effets, la gamme d’autres avantages et services écosystémiques potentiels et l’évaluation des coûts relatifs à ces avantages</w:t>
      </w:r>
      <w:r w:rsidR="00135FF8">
        <w:rPr>
          <w:lang w:val="fr-FR"/>
        </w:rPr>
        <w:t xml:space="preserve"> </w:t>
      </w:r>
      <w:r w:rsidR="00E90530" w:rsidRPr="00135FF8">
        <w:rPr>
          <w:lang w:val="fr-FR"/>
        </w:rPr>
        <w:t xml:space="preserve">; </w:t>
      </w:r>
      <w:r w:rsidR="00135FF8">
        <w:rPr>
          <w:lang w:val="fr-FR"/>
        </w:rPr>
        <w:t>et</w:t>
      </w:r>
      <w:r w:rsidR="00E90530" w:rsidRPr="00135FF8">
        <w:rPr>
          <w:lang w:val="fr-FR"/>
        </w:rPr>
        <w:t xml:space="preserve"> </w:t>
      </w:r>
      <w:r w:rsidR="003003C5" w:rsidRPr="00135FF8">
        <w:rPr>
          <w:lang w:val="fr-FR"/>
        </w:rPr>
        <w:br/>
      </w:r>
      <w:r w:rsidR="00E90530" w:rsidRPr="00135FF8">
        <w:rPr>
          <w:lang w:val="fr-FR"/>
        </w:rPr>
        <w:t xml:space="preserve">d) </w:t>
      </w:r>
      <w:r w:rsidR="00135FF8" w:rsidRPr="00135FF8">
        <w:rPr>
          <w:lang w:val="fr-FR"/>
        </w:rPr>
        <w:t>en examinant et, s’il y a lieu, en actualisant les orientations existantes sur la préparation de plans de conservation, restauration et gestion durable des écosystèmes côtiers de carbone bleu dans les Sites Ramsar</w:t>
      </w:r>
      <w:r w:rsidR="00D63273">
        <w:rPr>
          <w:lang w:val="fr-FR"/>
        </w:rPr>
        <w:t> </w:t>
      </w:r>
      <w:r w:rsidR="00135FF8" w:rsidRPr="00135FF8">
        <w:rPr>
          <w:lang w:val="fr-FR"/>
        </w:rPr>
        <w:t>; ce qui pourrait comprendre l’élaboration d’études de cas avec des experts régionaux pour illustrer comment les orientations sont appliquées</w:t>
      </w:r>
      <w:r w:rsidR="00E90530" w:rsidRPr="00135FF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5908" w14:textId="77777777" w:rsidR="001A24A7" w:rsidRDefault="001A24A7">
    <w:pPr>
      <w:pStyle w:val="Header"/>
    </w:pPr>
  </w:p>
  <w:p w14:paraId="3C1C492B" w14:textId="77777777" w:rsidR="001A24A7" w:rsidRDefault="001A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437"/>
    <w:rsid w:val="00002BA4"/>
    <w:rsid w:val="00003AAE"/>
    <w:rsid w:val="00013440"/>
    <w:rsid w:val="00014168"/>
    <w:rsid w:val="00017A16"/>
    <w:rsid w:val="00026E09"/>
    <w:rsid w:val="000277D3"/>
    <w:rsid w:val="00027DD2"/>
    <w:rsid w:val="00037BDE"/>
    <w:rsid w:val="00037CE0"/>
    <w:rsid w:val="0004260F"/>
    <w:rsid w:val="00042C4F"/>
    <w:rsid w:val="00046DB8"/>
    <w:rsid w:val="00047FB5"/>
    <w:rsid w:val="00050F80"/>
    <w:rsid w:val="0005225B"/>
    <w:rsid w:val="00053929"/>
    <w:rsid w:val="000539AE"/>
    <w:rsid w:val="0005794C"/>
    <w:rsid w:val="00060461"/>
    <w:rsid w:val="00061CFB"/>
    <w:rsid w:val="00064F49"/>
    <w:rsid w:val="00074DE8"/>
    <w:rsid w:val="00090115"/>
    <w:rsid w:val="00093985"/>
    <w:rsid w:val="000A3E3E"/>
    <w:rsid w:val="000A70BB"/>
    <w:rsid w:val="000A7FE3"/>
    <w:rsid w:val="000B22F5"/>
    <w:rsid w:val="000C0062"/>
    <w:rsid w:val="000C2489"/>
    <w:rsid w:val="000C2EF2"/>
    <w:rsid w:val="000C514D"/>
    <w:rsid w:val="000D3274"/>
    <w:rsid w:val="000D5C76"/>
    <w:rsid w:val="000E2FA0"/>
    <w:rsid w:val="000E47E9"/>
    <w:rsid w:val="000F11DF"/>
    <w:rsid w:val="000F5508"/>
    <w:rsid w:val="000F5814"/>
    <w:rsid w:val="000F701A"/>
    <w:rsid w:val="0012096C"/>
    <w:rsid w:val="00120C16"/>
    <w:rsid w:val="00121E99"/>
    <w:rsid w:val="00127828"/>
    <w:rsid w:val="00127B13"/>
    <w:rsid w:val="00135FF8"/>
    <w:rsid w:val="00142CD0"/>
    <w:rsid w:val="00142F56"/>
    <w:rsid w:val="001508BA"/>
    <w:rsid w:val="00154CCF"/>
    <w:rsid w:val="00156B80"/>
    <w:rsid w:val="00161BDA"/>
    <w:rsid w:val="00164CE4"/>
    <w:rsid w:val="00171618"/>
    <w:rsid w:val="00174ED2"/>
    <w:rsid w:val="001819B1"/>
    <w:rsid w:val="00184248"/>
    <w:rsid w:val="00192AC0"/>
    <w:rsid w:val="00192C30"/>
    <w:rsid w:val="001931CD"/>
    <w:rsid w:val="001A24A7"/>
    <w:rsid w:val="001A2D10"/>
    <w:rsid w:val="001A3C39"/>
    <w:rsid w:val="001A505F"/>
    <w:rsid w:val="001A7DAD"/>
    <w:rsid w:val="001B171D"/>
    <w:rsid w:val="001B3F65"/>
    <w:rsid w:val="001B4D03"/>
    <w:rsid w:val="001B6E58"/>
    <w:rsid w:val="001C2950"/>
    <w:rsid w:val="001C5E41"/>
    <w:rsid w:val="001C77BC"/>
    <w:rsid w:val="001D3333"/>
    <w:rsid w:val="001D360D"/>
    <w:rsid w:val="001D48BB"/>
    <w:rsid w:val="001E00E3"/>
    <w:rsid w:val="001E7123"/>
    <w:rsid w:val="001F0DFC"/>
    <w:rsid w:val="001F2349"/>
    <w:rsid w:val="001F4F68"/>
    <w:rsid w:val="002005D2"/>
    <w:rsid w:val="0020298B"/>
    <w:rsid w:val="00206111"/>
    <w:rsid w:val="0020680E"/>
    <w:rsid w:val="00206840"/>
    <w:rsid w:val="002137E0"/>
    <w:rsid w:val="00214DFA"/>
    <w:rsid w:val="00216E77"/>
    <w:rsid w:val="00220A46"/>
    <w:rsid w:val="002246B6"/>
    <w:rsid w:val="00225CB1"/>
    <w:rsid w:val="00227BAA"/>
    <w:rsid w:val="00232DE7"/>
    <w:rsid w:val="00233EF6"/>
    <w:rsid w:val="00236C74"/>
    <w:rsid w:val="00241D26"/>
    <w:rsid w:val="00242D2F"/>
    <w:rsid w:val="0025061A"/>
    <w:rsid w:val="00254CFA"/>
    <w:rsid w:val="0025657B"/>
    <w:rsid w:val="00257C29"/>
    <w:rsid w:val="00257C2A"/>
    <w:rsid w:val="002644BE"/>
    <w:rsid w:val="002738D1"/>
    <w:rsid w:val="002741AC"/>
    <w:rsid w:val="00275F13"/>
    <w:rsid w:val="002819C0"/>
    <w:rsid w:val="00282267"/>
    <w:rsid w:val="0028441E"/>
    <w:rsid w:val="00290656"/>
    <w:rsid w:val="00295556"/>
    <w:rsid w:val="00295BB5"/>
    <w:rsid w:val="002A5213"/>
    <w:rsid w:val="002A5A4D"/>
    <w:rsid w:val="002B1408"/>
    <w:rsid w:val="002B4262"/>
    <w:rsid w:val="002D5A4D"/>
    <w:rsid w:val="002D5BB0"/>
    <w:rsid w:val="002D6626"/>
    <w:rsid w:val="002D6BFB"/>
    <w:rsid w:val="002E22AF"/>
    <w:rsid w:val="002E255E"/>
    <w:rsid w:val="002E4B5A"/>
    <w:rsid w:val="002E61E6"/>
    <w:rsid w:val="002E6B22"/>
    <w:rsid w:val="002F30E1"/>
    <w:rsid w:val="002F6155"/>
    <w:rsid w:val="002F686D"/>
    <w:rsid w:val="003003C5"/>
    <w:rsid w:val="00301645"/>
    <w:rsid w:val="00316359"/>
    <w:rsid w:val="00324398"/>
    <w:rsid w:val="003245C9"/>
    <w:rsid w:val="00324A27"/>
    <w:rsid w:val="00325DD5"/>
    <w:rsid w:val="00332D32"/>
    <w:rsid w:val="003348D2"/>
    <w:rsid w:val="003564E9"/>
    <w:rsid w:val="00370EF7"/>
    <w:rsid w:val="00371B8C"/>
    <w:rsid w:val="00372263"/>
    <w:rsid w:val="00376F33"/>
    <w:rsid w:val="00381447"/>
    <w:rsid w:val="00382232"/>
    <w:rsid w:val="00384FC3"/>
    <w:rsid w:val="00393AB8"/>
    <w:rsid w:val="00396EBD"/>
    <w:rsid w:val="003A3804"/>
    <w:rsid w:val="003A52BE"/>
    <w:rsid w:val="003A5866"/>
    <w:rsid w:val="003A6E9F"/>
    <w:rsid w:val="003A7F32"/>
    <w:rsid w:val="003C0E91"/>
    <w:rsid w:val="003C1DD0"/>
    <w:rsid w:val="003C2F88"/>
    <w:rsid w:val="003C73FE"/>
    <w:rsid w:val="003D18F0"/>
    <w:rsid w:val="003D3DF5"/>
    <w:rsid w:val="003D4CD6"/>
    <w:rsid w:val="003E5B93"/>
    <w:rsid w:val="003E5E73"/>
    <w:rsid w:val="003F32A8"/>
    <w:rsid w:val="003F4C06"/>
    <w:rsid w:val="00401B9E"/>
    <w:rsid w:val="004171A4"/>
    <w:rsid w:val="00421DE2"/>
    <w:rsid w:val="004228C7"/>
    <w:rsid w:val="004255EA"/>
    <w:rsid w:val="0042667A"/>
    <w:rsid w:val="0042798B"/>
    <w:rsid w:val="00427BFD"/>
    <w:rsid w:val="00430113"/>
    <w:rsid w:val="00430641"/>
    <w:rsid w:val="00433DB4"/>
    <w:rsid w:val="00434913"/>
    <w:rsid w:val="004367ED"/>
    <w:rsid w:val="004463FB"/>
    <w:rsid w:val="004474F8"/>
    <w:rsid w:val="004718D2"/>
    <w:rsid w:val="0047294E"/>
    <w:rsid w:val="0047403E"/>
    <w:rsid w:val="004772FD"/>
    <w:rsid w:val="00477550"/>
    <w:rsid w:val="0048258B"/>
    <w:rsid w:val="0048408B"/>
    <w:rsid w:val="004844A8"/>
    <w:rsid w:val="00485BF6"/>
    <w:rsid w:val="004879CF"/>
    <w:rsid w:val="00490105"/>
    <w:rsid w:val="00495A7C"/>
    <w:rsid w:val="00496803"/>
    <w:rsid w:val="004A0924"/>
    <w:rsid w:val="004B6688"/>
    <w:rsid w:val="004C041F"/>
    <w:rsid w:val="004C36F6"/>
    <w:rsid w:val="004C4427"/>
    <w:rsid w:val="004C6304"/>
    <w:rsid w:val="004D1F23"/>
    <w:rsid w:val="004D295C"/>
    <w:rsid w:val="004D70A7"/>
    <w:rsid w:val="004E6B08"/>
    <w:rsid w:val="004E74B2"/>
    <w:rsid w:val="004F6772"/>
    <w:rsid w:val="004F7387"/>
    <w:rsid w:val="00510BFB"/>
    <w:rsid w:val="00514C42"/>
    <w:rsid w:val="005206B8"/>
    <w:rsid w:val="00521EE4"/>
    <w:rsid w:val="005244A4"/>
    <w:rsid w:val="00525E92"/>
    <w:rsid w:val="00527783"/>
    <w:rsid w:val="00535385"/>
    <w:rsid w:val="005441FB"/>
    <w:rsid w:val="00545404"/>
    <w:rsid w:val="00547FDD"/>
    <w:rsid w:val="005546F0"/>
    <w:rsid w:val="005601F8"/>
    <w:rsid w:val="005602D4"/>
    <w:rsid w:val="00561428"/>
    <w:rsid w:val="00563781"/>
    <w:rsid w:val="005654B4"/>
    <w:rsid w:val="0056603E"/>
    <w:rsid w:val="00570445"/>
    <w:rsid w:val="0057064A"/>
    <w:rsid w:val="0057682D"/>
    <w:rsid w:val="005814B5"/>
    <w:rsid w:val="00582794"/>
    <w:rsid w:val="00582D28"/>
    <w:rsid w:val="0058496F"/>
    <w:rsid w:val="005857B1"/>
    <w:rsid w:val="005A604F"/>
    <w:rsid w:val="005B03CA"/>
    <w:rsid w:val="005B1BEB"/>
    <w:rsid w:val="005B34D9"/>
    <w:rsid w:val="005B664A"/>
    <w:rsid w:val="005C0FFE"/>
    <w:rsid w:val="005C452D"/>
    <w:rsid w:val="005C5E27"/>
    <w:rsid w:val="005D16CB"/>
    <w:rsid w:val="005D2A05"/>
    <w:rsid w:val="005D3E9D"/>
    <w:rsid w:val="005E7E25"/>
    <w:rsid w:val="005F3F01"/>
    <w:rsid w:val="005F5F6A"/>
    <w:rsid w:val="006010D7"/>
    <w:rsid w:val="00603D27"/>
    <w:rsid w:val="00606441"/>
    <w:rsid w:val="00606818"/>
    <w:rsid w:val="0061273C"/>
    <w:rsid w:val="00615CAD"/>
    <w:rsid w:val="00622754"/>
    <w:rsid w:val="006256D3"/>
    <w:rsid w:val="00627BB7"/>
    <w:rsid w:val="0063277C"/>
    <w:rsid w:val="00634F1A"/>
    <w:rsid w:val="00644A13"/>
    <w:rsid w:val="0064791E"/>
    <w:rsid w:val="0065136E"/>
    <w:rsid w:val="00653EAF"/>
    <w:rsid w:val="006560F2"/>
    <w:rsid w:val="006620C2"/>
    <w:rsid w:val="00663FDA"/>
    <w:rsid w:val="00664B04"/>
    <w:rsid w:val="00670D71"/>
    <w:rsid w:val="006745F7"/>
    <w:rsid w:val="00675620"/>
    <w:rsid w:val="006828DA"/>
    <w:rsid w:val="0068418C"/>
    <w:rsid w:val="00692E27"/>
    <w:rsid w:val="006B28A4"/>
    <w:rsid w:val="006D0781"/>
    <w:rsid w:val="006D6CF7"/>
    <w:rsid w:val="006E3E98"/>
    <w:rsid w:val="006E7DCE"/>
    <w:rsid w:val="007020F5"/>
    <w:rsid w:val="007050FF"/>
    <w:rsid w:val="00705819"/>
    <w:rsid w:val="00712337"/>
    <w:rsid w:val="00713449"/>
    <w:rsid w:val="00716804"/>
    <w:rsid w:val="00722A32"/>
    <w:rsid w:val="007243F5"/>
    <w:rsid w:val="00725666"/>
    <w:rsid w:val="00745EE4"/>
    <w:rsid w:val="00752764"/>
    <w:rsid w:val="0075704E"/>
    <w:rsid w:val="00766962"/>
    <w:rsid w:val="00775287"/>
    <w:rsid w:val="00793949"/>
    <w:rsid w:val="007A30FA"/>
    <w:rsid w:val="007A3626"/>
    <w:rsid w:val="007B2FE9"/>
    <w:rsid w:val="007D33F4"/>
    <w:rsid w:val="007D4276"/>
    <w:rsid w:val="007D4ACC"/>
    <w:rsid w:val="007D4DB9"/>
    <w:rsid w:val="007D5743"/>
    <w:rsid w:val="007D734C"/>
    <w:rsid w:val="007E212F"/>
    <w:rsid w:val="007E5D9B"/>
    <w:rsid w:val="007F3ABE"/>
    <w:rsid w:val="007F54F8"/>
    <w:rsid w:val="007F574B"/>
    <w:rsid w:val="008078E6"/>
    <w:rsid w:val="00816421"/>
    <w:rsid w:val="00826282"/>
    <w:rsid w:val="00826982"/>
    <w:rsid w:val="00832226"/>
    <w:rsid w:val="008328E9"/>
    <w:rsid w:val="00835BCB"/>
    <w:rsid w:val="00835CDC"/>
    <w:rsid w:val="00837268"/>
    <w:rsid w:val="0084248D"/>
    <w:rsid w:val="0084299B"/>
    <w:rsid w:val="00843029"/>
    <w:rsid w:val="0084304C"/>
    <w:rsid w:val="00845B5B"/>
    <w:rsid w:val="00850B09"/>
    <w:rsid w:val="00850E77"/>
    <w:rsid w:val="008530BD"/>
    <w:rsid w:val="008608E1"/>
    <w:rsid w:val="00863B9D"/>
    <w:rsid w:val="00863BE6"/>
    <w:rsid w:val="008732A7"/>
    <w:rsid w:val="008768E7"/>
    <w:rsid w:val="008775BC"/>
    <w:rsid w:val="00880C29"/>
    <w:rsid w:val="00882340"/>
    <w:rsid w:val="00882F1B"/>
    <w:rsid w:val="008832AB"/>
    <w:rsid w:val="00883CC4"/>
    <w:rsid w:val="00884E01"/>
    <w:rsid w:val="00887541"/>
    <w:rsid w:val="008901A1"/>
    <w:rsid w:val="0089064C"/>
    <w:rsid w:val="0089456F"/>
    <w:rsid w:val="008A70CE"/>
    <w:rsid w:val="008B434C"/>
    <w:rsid w:val="008B5039"/>
    <w:rsid w:val="008C25E4"/>
    <w:rsid w:val="008C2DAE"/>
    <w:rsid w:val="008D10A1"/>
    <w:rsid w:val="008D676C"/>
    <w:rsid w:val="008D7AF0"/>
    <w:rsid w:val="008E6DD2"/>
    <w:rsid w:val="008E7847"/>
    <w:rsid w:val="008F33C3"/>
    <w:rsid w:val="009059A9"/>
    <w:rsid w:val="009110BF"/>
    <w:rsid w:val="0091579C"/>
    <w:rsid w:val="0092515E"/>
    <w:rsid w:val="00930070"/>
    <w:rsid w:val="00931478"/>
    <w:rsid w:val="00932319"/>
    <w:rsid w:val="00933DCF"/>
    <w:rsid w:val="00942FBD"/>
    <w:rsid w:val="009440F5"/>
    <w:rsid w:val="0094770B"/>
    <w:rsid w:val="00947B44"/>
    <w:rsid w:val="009523E5"/>
    <w:rsid w:val="00953E40"/>
    <w:rsid w:val="00961227"/>
    <w:rsid w:val="00965AC6"/>
    <w:rsid w:val="00965F06"/>
    <w:rsid w:val="009742C8"/>
    <w:rsid w:val="009826A7"/>
    <w:rsid w:val="00993C39"/>
    <w:rsid w:val="0099411E"/>
    <w:rsid w:val="00994CAC"/>
    <w:rsid w:val="0099624B"/>
    <w:rsid w:val="00996B9C"/>
    <w:rsid w:val="00997D5D"/>
    <w:rsid w:val="009A1162"/>
    <w:rsid w:val="009B2267"/>
    <w:rsid w:val="009B4474"/>
    <w:rsid w:val="009C28F9"/>
    <w:rsid w:val="009D08EC"/>
    <w:rsid w:val="009D5670"/>
    <w:rsid w:val="009D5D10"/>
    <w:rsid w:val="009E0AE8"/>
    <w:rsid w:val="009E5374"/>
    <w:rsid w:val="009E53D7"/>
    <w:rsid w:val="009E720A"/>
    <w:rsid w:val="009F345D"/>
    <w:rsid w:val="009F349D"/>
    <w:rsid w:val="009F4F0C"/>
    <w:rsid w:val="009F52B8"/>
    <w:rsid w:val="00A03423"/>
    <w:rsid w:val="00A107E9"/>
    <w:rsid w:val="00A13218"/>
    <w:rsid w:val="00A227A3"/>
    <w:rsid w:val="00A23C9E"/>
    <w:rsid w:val="00A26B91"/>
    <w:rsid w:val="00A306B7"/>
    <w:rsid w:val="00A375DD"/>
    <w:rsid w:val="00A44A24"/>
    <w:rsid w:val="00A5282F"/>
    <w:rsid w:val="00A5597A"/>
    <w:rsid w:val="00A55E7B"/>
    <w:rsid w:val="00A60B73"/>
    <w:rsid w:val="00A72D55"/>
    <w:rsid w:val="00A75635"/>
    <w:rsid w:val="00A77733"/>
    <w:rsid w:val="00A80080"/>
    <w:rsid w:val="00A802A2"/>
    <w:rsid w:val="00A916F4"/>
    <w:rsid w:val="00AA66D2"/>
    <w:rsid w:val="00AB3B4B"/>
    <w:rsid w:val="00AB3C72"/>
    <w:rsid w:val="00AB4951"/>
    <w:rsid w:val="00AC059F"/>
    <w:rsid w:val="00AC7047"/>
    <w:rsid w:val="00AD43E3"/>
    <w:rsid w:val="00AD4CDC"/>
    <w:rsid w:val="00AD627A"/>
    <w:rsid w:val="00AE0314"/>
    <w:rsid w:val="00AE0FF9"/>
    <w:rsid w:val="00AF33E0"/>
    <w:rsid w:val="00AF39E9"/>
    <w:rsid w:val="00B01D7A"/>
    <w:rsid w:val="00B02CFA"/>
    <w:rsid w:val="00B06533"/>
    <w:rsid w:val="00B17C86"/>
    <w:rsid w:val="00B219B6"/>
    <w:rsid w:val="00B22386"/>
    <w:rsid w:val="00B230F9"/>
    <w:rsid w:val="00B27A14"/>
    <w:rsid w:val="00B315A0"/>
    <w:rsid w:val="00B34A18"/>
    <w:rsid w:val="00B366D0"/>
    <w:rsid w:val="00B40755"/>
    <w:rsid w:val="00B44558"/>
    <w:rsid w:val="00B45698"/>
    <w:rsid w:val="00B468CE"/>
    <w:rsid w:val="00B5090E"/>
    <w:rsid w:val="00B53861"/>
    <w:rsid w:val="00B579CB"/>
    <w:rsid w:val="00B60D96"/>
    <w:rsid w:val="00B611FF"/>
    <w:rsid w:val="00B626CD"/>
    <w:rsid w:val="00B66FB8"/>
    <w:rsid w:val="00B70083"/>
    <w:rsid w:val="00B7175E"/>
    <w:rsid w:val="00B720A4"/>
    <w:rsid w:val="00B7451D"/>
    <w:rsid w:val="00B825B8"/>
    <w:rsid w:val="00B92CFC"/>
    <w:rsid w:val="00BA06A8"/>
    <w:rsid w:val="00BA14E8"/>
    <w:rsid w:val="00BA200F"/>
    <w:rsid w:val="00BA4A51"/>
    <w:rsid w:val="00BB043D"/>
    <w:rsid w:val="00BB28F6"/>
    <w:rsid w:val="00BB3A44"/>
    <w:rsid w:val="00BB6A74"/>
    <w:rsid w:val="00BC2609"/>
    <w:rsid w:val="00BC33CA"/>
    <w:rsid w:val="00BD5031"/>
    <w:rsid w:val="00BD531D"/>
    <w:rsid w:val="00BD6972"/>
    <w:rsid w:val="00BE5520"/>
    <w:rsid w:val="00BF4E05"/>
    <w:rsid w:val="00BF5E9B"/>
    <w:rsid w:val="00C02AFD"/>
    <w:rsid w:val="00C0528F"/>
    <w:rsid w:val="00C13145"/>
    <w:rsid w:val="00C17D96"/>
    <w:rsid w:val="00C3358B"/>
    <w:rsid w:val="00C40587"/>
    <w:rsid w:val="00C470C3"/>
    <w:rsid w:val="00C5043F"/>
    <w:rsid w:val="00C521F2"/>
    <w:rsid w:val="00C643BE"/>
    <w:rsid w:val="00C73C5E"/>
    <w:rsid w:val="00C7418B"/>
    <w:rsid w:val="00C809D9"/>
    <w:rsid w:val="00C81133"/>
    <w:rsid w:val="00C8400C"/>
    <w:rsid w:val="00C84041"/>
    <w:rsid w:val="00C85F9B"/>
    <w:rsid w:val="00C91F7A"/>
    <w:rsid w:val="00CA081A"/>
    <w:rsid w:val="00CA3ECA"/>
    <w:rsid w:val="00CA4C07"/>
    <w:rsid w:val="00CA5B11"/>
    <w:rsid w:val="00CA5D39"/>
    <w:rsid w:val="00CA743D"/>
    <w:rsid w:val="00CC3F98"/>
    <w:rsid w:val="00CC4AF5"/>
    <w:rsid w:val="00CE274B"/>
    <w:rsid w:val="00CE750F"/>
    <w:rsid w:val="00CF51C5"/>
    <w:rsid w:val="00CF52FD"/>
    <w:rsid w:val="00CF642C"/>
    <w:rsid w:val="00D007FD"/>
    <w:rsid w:val="00D01563"/>
    <w:rsid w:val="00D06C39"/>
    <w:rsid w:val="00D160CB"/>
    <w:rsid w:val="00D245A1"/>
    <w:rsid w:val="00D25EF1"/>
    <w:rsid w:val="00D30CBA"/>
    <w:rsid w:val="00D40C13"/>
    <w:rsid w:val="00D415E2"/>
    <w:rsid w:val="00D42055"/>
    <w:rsid w:val="00D42C0D"/>
    <w:rsid w:val="00D44F70"/>
    <w:rsid w:val="00D5326C"/>
    <w:rsid w:val="00D5521C"/>
    <w:rsid w:val="00D63273"/>
    <w:rsid w:val="00D644E7"/>
    <w:rsid w:val="00D647C3"/>
    <w:rsid w:val="00D65F11"/>
    <w:rsid w:val="00D7390A"/>
    <w:rsid w:val="00D76946"/>
    <w:rsid w:val="00D817DF"/>
    <w:rsid w:val="00D82FCB"/>
    <w:rsid w:val="00D874F9"/>
    <w:rsid w:val="00D9633A"/>
    <w:rsid w:val="00DA5A8F"/>
    <w:rsid w:val="00DA706D"/>
    <w:rsid w:val="00DA74AD"/>
    <w:rsid w:val="00DB034F"/>
    <w:rsid w:val="00DB517D"/>
    <w:rsid w:val="00DB7940"/>
    <w:rsid w:val="00DC24A0"/>
    <w:rsid w:val="00DC55EC"/>
    <w:rsid w:val="00DC6962"/>
    <w:rsid w:val="00DD1F49"/>
    <w:rsid w:val="00DD42F4"/>
    <w:rsid w:val="00DD61B7"/>
    <w:rsid w:val="00DD69B7"/>
    <w:rsid w:val="00DE3180"/>
    <w:rsid w:val="00DF2386"/>
    <w:rsid w:val="00DF282B"/>
    <w:rsid w:val="00DF3359"/>
    <w:rsid w:val="00DF3718"/>
    <w:rsid w:val="00DF7FE7"/>
    <w:rsid w:val="00E02F12"/>
    <w:rsid w:val="00E15D01"/>
    <w:rsid w:val="00E16002"/>
    <w:rsid w:val="00E23FEC"/>
    <w:rsid w:val="00E3431B"/>
    <w:rsid w:val="00E349B4"/>
    <w:rsid w:val="00E34E3D"/>
    <w:rsid w:val="00E362D9"/>
    <w:rsid w:val="00E406D3"/>
    <w:rsid w:val="00E45630"/>
    <w:rsid w:val="00E46367"/>
    <w:rsid w:val="00E55A37"/>
    <w:rsid w:val="00E6055D"/>
    <w:rsid w:val="00E61698"/>
    <w:rsid w:val="00E63F0B"/>
    <w:rsid w:val="00E64180"/>
    <w:rsid w:val="00E644E2"/>
    <w:rsid w:val="00E64AB3"/>
    <w:rsid w:val="00E7654B"/>
    <w:rsid w:val="00E77CF9"/>
    <w:rsid w:val="00E819DD"/>
    <w:rsid w:val="00E82C86"/>
    <w:rsid w:val="00E90530"/>
    <w:rsid w:val="00E96C32"/>
    <w:rsid w:val="00EA3A7F"/>
    <w:rsid w:val="00EA587F"/>
    <w:rsid w:val="00EB1D9E"/>
    <w:rsid w:val="00EB1EB2"/>
    <w:rsid w:val="00EB5704"/>
    <w:rsid w:val="00EC6837"/>
    <w:rsid w:val="00ED012C"/>
    <w:rsid w:val="00ED6436"/>
    <w:rsid w:val="00ED740E"/>
    <w:rsid w:val="00ED7807"/>
    <w:rsid w:val="00EF2C90"/>
    <w:rsid w:val="00EF2D9C"/>
    <w:rsid w:val="00EF36CC"/>
    <w:rsid w:val="00EF7204"/>
    <w:rsid w:val="00F078F1"/>
    <w:rsid w:val="00F21A76"/>
    <w:rsid w:val="00F22100"/>
    <w:rsid w:val="00F32D03"/>
    <w:rsid w:val="00F344DE"/>
    <w:rsid w:val="00F345A7"/>
    <w:rsid w:val="00F34705"/>
    <w:rsid w:val="00F40EAA"/>
    <w:rsid w:val="00F419FC"/>
    <w:rsid w:val="00F531E4"/>
    <w:rsid w:val="00F67721"/>
    <w:rsid w:val="00F704C5"/>
    <w:rsid w:val="00F7150C"/>
    <w:rsid w:val="00F72442"/>
    <w:rsid w:val="00F73E71"/>
    <w:rsid w:val="00F74FC4"/>
    <w:rsid w:val="00F856AC"/>
    <w:rsid w:val="00F96760"/>
    <w:rsid w:val="00FA0E44"/>
    <w:rsid w:val="00FA227C"/>
    <w:rsid w:val="00FC324A"/>
    <w:rsid w:val="00FD0674"/>
    <w:rsid w:val="00FD0F4B"/>
    <w:rsid w:val="00FD55CA"/>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036B381"/>
  <w15:docId w15:val="{CEB8361F-EF9D-48A1-AE56-0EF7F4E9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unhideWhenUsed/>
    <w:qFormat/>
    <w:rPr>
      <w:vertAlign w:val="superscript"/>
    </w:rPr>
  </w:style>
  <w:style w:type="character" w:customStyle="1" w:styleId="FootnoteTextChar">
    <w:name w:val="Footnote Text Char"/>
    <w:basedOn w:val="DefaultParagraphFont"/>
    <w:link w:val="FootnoteText"/>
    <w:semiHidden/>
    <w:rPr>
      <w:rFonts w:ascii="Calibri" w:eastAsia="Calibri" w:hAnsi="Calibri" w:cs="Times New Roman"/>
      <w:sz w:val="20"/>
      <w:szCs w:val="20"/>
    </w:rPr>
  </w:style>
  <w:style w:type="paragraph" w:styleId="ListParagraph">
    <w:name w:val="List Paragraph"/>
    <w:basedOn w:val="Normal"/>
    <w:link w:val="ListParagraphChar"/>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B4568-A0F8-414C-BBD6-71B89E76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9017</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2020-06-02T07:17:00Z</dcterms:created>
  <dcterms:modified xsi:type="dcterms:W3CDTF">2020-06-02T07:17:00Z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