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193B8" w14:textId="77777777" w:rsidR="00275F13" w:rsidRPr="00635469" w:rsidRDefault="00BF66A3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_tradnl"/>
        </w:rPr>
      </w:pPr>
      <w:r w:rsidRPr="00635469">
        <w:rPr>
          <w:bCs/>
          <w:sz w:val="24"/>
          <w:szCs w:val="24"/>
          <w:lang w:val="es-ES_tradnl"/>
        </w:rPr>
        <w:t>CONVENCIÓN DE RAMSAR SOBRE LOS HUMEDALES</w:t>
      </w:r>
    </w:p>
    <w:p w14:paraId="229CCED1" w14:textId="77777777" w:rsidR="00DF2386" w:rsidRPr="00635469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_tradnl"/>
        </w:rPr>
      </w:pPr>
      <w:r w:rsidRPr="00635469">
        <w:rPr>
          <w:bCs/>
          <w:sz w:val="24"/>
          <w:szCs w:val="24"/>
          <w:lang w:val="es-ES_tradnl"/>
        </w:rPr>
        <w:t>5</w:t>
      </w:r>
      <w:r w:rsidR="002F6155" w:rsidRPr="00635469">
        <w:rPr>
          <w:bCs/>
          <w:sz w:val="24"/>
          <w:szCs w:val="24"/>
          <w:lang w:val="es-ES_tradnl"/>
        </w:rPr>
        <w:t>7</w:t>
      </w:r>
      <w:r w:rsidR="00BF66A3" w:rsidRPr="00635469">
        <w:rPr>
          <w:bCs/>
          <w:sz w:val="24"/>
          <w:szCs w:val="24"/>
          <w:lang w:val="es-ES_tradnl"/>
        </w:rPr>
        <w:t>ª Reunión del Comité Permanente</w:t>
      </w:r>
    </w:p>
    <w:p w14:paraId="74B6DAA6" w14:textId="77777777" w:rsidR="00DF2386" w:rsidRPr="00635469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_tradnl"/>
        </w:rPr>
      </w:pPr>
      <w:r w:rsidRPr="00635469">
        <w:rPr>
          <w:bCs/>
          <w:sz w:val="24"/>
          <w:szCs w:val="24"/>
          <w:lang w:val="es-ES_tradnl"/>
        </w:rPr>
        <w:t>Gland, S</w:t>
      </w:r>
      <w:r w:rsidR="00BF66A3" w:rsidRPr="00635469">
        <w:rPr>
          <w:bCs/>
          <w:sz w:val="24"/>
          <w:szCs w:val="24"/>
          <w:lang w:val="es-ES_tradnl"/>
        </w:rPr>
        <w:t>uiza, 2</w:t>
      </w:r>
      <w:r w:rsidR="00C0528F" w:rsidRPr="00635469">
        <w:rPr>
          <w:bCs/>
          <w:sz w:val="24"/>
          <w:szCs w:val="24"/>
          <w:lang w:val="es-ES_tradnl"/>
        </w:rPr>
        <w:t>4</w:t>
      </w:r>
      <w:r w:rsidR="00275F13" w:rsidRPr="00635469">
        <w:rPr>
          <w:bCs/>
          <w:sz w:val="24"/>
          <w:szCs w:val="24"/>
          <w:lang w:val="es-ES_tradnl"/>
        </w:rPr>
        <w:t xml:space="preserve"> </w:t>
      </w:r>
      <w:r w:rsidR="00BF66A3" w:rsidRPr="00635469">
        <w:rPr>
          <w:bCs/>
          <w:sz w:val="24"/>
          <w:szCs w:val="24"/>
          <w:lang w:val="es-ES_tradnl"/>
        </w:rPr>
        <w:t>a</w:t>
      </w:r>
      <w:r w:rsidRPr="00635469">
        <w:rPr>
          <w:bCs/>
          <w:sz w:val="24"/>
          <w:szCs w:val="24"/>
          <w:lang w:val="es-ES_tradnl"/>
        </w:rPr>
        <w:t xml:space="preserve"> 2</w:t>
      </w:r>
      <w:r w:rsidR="00C0528F" w:rsidRPr="00635469">
        <w:rPr>
          <w:bCs/>
          <w:sz w:val="24"/>
          <w:szCs w:val="24"/>
          <w:lang w:val="es-ES_tradnl"/>
        </w:rPr>
        <w:t>8</w:t>
      </w:r>
      <w:r w:rsidR="00BF66A3" w:rsidRPr="00635469">
        <w:rPr>
          <w:bCs/>
          <w:sz w:val="24"/>
          <w:szCs w:val="24"/>
          <w:lang w:val="es-ES_tradnl"/>
        </w:rPr>
        <w:t xml:space="preserve"> de junio de </w:t>
      </w:r>
      <w:r w:rsidR="00C0528F" w:rsidRPr="00635469">
        <w:rPr>
          <w:bCs/>
          <w:sz w:val="24"/>
          <w:szCs w:val="24"/>
          <w:lang w:val="es-ES_tradnl"/>
        </w:rPr>
        <w:t>2019</w:t>
      </w:r>
    </w:p>
    <w:p w14:paraId="25EF1163" w14:textId="77777777" w:rsidR="00DF2386" w:rsidRPr="00635469" w:rsidRDefault="00DF2386" w:rsidP="00014168">
      <w:pPr>
        <w:outlineLvl w:val="0"/>
        <w:rPr>
          <w:b/>
          <w:lang w:val="es-ES_tradnl"/>
        </w:rPr>
      </w:pPr>
    </w:p>
    <w:p w14:paraId="5F7AB8D6" w14:textId="77777777" w:rsidR="00DF2386" w:rsidRPr="00635469" w:rsidRDefault="00DF2386" w:rsidP="00014168">
      <w:pPr>
        <w:jc w:val="right"/>
        <w:rPr>
          <w:rFonts w:cs="Arial"/>
          <w:sz w:val="28"/>
          <w:szCs w:val="28"/>
          <w:lang w:val="es-ES_tradnl"/>
        </w:rPr>
      </w:pPr>
      <w:r w:rsidRPr="00635469">
        <w:rPr>
          <w:rFonts w:cs="Arial"/>
          <w:b/>
          <w:sz w:val="28"/>
          <w:szCs w:val="28"/>
          <w:lang w:val="es-ES_tradnl"/>
        </w:rPr>
        <w:t>SC5</w:t>
      </w:r>
      <w:r w:rsidR="00C0528F" w:rsidRPr="00635469">
        <w:rPr>
          <w:rFonts w:cs="Arial"/>
          <w:b/>
          <w:sz w:val="28"/>
          <w:szCs w:val="28"/>
          <w:lang w:val="es-ES_tradnl"/>
        </w:rPr>
        <w:t>7</w:t>
      </w:r>
      <w:r w:rsidR="00D81EB0" w:rsidRPr="00635469">
        <w:rPr>
          <w:rFonts w:cs="Arial"/>
          <w:b/>
          <w:sz w:val="28"/>
          <w:szCs w:val="28"/>
          <w:lang w:val="es-ES_tradnl"/>
        </w:rPr>
        <w:t xml:space="preserve"> Doc.8</w:t>
      </w:r>
    </w:p>
    <w:p w14:paraId="0211DA97" w14:textId="77777777" w:rsidR="00DF2386" w:rsidRPr="00635469" w:rsidRDefault="00DF2386" w:rsidP="00014168">
      <w:pPr>
        <w:rPr>
          <w:rFonts w:cs="Arial"/>
          <w:b/>
          <w:sz w:val="28"/>
          <w:szCs w:val="28"/>
          <w:lang w:val="es-ES_tradnl"/>
        </w:rPr>
      </w:pPr>
    </w:p>
    <w:p w14:paraId="01FB751A" w14:textId="77777777" w:rsidR="00BF66A3" w:rsidRPr="00635469" w:rsidRDefault="00BF66A3" w:rsidP="00014168">
      <w:pPr>
        <w:jc w:val="center"/>
        <w:rPr>
          <w:rFonts w:cs="Arial"/>
          <w:b/>
          <w:sz w:val="28"/>
          <w:szCs w:val="28"/>
          <w:lang w:val="es-ES_tradnl"/>
        </w:rPr>
      </w:pPr>
      <w:r w:rsidRPr="00635469">
        <w:rPr>
          <w:rFonts w:cs="Arial"/>
          <w:b/>
          <w:sz w:val="28"/>
          <w:szCs w:val="28"/>
          <w:lang w:val="es-ES_tradnl"/>
        </w:rPr>
        <w:t>Desafíos urgentes para el uso racional de los humedales</w:t>
      </w:r>
    </w:p>
    <w:p w14:paraId="26C81A4D" w14:textId="2338434D" w:rsidR="00DF2386" w:rsidRPr="00635469" w:rsidRDefault="00E307F2" w:rsidP="00014168">
      <w:pPr>
        <w:jc w:val="center"/>
        <w:rPr>
          <w:rFonts w:cs="Arial"/>
          <w:b/>
          <w:sz w:val="28"/>
          <w:szCs w:val="28"/>
          <w:lang w:val="es-ES_tradnl"/>
        </w:rPr>
      </w:pPr>
      <w:r w:rsidRPr="00E307F2">
        <w:rPr>
          <w:rFonts w:cs="Arial"/>
          <w:b/>
          <w:sz w:val="28"/>
          <w:szCs w:val="28"/>
          <w:lang w:val="es-ES_tradnl"/>
        </w:rPr>
        <w:t>que merecen</w:t>
      </w:r>
      <w:r>
        <w:rPr>
          <w:rFonts w:cs="Arial"/>
          <w:b/>
          <w:sz w:val="28"/>
          <w:szCs w:val="28"/>
          <w:lang w:val="es-ES_tradnl"/>
        </w:rPr>
        <w:t xml:space="preserve"> </w:t>
      </w:r>
      <w:r w:rsidR="00BF66A3" w:rsidRPr="00635469">
        <w:rPr>
          <w:rFonts w:cs="Arial"/>
          <w:b/>
          <w:sz w:val="28"/>
          <w:szCs w:val="28"/>
          <w:lang w:val="es-ES_tradnl"/>
        </w:rPr>
        <w:t>mayor atención</w:t>
      </w:r>
    </w:p>
    <w:p w14:paraId="65A5BAC2" w14:textId="77777777" w:rsidR="00DF2386" w:rsidRPr="00635469" w:rsidRDefault="00DF2386" w:rsidP="00014168">
      <w:pPr>
        <w:rPr>
          <w:rFonts w:ascii="Garamond" w:hAnsi="Garamond" w:cs="Arial"/>
          <w:lang w:val="es-ES_tradnl"/>
        </w:rPr>
      </w:pPr>
    </w:p>
    <w:p w14:paraId="21FA7EEB" w14:textId="77777777" w:rsidR="000C2489" w:rsidRPr="00635469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val="es-ES_tradnl"/>
        </w:rPr>
      </w:pPr>
      <w:r w:rsidRPr="00635469">
        <w:rPr>
          <w:noProof/>
          <w:lang w:eastAsia="en-GB"/>
        </w:rPr>
        <mc:AlternateContent>
          <mc:Choice Requires="wps">
            <w:drawing>
              <wp:inline distT="0" distB="0" distL="0" distR="0" wp14:anchorId="7ED50818" wp14:editId="4DA48737">
                <wp:extent cx="5731510" cy="1016000"/>
                <wp:effectExtent l="0" t="0" r="342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A948" w14:textId="420B7033" w:rsidR="00DC2E82" w:rsidRPr="00635469" w:rsidRDefault="00DC2E82" w:rsidP="000C2489">
                            <w:pPr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635469">
                              <w:rPr>
                                <w:b/>
                                <w:bCs/>
                                <w:lang w:val="es-ES_tradnl"/>
                              </w:rPr>
                              <w:t>Ac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ciones solicitadas:</w:t>
                            </w:r>
                          </w:p>
                          <w:p w14:paraId="5DB2EEFE" w14:textId="77777777" w:rsidR="00DC2E82" w:rsidRPr="00635469" w:rsidRDefault="00DC2E82" w:rsidP="000C2489">
                            <w:pPr>
                              <w:pStyle w:val="ColorfulList-Accent11"/>
                              <w:ind w:left="0"/>
                              <w:rPr>
                                <w:lang w:val="es-ES_tradnl"/>
                              </w:rPr>
                            </w:pPr>
                          </w:p>
                          <w:p w14:paraId="34877D30" w14:textId="77777777" w:rsidR="00DC2E82" w:rsidRPr="00635469" w:rsidRDefault="00DC2E82" w:rsidP="0090312B">
                            <w:pPr>
                              <w:pStyle w:val="ColorfulList-Accent11"/>
                              <w:ind w:left="0" w:firstLine="0"/>
                              <w:rPr>
                                <w:lang w:val="es-ES_tradnl"/>
                              </w:rPr>
                            </w:pPr>
                            <w:r w:rsidRPr="00635469">
                              <w:rPr>
                                <w:lang w:val="es-ES_tradnl"/>
                              </w:rPr>
                              <w:t>Se invita al Comité Permanente a tomar nota de los desafíos urgentes para el uso racional de los humedales que requieren una mayor atención durante el próximo trienio, según los ha definido la Secretaría</w:t>
                            </w:r>
                            <w:r w:rsidRPr="00635469">
                              <w:rPr>
                                <w:rFonts w:cs="Calibri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D508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">
                <v:textbox>
                  <w:txbxContent>
                    <w:p w14:paraId="29E8A948" w14:textId="420B7033" w:rsidR="00DC2E82" w:rsidRPr="00635469" w:rsidRDefault="00DC2E82" w:rsidP="000C2489">
                      <w:pPr>
                        <w:rPr>
                          <w:b/>
                          <w:bCs/>
                          <w:lang w:val="es-ES_tradnl"/>
                        </w:rPr>
                      </w:pPr>
                      <w:r w:rsidRPr="00635469">
                        <w:rPr>
                          <w:b/>
                          <w:bCs/>
                          <w:lang w:val="es-ES_tradnl"/>
                        </w:rPr>
                        <w:t>Ac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ciones solicitadas:</w:t>
                      </w:r>
                    </w:p>
                    <w:p w14:paraId="5DB2EEFE" w14:textId="77777777" w:rsidR="00DC2E82" w:rsidRPr="00635469" w:rsidRDefault="00DC2E82" w:rsidP="000C2489">
                      <w:pPr>
                        <w:pStyle w:val="ColorfulList-Accent11"/>
                        <w:ind w:left="0"/>
                        <w:rPr>
                          <w:lang w:val="es-ES_tradnl"/>
                        </w:rPr>
                      </w:pPr>
                    </w:p>
                    <w:p w14:paraId="34877D30" w14:textId="77777777" w:rsidR="00DC2E82" w:rsidRPr="00635469" w:rsidRDefault="00DC2E82" w:rsidP="0090312B">
                      <w:pPr>
                        <w:pStyle w:val="ColorfulList-Accent11"/>
                        <w:ind w:left="0" w:firstLine="0"/>
                        <w:rPr>
                          <w:lang w:val="es-ES_tradnl"/>
                        </w:rPr>
                      </w:pPr>
                      <w:r w:rsidRPr="00635469">
                        <w:rPr>
                          <w:lang w:val="es-ES_tradnl"/>
                        </w:rPr>
                        <w:t>Se invita al Comité Permanente a tomar nota de los desafíos urgentes para el uso racional de los humedales que requieren una mayor atención durante el próximo trienio, según los ha definido la Secretaría</w:t>
                      </w:r>
                      <w:r w:rsidRPr="00635469">
                        <w:rPr>
                          <w:rFonts w:cs="Calibri"/>
                          <w:lang w:val="es-ES_tradn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E3BA11" w14:textId="77777777" w:rsidR="009E0AE8" w:rsidRPr="00635469" w:rsidRDefault="009E0AE8" w:rsidP="00014168">
      <w:pPr>
        <w:rPr>
          <w:rFonts w:cs="Arial"/>
          <w:b/>
          <w:lang w:val="es-ES_tradnl"/>
        </w:rPr>
      </w:pPr>
    </w:p>
    <w:p w14:paraId="3865D699" w14:textId="77777777" w:rsidR="009E0AE8" w:rsidRPr="00635469" w:rsidRDefault="009E0AE8" w:rsidP="00014168">
      <w:pPr>
        <w:rPr>
          <w:rFonts w:cs="Arial"/>
          <w:b/>
          <w:lang w:val="es-ES_tradnl"/>
        </w:rPr>
      </w:pPr>
    </w:p>
    <w:p w14:paraId="35E67CCE" w14:textId="77777777" w:rsidR="000C2489" w:rsidRPr="00635469" w:rsidRDefault="00275C0C" w:rsidP="00014168">
      <w:pPr>
        <w:rPr>
          <w:rFonts w:cs="Arial"/>
          <w:b/>
          <w:lang w:val="es-ES_tradnl"/>
        </w:rPr>
      </w:pPr>
      <w:r w:rsidRPr="00635469">
        <w:rPr>
          <w:rFonts w:cs="Arial"/>
          <w:b/>
          <w:lang w:val="es-ES_tradnl"/>
        </w:rPr>
        <w:t>Introduc</w:t>
      </w:r>
      <w:r w:rsidR="00BF66A3" w:rsidRPr="00635469">
        <w:rPr>
          <w:rFonts w:cs="Arial"/>
          <w:b/>
          <w:lang w:val="es-ES_tradnl"/>
        </w:rPr>
        <w:t>ción</w:t>
      </w:r>
    </w:p>
    <w:p w14:paraId="664EC0C7" w14:textId="77777777" w:rsidR="000C2489" w:rsidRPr="00635469" w:rsidRDefault="000C2489" w:rsidP="00014168">
      <w:pPr>
        <w:rPr>
          <w:rFonts w:ascii="Garamond" w:hAnsi="Garamond" w:cs="Arial"/>
          <w:lang w:val="es-ES_tradnl"/>
        </w:rPr>
      </w:pPr>
    </w:p>
    <w:p w14:paraId="7646793E" w14:textId="61E6F937" w:rsidR="00275C0C" w:rsidRPr="00635469" w:rsidRDefault="00BF66A3" w:rsidP="00CD29AE">
      <w:pPr>
        <w:pStyle w:val="ListParagraph"/>
        <w:numPr>
          <w:ilvl w:val="0"/>
          <w:numId w:val="30"/>
        </w:numPr>
        <w:ind w:left="420"/>
        <w:rPr>
          <w:rFonts w:cs="Arial"/>
          <w:lang w:val="es-ES_tradnl"/>
        </w:rPr>
      </w:pPr>
      <w:r w:rsidRPr="00635469">
        <w:rPr>
          <w:lang w:val="es-ES_tradnl"/>
        </w:rPr>
        <w:t xml:space="preserve">En la Resolución </w:t>
      </w:r>
      <w:r w:rsidR="0085772A" w:rsidRPr="00635469">
        <w:rPr>
          <w:lang w:val="es-ES_tradnl"/>
        </w:rPr>
        <w:t>XIII.4</w:t>
      </w:r>
      <w:r w:rsidRPr="00635469">
        <w:rPr>
          <w:lang w:val="es-ES_tradnl"/>
        </w:rPr>
        <w:t xml:space="preserve">, </w:t>
      </w:r>
      <w:r w:rsidR="00D758E6" w:rsidRPr="00635469">
        <w:rPr>
          <w:i/>
          <w:lang w:val="es-ES_tradnl"/>
        </w:rPr>
        <w:t>Respons</w:t>
      </w:r>
      <w:r w:rsidRPr="00635469">
        <w:rPr>
          <w:i/>
          <w:lang w:val="es-ES_tradnl"/>
        </w:rPr>
        <w:t xml:space="preserve">abilidades, funciones y composición del Comité Permanente y clasificación de los países por </w:t>
      </w:r>
      <w:r w:rsidR="00635469" w:rsidRPr="00635469">
        <w:rPr>
          <w:i/>
          <w:lang w:val="es-ES_tradnl"/>
        </w:rPr>
        <w:t>regiones</w:t>
      </w:r>
      <w:r w:rsidRPr="00635469">
        <w:rPr>
          <w:i/>
          <w:lang w:val="es-ES_tradnl"/>
        </w:rPr>
        <w:t xml:space="preserve"> en el marco de la Convención</w:t>
      </w:r>
      <w:r w:rsidR="000B30E0" w:rsidRPr="00635469">
        <w:rPr>
          <w:lang w:val="es-ES_tradnl"/>
        </w:rPr>
        <w:t xml:space="preserve">, se pide que el Comité </w:t>
      </w:r>
      <w:r w:rsidR="00635469" w:rsidRPr="00635469">
        <w:rPr>
          <w:lang w:val="es-ES_tradnl"/>
        </w:rPr>
        <w:t>Permanente</w:t>
      </w:r>
      <w:r w:rsidR="000B30E0" w:rsidRPr="00635469">
        <w:rPr>
          <w:lang w:val="es-ES_tradnl"/>
        </w:rPr>
        <w:t xml:space="preserve">, en su primera </w:t>
      </w:r>
      <w:r w:rsidR="00635469" w:rsidRPr="00635469">
        <w:rPr>
          <w:lang w:val="es-ES_tradnl"/>
        </w:rPr>
        <w:t>reunión</w:t>
      </w:r>
      <w:r w:rsidR="000B30E0" w:rsidRPr="00635469">
        <w:rPr>
          <w:lang w:val="es-ES_tradnl"/>
        </w:rPr>
        <w:t xml:space="preserve"> plenaria después de cada </w:t>
      </w:r>
      <w:r w:rsidR="00635469" w:rsidRPr="00635469">
        <w:rPr>
          <w:lang w:val="es-ES_tradnl"/>
        </w:rPr>
        <w:t>reunión</w:t>
      </w:r>
      <w:r w:rsidR="000B30E0" w:rsidRPr="00635469">
        <w:rPr>
          <w:lang w:val="es-ES_tradnl"/>
        </w:rPr>
        <w:t xml:space="preserve"> de la Conferencia de las Partes </w:t>
      </w:r>
      <w:r w:rsidR="00635469" w:rsidRPr="00635469">
        <w:rPr>
          <w:lang w:val="es-ES_tradnl"/>
        </w:rPr>
        <w:t>Contratantes</w:t>
      </w:r>
      <w:r w:rsidR="000B30E0" w:rsidRPr="00635469">
        <w:rPr>
          <w:lang w:val="es-ES_tradnl"/>
        </w:rPr>
        <w:t>, identifique, con el apoyo de la Secretaría, un conjunto limitado de desafíos urgentes para el uso racional de los humedales, en el marco del Plan Estratégico de Ramsar y el programa amb</w:t>
      </w:r>
      <w:r w:rsidR="004604D0">
        <w:rPr>
          <w:lang w:val="es-ES_tradnl"/>
        </w:rPr>
        <w:t xml:space="preserve">iental más amplio, para que se </w:t>
      </w:r>
      <w:r w:rsidR="000B30E0" w:rsidRPr="00635469">
        <w:rPr>
          <w:lang w:val="es-ES_tradnl"/>
        </w:rPr>
        <w:t xml:space="preserve">les </w:t>
      </w:r>
      <w:r w:rsidR="00635469" w:rsidRPr="00635469">
        <w:rPr>
          <w:lang w:val="es-ES_tradnl"/>
        </w:rPr>
        <w:t>preste</w:t>
      </w:r>
      <w:r w:rsidR="000B30E0" w:rsidRPr="00635469">
        <w:rPr>
          <w:lang w:val="es-ES_tradnl"/>
        </w:rPr>
        <w:t xml:space="preserve"> una mayor atención en el trienio siguiente.</w:t>
      </w:r>
    </w:p>
    <w:p w14:paraId="08A62F65" w14:textId="77777777" w:rsidR="00CD29AE" w:rsidRPr="00635469" w:rsidRDefault="00CD29AE" w:rsidP="00CD29AE">
      <w:pPr>
        <w:pStyle w:val="ListParagraph"/>
        <w:ind w:left="420" w:firstLine="0"/>
        <w:rPr>
          <w:rFonts w:cs="Arial"/>
          <w:lang w:val="es-ES_tradnl"/>
        </w:rPr>
      </w:pPr>
    </w:p>
    <w:p w14:paraId="6A74F082" w14:textId="6AF6F838" w:rsidR="00137C31" w:rsidRPr="00635469" w:rsidRDefault="000B30E0" w:rsidP="00CD29AE">
      <w:pPr>
        <w:pStyle w:val="ListParagraph"/>
        <w:numPr>
          <w:ilvl w:val="0"/>
          <w:numId w:val="30"/>
        </w:numPr>
        <w:ind w:left="420"/>
        <w:rPr>
          <w:rFonts w:cs="Arial"/>
          <w:lang w:val="es-ES_tradnl"/>
        </w:rPr>
      </w:pPr>
      <w:r w:rsidRPr="00635469">
        <w:rPr>
          <w:lang w:val="es-ES_tradnl"/>
        </w:rPr>
        <w:t xml:space="preserve">Para responder a esta solicitud, la Secretaría ha identificado una serie de asuntos mediante un examen y análisis de los siguientes </w:t>
      </w:r>
      <w:r w:rsidR="00635469" w:rsidRPr="00635469">
        <w:rPr>
          <w:lang w:val="es-ES_tradnl"/>
        </w:rPr>
        <w:t>documentos</w:t>
      </w:r>
      <w:r w:rsidRPr="00635469">
        <w:rPr>
          <w:lang w:val="es-ES_tradnl"/>
        </w:rPr>
        <w:t>:</w:t>
      </w:r>
    </w:p>
    <w:p w14:paraId="233B9B9F" w14:textId="07FB06E0" w:rsidR="00137C31" w:rsidRPr="00635469" w:rsidRDefault="00CD29AE" w:rsidP="00137C31">
      <w:pPr>
        <w:ind w:left="850"/>
        <w:rPr>
          <w:lang w:val="es-ES_tradnl"/>
        </w:rPr>
      </w:pPr>
      <w:r w:rsidRPr="00635469">
        <w:rPr>
          <w:lang w:val="es-ES_tradnl"/>
        </w:rPr>
        <w:t>a</w:t>
      </w:r>
      <w:r w:rsidR="004604D0">
        <w:rPr>
          <w:lang w:val="es-ES_tradnl"/>
        </w:rPr>
        <w:t>.</w:t>
      </w:r>
      <w:r w:rsidR="004604D0">
        <w:rPr>
          <w:lang w:val="es-ES_tradnl"/>
        </w:rPr>
        <w:tab/>
        <w:t>D</w:t>
      </w:r>
      <w:r w:rsidR="00137C31" w:rsidRPr="00635469">
        <w:rPr>
          <w:lang w:val="es-ES_tradnl"/>
        </w:rPr>
        <w:t>ocument</w:t>
      </w:r>
      <w:r w:rsidR="000B30E0" w:rsidRPr="00635469">
        <w:rPr>
          <w:lang w:val="es-ES_tradnl"/>
        </w:rPr>
        <w:t>o</w:t>
      </w:r>
      <w:r w:rsidR="00137C31" w:rsidRPr="00635469">
        <w:rPr>
          <w:lang w:val="es-ES_tradnl"/>
        </w:rPr>
        <w:t xml:space="preserve"> COP13 Doc.11.1, </w:t>
      </w:r>
      <w:r w:rsidR="000B30E0" w:rsidRPr="00635469">
        <w:rPr>
          <w:i/>
          <w:lang w:val="es-ES_tradnl"/>
        </w:rPr>
        <w:t>Informe de la Secretaria General sobre la aplicación de la Convención: Aplicación a escala mundial</w:t>
      </w:r>
      <w:r w:rsidR="00137C31" w:rsidRPr="00635469">
        <w:rPr>
          <w:lang w:val="es-ES_tradnl"/>
        </w:rPr>
        <w:t xml:space="preserve">, </w:t>
      </w:r>
      <w:r w:rsidR="004604D0">
        <w:rPr>
          <w:lang w:val="es-ES_tradnl"/>
        </w:rPr>
        <w:t>en el que se examinan</w:t>
      </w:r>
      <w:r w:rsidR="000B30E0" w:rsidRPr="00635469">
        <w:rPr>
          <w:lang w:val="es-ES_tradnl"/>
        </w:rPr>
        <w:t xml:space="preserve"> los informes nacionales a la </w:t>
      </w:r>
      <w:r w:rsidR="00137C31" w:rsidRPr="00635469">
        <w:rPr>
          <w:lang w:val="es-ES_tradnl"/>
        </w:rPr>
        <w:t>COP13;</w:t>
      </w:r>
    </w:p>
    <w:p w14:paraId="40CDE7EC" w14:textId="73590B4D" w:rsidR="00137C31" w:rsidRPr="00635469" w:rsidRDefault="00CD29AE" w:rsidP="00137C31">
      <w:pPr>
        <w:ind w:left="850"/>
        <w:rPr>
          <w:lang w:val="es-ES_tradnl"/>
        </w:rPr>
      </w:pPr>
      <w:r w:rsidRPr="00635469">
        <w:rPr>
          <w:lang w:val="es-ES_tradnl"/>
        </w:rPr>
        <w:t>b</w:t>
      </w:r>
      <w:r w:rsidR="00137C31" w:rsidRPr="00635469">
        <w:rPr>
          <w:lang w:val="es-ES_tradnl"/>
        </w:rPr>
        <w:t>.</w:t>
      </w:r>
      <w:r w:rsidR="00137C31" w:rsidRPr="00635469">
        <w:rPr>
          <w:lang w:val="es-ES_tradnl"/>
        </w:rPr>
        <w:tab/>
      </w:r>
      <w:r w:rsidR="000B30E0" w:rsidRPr="00635469">
        <w:rPr>
          <w:i/>
          <w:lang w:val="es-ES_tradnl"/>
        </w:rPr>
        <w:t xml:space="preserve">Perspectiva </w:t>
      </w:r>
      <w:r w:rsidR="00635469" w:rsidRPr="00635469">
        <w:rPr>
          <w:i/>
          <w:lang w:val="es-ES_tradnl"/>
        </w:rPr>
        <w:t>Mundial</w:t>
      </w:r>
      <w:r w:rsidR="000B30E0" w:rsidRPr="00635469">
        <w:rPr>
          <w:i/>
          <w:lang w:val="es-ES_tradnl"/>
        </w:rPr>
        <w:t xml:space="preserve"> sobre los Humedales: Estado de los humedales del mundo y de los servicios que prestan a las personas</w:t>
      </w:r>
      <w:r w:rsidR="00137C31" w:rsidRPr="00635469">
        <w:rPr>
          <w:lang w:val="es-ES_tradnl"/>
        </w:rPr>
        <w:t>;</w:t>
      </w:r>
      <w:r w:rsidRPr="00635469">
        <w:rPr>
          <w:lang w:val="es-ES_tradnl"/>
        </w:rPr>
        <w:t xml:space="preserve"> </w:t>
      </w:r>
    </w:p>
    <w:p w14:paraId="36471550" w14:textId="77777777" w:rsidR="003E001E" w:rsidRPr="00635469" w:rsidRDefault="00CD29AE" w:rsidP="00137C31">
      <w:pPr>
        <w:ind w:left="850"/>
        <w:rPr>
          <w:lang w:val="es-ES_tradnl"/>
        </w:rPr>
      </w:pPr>
      <w:r w:rsidRPr="00635469">
        <w:rPr>
          <w:lang w:val="es-ES_tradnl"/>
        </w:rPr>
        <w:t>c</w:t>
      </w:r>
      <w:r w:rsidR="00137C31" w:rsidRPr="00635469">
        <w:rPr>
          <w:lang w:val="es-ES_tradnl"/>
        </w:rPr>
        <w:t>.</w:t>
      </w:r>
      <w:r w:rsidR="00137C31" w:rsidRPr="00635469">
        <w:rPr>
          <w:lang w:val="es-ES_tradnl"/>
        </w:rPr>
        <w:tab/>
      </w:r>
      <w:r w:rsidR="000B30E0" w:rsidRPr="00635469">
        <w:rPr>
          <w:i/>
          <w:lang w:val="es-ES_tradnl"/>
        </w:rPr>
        <w:t>Informe de Evaluación Global sobre la Reducción del Riesgo de Desastres</w:t>
      </w:r>
      <w:r w:rsidR="000B30E0" w:rsidRPr="00635469">
        <w:rPr>
          <w:lang w:val="es-ES_tradnl"/>
        </w:rPr>
        <w:t xml:space="preserve"> (GAR)</w:t>
      </w:r>
      <w:r w:rsidR="003E001E" w:rsidRPr="00635469">
        <w:rPr>
          <w:lang w:val="es-ES_tradnl"/>
        </w:rPr>
        <w:t>;</w:t>
      </w:r>
      <w:r w:rsidRPr="00635469">
        <w:rPr>
          <w:i/>
          <w:lang w:val="es-ES_tradnl"/>
        </w:rPr>
        <w:t xml:space="preserve"> </w:t>
      </w:r>
      <w:r w:rsidR="000B30E0" w:rsidRPr="00635469">
        <w:rPr>
          <w:lang w:val="es-ES_tradnl"/>
        </w:rPr>
        <w:t>e</w:t>
      </w:r>
      <w:r w:rsidRPr="00635469">
        <w:rPr>
          <w:lang w:val="es-ES_tradnl"/>
        </w:rPr>
        <w:t xml:space="preserve"> </w:t>
      </w:r>
    </w:p>
    <w:p w14:paraId="600969F7" w14:textId="77777777" w:rsidR="00CD29AE" w:rsidRPr="00635469" w:rsidRDefault="00276034" w:rsidP="00137C31">
      <w:pPr>
        <w:ind w:left="850"/>
        <w:rPr>
          <w:rFonts w:cs="Arial"/>
          <w:lang w:val="es-ES_tradnl"/>
        </w:rPr>
      </w:pPr>
      <w:r w:rsidRPr="00635469">
        <w:rPr>
          <w:lang w:val="es-ES_tradnl"/>
        </w:rPr>
        <w:t>d</w:t>
      </w:r>
      <w:r w:rsidR="003E001E" w:rsidRPr="00635469">
        <w:rPr>
          <w:lang w:val="es-ES_tradnl"/>
        </w:rPr>
        <w:tab/>
      </w:r>
      <w:r w:rsidR="000B30E0" w:rsidRPr="00635469">
        <w:rPr>
          <w:i/>
          <w:lang w:val="es-ES_tradnl"/>
        </w:rPr>
        <w:t>Informe de Riesgos Globales de 2018</w:t>
      </w:r>
      <w:r w:rsidR="000B30E0" w:rsidRPr="00635469">
        <w:rPr>
          <w:lang w:val="es-ES_tradnl"/>
        </w:rPr>
        <w:t xml:space="preserve"> del Foro Económico Mundial</w:t>
      </w:r>
      <w:r w:rsidR="00CD29AE" w:rsidRPr="00635469">
        <w:rPr>
          <w:lang w:val="es-ES_tradnl"/>
        </w:rPr>
        <w:t>.</w:t>
      </w:r>
    </w:p>
    <w:p w14:paraId="643302A4" w14:textId="77777777" w:rsidR="001A2D10" w:rsidRPr="00635469" w:rsidRDefault="001A2D10" w:rsidP="00014168">
      <w:pPr>
        <w:pStyle w:val="ListParagraph"/>
        <w:ind w:left="426"/>
        <w:rPr>
          <w:rFonts w:cs="Arial"/>
          <w:lang w:val="es-ES_tradnl"/>
        </w:rPr>
      </w:pPr>
    </w:p>
    <w:p w14:paraId="13F94C96" w14:textId="0013C0D2" w:rsidR="000C2489" w:rsidRPr="00635469" w:rsidRDefault="00DB10E3" w:rsidP="00DB10E3">
      <w:pPr>
        <w:pStyle w:val="NoSpacing"/>
        <w:rPr>
          <w:lang w:val="es-ES_tradnl"/>
        </w:rPr>
      </w:pPr>
      <w:r w:rsidRPr="00635469">
        <w:rPr>
          <w:lang w:val="es-ES_tradnl"/>
        </w:rPr>
        <w:t>3</w:t>
      </w:r>
      <w:r w:rsidR="00275F13" w:rsidRPr="00635469">
        <w:rPr>
          <w:lang w:val="es-ES_tradnl"/>
        </w:rPr>
        <w:t>.</w:t>
      </w:r>
      <w:r w:rsidR="00275F13" w:rsidRPr="00635469">
        <w:rPr>
          <w:lang w:val="es-ES_tradnl"/>
        </w:rPr>
        <w:tab/>
      </w:r>
      <w:r w:rsidR="000B30E0" w:rsidRPr="00635469">
        <w:rPr>
          <w:lang w:val="es-ES_tradnl"/>
        </w:rPr>
        <w:t xml:space="preserve">En el </w:t>
      </w:r>
      <w:r w:rsidR="00635469" w:rsidRPr="00635469">
        <w:rPr>
          <w:lang w:val="es-ES_tradnl"/>
        </w:rPr>
        <w:t>Cuadro</w:t>
      </w:r>
      <w:r w:rsidR="000B30E0" w:rsidRPr="00635469">
        <w:rPr>
          <w:lang w:val="es-ES_tradnl"/>
        </w:rPr>
        <w:t xml:space="preserve"> 1 se facilita al </w:t>
      </w:r>
      <w:r w:rsidR="00635469" w:rsidRPr="00635469">
        <w:rPr>
          <w:lang w:val="es-ES_tradnl"/>
        </w:rPr>
        <w:t>Comité</w:t>
      </w:r>
      <w:r w:rsidR="000B30E0" w:rsidRPr="00635469">
        <w:rPr>
          <w:lang w:val="es-ES_tradnl"/>
        </w:rPr>
        <w:t xml:space="preserve"> Permanente una lista de los desafíos urgentes para el uso racional de los </w:t>
      </w:r>
      <w:r w:rsidR="00635469" w:rsidRPr="00635469">
        <w:rPr>
          <w:lang w:val="es-ES_tradnl"/>
        </w:rPr>
        <w:t>humedales</w:t>
      </w:r>
      <w:r w:rsidR="000B30E0" w:rsidRPr="00635469">
        <w:rPr>
          <w:lang w:val="es-ES_tradnl"/>
        </w:rPr>
        <w:t xml:space="preserve"> </w:t>
      </w:r>
      <w:r w:rsidR="00817CD6" w:rsidRPr="00635469">
        <w:rPr>
          <w:lang w:val="es-ES_tradnl"/>
        </w:rPr>
        <w:t xml:space="preserve">dentro del ámbito del Plan </w:t>
      </w:r>
      <w:r w:rsidR="00635469" w:rsidRPr="00635469">
        <w:rPr>
          <w:lang w:val="es-ES_tradnl"/>
        </w:rPr>
        <w:t>Estratégico</w:t>
      </w:r>
      <w:r w:rsidR="00817CD6" w:rsidRPr="00635469">
        <w:rPr>
          <w:lang w:val="es-ES_tradnl"/>
        </w:rPr>
        <w:t xml:space="preserve"> de Ramsar </w:t>
      </w:r>
      <w:r w:rsidR="004E1D23" w:rsidRPr="00635469">
        <w:rPr>
          <w:lang w:val="es-ES_tradnl"/>
        </w:rPr>
        <w:t>(2016 – 2024)</w:t>
      </w:r>
      <w:r w:rsidR="003F4412" w:rsidRPr="00635469">
        <w:rPr>
          <w:lang w:val="es-ES_tradnl"/>
        </w:rPr>
        <w:t>,</w:t>
      </w:r>
      <w:r w:rsidR="004E1D23" w:rsidRPr="00635469">
        <w:rPr>
          <w:lang w:val="es-ES_tradnl"/>
        </w:rPr>
        <w:t xml:space="preserve"> </w:t>
      </w:r>
      <w:r w:rsidR="00817CD6" w:rsidRPr="00635469">
        <w:rPr>
          <w:lang w:val="es-ES_tradnl"/>
        </w:rPr>
        <w:t>organizados en categorías temáticas</w:t>
      </w:r>
      <w:r w:rsidR="003F4412" w:rsidRPr="00635469">
        <w:rPr>
          <w:lang w:val="es-ES_tradnl"/>
        </w:rPr>
        <w:t>,</w:t>
      </w:r>
      <w:r w:rsidR="00817CD6" w:rsidRPr="00635469">
        <w:rPr>
          <w:lang w:val="es-ES_tradnl"/>
        </w:rPr>
        <w:t xml:space="preserve"> que deberían recibir una </w:t>
      </w:r>
      <w:r w:rsidR="00635469" w:rsidRPr="00635469">
        <w:rPr>
          <w:lang w:val="es-ES_tradnl"/>
        </w:rPr>
        <w:t>mayor</w:t>
      </w:r>
      <w:r w:rsidR="00817CD6" w:rsidRPr="00635469">
        <w:rPr>
          <w:lang w:val="es-ES_tradnl"/>
        </w:rPr>
        <w:t xml:space="preserve"> atención durante este trienio </w:t>
      </w:r>
      <w:r w:rsidR="00817CD6" w:rsidRPr="007A16F4">
        <w:rPr>
          <w:lang w:val="es-ES_tradnl"/>
        </w:rPr>
        <w:t xml:space="preserve">y que podrían </w:t>
      </w:r>
      <w:r w:rsidR="007A16F4" w:rsidRPr="007A16F4">
        <w:rPr>
          <w:lang w:val="es-ES_tradnl"/>
        </w:rPr>
        <w:t>fundamentar</w:t>
      </w:r>
      <w:r w:rsidR="00817CD6" w:rsidRPr="007A16F4">
        <w:rPr>
          <w:lang w:val="es-ES_tradnl"/>
        </w:rPr>
        <w:t xml:space="preserve"> distintas</w:t>
      </w:r>
      <w:r w:rsidR="00817CD6" w:rsidRPr="00635469">
        <w:rPr>
          <w:lang w:val="es-ES_tradnl"/>
        </w:rPr>
        <w:t xml:space="preserve"> áreas estratégicas de trabajo del Comité Permanente y tener un impact</w:t>
      </w:r>
      <w:r w:rsidR="004604D0">
        <w:rPr>
          <w:lang w:val="es-ES_tradnl"/>
        </w:rPr>
        <w:t>o positivo</w:t>
      </w:r>
      <w:r w:rsidR="00817CD6" w:rsidRPr="00635469">
        <w:rPr>
          <w:lang w:val="es-ES_tradnl"/>
        </w:rPr>
        <w:t xml:space="preserve"> sobre la </w:t>
      </w:r>
      <w:r w:rsidR="00635469" w:rsidRPr="00635469">
        <w:rPr>
          <w:lang w:val="es-ES_tradnl"/>
        </w:rPr>
        <w:t>conservación</w:t>
      </w:r>
      <w:r w:rsidR="00817CD6" w:rsidRPr="00635469">
        <w:rPr>
          <w:lang w:val="es-ES_tradnl"/>
        </w:rPr>
        <w:t xml:space="preserve"> y el uso racional de los humedales.</w:t>
      </w:r>
    </w:p>
    <w:p w14:paraId="5DFBC565" w14:textId="77777777" w:rsidR="004F1FF3" w:rsidRPr="00635469" w:rsidRDefault="004F1FF3" w:rsidP="00275F13">
      <w:pPr>
        <w:pStyle w:val="NoSpacing"/>
        <w:rPr>
          <w:lang w:val="es-ES_tradnl"/>
        </w:rPr>
      </w:pPr>
    </w:p>
    <w:p w14:paraId="1ED0A8A8" w14:textId="77777777" w:rsidR="00F344DE" w:rsidRPr="00635469" w:rsidRDefault="00F344DE" w:rsidP="009A159B">
      <w:pPr>
        <w:ind w:left="0" w:firstLine="0"/>
        <w:rPr>
          <w:rFonts w:cs="Arial"/>
          <w:lang w:val="es-ES_tradnl"/>
        </w:rPr>
      </w:pPr>
    </w:p>
    <w:p w14:paraId="45E2FD43" w14:textId="77777777" w:rsidR="00C874B9" w:rsidRPr="00635469" w:rsidRDefault="00C874B9" w:rsidP="00014168">
      <w:pPr>
        <w:rPr>
          <w:rFonts w:cs="Arial"/>
          <w:i/>
          <w:lang w:val="es-ES_tradnl"/>
        </w:rPr>
        <w:sectPr w:rsidR="00C874B9" w:rsidRPr="00635469" w:rsidSect="002137E0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01AD114" w14:textId="77777777" w:rsidR="003E001E" w:rsidRPr="00635469" w:rsidRDefault="00817CD6" w:rsidP="00817CD6">
      <w:pPr>
        <w:tabs>
          <w:tab w:val="left" w:pos="12167"/>
        </w:tabs>
        <w:rPr>
          <w:rFonts w:cs="Arial"/>
          <w:i/>
          <w:lang w:val="es-ES_tradnl"/>
        </w:rPr>
      </w:pPr>
      <w:r w:rsidRPr="00635469">
        <w:rPr>
          <w:rFonts w:cs="Arial"/>
          <w:i/>
          <w:lang w:val="es-ES_tradnl"/>
        </w:rPr>
        <w:lastRenderedPageBreak/>
        <w:t>Cuadro 1. Desafíos urgentes para el uso racional de los humedales</w:t>
      </w:r>
      <w:r w:rsidRPr="00635469">
        <w:rPr>
          <w:rFonts w:cs="Arial"/>
          <w:i/>
          <w:lang w:val="es-ES_tradnl"/>
        </w:rPr>
        <w:tab/>
      </w:r>
    </w:p>
    <w:tbl>
      <w:tblPr>
        <w:tblW w:w="14031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2942"/>
        <w:gridCol w:w="2942"/>
        <w:gridCol w:w="2942"/>
        <w:gridCol w:w="2942"/>
      </w:tblGrid>
      <w:tr w:rsidR="00D81EB0" w:rsidRPr="00E307F2" w14:paraId="664379C4" w14:textId="77777777" w:rsidTr="005A402A">
        <w:trPr>
          <w:cantSplit/>
          <w:tblHeader/>
        </w:trPr>
        <w:tc>
          <w:tcPr>
            <w:tcW w:w="2263" w:type="dxa"/>
            <w:shd w:val="clear" w:color="auto" w:fill="DBE5F1" w:themeFill="accent1" w:themeFillTint="33"/>
            <w:noWrap/>
            <w:vAlign w:val="center"/>
            <w:hideMark/>
          </w:tcPr>
          <w:p w14:paraId="0FD3A8A9" w14:textId="77777777" w:rsidR="003E001E" w:rsidRPr="00635469" w:rsidRDefault="00817CD6" w:rsidP="003F4412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Categorías temáticas</w:t>
            </w:r>
          </w:p>
        </w:tc>
        <w:tc>
          <w:tcPr>
            <w:tcW w:w="2942" w:type="dxa"/>
            <w:shd w:val="clear" w:color="auto" w:fill="DBE5F1" w:themeFill="accent1" w:themeFillTint="33"/>
            <w:noWrap/>
            <w:vAlign w:val="center"/>
            <w:hideMark/>
          </w:tcPr>
          <w:p w14:paraId="45FA1E4E" w14:textId="77777777" w:rsidR="003E001E" w:rsidRPr="00635469" w:rsidRDefault="00817CD6" w:rsidP="00817CD6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Informes nacionales de </w:t>
            </w:r>
            <w:r w:rsidR="003E001E"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Ramsar</w:t>
            </w:r>
          </w:p>
        </w:tc>
        <w:tc>
          <w:tcPr>
            <w:tcW w:w="2942" w:type="dxa"/>
            <w:shd w:val="clear" w:color="auto" w:fill="DBE5F1" w:themeFill="accent1" w:themeFillTint="33"/>
            <w:noWrap/>
            <w:vAlign w:val="center"/>
            <w:hideMark/>
          </w:tcPr>
          <w:p w14:paraId="2769780B" w14:textId="77777777" w:rsidR="003E001E" w:rsidRPr="00635469" w:rsidRDefault="00817CD6" w:rsidP="00817CD6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Perspectiva Mundial sobre los Humedales</w:t>
            </w:r>
          </w:p>
        </w:tc>
        <w:tc>
          <w:tcPr>
            <w:tcW w:w="2942" w:type="dxa"/>
            <w:shd w:val="clear" w:color="auto" w:fill="DBE5F1" w:themeFill="accent1" w:themeFillTint="33"/>
            <w:vAlign w:val="center"/>
            <w:hideMark/>
          </w:tcPr>
          <w:p w14:paraId="142F1271" w14:textId="77777777" w:rsidR="003E001E" w:rsidRPr="00635469" w:rsidRDefault="00817CD6" w:rsidP="00817CD6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Evaluaciones / informes de las Naciones Unidas</w:t>
            </w:r>
            <w:r w:rsidR="00CF6B3E" w:rsidRPr="00635469">
              <w:rPr>
                <w:rStyle w:val="FootnoteReference"/>
                <w:rFonts w:eastAsia="Times New Roman" w:cs="Calibri"/>
                <w:b/>
                <w:bCs/>
                <w:color w:val="000000"/>
                <w:lang w:val="es-ES_tradnl" w:eastAsia="en-GB"/>
              </w:rPr>
              <w:footnoteReference w:id="1"/>
            </w:r>
          </w:p>
        </w:tc>
        <w:tc>
          <w:tcPr>
            <w:tcW w:w="2942" w:type="dxa"/>
            <w:shd w:val="clear" w:color="auto" w:fill="DBE5F1" w:themeFill="accent1" w:themeFillTint="33"/>
            <w:noWrap/>
            <w:vAlign w:val="center"/>
            <w:hideMark/>
          </w:tcPr>
          <w:p w14:paraId="6CE347B9" w14:textId="77777777" w:rsidR="003E001E" w:rsidRPr="00635469" w:rsidRDefault="00817CD6" w:rsidP="00817CD6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Informe de Riesgos Globales del FEM</w:t>
            </w:r>
          </w:p>
        </w:tc>
      </w:tr>
      <w:tr w:rsidR="00D81EB0" w:rsidRPr="00E307F2" w14:paraId="7D70F378" w14:textId="77777777" w:rsidTr="005A402A">
        <w:trPr>
          <w:cantSplit/>
        </w:trPr>
        <w:tc>
          <w:tcPr>
            <w:tcW w:w="2263" w:type="dxa"/>
            <w:vMerge w:val="restart"/>
            <w:shd w:val="clear" w:color="000000" w:fill="F2F2F2"/>
            <w:hideMark/>
          </w:tcPr>
          <w:p w14:paraId="45A35441" w14:textId="079CEC34" w:rsidR="003E001E" w:rsidRPr="00635469" w:rsidRDefault="00817CD6" w:rsidP="00817CD6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Faltan vínculos con los planes, estrategias e </w:t>
            </w:r>
            <w:r w:rsidR="00635469"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inversiones</w:t>
            </w: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 nacionales para el desarrollo sostenible y la incorporación en dichos planes, estrategias e </w:t>
            </w:r>
            <w:r w:rsidR="00635469"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inversiones</w:t>
            </w:r>
          </w:p>
        </w:tc>
        <w:tc>
          <w:tcPr>
            <w:tcW w:w="2942" w:type="dxa"/>
            <w:shd w:val="clear" w:color="000000" w:fill="F2F2F2"/>
            <w:hideMark/>
          </w:tcPr>
          <w:p w14:paraId="25E42BB7" w14:textId="77777777" w:rsidR="003E001E" w:rsidRPr="00635469" w:rsidRDefault="00817CD6" w:rsidP="00817CD6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La incorporación de los beneficios de los humedales en las estrategias y los procesos nacionales de planificación del desarrollo sostenible progresa lentamente</w:t>
            </w:r>
            <w:r w:rsidR="00C96787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  <w:tc>
          <w:tcPr>
            <w:tcW w:w="2942" w:type="dxa"/>
            <w:shd w:val="clear" w:color="000000" w:fill="F2F2F2"/>
            <w:hideMark/>
          </w:tcPr>
          <w:p w14:paraId="3D6DC6C0" w14:textId="029C5B38" w:rsidR="003E001E" w:rsidRPr="00635469" w:rsidRDefault="00817CD6" w:rsidP="005A402A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Los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humedales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no están integrados en las estrategias </w:t>
            </w:r>
            <w:r w:rsidRPr="007B671B">
              <w:rPr>
                <w:rFonts w:eastAsia="Times New Roman" w:cs="Calibri"/>
                <w:lang w:val="es-ES_tradnl" w:eastAsia="en-GB"/>
              </w:rPr>
              <w:t>de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desarrollo sostenible.</w:t>
            </w:r>
          </w:p>
        </w:tc>
        <w:tc>
          <w:tcPr>
            <w:tcW w:w="2942" w:type="dxa"/>
            <w:vMerge w:val="restart"/>
            <w:shd w:val="clear" w:color="000000" w:fill="F2F2F2"/>
            <w:hideMark/>
          </w:tcPr>
          <w:p w14:paraId="376E813A" w14:textId="746E753F" w:rsidR="003E001E" w:rsidRPr="00635469" w:rsidRDefault="007372DA" w:rsidP="007372DA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Falta incorporar los beneficios de los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humedales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en los planes relativos a la agricultura, la pesca, el agua, la energía y la minería</w:t>
            </w:r>
            <w:r w:rsidR="00C96787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  <w:tc>
          <w:tcPr>
            <w:tcW w:w="2942" w:type="dxa"/>
            <w:vMerge w:val="restart"/>
            <w:shd w:val="clear" w:color="000000" w:fill="F2F2F2"/>
            <w:hideMark/>
          </w:tcPr>
          <w:p w14:paraId="256060DE" w14:textId="6E3AC212" w:rsidR="003E001E" w:rsidRPr="00240709" w:rsidRDefault="007372DA" w:rsidP="007B671B">
            <w:pPr>
              <w:ind w:left="0" w:firstLine="0"/>
              <w:rPr>
                <w:rFonts w:eastAsia="Times New Roman" w:cs="Calibri"/>
                <w:color w:val="000000"/>
                <w:spacing w:val="-2"/>
                <w:lang w:val="es-ES_tradnl" w:eastAsia="en-GB"/>
              </w:rPr>
            </w:pPr>
            <w:r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 xml:space="preserve">Las soluciones basadas en la naturaleza no están bien integradas en las </w:t>
            </w:r>
            <w:r w:rsidR="00635469"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>estrategias</w:t>
            </w:r>
            <w:r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 xml:space="preserve"> nacionales. La gestión de los humedales suele realizarse de forma aislada de otros procesos y estrategias de </w:t>
            </w:r>
            <w:r w:rsidR="00635469"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>desarrollo</w:t>
            </w:r>
            <w:r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 xml:space="preserve">. </w:t>
            </w:r>
            <w:r w:rsidR="007B671B"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>Falta</w:t>
            </w:r>
            <w:r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 xml:space="preserve"> entender los beneficios </w:t>
            </w:r>
            <w:r w:rsidR="00635469"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>cuantificables</w:t>
            </w:r>
            <w:r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 xml:space="preserve"> de los </w:t>
            </w:r>
            <w:r w:rsidR="00635469"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>servicios</w:t>
            </w:r>
            <w:r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 xml:space="preserve"> de los ecosistemas</w:t>
            </w:r>
            <w:r w:rsidR="00C96787" w:rsidRPr="00240709">
              <w:rPr>
                <w:rFonts w:eastAsia="Times New Roman" w:cs="Calibri"/>
                <w:color w:val="000000"/>
                <w:spacing w:val="-2"/>
                <w:lang w:val="es-ES_tradnl" w:eastAsia="en-GB"/>
              </w:rPr>
              <w:t>.</w:t>
            </w:r>
          </w:p>
        </w:tc>
      </w:tr>
      <w:tr w:rsidR="00D81EB0" w:rsidRPr="00E307F2" w14:paraId="6A954351" w14:textId="77777777" w:rsidTr="005A402A">
        <w:trPr>
          <w:cantSplit/>
          <w:trHeight w:val="269"/>
        </w:trPr>
        <w:tc>
          <w:tcPr>
            <w:tcW w:w="2263" w:type="dxa"/>
            <w:vMerge/>
            <w:hideMark/>
          </w:tcPr>
          <w:p w14:paraId="71394617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vMerge w:val="restart"/>
            <w:shd w:val="clear" w:color="000000" w:fill="F2F2F2"/>
            <w:hideMark/>
          </w:tcPr>
          <w:p w14:paraId="3D42D82B" w14:textId="21253FE2" w:rsidR="003E001E" w:rsidRPr="00635469" w:rsidRDefault="00817CD6" w:rsidP="007B671B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Los avances en la evaluación de los servicios, funciones y beneficios de los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humedales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son lentos y sigue siendo un desafío </w:t>
            </w:r>
            <w:r w:rsidR="007B671B">
              <w:rPr>
                <w:rFonts w:eastAsia="Times New Roman" w:cs="Calibri"/>
                <w:color w:val="000000"/>
                <w:lang w:val="es-ES_tradnl" w:eastAsia="en-GB"/>
              </w:rPr>
              <w:t xml:space="preserve">ejecutar 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programas de </w:t>
            </w:r>
            <w:r w:rsidRPr="007B671B">
              <w:rPr>
                <w:rFonts w:eastAsia="Times New Roman" w:cs="Calibri"/>
                <w:lang w:val="es-ES_tradnl" w:eastAsia="en-GB"/>
              </w:rPr>
              <w:t>humedales que contribuyan al alivio de la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pobreza o a la seguridad alimentaria </w:t>
            </w:r>
            <w:r w:rsidR="007B671B">
              <w:rPr>
                <w:rFonts w:eastAsia="Times New Roman" w:cs="Calibri"/>
                <w:color w:val="000000"/>
                <w:lang w:val="es-ES_tradnl" w:eastAsia="en-GB"/>
              </w:rPr>
              <w:t>e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hídrica</w:t>
            </w:r>
            <w:r w:rsidR="00C96787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  <w:tc>
          <w:tcPr>
            <w:tcW w:w="2942" w:type="dxa"/>
            <w:vMerge w:val="restart"/>
            <w:shd w:val="clear" w:color="000000" w:fill="F2F2F2"/>
            <w:hideMark/>
          </w:tcPr>
          <w:p w14:paraId="486BAE2E" w14:textId="47871EDA" w:rsidR="003E001E" w:rsidRPr="00635469" w:rsidRDefault="00817CD6" w:rsidP="002D4A78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2D4A78">
              <w:rPr>
                <w:rFonts w:eastAsia="Times New Roman" w:cs="Calibri"/>
                <w:lang w:val="es-ES_tradnl" w:eastAsia="en-GB"/>
              </w:rPr>
              <w:t xml:space="preserve">Los responsables de políticas </w:t>
            </w:r>
            <w:r w:rsidR="002D4A78" w:rsidRPr="002D4A78">
              <w:rPr>
                <w:rFonts w:eastAsia="Times New Roman" w:cs="Calibri"/>
                <w:lang w:val="es-ES_tradnl" w:eastAsia="en-GB"/>
              </w:rPr>
              <w:t>de</w:t>
            </w:r>
            <w:r w:rsidR="007372DA" w:rsidRPr="002D4A78">
              <w:rPr>
                <w:rFonts w:eastAsia="Times New Roman" w:cs="Calibri"/>
                <w:lang w:val="es-ES_tradnl" w:eastAsia="en-GB"/>
              </w:rPr>
              <w:t xml:space="preserve"> </w:t>
            </w:r>
            <w:r w:rsidRPr="002D4A78">
              <w:rPr>
                <w:rFonts w:eastAsia="Times New Roman" w:cs="Calibri"/>
                <w:lang w:val="es-ES_tradnl" w:eastAsia="en-GB"/>
              </w:rPr>
              <w:t xml:space="preserve">humedales </w:t>
            </w:r>
            <w:r w:rsidR="007372DA" w:rsidRPr="002D4A78">
              <w:rPr>
                <w:rFonts w:eastAsia="Times New Roman" w:cs="Calibri"/>
                <w:lang w:val="es-ES_tradnl" w:eastAsia="en-GB"/>
              </w:rPr>
              <w:t xml:space="preserve">no suelen </w:t>
            </w:r>
            <w:r w:rsidR="00635469" w:rsidRPr="002D4A78">
              <w:rPr>
                <w:rFonts w:eastAsia="Times New Roman" w:cs="Calibri"/>
                <w:lang w:val="es-ES_tradnl" w:eastAsia="en-GB"/>
              </w:rPr>
              <w:t>reconocer</w:t>
            </w:r>
            <w:r w:rsidR="007372DA"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toda la gama de valores de estos, lo que limita su capacidad de promover adecuadamente su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inclusión</w:t>
            </w:r>
            <w:r w:rsidR="007372DA"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en los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planes</w:t>
            </w:r>
            <w:r w:rsidR="007372DA"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y estrategias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nacionales</w:t>
            </w:r>
            <w:r w:rsidR="00C96787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  <w:tc>
          <w:tcPr>
            <w:tcW w:w="2942" w:type="dxa"/>
            <w:vMerge/>
            <w:hideMark/>
          </w:tcPr>
          <w:p w14:paraId="6605FC44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vMerge/>
            <w:hideMark/>
          </w:tcPr>
          <w:p w14:paraId="0EABA994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</w:p>
        </w:tc>
      </w:tr>
      <w:tr w:rsidR="00D81EB0" w:rsidRPr="00E307F2" w14:paraId="0A1E9EB0" w14:textId="77777777" w:rsidTr="005A402A">
        <w:trPr>
          <w:cantSplit/>
        </w:trPr>
        <w:tc>
          <w:tcPr>
            <w:tcW w:w="2263" w:type="dxa"/>
            <w:vMerge/>
            <w:hideMark/>
          </w:tcPr>
          <w:p w14:paraId="7B446F3C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vMerge/>
            <w:hideMark/>
          </w:tcPr>
          <w:p w14:paraId="0B6C57D2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vMerge/>
            <w:hideMark/>
          </w:tcPr>
          <w:p w14:paraId="5671D30D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vMerge/>
            <w:hideMark/>
          </w:tcPr>
          <w:p w14:paraId="67BA89AA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shd w:val="clear" w:color="000000" w:fill="F2F2F2"/>
            <w:hideMark/>
          </w:tcPr>
          <w:p w14:paraId="7A4026D4" w14:textId="3232B5D5" w:rsidR="003E001E" w:rsidRPr="00635469" w:rsidRDefault="007372DA" w:rsidP="00411709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Falta un alto nivel de cooperación intersectorial e institucional. Un</w:t>
            </w:r>
            <w:r w:rsidR="00B709BF">
              <w:rPr>
                <w:rFonts w:eastAsia="Times New Roman" w:cs="Calibri"/>
                <w:color w:val="000000"/>
                <w:lang w:val="es-ES_tradnl" w:eastAsia="en-GB"/>
              </w:rPr>
              <w:t xml:space="preserve"> entorno normativo propicio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puede promover</w:t>
            </w:r>
            <w:r w:rsidR="00411709">
              <w:rPr>
                <w:rFonts w:eastAsia="Times New Roman" w:cs="Calibri"/>
                <w:color w:val="000000"/>
                <w:lang w:val="es-ES_tradnl" w:eastAsia="en-GB"/>
              </w:rPr>
              <w:t xml:space="preserve"> en gran medida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el desarrollo sostenible</w:t>
            </w:r>
            <w:r w:rsidR="00C96787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</w:tr>
      <w:tr w:rsidR="00240709" w:rsidRPr="00635469" w14:paraId="2BEBC059" w14:textId="77777777" w:rsidTr="00240709">
        <w:tc>
          <w:tcPr>
            <w:tcW w:w="2263" w:type="dxa"/>
            <w:vMerge w:val="restart"/>
            <w:shd w:val="clear" w:color="auto" w:fill="auto"/>
            <w:hideMark/>
          </w:tcPr>
          <w:p w14:paraId="53BA693A" w14:textId="6D7F09C2" w:rsidR="00240709" w:rsidRPr="00635469" w:rsidRDefault="00240709" w:rsidP="007372DA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Se necesita una planificación y gestión más eficaz de los humedales</w:t>
            </w:r>
          </w:p>
        </w:tc>
        <w:tc>
          <w:tcPr>
            <w:tcW w:w="2942" w:type="dxa"/>
            <w:vMerge w:val="restart"/>
            <w:shd w:val="clear" w:color="auto" w:fill="auto"/>
            <w:hideMark/>
          </w:tcPr>
          <w:p w14:paraId="3163C51E" w14:textId="5D93BFD6" w:rsidR="00240709" w:rsidRPr="00635469" w:rsidRDefault="00240709" w:rsidP="00B709BF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No se ha avanzado 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>realmente en la pla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nificación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 xml:space="preserve"> eficaz y la 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gestión integrada de los sitios Ramsar. Siguen aumentando las amenazas para los sitios Ramsar</w:t>
            </w:r>
            <w:r w:rsidRPr="00635469">
              <w:rPr>
                <w:rFonts w:eastAsia="Times New Roman" w:cs="Calibri"/>
                <w:lang w:val="es-ES_tradnl" w:eastAsia="en-GB"/>
              </w:rPr>
              <w:t>.</w:t>
            </w:r>
          </w:p>
        </w:tc>
        <w:tc>
          <w:tcPr>
            <w:tcW w:w="2942" w:type="dxa"/>
            <w:vMerge w:val="restart"/>
            <w:shd w:val="clear" w:color="auto" w:fill="auto"/>
            <w:hideMark/>
          </w:tcPr>
          <w:p w14:paraId="5B8DCAB7" w14:textId="73436822" w:rsidR="00240709" w:rsidRPr="00635469" w:rsidRDefault="00240709" w:rsidP="00B709BF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Faltan planes de gestión en los sitios Ramsar y otros </w:t>
            </w:r>
            <w:r w:rsidRPr="00B709BF">
              <w:rPr>
                <w:rFonts w:eastAsia="Times New Roman" w:cs="Calibri"/>
                <w:lang w:val="es-ES_tradnl" w:eastAsia="en-GB"/>
              </w:rPr>
              <w:t>humedales y, en los casos en los que estos existen, su aplicación</w:t>
            </w:r>
            <w:r>
              <w:rPr>
                <w:rFonts w:eastAsia="Times New Roman" w:cs="Calibri"/>
                <w:lang w:val="es-ES_tradnl" w:eastAsia="en-GB"/>
              </w:rPr>
              <w:t xml:space="preserve"> suele ser insuf</w:t>
            </w:r>
            <w:r w:rsidRPr="00B709BF">
              <w:rPr>
                <w:rFonts w:eastAsia="Times New Roman" w:cs="Calibri"/>
                <w:lang w:val="es-ES_tradnl" w:eastAsia="en-GB"/>
              </w:rPr>
              <w:t>iciente.</w:t>
            </w:r>
          </w:p>
        </w:tc>
        <w:tc>
          <w:tcPr>
            <w:tcW w:w="2942" w:type="dxa"/>
            <w:vMerge w:val="restart"/>
            <w:shd w:val="clear" w:color="auto" w:fill="auto"/>
            <w:hideMark/>
          </w:tcPr>
          <w:p w14:paraId="69A6BEDF" w14:textId="68AC67E7" w:rsidR="00240709" w:rsidRPr="00635469" w:rsidRDefault="00240709" w:rsidP="00B95F41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Aumentan el estrés hídrico y la escasez de agua. Faltan planes operativos, 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>disposiciones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>transfronteriza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s y mecanismos d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>e gobernanza y gestión del agua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  <w:tc>
          <w:tcPr>
            <w:tcW w:w="2942" w:type="dxa"/>
            <w:shd w:val="clear" w:color="auto" w:fill="auto"/>
            <w:hideMark/>
          </w:tcPr>
          <w:p w14:paraId="3CF55C89" w14:textId="1E52D8B1" w:rsidR="00240709" w:rsidRPr="00635469" w:rsidRDefault="00240709" w:rsidP="00B95F41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En 2030 habrá un déficit mundial de agua del 40 % si 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 xml:space="preserve">continúa el patrón actual. 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Se necesita una </w:t>
            </w:r>
            <w:r w:rsidRPr="00B95F41">
              <w:rPr>
                <w:rFonts w:eastAsia="Times New Roman" w:cs="Calibri"/>
                <w:lang w:val="es-ES_tradnl" w:eastAsia="en-GB"/>
              </w:rPr>
              <w:t>mejor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gestión de los recursos hídricos. </w:t>
            </w:r>
            <w:bookmarkStart w:id="0" w:name="_GoBack"/>
            <w:bookmarkEnd w:id="0"/>
          </w:p>
        </w:tc>
      </w:tr>
      <w:tr w:rsidR="00D81EB0" w:rsidRPr="00E307F2" w14:paraId="159C0125" w14:textId="77777777" w:rsidTr="00240709">
        <w:tc>
          <w:tcPr>
            <w:tcW w:w="2263" w:type="dxa"/>
            <w:vMerge/>
            <w:hideMark/>
          </w:tcPr>
          <w:p w14:paraId="0E3EE23D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vMerge/>
            <w:hideMark/>
          </w:tcPr>
          <w:p w14:paraId="1D79F1B7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vMerge/>
            <w:hideMark/>
          </w:tcPr>
          <w:p w14:paraId="6A3AABC1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vMerge/>
            <w:hideMark/>
          </w:tcPr>
          <w:p w14:paraId="67DC06BE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</w:p>
        </w:tc>
        <w:tc>
          <w:tcPr>
            <w:tcW w:w="2942" w:type="dxa"/>
            <w:shd w:val="clear" w:color="auto" w:fill="auto"/>
            <w:hideMark/>
          </w:tcPr>
          <w:p w14:paraId="7EFB9BFC" w14:textId="0B5AF61C" w:rsidR="003E001E" w:rsidRPr="00635469" w:rsidRDefault="004D416D" w:rsidP="00DC2E82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Se necesita un uso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 xml:space="preserve"> eficaz 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de las nuevas tecnologías para mejorar la toma de decision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 xml:space="preserve">es vinculada a la gestión del agua y 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la mitigación del cambio climático y la adaptación a 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>este</w:t>
            </w:r>
            <w:r w:rsidR="005A402A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</w:tr>
      <w:tr w:rsidR="00D81EB0" w:rsidRPr="00E307F2" w14:paraId="590078B2" w14:textId="77777777" w:rsidTr="005A402A">
        <w:trPr>
          <w:cantSplit/>
        </w:trPr>
        <w:tc>
          <w:tcPr>
            <w:tcW w:w="2263" w:type="dxa"/>
            <w:shd w:val="clear" w:color="000000" w:fill="F2F2F2"/>
            <w:hideMark/>
          </w:tcPr>
          <w:p w14:paraId="1CE49FD1" w14:textId="002A15B5" w:rsidR="003E001E" w:rsidRPr="00635469" w:rsidRDefault="00970963" w:rsidP="00DC2E82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lastRenderedPageBreak/>
              <w:t>La p</w:t>
            </w:r>
            <w:r w:rsidR="00DC2E82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articipación diversa e inclusiva</w:t>
            </w: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 en la planificación y gestión de los </w:t>
            </w:r>
            <w:r w:rsid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humedal</w:t>
            </w:r>
            <w:r w:rsidR="00635469"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es</w:t>
            </w: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 es limitada</w:t>
            </w:r>
          </w:p>
        </w:tc>
        <w:tc>
          <w:tcPr>
            <w:tcW w:w="2942" w:type="dxa"/>
            <w:shd w:val="clear" w:color="000000" w:fill="F2F2F2"/>
            <w:hideMark/>
          </w:tcPr>
          <w:p w14:paraId="09D3D152" w14:textId="3F95EB2B" w:rsidR="003E001E" w:rsidRPr="00635469" w:rsidRDefault="00970963" w:rsidP="00970963">
            <w:pPr>
              <w:ind w:left="0" w:firstLine="0"/>
              <w:rPr>
                <w:rFonts w:eastAsia="Times New Roman" w:cs="Calibri"/>
                <w:lang w:val="es-ES_tradnl" w:eastAsia="en-GB"/>
              </w:rPr>
            </w:pPr>
            <w:r w:rsidRPr="00635469">
              <w:rPr>
                <w:rFonts w:eastAsia="Times New Roman" w:cs="Calibri"/>
                <w:lang w:val="es-ES_tradnl" w:eastAsia="en-GB"/>
              </w:rPr>
              <w:t xml:space="preserve">La </w:t>
            </w:r>
            <w:r w:rsidR="00DC2E82">
              <w:rPr>
                <w:rFonts w:eastAsia="Times New Roman" w:cs="Calibri"/>
                <w:lang w:val="es-ES_tradnl" w:eastAsia="en-GB"/>
              </w:rPr>
              <w:t xml:space="preserve">aplicación de directrices </w:t>
            </w:r>
            <w:r w:rsidRPr="00635469">
              <w:rPr>
                <w:rFonts w:eastAsia="Times New Roman" w:cs="Calibri"/>
                <w:lang w:val="es-ES_tradnl" w:eastAsia="en-GB"/>
              </w:rPr>
              <w:t xml:space="preserve">para incrementar la participación de las comunidades locales y los pueblos indígenas en la </w:t>
            </w:r>
            <w:r w:rsidR="00635469" w:rsidRPr="00635469">
              <w:rPr>
                <w:rFonts w:eastAsia="Times New Roman" w:cs="Calibri"/>
                <w:lang w:val="es-ES_tradnl" w:eastAsia="en-GB"/>
              </w:rPr>
              <w:t>gestión</w:t>
            </w:r>
            <w:r w:rsidRPr="00635469">
              <w:rPr>
                <w:rFonts w:eastAsia="Times New Roman" w:cs="Calibri"/>
                <w:lang w:val="es-ES_tradnl" w:eastAsia="en-GB"/>
              </w:rPr>
              <w:t xml:space="preserve"> de los humedales parece limitada</w:t>
            </w:r>
            <w:r w:rsidR="005A402A" w:rsidRPr="00635469">
              <w:rPr>
                <w:rFonts w:eastAsia="Times New Roman" w:cs="Calibri"/>
                <w:lang w:val="es-ES_tradnl" w:eastAsia="en-GB"/>
              </w:rPr>
              <w:t>.</w:t>
            </w:r>
          </w:p>
        </w:tc>
        <w:tc>
          <w:tcPr>
            <w:tcW w:w="2942" w:type="dxa"/>
            <w:shd w:val="clear" w:color="000000" w:fill="F2F2F2"/>
            <w:hideMark/>
          </w:tcPr>
          <w:p w14:paraId="1E11F9B4" w14:textId="4896F13E" w:rsidR="003E001E" w:rsidRPr="00635469" w:rsidRDefault="00970963" w:rsidP="00DC2E82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Se necesita una parti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>cipación más diversa e inclusiva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de los interesados en la gestión y toma de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decisiones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 xml:space="preserve"> en materia de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humedales</w:t>
            </w:r>
            <w:r w:rsidR="005A402A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  <w:tc>
          <w:tcPr>
            <w:tcW w:w="2942" w:type="dxa"/>
            <w:shd w:val="clear" w:color="000000" w:fill="F2F2F2"/>
            <w:hideMark/>
          </w:tcPr>
          <w:p w14:paraId="32A529BC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 </w:t>
            </w:r>
          </w:p>
        </w:tc>
        <w:tc>
          <w:tcPr>
            <w:tcW w:w="2942" w:type="dxa"/>
            <w:shd w:val="clear" w:color="000000" w:fill="F2F2F2"/>
            <w:hideMark/>
          </w:tcPr>
          <w:p w14:paraId="053EE5BF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 </w:t>
            </w:r>
          </w:p>
        </w:tc>
      </w:tr>
      <w:tr w:rsidR="00D81EB0" w:rsidRPr="00E307F2" w14:paraId="01319E40" w14:textId="77777777" w:rsidTr="005A402A">
        <w:trPr>
          <w:cantSplit/>
        </w:trPr>
        <w:tc>
          <w:tcPr>
            <w:tcW w:w="2263" w:type="dxa"/>
            <w:shd w:val="clear" w:color="auto" w:fill="auto"/>
            <w:hideMark/>
          </w:tcPr>
          <w:p w14:paraId="02233A3B" w14:textId="61B1B076" w:rsidR="003E001E" w:rsidRPr="00635469" w:rsidRDefault="00970963" w:rsidP="003E001E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Falta información sobre </w:t>
            </w:r>
            <w:r w:rsidR="00DC2E82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los </w:t>
            </w: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inventarios y la </w:t>
            </w:r>
            <w:r w:rsidR="00635469"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extensión</w:t>
            </w: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 de los humedales</w:t>
            </w:r>
          </w:p>
        </w:tc>
        <w:tc>
          <w:tcPr>
            <w:tcW w:w="2942" w:type="dxa"/>
            <w:shd w:val="clear" w:color="auto" w:fill="auto"/>
            <w:hideMark/>
          </w:tcPr>
          <w:p w14:paraId="1C7D9CB0" w14:textId="0B708DA6" w:rsidR="003E001E" w:rsidRPr="00635469" w:rsidRDefault="00970963" w:rsidP="00DC2E82">
            <w:pPr>
              <w:ind w:left="0" w:firstLine="0"/>
              <w:rPr>
                <w:rFonts w:eastAsia="Times New Roman" w:cs="Calibri"/>
                <w:lang w:val="es-ES_tradnl" w:eastAsia="en-GB"/>
              </w:rPr>
            </w:pPr>
            <w:r w:rsidRPr="00635469">
              <w:rPr>
                <w:rFonts w:eastAsia="Times New Roman" w:cs="Calibri"/>
                <w:lang w:val="es-ES_tradnl" w:eastAsia="en-GB"/>
              </w:rPr>
              <w:t xml:space="preserve">Por el momento, los inventarios de humedales son limitados. Es fundamental </w:t>
            </w:r>
            <w:r w:rsidR="00DC2E82">
              <w:rPr>
                <w:rFonts w:eastAsia="Times New Roman" w:cs="Calibri"/>
                <w:lang w:val="es-ES_tradnl" w:eastAsia="en-GB"/>
              </w:rPr>
              <w:t>disponer de</w:t>
            </w:r>
            <w:r w:rsidRPr="00635469">
              <w:rPr>
                <w:rFonts w:eastAsia="Times New Roman" w:cs="Calibri"/>
                <w:lang w:val="es-ES_tradnl" w:eastAsia="en-GB"/>
              </w:rPr>
              <w:t xml:space="preserve"> </w:t>
            </w:r>
            <w:r w:rsidR="00635469">
              <w:rPr>
                <w:rFonts w:eastAsia="Times New Roman" w:cs="Calibri"/>
                <w:lang w:val="es-ES_tradnl" w:eastAsia="en-GB"/>
              </w:rPr>
              <w:t>inventari</w:t>
            </w:r>
            <w:r w:rsidR="00635469" w:rsidRPr="00635469">
              <w:rPr>
                <w:rFonts w:eastAsia="Times New Roman" w:cs="Calibri"/>
                <w:lang w:val="es-ES_tradnl" w:eastAsia="en-GB"/>
              </w:rPr>
              <w:t>os</w:t>
            </w:r>
            <w:r w:rsidRPr="00635469">
              <w:rPr>
                <w:rFonts w:eastAsia="Times New Roman" w:cs="Calibri"/>
                <w:lang w:val="es-ES_tradnl" w:eastAsia="en-GB"/>
              </w:rPr>
              <w:t xml:space="preserve"> más completos </w:t>
            </w:r>
            <w:r w:rsidR="00DC2E82">
              <w:rPr>
                <w:rFonts w:eastAsia="Times New Roman" w:cs="Calibri"/>
                <w:lang w:val="es-ES_tradnl" w:eastAsia="en-GB"/>
              </w:rPr>
              <w:t xml:space="preserve">para </w:t>
            </w:r>
            <w:r w:rsidRPr="00635469">
              <w:rPr>
                <w:rFonts w:eastAsia="Times New Roman" w:cs="Calibri"/>
                <w:lang w:val="es-ES_tradnl" w:eastAsia="en-GB"/>
              </w:rPr>
              <w:t xml:space="preserve">hacer un </w:t>
            </w:r>
            <w:r w:rsidR="00635469" w:rsidRPr="00635469">
              <w:rPr>
                <w:rFonts w:eastAsia="Times New Roman" w:cs="Calibri"/>
                <w:lang w:val="es-ES_tradnl" w:eastAsia="en-GB"/>
              </w:rPr>
              <w:t>seguimiento</w:t>
            </w:r>
            <w:r w:rsidRPr="00635469">
              <w:rPr>
                <w:rFonts w:eastAsia="Times New Roman" w:cs="Calibri"/>
                <w:lang w:val="es-ES_tradnl" w:eastAsia="en-GB"/>
              </w:rPr>
              <w:t xml:space="preserve"> de </w:t>
            </w:r>
            <w:r w:rsidR="00635469" w:rsidRPr="00635469">
              <w:rPr>
                <w:rFonts w:eastAsia="Times New Roman" w:cs="Calibri"/>
                <w:lang w:val="es-ES_tradnl" w:eastAsia="en-GB"/>
              </w:rPr>
              <w:t>los</w:t>
            </w:r>
            <w:r w:rsidRPr="00635469">
              <w:rPr>
                <w:rFonts w:eastAsia="Times New Roman" w:cs="Calibri"/>
                <w:lang w:val="es-ES_tradnl" w:eastAsia="en-GB"/>
              </w:rPr>
              <w:t xml:space="preserve"> avances realizados </w:t>
            </w:r>
            <w:r w:rsidR="00DC2E82">
              <w:rPr>
                <w:rFonts w:eastAsia="Times New Roman" w:cs="Calibri"/>
                <w:lang w:val="es-ES_tradnl" w:eastAsia="en-GB"/>
              </w:rPr>
              <w:t>hacia</w:t>
            </w:r>
            <w:r w:rsidRPr="00635469">
              <w:rPr>
                <w:rFonts w:eastAsia="Times New Roman" w:cs="Calibri"/>
                <w:lang w:val="es-ES_tradnl" w:eastAsia="en-GB"/>
              </w:rPr>
              <w:t xml:space="preserve"> los ODS</w:t>
            </w:r>
            <w:r w:rsidR="005A402A" w:rsidRPr="00635469">
              <w:rPr>
                <w:rFonts w:eastAsia="Times New Roman" w:cs="Calibri"/>
                <w:lang w:val="es-ES_tradnl" w:eastAsia="en-GB"/>
              </w:rPr>
              <w:t>.</w:t>
            </w:r>
          </w:p>
        </w:tc>
        <w:tc>
          <w:tcPr>
            <w:tcW w:w="2942" w:type="dxa"/>
            <w:shd w:val="clear" w:color="auto" w:fill="auto"/>
            <w:hideMark/>
          </w:tcPr>
          <w:p w14:paraId="19F0C8B6" w14:textId="4C26D7AD" w:rsidR="003E001E" w:rsidRPr="00635469" w:rsidRDefault="00970963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Falta información fiable sobre los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inventarios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y el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seguimiento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de la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extensión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de los humedales.</w:t>
            </w:r>
          </w:p>
        </w:tc>
        <w:tc>
          <w:tcPr>
            <w:tcW w:w="2942" w:type="dxa"/>
            <w:shd w:val="clear" w:color="auto" w:fill="auto"/>
            <w:hideMark/>
          </w:tcPr>
          <w:p w14:paraId="45509E25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 </w:t>
            </w:r>
          </w:p>
        </w:tc>
        <w:tc>
          <w:tcPr>
            <w:tcW w:w="2942" w:type="dxa"/>
            <w:shd w:val="clear" w:color="auto" w:fill="auto"/>
            <w:hideMark/>
          </w:tcPr>
          <w:p w14:paraId="40CFDBD7" w14:textId="094A98CC" w:rsidR="003E001E" w:rsidRPr="00635469" w:rsidRDefault="00DC2E82" w:rsidP="00DC2E82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>
              <w:rPr>
                <w:rFonts w:eastAsia="Times New Roman" w:cs="Calibri"/>
                <w:color w:val="000000"/>
                <w:lang w:val="es-ES_tradnl" w:eastAsia="en-GB"/>
              </w:rPr>
              <w:t xml:space="preserve">Es necesario utilizar </w:t>
            </w:r>
            <w:r w:rsidR="00970963" w:rsidRPr="00635469">
              <w:rPr>
                <w:rFonts w:eastAsia="Times New Roman" w:cs="Calibri"/>
                <w:color w:val="000000"/>
                <w:lang w:val="es-ES_tradnl" w:eastAsia="en-GB"/>
              </w:rPr>
              <w:t>las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 xml:space="preserve"> nuevas tecnologías de manera eficaz para detecta</w:t>
            </w:r>
            <w:r w:rsidR="00970963"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r y cuantificar los riesgos 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 xml:space="preserve">relacionados con el </w:t>
            </w:r>
            <w:r w:rsidR="00970963" w:rsidRPr="00635469">
              <w:rPr>
                <w:rFonts w:eastAsia="Times New Roman" w:cs="Calibri"/>
                <w:color w:val="000000"/>
                <w:lang w:val="es-ES_tradnl" w:eastAsia="en-GB"/>
              </w:rPr>
              <w:t>agua.</w:t>
            </w:r>
          </w:p>
        </w:tc>
      </w:tr>
      <w:tr w:rsidR="00D81EB0" w:rsidRPr="00E307F2" w14:paraId="3BDB496B" w14:textId="77777777" w:rsidTr="005A402A">
        <w:trPr>
          <w:cantSplit/>
        </w:trPr>
        <w:tc>
          <w:tcPr>
            <w:tcW w:w="2263" w:type="dxa"/>
            <w:shd w:val="clear" w:color="000000" w:fill="F2F2F2"/>
            <w:hideMark/>
          </w:tcPr>
          <w:p w14:paraId="6790BA3D" w14:textId="0DD49198" w:rsidR="003E001E" w:rsidRPr="00635469" w:rsidRDefault="00124EC9" w:rsidP="003E001E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La pérdida de los humedales no está siendo mitigada por la restauración</w:t>
            </w:r>
          </w:p>
        </w:tc>
        <w:tc>
          <w:tcPr>
            <w:tcW w:w="2942" w:type="dxa"/>
            <w:shd w:val="clear" w:color="000000" w:fill="F2F2F2"/>
            <w:hideMark/>
          </w:tcPr>
          <w:p w14:paraId="3645B0D2" w14:textId="1B6D5C82" w:rsidR="003E001E" w:rsidRPr="00635469" w:rsidRDefault="00124EC9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Están disminuyendo los avances en la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restauración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de humedales.</w:t>
            </w:r>
          </w:p>
        </w:tc>
        <w:tc>
          <w:tcPr>
            <w:tcW w:w="2942" w:type="dxa"/>
            <w:shd w:val="clear" w:color="000000" w:fill="F2F2F2"/>
            <w:hideMark/>
          </w:tcPr>
          <w:p w14:paraId="2A9D347E" w14:textId="26ADFBC8" w:rsidR="003E001E" w:rsidRPr="00635469" w:rsidRDefault="00124EC9" w:rsidP="00DC2E82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Aunque se ha duplicado la superficie de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 xml:space="preserve"> los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humedales  artificiales desde 1970, 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>su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extensión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total es pequeña en comparación con la de los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humedales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naturales</w:t>
            </w:r>
            <w:r w:rsidR="005A402A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  <w:tc>
          <w:tcPr>
            <w:tcW w:w="2942" w:type="dxa"/>
            <w:shd w:val="clear" w:color="000000" w:fill="F2F2F2"/>
            <w:hideMark/>
          </w:tcPr>
          <w:p w14:paraId="6BF39532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 </w:t>
            </w:r>
          </w:p>
        </w:tc>
        <w:tc>
          <w:tcPr>
            <w:tcW w:w="2942" w:type="dxa"/>
            <w:shd w:val="clear" w:color="000000" w:fill="F2F2F2"/>
            <w:hideMark/>
          </w:tcPr>
          <w:p w14:paraId="7AAF8DAE" w14:textId="77777777" w:rsidR="003E001E" w:rsidRPr="00635469" w:rsidRDefault="003E001E" w:rsidP="003E001E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 </w:t>
            </w:r>
          </w:p>
        </w:tc>
      </w:tr>
      <w:tr w:rsidR="00D81EB0" w:rsidRPr="00E307F2" w14:paraId="6A8DDB53" w14:textId="77777777" w:rsidTr="005A402A">
        <w:trPr>
          <w:cantSplit/>
        </w:trPr>
        <w:tc>
          <w:tcPr>
            <w:tcW w:w="2263" w:type="dxa"/>
            <w:shd w:val="clear" w:color="auto" w:fill="auto"/>
            <w:hideMark/>
          </w:tcPr>
          <w:p w14:paraId="669C556D" w14:textId="699E03FF" w:rsidR="003E001E" w:rsidRPr="00635469" w:rsidRDefault="00124EC9" w:rsidP="00DC2E82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lastRenderedPageBreak/>
              <w:t xml:space="preserve">Los marcos jurídicos y de políticas no están dando lugar a una conservación y un uso </w:t>
            </w:r>
            <w:r w:rsidR="00DC2E82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eficaces</w:t>
            </w:r>
            <w:r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 xml:space="preserve"> de los </w:t>
            </w:r>
            <w:r w:rsidR="00635469" w:rsidRPr="00635469">
              <w:rPr>
                <w:rFonts w:eastAsia="Times New Roman" w:cs="Calibri"/>
                <w:b/>
                <w:bCs/>
                <w:color w:val="000000"/>
                <w:lang w:val="es-ES_tradnl" w:eastAsia="en-GB"/>
              </w:rPr>
              <w:t>humedales</w:t>
            </w:r>
          </w:p>
        </w:tc>
        <w:tc>
          <w:tcPr>
            <w:tcW w:w="2942" w:type="dxa"/>
            <w:shd w:val="clear" w:color="auto" w:fill="auto"/>
            <w:hideMark/>
          </w:tcPr>
          <w:p w14:paraId="16862259" w14:textId="004B1B33" w:rsidR="003E001E" w:rsidRPr="00635469" w:rsidRDefault="00DC2E82" w:rsidP="00DC2E82">
            <w:pPr>
              <w:ind w:left="0" w:firstLine="0"/>
              <w:rPr>
                <w:rFonts w:eastAsia="Times New Roman" w:cs="Calibri"/>
                <w:lang w:val="es-ES_tradnl" w:eastAsia="en-GB"/>
              </w:rPr>
            </w:pPr>
            <w:r>
              <w:rPr>
                <w:rFonts w:eastAsia="Times New Roman" w:cs="Calibri"/>
                <w:lang w:val="es-ES_tradnl" w:eastAsia="en-GB"/>
              </w:rPr>
              <w:t>Ante l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a </w:t>
            </w:r>
            <w:r>
              <w:rPr>
                <w:rFonts w:eastAsia="Times New Roman" w:cs="Calibri"/>
                <w:lang w:val="es-ES_tradnl" w:eastAsia="en-GB"/>
              </w:rPr>
              <w:t xml:space="preserve">pérdida continuada de humedales, 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todas las Partes </w:t>
            </w:r>
            <w:r w:rsidR="00635469" w:rsidRPr="00635469">
              <w:rPr>
                <w:rFonts w:eastAsia="Times New Roman" w:cs="Calibri"/>
                <w:lang w:val="es-ES_tradnl" w:eastAsia="en-GB"/>
              </w:rPr>
              <w:t>Contratantes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</w:t>
            </w:r>
            <w:r>
              <w:rPr>
                <w:rFonts w:eastAsia="Times New Roman" w:cs="Calibri"/>
                <w:lang w:val="es-ES_tradnl" w:eastAsia="en-GB"/>
              </w:rPr>
              <w:t>deben tomar m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edidas urgentes para elaborar y aplicar una política o estrategia de </w:t>
            </w:r>
            <w:r w:rsidR="00635469" w:rsidRPr="00635469">
              <w:rPr>
                <w:rFonts w:eastAsia="Times New Roman" w:cs="Calibri"/>
                <w:lang w:val="es-ES_tradnl" w:eastAsia="en-GB"/>
              </w:rPr>
              <w:t>humedales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que reconozca los </w:t>
            </w:r>
            <w:r w:rsidR="00124EC9" w:rsidRPr="00DC2E82">
              <w:rPr>
                <w:rFonts w:eastAsia="Times New Roman" w:cs="Calibri"/>
                <w:lang w:val="es-ES_tradnl" w:eastAsia="en-GB"/>
              </w:rPr>
              <w:t xml:space="preserve">problemas de estos e incluya </w:t>
            </w:r>
            <w:r w:rsidRPr="00DC2E82">
              <w:rPr>
                <w:rFonts w:eastAsia="Times New Roman" w:cs="Calibri"/>
                <w:lang w:val="es-ES_tradnl" w:eastAsia="en-GB"/>
              </w:rPr>
              <w:t xml:space="preserve">medidas específicas </w:t>
            </w:r>
            <w:r w:rsidR="00124EC9" w:rsidRPr="00DC2E82">
              <w:rPr>
                <w:rFonts w:eastAsia="Times New Roman" w:cs="Calibri"/>
                <w:lang w:val="es-ES_tradnl" w:eastAsia="en-GB"/>
              </w:rPr>
              <w:t>para atajarlos</w:t>
            </w:r>
            <w:r w:rsidR="005A402A" w:rsidRPr="00635469">
              <w:rPr>
                <w:rFonts w:eastAsia="Times New Roman" w:cs="Calibri"/>
                <w:lang w:val="es-ES_tradnl" w:eastAsia="en-GB"/>
              </w:rPr>
              <w:t>.</w:t>
            </w:r>
          </w:p>
        </w:tc>
        <w:tc>
          <w:tcPr>
            <w:tcW w:w="2942" w:type="dxa"/>
            <w:shd w:val="clear" w:color="auto" w:fill="auto"/>
            <w:hideMark/>
          </w:tcPr>
          <w:p w14:paraId="32E06B74" w14:textId="4F4B822D" w:rsidR="003E001E" w:rsidRPr="00635469" w:rsidRDefault="00DC2E82" w:rsidP="00DC2E82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>
              <w:rPr>
                <w:rFonts w:eastAsia="Times New Roman" w:cs="Calibri"/>
                <w:color w:val="000000"/>
                <w:lang w:val="es-ES_tradnl" w:eastAsia="en-GB"/>
              </w:rPr>
              <w:t>Faltan disposiciones jurídica</w:t>
            </w:r>
            <w:r w:rsidR="00124EC9"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s y políticas a escala nacional. 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>S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e necesitan políticas nacionales de humedales </w:t>
            </w:r>
            <w:r>
              <w:rPr>
                <w:rFonts w:eastAsia="Times New Roman" w:cs="Calibri"/>
                <w:color w:val="000000"/>
                <w:lang w:val="es-ES_tradnl" w:eastAsia="en-GB"/>
              </w:rPr>
              <w:t>en todos los países</w:t>
            </w:r>
            <w:r w:rsidR="00124EC9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  <w:tc>
          <w:tcPr>
            <w:tcW w:w="2942" w:type="dxa"/>
            <w:shd w:val="clear" w:color="auto" w:fill="auto"/>
            <w:hideMark/>
          </w:tcPr>
          <w:p w14:paraId="668700AE" w14:textId="57AF3C7F" w:rsidR="003E001E" w:rsidRPr="00635469" w:rsidRDefault="00635469" w:rsidP="00DC2E82">
            <w:pPr>
              <w:ind w:left="0" w:firstLine="0"/>
              <w:rPr>
                <w:rFonts w:eastAsia="Times New Roman" w:cs="Calibri"/>
                <w:lang w:val="es-ES_tradnl" w:eastAsia="en-GB"/>
              </w:rPr>
            </w:pPr>
            <w:r w:rsidRPr="00635469">
              <w:rPr>
                <w:rFonts w:eastAsia="Times New Roman" w:cs="Calibri"/>
                <w:lang w:val="es-ES_tradnl" w:eastAsia="en-GB"/>
              </w:rPr>
              <w:t>Está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</w:t>
            </w:r>
            <w:r w:rsidRPr="00635469">
              <w:rPr>
                <w:rFonts w:eastAsia="Times New Roman" w:cs="Calibri"/>
                <w:lang w:val="es-ES_tradnl" w:eastAsia="en-GB"/>
              </w:rPr>
              <w:t>disminuyendo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la </w:t>
            </w:r>
            <w:r w:rsidRPr="00635469">
              <w:rPr>
                <w:rFonts w:eastAsia="Times New Roman" w:cs="Calibri"/>
                <w:lang w:val="es-ES_tradnl" w:eastAsia="en-GB"/>
              </w:rPr>
              <w:t>gestión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de los </w:t>
            </w:r>
            <w:r w:rsidRPr="00635469">
              <w:rPr>
                <w:rFonts w:eastAsia="Times New Roman" w:cs="Calibri"/>
                <w:lang w:val="es-ES_tradnl" w:eastAsia="en-GB"/>
              </w:rPr>
              <w:t>humedales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</w:t>
            </w:r>
            <w:r w:rsidRPr="00635469">
              <w:rPr>
                <w:rFonts w:eastAsia="Times New Roman" w:cs="Calibri"/>
                <w:lang w:val="es-ES_tradnl" w:eastAsia="en-GB"/>
              </w:rPr>
              <w:t>como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infraestructuras </w:t>
            </w:r>
            <w:r w:rsidRPr="00635469">
              <w:rPr>
                <w:rFonts w:eastAsia="Times New Roman" w:cs="Calibri"/>
                <w:lang w:val="es-ES_tradnl" w:eastAsia="en-GB"/>
              </w:rPr>
              <w:t>naturales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</w:t>
            </w:r>
            <w:r w:rsidRPr="00635469">
              <w:rPr>
                <w:rFonts w:eastAsia="Times New Roman" w:cs="Calibri"/>
                <w:lang w:val="es-ES_tradnl" w:eastAsia="en-GB"/>
              </w:rPr>
              <w:t>integrales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para la gestión de los </w:t>
            </w:r>
            <w:r w:rsidR="00DC2E82">
              <w:rPr>
                <w:rFonts w:eastAsia="Times New Roman" w:cs="Calibri"/>
                <w:lang w:val="es-ES_tradnl" w:eastAsia="en-GB"/>
              </w:rPr>
              <w:t>recursos</w:t>
            </w:r>
            <w:r w:rsidR="00124EC9" w:rsidRPr="00635469">
              <w:rPr>
                <w:rFonts w:eastAsia="Times New Roman" w:cs="Calibri"/>
                <w:lang w:val="es-ES_tradnl" w:eastAsia="en-GB"/>
              </w:rPr>
              <w:t xml:space="preserve"> hídricos a escala de las cuencas hidrográficas</w:t>
            </w:r>
            <w:r w:rsidR="005A402A" w:rsidRPr="00635469">
              <w:rPr>
                <w:rFonts w:eastAsia="Times New Roman" w:cs="Calibri"/>
                <w:lang w:val="es-ES_tradnl" w:eastAsia="en-GB"/>
              </w:rPr>
              <w:t>.</w:t>
            </w:r>
          </w:p>
        </w:tc>
        <w:tc>
          <w:tcPr>
            <w:tcW w:w="2942" w:type="dxa"/>
            <w:shd w:val="clear" w:color="auto" w:fill="auto"/>
            <w:hideMark/>
          </w:tcPr>
          <w:p w14:paraId="6431EE3F" w14:textId="6C5BB529" w:rsidR="003E001E" w:rsidRPr="00635469" w:rsidRDefault="00124EC9" w:rsidP="00DC2E82">
            <w:pPr>
              <w:ind w:left="0" w:firstLine="0"/>
              <w:rPr>
                <w:rFonts w:eastAsia="Times New Roman" w:cs="Calibri"/>
                <w:color w:val="000000"/>
                <w:lang w:val="es-ES_tradnl" w:eastAsia="en-GB"/>
              </w:rPr>
            </w:pP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>Falta un entorno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 xml:space="preserve"> normativo propicio 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para promover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soluciones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basadas en la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naturaleza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. </w:t>
            </w:r>
            <w:r w:rsidR="00635469" w:rsidRPr="00635469">
              <w:rPr>
                <w:rFonts w:eastAsia="Times New Roman" w:cs="Calibri"/>
                <w:color w:val="000000"/>
                <w:lang w:val="es-ES_tradnl" w:eastAsia="en-GB"/>
              </w:rPr>
              <w:t>Por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ejemplo, 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 xml:space="preserve">suele ser </w:t>
            </w:r>
            <w:r w:rsidR="00DC2E82"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necesario 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>reajustar los subsidio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s e incentivos que se 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>conceden</w:t>
            </w:r>
            <w:r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a los agricultores </w:t>
            </w:r>
            <w:r w:rsidR="00D11E73"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para 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>contribuir al</w:t>
            </w:r>
            <w:r w:rsidR="00D11E73"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uso 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>racional</w:t>
            </w:r>
            <w:r w:rsidR="00D11E73" w:rsidRPr="00635469">
              <w:rPr>
                <w:rFonts w:eastAsia="Times New Roman" w:cs="Calibri"/>
                <w:color w:val="000000"/>
                <w:lang w:val="es-ES_tradnl" w:eastAsia="en-GB"/>
              </w:rPr>
              <w:t xml:space="preserve"> de los </w:t>
            </w:r>
            <w:r w:rsidR="00DC2E82">
              <w:rPr>
                <w:rFonts w:eastAsia="Times New Roman" w:cs="Calibri"/>
                <w:color w:val="000000"/>
                <w:lang w:val="es-ES_tradnl" w:eastAsia="en-GB"/>
              </w:rPr>
              <w:t>humedales</w:t>
            </w:r>
            <w:r w:rsidR="00D11E73" w:rsidRPr="00635469">
              <w:rPr>
                <w:rFonts w:eastAsia="Times New Roman" w:cs="Calibri"/>
                <w:color w:val="000000"/>
                <w:lang w:val="es-ES_tradnl" w:eastAsia="en-GB"/>
              </w:rPr>
              <w:t>.</w:t>
            </w:r>
          </w:p>
        </w:tc>
      </w:tr>
    </w:tbl>
    <w:p w14:paraId="5F23E354" w14:textId="77777777" w:rsidR="00F344DE" w:rsidRPr="00635469" w:rsidRDefault="00F344DE" w:rsidP="00014168">
      <w:pPr>
        <w:rPr>
          <w:rFonts w:cs="Arial"/>
          <w:i/>
          <w:lang w:val="es-ES_tradnl"/>
        </w:rPr>
      </w:pPr>
    </w:p>
    <w:sectPr w:rsidR="00F344DE" w:rsidRPr="00635469" w:rsidSect="00D81EB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B6AFF" w14:textId="77777777" w:rsidR="00DC2E82" w:rsidRDefault="00DC2E82" w:rsidP="00DF2386">
      <w:r>
        <w:separator/>
      </w:r>
    </w:p>
  </w:endnote>
  <w:endnote w:type="continuationSeparator" w:id="0">
    <w:p w14:paraId="5A711276" w14:textId="77777777" w:rsidR="00DC2E82" w:rsidRDefault="00DC2E82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F150" w14:textId="4D80C636" w:rsidR="00DC2E82" w:rsidRDefault="00DC2E82" w:rsidP="00D81EB0">
    <w:pPr>
      <w:pStyle w:val="Header"/>
      <w:tabs>
        <w:tab w:val="clear" w:pos="9026"/>
        <w:tab w:val="right" w:pos="13892"/>
      </w:tabs>
      <w:rPr>
        <w:noProof/>
      </w:rPr>
    </w:pPr>
    <w:r>
      <w:rPr>
        <w:sz w:val="20"/>
        <w:szCs w:val="20"/>
      </w:rPr>
      <w:t>SC57 Doc.8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240709">
          <w:rPr>
            <w:noProof/>
            <w:sz w:val="20"/>
            <w:szCs w:val="20"/>
          </w:rPr>
          <w:t>4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249E" w14:textId="77777777" w:rsidR="00DC2E82" w:rsidRDefault="00DC2E82" w:rsidP="00DF2386">
      <w:r>
        <w:separator/>
      </w:r>
    </w:p>
  </w:footnote>
  <w:footnote w:type="continuationSeparator" w:id="0">
    <w:p w14:paraId="34F0DB22" w14:textId="77777777" w:rsidR="00DC2E82" w:rsidRDefault="00DC2E82" w:rsidP="00DF2386">
      <w:r>
        <w:continuationSeparator/>
      </w:r>
    </w:p>
  </w:footnote>
  <w:footnote w:id="1">
    <w:p w14:paraId="3797347B" w14:textId="602BD6CA" w:rsidR="00DC2E82" w:rsidRPr="00E307F2" w:rsidRDefault="00DC2E82" w:rsidP="00DC2E82">
      <w:pPr>
        <w:pStyle w:val="FootnoteText"/>
        <w:ind w:left="142" w:hanging="142"/>
        <w:rPr>
          <w:rFonts w:asciiTheme="minorHAnsi" w:hAnsiTheme="minorHAnsi" w:cstheme="minorHAnsi"/>
          <w:lang w:val="fr-FR"/>
        </w:rPr>
      </w:pPr>
      <w:r>
        <w:rPr>
          <w:rStyle w:val="FootnoteReference"/>
        </w:rPr>
        <w:footnoteRef/>
      </w:r>
      <w:r w:rsidRPr="00E307F2">
        <w:rPr>
          <w:lang w:val="fr-FR"/>
        </w:rPr>
        <w:t xml:space="preserve"> Se incluyen el Informe Mundial de las Naciones Unidas sobre el Desarrollo de los Recursos Hídricos </w:t>
      </w:r>
      <w:r w:rsidRPr="00E307F2">
        <w:rPr>
          <w:rFonts w:asciiTheme="minorHAnsi" w:hAnsiTheme="minorHAnsi" w:cstheme="minorHAnsi"/>
          <w:lang w:val="fr-FR"/>
        </w:rPr>
        <w:t xml:space="preserve">y el </w:t>
      </w:r>
      <w:r w:rsidRPr="00DC2E82">
        <w:rPr>
          <w:lang w:val="es-ES_tradnl"/>
        </w:rPr>
        <w:t>Informe de Evaluación Global s</w:t>
      </w:r>
      <w:r>
        <w:rPr>
          <w:lang w:val="es-ES_tradnl"/>
        </w:rPr>
        <w:t xml:space="preserve">obre la Reducción del Riesgo de </w:t>
      </w:r>
      <w:r w:rsidRPr="00DC2E82">
        <w:rPr>
          <w:lang w:val="es-ES_tradnl"/>
        </w:rPr>
        <w:t>Desastres</w:t>
      </w:r>
      <w:r w:rsidRPr="00E307F2">
        <w:rPr>
          <w:rFonts w:asciiTheme="minorHAnsi" w:hAnsiTheme="minorHAnsi" w:cstheme="minorHAnsi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D65A4" w14:textId="77777777" w:rsidR="00DC2E82" w:rsidRDefault="00DC2E82">
    <w:pPr>
      <w:pStyle w:val="Header"/>
    </w:pPr>
  </w:p>
  <w:p w14:paraId="1C5130A1" w14:textId="77777777" w:rsidR="00DC2E82" w:rsidRDefault="00DC2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4BD4"/>
    <w:multiLevelType w:val="hybridMultilevel"/>
    <w:tmpl w:val="69AC7730"/>
    <w:lvl w:ilvl="0" w:tplc="E3B41C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4"/>
  </w:num>
  <w:num w:numId="7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5"/>
  </w:num>
  <w:num w:numId="13">
    <w:abstractNumId w:val="17"/>
  </w:num>
  <w:num w:numId="14">
    <w:abstractNumId w:val="12"/>
  </w:num>
  <w:num w:numId="15">
    <w:abstractNumId w:val="2"/>
  </w:num>
  <w:num w:numId="16">
    <w:abstractNumId w:val="14"/>
  </w:num>
  <w:num w:numId="17">
    <w:abstractNumId w:val="19"/>
  </w:num>
  <w:num w:numId="18">
    <w:abstractNumId w:val="27"/>
  </w:num>
  <w:num w:numId="19">
    <w:abstractNumId w:val="26"/>
  </w:num>
  <w:num w:numId="20">
    <w:abstractNumId w:val="21"/>
  </w:num>
  <w:num w:numId="21">
    <w:abstractNumId w:val="23"/>
  </w:num>
  <w:num w:numId="22">
    <w:abstractNumId w:val="15"/>
  </w:num>
  <w:num w:numId="23">
    <w:abstractNumId w:val="20"/>
  </w:num>
  <w:num w:numId="24">
    <w:abstractNumId w:val="18"/>
  </w:num>
  <w:num w:numId="25">
    <w:abstractNumId w:val="25"/>
  </w:num>
  <w:num w:numId="26">
    <w:abstractNumId w:val="9"/>
  </w:num>
  <w:num w:numId="27">
    <w:abstractNumId w:val="0"/>
  </w:num>
  <w:num w:numId="28">
    <w:abstractNumId w:val="11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131078" w:nlCheck="1" w:checkStyle="1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14168"/>
    <w:rsid w:val="00017A16"/>
    <w:rsid w:val="00026E09"/>
    <w:rsid w:val="00037CE0"/>
    <w:rsid w:val="00053929"/>
    <w:rsid w:val="00074DE8"/>
    <w:rsid w:val="000A3E3E"/>
    <w:rsid w:val="000B30E0"/>
    <w:rsid w:val="000C2489"/>
    <w:rsid w:val="000D5C76"/>
    <w:rsid w:val="000E2FA0"/>
    <w:rsid w:val="000E47E9"/>
    <w:rsid w:val="0012096C"/>
    <w:rsid w:val="00124EC9"/>
    <w:rsid w:val="00127828"/>
    <w:rsid w:val="00137C31"/>
    <w:rsid w:val="00144203"/>
    <w:rsid w:val="00150BE3"/>
    <w:rsid w:val="00161BDA"/>
    <w:rsid w:val="00171618"/>
    <w:rsid w:val="001759D4"/>
    <w:rsid w:val="001819B1"/>
    <w:rsid w:val="001A2D10"/>
    <w:rsid w:val="001B0500"/>
    <w:rsid w:val="001C570B"/>
    <w:rsid w:val="001C5E41"/>
    <w:rsid w:val="001C77BC"/>
    <w:rsid w:val="001D48BB"/>
    <w:rsid w:val="001E00E3"/>
    <w:rsid w:val="001F0785"/>
    <w:rsid w:val="001F2349"/>
    <w:rsid w:val="001F33F8"/>
    <w:rsid w:val="002005D2"/>
    <w:rsid w:val="0020298B"/>
    <w:rsid w:val="00206111"/>
    <w:rsid w:val="00213294"/>
    <w:rsid w:val="002137E0"/>
    <w:rsid w:val="00240709"/>
    <w:rsid w:val="002678A6"/>
    <w:rsid w:val="002741AC"/>
    <w:rsid w:val="00275C0C"/>
    <w:rsid w:val="00275F13"/>
    <w:rsid w:val="00276034"/>
    <w:rsid w:val="002819C0"/>
    <w:rsid w:val="0028423C"/>
    <w:rsid w:val="00295556"/>
    <w:rsid w:val="00295BB5"/>
    <w:rsid w:val="002A5A4D"/>
    <w:rsid w:val="002B4262"/>
    <w:rsid w:val="002D4A78"/>
    <w:rsid w:val="002D5A4D"/>
    <w:rsid w:val="002E22AF"/>
    <w:rsid w:val="002F6155"/>
    <w:rsid w:val="00324398"/>
    <w:rsid w:val="00364BBC"/>
    <w:rsid w:val="00384FC3"/>
    <w:rsid w:val="003A3804"/>
    <w:rsid w:val="003A52BE"/>
    <w:rsid w:val="003A5866"/>
    <w:rsid w:val="003A6E9F"/>
    <w:rsid w:val="003D4CD6"/>
    <w:rsid w:val="003E001E"/>
    <w:rsid w:val="003F4412"/>
    <w:rsid w:val="00411709"/>
    <w:rsid w:val="004228C7"/>
    <w:rsid w:val="0042798B"/>
    <w:rsid w:val="00434913"/>
    <w:rsid w:val="004474F8"/>
    <w:rsid w:val="004523E9"/>
    <w:rsid w:val="004604D0"/>
    <w:rsid w:val="00477550"/>
    <w:rsid w:val="004844A8"/>
    <w:rsid w:val="004967A3"/>
    <w:rsid w:val="00496803"/>
    <w:rsid w:val="004B6688"/>
    <w:rsid w:val="004D416D"/>
    <w:rsid w:val="004E1D23"/>
    <w:rsid w:val="004F1FF3"/>
    <w:rsid w:val="005244A4"/>
    <w:rsid w:val="00527783"/>
    <w:rsid w:val="005814B5"/>
    <w:rsid w:val="005A402A"/>
    <w:rsid w:val="005D3E9D"/>
    <w:rsid w:val="006256D3"/>
    <w:rsid w:val="00627BB7"/>
    <w:rsid w:val="00635469"/>
    <w:rsid w:val="00644A13"/>
    <w:rsid w:val="0065136E"/>
    <w:rsid w:val="00670D71"/>
    <w:rsid w:val="00673EFF"/>
    <w:rsid w:val="006E7DCE"/>
    <w:rsid w:val="007050FF"/>
    <w:rsid w:val="007372DA"/>
    <w:rsid w:val="00752764"/>
    <w:rsid w:val="00766962"/>
    <w:rsid w:val="00775287"/>
    <w:rsid w:val="007A16F4"/>
    <w:rsid w:val="007B671B"/>
    <w:rsid w:val="007D33F4"/>
    <w:rsid w:val="007F3ABE"/>
    <w:rsid w:val="00817CD6"/>
    <w:rsid w:val="00822B5B"/>
    <w:rsid w:val="008328E9"/>
    <w:rsid w:val="00835BCB"/>
    <w:rsid w:val="00835CDC"/>
    <w:rsid w:val="00850B09"/>
    <w:rsid w:val="0085772A"/>
    <w:rsid w:val="00863B9D"/>
    <w:rsid w:val="00863BE6"/>
    <w:rsid w:val="008775BC"/>
    <w:rsid w:val="00882F1B"/>
    <w:rsid w:val="008A70CE"/>
    <w:rsid w:val="008C25E4"/>
    <w:rsid w:val="008C2DAE"/>
    <w:rsid w:val="009007B5"/>
    <w:rsid w:val="0090312B"/>
    <w:rsid w:val="009059A9"/>
    <w:rsid w:val="0092515E"/>
    <w:rsid w:val="00942FBD"/>
    <w:rsid w:val="0094770B"/>
    <w:rsid w:val="00956E88"/>
    <w:rsid w:val="00970963"/>
    <w:rsid w:val="00976AC5"/>
    <w:rsid w:val="009A159B"/>
    <w:rsid w:val="009B2267"/>
    <w:rsid w:val="009E0AE8"/>
    <w:rsid w:val="009E5374"/>
    <w:rsid w:val="009F345D"/>
    <w:rsid w:val="00A13218"/>
    <w:rsid w:val="00A227A3"/>
    <w:rsid w:val="00A328AF"/>
    <w:rsid w:val="00A440BA"/>
    <w:rsid w:val="00A60B73"/>
    <w:rsid w:val="00A80080"/>
    <w:rsid w:val="00AB4951"/>
    <w:rsid w:val="00AC36BD"/>
    <w:rsid w:val="00B315A0"/>
    <w:rsid w:val="00B33615"/>
    <w:rsid w:val="00B34A18"/>
    <w:rsid w:val="00B468CE"/>
    <w:rsid w:val="00B579CB"/>
    <w:rsid w:val="00B626CD"/>
    <w:rsid w:val="00B70083"/>
    <w:rsid w:val="00B709BF"/>
    <w:rsid w:val="00B95F41"/>
    <w:rsid w:val="00BB28F6"/>
    <w:rsid w:val="00BC2609"/>
    <w:rsid w:val="00BF5E46"/>
    <w:rsid w:val="00BF66A3"/>
    <w:rsid w:val="00C0528F"/>
    <w:rsid w:val="00C13145"/>
    <w:rsid w:val="00C220B3"/>
    <w:rsid w:val="00C874B9"/>
    <w:rsid w:val="00C96787"/>
    <w:rsid w:val="00CA067C"/>
    <w:rsid w:val="00CC5E50"/>
    <w:rsid w:val="00CD29AE"/>
    <w:rsid w:val="00CE750F"/>
    <w:rsid w:val="00CF6B3E"/>
    <w:rsid w:val="00D11E73"/>
    <w:rsid w:val="00D160CB"/>
    <w:rsid w:val="00D245A1"/>
    <w:rsid w:val="00D415E2"/>
    <w:rsid w:val="00D42055"/>
    <w:rsid w:val="00D647C3"/>
    <w:rsid w:val="00D758E6"/>
    <w:rsid w:val="00D81EB0"/>
    <w:rsid w:val="00D9633A"/>
    <w:rsid w:val="00DB10E3"/>
    <w:rsid w:val="00DC2E82"/>
    <w:rsid w:val="00DF2386"/>
    <w:rsid w:val="00DF7FE7"/>
    <w:rsid w:val="00E307F2"/>
    <w:rsid w:val="00E46367"/>
    <w:rsid w:val="00E63F0B"/>
    <w:rsid w:val="00EA3A7F"/>
    <w:rsid w:val="00EC40D1"/>
    <w:rsid w:val="00F078F1"/>
    <w:rsid w:val="00F14633"/>
    <w:rsid w:val="00F32D03"/>
    <w:rsid w:val="00F344DE"/>
    <w:rsid w:val="00F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BDC8B"/>
  <w15:docId w15:val="{ADEF9136-A038-4464-9D44-D297D58F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8DBE-42DE-45EC-8290-202DFFF7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JENNINGS Edmund</cp:lastModifiedBy>
  <cp:revision>2</cp:revision>
  <cp:lastPrinted>2016-10-06T13:08:00Z</cp:lastPrinted>
  <dcterms:created xsi:type="dcterms:W3CDTF">2019-05-10T08:32:00Z</dcterms:created>
  <dcterms:modified xsi:type="dcterms:W3CDTF">2019-05-10T08:32:00Z</dcterms:modified>
</cp:coreProperties>
</file>