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432D" w14:textId="77777777" w:rsidR="00275F13" w:rsidRPr="00401981" w:rsidRDefault="00B509E2" w:rsidP="00C126D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es-ES_tradnl"/>
        </w:rPr>
      </w:pPr>
      <w:r w:rsidRPr="00401981">
        <w:rPr>
          <w:bCs/>
          <w:sz w:val="24"/>
          <w:szCs w:val="24"/>
          <w:lang w:val="es-ES_tradnl"/>
        </w:rPr>
        <w:t xml:space="preserve">CONVENCIÓN DE </w:t>
      </w:r>
      <w:r w:rsidR="00275F13" w:rsidRPr="00401981">
        <w:rPr>
          <w:bCs/>
          <w:sz w:val="24"/>
          <w:szCs w:val="24"/>
          <w:lang w:val="es-ES_tradnl"/>
        </w:rPr>
        <w:t xml:space="preserve">RAMSAR </w:t>
      </w:r>
      <w:r w:rsidRPr="00401981">
        <w:rPr>
          <w:bCs/>
          <w:sz w:val="24"/>
          <w:szCs w:val="24"/>
          <w:lang w:val="es-ES_tradnl"/>
        </w:rPr>
        <w:t>SOBRE LOS HUMEDALES</w:t>
      </w:r>
      <w:r w:rsidR="00DF2386" w:rsidRPr="00401981">
        <w:rPr>
          <w:bCs/>
          <w:sz w:val="24"/>
          <w:szCs w:val="24"/>
          <w:lang w:val="es-ES_tradnl"/>
        </w:rPr>
        <w:t xml:space="preserve"> </w:t>
      </w:r>
    </w:p>
    <w:p w14:paraId="5DC2EA04" w14:textId="77777777" w:rsidR="00DF2386" w:rsidRPr="00401981" w:rsidRDefault="00DF2386" w:rsidP="00C126D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es-ES_tradnl"/>
        </w:rPr>
      </w:pPr>
      <w:r w:rsidRPr="00401981">
        <w:rPr>
          <w:bCs/>
          <w:sz w:val="24"/>
          <w:szCs w:val="24"/>
          <w:lang w:val="es-ES_tradnl"/>
        </w:rPr>
        <w:t>5</w:t>
      </w:r>
      <w:r w:rsidR="002F6155" w:rsidRPr="00401981">
        <w:rPr>
          <w:bCs/>
          <w:sz w:val="24"/>
          <w:szCs w:val="24"/>
          <w:lang w:val="es-ES_tradnl"/>
        </w:rPr>
        <w:t>7</w:t>
      </w:r>
      <w:r w:rsidR="00B509E2" w:rsidRPr="00401981">
        <w:rPr>
          <w:bCs/>
          <w:sz w:val="24"/>
          <w:szCs w:val="24"/>
          <w:lang w:val="es-ES_tradnl"/>
        </w:rPr>
        <w:t>ª reunión del Comité Permanente</w:t>
      </w:r>
    </w:p>
    <w:p w14:paraId="19987F09" w14:textId="77777777" w:rsidR="00DF2386" w:rsidRPr="00401981" w:rsidRDefault="00DF2386" w:rsidP="00C126D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es-ES_tradnl"/>
        </w:rPr>
      </w:pPr>
      <w:r w:rsidRPr="00401981">
        <w:rPr>
          <w:bCs/>
          <w:sz w:val="24"/>
          <w:szCs w:val="24"/>
          <w:lang w:val="es-ES_tradnl"/>
        </w:rPr>
        <w:t>Gland, S</w:t>
      </w:r>
      <w:r w:rsidR="00B509E2" w:rsidRPr="00401981">
        <w:rPr>
          <w:bCs/>
          <w:sz w:val="24"/>
          <w:szCs w:val="24"/>
          <w:lang w:val="es-ES_tradnl"/>
        </w:rPr>
        <w:t xml:space="preserve">uiza, 24 a 28 de junio de </w:t>
      </w:r>
      <w:r w:rsidR="00C0528F" w:rsidRPr="00401981">
        <w:rPr>
          <w:bCs/>
          <w:sz w:val="24"/>
          <w:szCs w:val="24"/>
          <w:lang w:val="es-ES_tradnl"/>
        </w:rPr>
        <w:t>2019</w:t>
      </w:r>
    </w:p>
    <w:p w14:paraId="0A4E3F1C" w14:textId="77777777" w:rsidR="00DF2386" w:rsidRPr="00401981" w:rsidRDefault="00DF2386" w:rsidP="00014168">
      <w:pPr>
        <w:outlineLvl w:val="0"/>
        <w:rPr>
          <w:b/>
          <w:sz w:val="28"/>
          <w:szCs w:val="28"/>
          <w:lang w:val="es-ES_tradnl"/>
        </w:rPr>
      </w:pPr>
    </w:p>
    <w:p w14:paraId="76D7C98B" w14:textId="77777777" w:rsidR="00DF2386" w:rsidRPr="00401981" w:rsidRDefault="00DF2386" w:rsidP="00014168">
      <w:pPr>
        <w:jc w:val="right"/>
        <w:rPr>
          <w:rFonts w:cs="Arial"/>
          <w:sz w:val="28"/>
          <w:szCs w:val="28"/>
          <w:lang w:val="es-ES_tradnl"/>
        </w:rPr>
      </w:pPr>
      <w:r w:rsidRPr="00401981">
        <w:rPr>
          <w:rFonts w:cs="Arial"/>
          <w:b/>
          <w:sz w:val="28"/>
          <w:szCs w:val="28"/>
          <w:lang w:val="es-ES_tradnl"/>
        </w:rPr>
        <w:t>SC5</w:t>
      </w:r>
      <w:r w:rsidR="00C0528F" w:rsidRPr="00401981">
        <w:rPr>
          <w:rFonts w:cs="Arial"/>
          <w:b/>
          <w:sz w:val="28"/>
          <w:szCs w:val="28"/>
          <w:lang w:val="es-ES_tradnl"/>
        </w:rPr>
        <w:t>7</w:t>
      </w:r>
      <w:r w:rsidR="00E1479E" w:rsidRPr="00401981">
        <w:rPr>
          <w:rFonts w:cs="Arial"/>
          <w:b/>
          <w:sz w:val="28"/>
          <w:szCs w:val="28"/>
          <w:lang w:val="es-ES_tradnl"/>
        </w:rPr>
        <w:t xml:space="preserve"> Doc</w:t>
      </w:r>
      <w:r w:rsidR="00C126DB" w:rsidRPr="00401981">
        <w:rPr>
          <w:rFonts w:cs="Arial"/>
          <w:b/>
          <w:sz w:val="28"/>
          <w:szCs w:val="28"/>
          <w:lang w:val="es-ES_tradnl"/>
        </w:rPr>
        <w:t>.7.4</w:t>
      </w:r>
    </w:p>
    <w:p w14:paraId="1C10D46F" w14:textId="1645D7C5" w:rsidR="00DF2386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10734FD9" w14:textId="1BDFDC78" w:rsidR="00396399" w:rsidRDefault="00396399" w:rsidP="0066179D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396399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Cuestiones financieras y presupuestarias – Informe del </w:t>
      </w:r>
      <w:r w:rsidR="0066179D">
        <w:rPr>
          <w:rFonts w:asciiTheme="minorHAnsi" w:hAnsiTheme="minorHAnsi" w:cstheme="minorHAnsi"/>
          <w:b/>
          <w:sz w:val="28"/>
          <w:szCs w:val="28"/>
          <w:lang w:val="es-ES_tradnl"/>
        </w:rPr>
        <w:br/>
      </w:r>
      <w:r w:rsidRPr="00396399">
        <w:rPr>
          <w:rFonts w:asciiTheme="minorHAnsi" w:hAnsiTheme="minorHAnsi" w:cstheme="minorHAnsi"/>
          <w:b/>
          <w:sz w:val="28"/>
          <w:szCs w:val="28"/>
          <w:lang w:val="es-ES_tradnl"/>
        </w:rPr>
        <w:t>Subgrupo de Finanzas</w:t>
      </w:r>
    </w:p>
    <w:p w14:paraId="764FEDC1" w14:textId="2BE9B8EC" w:rsidR="00396399" w:rsidRPr="00396399" w:rsidRDefault="00396399" w:rsidP="0066179D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396399">
        <w:rPr>
          <w:rFonts w:asciiTheme="minorHAnsi" w:hAnsiTheme="minorHAnsi" w:cstheme="minorHAnsi"/>
          <w:b/>
          <w:sz w:val="28"/>
          <w:szCs w:val="28"/>
          <w:lang w:val="es-ES_tradnl"/>
        </w:rPr>
        <w:t>Fondo de Pequeñas Subvenciones – Propuesta sobre los últimos beneficiarios</w:t>
      </w:r>
    </w:p>
    <w:p w14:paraId="02F54001" w14:textId="77777777" w:rsidR="00396399" w:rsidRPr="00401981" w:rsidRDefault="00396399" w:rsidP="00014168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CB261F7" w14:textId="77777777" w:rsidR="009E0AE8" w:rsidRPr="00401981" w:rsidRDefault="000E034F" w:rsidP="00014168">
      <w:pPr>
        <w:rPr>
          <w:rFonts w:cs="Arial"/>
          <w:b/>
          <w:lang w:val="es-ES_tradnl"/>
        </w:rPr>
      </w:pPr>
      <w:r w:rsidRPr="00401981">
        <w:rPr>
          <w:noProof/>
          <w:lang w:eastAsia="en-GB"/>
        </w:rPr>
        <mc:AlternateContent>
          <mc:Choice Requires="wps">
            <w:drawing>
              <wp:inline distT="0" distB="0" distL="0" distR="0" wp14:anchorId="46079232" wp14:editId="2B80550B">
                <wp:extent cx="5731510" cy="2052205"/>
                <wp:effectExtent l="0" t="0" r="34290" b="311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5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0430" w14:textId="77777777" w:rsidR="00401981" w:rsidRPr="00401981" w:rsidRDefault="00401981" w:rsidP="000E034F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401981">
                              <w:rPr>
                                <w:b/>
                                <w:bCs/>
                                <w:lang w:val="es-ES_tradnl"/>
                              </w:rPr>
                              <w:t>Acciones solicitadas:</w:t>
                            </w:r>
                          </w:p>
                          <w:p w14:paraId="10DD51F3" w14:textId="77777777" w:rsidR="00401981" w:rsidRPr="00401981" w:rsidRDefault="00401981" w:rsidP="000E034F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159D86B6" w14:textId="77777777" w:rsidR="00401981" w:rsidRPr="00401981" w:rsidRDefault="00401981" w:rsidP="00DB5CB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401981">
                              <w:rPr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5745A6C5" w14:textId="77777777" w:rsidR="00401981" w:rsidRPr="00401981" w:rsidRDefault="00401981" w:rsidP="00DB5CBE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261BA551" w14:textId="11745CDA" w:rsidR="00401981" w:rsidRPr="00401981" w:rsidRDefault="00401981" w:rsidP="00DB5CBE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>i.</w:t>
                            </w: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tomar nota de las acciones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realizadas</w:t>
                            </w: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 xml:space="preserve"> por la Secretaría para eliminar gradualmente el programa del Fondo de Pequeñas Subvenciones;</w:t>
                            </w:r>
                          </w:p>
                          <w:p w14:paraId="0DA1CE6C" w14:textId="77777777" w:rsidR="00401981" w:rsidRPr="00401981" w:rsidRDefault="00401981" w:rsidP="00DB5CBE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</w:p>
                          <w:p w14:paraId="1378CF57" w14:textId="77777777" w:rsidR="00401981" w:rsidRPr="00401981" w:rsidRDefault="00401981" w:rsidP="00DB5CBE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>ii.</w:t>
                            </w: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ab/>
                              <w:t>examinar y aprobar la selección de beneficiarios propuestos para recibir financiación del Fondo de Pequeñas Subvenciones; y</w:t>
                            </w:r>
                          </w:p>
                          <w:p w14:paraId="1CB708BC" w14:textId="77777777" w:rsidR="00401981" w:rsidRPr="00401981" w:rsidRDefault="00401981" w:rsidP="00DB5CBE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34D6DCC1" w14:textId="77777777" w:rsidR="00401981" w:rsidRPr="00401981" w:rsidRDefault="00401981" w:rsidP="00C126DB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>iii.</w:t>
                            </w:r>
                            <w:r w:rsidRPr="00401981">
                              <w:rPr>
                                <w:rFonts w:cs="Calibri"/>
                                <w:lang w:val="es-ES_tradnl"/>
                              </w:rPr>
                              <w:tab/>
                              <w:t>decidir cómo se debería utilizar el saldo restante del Fondo de Pequeñas Subvenciones</w:t>
                            </w:r>
                            <w:r w:rsidRPr="00401981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792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">
                <v:textbox>
                  <w:txbxContent>
                    <w:p w14:paraId="16F00430" w14:textId="77777777" w:rsidR="00401981" w:rsidRPr="00401981" w:rsidRDefault="00401981" w:rsidP="000E034F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401981">
                        <w:rPr>
                          <w:b/>
                          <w:bCs/>
                          <w:lang w:val="es-ES_tradnl"/>
                        </w:rPr>
                        <w:t>Acciones solicitadas:</w:t>
                      </w:r>
                    </w:p>
                    <w:p w14:paraId="10DD51F3" w14:textId="77777777" w:rsidR="00401981" w:rsidRPr="00401981" w:rsidRDefault="00401981" w:rsidP="000E034F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159D86B6" w14:textId="77777777" w:rsidR="00401981" w:rsidRPr="00401981" w:rsidRDefault="00401981" w:rsidP="00DB5CBE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_tradnl"/>
                        </w:rPr>
                      </w:pPr>
                      <w:r w:rsidRPr="00401981">
                        <w:rPr>
                          <w:lang w:val="es-ES_tradnl"/>
                        </w:rPr>
                        <w:t>Se invita al Comité Permanente a hacer lo siguiente:</w:t>
                      </w:r>
                    </w:p>
                    <w:p w14:paraId="5745A6C5" w14:textId="77777777" w:rsidR="00401981" w:rsidRPr="00401981" w:rsidRDefault="00401981" w:rsidP="00DB5CBE">
                      <w:pPr>
                        <w:pStyle w:val="ColorfulList-Accent11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  <w:p w14:paraId="261BA551" w14:textId="11745CDA" w:rsidR="00401981" w:rsidRPr="00401981" w:rsidRDefault="00401981" w:rsidP="00DB5CBE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401981">
                        <w:rPr>
                          <w:rFonts w:cs="Calibri"/>
                          <w:lang w:val="es-ES_tradnl"/>
                        </w:rPr>
                        <w:t>i.</w:t>
                      </w:r>
                      <w:r w:rsidRPr="00401981">
                        <w:rPr>
                          <w:rFonts w:cs="Calibri"/>
                          <w:lang w:val="es-ES_tradnl"/>
                        </w:rPr>
                        <w:tab/>
                        <w:t xml:space="preserve">tomar nota de las acciones </w:t>
                      </w:r>
                      <w:r>
                        <w:rPr>
                          <w:rFonts w:cs="Calibri"/>
                          <w:lang w:val="es-ES_tradnl"/>
                        </w:rPr>
                        <w:t>realizadas</w:t>
                      </w:r>
                      <w:r w:rsidRPr="00401981">
                        <w:rPr>
                          <w:rFonts w:cs="Calibri"/>
                          <w:lang w:val="es-ES_tradnl"/>
                        </w:rPr>
                        <w:t xml:space="preserve"> por la Secretaría para eliminar gradualmente el programa del Fondo de Pequeñas Subvenciones;</w:t>
                      </w:r>
                    </w:p>
                    <w:p w14:paraId="0DA1CE6C" w14:textId="77777777" w:rsidR="00401981" w:rsidRPr="00401981" w:rsidRDefault="00401981" w:rsidP="00DB5CBE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</w:p>
                    <w:p w14:paraId="1378CF57" w14:textId="77777777" w:rsidR="00401981" w:rsidRPr="00401981" w:rsidRDefault="00401981" w:rsidP="00DB5CBE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  <w:r w:rsidRPr="00401981">
                        <w:rPr>
                          <w:rFonts w:cs="Calibri"/>
                          <w:lang w:val="es-ES_tradnl"/>
                        </w:rPr>
                        <w:t>ii.</w:t>
                      </w:r>
                      <w:r w:rsidRPr="00401981">
                        <w:rPr>
                          <w:rFonts w:cs="Calibri"/>
                          <w:lang w:val="es-ES_tradnl"/>
                        </w:rPr>
                        <w:tab/>
                        <w:t>examinar y aprobar la selección de beneficiarios propuestos para recibir financiación del Fondo de Pequeñas Subvenciones; y</w:t>
                      </w:r>
                    </w:p>
                    <w:p w14:paraId="1CB708BC" w14:textId="77777777" w:rsidR="00401981" w:rsidRPr="00401981" w:rsidRDefault="00401981" w:rsidP="00DB5CBE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</w:p>
                    <w:p w14:paraId="34D6DCC1" w14:textId="77777777" w:rsidR="00401981" w:rsidRPr="00401981" w:rsidRDefault="00401981" w:rsidP="00C126DB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401981">
                        <w:rPr>
                          <w:rFonts w:cs="Calibri"/>
                          <w:lang w:val="es-ES_tradnl"/>
                        </w:rPr>
                        <w:t>iii.</w:t>
                      </w:r>
                      <w:r w:rsidRPr="00401981">
                        <w:rPr>
                          <w:rFonts w:cs="Calibri"/>
                          <w:lang w:val="es-ES_tradnl"/>
                        </w:rPr>
                        <w:tab/>
                        <w:t>decidir cómo se debería utilizar el saldo restante del Fondo de Pequeñas Subvenciones</w:t>
                      </w:r>
                      <w:r w:rsidRPr="00401981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5310C" w14:textId="77777777" w:rsidR="009E0AE8" w:rsidRPr="00401981" w:rsidRDefault="009E0AE8" w:rsidP="00014168">
      <w:pPr>
        <w:rPr>
          <w:rFonts w:cs="Arial"/>
          <w:lang w:val="es-ES_tradnl"/>
        </w:rPr>
      </w:pPr>
    </w:p>
    <w:p w14:paraId="2F177DEA" w14:textId="77777777" w:rsidR="00DB5CBE" w:rsidRPr="00401981" w:rsidRDefault="00DB5CBE" w:rsidP="00014168">
      <w:pPr>
        <w:rPr>
          <w:rFonts w:cs="Arial"/>
          <w:lang w:val="es-ES_tradnl"/>
        </w:rPr>
      </w:pPr>
    </w:p>
    <w:p w14:paraId="33464ADB" w14:textId="77777777" w:rsidR="000C2489" w:rsidRPr="00401981" w:rsidRDefault="00BD4995" w:rsidP="00C126DB">
      <w:pPr>
        <w:rPr>
          <w:rFonts w:cs="Arial"/>
          <w:b/>
          <w:lang w:val="es-ES_tradnl"/>
        </w:rPr>
      </w:pPr>
      <w:r w:rsidRPr="00401981">
        <w:rPr>
          <w:rFonts w:cs="Arial"/>
          <w:b/>
          <w:lang w:val="es-ES_tradnl"/>
        </w:rPr>
        <w:t>Introduc</w:t>
      </w:r>
      <w:r w:rsidR="00B509E2" w:rsidRPr="00401981">
        <w:rPr>
          <w:rFonts w:cs="Arial"/>
          <w:b/>
          <w:lang w:val="es-ES_tradnl"/>
        </w:rPr>
        <w:t>ción</w:t>
      </w:r>
    </w:p>
    <w:p w14:paraId="2AB28D06" w14:textId="77777777" w:rsidR="000C2489" w:rsidRPr="00401981" w:rsidRDefault="000C2489" w:rsidP="00C126DB">
      <w:pPr>
        <w:rPr>
          <w:rFonts w:ascii="Garamond" w:hAnsi="Garamond" w:cs="Arial"/>
          <w:lang w:val="es-ES_tradnl"/>
        </w:rPr>
      </w:pPr>
    </w:p>
    <w:p w14:paraId="1ED8F460" w14:textId="77B59074" w:rsidR="00BD4995" w:rsidRPr="00401981" w:rsidRDefault="00C126DB" w:rsidP="00C126DB">
      <w:pPr>
        <w:pStyle w:val="FootnoteText"/>
        <w:rPr>
          <w:rFonts w:cs="Calibri"/>
          <w:spacing w:val="-2"/>
          <w:sz w:val="22"/>
          <w:szCs w:val="22"/>
          <w:lang w:val="es-ES_tradnl"/>
        </w:rPr>
      </w:pPr>
      <w:r w:rsidRPr="00401981">
        <w:rPr>
          <w:rFonts w:cs="Calibri"/>
          <w:spacing w:val="-2"/>
          <w:sz w:val="22"/>
          <w:szCs w:val="22"/>
          <w:lang w:val="es-ES_tradnl"/>
        </w:rPr>
        <w:t>1.</w:t>
      </w:r>
      <w:r w:rsidRPr="00401981">
        <w:rPr>
          <w:rFonts w:cs="Calibri"/>
          <w:spacing w:val="-2"/>
          <w:sz w:val="22"/>
          <w:szCs w:val="22"/>
          <w:lang w:val="es-ES_tradnl"/>
        </w:rPr>
        <w:tab/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>El Fondo de Pequeñas Subvenciones</w:t>
      </w:r>
      <w:r w:rsidR="00BD4995" w:rsidRPr="00401981">
        <w:rPr>
          <w:rFonts w:cs="Calibri"/>
          <w:spacing w:val="-2"/>
          <w:sz w:val="22"/>
          <w:szCs w:val="22"/>
          <w:lang w:val="es-ES_tradnl"/>
        </w:rPr>
        <w:t xml:space="preserve"> </w:t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 xml:space="preserve">fue establecido por la Conferencia de las Partes Contratantes en la Convención de Ramsar en su cuarta reunión </w:t>
      </w:r>
      <w:r w:rsidR="00BD4995" w:rsidRPr="00401981">
        <w:rPr>
          <w:rFonts w:cs="Calibri"/>
          <w:spacing w:val="-2"/>
          <w:sz w:val="22"/>
          <w:szCs w:val="22"/>
          <w:lang w:val="es-ES_tradnl"/>
        </w:rPr>
        <w:t>(COP4, 1990)</w:t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 xml:space="preserve"> con el nombre de</w:t>
      </w:r>
      <w:r w:rsidR="00BD4995" w:rsidRPr="00401981">
        <w:rPr>
          <w:rFonts w:cs="Calibri"/>
          <w:spacing w:val="-2"/>
          <w:sz w:val="22"/>
          <w:szCs w:val="22"/>
          <w:lang w:val="es-ES_tradnl"/>
        </w:rPr>
        <w:t xml:space="preserve"> “</w:t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 xml:space="preserve">Fondo de Conservación de Humedales”, como un mecanismo para ayudar a los países en desarrollo a </w:t>
      </w:r>
      <w:r w:rsidR="00401981">
        <w:rPr>
          <w:rFonts w:cs="Calibri"/>
          <w:spacing w:val="-2"/>
          <w:sz w:val="22"/>
          <w:szCs w:val="22"/>
          <w:lang w:val="es-ES_tradnl"/>
        </w:rPr>
        <w:t>aplicar</w:t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 xml:space="preserve"> la Convención y permitir la conservación y el uso racional de los recursos de humedales. En 1996, mediante la Resolución VI.6, la </w:t>
      </w:r>
      <w:r w:rsidR="00515B25" w:rsidRPr="00401981">
        <w:rPr>
          <w:rFonts w:cs="Calibri"/>
          <w:spacing w:val="-2"/>
          <w:sz w:val="22"/>
          <w:szCs w:val="22"/>
          <w:lang w:val="es-ES_tradnl"/>
        </w:rPr>
        <w:t>COP6</w:t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 xml:space="preserve"> adoptó el nombre actual del Fondo y decidió que los países con economías en transición también deberían ser candidatos a recibir financiación</w:t>
      </w:r>
      <w:r w:rsidR="005B6B75" w:rsidRPr="00401981">
        <w:rPr>
          <w:rFonts w:cs="Calibri"/>
          <w:spacing w:val="-2"/>
          <w:sz w:val="22"/>
          <w:szCs w:val="22"/>
          <w:lang w:val="es-ES_tradnl"/>
        </w:rPr>
        <w:t>.</w:t>
      </w:r>
    </w:p>
    <w:p w14:paraId="0423CE83" w14:textId="77777777" w:rsidR="00BD4995" w:rsidRPr="00401981" w:rsidRDefault="00BD4995" w:rsidP="00C126DB">
      <w:pPr>
        <w:ind w:right="17"/>
        <w:outlineLvl w:val="0"/>
        <w:rPr>
          <w:rFonts w:cs="Arial"/>
          <w:lang w:val="es-ES_tradnl"/>
        </w:rPr>
      </w:pPr>
    </w:p>
    <w:p w14:paraId="6CB61D93" w14:textId="77EC774D" w:rsidR="00DB5CBE" w:rsidRPr="00401981" w:rsidRDefault="00C126DB" w:rsidP="00C126DB">
      <w:pPr>
        <w:pStyle w:val="FootnoteText"/>
        <w:rPr>
          <w:rFonts w:cs="Calibri"/>
          <w:spacing w:val="-2"/>
          <w:sz w:val="22"/>
          <w:szCs w:val="22"/>
          <w:lang w:val="es-ES_tradnl"/>
        </w:rPr>
      </w:pPr>
      <w:r w:rsidRPr="00401981">
        <w:rPr>
          <w:rFonts w:cs="Calibri"/>
          <w:spacing w:val="-2"/>
          <w:sz w:val="22"/>
          <w:szCs w:val="22"/>
          <w:lang w:val="es-ES_tradnl"/>
        </w:rPr>
        <w:t>2.</w:t>
      </w:r>
      <w:r w:rsidRPr="00401981">
        <w:rPr>
          <w:rFonts w:cs="Calibri"/>
          <w:spacing w:val="-2"/>
          <w:sz w:val="22"/>
          <w:szCs w:val="22"/>
          <w:lang w:val="es-ES_tradnl"/>
        </w:rPr>
        <w:tab/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>La Conferen</w:t>
      </w:r>
      <w:r w:rsidR="0011661B">
        <w:rPr>
          <w:rFonts w:cs="Calibri"/>
          <w:spacing w:val="-2"/>
          <w:sz w:val="22"/>
          <w:szCs w:val="22"/>
          <w:lang w:val="es-ES_tradnl"/>
        </w:rPr>
        <w:t xml:space="preserve">cia de las Partes Contratantes 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adoptó la Resolución </w:t>
      </w:r>
      <w:r w:rsidR="00B02B15" w:rsidRPr="00401981">
        <w:rPr>
          <w:rFonts w:cs="Calibri"/>
          <w:spacing w:val="-2"/>
          <w:sz w:val="22"/>
          <w:szCs w:val="22"/>
          <w:lang w:val="es-ES_tradnl"/>
        </w:rPr>
        <w:t>XIII.</w:t>
      </w:r>
      <w:r w:rsidR="00F736F0" w:rsidRPr="00401981">
        <w:rPr>
          <w:rFonts w:cs="Calibri"/>
          <w:spacing w:val="-2"/>
          <w:sz w:val="22"/>
          <w:szCs w:val="22"/>
          <w:lang w:val="es-ES_tradnl"/>
        </w:rPr>
        <w:t>2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, </w:t>
      </w:r>
      <w:r w:rsidR="008D7CA0" w:rsidRPr="00401981">
        <w:rPr>
          <w:rFonts w:cs="Calibri"/>
          <w:i/>
          <w:spacing w:val="-2"/>
          <w:sz w:val="22"/>
          <w:szCs w:val="22"/>
          <w:lang w:val="es-ES_tradnl"/>
        </w:rPr>
        <w:t>Cuestiones financieras y presupuestarias</w:t>
      </w:r>
      <w:r w:rsidR="0011661B">
        <w:rPr>
          <w:rFonts w:cs="Calibri"/>
          <w:spacing w:val="-2"/>
          <w:sz w:val="22"/>
          <w:szCs w:val="22"/>
          <w:lang w:val="es-ES_tradnl"/>
        </w:rPr>
        <w:t>,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 </w:t>
      </w:r>
      <w:r w:rsidR="0011661B" w:rsidRPr="00401981">
        <w:rPr>
          <w:rFonts w:cs="Calibri"/>
          <w:spacing w:val="-2"/>
          <w:sz w:val="22"/>
          <w:szCs w:val="22"/>
          <w:lang w:val="es-ES_tradnl"/>
        </w:rPr>
        <w:t>en su 13ª reunión (COP13)</w:t>
      </w:r>
      <w:r w:rsidR="0011661B">
        <w:rPr>
          <w:rFonts w:cs="Calibri"/>
          <w:spacing w:val="-2"/>
          <w:sz w:val="22"/>
          <w:szCs w:val="22"/>
          <w:lang w:val="es-ES_tradnl"/>
        </w:rPr>
        <w:t xml:space="preserve">. 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El párrafo </w:t>
      </w:r>
      <w:r w:rsidR="00F736F0" w:rsidRPr="00401981">
        <w:rPr>
          <w:rFonts w:cs="Calibri"/>
          <w:spacing w:val="-2"/>
          <w:sz w:val="22"/>
          <w:szCs w:val="22"/>
          <w:lang w:val="es-ES_tradnl"/>
        </w:rPr>
        <w:t>31</w:t>
      </w:r>
      <w:r w:rsidR="00B02B15" w:rsidRPr="00401981">
        <w:rPr>
          <w:rFonts w:cs="Calibri"/>
          <w:spacing w:val="-2"/>
          <w:sz w:val="22"/>
          <w:szCs w:val="22"/>
          <w:lang w:val="es-ES_tradnl"/>
        </w:rPr>
        <w:t xml:space="preserve"> 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>de la resolución reza así</w:t>
      </w:r>
      <w:r w:rsidR="00DB5CBE" w:rsidRPr="00401981">
        <w:rPr>
          <w:rFonts w:cs="Calibri"/>
          <w:spacing w:val="-2"/>
          <w:sz w:val="22"/>
          <w:szCs w:val="22"/>
          <w:lang w:val="es-ES_tradnl"/>
        </w:rPr>
        <w:t xml:space="preserve">: </w:t>
      </w:r>
    </w:p>
    <w:p w14:paraId="21999421" w14:textId="77777777" w:rsidR="00DB5CBE" w:rsidRPr="00401981" w:rsidRDefault="00DB5CBE" w:rsidP="00C126DB">
      <w:pPr>
        <w:pStyle w:val="ListParagraph"/>
        <w:ind w:left="426" w:firstLine="0"/>
        <w:rPr>
          <w:rFonts w:cs="Arial"/>
          <w:lang w:val="es-ES_tradnl"/>
        </w:rPr>
      </w:pPr>
    </w:p>
    <w:p w14:paraId="1BD4760E" w14:textId="1B724595" w:rsidR="00B02B15" w:rsidRPr="00401981" w:rsidRDefault="00B02B15" w:rsidP="00C126DB">
      <w:pPr>
        <w:pStyle w:val="ListParagraph"/>
        <w:ind w:left="425" w:firstLine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>“</w:t>
      </w:r>
      <w:r w:rsidR="008D7CA0" w:rsidRPr="00401981">
        <w:rPr>
          <w:rFonts w:cs="Arial"/>
          <w:lang w:val="es-ES_tradnl"/>
        </w:rPr>
        <w:t xml:space="preserve">ACUERDA poner fin gradualmente al programa del </w:t>
      </w:r>
      <w:r w:rsidR="00B509E2" w:rsidRPr="00401981">
        <w:rPr>
          <w:rFonts w:asciiTheme="minorHAnsi" w:hAnsiTheme="minorHAnsi"/>
          <w:lang w:val="es-ES_tradnl"/>
        </w:rPr>
        <w:t>Fondo de Pequeñas Subvenciones</w:t>
      </w:r>
      <w:r w:rsidR="00F736F0" w:rsidRPr="00401981">
        <w:rPr>
          <w:rFonts w:asciiTheme="minorHAnsi" w:hAnsiTheme="minorHAnsi"/>
          <w:lang w:val="es-ES_tradnl"/>
        </w:rPr>
        <w:t xml:space="preserve"> </w:t>
      </w:r>
      <w:r w:rsidR="008D7CA0" w:rsidRPr="00401981">
        <w:rPr>
          <w:rFonts w:asciiTheme="minorHAnsi" w:hAnsiTheme="minorHAnsi"/>
          <w:lang w:val="es-ES_tradnl"/>
        </w:rPr>
        <w:t>una vez agotados los recursos de que dispone actualmente; e INSTA a la Secretaría y ALIENTA a las Partes Contratantes a que busquen alternativas de financiación para los pequeños proyectos”.</w:t>
      </w:r>
    </w:p>
    <w:p w14:paraId="40C1B62D" w14:textId="77777777" w:rsidR="00661E76" w:rsidRPr="00401981" w:rsidRDefault="00661E76" w:rsidP="00C126DB">
      <w:pPr>
        <w:pStyle w:val="ListParagraph"/>
        <w:ind w:left="426" w:firstLine="0"/>
        <w:rPr>
          <w:rFonts w:cs="Arial"/>
          <w:lang w:val="es-ES_tradnl"/>
        </w:rPr>
      </w:pPr>
    </w:p>
    <w:p w14:paraId="6276B3F0" w14:textId="74D53E66" w:rsidR="00661E76" w:rsidRPr="00401981" w:rsidRDefault="00C126DB" w:rsidP="00C126DB">
      <w:pPr>
        <w:pStyle w:val="FootnoteText"/>
        <w:rPr>
          <w:rFonts w:cs="Calibri"/>
          <w:spacing w:val="-2"/>
          <w:sz w:val="22"/>
          <w:szCs w:val="22"/>
          <w:lang w:val="es-ES_tradnl"/>
        </w:rPr>
      </w:pPr>
      <w:r w:rsidRPr="00401981">
        <w:rPr>
          <w:rFonts w:cs="Calibri"/>
          <w:spacing w:val="-2"/>
          <w:sz w:val="22"/>
          <w:szCs w:val="22"/>
          <w:lang w:val="es-ES_tradnl"/>
        </w:rPr>
        <w:t>3.</w:t>
      </w:r>
      <w:r w:rsidRPr="00401981">
        <w:rPr>
          <w:rFonts w:cs="Calibri"/>
          <w:spacing w:val="-2"/>
          <w:sz w:val="22"/>
          <w:szCs w:val="22"/>
          <w:lang w:val="es-ES_tradnl"/>
        </w:rPr>
        <w:tab/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Siguiendo estas orientaciones, la </w:t>
      </w:r>
      <w:r w:rsidR="00401981" w:rsidRPr="00401981">
        <w:rPr>
          <w:rFonts w:cs="Calibri"/>
          <w:spacing w:val="-2"/>
          <w:sz w:val="22"/>
          <w:szCs w:val="22"/>
          <w:lang w:val="es-ES_tradnl"/>
        </w:rPr>
        <w:t>Secretaría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 ha emitido una convocatoria de propuestas para agotar los recursos disponibles actualmente, que ascienden a 137 000 francos suizos</w:t>
      </w:r>
      <w:r w:rsidR="00034130" w:rsidRPr="00401981">
        <w:rPr>
          <w:rFonts w:cs="Calibri"/>
          <w:spacing w:val="-2"/>
          <w:sz w:val="22"/>
          <w:szCs w:val="22"/>
          <w:lang w:val="es-ES_tradnl"/>
        </w:rPr>
        <w:t>.</w:t>
      </w:r>
    </w:p>
    <w:p w14:paraId="7EE1E4FC" w14:textId="77777777" w:rsidR="001A1493" w:rsidRPr="00401981" w:rsidRDefault="001A1493" w:rsidP="00C126DB">
      <w:pPr>
        <w:pStyle w:val="ListParagraph"/>
        <w:ind w:left="426" w:firstLine="0"/>
        <w:rPr>
          <w:rFonts w:cs="Arial"/>
          <w:lang w:val="es-ES_tradnl"/>
        </w:rPr>
      </w:pPr>
    </w:p>
    <w:p w14:paraId="3B1A9FD8" w14:textId="40E4747E" w:rsidR="001A2D10" w:rsidRPr="00401981" w:rsidRDefault="008D7CA0" w:rsidP="00C126DB">
      <w:pPr>
        <w:pStyle w:val="ListParagraph"/>
        <w:ind w:left="425"/>
        <w:contextualSpacing w:val="0"/>
        <w:rPr>
          <w:rFonts w:cs="Arial"/>
          <w:b/>
          <w:lang w:val="es-ES_tradnl"/>
        </w:rPr>
      </w:pPr>
      <w:r w:rsidRPr="00401981">
        <w:rPr>
          <w:rFonts w:cs="Arial"/>
          <w:b/>
          <w:lang w:val="es-ES_tradnl"/>
        </w:rPr>
        <w:t>Acciones realizadas por la Secretaría</w:t>
      </w:r>
    </w:p>
    <w:p w14:paraId="0772E489" w14:textId="77777777" w:rsidR="00BD4995" w:rsidRPr="00401981" w:rsidRDefault="00BD4995" w:rsidP="00C126DB">
      <w:pPr>
        <w:pStyle w:val="ListParagraph"/>
        <w:ind w:left="425"/>
        <w:contextualSpacing w:val="0"/>
        <w:rPr>
          <w:rFonts w:cs="Arial"/>
          <w:lang w:val="es-ES_tradnl"/>
        </w:rPr>
      </w:pPr>
    </w:p>
    <w:p w14:paraId="5DB5FEAF" w14:textId="2B9CFFE6" w:rsidR="00661E76" w:rsidRPr="00401981" w:rsidRDefault="00C126DB" w:rsidP="00C126DB">
      <w:pPr>
        <w:pStyle w:val="FootnoteText"/>
        <w:rPr>
          <w:rFonts w:cs="Calibri"/>
          <w:spacing w:val="-2"/>
          <w:sz w:val="22"/>
          <w:szCs w:val="22"/>
          <w:lang w:val="es-ES_tradnl"/>
        </w:rPr>
      </w:pPr>
      <w:r w:rsidRPr="00401981">
        <w:rPr>
          <w:rFonts w:cs="Calibri"/>
          <w:spacing w:val="-2"/>
          <w:sz w:val="22"/>
          <w:szCs w:val="22"/>
          <w:lang w:val="es-ES_tradnl"/>
        </w:rPr>
        <w:t>4.</w:t>
      </w:r>
      <w:r w:rsidRPr="00401981">
        <w:rPr>
          <w:rFonts w:cs="Calibri"/>
          <w:spacing w:val="-2"/>
          <w:sz w:val="22"/>
          <w:szCs w:val="22"/>
          <w:lang w:val="es-ES_tradnl"/>
        </w:rPr>
        <w:tab/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 xml:space="preserve">Siguiendo las orientaciones formuladas en la Resolución </w:t>
      </w:r>
      <w:r w:rsidR="00661E76" w:rsidRPr="00401981">
        <w:rPr>
          <w:rFonts w:cs="Calibri"/>
          <w:spacing w:val="-2"/>
          <w:sz w:val="22"/>
          <w:szCs w:val="22"/>
          <w:lang w:val="es-ES_tradnl"/>
        </w:rPr>
        <w:t>XIII.2</w:t>
      </w:r>
      <w:r w:rsidR="00C67D66" w:rsidRPr="00401981">
        <w:rPr>
          <w:rFonts w:cs="Calibri"/>
          <w:spacing w:val="-2"/>
          <w:sz w:val="22"/>
          <w:szCs w:val="22"/>
          <w:lang w:val="es-ES_tradnl"/>
        </w:rPr>
        <w:t>,</w:t>
      </w:r>
      <w:r w:rsidR="00661E76" w:rsidRPr="00401981">
        <w:rPr>
          <w:rFonts w:cs="Calibri"/>
          <w:spacing w:val="-2"/>
          <w:sz w:val="22"/>
          <w:szCs w:val="22"/>
          <w:lang w:val="es-ES_tradnl"/>
        </w:rPr>
        <w:t xml:space="preserve"> </w:t>
      </w:r>
      <w:r w:rsidR="00401981">
        <w:rPr>
          <w:rFonts w:cs="Calibri"/>
          <w:spacing w:val="-2"/>
          <w:sz w:val="22"/>
          <w:szCs w:val="22"/>
          <w:lang w:val="es-ES_tradnl"/>
        </w:rPr>
        <w:t xml:space="preserve">la Secretaría </w:t>
      </w:r>
      <w:r w:rsidR="008D7CA0" w:rsidRPr="00401981">
        <w:rPr>
          <w:rFonts w:cs="Calibri"/>
          <w:spacing w:val="-2"/>
          <w:sz w:val="22"/>
          <w:szCs w:val="22"/>
          <w:lang w:val="es-ES_tradnl"/>
        </w:rPr>
        <w:t>ha realizado las siguientes acciones</w:t>
      </w:r>
      <w:r w:rsidR="00034130" w:rsidRPr="00401981">
        <w:rPr>
          <w:rFonts w:cs="Calibri"/>
          <w:spacing w:val="-2"/>
          <w:sz w:val="22"/>
          <w:szCs w:val="22"/>
          <w:lang w:val="es-ES_tradnl"/>
        </w:rPr>
        <w:t>:</w:t>
      </w:r>
    </w:p>
    <w:p w14:paraId="29F87224" w14:textId="77777777" w:rsidR="00C126DB" w:rsidRPr="00401981" w:rsidRDefault="00C126DB" w:rsidP="00C126DB">
      <w:pPr>
        <w:pStyle w:val="FootnoteText"/>
        <w:rPr>
          <w:rFonts w:cs="Calibri"/>
          <w:spacing w:val="-2"/>
          <w:sz w:val="22"/>
          <w:szCs w:val="22"/>
          <w:lang w:val="es-ES_tradnl"/>
        </w:rPr>
      </w:pPr>
    </w:p>
    <w:p w14:paraId="3B3F9E81" w14:textId="3DCF59D9" w:rsidR="00661E76" w:rsidRPr="00401981" w:rsidRDefault="0011661B" w:rsidP="0066179D">
      <w:pPr>
        <w:pStyle w:val="ListParagraph"/>
        <w:widowControl w:val="0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>Enmendó las</w:t>
      </w:r>
      <w:r w:rsidR="008D7CA0" w:rsidRPr="00401981">
        <w:rPr>
          <w:rFonts w:cs="Arial"/>
          <w:lang w:val="es-ES_tradnl"/>
        </w:rPr>
        <w:t xml:space="preserve"> </w:t>
      </w:r>
      <w:r w:rsidRPr="00401981">
        <w:rPr>
          <w:rFonts w:cs="Arial"/>
          <w:i/>
          <w:lang w:val="es-ES_tradnl"/>
        </w:rPr>
        <w:t>Directrices operativas para el trienio 2009 – 2012</w:t>
      </w:r>
      <w:r>
        <w:rPr>
          <w:rFonts w:cs="Arial"/>
          <w:i/>
          <w:lang w:val="es-ES_tradnl"/>
        </w:rPr>
        <w:t xml:space="preserve"> </w:t>
      </w:r>
      <w:r>
        <w:rPr>
          <w:rFonts w:cs="Arial"/>
          <w:lang w:val="es-ES_tradnl"/>
        </w:rPr>
        <w:t>de</w:t>
      </w:r>
      <w:r w:rsidR="008D7CA0" w:rsidRPr="00401981">
        <w:rPr>
          <w:rFonts w:cs="Arial"/>
          <w:lang w:val="es-ES_tradnl"/>
        </w:rPr>
        <w:t xml:space="preserve">l </w:t>
      </w:r>
      <w:r w:rsidR="00B509E2" w:rsidRPr="00401981">
        <w:rPr>
          <w:rFonts w:cs="Arial"/>
          <w:i/>
          <w:lang w:val="es-ES_tradnl"/>
        </w:rPr>
        <w:t xml:space="preserve">Fondo </w:t>
      </w:r>
      <w:r w:rsidR="008D7CA0" w:rsidRPr="00401981">
        <w:rPr>
          <w:rFonts w:cs="Arial"/>
          <w:i/>
          <w:lang w:val="es-ES_tradnl"/>
        </w:rPr>
        <w:t xml:space="preserve">Ramsar </w:t>
      </w:r>
      <w:r w:rsidR="00B509E2" w:rsidRPr="00401981">
        <w:rPr>
          <w:rFonts w:cs="Arial"/>
          <w:i/>
          <w:lang w:val="es-ES_tradnl"/>
        </w:rPr>
        <w:t xml:space="preserve">de </w:t>
      </w:r>
      <w:r w:rsidR="00B509E2" w:rsidRPr="00401981">
        <w:rPr>
          <w:rFonts w:cs="Arial"/>
          <w:i/>
          <w:lang w:val="es-ES_tradnl"/>
        </w:rPr>
        <w:lastRenderedPageBreak/>
        <w:t>Pequeñas Subvenciones</w:t>
      </w:r>
      <w:r w:rsidR="003156E0" w:rsidRPr="00401981">
        <w:rPr>
          <w:rFonts w:cs="Arial"/>
          <w:i/>
          <w:lang w:val="es-ES_tradnl"/>
        </w:rPr>
        <w:t xml:space="preserve"> </w:t>
      </w:r>
      <w:r w:rsidR="008D7CA0" w:rsidRPr="00401981">
        <w:rPr>
          <w:rFonts w:cs="Arial"/>
          <w:i/>
          <w:lang w:val="es-ES_tradnl"/>
        </w:rPr>
        <w:t xml:space="preserve">para la Conservación y el Uso </w:t>
      </w:r>
      <w:r w:rsidRPr="00401981">
        <w:rPr>
          <w:rFonts w:cs="Arial"/>
          <w:i/>
          <w:lang w:val="es-ES_tradnl"/>
        </w:rPr>
        <w:t>Racional</w:t>
      </w:r>
      <w:r>
        <w:rPr>
          <w:rFonts w:cs="Arial"/>
          <w:i/>
          <w:lang w:val="es-ES_tradnl"/>
        </w:rPr>
        <w:t xml:space="preserve"> de los Humedales</w:t>
      </w:r>
      <w:r w:rsidR="003156E0" w:rsidRPr="00401981">
        <w:rPr>
          <w:rFonts w:cs="Arial"/>
          <w:lang w:val="es-ES_tradnl"/>
        </w:rPr>
        <w:t xml:space="preserve"> </w:t>
      </w:r>
      <w:r w:rsidR="008377C4" w:rsidRPr="00401981">
        <w:rPr>
          <w:rFonts w:cs="Arial"/>
          <w:lang w:val="es-ES_tradnl"/>
        </w:rPr>
        <w:t xml:space="preserve">según las instrucciones </w:t>
      </w:r>
      <w:r w:rsidRPr="00401981">
        <w:rPr>
          <w:rFonts w:cs="Arial"/>
          <w:lang w:val="es-ES_tradnl"/>
        </w:rPr>
        <w:t>proporcionadas</w:t>
      </w:r>
      <w:r w:rsidR="008377C4" w:rsidRPr="00401981">
        <w:rPr>
          <w:rFonts w:cs="Arial"/>
          <w:lang w:val="es-ES_tradnl"/>
        </w:rPr>
        <w:t xml:space="preserve"> en la Resolución </w:t>
      </w:r>
      <w:r w:rsidR="003156E0" w:rsidRPr="00401981">
        <w:rPr>
          <w:rFonts w:cs="Arial"/>
          <w:lang w:val="es-ES_tradnl"/>
        </w:rPr>
        <w:t>XIII.2</w:t>
      </w:r>
      <w:r w:rsidR="00034130" w:rsidRPr="00401981">
        <w:rPr>
          <w:rFonts w:cs="Arial"/>
          <w:lang w:val="es-ES_tradnl"/>
        </w:rPr>
        <w:t>.</w:t>
      </w:r>
    </w:p>
    <w:p w14:paraId="12B08306" w14:textId="77777777" w:rsidR="00C126DB" w:rsidRPr="00401981" w:rsidRDefault="00C126DB" w:rsidP="00C126DB">
      <w:pPr>
        <w:pStyle w:val="ListParagraph"/>
        <w:ind w:left="425"/>
        <w:contextualSpacing w:val="0"/>
        <w:rPr>
          <w:rFonts w:cs="Arial"/>
          <w:lang w:val="es-ES_tradnl"/>
        </w:rPr>
      </w:pPr>
    </w:p>
    <w:p w14:paraId="189F2D96" w14:textId="52AFCCCA" w:rsidR="003156E0" w:rsidRPr="00401981" w:rsidRDefault="008377C4" w:rsidP="00C126DB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 xml:space="preserve">Emitió una convocatoria de propuestas el </w:t>
      </w:r>
      <w:r w:rsidR="005C11FF" w:rsidRPr="00401981">
        <w:rPr>
          <w:rFonts w:cs="Arial"/>
          <w:lang w:val="es-ES_tradnl"/>
        </w:rPr>
        <w:t xml:space="preserve">26 </w:t>
      </w:r>
      <w:r w:rsidRPr="00401981">
        <w:rPr>
          <w:rFonts w:cs="Arial"/>
          <w:lang w:val="es-ES_tradnl"/>
        </w:rPr>
        <w:t xml:space="preserve">de febrero de </w:t>
      </w:r>
      <w:r w:rsidR="005C11FF" w:rsidRPr="00401981">
        <w:rPr>
          <w:rFonts w:cs="Arial"/>
          <w:lang w:val="es-ES_tradnl"/>
        </w:rPr>
        <w:t>2019</w:t>
      </w:r>
      <w:r w:rsidR="003156E0" w:rsidRPr="00401981">
        <w:rPr>
          <w:rFonts w:cs="Arial"/>
          <w:lang w:val="es-ES_tradnl"/>
        </w:rPr>
        <w:t xml:space="preserve"> </w:t>
      </w:r>
      <w:r w:rsidRPr="00401981">
        <w:rPr>
          <w:rFonts w:cs="Arial"/>
          <w:lang w:val="es-ES_tradnl"/>
        </w:rPr>
        <w:t>a todas las Partes Contratantes</w:t>
      </w:r>
      <w:r w:rsidR="003156E0" w:rsidRPr="00401981">
        <w:rPr>
          <w:rFonts w:cs="Arial"/>
          <w:lang w:val="es-ES_tradnl"/>
        </w:rPr>
        <w:t xml:space="preserve"> </w:t>
      </w:r>
      <w:r w:rsidRPr="00401981">
        <w:rPr>
          <w:rFonts w:cs="Arial"/>
          <w:lang w:val="es-ES_tradnl"/>
        </w:rPr>
        <w:t xml:space="preserve">invitando a las Partes candidatas a presentar propuestas </w:t>
      </w:r>
      <w:r w:rsidR="00EA6A10" w:rsidRPr="00401981">
        <w:rPr>
          <w:rFonts w:cs="Arial"/>
          <w:lang w:val="es-ES_tradnl"/>
        </w:rPr>
        <w:t xml:space="preserve">con arreglo a los criterios y el calendario establecidos en las </w:t>
      </w:r>
      <w:r w:rsidR="00EA6A10" w:rsidRPr="0011661B">
        <w:rPr>
          <w:rFonts w:cs="Arial"/>
          <w:i/>
          <w:lang w:val="es-ES_tradnl"/>
        </w:rPr>
        <w:t>Directrices</w:t>
      </w:r>
      <w:r w:rsidR="00EA6A10" w:rsidRPr="00401981">
        <w:rPr>
          <w:rFonts w:cs="Arial"/>
          <w:i/>
          <w:lang w:val="es-ES_tradnl"/>
        </w:rPr>
        <w:t xml:space="preserve"> Operativas para 2019 </w:t>
      </w:r>
      <w:r w:rsidR="00EA6A10" w:rsidRPr="0011661B">
        <w:rPr>
          <w:rFonts w:cs="Arial"/>
          <w:lang w:val="es-ES_tradnl"/>
        </w:rPr>
        <w:t>del</w:t>
      </w:r>
      <w:r w:rsidR="00EA6A10" w:rsidRPr="00401981">
        <w:rPr>
          <w:rFonts w:cs="Arial"/>
          <w:i/>
          <w:lang w:val="es-ES_tradnl"/>
        </w:rPr>
        <w:t xml:space="preserve"> Fondo Ramsar de Pequeñas Subvenciones para la Conservación y el Uso Racional de los Humedales</w:t>
      </w:r>
      <w:r w:rsidR="00CE3EBD" w:rsidRPr="00401981">
        <w:rPr>
          <w:rFonts w:cs="Arial"/>
          <w:lang w:val="es-ES_tradnl"/>
        </w:rPr>
        <w:t xml:space="preserve">. </w:t>
      </w:r>
    </w:p>
    <w:p w14:paraId="2DA49402" w14:textId="77777777" w:rsidR="00C126DB" w:rsidRPr="00401981" w:rsidRDefault="00C126DB" w:rsidP="00C126DB">
      <w:pPr>
        <w:pStyle w:val="ListParagraph"/>
        <w:ind w:left="425"/>
        <w:contextualSpacing w:val="0"/>
        <w:rPr>
          <w:rFonts w:cs="Arial"/>
          <w:lang w:val="es-ES_tradnl"/>
        </w:rPr>
      </w:pPr>
    </w:p>
    <w:p w14:paraId="1DCED344" w14:textId="70196E75" w:rsidR="00CE3EBD" w:rsidRPr="00401981" w:rsidRDefault="00EA6A10" w:rsidP="00C126DB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 xml:space="preserve">Se recibieron cincuenta propuestas dentro del plazo límite del 6 de mayo de 2019. La </w:t>
      </w:r>
      <w:r w:rsidR="0011661B" w:rsidRPr="00401981">
        <w:rPr>
          <w:rFonts w:cs="Arial"/>
          <w:lang w:val="es-ES_tradnl"/>
        </w:rPr>
        <w:t>Secretaría</w:t>
      </w:r>
      <w:r w:rsidRPr="00401981">
        <w:rPr>
          <w:rFonts w:cs="Arial"/>
          <w:lang w:val="es-ES_tradnl"/>
        </w:rPr>
        <w:t xml:space="preserve"> consideró que trece de ellas cumplían los </w:t>
      </w:r>
      <w:r w:rsidR="0011661B" w:rsidRPr="00401981">
        <w:rPr>
          <w:rFonts w:cs="Arial"/>
          <w:lang w:val="es-ES_tradnl"/>
        </w:rPr>
        <w:t>criterios</w:t>
      </w:r>
      <w:r w:rsidRPr="00401981">
        <w:rPr>
          <w:rFonts w:cs="Arial"/>
          <w:lang w:val="es-ES_tradnl"/>
        </w:rPr>
        <w:t xml:space="preserve"> de evaluación de la Fase I y eran candidatas al examen de la Fase II</w:t>
      </w:r>
      <w:r w:rsidR="002847EF" w:rsidRPr="00401981">
        <w:rPr>
          <w:rFonts w:cs="Arial"/>
          <w:lang w:val="es-ES_tradnl"/>
        </w:rPr>
        <w:t>.</w:t>
      </w:r>
    </w:p>
    <w:p w14:paraId="228B9692" w14:textId="77777777" w:rsidR="00C126DB" w:rsidRPr="00401981" w:rsidRDefault="00C126DB" w:rsidP="00C126DB">
      <w:pPr>
        <w:pStyle w:val="ListParagraph"/>
        <w:ind w:left="425"/>
        <w:contextualSpacing w:val="0"/>
        <w:rPr>
          <w:rFonts w:cs="Arial"/>
          <w:lang w:val="es-ES_tradnl"/>
        </w:rPr>
      </w:pPr>
    </w:p>
    <w:p w14:paraId="601C21B9" w14:textId="4F215580" w:rsidR="00CE3EBD" w:rsidRPr="00401981" w:rsidRDefault="00EA6A10" w:rsidP="00C126DB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 xml:space="preserve">La Secretaría evaluó estas propuestas </w:t>
      </w:r>
      <w:r w:rsidR="0011661B" w:rsidRPr="00401981">
        <w:rPr>
          <w:rFonts w:cs="Arial"/>
          <w:lang w:val="es-ES_tradnl"/>
        </w:rPr>
        <w:t xml:space="preserve">con arreglo </w:t>
      </w:r>
      <w:r w:rsidR="0011661B">
        <w:rPr>
          <w:rFonts w:cs="Arial"/>
          <w:lang w:val="es-ES_tradnl"/>
        </w:rPr>
        <w:t xml:space="preserve">a </w:t>
      </w:r>
      <w:r w:rsidRPr="00401981">
        <w:rPr>
          <w:rFonts w:cs="Arial"/>
          <w:lang w:val="es-ES_tradnl"/>
        </w:rPr>
        <w:t xml:space="preserve">los </w:t>
      </w:r>
      <w:r w:rsidR="0011661B" w:rsidRPr="00401981">
        <w:rPr>
          <w:rFonts w:cs="Arial"/>
          <w:lang w:val="es-ES_tradnl"/>
        </w:rPr>
        <w:t>criterios</w:t>
      </w:r>
      <w:r w:rsidRPr="00401981">
        <w:rPr>
          <w:rFonts w:cs="Arial"/>
          <w:lang w:val="es-ES_tradnl"/>
        </w:rPr>
        <w:t xml:space="preserve"> de </w:t>
      </w:r>
      <w:r w:rsidR="0011661B" w:rsidRPr="00401981">
        <w:rPr>
          <w:rFonts w:cs="Arial"/>
          <w:lang w:val="es-ES_tradnl"/>
        </w:rPr>
        <w:t>evaluación</w:t>
      </w:r>
      <w:r w:rsidR="0011661B">
        <w:rPr>
          <w:rFonts w:cs="Arial"/>
          <w:lang w:val="es-ES_tradnl"/>
        </w:rPr>
        <w:t xml:space="preserve"> </w:t>
      </w:r>
      <w:r w:rsidRPr="00401981">
        <w:rPr>
          <w:rFonts w:cs="Arial"/>
          <w:lang w:val="es-ES_tradnl"/>
        </w:rPr>
        <w:t>de la Fase II y las clasificó en función de su puntuación total.</w:t>
      </w:r>
    </w:p>
    <w:p w14:paraId="3246A95F" w14:textId="77777777" w:rsidR="00AD3D29" w:rsidRPr="00401981" w:rsidRDefault="00AD3D29" w:rsidP="00C126DB">
      <w:pPr>
        <w:pStyle w:val="ListParagraph"/>
        <w:ind w:left="425"/>
        <w:contextualSpacing w:val="0"/>
        <w:rPr>
          <w:rFonts w:cs="Arial"/>
          <w:lang w:val="es-ES_tradnl"/>
        </w:rPr>
      </w:pPr>
    </w:p>
    <w:p w14:paraId="5BDC8251" w14:textId="687F4928" w:rsidR="00AD3D29" w:rsidRPr="0011661B" w:rsidRDefault="00EA6A10" w:rsidP="00C126DB">
      <w:pPr>
        <w:pStyle w:val="ListParagraph"/>
        <w:ind w:left="0" w:firstLine="0"/>
        <w:contextualSpacing w:val="0"/>
        <w:rPr>
          <w:rFonts w:cs="Arial"/>
          <w:b/>
          <w:lang w:val="es-ES_tradnl"/>
        </w:rPr>
      </w:pPr>
      <w:r w:rsidRPr="00401981">
        <w:rPr>
          <w:rFonts w:cs="Arial"/>
          <w:b/>
          <w:lang w:val="es-ES_tradnl"/>
        </w:rPr>
        <w:t>Beneficiarios</w:t>
      </w:r>
      <w:r w:rsidR="0011661B">
        <w:rPr>
          <w:rFonts w:cs="Arial"/>
          <w:b/>
          <w:lang w:val="es-ES_tradnl"/>
        </w:rPr>
        <w:t xml:space="preserve"> propuestos cuya aprobación </w:t>
      </w:r>
      <w:r w:rsidRPr="00401981">
        <w:rPr>
          <w:rFonts w:cs="Arial"/>
          <w:b/>
          <w:lang w:val="es-ES_tradnl"/>
        </w:rPr>
        <w:t xml:space="preserve">se propone en la </w:t>
      </w:r>
      <w:r w:rsidRPr="0011661B">
        <w:rPr>
          <w:rFonts w:cs="Arial"/>
          <w:b/>
          <w:lang w:val="es-ES_tradnl"/>
        </w:rPr>
        <w:t xml:space="preserve">reunión </w:t>
      </w:r>
      <w:r w:rsidR="00AD3D29" w:rsidRPr="0011661B">
        <w:rPr>
          <w:rFonts w:cs="Arial"/>
          <w:b/>
          <w:lang w:val="es-ES_tradnl"/>
        </w:rPr>
        <w:t>SC57</w:t>
      </w:r>
    </w:p>
    <w:p w14:paraId="35805157" w14:textId="77777777" w:rsidR="00AD3D29" w:rsidRPr="00401981" w:rsidRDefault="00AD3D29" w:rsidP="00C126DB">
      <w:pPr>
        <w:pStyle w:val="ListParagraph"/>
        <w:ind w:left="0" w:firstLine="0"/>
        <w:contextualSpacing w:val="0"/>
        <w:rPr>
          <w:rFonts w:cs="Arial"/>
          <w:lang w:val="es-ES_tradnl"/>
        </w:rPr>
      </w:pPr>
    </w:p>
    <w:p w14:paraId="16BD505F" w14:textId="3A487CF5" w:rsidR="00AD3D29" w:rsidRPr="00401981" w:rsidRDefault="00C67D66" w:rsidP="00C67D66">
      <w:pPr>
        <w:pStyle w:val="FootnoteText"/>
        <w:rPr>
          <w:rFonts w:cs="Calibri"/>
          <w:spacing w:val="-2"/>
          <w:sz w:val="22"/>
          <w:szCs w:val="22"/>
          <w:lang w:val="es-ES_tradnl"/>
        </w:rPr>
      </w:pPr>
      <w:r w:rsidRPr="00401981">
        <w:rPr>
          <w:rFonts w:cs="Calibri"/>
          <w:spacing w:val="-2"/>
          <w:sz w:val="22"/>
          <w:szCs w:val="22"/>
          <w:lang w:val="es-ES_tradnl"/>
        </w:rPr>
        <w:t>5.</w:t>
      </w:r>
      <w:r w:rsidRPr="00401981">
        <w:rPr>
          <w:rFonts w:cs="Calibri"/>
          <w:spacing w:val="-2"/>
          <w:sz w:val="22"/>
          <w:szCs w:val="22"/>
          <w:lang w:val="es-ES_tradnl"/>
        </w:rPr>
        <w:tab/>
      </w:r>
      <w:r w:rsidR="00EA6A10" w:rsidRPr="00401981">
        <w:rPr>
          <w:rFonts w:cs="Calibri"/>
          <w:spacing w:val="-2"/>
          <w:sz w:val="22"/>
          <w:szCs w:val="22"/>
          <w:lang w:val="es-ES_tradnl"/>
        </w:rPr>
        <w:t xml:space="preserve">La </w:t>
      </w:r>
      <w:r w:rsidR="0011661B" w:rsidRPr="00401981">
        <w:rPr>
          <w:rFonts w:cs="Calibri"/>
          <w:spacing w:val="-2"/>
          <w:sz w:val="22"/>
          <w:szCs w:val="22"/>
          <w:lang w:val="es-ES_tradnl"/>
        </w:rPr>
        <w:t>Secretaría</w:t>
      </w:r>
      <w:r w:rsidR="00EA6A10" w:rsidRPr="00401981">
        <w:rPr>
          <w:rFonts w:cs="Calibri"/>
          <w:spacing w:val="-2"/>
          <w:sz w:val="22"/>
          <w:szCs w:val="22"/>
          <w:lang w:val="es-ES_tradnl"/>
        </w:rPr>
        <w:t xml:space="preserve"> recomienda que el </w:t>
      </w:r>
      <w:r w:rsidR="0011661B" w:rsidRPr="00401981">
        <w:rPr>
          <w:rFonts w:cs="Calibri"/>
          <w:spacing w:val="-2"/>
          <w:sz w:val="22"/>
          <w:szCs w:val="22"/>
          <w:lang w:val="es-ES_tradnl"/>
        </w:rPr>
        <w:t>Comité</w:t>
      </w:r>
      <w:r w:rsidR="00EA6A10" w:rsidRPr="00401981">
        <w:rPr>
          <w:rFonts w:cs="Calibri"/>
          <w:spacing w:val="-2"/>
          <w:sz w:val="22"/>
          <w:szCs w:val="22"/>
          <w:lang w:val="es-ES_tradnl"/>
        </w:rPr>
        <w:t xml:space="preserve"> Permanente en su 57ª reunión (S</w:t>
      </w:r>
      <w:r w:rsidR="00AD3D29" w:rsidRPr="00401981">
        <w:rPr>
          <w:rFonts w:cs="Calibri"/>
          <w:spacing w:val="-2"/>
          <w:sz w:val="22"/>
          <w:szCs w:val="22"/>
          <w:lang w:val="es-ES_tradnl"/>
        </w:rPr>
        <w:t>C57</w:t>
      </w:r>
      <w:r w:rsidR="00EA6A10" w:rsidRPr="00401981">
        <w:rPr>
          <w:rFonts w:cs="Calibri"/>
          <w:spacing w:val="-2"/>
          <w:sz w:val="22"/>
          <w:szCs w:val="22"/>
          <w:lang w:val="es-ES_tradnl"/>
        </w:rPr>
        <w:t xml:space="preserve">) estudie la posible aprobación de los cuatro proyectos siguientes, que recibieron la mayor puntuación, para recibir financiación </w:t>
      </w:r>
      <w:r w:rsidR="0011661B">
        <w:rPr>
          <w:rFonts w:cs="Calibri"/>
          <w:spacing w:val="-2"/>
          <w:sz w:val="22"/>
          <w:szCs w:val="22"/>
          <w:lang w:val="es-ES_tradnl"/>
        </w:rPr>
        <w:t>del</w:t>
      </w:r>
      <w:r w:rsidR="00EA6A10" w:rsidRPr="00401981">
        <w:rPr>
          <w:rFonts w:cs="Calibri"/>
          <w:spacing w:val="-2"/>
          <w:sz w:val="22"/>
          <w:szCs w:val="22"/>
          <w:lang w:val="es-ES_tradnl"/>
        </w:rPr>
        <w:t xml:space="preserve"> Fon</w:t>
      </w:r>
      <w:r w:rsidR="00B509E2" w:rsidRPr="00401981">
        <w:rPr>
          <w:rFonts w:cs="Calibri"/>
          <w:spacing w:val="-2"/>
          <w:sz w:val="22"/>
          <w:szCs w:val="22"/>
          <w:lang w:val="es-ES_tradnl"/>
        </w:rPr>
        <w:t>do de Pequeñas Subvenciones</w:t>
      </w:r>
      <w:r w:rsidR="00F40CBA" w:rsidRPr="00401981">
        <w:rPr>
          <w:rFonts w:cs="Calibri"/>
          <w:spacing w:val="-2"/>
          <w:sz w:val="22"/>
          <w:szCs w:val="22"/>
          <w:lang w:val="es-ES_tradnl"/>
        </w:rPr>
        <w:t>:</w:t>
      </w:r>
    </w:p>
    <w:p w14:paraId="77C11736" w14:textId="77777777" w:rsidR="00C126DB" w:rsidRPr="00401981" w:rsidRDefault="00C126DB" w:rsidP="00C126DB">
      <w:pPr>
        <w:pStyle w:val="ListParagraph"/>
        <w:ind w:left="425"/>
        <w:contextualSpacing w:val="0"/>
        <w:rPr>
          <w:rFonts w:cs="Arial"/>
          <w:lang w:val="es-ES_tradnl"/>
        </w:rPr>
      </w:pPr>
    </w:p>
    <w:p w14:paraId="45A4767E" w14:textId="6B72F89F" w:rsidR="00564BD1" w:rsidRPr="00401981" w:rsidRDefault="00DF42E7" w:rsidP="00C67D66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>Tanzan</w:t>
      </w:r>
      <w:r w:rsidR="00EA6A10" w:rsidRPr="00401981">
        <w:rPr>
          <w:rFonts w:cs="Arial"/>
          <w:lang w:val="es-ES_tradnl"/>
        </w:rPr>
        <w:t>ía</w:t>
      </w:r>
      <w:r w:rsidRPr="00401981">
        <w:rPr>
          <w:rFonts w:cs="Arial"/>
          <w:lang w:val="es-ES_tradnl"/>
        </w:rPr>
        <w:t xml:space="preserve">: </w:t>
      </w:r>
      <w:r w:rsidRPr="0011661B">
        <w:rPr>
          <w:rFonts w:cs="Arial"/>
          <w:i/>
          <w:lang w:val="es-ES_tradnl"/>
        </w:rPr>
        <w:t>Adapting indigenous/traditional knowledge and innovations to maintain wetland dependent lifestyles</w:t>
      </w:r>
      <w:r w:rsidR="00C67D66" w:rsidRPr="00401981">
        <w:rPr>
          <w:rFonts w:cs="Arial"/>
          <w:lang w:val="es-ES_tradnl"/>
        </w:rPr>
        <w:t xml:space="preserve"> </w:t>
      </w:r>
      <w:r w:rsidR="00EA6A10" w:rsidRPr="00401981">
        <w:rPr>
          <w:rFonts w:cs="Arial"/>
          <w:lang w:val="es-ES_tradnl"/>
        </w:rPr>
        <w:t xml:space="preserve">[Adaptación de los conocimientos e innovaciones indígenas o tradicionales para mantener los estilos de vida dependientes de los humedales] – 34 </w:t>
      </w:r>
      <w:r w:rsidR="000D411E" w:rsidRPr="00401981">
        <w:rPr>
          <w:rFonts w:cs="Arial"/>
          <w:lang w:val="es-ES_tradnl"/>
        </w:rPr>
        <w:t>876</w:t>
      </w:r>
      <w:r w:rsidR="00EA6A10" w:rsidRPr="00401981">
        <w:rPr>
          <w:rFonts w:cs="Arial"/>
          <w:lang w:val="es-ES_tradnl"/>
        </w:rPr>
        <w:t xml:space="preserve"> francos suizos</w:t>
      </w:r>
      <w:r w:rsidR="00A11D39" w:rsidRPr="00401981">
        <w:rPr>
          <w:rFonts w:cs="Arial"/>
          <w:lang w:val="es-ES_tradnl"/>
        </w:rPr>
        <w:t>;</w:t>
      </w:r>
    </w:p>
    <w:p w14:paraId="51628DA0" w14:textId="77777777" w:rsidR="00C126DB" w:rsidRPr="00401981" w:rsidRDefault="00C126DB" w:rsidP="00C67D66">
      <w:pPr>
        <w:rPr>
          <w:rFonts w:cs="Arial"/>
          <w:lang w:val="es-ES_tradnl"/>
        </w:rPr>
      </w:pPr>
    </w:p>
    <w:p w14:paraId="4CE00266" w14:textId="23A4E48C" w:rsidR="00AD3D29" w:rsidRPr="00401981" w:rsidRDefault="00564BD1" w:rsidP="008377C4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>Cambo</w:t>
      </w:r>
      <w:r w:rsidR="00EA6A10" w:rsidRPr="00401981">
        <w:rPr>
          <w:rFonts w:cs="Arial"/>
          <w:lang w:val="es-ES_tradnl"/>
        </w:rPr>
        <w:t>ya</w:t>
      </w:r>
      <w:r w:rsidRPr="00401981">
        <w:rPr>
          <w:rFonts w:cs="Arial"/>
          <w:lang w:val="es-ES_tradnl"/>
        </w:rPr>
        <w:t xml:space="preserve">: </w:t>
      </w:r>
      <w:r w:rsidRPr="0011661B">
        <w:rPr>
          <w:rFonts w:cs="Arial"/>
          <w:i/>
          <w:lang w:val="es-ES_tradnl"/>
        </w:rPr>
        <w:t>Strengthen Cambodia’s wetland conservation through enhancing Ramsar site management effectiveness and improving site legal status</w:t>
      </w:r>
      <w:r w:rsidRPr="00401981">
        <w:rPr>
          <w:rFonts w:cs="Arial"/>
          <w:lang w:val="es-ES_tradnl"/>
        </w:rPr>
        <w:t xml:space="preserve"> </w:t>
      </w:r>
      <w:r w:rsidR="00EA6A10" w:rsidRPr="00401981">
        <w:rPr>
          <w:rFonts w:cs="Arial"/>
          <w:lang w:val="es-ES_tradnl"/>
        </w:rPr>
        <w:t xml:space="preserve">[Reforzar la conservación de los humedales de Camboya potenciando la efectividad del manejo de los sitios Ramsar y mejorando la condición jurídica de los sitios] </w:t>
      </w:r>
      <w:r w:rsidR="00C67D66" w:rsidRPr="00401981">
        <w:rPr>
          <w:rFonts w:cs="Arial"/>
          <w:lang w:val="es-ES_tradnl"/>
        </w:rPr>
        <w:t>–</w:t>
      </w:r>
      <w:r w:rsidR="0011661B">
        <w:rPr>
          <w:rFonts w:cs="Arial"/>
          <w:lang w:val="es-ES_tradnl"/>
        </w:rPr>
        <w:t xml:space="preserve"> </w:t>
      </w:r>
      <w:r w:rsidRPr="00401981">
        <w:rPr>
          <w:rFonts w:cs="Arial"/>
          <w:lang w:val="es-ES_tradnl"/>
        </w:rPr>
        <w:t>35</w:t>
      </w:r>
      <w:r w:rsidR="00EA6A10" w:rsidRPr="00401981">
        <w:rPr>
          <w:rFonts w:cs="Arial"/>
          <w:lang w:val="es-ES_tradnl"/>
        </w:rPr>
        <w:t xml:space="preserve"> </w:t>
      </w:r>
      <w:r w:rsidRPr="00401981">
        <w:rPr>
          <w:rFonts w:cs="Arial"/>
          <w:lang w:val="es-ES_tradnl"/>
        </w:rPr>
        <w:t>000</w:t>
      </w:r>
      <w:r w:rsidR="00EA6A10" w:rsidRPr="00401981">
        <w:rPr>
          <w:rFonts w:cs="Arial"/>
          <w:lang w:val="es-ES_tradnl"/>
        </w:rPr>
        <w:t xml:space="preserve"> fr</w:t>
      </w:r>
      <w:bookmarkStart w:id="0" w:name="_GoBack"/>
      <w:bookmarkEnd w:id="0"/>
      <w:r w:rsidR="00EA6A10" w:rsidRPr="00401981">
        <w:rPr>
          <w:rFonts w:cs="Arial"/>
          <w:lang w:val="es-ES_tradnl"/>
        </w:rPr>
        <w:t>ancos suizos</w:t>
      </w:r>
      <w:r w:rsidR="00A11D39" w:rsidRPr="00401981">
        <w:rPr>
          <w:rFonts w:cs="Arial"/>
          <w:lang w:val="es-ES_tradnl"/>
        </w:rPr>
        <w:t>;</w:t>
      </w:r>
    </w:p>
    <w:p w14:paraId="48C8E3A3" w14:textId="77777777" w:rsidR="00C126DB" w:rsidRPr="00401981" w:rsidRDefault="00C126DB" w:rsidP="00C67D66">
      <w:pPr>
        <w:rPr>
          <w:rFonts w:cs="Arial"/>
          <w:lang w:val="es-ES_tradnl"/>
        </w:rPr>
      </w:pPr>
    </w:p>
    <w:p w14:paraId="5DD1C339" w14:textId="01EE588F" w:rsidR="00AD3D29" w:rsidRPr="00401981" w:rsidRDefault="00DF42E7" w:rsidP="00C67D66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>M</w:t>
      </w:r>
      <w:r w:rsidR="00EA6A10" w:rsidRPr="00401981">
        <w:rPr>
          <w:rFonts w:cs="Arial"/>
          <w:lang w:val="es-ES_tradnl"/>
        </w:rPr>
        <w:t>é</w:t>
      </w:r>
      <w:r w:rsidRPr="00401981">
        <w:rPr>
          <w:rFonts w:cs="Arial"/>
          <w:lang w:val="es-ES_tradnl"/>
        </w:rPr>
        <w:t>xico: Integ</w:t>
      </w:r>
      <w:r w:rsidR="00B4183A" w:rsidRPr="00401981">
        <w:rPr>
          <w:rFonts w:cs="Arial"/>
          <w:lang w:val="es-ES_tradnl"/>
        </w:rPr>
        <w:t>r</w:t>
      </w:r>
      <w:r w:rsidRPr="00401981">
        <w:rPr>
          <w:rFonts w:cs="Arial"/>
          <w:lang w:val="es-ES_tradnl"/>
        </w:rPr>
        <w:t>ac</w:t>
      </w:r>
      <w:r w:rsidR="00B4183A" w:rsidRPr="00401981">
        <w:rPr>
          <w:rFonts w:cs="Arial"/>
          <w:lang w:val="es-ES_tradnl"/>
        </w:rPr>
        <w:t>ió</w:t>
      </w:r>
      <w:r w:rsidRPr="00401981">
        <w:rPr>
          <w:rFonts w:cs="Arial"/>
          <w:lang w:val="es-ES_tradnl"/>
        </w:rPr>
        <w:t>n en la planificación y estrategia de comunicación de Ramsar MX</w:t>
      </w:r>
      <w:r w:rsidR="00AD3D29" w:rsidRPr="00401981">
        <w:rPr>
          <w:rFonts w:cs="Arial"/>
          <w:lang w:val="es-ES_tradnl"/>
        </w:rPr>
        <w:t xml:space="preserve"> </w:t>
      </w:r>
      <w:r w:rsidR="00A11D39" w:rsidRPr="00401981">
        <w:rPr>
          <w:rFonts w:cs="Arial"/>
          <w:lang w:val="es-ES_tradnl"/>
        </w:rPr>
        <w:br/>
      </w:r>
      <w:r w:rsidR="00C67D66" w:rsidRPr="00401981">
        <w:rPr>
          <w:rFonts w:cs="Arial"/>
          <w:lang w:val="es-ES_tradnl"/>
        </w:rPr>
        <w:t>–</w:t>
      </w:r>
      <w:r w:rsidR="00EA6A10" w:rsidRPr="00401981">
        <w:rPr>
          <w:rFonts w:cs="Arial"/>
          <w:lang w:val="es-ES_tradnl"/>
        </w:rPr>
        <w:t xml:space="preserve"> </w:t>
      </w:r>
      <w:r w:rsidR="00662814" w:rsidRPr="00401981">
        <w:rPr>
          <w:rFonts w:cs="Arial"/>
          <w:lang w:val="es-ES_tradnl"/>
        </w:rPr>
        <w:t>29</w:t>
      </w:r>
      <w:r w:rsidR="00EA6A10" w:rsidRPr="00401981">
        <w:rPr>
          <w:rFonts w:cs="Arial"/>
          <w:lang w:val="es-ES_tradnl"/>
        </w:rPr>
        <w:t xml:space="preserve"> </w:t>
      </w:r>
      <w:r w:rsidR="000D411E" w:rsidRPr="00401981">
        <w:rPr>
          <w:rFonts w:cs="Arial"/>
          <w:lang w:val="es-ES_tradnl"/>
        </w:rPr>
        <w:t>526</w:t>
      </w:r>
      <w:r w:rsidR="00EA6A10" w:rsidRPr="00401981">
        <w:rPr>
          <w:rFonts w:cs="Arial"/>
          <w:lang w:val="es-ES_tradnl"/>
        </w:rPr>
        <w:t xml:space="preserve"> francos suizos</w:t>
      </w:r>
      <w:r w:rsidR="00A11D39" w:rsidRPr="00401981">
        <w:rPr>
          <w:rFonts w:cs="Arial"/>
          <w:lang w:val="es-ES_tradnl"/>
        </w:rPr>
        <w:t xml:space="preserve">; </w:t>
      </w:r>
      <w:r w:rsidR="00EA6A10" w:rsidRPr="00401981">
        <w:rPr>
          <w:rFonts w:cs="Arial"/>
          <w:lang w:val="es-ES_tradnl"/>
        </w:rPr>
        <w:t>y</w:t>
      </w:r>
    </w:p>
    <w:p w14:paraId="533B47D5" w14:textId="77777777" w:rsidR="00C126DB" w:rsidRPr="00401981" w:rsidRDefault="00C126DB" w:rsidP="00C67D66">
      <w:pPr>
        <w:rPr>
          <w:rFonts w:cs="Arial"/>
          <w:lang w:val="es-ES_tradnl"/>
        </w:rPr>
      </w:pPr>
    </w:p>
    <w:p w14:paraId="243FA653" w14:textId="0EBF6996" w:rsidR="00AD3D29" w:rsidRPr="00401981" w:rsidRDefault="00DF42E7" w:rsidP="00C67D66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 xml:space="preserve">Paraguay: </w:t>
      </w:r>
      <w:r w:rsidR="00EA6A10" w:rsidRPr="00401981">
        <w:rPr>
          <w:rFonts w:cs="Arial"/>
          <w:lang w:val="es-ES_tradnl"/>
        </w:rPr>
        <w:t>Reforzar la capacidad de conservación y u</w:t>
      </w:r>
      <w:r w:rsidR="0011661B">
        <w:rPr>
          <w:rFonts w:cs="Arial"/>
          <w:lang w:val="es-ES_tradnl"/>
        </w:rPr>
        <w:t>so racional de los humedales del Paraguay</w:t>
      </w:r>
      <w:r w:rsidR="00EA6A10" w:rsidRPr="00401981">
        <w:rPr>
          <w:rFonts w:cs="Arial"/>
          <w:lang w:val="es-ES_tradnl"/>
        </w:rPr>
        <w:t xml:space="preserve"> – 3</w:t>
      </w:r>
      <w:r w:rsidR="009B1B17" w:rsidRPr="00401981">
        <w:rPr>
          <w:rFonts w:cs="Arial"/>
          <w:lang w:val="es-ES_tradnl"/>
        </w:rPr>
        <w:t>4</w:t>
      </w:r>
      <w:r w:rsidR="00EA6A10" w:rsidRPr="00401981">
        <w:rPr>
          <w:rFonts w:cs="Arial"/>
          <w:lang w:val="es-ES_tradnl"/>
        </w:rPr>
        <w:t xml:space="preserve"> </w:t>
      </w:r>
      <w:r w:rsidR="009B1B17" w:rsidRPr="00401981">
        <w:rPr>
          <w:rFonts w:cs="Arial"/>
          <w:lang w:val="es-ES_tradnl"/>
        </w:rPr>
        <w:t>818</w:t>
      </w:r>
      <w:r w:rsidR="00EA6A10" w:rsidRPr="00401981">
        <w:rPr>
          <w:rFonts w:cs="Arial"/>
          <w:lang w:val="es-ES_tradnl"/>
        </w:rPr>
        <w:t xml:space="preserve"> francos suizos</w:t>
      </w:r>
      <w:r w:rsidR="00A11D39" w:rsidRPr="00401981">
        <w:rPr>
          <w:rFonts w:cs="Arial"/>
          <w:lang w:val="es-ES_tradnl"/>
        </w:rPr>
        <w:t>.</w:t>
      </w:r>
    </w:p>
    <w:p w14:paraId="38DC7FDD" w14:textId="77777777" w:rsidR="00AD3D29" w:rsidRPr="00401981" w:rsidRDefault="00AD3D29" w:rsidP="00C126DB">
      <w:pPr>
        <w:rPr>
          <w:rFonts w:cs="Arial"/>
          <w:lang w:val="es-ES_tradnl"/>
        </w:rPr>
      </w:pPr>
    </w:p>
    <w:p w14:paraId="7E222696" w14:textId="6EFF3D07" w:rsidR="00AD3D29" w:rsidRPr="00401981" w:rsidRDefault="00EA6A10" w:rsidP="00C126DB">
      <w:pPr>
        <w:rPr>
          <w:rFonts w:cs="Arial"/>
          <w:b/>
          <w:lang w:val="es-ES_tradnl"/>
        </w:rPr>
      </w:pPr>
      <w:r w:rsidRPr="00401981">
        <w:rPr>
          <w:rFonts w:cs="Arial"/>
          <w:b/>
          <w:lang w:val="es-ES_tradnl"/>
        </w:rPr>
        <w:t xml:space="preserve">Utilización del saldo restante del </w:t>
      </w:r>
      <w:r w:rsidR="00B509E2" w:rsidRPr="00401981">
        <w:rPr>
          <w:rFonts w:cs="Arial"/>
          <w:b/>
          <w:lang w:val="es-ES_tradnl"/>
        </w:rPr>
        <w:t>Fondo de Pequeñas Subvenciones</w:t>
      </w:r>
    </w:p>
    <w:p w14:paraId="7F2F3882" w14:textId="77777777" w:rsidR="00AD3D29" w:rsidRPr="00401981" w:rsidRDefault="00AD3D29" w:rsidP="00C126DB">
      <w:pPr>
        <w:rPr>
          <w:rFonts w:cs="Arial"/>
          <w:lang w:val="es-ES_tradnl"/>
        </w:rPr>
      </w:pPr>
    </w:p>
    <w:p w14:paraId="5197C258" w14:textId="16C99F05" w:rsidR="0043399D" w:rsidRPr="00401981" w:rsidRDefault="00EA6A10" w:rsidP="00C126DB">
      <w:pPr>
        <w:pStyle w:val="ListParagraph"/>
        <w:numPr>
          <w:ilvl w:val="0"/>
          <w:numId w:val="35"/>
        </w:numPr>
        <w:rPr>
          <w:rFonts w:cs="Arial"/>
          <w:lang w:val="es-ES_tradnl"/>
        </w:rPr>
      </w:pPr>
      <w:r w:rsidRPr="00401981">
        <w:rPr>
          <w:rFonts w:cs="Arial"/>
          <w:lang w:val="es-ES_tradnl"/>
        </w:rPr>
        <w:t xml:space="preserve">En caso de que la reunión </w:t>
      </w:r>
      <w:r w:rsidR="00CA0074" w:rsidRPr="00401981">
        <w:rPr>
          <w:rFonts w:cs="Arial"/>
          <w:lang w:val="es-ES_tradnl"/>
        </w:rPr>
        <w:t xml:space="preserve">SC57 </w:t>
      </w:r>
      <w:r w:rsidRPr="00401981">
        <w:rPr>
          <w:rFonts w:cs="Arial"/>
          <w:lang w:val="es-ES_tradnl"/>
        </w:rPr>
        <w:t xml:space="preserve">apruebe la </w:t>
      </w:r>
      <w:r w:rsidR="00401981" w:rsidRPr="00401981">
        <w:rPr>
          <w:rFonts w:cs="Arial"/>
          <w:lang w:val="es-ES_tradnl"/>
        </w:rPr>
        <w:t xml:space="preserve">concesión de financiación a los proyectos anteriores, quedará un saldo de </w:t>
      </w:r>
      <w:r w:rsidR="000D411E" w:rsidRPr="00401981">
        <w:rPr>
          <w:rFonts w:cs="Arial"/>
          <w:lang w:val="es-ES_tradnl"/>
        </w:rPr>
        <w:t>2</w:t>
      </w:r>
      <w:r w:rsidR="00401981" w:rsidRPr="00401981">
        <w:rPr>
          <w:rFonts w:cs="Arial"/>
          <w:lang w:val="es-ES_tradnl"/>
        </w:rPr>
        <w:t xml:space="preserve"> </w:t>
      </w:r>
      <w:r w:rsidR="009B1B17" w:rsidRPr="00401981">
        <w:rPr>
          <w:rFonts w:cs="Arial"/>
          <w:lang w:val="es-ES_tradnl"/>
        </w:rPr>
        <w:t>779</w:t>
      </w:r>
      <w:r w:rsidR="00CA0074" w:rsidRPr="00401981">
        <w:rPr>
          <w:rFonts w:cs="Arial"/>
          <w:lang w:val="es-ES_tradnl"/>
        </w:rPr>
        <w:t xml:space="preserve"> </w:t>
      </w:r>
      <w:r w:rsidR="0011661B">
        <w:rPr>
          <w:rFonts w:cs="Arial"/>
          <w:lang w:val="es-ES_tradnl"/>
        </w:rPr>
        <w:t xml:space="preserve">francos suizos </w:t>
      </w:r>
      <w:r w:rsidR="00401981" w:rsidRPr="00401981">
        <w:rPr>
          <w:rFonts w:cs="Arial"/>
          <w:lang w:val="es-ES_tradnl"/>
        </w:rPr>
        <w:t>en el</w:t>
      </w:r>
      <w:r w:rsidR="00CA0074" w:rsidRPr="00401981">
        <w:rPr>
          <w:rFonts w:cs="Arial"/>
          <w:lang w:val="es-ES_tradnl"/>
        </w:rPr>
        <w:t xml:space="preserve"> </w:t>
      </w:r>
      <w:r w:rsidR="00B509E2" w:rsidRPr="00401981">
        <w:rPr>
          <w:rFonts w:cs="Arial"/>
          <w:lang w:val="es-ES_tradnl"/>
        </w:rPr>
        <w:t>Fondo de Pequeñas Subvenciones</w:t>
      </w:r>
      <w:r w:rsidR="00CA0074" w:rsidRPr="00401981">
        <w:rPr>
          <w:rFonts w:cs="Arial"/>
          <w:lang w:val="es-ES_tradnl"/>
        </w:rPr>
        <w:t xml:space="preserve">. </w:t>
      </w:r>
      <w:r w:rsidR="00401981" w:rsidRPr="00401981">
        <w:rPr>
          <w:rFonts w:cs="Arial"/>
          <w:lang w:val="es-ES_tradnl"/>
        </w:rPr>
        <w:t xml:space="preserve">Para agotar completamente los recursos disponibles actualmente según lo establece la Resolución </w:t>
      </w:r>
      <w:r w:rsidR="00CA0074" w:rsidRPr="00401981">
        <w:rPr>
          <w:rFonts w:cs="Arial"/>
          <w:lang w:val="es-ES_tradnl"/>
        </w:rPr>
        <w:t>s</w:t>
      </w:r>
      <w:r w:rsidR="00E27737" w:rsidRPr="00401981">
        <w:rPr>
          <w:rFonts w:cs="Arial"/>
          <w:lang w:val="es-ES_tradnl"/>
        </w:rPr>
        <w:t xml:space="preserve"> XIII.2</w:t>
      </w:r>
      <w:r w:rsidR="00B4183A" w:rsidRPr="00401981">
        <w:rPr>
          <w:rFonts w:cs="Arial"/>
          <w:lang w:val="es-ES_tradnl"/>
        </w:rPr>
        <w:t>,</w:t>
      </w:r>
      <w:r w:rsidR="00401981" w:rsidRPr="00401981">
        <w:rPr>
          <w:rFonts w:cs="Arial"/>
          <w:lang w:val="es-ES_tradnl"/>
        </w:rPr>
        <w:t xml:space="preserve"> la </w:t>
      </w:r>
      <w:r w:rsidR="0011661B" w:rsidRPr="00401981">
        <w:rPr>
          <w:rFonts w:cs="Arial"/>
          <w:lang w:val="es-ES_tradnl"/>
        </w:rPr>
        <w:t>Secretaría</w:t>
      </w:r>
      <w:r w:rsidR="00401981" w:rsidRPr="00401981">
        <w:rPr>
          <w:rFonts w:cs="Arial"/>
          <w:lang w:val="es-ES_tradnl"/>
        </w:rPr>
        <w:t xml:space="preserve"> propone que el Comité Permanente se plantee aprobar la u</w:t>
      </w:r>
      <w:r w:rsidR="0011661B">
        <w:rPr>
          <w:rFonts w:cs="Arial"/>
          <w:lang w:val="es-ES_tradnl"/>
        </w:rPr>
        <w:t xml:space="preserve">tilización de este saldo </w:t>
      </w:r>
      <w:r w:rsidR="00401981" w:rsidRPr="00401981">
        <w:rPr>
          <w:rFonts w:cs="Arial"/>
          <w:lang w:val="es-ES_tradnl"/>
        </w:rPr>
        <w:t xml:space="preserve">para financiar la preparación de un documento </w:t>
      </w:r>
      <w:r w:rsidR="0011661B" w:rsidRPr="00401981">
        <w:rPr>
          <w:rFonts w:cs="Arial"/>
          <w:lang w:val="es-ES_tradnl"/>
        </w:rPr>
        <w:t>actualizado</w:t>
      </w:r>
      <w:r w:rsidR="00401981" w:rsidRPr="00401981">
        <w:rPr>
          <w:rFonts w:cs="Arial"/>
          <w:lang w:val="es-ES_tradnl"/>
        </w:rPr>
        <w:t xml:space="preserve"> de orientaciones para las Partes sobre cómo preparar y redactar proyectos de propuestas</w:t>
      </w:r>
      <w:r w:rsidR="0011661B">
        <w:rPr>
          <w:rFonts w:cs="Arial"/>
          <w:lang w:val="es-ES_tradnl"/>
        </w:rPr>
        <w:t xml:space="preserve">. La calidad y exhaustividad </w:t>
      </w:r>
      <w:r w:rsidR="00401981" w:rsidRPr="00401981">
        <w:rPr>
          <w:rFonts w:cs="Arial"/>
          <w:lang w:val="es-ES_tradnl"/>
        </w:rPr>
        <w:t xml:space="preserve">de las propuestas recibidas fue muy desigual y la </w:t>
      </w:r>
      <w:r w:rsidR="0011661B" w:rsidRPr="00401981">
        <w:rPr>
          <w:rFonts w:cs="Arial"/>
          <w:lang w:val="es-ES_tradnl"/>
        </w:rPr>
        <w:t>Secretaría</w:t>
      </w:r>
      <w:r w:rsidR="00401981" w:rsidRPr="00401981">
        <w:rPr>
          <w:rFonts w:cs="Arial"/>
          <w:lang w:val="es-ES_tradnl"/>
        </w:rPr>
        <w:t xml:space="preserve"> considera que sería beneficioso que las Partes </w:t>
      </w:r>
      <w:r w:rsidR="0011661B" w:rsidRPr="00401981">
        <w:rPr>
          <w:rFonts w:cs="Arial"/>
          <w:lang w:val="es-ES_tradnl"/>
        </w:rPr>
        <w:t xml:space="preserve">dispusieran </w:t>
      </w:r>
      <w:r w:rsidR="0011661B">
        <w:rPr>
          <w:rFonts w:cs="Arial"/>
          <w:lang w:val="es-ES_tradnl"/>
        </w:rPr>
        <w:t xml:space="preserve">de orientaciones </w:t>
      </w:r>
      <w:r w:rsidR="00401981" w:rsidRPr="00401981">
        <w:rPr>
          <w:rFonts w:cs="Arial"/>
          <w:lang w:val="es-ES_tradnl"/>
        </w:rPr>
        <w:t xml:space="preserve">sobre cómo redactar propuestas de </w:t>
      </w:r>
      <w:r w:rsidR="0011661B" w:rsidRPr="00401981">
        <w:rPr>
          <w:rFonts w:cs="Arial"/>
          <w:lang w:val="es-ES_tradnl"/>
        </w:rPr>
        <w:t>financiación</w:t>
      </w:r>
      <w:r w:rsidR="00401981" w:rsidRPr="00401981">
        <w:rPr>
          <w:rFonts w:cs="Arial"/>
          <w:lang w:val="es-ES_tradnl"/>
        </w:rPr>
        <w:t xml:space="preserve">. Las </w:t>
      </w:r>
      <w:r w:rsidR="0011661B" w:rsidRPr="00401981">
        <w:rPr>
          <w:rFonts w:cs="Arial"/>
          <w:lang w:val="es-ES_tradnl"/>
        </w:rPr>
        <w:t>orientaciones</w:t>
      </w:r>
      <w:r w:rsidR="00401981" w:rsidRPr="00401981">
        <w:rPr>
          <w:rFonts w:cs="Arial"/>
          <w:lang w:val="es-ES_tradnl"/>
        </w:rPr>
        <w:t xml:space="preserve"> </w:t>
      </w:r>
      <w:r w:rsidR="0011661B" w:rsidRPr="00401981">
        <w:rPr>
          <w:rFonts w:cs="Arial"/>
          <w:lang w:val="es-ES_tradnl"/>
        </w:rPr>
        <w:t>actuales</w:t>
      </w:r>
      <w:r w:rsidR="00401981" w:rsidRPr="00401981">
        <w:rPr>
          <w:rFonts w:cs="Arial"/>
          <w:lang w:val="es-ES_tradnl"/>
        </w:rPr>
        <w:t xml:space="preserve"> se prepararon en 2010, por lo que una actualización reflejaría las tendencias y prácticas actua</w:t>
      </w:r>
      <w:r w:rsidR="0011661B">
        <w:rPr>
          <w:rFonts w:cs="Arial"/>
          <w:lang w:val="es-ES_tradnl"/>
        </w:rPr>
        <w:t>les en materia de concesión de financiación</w:t>
      </w:r>
      <w:r w:rsidR="00401981" w:rsidRPr="00401981">
        <w:rPr>
          <w:rFonts w:cs="Arial"/>
          <w:lang w:val="es-ES_tradnl"/>
        </w:rPr>
        <w:t>. Se contrataría a una consultoría para realizar esta tarea</w:t>
      </w:r>
      <w:r w:rsidR="00D439CA" w:rsidRPr="00401981">
        <w:rPr>
          <w:rFonts w:cs="Arial"/>
          <w:lang w:val="es-ES_tradnl"/>
        </w:rPr>
        <w:t>.</w:t>
      </w:r>
    </w:p>
    <w:sectPr w:rsidR="0043399D" w:rsidRPr="00401981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351D" w14:textId="77777777" w:rsidR="00401981" w:rsidRDefault="00401981" w:rsidP="00DF2386">
      <w:r>
        <w:separator/>
      </w:r>
    </w:p>
  </w:endnote>
  <w:endnote w:type="continuationSeparator" w:id="0">
    <w:p w14:paraId="799EAACA" w14:textId="77777777" w:rsidR="00401981" w:rsidRDefault="00401981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E755" w14:textId="0AFC2DE4" w:rsidR="00401981" w:rsidRDefault="00401981" w:rsidP="002137E0">
    <w:pPr>
      <w:pStyle w:val="Header"/>
      <w:rPr>
        <w:noProof/>
      </w:rPr>
    </w:pPr>
    <w:r>
      <w:rPr>
        <w:sz w:val="20"/>
        <w:szCs w:val="20"/>
      </w:rPr>
      <w:t>SC57 Doc.7.4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66179D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4868" w14:textId="77777777" w:rsidR="00401981" w:rsidRDefault="00401981" w:rsidP="00DF2386">
      <w:r>
        <w:separator/>
      </w:r>
    </w:p>
  </w:footnote>
  <w:footnote w:type="continuationSeparator" w:id="0">
    <w:p w14:paraId="1480BA8B" w14:textId="77777777" w:rsidR="00401981" w:rsidRDefault="00401981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9911" w14:textId="77777777" w:rsidR="00401981" w:rsidRDefault="00401981">
    <w:pPr>
      <w:pStyle w:val="Header"/>
    </w:pPr>
  </w:p>
  <w:p w14:paraId="7B3D09EC" w14:textId="77777777" w:rsidR="00401981" w:rsidRDefault="00401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A10CE9"/>
    <w:multiLevelType w:val="hybridMultilevel"/>
    <w:tmpl w:val="118A39DC"/>
    <w:lvl w:ilvl="0" w:tplc="706A0D36">
      <w:numFmt w:val="bullet"/>
      <w:lvlText w:val="-"/>
      <w:lvlJc w:val="left"/>
      <w:pPr>
        <w:ind w:left="3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250B7"/>
    <w:multiLevelType w:val="hybridMultilevel"/>
    <w:tmpl w:val="A7141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AE5598"/>
    <w:multiLevelType w:val="hybridMultilevel"/>
    <w:tmpl w:val="EBDA9C46"/>
    <w:lvl w:ilvl="0" w:tplc="309C561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1953DD"/>
    <w:multiLevelType w:val="hybridMultilevel"/>
    <w:tmpl w:val="FDC0768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25071"/>
    <w:multiLevelType w:val="hybridMultilevel"/>
    <w:tmpl w:val="30F2450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BAB812">
      <w:numFmt w:val="bullet"/>
      <w:lvlText w:val="-"/>
      <w:lvlJc w:val="left"/>
      <w:pPr>
        <w:ind w:left="1515" w:hanging="435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D4C"/>
    <w:multiLevelType w:val="hybridMultilevel"/>
    <w:tmpl w:val="D3AAC1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30774"/>
    <w:multiLevelType w:val="hybridMultilevel"/>
    <w:tmpl w:val="829C22A0"/>
    <w:lvl w:ilvl="0" w:tplc="08090019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4"/>
  </w:num>
  <w:num w:numId="13">
    <w:abstractNumId w:val="19"/>
  </w:num>
  <w:num w:numId="14">
    <w:abstractNumId w:val="12"/>
  </w:num>
  <w:num w:numId="15">
    <w:abstractNumId w:val="2"/>
  </w:num>
  <w:num w:numId="16">
    <w:abstractNumId w:val="15"/>
  </w:num>
  <w:num w:numId="17">
    <w:abstractNumId w:val="22"/>
  </w:num>
  <w:num w:numId="18">
    <w:abstractNumId w:val="33"/>
  </w:num>
  <w:num w:numId="19">
    <w:abstractNumId w:val="31"/>
  </w:num>
  <w:num w:numId="20">
    <w:abstractNumId w:val="26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30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4"/>
  </w:num>
  <w:num w:numId="31">
    <w:abstractNumId w:val="6"/>
  </w:num>
  <w:num w:numId="32">
    <w:abstractNumId w:val="17"/>
  </w:num>
  <w:num w:numId="33">
    <w:abstractNumId w:val="25"/>
  </w:num>
  <w:num w:numId="34">
    <w:abstractNumId w:val="21"/>
  </w:num>
  <w:num w:numId="35">
    <w:abstractNumId w:val="32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28EB"/>
    <w:rsid w:val="00014168"/>
    <w:rsid w:val="00017A16"/>
    <w:rsid w:val="00026E09"/>
    <w:rsid w:val="00034130"/>
    <w:rsid w:val="00037CE0"/>
    <w:rsid w:val="00052DFA"/>
    <w:rsid w:val="00053929"/>
    <w:rsid w:val="00074DE8"/>
    <w:rsid w:val="000A3E3E"/>
    <w:rsid w:val="000B0FCC"/>
    <w:rsid w:val="000B529F"/>
    <w:rsid w:val="000B60E3"/>
    <w:rsid w:val="000C2489"/>
    <w:rsid w:val="000D411E"/>
    <w:rsid w:val="000D5C76"/>
    <w:rsid w:val="000E034F"/>
    <w:rsid w:val="000E2FA0"/>
    <w:rsid w:val="000E47E9"/>
    <w:rsid w:val="00102A13"/>
    <w:rsid w:val="00106DFA"/>
    <w:rsid w:val="0011661B"/>
    <w:rsid w:val="0012096C"/>
    <w:rsid w:val="00126BA6"/>
    <w:rsid w:val="00127828"/>
    <w:rsid w:val="00143E68"/>
    <w:rsid w:val="00161BDA"/>
    <w:rsid w:val="00171618"/>
    <w:rsid w:val="001819B1"/>
    <w:rsid w:val="001A1493"/>
    <w:rsid w:val="001A2C5A"/>
    <w:rsid w:val="001A2D10"/>
    <w:rsid w:val="001C5E41"/>
    <w:rsid w:val="001C77BC"/>
    <w:rsid w:val="001D48BB"/>
    <w:rsid w:val="001E00E3"/>
    <w:rsid w:val="001E2C91"/>
    <w:rsid w:val="001F2349"/>
    <w:rsid w:val="002005D2"/>
    <w:rsid w:val="0020298B"/>
    <w:rsid w:val="00206111"/>
    <w:rsid w:val="00211148"/>
    <w:rsid w:val="002137E0"/>
    <w:rsid w:val="00233034"/>
    <w:rsid w:val="00260059"/>
    <w:rsid w:val="002741AC"/>
    <w:rsid w:val="00275F13"/>
    <w:rsid w:val="002819C0"/>
    <w:rsid w:val="002847EF"/>
    <w:rsid w:val="00295556"/>
    <w:rsid w:val="00295BB5"/>
    <w:rsid w:val="002A5A4D"/>
    <w:rsid w:val="002B4262"/>
    <w:rsid w:val="002D5A4D"/>
    <w:rsid w:val="002E22AF"/>
    <w:rsid w:val="002E4D3E"/>
    <w:rsid w:val="002F6155"/>
    <w:rsid w:val="003156E0"/>
    <w:rsid w:val="003206DF"/>
    <w:rsid w:val="00324398"/>
    <w:rsid w:val="00370233"/>
    <w:rsid w:val="00370716"/>
    <w:rsid w:val="00384FC3"/>
    <w:rsid w:val="0039142C"/>
    <w:rsid w:val="00396399"/>
    <w:rsid w:val="003A3804"/>
    <w:rsid w:val="003A52BE"/>
    <w:rsid w:val="003A5866"/>
    <w:rsid w:val="003A6E9F"/>
    <w:rsid w:val="003B0DA2"/>
    <w:rsid w:val="003C62A0"/>
    <w:rsid w:val="003D4CD6"/>
    <w:rsid w:val="003E7273"/>
    <w:rsid w:val="00401981"/>
    <w:rsid w:val="004228C7"/>
    <w:rsid w:val="0042798B"/>
    <w:rsid w:val="0043399D"/>
    <w:rsid w:val="00434913"/>
    <w:rsid w:val="00441BF4"/>
    <w:rsid w:val="00446E40"/>
    <w:rsid w:val="004474F8"/>
    <w:rsid w:val="0046271A"/>
    <w:rsid w:val="00477550"/>
    <w:rsid w:val="004844A8"/>
    <w:rsid w:val="00496803"/>
    <w:rsid w:val="00497E10"/>
    <w:rsid w:val="004B6688"/>
    <w:rsid w:val="004C2DE6"/>
    <w:rsid w:val="004D5141"/>
    <w:rsid w:val="00515B25"/>
    <w:rsid w:val="005244A4"/>
    <w:rsid w:val="00527783"/>
    <w:rsid w:val="00564BD1"/>
    <w:rsid w:val="0056571D"/>
    <w:rsid w:val="00577876"/>
    <w:rsid w:val="005814B5"/>
    <w:rsid w:val="005904B8"/>
    <w:rsid w:val="005B6B75"/>
    <w:rsid w:val="005C11FF"/>
    <w:rsid w:val="005C2EC6"/>
    <w:rsid w:val="005D3E9D"/>
    <w:rsid w:val="00611764"/>
    <w:rsid w:val="006256D3"/>
    <w:rsid w:val="00626E0B"/>
    <w:rsid w:val="00627BB7"/>
    <w:rsid w:val="006342EA"/>
    <w:rsid w:val="00643EB5"/>
    <w:rsid w:val="00644A13"/>
    <w:rsid w:val="0065136E"/>
    <w:rsid w:val="0066179D"/>
    <w:rsid w:val="00661E76"/>
    <w:rsid w:val="00662814"/>
    <w:rsid w:val="00662B66"/>
    <w:rsid w:val="00670D71"/>
    <w:rsid w:val="006D16B5"/>
    <w:rsid w:val="006E7DCE"/>
    <w:rsid w:val="007050FF"/>
    <w:rsid w:val="00733B2B"/>
    <w:rsid w:val="00735EC4"/>
    <w:rsid w:val="00752764"/>
    <w:rsid w:val="00757CC4"/>
    <w:rsid w:val="00766962"/>
    <w:rsid w:val="00775287"/>
    <w:rsid w:val="00792123"/>
    <w:rsid w:val="007A3DB8"/>
    <w:rsid w:val="007B2BEB"/>
    <w:rsid w:val="007D0AB9"/>
    <w:rsid w:val="007D33F4"/>
    <w:rsid w:val="007F3ABE"/>
    <w:rsid w:val="008138B8"/>
    <w:rsid w:val="00825B73"/>
    <w:rsid w:val="008328E9"/>
    <w:rsid w:val="00835BCB"/>
    <w:rsid w:val="00835CDC"/>
    <w:rsid w:val="008377C4"/>
    <w:rsid w:val="00850518"/>
    <w:rsid w:val="00850B09"/>
    <w:rsid w:val="008568F3"/>
    <w:rsid w:val="00863B9D"/>
    <w:rsid w:val="00863BE6"/>
    <w:rsid w:val="008775BC"/>
    <w:rsid w:val="00880863"/>
    <w:rsid w:val="00880897"/>
    <w:rsid w:val="00882F1B"/>
    <w:rsid w:val="008A70CE"/>
    <w:rsid w:val="008C25E4"/>
    <w:rsid w:val="008C2DAE"/>
    <w:rsid w:val="008C409A"/>
    <w:rsid w:val="008D7CA0"/>
    <w:rsid w:val="008F7FF2"/>
    <w:rsid w:val="009059A9"/>
    <w:rsid w:val="009103A2"/>
    <w:rsid w:val="0092515E"/>
    <w:rsid w:val="00933105"/>
    <w:rsid w:val="00942FBD"/>
    <w:rsid w:val="0094770B"/>
    <w:rsid w:val="009662FA"/>
    <w:rsid w:val="00973937"/>
    <w:rsid w:val="009B1B17"/>
    <w:rsid w:val="009B2267"/>
    <w:rsid w:val="009C743F"/>
    <w:rsid w:val="009E0AE8"/>
    <w:rsid w:val="009E5374"/>
    <w:rsid w:val="009F345D"/>
    <w:rsid w:val="00A0721F"/>
    <w:rsid w:val="00A11D39"/>
    <w:rsid w:val="00A13218"/>
    <w:rsid w:val="00A17A1B"/>
    <w:rsid w:val="00A227A3"/>
    <w:rsid w:val="00A6082E"/>
    <w:rsid w:val="00A60B73"/>
    <w:rsid w:val="00A80080"/>
    <w:rsid w:val="00A84910"/>
    <w:rsid w:val="00AB4951"/>
    <w:rsid w:val="00AD3D29"/>
    <w:rsid w:val="00AF3CA6"/>
    <w:rsid w:val="00B02B15"/>
    <w:rsid w:val="00B315A0"/>
    <w:rsid w:val="00B34A18"/>
    <w:rsid w:val="00B4183A"/>
    <w:rsid w:val="00B468CE"/>
    <w:rsid w:val="00B509E2"/>
    <w:rsid w:val="00B579CB"/>
    <w:rsid w:val="00B626CD"/>
    <w:rsid w:val="00B70083"/>
    <w:rsid w:val="00B8693D"/>
    <w:rsid w:val="00BB28F6"/>
    <w:rsid w:val="00BC2609"/>
    <w:rsid w:val="00BD4995"/>
    <w:rsid w:val="00BD5BE6"/>
    <w:rsid w:val="00C0528F"/>
    <w:rsid w:val="00C126DB"/>
    <w:rsid w:val="00C13145"/>
    <w:rsid w:val="00C2590E"/>
    <w:rsid w:val="00C37D2C"/>
    <w:rsid w:val="00C45C22"/>
    <w:rsid w:val="00C67D66"/>
    <w:rsid w:val="00C97871"/>
    <w:rsid w:val="00CA0074"/>
    <w:rsid w:val="00CD388E"/>
    <w:rsid w:val="00CE3EBD"/>
    <w:rsid w:val="00CE750F"/>
    <w:rsid w:val="00D160CB"/>
    <w:rsid w:val="00D245A1"/>
    <w:rsid w:val="00D415E2"/>
    <w:rsid w:val="00D42055"/>
    <w:rsid w:val="00D439CA"/>
    <w:rsid w:val="00D647C3"/>
    <w:rsid w:val="00D9633A"/>
    <w:rsid w:val="00DA6E0B"/>
    <w:rsid w:val="00DB5CBE"/>
    <w:rsid w:val="00DB6D51"/>
    <w:rsid w:val="00DC7DC7"/>
    <w:rsid w:val="00DF2386"/>
    <w:rsid w:val="00DF42E7"/>
    <w:rsid w:val="00DF60B0"/>
    <w:rsid w:val="00DF7FE7"/>
    <w:rsid w:val="00E1479E"/>
    <w:rsid w:val="00E22272"/>
    <w:rsid w:val="00E27737"/>
    <w:rsid w:val="00E46367"/>
    <w:rsid w:val="00E55CA3"/>
    <w:rsid w:val="00E61FA4"/>
    <w:rsid w:val="00E63F0B"/>
    <w:rsid w:val="00E80518"/>
    <w:rsid w:val="00EA3A7F"/>
    <w:rsid w:val="00EA6A10"/>
    <w:rsid w:val="00EF0577"/>
    <w:rsid w:val="00F078F1"/>
    <w:rsid w:val="00F119F3"/>
    <w:rsid w:val="00F32D03"/>
    <w:rsid w:val="00F344DE"/>
    <w:rsid w:val="00F40CBA"/>
    <w:rsid w:val="00F51662"/>
    <w:rsid w:val="00F62206"/>
    <w:rsid w:val="00F736F0"/>
    <w:rsid w:val="00F73E71"/>
    <w:rsid w:val="00F73F15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9A0AA"/>
  <w15:docId w15:val="{00E1EA72-ECDB-4AED-B190-3B151D21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FFCE-21B9-4DA3-9707-1A9E98EC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2019-05-27T07:42:00Z</cp:lastPrinted>
  <dcterms:created xsi:type="dcterms:W3CDTF">2019-06-06T13:29:00Z</dcterms:created>
  <dcterms:modified xsi:type="dcterms:W3CDTF">2019-06-06T13:29:00Z</dcterms:modified>
</cp:coreProperties>
</file>